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099" w:rsidRPr="00EF3F7B" w:rsidRDefault="00A53099" w:rsidP="00A36DB5">
      <w:r w:rsidRPr="00EF3F7B">
        <w:rPr>
          <w:noProof/>
          <w:lang w:eastAsia="en-AU"/>
        </w:rPr>
        <w:drawing>
          <wp:inline distT="0" distB="0" distL="0" distR="0" wp14:anchorId="09CC982C" wp14:editId="08F678D3">
            <wp:extent cx="1419225" cy="1104900"/>
            <wp:effectExtent l="0" t="0" r="9525" b="0"/>
            <wp:docPr id="45" name="Picture 45"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rsidR="00A53099" w:rsidRPr="00EF3F7B" w:rsidRDefault="00A53099" w:rsidP="00A36DB5">
      <w:pPr>
        <w:pStyle w:val="ShortT"/>
        <w:spacing w:before="240"/>
      </w:pPr>
      <w:r w:rsidRPr="00EF3F7B">
        <w:t>A New Tax System (Goods and Services Tax) Act 1999</w:t>
      </w:r>
    </w:p>
    <w:p w:rsidR="00A53099" w:rsidRPr="00EF3F7B" w:rsidRDefault="00A53099" w:rsidP="00A36DB5">
      <w:pPr>
        <w:pStyle w:val="CompiledActNo"/>
        <w:spacing w:before="240"/>
      </w:pPr>
      <w:r w:rsidRPr="00EF3F7B">
        <w:t>No.</w:t>
      </w:r>
      <w:r w:rsidR="00EF3F7B" w:rsidRPr="00EF3F7B">
        <w:t> </w:t>
      </w:r>
      <w:r w:rsidR="006A5CDF" w:rsidRPr="00EF3F7B">
        <w:t xml:space="preserve">55, </w:t>
      </w:r>
      <w:r w:rsidRPr="00EF3F7B">
        <w:t>1999 as amended</w:t>
      </w:r>
    </w:p>
    <w:p w:rsidR="00A53099" w:rsidRPr="00EF3F7B" w:rsidRDefault="00A53099" w:rsidP="00A36DB5">
      <w:pPr>
        <w:spacing w:before="1000"/>
        <w:rPr>
          <w:rFonts w:cs="Arial"/>
          <w:sz w:val="24"/>
        </w:rPr>
      </w:pPr>
      <w:r w:rsidRPr="00EF3F7B">
        <w:rPr>
          <w:rFonts w:cs="Arial"/>
          <w:b/>
          <w:sz w:val="24"/>
        </w:rPr>
        <w:t xml:space="preserve">Compilation start date: </w:t>
      </w:r>
      <w:r w:rsidRPr="00EF3F7B">
        <w:rPr>
          <w:rFonts w:cs="Arial"/>
          <w:b/>
          <w:sz w:val="24"/>
        </w:rPr>
        <w:tab/>
      </w:r>
      <w:r w:rsidRPr="00EF3F7B">
        <w:rPr>
          <w:rFonts w:cs="Arial"/>
          <w:b/>
          <w:sz w:val="24"/>
        </w:rPr>
        <w:tab/>
      </w:r>
      <w:r w:rsidR="006A5CDF" w:rsidRPr="00EF3F7B">
        <w:rPr>
          <w:rFonts w:cs="Arial"/>
          <w:sz w:val="24"/>
        </w:rPr>
        <w:t>3</w:t>
      </w:r>
      <w:r w:rsidR="00EF3F7B" w:rsidRPr="00EF3F7B">
        <w:rPr>
          <w:rFonts w:cs="Arial"/>
          <w:sz w:val="24"/>
        </w:rPr>
        <w:t> </w:t>
      </w:r>
      <w:r w:rsidR="006A5CDF" w:rsidRPr="00EF3F7B">
        <w:rPr>
          <w:rFonts w:cs="Arial"/>
          <w:sz w:val="24"/>
        </w:rPr>
        <w:t>December 2012</w:t>
      </w:r>
    </w:p>
    <w:p w:rsidR="00A53099" w:rsidRPr="00EF3F7B" w:rsidRDefault="00A53099" w:rsidP="00A36DB5">
      <w:pPr>
        <w:spacing w:before="240"/>
        <w:rPr>
          <w:rFonts w:cs="Arial"/>
          <w:sz w:val="24"/>
        </w:rPr>
      </w:pPr>
      <w:r w:rsidRPr="00EF3F7B">
        <w:rPr>
          <w:rFonts w:cs="Arial"/>
          <w:b/>
          <w:sz w:val="24"/>
        </w:rPr>
        <w:t>Includes amendments up to:</w:t>
      </w:r>
      <w:r w:rsidRPr="00EF3F7B">
        <w:rPr>
          <w:rFonts w:cs="Arial"/>
          <w:b/>
          <w:sz w:val="24"/>
        </w:rPr>
        <w:tab/>
      </w:r>
      <w:r w:rsidR="006A5CDF" w:rsidRPr="00EF3F7B">
        <w:rPr>
          <w:rFonts w:cs="Arial"/>
          <w:sz w:val="24"/>
        </w:rPr>
        <w:t>Act No.</w:t>
      </w:r>
      <w:r w:rsidR="00EF3F7B" w:rsidRPr="00EF3F7B">
        <w:rPr>
          <w:rFonts w:cs="Arial"/>
          <w:sz w:val="24"/>
        </w:rPr>
        <w:t> </w:t>
      </w:r>
      <w:r w:rsidR="006A5CDF" w:rsidRPr="00EF3F7B">
        <w:rPr>
          <w:rFonts w:cs="Arial"/>
          <w:sz w:val="24"/>
        </w:rPr>
        <w:t>169, 2012</w:t>
      </w:r>
    </w:p>
    <w:p w:rsidR="00A53099" w:rsidRPr="00EF3F7B" w:rsidRDefault="00A53099" w:rsidP="00A36DB5">
      <w:pPr>
        <w:rPr>
          <w:b/>
          <w:szCs w:val="22"/>
        </w:rPr>
      </w:pPr>
    </w:p>
    <w:p w:rsidR="00A53099" w:rsidRPr="00EF3F7B" w:rsidRDefault="00A53099" w:rsidP="00A36DB5">
      <w:pPr>
        <w:pageBreakBefore/>
        <w:rPr>
          <w:rFonts w:cs="Arial"/>
          <w:b/>
          <w:szCs w:val="22"/>
        </w:rPr>
      </w:pPr>
      <w:r w:rsidRPr="00EF3F7B">
        <w:rPr>
          <w:rFonts w:cs="Arial"/>
          <w:b/>
          <w:szCs w:val="22"/>
        </w:rPr>
        <w:lastRenderedPageBreak/>
        <w:t>About this compilation</w:t>
      </w:r>
    </w:p>
    <w:p w:rsidR="00A53099" w:rsidRPr="00EF3F7B" w:rsidRDefault="00A53099" w:rsidP="00A36DB5">
      <w:pPr>
        <w:spacing w:before="240"/>
        <w:rPr>
          <w:rFonts w:cs="Arial"/>
        </w:rPr>
      </w:pPr>
      <w:r w:rsidRPr="00EF3F7B">
        <w:rPr>
          <w:rFonts w:cs="Arial"/>
          <w:b/>
          <w:szCs w:val="22"/>
        </w:rPr>
        <w:t>The compiled Act</w:t>
      </w:r>
    </w:p>
    <w:p w:rsidR="00A53099" w:rsidRPr="00EF3F7B" w:rsidRDefault="00A53099" w:rsidP="00A36DB5">
      <w:pPr>
        <w:spacing w:before="120" w:after="120"/>
        <w:rPr>
          <w:rFonts w:cs="Arial"/>
          <w:szCs w:val="22"/>
        </w:rPr>
      </w:pPr>
      <w:r w:rsidRPr="00EF3F7B">
        <w:rPr>
          <w:rFonts w:cs="Arial"/>
          <w:szCs w:val="22"/>
        </w:rPr>
        <w:t xml:space="preserve">This is a compilation of the </w:t>
      </w:r>
      <w:r w:rsidRPr="00EF3F7B">
        <w:rPr>
          <w:rFonts w:cs="Arial"/>
          <w:i/>
          <w:szCs w:val="22"/>
        </w:rPr>
        <w:fldChar w:fldCharType="begin"/>
      </w:r>
      <w:r w:rsidRPr="00EF3F7B">
        <w:rPr>
          <w:rFonts w:cs="Arial"/>
          <w:i/>
          <w:szCs w:val="22"/>
        </w:rPr>
        <w:instrText xml:space="preserve"> STYLEREF  ShortT </w:instrText>
      </w:r>
      <w:r w:rsidRPr="00EF3F7B">
        <w:rPr>
          <w:rFonts w:cs="Arial"/>
          <w:i/>
          <w:szCs w:val="22"/>
        </w:rPr>
        <w:fldChar w:fldCharType="separate"/>
      </w:r>
      <w:r w:rsidR="00486F2C" w:rsidRPr="00EF3F7B">
        <w:rPr>
          <w:rFonts w:cs="Arial"/>
          <w:i/>
          <w:noProof/>
          <w:szCs w:val="22"/>
        </w:rPr>
        <w:t>A New Tax System (Goods and Services Tax) Act 1999</w:t>
      </w:r>
      <w:r w:rsidRPr="00EF3F7B">
        <w:rPr>
          <w:rFonts w:cs="Arial"/>
          <w:i/>
          <w:szCs w:val="22"/>
        </w:rPr>
        <w:fldChar w:fldCharType="end"/>
      </w:r>
      <w:r w:rsidRPr="00EF3F7B">
        <w:rPr>
          <w:rFonts w:cs="Arial"/>
          <w:szCs w:val="22"/>
        </w:rPr>
        <w:t xml:space="preserve"> as amended and in force on </w:t>
      </w:r>
      <w:r w:rsidR="006A5CDF" w:rsidRPr="00EF3F7B">
        <w:rPr>
          <w:rFonts w:cs="Arial"/>
          <w:szCs w:val="22"/>
        </w:rPr>
        <w:t>3</w:t>
      </w:r>
      <w:r w:rsidR="00EF3F7B" w:rsidRPr="00EF3F7B">
        <w:rPr>
          <w:rFonts w:cs="Arial"/>
          <w:szCs w:val="22"/>
        </w:rPr>
        <w:t> </w:t>
      </w:r>
      <w:r w:rsidR="006A5CDF" w:rsidRPr="00EF3F7B">
        <w:rPr>
          <w:rFonts w:cs="Arial"/>
          <w:szCs w:val="22"/>
        </w:rPr>
        <w:t>December 2012</w:t>
      </w:r>
      <w:r w:rsidRPr="00EF3F7B">
        <w:rPr>
          <w:rFonts w:cs="Arial"/>
          <w:szCs w:val="22"/>
        </w:rPr>
        <w:t>. It includes any amendment affecting the compiled Act to that date.</w:t>
      </w:r>
    </w:p>
    <w:p w:rsidR="00A53099" w:rsidRPr="00EF3F7B" w:rsidRDefault="00A53099" w:rsidP="00A36DB5">
      <w:pPr>
        <w:spacing w:after="120"/>
        <w:rPr>
          <w:rFonts w:cs="Arial"/>
          <w:szCs w:val="22"/>
        </w:rPr>
      </w:pPr>
      <w:r w:rsidRPr="00EF3F7B">
        <w:rPr>
          <w:rFonts w:cs="Arial"/>
          <w:szCs w:val="22"/>
        </w:rPr>
        <w:t xml:space="preserve">This compilation was prepared on </w:t>
      </w:r>
      <w:r w:rsidR="006A5CDF" w:rsidRPr="00EF3F7B">
        <w:rPr>
          <w:rFonts w:cs="Arial"/>
          <w:szCs w:val="22"/>
        </w:rPr>
        <w:t>1</w:t>
      </w:r>
      <w:r w:rsidR="00EF3F7B" w:rsidRPr="00EF3F7B">
        <w:rPr>
          <w:rFonts w:cs="Arial"/>
          <w:szCs w:val="22"/>
        </w:rPr>
        <w:t> </w:t>
      </w:r>
      <w:r w:rsidR="006A5CDF" w:rsidRPr="00EF3F7B">
        <w:rPr>
          <w:rFonts w:cs="Arial"/>
          <w:szCs w:val="22"/>
        </w:rPr>
        <w:t>March 2013</w:t>
      </w:r>
      <w:r w:rsidRPr="00EF3F7B">
        <w:rPr>
          <w:rFonts w:cs="Arial"/>
          <w:szCs w:val="22"/>
        </w:rPr>
        <w:t>.</w:t>
      </w:r>
    </w:p>
    <w:p w:rsidR="00A53099" w:rsidRPr="00EF3F7B" w:rsidRDefault="00A53099" w:rsidP="00A36DB5">
      <w:pPr>
        <w:spacing w:after="120"/>
        <w:rPr>
          <w:rFonts w:cs="Arial"/>
          <w:szCs w:val="22"/>
        </w:rPr>
      </w:pPr>
      <w:r w:rsidRPr="00EF3F7B">
        <w:rPr>
          <w:rFonts w:cs="Arial"/>
          <w:szCs w:val="22"/>
        </w:rPr>
        <w:t xml:space="preserve">The notes at the end of this compilation (the </w:t>
      </w:r>
      <w:r w:rsidRPr="00EF3F7B">
        <w:rPr>
          <w:rFonts w:cs="Arial"/>
          <w:b/>
          <w:i/>
          <w:szCs w:val="22"/>
        </w:rPr>
        <w:t>endnotes</w:t>
      </w:r>
      <w:r w:rsidRPr="00EF3F7B">
        <w:rPr>
          <w:rFonts w:cs="Arial"/>
          <w:szCs w:val="22"/>
        </w:rPr>
        <w:t>) include information about amending Acts and instruments and the amendment history of each amended provision.</w:t>
      </w:r>
    </w:p>
    <w:p w:rsidR="00A53099" w:rsidRPr="00EF3F7B" w:rsidRDefault="00A53099" w:rsidP="00A36DB5">
      <w:pPr>
        <w:tabs>
          <w:tab w:val="left" w:pos="5640"/>
        </w:tabs>
        <w:spacing w:before="120" w:after="120"/>
        <w:rPr>
          <w:rFonts w:cs="Arial"/>
          <w:b/>
          <w:szCs w:val="22"/>
        </w:rPr>
      </w:pPr>
      <w:r w:rsidRPr="00EF3F7B">
        <w:rPr>
          <w:rFonts w:cs="Arial"/>
          <w:b/>
          <w:szCs w:val="22"/>
        </w:rPr>
        <w:t>Uncommenced provisions and amendments</w:t>
      </w:r>
    </w:p>
    <w:p w:rsidR="00A53099" w:rsidRPr="00EF3F7B" w:rsidRDefault="00A53099" w:rsidP="00A36DB5">
      <w:pPr>
        <w:spacing w:after="120"/>
        <w:rPr>
          <w:rFonts w:cs="Arial"/>
          <w:szCs w:val="22"/>
        </w:rPr>
      </w:pPr>
      <w:r w:rsidRPr="00EF3F7B">
        <w:rPr>
          <w:rFonts w:cs="Arial"/>
          <w:szCs w:val="22"/>
        </w:rPr>
        <w:t>If a provision of the compiled Act is affected by an uncommenced amendment, the text of the uncommenced amendment is set out in the endnotes.</w:t>
      </w:r>
    </w:p>
    <w:p w:rsidR="00A53099" w:rsidRPr="00EF3F7B" w:rsidRDefault="00A53099" w:rsidP="00A36DB5">
      <w:pPr>
        <w:spacing w:before="120" w:after="120"/>
        <w:rPr>
          <w:rFonts w:cs="Arial"/>
          <w:b/>
          <w:szCs w:val="22"/>
        </w:rPr>
      </w:pPr>
      <w:r w:rsidRPr="00EF3F7B">
        <w:rPr>
          <w:rFonts w:cs="Arial"/>
          <w:b/>
          <w:szCs w:val="22"/>
        </w:rPr>
        <w:t>Application, saving and transitional provisions for amendments</w:t>
      </w:r>
    </w:p>
    <w:p w:rsidR="00A53099" w:rsidRPr="00EF3F7B" w:rsidRDefault="00A53099" w:rsidP="00A36DB5">
      <w:pPr>
        <w:spacing w:after="120"/>
        <w:rPr>
          <w:rFonts w:cs="Arial"/>
          <w:szCs w:val="22"/>
        </w:rPr>
      </w:pPr>
      <w:r w:rsidRPr="00EF3F7B">
        <w:rPr>
          <w:rFonts w:cs="Arial"/>
          <w:szCs w:val="22"/>
        </w:rPr>
        <w:t>If the operation of an amendment is affected by an application, saving or transitional provision, the provision is set out in the endnotes.</w:t>
      </w:r>
    </w:p>
    <w:p w:rsidR="00A53099" w:rsidRPr="00EF3F7B" w:rsidRDefault="00A53099" w:rsidP="00A36DB5">
      <w:pPr>
        <w:spacing w:before="120" w:after="120"/>
        <w:rPr>
          <w:rFonts w:cs="Arial"/>
          <w:b/>
          <w:szCs w:val="22"/>
        </w:rPr>
      </w:pPr>
      <w:r w:rsidRPr="00EF3F7B">
        <w:rPr>
          <w:rFonts w:cs="Arial"/>
          <w:b/>
          <w:szCs w:val="22"/>
        </w:rPr>
        <w:t>Modifications</w:t>
      </w:r>
    </w:p>
    <w:p w:rsidR="00A53099" w:rsidRPr="00EF3F7B" w:rsidRDefault="00A53099" w:rsidP="00A36DB5">
      <w:pPr>
        <w:spacing w:after="120"/>
        <w:rPr>
          <w:rFonts w:cs="Arial"/>
          <w:szCs w:val="22"/>
        </w:rPr>
      </w:pPr>
      <w:r w:rsidRPr="00EF3F7B">
        <w:rPr>
          <w:rFonts w:cs="Arial"/>
          <w:szCs w:val="22"/>
        </w:rPr>
        <w:t xml:space="preserve">If a provision of the compiled Act is affected by a textual modification that is in force, the text of the modifying provision is set out in the endnotes. </w:t>
      </w:r>
    </w:p>
    <w:p w:rsidR="00A53099" w:rsidRPr="00EF3F7B" w:rsidRDefault="00A53099" w:rsidP="00A36DB5">
      <w:pPr>
        <w:spacing w:before="80" w:after="120"/>
        <w:rPr>
          <w:rFonts w:cs="Arial"/>
          <w:b/>
          <w:szCs w:val="22"/>
        </w:rPr>
      </w:pPr>
      <w:r w:rsidRPr="00EF3F7B">
        <w:rPr>
          <w:rFonts w:cs="Arial"/>
          <w:b/>
          <w:szCs w:val="22"/>
        </w:rPr>
        <w:t>Provisions ceasing to have effect</w:t>
      </w:r>
    </w:p>
    <w:p w:rsidR="00A53099" w:rsidRPr="00EF3F7B" w:rsidRDefault="00A53099" w:rsidP="00A36DB5">
      <w:pPr>
        <w:spacing w:after="120"/>
        <w:rPr>
          <w:rFonts w:cs="Arial"/>
        </w:rPr>
      </w:pPr>
      <w:r w:rsidRPr="00EF3F7B">
        <w:rPr>
          <w:rFonts w:cs="Arial"/>
          <w:szCs w:val="22"/>
        </w:rPr>
        <w:t>If a provision of the compiled Act has expired or otherwise ceased to have effect in accordance with a provision of the Act, details of the provision are set out in the endnotes.</w:t>
      </w:r>
    </w:p>
    <w:p w:rsidR="00A53099" w:rsidRPr="00EF3F7B" w:rsidRDefault="00A53099" w:rsidP="00A36DB5">
      <w:pPr>
        <w:pStyle w:val="Header"/>
        <w:tabs>
          <w:tab w:val="clear" w:pos="4150"/>
          <w:tab w:val="clear" w:pos="8307"/>
        </w:tabs>
      </w:pPr>
      <w:r w:rsidRPr="00EF3F7B">
        <w:rPr>
          <w:rStyle w:val="CharChapNo"/>
        </w:rPr>
        <w:t xml:space="preserve"> </w:t>
      </w:r>
      <w:r w:rsidRPr="00EF3F7B">
        <w:rPr>
          <w:rStyle w:val="CharChapText"/>
        </w:rPr>
        <w:t xml:space="preserve"> </w:t>
      </w:r>
    </w:p>
    <w:p w:rsidR="00A53099" w:rsidRPr="00EF3F7B" w:rsidRDefault="00A53099" w:rsidP="00A36DB5">
      <w:pPr>
        <w:pStyle w:val="Header"/>
        <w:tabs>
          <w:tab w:val="clear" w:pos="4150"/>
          <w:tab w:val="clear" w:pos="8307"/>
        </w:tabs>
      </w:pPr>
      <w:r w:rsidRPr="00EF3F7B">
        <w:rPr>
          <w:rStyle w:val="CharPartNo"/>
        </w:rPr>
        <w:t xml:space="preserve"> </w:t>
      </w:r>
      <w:r w:rsidRPr="00EF3F7B">
        <w:rPr>
          <w:rStyle w:val="CharPartText"/>
        </w:rPr>
        <w:t xml:space="preserve"> </w:t>
      </w:r>
    </w:p>
    <w:p w:rsidR="00A53099" w:rsidRPr="00EF3F7B" w:rsidRDefault="00A53099" w:rsidP="00A36DB5">
      <w:pPr>
        <w:pStyle w:val="Header"/>
        <w:tabs>
          <w:tab w:val="clear" w:pos="4150"/>
          <w:tab w:val="clear" w:pos="8307"/>
        </w:tabs>
      </w:pPr>
      <w:r w:rsidRPr="00EF3F7B">
        <w:rPr>
          <w:rStyle w:val="CharDivNo"/>
        </w:rPr>
        <w:t xml:space="preserve"> </w:t>
      </w:r>
      <w:r w:rsidRPr="00EF3F7B">
        <w:rPr>
          <w:rStyle w:val="CharDivText"/>
        </w:rPr>
        <w:t xml:space="preserve"> </w:t>
      </w:r>
    </w:p>
    <w:p w:rsidR="00A53099" w:rsidRPr="00EF3F7B" w:rsidRDefault="00A53099" w:rsidP="00A36DB5">
      <w:pPr>
        <w:sectPr w:rsidR="00A53099" w:rsidRPr="00EF3F7B" w:rsidSect="00D94CB0">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A53099" w:rsidRPr="00EF3F7B" w:rsidRDefault="00A53099" w:rsidP="00A36DB5">
      <w:pPr>
        <w:rPr>
          <w:sz w:val="36"/>
        </w:rPr>
      </w:pPr>
      <w:r w:rsidRPr="00EF3F7B">
        <w:rPr>
          <w:sz w:val="36"/>
        </w:rPr>
        <w:lastRenderedPageBreak/>
        <w:t>Contents</w:t>
      </w:r>
    </w:p>
    <w:p w:rsidR="00961E32" w:rsidRPr="00EF3F7B" w:rsidRDefault="00961E32">
      <w:pPr>
        <w:pStyle w:val="TOC1"/>
        <w:rPr>
          <w:rFonts w:asciiTheme="minorHAnsi" w:eastAsiaTheme="minorEastAsia" w:hAnsiTheme="minorHAnsi" w:cstheme="minorBidi"/>
          <w:b w:val="0"/>
          <w:noProof/>
          <w:kern w:val="0"/>
          <w:sz w:val="22"/>
          <w:szCs w:val="22"/>
        </w:rPr>
      </w:pPr>
      <w:r w:rsidRPr="00EF3F7B">
        <w:fldChar w:fldCharType="begin"/>
      </w:r>
      <w:r w:rsidRPr="00EF3F7B">
        <w:instrText xml:space="preserve"> TOC \o "1-9" </w:instrText>
      </w:r>
      <w:r w:rsidRPr="00EF3F7B">
        <w:fldChar w:fldCharType="separate"/>
      </w:r>
      <w:r w:rsidRPr="00EF3F7B">
        <w:rPr>
          <w:noProof/>
        </w:rPr>
        <w:t>Chapter</w:t>
      </w:r>
      <w:r w:rsidR="00EF3F7B" w:rsidRPr="00EF3F7B">
        <w:rPr>
          <w:noProof/>
        </w:rPr>
        <w:t> </w:t>
      </w:r>
      <w:r w:rsidRPr="00EF3F7B">
        <w:rPr>
          <w:noProof/>
        </w:rPr>
        <w:t>1—Introduction</w:t>
      </w:r>
      <w:r w:rsidRPr="00EF3F7B">
        <w:rPr>
          <w:b w:val="0"/>
          <w:noProof/>
          <w:sz w:val="18"/>
        </w:rPr>
        <w:tab/>
      </w:r>
      <w:r w:rsidRPr="00EF3F7B">
        <w:rPr>
          <w:b w:val="0"/>
          <w:noProof/>
          <w:sz w:val="18"/>
        </w:rPr>
        <w:fldChar w:fldCharType="begin"/>
      </w:r>
      <w:r w:rsidRPr="00EF3F7B">
        <w:rPr>
          <w:b w:val="0"/>
          <w:noProof/>
          <w:sz w:val="18"/>
        </w:rPr>
        <w:instrText xml:space="preserve"> PAGEREF _Toc350505959 \h </w:instrText>
      </w:r>
      <w:r w:rsidRPr="00EF3F7B">
        <w:rPr>
          <w:b w:val="0"/>
          <w:noProof/>
          <w:sz w:val="18"/>
        </w:rPr>
      </w:r>
      <w:r w:rsidRPr="00EF3F7B">
        <w:rPr>
          <w:b w:val="0"/>
          <w:noProof/>
          <w:sz w:val="18"/>
        </w:rPr>
        <w:fldChar w:fldCharType="separate"/>
      </w:r>
      <w:r w:rsidRPr="00EF3F7B">
        <w:rPr>
          <w:b w:val="0"/>
          <w:noProof/>
          <w:sz w:val="18"/>
        </w:rPr>
        <w:t>1</w:t>
      </w:r>
      <w:r w:rsidRPr="00EF3F7B">
        <w:rPr>
          <w:b w:val="0"/>
          <w:noProof/>
          <w:sz w:val="18"/>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1</w:t>
      </w:r>
      <w:r w:rsidR="00EF3F7B" w:rsidRPr="00EF3F7B">
        <w:rPr>
          <w:noProof/>
        </w:rPr>
        <w:noBreakHyphen/>
      </w:r>
      <w:r w:rsidRPr="00EF3F7B">
        <w:rPr>
          <w:noProof/>
        </w:rPr>
        <w:t>1—Preliminary</w:t>
      </w:r>
      <w:r w:rsidRPr="00EF3F7B">
        <w:rPr>
          <w:b w:val="0"/>
          <w:noProof/>
          <w:sz w:val="18"/>
        </w:rPr>
        <w:tab/>
      </w:r>
      <w:r w:rsidRPr="00EF3F7B">
        <w:rPr>
          <w:b w:val="0"/>
          <w:noProof/>
          <w:sz w:val="18"/>
        </w:rPr>
        <w:fldChar w:fldCharType="begin"/>
      </w:r>
      <w:r w:rsidRPr="00EF3F7B">
        <w:rPr>
          <w:b w:val="0"/>
          <w:noProof/>
          <w:sz w:val="18"/>
        </w:rPr>
        <w:instrText xml:space="preserve"> PAGEREF _Toc350505960 \h </w:instrText>
      </w:r>
      <w:r w:rsidRPr="00EF3F7B">
        <w:rPr>
          <w:b w:val="0"/>
          <w:noProof/>
          <w:sz w:val="18"/>
        </w:rPr>
      </w:r>
      <w:r w:rsidRPr="00EF3F7B">
        <w:rPr>
          <w:b w:val="0"/>
          <w:noProof/>
          <w:sz w:val="18"/>
        </w:rPr>
        <w:fldChar w:fldCharType="separate"/>
      </w:r>
      <w:r w:rsidRPr="00EF3F7B">
        <w:rPr>
          <w:b w:val="0"/>
          <w:noProof/>
          <w:sz w:val="18"/>
        </w:rPr>
        <w:t>1</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1—Preliminary</w:t>
      </w:r>
      <w:r w:rsidRPr="00EF3F7B">
        <w:rPr>
          <w:b w:val="0"/>
          <w:noProof/>
          <w:sz w:val="18"/>
        </w:rPr>
        <w:tab/>
      </w:r>
      <w:r w:rsidRPr="00EF3F7B">
        <w:rPr>
          <w:b w:val="0"/>
          <w:noProof/>
          <w:sz w:val="18"/>
        </w:rPr>
        <w:fldChar w:fldCharType="begin"/>
      </w:r>
      <w:r w:rsidRPr="00EF3F7B">
        <w:rPr>
          <w:b w:val="0"/>
          <w:noProof/>
          <w:sz w:val="18"/>
        </w:rPr>
        <w:instrText xml:space="preserve"> PAGEREF _Toc350505961 \h </w:instrText>
      </w:r>
      <w:r w:rsidRPr="00EF3F7B">
        <w:rPr>
          <w:b w:val="0"/>
          <w:noProof/>
          <w:sz w:val="18"/>
        </w:rPr>
      </w:r>
      <w:r w:rsidRPr="00EF3F7B">
        <w:rPr>
          <w:b w:val="0"/>
          <w:noProof/>
          <w:sz w:val="18"/>
        </w:rPr>
        <w:fldChar w:fldCharType="separate"/>
      </w:r>
      <w:r w:rsidRPr="00EF3F7B">
        <w:rPr>
          <w:b w:val="0"/>
          <w:noProof/>
          <w:sz w:val="18"/>
        </w:rPr>
        <w:t>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w:t>
      </w:r>
      <w:r w:rsidR="00EF3F7B" w:rsidRPr="00EF3F7B">
        <w:rPr>
          <w:noProof/>
        </w:rPr>
        <w:noBreakHyphen/>
      </w:r>
      <w:r w:rsidRPr="00EF3F7B">
        <w:rPr>
          <w:noProof/>
        </w:rPr>
        <w:t>1</w:t>
      </w:r>
      <w:r w:rsidRPr="00EF3F7B">
        <w:rPr>
          <w:noProof/>
        </w:rPr>
        <w:tab/>
        <w:t>Short title</w:t>
      </w:r>
      <w:r w:rsidRPr="00EF3F7B">
        <w:rPr>
          <w:noProof/>
        </w:rPr>
        <w:tab/>
      </w:r>
      <w:r w:rsidRPr="00EF3F7B">
        <w:rPr>
          <w:noProof/>
        </w:rPr>
        <w:fldChar w:fldCharType="begin"/>
      </w:r>
      <w:r w:rsidRPr="00EF3F7B">
        <w:rPr>
          <w:noProof/>
        </w:rPr>
        <w:instrText xml:space="preserve"> PAGEREF _Toc350505962 \h </w:instrText>
      </w:r>
      <w:r w:rsidRPr="00EF3F7B">
        <w:rPr>
          <w:noProof/>
        </w:rPr>
      </w:r>
      <w:r w:rsidRPr="00EF3F7B">
        <w:rPr>
          <w:noProof/>
        </w:rPr>
        <w:fldChar w:fldCharType="separate"/>
      </w:r>
      <w:r w:rsidRPr="00EF3F7B">
        <w:rPr>
          <w:noProof/>
        </w:rPr>
        <w:t>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w:t>
      </w:r>
      <w:r w:rsidR="00EF3F7B" w:rsidRPr="00EF3F7B">
        <w:rPr>
          <w:noProof/>
        </w:rPr>
        <w:noBreakHyphen/>
      </w:r>
      <w:r w:rsidRPr="00EF3F7B">
        <w:rPr>
          <w:noProof/>
        </w:rPr>
        <w:t>2</w:t>
      </w:r>
      <w:r w:rsidRPr="00EF3F7B">
        <w:rPr>
          <w:noProof/>
        </w:rPr>
        <w:tab/>
        <w:t>Commencement</w:t>
      </w:r>
      <w:r w:rsidRPr="00EF3F7B">
        <w:rPr>
          <w:noProof/>
        </w:rPr>
        <w:tab/>
      </w:r>
      <w:r w:rsidRPr="00EF3F7B">
        <w:rPr>
          <w:noProof/>
        </w:rPr>
        <w:fldChar w:fldCharType="begin"/>
      </w:r>
      <w:r w:rsidRPr="00EF3F7B">
        <w:rPr>
          <w:noProof/>
        </w:rPr>
        <w:instrText xml:space="preserve"> PAGEREF _Toc350505963 \h </w:instrText>
      </w:r>
      <w:r w:rsidRPr="00EF3F7B">
        <w:rPr>
          <w:noProof/>
        </w:rPr>
      </w:r>
      <w:r w:rsidRPr="00EF3F7B">
        <w:rPr>
          <w:noProof/>
        </w:rPr>
        <w:fldChar w:fldCharType="separate"/>
      </w:r>
      <w:r w:rsidRPr="00EF3F7B">
        <w:rPr>
          <w:noProof/>
        </w:rPr>
        <w:t>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w:t>
      </w:r>
      <w:r w:rsidR="00EF3F7B" w:rsidRPr="00EF3F7B">
        <w:rPr>
          <w:noProof/>
        </w:rPr>
        <w:noBreakHyphen/>
      </w:r>
      <w:r w:rsidRPr="00EF3F7B">
        <w:rPr>
          <w:noProof/>
        </w:rPr>
        <w:t>3</w:t>
      </w:r>
      <w:r w:rsidRPr="00EF3F7B">
        <w:rPr>
          <w:noProof/>
        </w:rPr>
        <w:tab/>
        <w:t>Commonwealth</w:t>
      </w:r>
      <w:r w:rsidR="00EF3F7B" w:rsidRPr="00EF3F7B">
        <w:rPr>
          <w:noProof/>
        </w:rPr>
        <w:noBreakHyphen/>
      </w:r>
      <w:r w:rsidRPr="00EF3F7B">
        <w:rPr>
          <w:noProof/>
        </w:rPr>
        <w:t>State financial relations</w:t>
      </w:r>
      <w:r w:rsidRPr="00EF3F7B">
        <w:rPr>
          <w:noProof/>
        </w:rPr>
        <w:tab/>
      </w:r>
      <w:r w:rsidRPr="00EF3F7B">
        <w:rPr>
          <w:noProof/>
        </w:rPr>
        <w:fldChar w:fldCharType="begin"/>
      </w:r>
      <w:r w:rsidRPr="00EF3F7B">
        <w:rPr>
          <w:noProof/>
        </w:rPr>
        <w:instrText xml:space="preserve"> PAGEREF _Toc350505964 \h </w:instrText>
      </w:r>
      <w:r w:rsidRPr="00EF3F7B">
        <w:rPr>
          <w:noProof/>
        </w:rPr>
      </w:r>
      <w:r w:rsidRPr="00EF3F7B">
        <w:rPr>
          <w:noProof/>
        </w:rPr>
        <w:fldChar w:fldCharType="separate"/>
      </w:r>
      <w:r w:rsidRPr="00EF3F7B">
        <w:rPr>
          <w:noProof/>
        </w:rPr>
        <w:t>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w:t>
      </w:r>
      <w:r w:rsidR="00EF3F7B" w:rsidRPr="00EF3F7B">
        <w:rPr>
          <w:noProof/>
        </w:rPr>
        <w:noBreakHyphen/>
      </w:r>
      <w:r w:rsidRPr="00EF3F7B">
        <w:rPr>
          <w:noProof/>
        </w:rPr>
        <w:t>4</w:t>
      </w:r>
      <w:r w:rsidRPr="00EF3F7B">
        <w:rPr>
          <w:noProof/>
        </w:rPr>
        <w:tab/>
        <w:t>States and Territories are bound by the GST law</w:t>
      </w:r>
      <w:r w:rsidRPr="00EF3F7B">
        <w:rPr>
          <w:noProof/>
        </w:rPr>
        <w:tab/>
      </w:r>
      <w:r w:rsidRPr="00EF3F7B">
        <w:rPr>
          <w:noProof/>
        </w:rPr>
        <w:fldChar w:fldCharType="begin"/>
      </w:r>
      <w:r w:rsidRPr="00EF3F7B">
        <w:rPr>
          <w:noProof/>
        </w:rPr>
        <w:instrText xml:space="preserve"> PAGEREF _Toc350505965 \h </w:instrText>
      </w:r>
      <w:r w:rsidRPr="00EF3F7B">
        <w:rPr>
          <w:noProof/>
        </w:rPr>
      </w:r>
      <w:r w:rsidRPr="00EF3F7B">
        <w:rPr>
          <w:noProof/>
        </w:rPr>
        <w:fldChar w:fldCharType="separate"/>
      </w:r>
      <w:r w:rsidRPr="00EF3F7B">
        <w:rPr>
          <w:noProof/>
        </w:rPr>
        <w:t>1</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1</w:t>
      </w:r>
      <w:r w:rsidR="00EF3F7B" w:rsidRPr="00EF3F7B">
        <w:rPr>
          <w:noProof/>
        </w:rPr>
        <w:noBreakHyphen/>
      </w:r>
      <w:r w:rsidRPr="00EF3F7B">
        <w:rPr>
          <w:noProof/>
        </w:rPr>
        <w:t>2—Using this Act</w:t>
      </w:r>
      <w:r w:rsidRPr="00EF3F7B">
        <w:rPr>
          <w:b w:val="0"/>
          <w:noProof/>
          <w:sz w:val="18"/>
        </w:rPr>
        <w:tab/>
      </w:r>
      <w:r w:rsidRPr="00EF3F7B">
        <w:rPr>
          <w:b w:val="0"/>
          <w:noProof/>
          <w:sz w:val="18"/>
        </w:rPr>
        <w:fldChar w:fldCharType="begin"/>
      </w:r>
      <w:r w:rsidRPr="00EF3F7B">
        <w:rPr>
          <w:b w:val="0"/>
          <w:noProof/>
          <w:sz w:val="18"/>
        </w:rPr>
        <w:instrText xml:space="preserve"> PAGEREF _Toc350505966 \h </w:instrText>
      </w:r>
      <w:r w:rsidRPr="00EF3F7B">
        <w:rPr>
          <w:b w:val="0"/>
          <w:noProof/>
          <w:sz w:val="18"/>
        </w:rPr>
      </w:r>
      <w:r w:rsidRPr="00EF3F7B">
        <w:rPr>
          <w:b w:val="0"/>
          <w:noProof/>
          <w:sz w:val="18"/>
        </w:rPr>
        <w:fldChar w:fldCharType="separate"/>
      </w:r>
      <w:r w:rsidRPr="00EF3F7B">
        <w:rPr>
          <w:b w:val="0"/>
          <w:noProof/>
          <w:sz w:val="18"/>
        </w:rPr>
        <w:t>2</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2—Overview of the GST legislation</w:t>
      </w:r>
      <w:r w:rsidRPr="00EF3F7B">
        <w:rPr>
          <w:b w:val="0"/>
          <w:noProof/>
          <w:sz w:val="18"/>
        </w:rPr>
        <w:tab/>
      </w:r>
      <w:r w:rsidRPr="00EF3F7B">
        <w:rPr>
          <w:b w:val="0"/>
          <w:noProof/>
          <w:sz w:val="18"/>
        </w:rPr>
        <w:fldChar w:fldCharType="begin"/>
      </w:r>
      <w:r w:rsidRPr="00EF3F7B">
        <w:rPr>
          <w:b w:val="0"/>
          <w:noProof/>
          <w:sz w:val="18"/>
        </w:rPr>
        <w:instrText xml:space="preserve"> PAGEREF _Toc350505967 \h </w:instrText>
      </w:r>
      <w:r w:rsidRPr="00EF3F7B">
        <w:rPr>
          <w:b w:val="0"/>
          <w:noProof/>
          <w:sz w:val="18"/>
        </w:rPr>
      </w:r>
      <w:r w:rsidRPr="00EF3F7B">
        <w:rPr>
          <w:b w:val="0"/>
          <w:noProof/>
          <w:sz w:val="18"/>
        </w:rPr>
        <w:fldChar w:fldCharType="separate"/>
      </w:r>
      <w:r w:rsidRPr="00EF3F7B">
        <w:rPr>
          <w:b w:val="0"/>
          <w:noProof/>
          <w:sz w:val="18"/>
        </w:rPr>
        <w:t>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w:t>
      </w:r>
      <w:r w:rsidR="00EF3F7B" w:rsidRPr="00EF3F7B">
        <w:rPr>
          <w:noProof/>
        </w:rPr>
        <w:noBreakHyphen/>
      </w:r>
      <w:r w:rsidRPr="00EF3F7B">
        <w:rPr>
          <w:noProof/>
        </w:rPr>
        <w:t>1</w:t>
      </w:r>
      <w:r w:rsidRPr="00EF3F7B">
        <w:rPr>
          <w:noProof/>
        </w:rPr>
        <w:tab/>
        <w:t>What this Act is about</w:t>
      </w:r>
      <w:r w:rsidRPr="00EF3F7B">
        <w:rPr>
          <w:noProof/>
        </w:rPr>
        <w:tab/>
      </w:r>
      <w:r w:rsidRPr="00EF3F7B">
        <w:rPr>
          <w:noProof/>
        </w:rPr>
        <w:fldChar w:fldCharType="begin"/>
      </w:r>
      <w:r w:rsidRPr="00EF3F7B">
        <w:rPr>
          <w:noProof/>
        </w:rPr>
        <w:instrText xml:space="preserve"> PAGEREF _Toc350505968 \h </w:instrText>
      </w:r>
      <w:r w:rsidRPr="00EF3F7B">
        <w:rPr>
          <w:noProof/>
        </w:rPr>
      </w:r>
      <w:r w:rsidRPr="00EF3F7B">
        <w:rPr>
          <w:noProof/>
        </w:rPr>
        <w:fldChar w:fldCharType="separate"/>
      </w:r>
      <w:r w:rsidRPr="00EF3F7B">
        <w:rPr>
          <w:noProof/>
        </w:rPr>
        <w:t>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w:t>
      </w:r>
      <w:r w:rsidR="00EF3F7B" w:rsidRPr="00EF3F7B">
        <w:rPr>
          <w:noProof/>
        </w:rPr>
        <w:noBreakHyphen/>
      </w:r>
      <w:r w:rsidRPr="00EF3F7B">
        <w:rPr>
          <w:noProof/>
        </w:rPr>
        <w:t>5</w:t>
      </w:r>
      <w:r w:rsidRPr="00EF3F7B">
        <w:rPr>
          <w:noProof/>
        </w:rPr>
        <w:tab/>
        <w:t>The basic rules (Chapter</w:t>
      </w:r>
      <w:r w:rsidR="00EF3F7B" w:rsidRPr="00EF3F7B">
        <w:rPr>
          <w:noProof/>
        </w:rPr>
        <w:t> </w:t>
      </w:r>
      <w:r w:rsidRPr="00EF3F7B">
        <w:rPr>
          <w:noProof/>
        </w:rPr>
        <w:t>2)</w:t>
      </w:r>
      <w:r w:rsidRPr="00EF3F7B">
        <w:rPr>
          <w:noProof/>
        </w:rPr>
        <w:tab/>
      </w:r>
      <w:r w:rsidRPr="00EF3F7B">
        <w:rPr>
          <w:noProof/>
        </w:rPr>
        <w:fldChar w:fldCharType="begin"/>
      </w:r>
      <w:r w:rsidRPr="00EF3F7B">
        <w:rPr>
          <w:noProof/>
        </w:rPr>
        <w:instrText xml:space="preserve"> PAGEREF _Toc350505969 \h </w:instrText>
      </w:r>
      <w:r w:rsidRPr="00EF3F7B">
        <w:rPr>
          <w:noProof/>
        </w:rPr>
      </w:r>
      <w:r w:rsidRPr="00EF3F7B">
        <w:rPr>
          <w:noProof/>
        </w:rPr>
        <w:fldChar w:fldCharType="separate"/>
      </w:r>
      <w:r w:rsidRPr="00EF3F7B">
        <w:rPr>
          <w:noProof/>
        </w:rPr>
        <w:t>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w:t>
      </w:r>
      <w:r w:rsidR="00EF3F7B" w:rsidRPr="00EF3F7B">
        <w:rPr>
          <w:noProof/>
        </w:rPr>
        <w:noBreakHyphen/>
      </w:r>
      <w:r w:rsidRPr="00EF3F7B">
        <w:rPr>
          <w:noProof/>
        </w:rPr>
        <w:t>10</w:t>
      </w:r>
      <w:r w:rsidRPr="00EF3F7B">
        <w:rPr>
          <w:noProof/>
        </w:rPr>
        <w:tab/>
        <w:t>The exemptions (Chapter</w:t>
      </w:r>
      <w:r w:rsidR="00EF3F7B" w:rsidRPr="00EF3F7B">
        <w:rPr>
          <w:noProof/>
        </w:rPr>
        <w:t> </w:t>
      </w:r>
      <w:r w:rsidRPr="00EF3F7B">
        <w:rPr>
          <w:noProof/>
        </w:rPr>
        <w:t>3)</w:t>
      </w:r>
      <w:r w:rsidRPr="00EF3F7B">
        <w:rPr>
          <w:noProof/>
        </w:rPr>
        <w:tab/>
      </w:r>
      <w:r w:rsidRPr="00EF3F7B">
        <w:rPr>
          <w:noProof/>
        </w:rPr>
        <w:fldChar w:fldCharType="begin"/>
      </w:r>
      <w:r w:rsidRPr="00EF3F7B">
        <w:rPr>
          <w:noProof/>
        </w:rPr>
        <w:instrText xml:space="preserve"> PAGEREF _Toc350505970 \h </w:instrText>
      </w:r>
      <w:r w:rsidRPr="00EF3F7B">
        <w:rPr>
          <w:noProof/>
        </w:rPr>
      </w:r>
      <w:r w:rsidRPr="00EF3F7B">
        <w:rPr>
          <w:noProof/>
        </w:rPr>
        <w:fldChar w:fldCharType="separate"/>
      </w:r>
      <w:r w:rsidRPr="00EF3F7B">
        <w:rPr>
          <w:noProof/>
        </w:rPr>
        <w:t>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w:t>
      </w:r>
      <w:r w:rsidR="00EF3F7B" w:rsidRPr="00EF3F7B">
        <w:rPr>
          <w:noProof/>
        </w:rPr>
        <w:noBreakHyphen/>
      </w:r>
      <w:r w:rsidRPr="00EF3F7B">
        <w:rPr>
          <w:noProof/>
        </w:rPr>
        <w:t>15</w:t>
      </w:r>
      <w:r w:rsidRPr="00EF3F7B">
        <w:rPr>
          <w:noProof/>
        </w:rPr>
        <w:tab/>
        <w:t>The special rules (Chapter</w:t>
      </w:r>
      <w:r w:rsidR="00EF3F7B" w:rsidRPr="00EF3F7B">
        <w:rPr>
          <w:noProof/>
        </w:rPr>
        <w:t> </w:t>
      </w:r>
      <w:r w:rsidRPr="00EF3F7B">
        <w:rPr>
          <w:noProof/>
        </w:rPr>
        <w:t>4)</w:t>
      </w:r>
      <w:r w:rsidRPr="00EF3F7B">
        <w:rPr>
          <w:noProof/>
        </w:rPr>
        <w:tab/>
      </w:r>
      <w:r w:rsidRPr="00EF3F7B">
        <w:rPr>
          <w:noProof/>
        </w:rPr>
        <w:fldChar w:fldCharType="begin"/>
      </w:r>
      <w:r w:rsidRPr="00EF3F7B">
        <w:rPr>
          <w:noProof/>
        </w:rPr>
        <w:instrText xml:space="preserve"> PAGEREF _Toc350505971 \h </w:instrText>
      </w:r>
      <w:r w:rsidRPr="00EF3F7B">
        <w:rPr>
          <w:noProof/>
        </w:rPr>
      </w:r>
      <w:r w:rsidRPr="00EF3F7B">
        <w:rPr>
          <w:noProof/>
        </w:rPr>
        <w:fldChar w:fldCharType="separate"/>
      </w:r>
      <w:r w:rsidRPr="00EF3F7B">
        <w:rPr>
          <w:noProof/>
        </w:rPr>
        <w:t>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w:t>
      </w:r>
      <w:r w:rsidR="00EF3F7B" w:rsidRPr="00EF3F7B">
        <w:rPr>
          <w:noProof/>
        </w:rPr>
        <w:noBreakHyphen/>
      </w:r>
      <w:r w:rsidRPr="00EF3F7B">
        <w:rPr>
          <w:noProof/>
        </w:rPr>
        <w:t>20</w:t>
      </w:r>
      <w:r w:rsidRPr="00EF3F7B">
        <w:rPr>
          <w:noProof/>
        </w:rPr>
        <w:tab/>
        <w:t>Miscellaneous (Chapter</w:t>
      </w:r>
      <w:r w:rsidR="00EF3F7B" w:rsidRPr="00EF3F7B">
        <w:rPr>
          <w:noProof/>
        </w:rPr>
        <w:t> </w:t>
      </w:r>
      <w:r w:rsidRPr="00EF3F7B">
        <w:rPr>
          <w:noProof/>
        </w:rPr>
        <w:t>5)</w:t>
      </w:r>
      <w:r w:rsidRPr="00EF3F7B">
        <w:rPr>
          <w:noProof/>
        </w:rPr>
        <w:tab/>
      </w:r>
      <w:r w:rsidRPr="00EF3F7B">
        <w:rPr>
          <w:noProof/>
        </w:rPr>
        <w:fldChar w:fldCharType="begin"/>
      </w:r>
      <w:r w:rsidRPr="00EF3F7B">
        <w:rPr>
          <w:noProof/>
        </w:rPr>
        <w:instrText xml:space="preserve"> PAGEREF _Toc350505972 \h </w:instrText>
      </w:r>
      <w:r w:rsidRPr="00EF3F7B">
        <w:rPr>
          <w:noProof/>
        </w:rPr>
      </w:r>
      <w:r w:rsidRPr="00EF3F7B">
        <w:rPr>
          <w:noProof/>
        </w:rPr>
        <w:fldChar w:fldCharType="separate"/>
      </w:r>
      <w:r w:rsidRPr="00EF3F7B">
        <w:rPr>
          <w:noProof/>
        </w:rPr>
        <w:t>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w:t>
      </w:r>
      <w:r w:rsidR="00EF3F7B" w:rsidRPr="00EF3F7B">
        <w:rPr>
          <w:noProof/>
        </w:rPr>
        <w:noBreakHyphen/>
      </w:r>
      <w:r w:rsidRPr="00EF3F7B">
        <w:rPr>
          <w:noProof/>
        </w:rPr>
        <w:t>25</w:t>
      </w:r>
      <w:r w:rsidRPr="00EF3F7B">
        <w:rPr>
          <w:i/>
          <w:iCs/>
          <w:noProof/>
        </w:rPr>
        <w:tab/>
      </w:r>
      <w:r w:rsidRPr="00EF3F7B">
        <w:rPr>
          <w:noProof/>
        </w:rPr>
        <w:t>Interpretative provisions (Chapter</w:t>
      </w:r>
      <w:r w:rsidR="00EF3F7B" w:rsidRPr="00EF3F7B">
        <w:rPr>
          <w:noProof/>
        </w:rPr>
        <w:t> </w:t>
      </w:r>
      <w:r w:rsidRPr="00EF3F7B">
        <w:rPr>
          <w:noProof/>
        </w:rPr>
        <w:t>6)</w:t>
      </w:r>
      <w:r w:rsidRPr="00EF3F7B">
        <w:rPr>
          <w:noProof/>
        </w:rPr>
        <w:tab/>
      </w:r>
      <w:r w:rsidRPr="00EF3F7B">
        <w:rPr>
          <w:noProof/>
        </w:rPr>
        <w:fldChar w:fldCharType="begin"/>
      </w:r>
      <w:r w:rsidRPr="00EF3F7B">
        <w:rPr>
          <w:noProof/>
        </w:rPr>
        <w:instrText xml:space="preserve"> PAGEREF _Toc350505973 \h </w:instrText>
      </w:r>
      <w:r w:rsidRPr="00EF3F7B">
        <w:rPr>
          <w:noProof/>
        </w:rPr>
      </w:r>
      <w:r w:rsidRPr="00EF3F7B">
        <w:rPr>
          <w:noProof/>
        </w:rPr>
        <w:fldChar w:fldCharType="separate"/>
      </w:r>
      <w:r w:rsidRPr="00EF3F7B">
        <w:rPr>
          <w:noProof/>
        </w:rPr>
        <w:t>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w:t>
      </w:r>
      <w:r w:rsidR="00EF3F7B" w:rsidRPr="00EF3F7B">
        <w:rPr>
          <w:noProof/>
        </w:rPr>
        <w:noBreakHyphen/>
      </w:r>
      <w:r w:rsidRPr="00EF3F7B">
        <w:rPr>
          <w:noProof/>
        </w:rPr>
        <w:t>30</w:t>
      </w:r>
      <w:r w:rsidRPr="00EF3F7B">
        <w:rPr>
          <w:noProof/>
        </w:rPr>
        <w:tab/>
        <w:t xml:space="preserve">Administration, collection and recovery provisions in the </w:t>
      </w:r>
      <w:r w:rsidRPr="00EF3F7B">
        <w:rPr>
          <w:i/>
          <w:noProof/>
        </w:rPr>
        <w:t>Taxation Administration Act 1953</w:t>
      </w:r>
      <w:r w:rsidRPr="00EF3F7B">
        <w:rPr>
          <w:noProof/>
        </w:rPr>
        <w:tab/>
      </w:r>
      <w:r w:rsidRPr="00EF3F7B">
        <w:rPr>
          <w:noProof/>
        </w:rPr>
        <w:fldChar w:fldCharType="begin"/>
      </w:r>
      <w:r w:rsidRPr="00EF3F7B">
        <w:rPr>
          <w:noProof/>
        </w:rPr>
        <w:instrText xml:space="preserve"> PAGEREF _Toc350505974 \h </w:instrText>
      </w:r>
      <w:r w:rsidRPr="00EF3F7B">
        <w:rPr>
          <w:noProof/>
        </w:rPr>
      </w:r>
      <w:r w:rsidRPr="00EF3F7B">
        <w:rPr>
          <w:noProof/>
        </w:rPr>
        <w:fldChar w:fldCharType="separate"/>
      </w:r>
      <w:r w:rsidRPr="00EF3F7B">
        <w:rPr>
          <w:noProof/>
        </w:rPr>
        <w:t>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3—Defined terms</w:t>
      </w:r>
      <w:r w:rsidRPr="00EF3F7B">
        <w:rPr>
          <w:b w:val="0"/>
          <w:noProof/>
          <w:sz w:val="18"/>
        </w:rPr>
        <w:tab/>
      </w:r>
      <w:r w:rsidRPr="00EF3F7B">
        <w:rPr>
          <w:b w:val="0"/>
          <w:noProof/>
          <w:sz w:val="18"/>
        </w:rPr>
        <w:fldChar w:fldCharType="begin"/>
      </w:r>
      <w:r w:rsidRPr="00EF3F7B">
        <w:rPr>
          <w:b w:val="0"/>
          <w:noProof/>
          <w:sz w:val="18"/>
        </w:rPr>
        <w:instrText xml:space="preserve"> PAGEREF _Toc350505975 \h </w:instrText>
      </w:r>
      <w:r w:rsidRPr="00EF3F7B">
        <w:rPr>
          <w:b w:val="0"/>
          <w:noProof/>
          <w:sz w:val="18"/>
        </w:rPr>
      </w:r>
      <w:r w:rsidRPr="00EF3F7B">
        <w:rPr>
          <w:b w:val="0"/>
          <w:noProof/>
          <w:sz w:val="18"/>
        </w:rPr>
        <w:fldChar w:fldCharType="separate"/>
      </w:r>
      <w:r w:rsidRPr="00EF3F7B">
        <w:rPr>
          <w:b w:val="0"/>
          <w:noProof/>
          <w:sz w:val="18"/>
        </w:rPr>
        <w:t>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w:t>
      </w:r>
      <w:r w:rsidR="00EF3F7B" w:rsidRPr="00EF3F7B">
        <w:rPr>
          <w:noProof/>
        </w:rPr>
        <w:noBreakHyphen/>
      </w:r>
      <w:r w:rsidRPr="00EF3F7B">
        <w:rPr>
          <w:noProof/>
        </w:rPr>
        <w:t>1</w:t>
      </w:r>
      <w:r w:rsidRPr="00EF3F7B">
        <w:rPr>
          <w:noProof/>
        </w:rPr>
        <w:tab/>
        <w:t>When defined terms are identified</w:t>
      </w:r>
      <w:r w:rsidRPr="00EF3F7B">
        <w:rPr>
          <w:noProof/>
        </w:rPr>
        <w:tab/>
      </w:r>
      <w:r w:rsidRPr="00EF3F7B">
        <w:rPr>
          <w:noProof/>
        </w:rPr>
        <w:fldChar w:fldCharType="begin"/>
      </w:r>
      <w:r w:rsidRPr="00EF3F7B">
        <w:rPr>
          <w:noProof/>
        </w:rPr>
        <w:instrText xml:space="preserve"> PAGEREF _Toc350505976 \h </w:instrText>
      </w:r>
      <w:r w:rsidRPr="00EF3F7B">
        <w:rPr>
          <w:noProof/>
        </w:rPr>
      </w:r>
      <w:r w:rsidRPr="00EF3F7B">
        <w:rPr>
          <w:noProof/>
        </w:rPr>
        <w:fldChar w:fldCharType="separate"/>
      </w:r>
      <w:r w:rsidRPr="00EF3F7B">
        <w:rPr>
          <w:noProof/>
        </w:rPr>
        <w:t>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w:t>
      </w:r>
      <w:r w:rsidR="00EF3F7B" w:rsidRPr="00EF3F7B">
        <w:rPr>
          <w:noProof/>
        </w:rPr>
        <w:noBreakHyphen/>
      </w:r>
      <w:r w:rsidRPr="00EF3F7B">
        <w:rPr>
          <w:noProof/>
        </w:rPr>
        <w:t>5</w:t>
      </w:r>
      <w:r w:rsidRPr="00EF3F7B">
        <w:rPr>
          <w:noProof/>
        </w:rPr>
        <w:tab/>
        <w:t xml:space="preserve">When terms are </w:t>
      </w:r>
      <w:r w:rsidRPr="00EF3F7B">
        <w:rPr>
          <w:i/>
          <w:iCs/>
          <w:noProof/>
        </w:rPr>
        <w:t>not</w:t>
      </w:r>
      <w:r w:rsidRPr="00EF3F7B">
        <w:rPr>
          <w:noProof/>
        </w:rPr>
        <w:t xml:space="preserve"> identified</w:t>
      </w:r>
      <w:r w:rsidRPr="00EF3F7B">
        <w:rPr>
          <w:noProof/>
        </w:rPr>
        <w:tab/>
      </w:r>
      <w:r w:rsidRPr="00EF3F7B">
        <w:rPr>
          <w:noProof/>
        </w:rPr>
        <w:fldChar w:fldCharType="begin"/>
      </w:r>
      <w:r w:rsidRPr="00EF3F7B">
        <w:rPr>
          <w:noProof/>
        </w:rPr>
        <w:instrText xml:space="preserve"> PAGEREF _Toc350505977 \h </w:instrText>
      </w:r>
      <w:r w:rsidRPr="00EF3F7B">
        <w:rPr>
          <w:noProof/>
        </w:rPr>
      </w:r>
      <w:r w:rsidRPr="00EF3F7B">
        <w:rPr>
          <w:noProof/>
        </w:rPr>
        <w:fldChar w:fldCharType="separate"/>
      </w:r>
      <w:r w:rsidRPr="00EF3F7B">
        <w:rPr>
          <w:noProof/>
        </w:rPr>
        <w:t>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w:t>
      </w:r>
      <w:r w:rsidR="00EF3F7B" w:rsidRPr="00EF3F7B">
        <w:rPr>
          <w:noProof/>
        </w:rPr>
        <w:noBreakHyphen/>
      </w:r>
      <w:r w:rsidRPr="00EF3F7B">
        <w:rPr>
          <w:noProof/>
        </w:rPr>
        <w:t>10</w:t>
      </w:r>
      <w:r w:rsidRPr="00EF3F7B">
        <w:rPr>
          <w:noProof/>
        </w:rPr>
        <w:tab/>
        <w:t>Identifying the defined term in a definition</w:t>
      </w:r>
      <w:r w:rsidRPr="00EF3F7B">
        <w:rPr>
          <w:noProof/>
        </w:rPr>
        <w:tab/>
      </w:r>
      <w:r w:rsidRPr="00EF3F7B">
        <w:rPr>
          <w:noProof/>
        </w:rPr>
        <w:fldChar w:fldCharType="begin"/>
      </w:r>
      <w:r w:rsidRPr="00EF3F7B">
        <w:rPr>
          <w:noProof/>
        </w:rPr>
        <w:instrText xml:space="preserve"> PAGEREF _Toc350505978 \h </w:instrText>
      </w:r>
      <w:r w:rsidRPr="00EF3F7B">
        <w:rPr>
          <w:noProof/>
        </w:rPr>
      </w:r>
      <w:r w:rsidRPr="00EF3F7B">
        <w:rPr>
          <w:noProof/>
        </w:rPr>
        <w:fldChar w:fldCharType="separate"/>
      </w:r>
      <w:r w:rsidRPr="00EF3F7B">
        <w:rPr>
          <w:noProof/>
        </w:rPr>
        <w:t>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4—Status of Guides and other non</w:t>
      </w:r>
      <w:r w:rsidR="00EF3F7B" w:rsidRPr="00EF3F7B">
        <w:rPr>
          <w:noProof/>
        </w:rPr>
        <w:noBreakHyphen/>
      </w:r>
      <w:r w:rsidRPr="00EF3F7B">
        <w:rPr>
          <w:noProof/>
        </w:rPr>
        <w:t>operative material</w:t>
      </w:r>
      <w:r w:rsidRPr="00EF3F7B">
        <w:rPr>
          <w:b w:val="0"/>
          <w:noProof/>
          <w:sz w:val="18"/>
        </w:rPr>
        <w:tab/>
      </w:r>
      <w:r w:rsidRPr="00EF3F7B">
        <w:rPr>
          <w:b w:val="0"/>
          <w:noProof/>
          <w:sz w:val="18"/>
        </w:rPr>
        <w:fldChar w:fldCharType="begin"/>
      </w:r>
      <w:r w:rsidRPr="00EF3F7B">
        <w:rPr>
          <w:b w:val="0"/>
          <w:noProof/>
          <w:sz w:val="18"/>
        </w:rPr>
        <w:instrText xml:space="preserve"> PAGEREF _Toc350505979 \h </w:instrText>
      </w:r>
      <w:r w:rsidRPr="00EF3F7B">
        <w:rPr>
          <w:b w:val="0"/>
          <w:noProof/>
          <w:sz w:val="18"/>
        </w:rPr>
      </w:r>
      <w:r w:rsidRPr="00EF3F7B">
        <w:rPr>
          <w:b w:val="0"/>
          <w:noProof/>
          <w:sz w:val="18"/>
        </w:rPr>
        <w:fldChar w:fldCharType="separate"/>
      </w:r>
      <w:r w:rsidRPr="00EF3F7B">
        <w:rPr>
          <w:b w:val="0"/>
          <w:noProof/>
          <w:sz w:val="18"/>
        </w:rPr>
        <w:t>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w:t>
      </w:r>
      <w:r w:rsidR="00EF3F7B" w:rsidRPr="00EF3F7B">
        <w:rPr>
          <w:noProof/>
        </w:rPr>
        <w:noBreakHyphen/>
      </w:r>
      <w:r w:rsidRPr="00EF3F7B">
        <w:rPr>
          <w:noProof/>
        </w:rPr>
        <w:t>1</w:t>
      </w:r>
      <w:r w:rsidRPr="00EF3F7B">
        <w:rPr>
          <w:noProof/>
        </w:rPr>
        <w:tab/>
        <w:t>Non</w:t>
      </w:r>
      <w:r w:rsidR="00EF3F7B" w:rsidRPr="00EF3F7B">
        <w:rPr>
          <w:noProof/>
        </w:rPr>
        <w:noBreakHyphen/>
      </w:r>
      <w:r w:rsidRPr="00EF3F7B">
        <w:rPr>
          <w:noProof/>
        </w:rPr>
        <w:t>operative material</w:t>
      </w:r>
      <w:r w:rsidRPr="00EF3F7B">
        <w:rPr>
          <w:noProof/>
        </w:rPr>
        <w:tab/>
      </w:r>
      <w:r w:rsidRPr="00EF3F7B">
        <w:rPr>
          <w:noProof/>
        </w:rPr>
        <w:fldChar w:fldCharType="begin"/>
      </w:r>
      <w:r w:rsidRPr="00EF3F7B">
        <w:rPr>
          <w:noProof/>
        </w:rPr>
        <w:instrText xml:space="preserve"> PAGEREF _Toc350505980 \h </w:instrText>
      </w:r>
      <w:r w:rsidRPr="00EF3F7B">
        <w:rPr>
          <w:noProof/>
        </w:rPr>
      </w:r>
      <w:r w:rsidRPr="00EF3F7B">
        <w:rPr>
          <w:noProof/>
        </w:rPr>
        <w:fldChar w:fldCharType="separate"/>
      </w:r>
      <w:r w:rsidRPr="00EF3F7B">
        <w:rPr>
          <w:noProof/>
        </w:rPr>
        <w:t>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w:t>
      </w:r>
      <w:r w:rsidR="00EF3F7B" w:rsidRPr="00EF3F7B">
        <w:rPr>
          <w:noProof/>
        </w:rPr>
        <w:noBreakHyphen/>
      </w:r>
      <w:r w:rsidRPr="00EF3F7B">
        <w:rPr>
          <w:noProof/>
        </w:rPr>
        <w:t>5</w:t>
      </w:r>
      <w:r w:rsidRPr="00EF3F7B">
        <w:rPr>
          <w:noProof/>
        </w:rPr>
        <w:tab/>
        <w:t>Explanatory sections</w:t>
      </w:r>
      <w:r w:rsidRPr="00EF3F7B">
        <w:rPr>
          <w:noProof/>
        </w:rPr>
        <w:tab/>
      </w:r>
      <w:r w:rsidRPr="00EF3F7B">
        <w:rPr>
          <w:noProof/>
        </w:rPr>
        <w:fldChar w:fldCharType="begin"/>
      </w:r>
      <w:r w:rsidRPr="00EF3F7B">
        <w:rPr>
          <w:noProof/>
        </w:rPr>
        <w:instrText xml:space="preserve"> PAGEREF _Toc350505981 \h </w:instrText>
      </w:r>
      <w:r w:rsidRPr="00EF3F7B">
        <w:rPr>
          <w:noProof/>
        </w:rPr>
      </w:r>
      <w:r w:rsidRPr="00EF3F7B">
        <w:rPr>
          <w:noProof/>
        </w:rPr>
        <w:fldChar w:fldCharType="separate"/>
      </w:r>
      <w:r w:rsidRPr="00EF3F7B">
        <w:rPr>
          <w:noProof/>
        </w:rPr>
        <w:t>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w:t>
      </w:r>
      <w:r w:rsidR="00EF3F7B" w:rsidRPr="00EF3F7B">
        <w:rPr>
          <w:noProof/>
        </w:rPr>
        <w:noBreakHyphen/>
      </w:r>
      <w:r w:rsidRPr="00EF3F7B">
        <w:rPr>
          <w:noProof/>
        </w:rPr>
        <w:t>10</w:t>
      </w:r>
      <w:r w:rsidRPr="00EF3F7B">
        <w:rPr>
          <w:noProof/>
        </w:rPr>
        <w:tab/>
        <w:t>Other material</w:t>
      </w:r>
      <w:r w:rsidRPr="00EF3F7B">
        <w:rPr>
          <w:noProof/>
        </w:rPr>
        <w:tab/>
      </w:r>
      <w:r w:rsidRPr="00EF3F7B">
        <w:rPr>
          <w:noProof/>
        </w:rPr>
        <w:fldChar w:fldCharType="begin"/>
      </w:r>
      <w:r w:rsidRPr="00EF3F7B">
        <w:rPr>
          <w:noProof/>
        </w:rPr>
        <w:instrText xml:space="preserve"> PAGEREF _Toc350505982 \h </w:instrText>
      </w:r>
      <w:r w:rsidRPr="00EF3F7B">
        <w:rPr>
          <w:noProof/>
        </w:rPr>
      </w:r>
      <w:r w:rsidRPr="00EF3F7B">
        <w:rPr>
          <w:noProof/>
        </w:rPr>
        <w:fldChar w:fldCharType="separate"/>
      </w:r>
      <w:r w:rsidRPr="00EF3F7B">
        <w:rPr>
          <w:noProof/>
        </w:rPr>
        <w:t>6</w:t>
      </w:r>
      <w:r w:rsidRPr="00EF3F7B">
        <w:rPr>
          <w:noProof/>
        </w:rPr>
        <w:fldChar w:fldCharType="end"/>
      </w:r>
    </w:p>
    <w:p w:rsidR="00961E32" w:rsidRPr="00EF3F7B" w:rsidRDefault="00961E32">
      <w:pPr>
        <w:pStyle w:val="TOC1"/>
        <w:rPr>
          <w:rFonts w:asciiTheme="minorHAnsi" w:eastAsiaTheme="minorEastAsia" w:hAnsiTheme="minorHAnsi" w:cstheme="minorBidi"/>
          <w:b w:val="0"/>
          <w:noProof/>
          <w:kern w:val="0"/>
          <w:sz w:val="22"/>
          <w:szCs w:val="22"/>
        </w:rPr>
      </w:pPr>
      <w:r w:rsidRPr="00EF3F7B">
        <w:rPr>
          <w:noProof/>
        </w:rPr>
        <w:t>Chapter</w:t>
      </w:r>
      <w:r w:rsidR="00EF3F7B" w:rsidRPr="00EF3F7B">
        <w:rPr>
          <w:noProof/>
        </w:rPr>
        <w:t> </w:t>
      </w:r>
      <w:r w:rsidRPr="00EF3F7B">
        <w:rPr>
          <w:noProof/>
        </w:rPr>
        <w:t>2—The basic rules</w:t>
      </w:r>
      <w:r w:rsidRPr="00EF3F7B">
        <w:rPr>
          <w:b w:val="0"/>
          <w:noProof/>
          <w:sz w:val="18"/>
        </w:rPr>
        <w:tab/>
      </w:r>
      <w:r w:rsidRPr="00EF3F7B">
        <w:rPr>
          <w:b w:val="0"/>
          <w:noProof/>
          <w:sz w:val="18"/>
        </w:rPr>
        <w:fldChar w:fldCharType="begin"/>
      </w:r>
      <w:r w:rsidRPr="00EF3F7B">
        <w:rPr>
          <w:b w:val="0"/>
          <w:noProof/>
          <w:sz w:val="18"/>
        </w:rPr>
        <w:instrText xml:space="preserve"> PAGEREF _Toc350505983 \h </w:instrText>
      </w:r>
      <w:r w:rsidRPr="00EF3F7B">
        <w:rPr>
          <w:b w:val="0"/>
          <w:noProof/>
          <w:sz w:val="18"/>
        </w:rPr>
      </w:r>
      <w:r w:rsidRPr="00EF3F7B">
        <w:rPr>
          <w:b w:val="0"/>
          <w:noProof/>
          <w:sz w:val="18"/>
        </w:rPr>
        <w:fldChar w:fldCharType="separate"/>
      </w:r>
      <w:r w:rsidRPr="00EF3F7B">
        <w:rPr>
          <w:b w:val="0"/>
          <w:noProof/>
          <w:sz w:val="18"/>
        </w:rPr>
        <w:t>7</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5—Introduction</w:t>
      </w:r>
      <w:r w:rsidRPr="00EF3F7B">
        <w:rPr>
          <w:b w:val="0"/>
          <w:noProof/>
          <w:sz w:val="18"/>
        </w:rPr>
        <w:tab/>
      </w:r>
      <w:r w:rsidRPr="00EF3F7B">
        <w:rPr>
          <w:b w:val="0"/>
          <w:noProof/>
          <w:sz w:val="18"/>
        </w:rPr>
        <w:fldChar w:fldCharType="begin"/>
      </w:r>
      <w:r w:rsidRPr="00EF3F7B">
        <w:rPr>
          <w:b w:val="0"/>
          <w:noProof/>
          <w:sz w:val="18"/>
        </w:rPr>
        <w:instrText xml:space="preserve"> PAGEREF _Toc350505984 \h </w:instrText>
      </w:r>
      <w:r w:rsidRPr="00EF3F7B">
        <w:rPr>
          <w:b w:val="0"/>
          <w:noProof/>
          <w:sz w:val="18"/>
        </w:rPr>
      </w:r>
      <w:r w:rsidRPr="00EF3F7B">
        <w:rPr>
          <w:b w:val="0"/>
          <w:noProof/>
          <w:sz w:val="18"/>
        </w:rPr>
        <w:fldChar w:fldCharType="separate"/>
      </w:r>
      <w:r w:rsidRPr="00EF3F7B">
        <w:rPr>
          <w:b w:val="0"/>
          <w:noProof/>
          <w:sz w:val="18"/>
        </w:rPr>
        <w:t>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w:t>
      </w:r>
      <w:r w:rsidR="00EF3F7B" w:rsidRPr="00EF3F7B">
        <w:rPr>
          <w:noProof/>
        </w:rPr>
        <w:noBreakHyphen/>
      </w:r>
      <w:r w:rsidRPr="00EF3F7B">
        <w:rPr>
          <w:noProof/>
        </w:rPr>
        <w:t>1</w:t>
      </w:r>
      <w:r w:rsidRPr="00EF3F7B">
        <w:rPr>
          <w:noProof/>
        </w:rPr>
        <w:tab/>
        <w:t>What this Chapter is about</w:t>
      </w:r>
      <w:r w:rsidRPr="00EF3F7B">
        <w:rPr>
          <w:noProof/>
        </w:rPr>
        <w:tab/>
      </w:r>
      <w:r w:rsidRPr="00EF3F7B">
        <w:rPr>
          <w:noProof/>
        </w:rPr>
        <w:fldChar w:fldCharType="begin"/>
      </w:r>
      <w:r w:rsidRPr="00EF3F7B">
        <w:rPr>
          <w:noProof/>
        </w:rPr>
        <w:instrText xml:space="preserve"> PAGEREF _Toc350505985 \h </w:instrText>
      </w:r>
      <w:r w:rsidRPr="00EF3F7B">
        <w:rPr>
          <w:noProof/>
        </w:rPr>
      </w:r>
      <w:r w:rsidRPr="00EF3F7B">
        <w:rPr>
          <w:noProof/>
        </w:rPr>
        <w:fldChar w:fldCharType="separate"/>
      </w:r>
      <w:r w:rsidRPr="00EF3F7B">
        <w:rPr>
          <w:noProof/>
        </w:rPr>
        <w:t>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w:t>
      </w:r>
      <w:r w:rsidR="00EF3F7B" w:rsidRPr="00EF3F7B">
        <w:rPr>
          <w:noProof/>
        </w:rPr>
        <w:noBreakHyphen/>
      </w:r>
      <w:r w:rsidRPr="00EF3F7B">
        <w:rPr>
          <w:noProof/>
        </w:rPr>
        <w:t>5</w:t>
      </w:r>
      <w:r w:rsidRPr="00EF3F7B">
        <w:rPr>
          <w:noProof/>
        </w:rPr>
        <w:tab/>
        <w:t>The structure of this Chapter</w:t>
      </w:r>
      <w:r w:rsidRPr="00EF3F7B">
        <w:rPr>
          <w:noProof/>
        </w:rPr>
        <w:tab/>
      </w:r>
      <w:r w:rsidRPr="00EF3F7B">
        <w:rPr>
          <w:noProof/>
        </w:rPr>
        <w:fldChar w:fldCharType="begin"/>
      </w:r>
      <w:r w:rsidRPr="00EF3F7B">
        <w:rPr>
          <w:noProof/>
        </w:rPr>
        <w:instrText xml:space="preserve"> PAGEREF _Toc350505986 \h </w:instrText>
      </w:r>
      <w:r w:rsidRPr="00EF3F7B">
        <w:rPr>
          <w:noProof/>
        </w:rPr>
      </w:r>
      <w:r w:rsidRPr="00EF3F7B">
        <w:rPr>
          <w:noProof/>
        </w:rPr>
        <w:fldChar w:fldCharType="separate"/>
      </w:r>
      <w:r w:rsidRPr="00EF3F7B">
        <w:rPr>
          <w:noProof/>
        </w:rPr>
        <w:t>7</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2</w:t>
      </w:r>
      <w:r w:rsidR="00EF3F7B" w:rsidRPr="00EF3F7B">
        <w:rPr>
          <w:noProof/>
        </w:rPr>
        <w:noBreakHyphen/>
      </w:r>
      <w:r w:rsidRPr="00EF3F7B">
        <w:rPr>
          <w:noProof/>
        </w:rPr>
        <w:t>1—The central provisions</w:t>
      </w:r>
      <w:r w:rsidRPr="00EF3F7B">
        <w:rPr>
          <w:b w:val="0"/>
          <w:noProof/>
          <w:sz w:val="18"/>
        </w:rPr>
        <w:tab/>
      </w:r>
      <w:r w:rsidRPr="00EF3F7B">
        <w:rPr>
          <w:b w:val="0"/>
          <w:noProof/>
          <w:sz w:val="18"/>
        </w:rPr>
        <w:fldChar w:fldCharType="begin"/>
      </w:r>
      <w:r w:rsidRPr="00EF3F7B">
        <w:rPr>
          <w:b w:val="0"/>
          <w:noProof/>
          <w:sz w:val="18"/>
        </w:rPr>
        <w:instrText xml:space="preserve"> PAGEREF _Toc350505987 \h </w:instrText>
      </w:r>
      <w:r w:rsidRPr="00EF3F7B">
        <w:rPr>
          <w:b w:val="0"/>
          <w:noProof/>
          <w:sz w:val="18"/>
        </w:rPr>
      </w:r>
      <w:r w:rsidRPr="00EF3F7B">
        <w:rPr>
          <w:b w:val="0"/>
          <w:noProof/>
          <w:sz w:val="18"/>
        </w:rPr>
        <w:fldChar w:fldCharType="separate"/>
      </w:r>
      <w:r w:rsidRPr="00EF3F7B">
        <w:rPr>
          <w:b w:val="0"/>
          <w:noProof/>
          <w:sz w:val="18"/>
        </w:rPr>
        <w:t>9</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7—The central provisions</w:t>
      </w:r>
      <w:r w:rsidRPr="00EF3F7B">
        <w:rPr>
          <w:b w:val="0"/>
          <w:noProof/>
          <w:sz w:val="18"/>
        </w:rPr>
        <w:tab/>
      </w:r>
      <w:r w:rsidRPr="00EF3F7B">
        <w:rPr>
          <w:b w:val="0"/>
          <w:noProof/>
          <w:sz w:val="18"/>
        </w:rPr>
        <w:fldChar w:fldCharType="begin"/>
      </w:r>
      <w:r w:rsidRPr="00EF3F7B">
        <w:rPr>
          <w:b w:val="0"/>
          <w:noProof/>
          <w:sz w:val="18"/>
        </w:rPr>
        <w:instrText xml:space="preserve"> PAGEREF _Toc350505988 \h </w:instrText>
      </w:r>
      <w:r w:rsidRPr="00EF3F7B">
        <w:rPr>
          <w:b w:val="0"/>
          <w:noProof/>
          <w:sz w:val="18"/>
        </w:rPr>
      </w:r>
      <w:r w:rsidRPr="00EF3F7B">
        <w:rPr>
          <w:b w:val="0"/>
          <w:noProof/>
          <w:sz w:val="18"/>
        </w:rPr>
        <w:fldChar w:fldCharType="separate"/>
      </w:r>
      <w:r w:rsidRPr="00EF3F7B">
        <w:rPr>
          <w:b w:val="0"/>
          <w:noProof/>
          <w:sz w:val="18"/>
        </w:rPr>
        <w:t>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w:t>
      </w:r>
      <w:r w:rsidR="00EF3F7B" w:rsidRPr="00EF3F7B">
        <w:rPr>
          <w:noProof/>
        </w:rPr>
        <w:noBreakHyphen/>
      </w:r>
      <w:r w:rsidRPr="00EF3F7B">
        <w:rPr>
          <w:noProof/>
        </w:rPr>
        <w:t>1</w:t>
      </w:r>
      <w:r w:rsidRPr="00EF3F7B">
        <w:rPr>
          <w:noProof/>
        </w:rPr>
        <w:tab/>
        <w:t>GST and input tax credits</w:t>
      </w:r>
      <w:r w:rsidRPr="00EF3F7B">
        <w:rPr>
          <w:noProof/>
        </w:rPr>
        <w:tab/>
      </w:r>
      <w:r w:rsidRPr="00EF3F7B">
        <w:rPr>
          <w:noProof/>
        </w:rPr>
        <w:fldChar w:fldCharType="begin"/>
      </w:r>
      <w:r w:rsidRPr="00EF3F7B">
        <w:rPr>
          <w:noProof/>
        </w:rPr>
        <w:instrText xml:space="preserve"> PAGEREF _Toc350505989 \h </w:instrText>
      </w:r>
      <w:r w:rsidRPr="00EF3F7B">
        <w:rPr>
          <w:noProof/>
        </w:rPr>
      </w:r>
      <w:r w:rsidRPr="00EF3F7B">
        <w:rPr>
          <w:noProof/>
        </w:rPr>
        <w:fldChar w:fldCharType="separate"/>
      </w:r>
      <w:r w:rsidRPr="00EF3F7B">
        <w:rPr>
          <w:noProof/>
        </w:rPr>
        <w:t>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w:t>
      </w:r>
      <w:r w:rsidR="00EF3F7B" w:rsidRPr="00EF3F7B">
        <w:rPr>
          <w:noProof/>
        </w:rPr>
        <w:noBreakHyphen/>
      </w:r>
      <w:r w:rsidRPr="00EF3F7B">
        <w:rPr>
          <w:noProof/>
        </w:rPr>
        <w:t>5</w:t>
      </w:r>
      <w:r w:rsidRPr="00EF3F7B">
        <w:rPr>
          <w:noProof/>
        </w:rPr>
        <w:tab/>
        <w:t>Net amounts</w:t>
      </w:r>
      <w:r w:rsidRPr="00EF3F7B">
        <w:rPr>
          <w:noProof/>
        </w:rPr>
        <w:tab/>
      </w:r>
      <w:r w:rsidRPr="00EF3F7B">
        <w:rPr>
          <w:noProof/>
        </w:rPr>
        <w:fldChar w:fldCharType="begin"/>
      </w:r>
      <w:r w:rsidRPr="00EF3F7B">
        <w:rPr>
          <w:noProof/>
        </w:rPr>
        <w:instrText xml:space="preserve"> PAGEREF _Toc350505990 \h </w:instrText>
      </w:r>
      <w:r w:rsidRPr="00EF3F7B">
        <w:rPr>
          <w:noProof/>
        </w:rPr>
      </w:r>
      <w:r w:rsidRPr="00EF3F7B">
        <w:rPr>
          <w:noProof/>
        </w:rPr>
        <w:fldChar w:fldCharType="separate"/>
      </w:r>
      <w:r w:rsidRPr="00EF3F7B">
        <w:rPr>
          <w:noProof/>
        </w:rPr>
        <w:t>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w:t>
      </w:r>
      <w:r w:rsidR="00EF3F7B" w:rsidRPr="00EF3F7B">
        <w:rPr>
          <w:noProof/>
        </w:rPr>
        <w:noBreakHyphen/>
      </w:r>
      <w:r w:rsidRPr="00EF3F7B">
        <w:rPr>
          <w:noProof/>
        </w:rPr>
        <w:t>10</w:t>
      </w:r>
      <w:r w:rsidRPr="00EF3F7B">
        <w:rPr>
          <w:noProof/>
        </w:rPr>
        <w:tab/>
        <w:t>Tax periods</w:t>
      </w:r>
      <w:r w:rsidRPr="00EF3F7B">
        <w:rPr>
          <w:noProof/>
        </w:rPr>
        <w:tab/>
      </w:r>
      <w:r w:rsidRPr="00EF3F7B">
        <w:rPr>
          <w:noProof/>
        </w:rPr>
        <w:fldChar w:fldCharType="begin"/>
      </w:r>
      <w:r w:rsidRPr="00EF3F7B">
        <w:rPr>
          <w:noProof/>
        </w:rPr>
        <w:instrText xml:space="preserve"> PAGEREF _Toc350505991 \h </w:instrText>
      </w:r>
      <w:r w:rsidRPr="00EF3F7B">
        <w:rPr>
          <w:noProof/>
        </w:rPr>
      </w:r>
      <w:r w:rsidRPr="00EF3F7B">
        <w:rPr>
          <w:noProof/>
        </w:rPr>
        <w:fldChar w:fldCharType="separate"/>
      </w:r>
      <w:r w:rsidRPr="00EF3F7B">
        <w:rPr>
          <w:noProof/>
        </w:rPr>
        <w:t>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w:t>
      </w:r>
      <w:r w:rsidR="00EF3F7B" w:rsidRPr="00EF3F7B">
        <w:rPr>
          <w:noProof/>
        </w:rPr>
        <w:noBreakHyphen/>
      </w:r>
      <w:r w:rsidRPr="00EF3F7B">
        <w:rPr>
          <w:noProof/>
        </w:rPr>
        <w:t>15</w:t>
      </w:r>
      <w:r w:rsidRPr="00EF3F7B">
        <w:rPr>
          <w:noProof/>
        </w:rPr>
        <w:tab/>
        <w:t>Payments and refunds</w:t>
      </w:r>
      <w:r w:rsidRPr="00EF3F7B">
        <w:rPr>
          <w:noProof/>
        </w:rPr>
        <w:tab/>
      </w:r>
      <w:r w:rsidRPr="00EF3F7B">
        <w:rPr>
          <w:noProof/>
        </w:rPr>
        <w:fldChar w:fldCharType="begin"/>
      </w:r>
      <w:r w:rsidRPr="00EF3F7B">
        <w:rPr>
          <w:noProof/>
        </w:rPr>
        <w:instrText xml:space="preserve"> PAGEREF _Toc350505992 \h </w:instrText>
      </w:r>
      <w:r w:rsidRPr="00EF3F7B">
        <w:rPr>
          <w:noProof/>
        </w:rPr>
      </w:r>
      <w:r w:rsidRPr="00EF3F7B">
        <w:rPr>
          <w:noProof/>
        </w:rPr>
        <w:fldChar w:fldCharType="separate"/>
      </w:r>
      <w:r w:rsidRPr="00EF3F7B">
        <w:rPr>
          <w:noProof/>
        </w:rPr>
        <w:t>9</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2</w:t>
      </w:r>
      <w:r w:rsidR="00EF3F7B" w:rsidRPr="00EF3F7B">
        <w:rPr>
          <w:noProof/>
        </w:rPr>
        <w:noBreakHyphen/>
      </w:r>
      <w:r w:rsidRPr="00EF3F7B">
        <w:rPr>
          <w:noProof/>
        </w:rPr>
        <w:t>2—Supplies and acquisitions</w:t>
      </w:r>
      <w:r w:rsidRPr="00EF3F7B">
        <w:rPr>
          <w:b w:val="0"/>
          <w:noProof/>
          <w:sz w:val="18"/>
        </w:rPr>
        <w:tab/>
      </w:r>
      <w:r w:rsidRPr="00EF3F7B">
        <w:rPr>
          <w:b w:val="0"/>
          <w:noProof/>
          <w:sz w:val="18"/>
        </w:rPr>
        <w:fldChar w:fldCharType="begin"/>
      </w:r>
      <w:r w:rsidRPr="00EF3F7B">
        <w:rPr>
          <w:b w:val="0"/>
          <w:noProof/>
          <w:sz w:val="18"/>
        </w:rPr>
        <w:instrText xml:space="preserve"> PAGEREF _Toc350505993 \h </w:instrText>
      </w:r>
      <w:r w:rsidRPr="00EF3F7B">
        <w:rPr>
          <w:b w:val="0"/>
          <w:noProof/>
          <w:sz w:val="18"/>
        </w:rPr>
      </w:r>
      <w:r w:rsidRPr="00EF3F7B">
        <w:rPr>
          <w:b w:val="0"/>
          <w:noProof/>
          <w:sz w:val="18"/>
        </w:rPr>
        <w:fldChar w:fldCharType="separate"/>
      </w:r>
      <w:r w:rsidRPr="00EF3F7B">
        <w:rPr>
          <w:b w:val="0"/>
          <w:noProof/>
          <w:sz w:val="18"/>
        </w:rPr>
        <w:t>10</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9—Taxable supplies</w:t>
      </w:r>
      <w:r w:rsidRPr="00EF3F7B">
        <w:rPr>
          <w:b w:val="0"/>
          <w:noProof/>
          <w:sz w:val="18"/>
        </w:rPr>
        <w:tab/>
      </w:r>
      <w:r w:rsidRPr="00EF3F7B">
        <w:rPr>
          <w:b w:val="0"/>
          <w:noProof/>
          <w:sz w:val="18"/>
        </w:rPr>
        <w:fldChar w:fldCharType="begin"/>
      </w:r>
      <w:r w:rsidRPr="00EF3F7B">
        <w:rPr>
          <w:b w:val="0"/>
          <w:noProof/>
          <w:sz w:val="18"/>
        </w:rPr>
        <w:instrText xml:space="preserve"> PAGEREF _Toc350505994 \h </w:instrText>
      </w:r>
      <w:r w:rsidRPr="00EF3F7B">
        <w:rPr>
          <w:b w:val="0"/>
          <w:noProof/>
          <w:sz w:val="18"/>
        </w:rPr>
      </w:r>
      <w:r w:rsidRPr="00EF3F7B">
        <w:rPr>
          <w:b w:val="0"/>
          <w:noProof/>
          <w:sz w:val="18"/>
        </w:rPr>
        <w:fldChar w:fldCharType="separate"/>
      </w:r>
      <w:r w:rsidRPr="00EF3F7B">
        <w:rPr>
          <w:b w:val="0"/>
          <w:noProof/>
          <w:sz w:val="18"/>
        </w:rPr>
        <w:t>10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_Toc350505995 \h </w:instrText>
      </w:r>
      <w:r w:rsidRPr="00EF3F7B">
        <w:rPr>
          <w:noProof/>
        </w:rPr>
      </w:r>
      <w:r w:rsidRPr="00EF3F7B">
        <w:rPr>
          <w:noProof/>
        </w:rPr>
        <w:fldChar w:fldCharType="separate"/>
      </w:r>
      <w:r w:rsidRPr="00EF3F7B">
        <w:rPr>
          <w:noProof/>
        </w:rPr>
        <w:t>10</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9</w:t>
      </w:r>
      <w:r w:rsidR="00EF3F7B" w:rsidRPr="00EF3F7B">
        <w:rPr>
          <w:noProof/>
        </w:rPr>
        <w:noBreakHyphen/>
      </w:r>
      <w:r w:rsidRPr="00EF3F7B">
        <w:rPr>
          <w:noProof/>
        </w:rPr>
        <w:t>A—What are taxable supplies?</w:t>
      </w:r>
      <w:r w:rsidRPr="00EF3F7B">
        <w:rPr>
          <w:b w:val="0"/>
          <w:noProof/>
          <w:sz w:val="18"/>
        </w:rPr>
        <w:tab/>
      </w:r>
      <w:r w:rsidRPr="00EF3F7B">
        <w:rPr>
          <w:b w:val="0"/>
          <w:noProof/>
          <w:sz w:val="18"/>
        </w:rPr>
        <w:fldChar w:fldCharType="begin"/>
      </w:r>
      <w:r w:rsidRPr="00EF3F7B">
        <w:rPr>
          <w:b w:val="0"/>
          <w:noProof/>
          <w:sz w:val="18"/>
        </w:rPr>
        <w:instrText xml:space="preserve"> PAGEREF _Toc350505996 \h </w:instrText>
      </w:r>
      <w:r w:rsidRPr="00EF3F7B">
        <w:rPr>
          <w:b w:val="0"/>
          <w:noProof/>
          <w:sz w:val="18"/>
        </w:rPr>
      </w:r>
      <w:r w:rsidRPr="00EF3F7B">
        <w:rPr>
          <w:b w:val="0"/>
          <w:noProof/>
          <w:sz w:val="18"/>
        </w:rPr>
        <w:fldChar w:fldCharType="separate"/>
      </w:r>
      <w:r w:rsidRPr="00EF3F7B">
        <w:rPr>
          <w:b w:val="0"/>
          <w:noProof/>
          <w:sz w:val="18"/>
        </w:rPr>
        <w:t>10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5</w:t>
      </w:r>
      <w:r w:rsidRPr="00EF3F7B">
        <w:rPr>
          <w:noProof/>
        </w:rPr>
        <w:tab/>
        <w:t>Taxable supplies</w:t>
      </w:r>
      <w:r w:rsidRPr="00EF3F7B">
        <w:rPr>
          <w:noProof/>
        </w:rPr>
        <w:tab/>
      </w:r>
      <w:r w:rsidRPr="00EF3F7B">
        <w:rPr>
          <w:noProof/>
        </w:rPr>
        <w:fldChar w:fldCharType="begin"/>
      </w:r>
      <w:r w:rsidRPr="00EF3F7B">
        <w:rPr>
          <w:noProof/>
        </w:rPr>
        <w:instrText xml:space="preserve"> PAGEREF _Toc350505997 \h </w:instrText>
      </w:r>
      <w:r w:rsidRPr="00EF3F7B">
        <w:rPr>
          <w:noProof/>
        </w:rPr>
      </w:r>
      <w:r w:rsidRPr="00EF3F7B">
        <w:rPr>
          <w:noProof/>
        </w:rPr>
        <w:fldChar w:fldCharType="separate"/>
      </w:r>
      <w:r w:rsidRPr="00EF3F7B">
        <w:rPr>
          <w:noProof/>
        </w:rPr>
        <w:t>10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10</w:t>
      </w:r>
      <w:r w:rsidRPr="00EF3F7B">
        <w:rPr>
          <w:noProof/>
        </w:rPr>
        <w:tab/>
        <w:t xml:space="preserve">Meaning of </w:t>
      </w:r>
      <w:r w:rsidRPr="00EF3F7B">
        <w:rPr>
          <w:i/>
          <w:iCs/>
          <w:noProof/>
        </w:rPr>
        <w:t>supply</w:t>
      </w:r>
      <w:r w:rsidRPr="00EF3F7B">
        <w:rPr>
          <w:noProof/>
        </w:rPr>
        <w:tab/>
      </w:r>
      <w:r w:rsidRPr="00EF3F7B">
        <w:rPr>
          <w:noProof/>
        </w:rPr>
        <w:fldChar w:fldCharType="begin"/>
      </w:r>
      <w:r w:rsidRPr="00EF3F7B">
        <w:rPr>
          <w:noProof/>
        </w:rPr>
        <w:instrText xml:space="preserve"> PAGEREF _Toc350505998 \h </w:instrText>
      </w:r>
      <w:r w:rsidRPr="00EF3F7B">
        <w:rPr>
          <w:noProof/>
        </w:rPr>
      </w:r>
      <w:r w:rsidRPr="00EF3F7B">
        <w:rPr>
          <w:noProof/>
        </w:rPr>
        <w:fldChar w:fldCharType="separate"/>
      </w:r>
      <w:r w:rsidRPr="00EF3F7B">
        <w:rPr>
          <w:noProof/>
        </w:rPr>
        <w:t>10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15</w:t>
      </w:r>
      <w:r w:rsidRPr="00EF3F7B">
        <w:rPr>
          <w:noProof/>
        </w:rPr>
        <w:tab/>
        <w:t>Consideration</w:t>
      </w:r>
      <w:r w:rsidRPr="00EF3F7B">
        <w:rPr>
          <w:noProof/>
        </w:rPr>
        <w:tab/>
      </w:r>
      <w:r w:rsidRPr="00EF3F7B">
        <w:rPr>
          <w:noProof/>
        </w:rPr>
        <w:fldChar w:fldCharType="begin"/>
      </w:r>
      <w:r w:rsidRPr="00EF3F7B">
        <w:rPr>
          <w:noProof/>
        </w:rPr>
        <w:instrText xml:space="preserve"> PAGEREF _Toc350505999 \h </w:instrText>
      </w:r>
      <w:r w:rsidRPr="00EF3F7B">
        <w:rPr>
          <w:noProof/>
        </w:rPr>
      </w:r>
      <w:r w:rsidRPr="00EF3F7B">
        <w:rPr>
          <w:noProof/>
        </w:rPr>
        <w:fldChar w:fldCharType="separate"/>
      </w:r>
      <w:r w:rsidRPr="00EF3F7B">
        <w:rPr>
          <w:noProof/>
        </w:rPr>
        <w:t>11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17</w:t>
      </w:r>
      <w:r w:rsidRPr="00EF3F7B">
        <w:rPr>
          <w:noProof/>
        </w:rPr>
        <w:tab/>
        <w:t>Certain payments and other things not consideration</w:t>
      </w:r>
      <w:r w:rsidRPr="00EF3F7B">
        <w:rPr>
          <w:noProof/>
        </w:rPr>
        <w:tab/>
      </w:r>
      <w:r w:rsidRPr="00EF3F7B">
        <w:rPr>
          <w:noProof/>
        </w:rPr>
        <w:fldChar w:fldCharType="begin"/>
      </w:r>
      <w:r w:rsidRPr="00EF3F7B">
        <w:rPr>
          <w:noProof/>
        </w:rPr>
        <w:instrText xml:space="preserve"> PAGEREF _Toc350506000 \h </w:instrText>
      </w:r>
      <w:r w:rsidRPr="00EF3F7B">
        <w:rPr>
          <w:noProof/>
        </w:rPr>
      </w:r>
      <w:r w:rsidRPr="00EF3F7B">
        <w:rPr>
          <w:noProof/>
        </w:rPr>
        <w:fldChar w:fldCharType="separate"/>
      </w:r>
      <w:r w:rsidRPr="00EF3F7B">
        <w:rPr>
          <w:noProof/>
        </w:rPr>
        <w:t>12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20</w:t>
      </w:r>
      <w:r w:rsidRPr="00EF3F7B">
        <w:rPr>
          <w:noProof/>
        </w:rPr>
        <w:tab/>
        <w:t>Enterprises</w:t>
      </w:r>
      <w:r w:rsidRPr="00EF3F7B">
        <w:rPr>
          <w:noProof/>
        </w:rPr>
        <w:tab/>
      </w:r>
      <w:r w:rsidRPr="00EF3F7B">
        <w:rPr>
          <w:noProof/>
        </w:rPr>
        <w:fldChar w:fldCharType="begin"/>
      </w:r>
      <w:r w:rsidRPr="00EF3F7B">
        <w:rPr>
          <w:noProof/>
        </w:rPr>
        <w:instrText xml:space="preserve"> PAGEREF _Toc350506001 \h </w:instrText>
      </w:r>
      <w:r w:rsidRPr="00EF3F7B">
        <w:rPr>
          <w:noProof/>
        </w:rPr>
      </w:r>
      <w:r w:rsidRPr="00EF3F7B">
        <w:rPr>
          <w:noProof/>
        </w:rPr>
        <w:fldChar w:fldCharType="separate"/>
      </w:r>
      <w:r w:rsidRPr="00EF3F7B">
        <w:rPr>
          <w:noProof/>
        </w:rPr>
        <w:t>13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25</w:t>
      </w:r>
      <w:r w:rsidRPr="00EF3F7B">
        <w:rPr>
          <w:noProof/>
        </w:rPr>
        <w:tab/>
        <w:t>Supplies connected with Australia</w:t>
      </w:r>
      <w:r w:rsidRPr="00EF3F7B">
        <w:rPr>
          <w:noProof/>
        </w:rPr>
        <w:tab/>
      </w:r>
      <w:r w:rsidRPr="00EF3F7B">
        <w:rPr>
          <w:noProof/>
        </w:rPr>
        <w:fldChar w:fldCharType="begin"/>
      </w:r>
      <w:r w:rsidRPr="00EF3F7B">
        <w:rPr>
          <w:noProof/>
        </w:rPr>
        <w:instrText xml:space="preserve"> PAGEREF _Toc350506002 \h </w:instrText>
      </w:r>
      <w:r w:rsidRPr="00EF3F7B">
        <w:rPr>
          <w:noProof/>
        </w:rPr>
      </w:r>
      <w:r w:rsidRPr="00EF3F7B">
        <w:rPr>
          <w:noProof/>
        </w:rPr>
        <w:fldChar w:fldCharType="separate"/>
      </w:r>
      <w:r w:rsidRPr="00EF3F7B">
        <w:rPr>
          <w:noProof/>
        </w:rPr>
        <w:t>15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30</w:t>
      </w:r>
      <w:r w:rsidRPr="00EF3F7B">
        <w:rPr>
          <w:noProof/>
        </w:rPr>
        <w:tab/>
        <w:t>Supplies that are GST</w:t>
      </w:r>
      <w:r w:rsidR="00EF3F7B" w:rsidRPr="00EF3F7B">
        <w:rPr>
          <w:noProof/>
        </w:rPr>
        <w:noBreakHyphen/>
      </w:r>
      <w:r w:rsidRPr="00EF3F7B">
        <w:rPr>
          <w:noProof/>
        </w:rPr>
        <w:t>free or input taxed</w:t>
      </w:r>
      <w:r w:rsidRPr="00EF3F7B">
        <w:rPr>
          <w:noProof/>
        </w:rPr>
        <w:tab/>
      </w:r>
      <w:r w:rsidRPr="00EF3F7B">
        <w:rPr>
          <w:noProof/>
        </w:rPr>
        <w:fldChar w:fldCharType="begin"/>
      </w:r>
      <w:r w:rsidRPr="00EF3F7B">
        <w:rPr>
          <w:noProof/>
        </w:rPr>
        <w:instrText xml:space="preserve"> PAGEREF _Toc350506003 \h </w:instrText>
      </w:r>
      <w:r w:rsidRPr="00EF3F7B">
        <w:rPr>
          <w:noProof/>
        </w:rPr>
      </w:r>
      <w:r w:rsidRPr="00EF3F7B">
        <w:rPr>
          <w:noProof/>
        </w:rPr>
        <w:fldChar w:fldCharType="separate"/>
      </w:r>
      <w:r w:rsidRPr="00EF3F7B">
        <w:rPr>
          <w:noProof/>
        </w:rPr>
        <w:t>16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39</w:t>
      </w:r>
      <w:r w:rsidRPr="00EF3F7B">
        <w:rPr>
          <w:noProof/>
        </w:rPr>
        <w:tab/>
        <w:t>Special rules relating to taxable supplies</w:t>
      </w:r>
      <w:r w:rsidRPr="00EF3F7B">
        <w:rPr>
          <w:noProof/>
        </w:rPr>
        <w:tab/>
      </w:r>
      <w:r w:rsidRPr="00EF3F7B">
        <w:rPr>
          <w:noProof/>
        </w:rPr>
        <w:fldChar w:fldCharType="begin"/>
      </w:r>
      <w:r w:rsidRPr="00EF3F7B">
        <w:rPr>
          <w:noProof/>
        </w:rPr>
        <w:instrText xml:space="preserve"> PAGEREF _Toc350506004 \h </w:instrText>
      </w:r>
      <w:r w:rsidRPr="00EF3F7B">
        <w:rPr>
          <w:noProof/>
        </w:rPr>
      </w:r>
      <w:r w:rsidRPr="00EF3F7B">
        <w:rPr>
          <w:noProof/>
        </w:rPr>
        <w:fldChar w:fldCharType="separate"/>
      </w:r>
      <w:r w:rsidRPr="00EF3F7B">
        <w:rPr>
          <w:noProof/>
        </w:rPr>
        <w:t>17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9</w:t>
      </w:r>
      <w:r w:rsidR="00EF3F7B" w:rsidRPr="00EF3F7B">
        <w:rPr>
          <w:noProof/>
        </w:rPr>
        <w:noBreakHyphen/>
      </w:r>
      <w:r w:rsidRPr="00EF3F7B">
        <w:rPr>
          <w:noProof/>
        </w:rPr>
        <w:t>B—Who is liable for GST on taxable supplies?</w:t>
      </w:r>
      <w:r w:rsidRPr="00EF3F7B">
        <w:rPr>
          <w:b w:val="0"/>
          <w:noProof/>
          <w:sz w:val="18"/>
        </w:rPr>
        <w:tab/>
      </w:r>
      <w:r w:rsidRPr="00EF3F7B">
        <w:rPr>
          <w:b w:val="0"/>
          <w:noProof/>
          <w:sz w:val="18"/>
        </w:rPr>
        <w:fldChar w:fldCharType="begin"/>
      </w:r>
      <w:r w:rsidRPr="00EF3F7B">
        <w:rPr>
          <w:b w:val="0"/>
          <w:noProof/>
          <w:sz w:val="18"/>
        </w:rPr>
        <w:instrText xml:space="preserve"> PAGEREF _Toc350506005 \h </w:instrText>
      </w:r>
      <w:r w:rsidRPr="00EF3F7B">
        <w:rPr>
          <w:b w:val="0"/>
          <w:noProof/>
          <w:sz w:val="18"/>
        </w:rPr>
      </w:r>
      <w:r w:rsidRPr="00EF3F7B">
        <w:rPr>
          <w:b w:val="0"/>
          <w:noProof/>
          <w:sz w:val="18"/>
        </w:rPr>
        <w:fldChar w:fldCharType="separate"/>
      </w:r>
      <w:r w:rsidRPr="00EF3F7B">
        <w:rPr>
          <w:b w:val="0"/>
          <w:noProof/>
          <w:sz w:val="18"/>
        </w:rPr>
        <w:t>18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40</w:t>
      </w:r>
      <w:r w:rsidRPr="00EF3F7B">
        <w:rPr>
          <w:noProof/>
        </w:rPr>
        <w:tab/>
        <w:t>Liability for GST on taxable supplies</w:t>
      </w:r>
      <w:r w:rsidRPr="00EF3F7B">
        <w:rPr>
          <w:noProof/>
        </w:rPr>
        <w:tab/>
      </w:r>
      <w:r w:rsidRPr="00EF3F7B">
        <w:rPr>
          <w:noProof/>
        </w:rPr>
        <w:fldChar w:fldCharType="begin"/>
      </w:r>
      <w:r w:rsidRPr="00EF3F7B">
        <w:rPr>
          <w:noProof/>
        </w:rPr>
        <w:instrText xml:space="preserve"> PAGEREF _Toc350506006 \h </w:instrText>
      </w:r>
      <w:r w:rsidRPr="00EF3F7B">
        <w:rPr>
          <w:noProof/>
        </w:rPr>
      </w:r>
      <w:r w:rsidRPr="00EF3F7B">
        <w:rPr>
          <w:noProof/>
        </w:rPr>
        <w:fldChar w:fldCharType="separate"/>
      </w:r>
      <w:r w:rsidRPr="00EF3F7B">
        <w:rPr>
          <w:noProof/>
        </w:rPr>
        <w:t>18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69</w:t>
      </w:r>
      <w:r w:rsidRPr="00EF3F7B">
        <w:rPr>
          <w:noProof/>
        </w:rPr>
        <w:tab/>
        <w:t>Special rules relating to liability for GST on taxable supplies</w:t>
      </w:r>
      <w:r w:rsidRPr="00EF3F7B">
        <w:rPr>
          <w:noProof/>
        </w:rPr>
        <w:tab/>
      </w:r>
      <w:r w:rsidRPr="00EF3F7B">
        <w:rPr>
          <w:noProof/>
        </w:rPr>
        <w:fldChar w:fldCharType="begin"/>
      </w:r>
      <w:r w:rsidRPr="00EF3F7B">
        <w:rPr>
          <w:noProof/>
        </w:rPr>
        <w:instrText xml:space="preserve"> PAGEREF _Toc350506007 \h </w:instrText>
      </w:r>
      <w:r w:rsidRPr="00EF3F7B">
        <w:rPr>
          <w:noProof/>
        </w:rPr>
      </w:r>
      <w:r w:rsidRPr="00EF3F7B">
        <w:rPr>
          <w:noProof/>
        </w:rPr>
        <w:fldChar w:fldCharType="separate"/>
      </w:r>
      <w:r w:rsidRPr="00EF3F7B">
        <w:rPr>
          <w:noProof/>
        </w:rPr>
        <w:t>18</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9</w:t>
      </w:r>
      <w:r w:rsidR="00EF3F7B" w:rsidRPr="00EF3F7B">
        <w:rPr>
          <w:noProof/>
        </w:rPr>
        <w:noBreakHyphen/>
      </w:r>
      <w:r w:rsidRPr="00EF3F7B">
        <w:rPr>
          <w:noProof/>
        </w:rPr>
        <w:t>C—How much GST is payable on taxable supplies?</w:t>
      </w:r>
      <w:r w:rsidRPr="00EF3F7B">
        <w:rPr>
          <w:b w:val="0"/>
          <w:noProof/>
          <w:sz w:val="18"/>
        </w:rPr>
        <w:tab/>
      </w:r>
      <w:r w:rsidRPr="00EF3F7B">
        <w:rPr>
          <w:b w:val="0"/>
          <w:noProof/>
          <w:sz w:val="18"/>
        </w:rPr>
        <w:fldChar w:fldCharType="begin"/>
      </w:r>
      <w:r w:rsidRPr="00EF3F7B">
        <w:rPr>
          <w:b w:val="0"/>
          <w:noProof/>
          <w:sz w:val="18"/>
        </w:rPr>
        <w:instrText xml:space="preserve"> PAGEREF _Toc350506008 \h </w:instrText>
      </w:r>
      <w:r w:rsidRPr="00EF3F7B">
        <w:rPr>
          <w:b w:val="0"/>
          <w:noProof/>
          <w:sz w:val="18"/>
        </w:rPr>
      </w:r>
      <w:r w:rsidRPr="00EF3F7B">
        <w:rPr>
          <w:b w:val="0"/>
          <w:noProof/>
          <w:sz w:val="18"/>
        </w:rPr>
        <w:fldChar w:fldCharType="separate"/>
      </w:r>
      <w:r w:rsidRPr="00EF3F7B">
        <w:rPr>
          <w:b w:val="0"/>
          <w:noProof/>
          <w:sz w:val="18"/>
        </w:rPr>
        <w:t>19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70</w:t>
      </w:r>
      <w:r w:rsidRPr="00EF3F7B">
        <w:rPr>
          <w:noProof/>
        </w:rPr>
        <w:tab/>
        <w:t>The amount of GST on taxable supplies</w:t>
      </w:r>
      <w:r w:rsidRPr="00EF3F7B">
        <w:rPr>
          <w:noProof/>
        </w:rPr>
        <w:tab/>
      </w:r>
      <w:r w:rsidRPr="00EF3F7B">
        <w:rPr>
          <w:noProof/>
        </w:rPr>
        <w:fldChar w:fldCharType="begin"/>
      </w:r>
      <w:r w:rsidRPr="00EF3F7B">
        <w:rPr>
          <w:noProof/>
        </w:rPr>
        <w:instrText xml:space="preserve"> PAGEREF _Toc350506009 \h </w:instrText>
      </w:r>
      <w:r w:rsidRPr="00EF3F7B">
        <w:rPr>
          <w:noProof/>
        </w:rPr>
      </w:r>
      <w:r w:rsidRPr="00EF3F7B">
        <w:rPr>
          <w:noProof/>
        </w:rPr>
        <w:fldChar w:fldCharType="separate"/>
      </w:r>
      <w:r w:rsidRPr="00EF3F7B">
        <w:rPr>
          <w:noProof/>
        </w:rPr>
        <w:t>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75</w:t>
      </w:r>
      <w:r w:rsidRPr="00EF3F7B">
        <w:rPr>
          <w:noProof/>
        </w:rPr>
        <w:tab/>
        <w:t>The value of taxable supplies</w:t>
      </w:r>
      <w:r w:rsidRPr="00EF3F7B">
        <w:rPr>
          <w:noProof/>
        </w:rPr>
        <w:tab/>
      </w:r>
      <w:r w:rsidRPr="00EF3F7B">
        <w:rPr>
          <w:noProof/>
        </w:rPr>
        <w:fldChar w:fldCharType="begin"/>
      </w:r>
      <w:r w:rsidRPr="00EF3F7B">
        <w:rPr>
          <w:noProof/>
        </w:rPr>
        <w:instrText xml:space="preserve"> PAGEREF _Toc350506010 \h </w:instrText>
      </w:r>
      <w:r w:rsidRPr="00EF3F7B">
        <w:rPr>
          <w:noProof/>
        </w:rPr>
      </w:r>
      <w:r w:rsidRPr="00EF3F7B">
        <w:rPr>
          <w:noProof/>
        </w:rPr>
        <w:fldChar w:fldCharType="separate"/>
      </w:r>
      <w:r w:rsidRPr="00EF3F7B">
        <w:rPr>
          <w:noProof/>
        </w:rPr>
        <w:t>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80</w:t>
      </w:r>
      <w:r w:rsidRPr="00EF3F7B">
        <w:rPr>
          <w:noProof/>
        </w:rPr>
        <w:tab/>
        <w:t>The value of taxable supplies that are partly GST</w:t>
      </w:r>
      <w:r w:rsidR="00EF3F7B" w:rsidRPr="00EF3F7B">
        <w:rPr>
          <w:noProof/>
        </w:rPr>
        <w:noBreakHyphen/>
      </w:r>
      <w:r w:rsidRPr="00EF3F7B">
        <w:rPr>
          <w:noProof/>
        </w:rPr>
        <w:t>free or input taxed</w:t>
      </w:r>
      <w:r w:rsidRPr="00EF3F7B">
        <w:rPr>
          <w:noProof/>
        </w:rPr>
        <w:tab/>
      </w:r>
      <w:r w:rsidRPr="00EF3F7B">
        <w:rPr>
          <w:noProof/>
        </w:rPr>
        <w:fldChar w:fldCharType="begin"/>
      </w:r>
      <w:r w:rsidRPr="00EF3F7B">
        <w:rPr>
          <w:noProof/>
        </w:rPr>
        <w:instrText xml:space="preserve"> PAGEREF _Toc350506011 \h </w:instrText>
      </w:r>
      <w:r w:rsidRPr="00EF3F7B">
        <w:rPr>
          <w:noProof/>
        </w:rPr>
      </w:r>
      <w:r w:rsidRPr="00EF3F7B">
        <w:rPr>
          <w:noProof/>
        </w:rPr>
        <w:fldChar w:fldCharType="separate"/>
      </w:r>
      <w:r w:rsidRPr="00EF3F7B">
        <w:rPr>
          <w:noProof/>
        </w:rPr>
        <w:t>21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85</w:t>
      </w:r>
      <w:r w:rsidRPr="00EF3F7B">
        <w:rPr>
          <w:noProof/>
        </w:rPr>
        <w:tab/>
        <w:t>Value of taxable supplies to be expressed in Australian currency</w:t>
      </w:r>
      <w:r w:rsidRPr="00EF3F7B">
        <w:rPr>
          <w:noProof/>
        </w:rPr>
        <w:tab/>
      </w:r>
      <w:r w:rsidRPr="00EF3F7B">
        <w:rPr>
          <w:noProof/>
        </w:rPr>
        <w:fldChar w:fldCharType="begin"/>
      </w:r>
      <w:r w:rsidRPr="00EF3F7B">
        <w:rPr>
          <w:noProof/>
        </w:rPr>
        <w:instrText xml:space="preserve"> PAGEREF _Toc350506012 \h </w:instrText>
      </w:r>
      <w:r w:rsidRPr="00EF3F7B">
        <w:rPr>
          <w:noProof/>
        </w:rPr>
      </w:r>
      <w:r w:rsidRPr="00EF3F7B">
        <w:rPr>
          <w:noProof/>
        </w:rPr>
        <w:fldChar w:fldCharType="separate"/>
      </w:r>
      <w:r w:rsidRPr="00EF3F7B">
        <w:rPr>
          <w:noProof/>
        </w:rPr>
        <w:t>21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90</w:t>
      </w:r>
      <w:r w:rsidRPr="00EF3F7B">
        <w:rPr>
          <w:noProof/>
        </w:rPr>
        <w:tab/>
        <w:t>Rounding of amounts of GST</w:t>
      </w:r>
      <w:r w:rsidRPr="00EF3F7B">
        <w:rPr>
          <w:noProof/>
        </w:rPr>
        <w:tab/>
      </w:r>
      <w:r w:rsidRPr="00EF3F7B">
        <w:rPr>
          <w:noProof/>
        </w:rPr>
        <w:fldChar w:fldCharType="begin"/>
      </w:r>
      <w:r w:rsidRPr="00EF3F7B">
        <w:rPr>
          <w:noProof/>
        </w:rPr>
        <w:instrText xml:space="preserve"> PAGEREF _Toc350506013 \h </w:instrText>
      </w:r>
      <w:r w:rsidRPr="00EF3F7B">
        <w:rPr>
          <w:noProof/>
        </w:rPr>
      </w:r>
      <w:r w:rsidRPr="00EF3F7B">
        <w:rPr>
          <w:noProof/>
        </w:rPr>
        <w:fldChar w:fldCharType="separate"/>
      </w:r>
      <w:r w:rsidRPr="00EF3F7B">
        <w:rPr>
          <w:noProof/>
        </w:rPr>
        <w:t>22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w:t>
      </w:r>
      <w:r w:rsidR="00EF3F7B" w:rsidRPr="00EF3F7B">
        <w:rPr>
          <w:noProof/>
        </w:rPr>
        <w:noBreakHyphen/>
      </w:r>
      <w:r w:rsidRPr="00EF3F7B">
        <w:rPr>
          <w:noProof/>
        </w:rPr>
        <w:t>99</w:t>
      </w:r>
      <w:r w:rsidRPr="00EF3F7B">
        <w:rPr>
          <w:noProof/>
        </w:rPr>
        <w:tab/>
        <w:t>Special rules relating to the amount of GST on taxable supplies</w:t>
      </w:r>
      <w:r w:rsidRPr="00EF3F7B">
        <w:rPr>
          <w:noProof/>
        </w:rPr>
        <w:tab/>
      </w:r>
      <w:r w:rsidRPr="00EF3F7B">
        <w:rPr>
          <w:noProof/>
        </w:rPr>
        <w:fldChar w:fldCharType="begin"/>
      </w:r>
      <w:r w:rsidRPr="00EF3F7B">
        <w:rPr>
          <w:noProof/>
        </w:rPr>
        <w:instrText xml:space="preserve"> PAGEREF _Toc350506014 \h </w:instrText>
      </w:r>
      <w:r w:rsidRPr="00EF3F7B">
        <w:rPr>
          <w:noProof/>
        </w:rPr>
      </w:r>
      <w:r w:rsidRPr="00EF3F7B">
        <w:rPr>
          <w:noProof/>
        </w:rPr>
        <w:fldChar w:fldCharType="separate"/>
      </w:r>
      <w:r w:rsidRPr="00EF3F7B">
        <w:rPr>
          <w:noProof/>
        </w:rPr>
        <w:t>23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11—Creditable acquisitions</w:t>
      </w:r>
      <w:r w:rsidRPr="00EF3F7B">
        <w:rPr>
          <w:b w:val="0"/>
          <w:noProof/>
          <w:sz w:val="18"/>
        </w:rPr>
        <w:tab/>
      </w:r>
      <w:r w:rsidRPr="00EF3F7B">
        <w:rPr>
          <w:b w:val="0"/>
          <w:noProof/>
          <w:sz w:val="18"/>
        </w:rPr>
        <w:fldChar w:fldCharType="begin"/>
      </w:r>
      <w:r w:rsidRPr="00EF3F7B">
        <w:rPr>
          <w:b w:val="0"/>
          <w:noProof/>
          <w:sz w:val="18"/>
        </w:rPr>
        <w:instrText xml:space="preserve"> PAGEREF _Toc350506015 \h </w:instrText>
      </w:r>
      <w:r w:rsidRPr="00EF3F7B">
        <w:rPr>
          <w:b w:val="0"/>
          <w:noProof/>
          <w:sz w:val="18"/>
        </w:rPr>
      </w:r>
      <w:r w:rsidRPr="00EF3F7B">
        <w:rPr>
          <w:b w:val="0"/>
          <w:noProof/>
          <w:sz w:val="18"/>
        </w:rPr>
        <w:fldChar w:fldCharType="separate"/>
      </w:r>
      <w:r w:rsidRPr="00EF3F7B">
        <w:rPr>
          <w:b w:val="0"/>
          <w:noProof/>
          <w:sz w:val="18"/>
        </w:rPr>
        <w:t>25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_Toc350506016 \h </w:instrText>
      </w:r>
      <w:r w:rsidRPr="00EF3F7B">
        <w:rPr>
          <w:noProof/>
        </w:rPr>
      </w:r>
      <w:r w:rsidRPr="00EF3F7B">
        <w:rPr>
          <w:noProof/>
        </w:rPr>
        <w:fldChar w:fldCharType="separate"/>
      </w:r>
      <w:r w:rsidRPr="00EF3F7B">
        <w:rPr>
          <w:noProof/>
        </w:rPr>
        <w:t>25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w:t>
      </w:r>
      <w:r w:rsidR="00EF3F7B" w:rsidRPr="00EF3F7B">
        <w:rPr>
          <w:noProof/>
        </w:rPr>
        <w:noBreakHyphen/>
      </w:r>
      <w:r w:rsidRPr="00EF3F7B">
        <w:rPr>
          <w:noProof/>
        </w:rPr>
        <w:t>5</w:t>
      </w:r>
      <w:r w:rsidRPr="00EF3F7B">
        <w:rPr>
          <w:noProof/>
        </w:rPr>
        <w:tab/>
        <w:t>What is a creditable acquisition?</w:t>
      </w:r>
      <w:r w:rsidRPr="00EF3F7B">
        <w:rPr>
          <w:noProof/>
        </w:rPr>
        <w:tab/>
      </w:r>
      <w:r w:rsidRPr="00EF3F7B">
        <w:rPr>
          <w:noProof/>
        </w:rPr>
        <w:fldChar w:fldCharType="begin"/>
      </w:r>
      <w:r w:rsidRPr="00EF3F7B">
        <w:rPr>
          <w:noProof/>
        </w:rPr>
        <w:instrText xml:space="preserve"> PAGEREF _Toc350506017 \h </w:instrText>
      </w:r>
      <w:r w:rsidRPr="00EF3F7B">
        <w:rPr>
          <w:noProof/>
        </w:rPr>
      </w:r>
      <w:r w:rsidRPr="00EF3F7B">
        <w:rPr>
          <w:noProof/>
        </w:rPr>
        <w:fldChar w:fldCharType="separate"/>
      </w:r>
      <w:r w:rsidRPr="00EF3F7B">
        <w:rPr>
          <w:noProof/>
        </w:rPr>
        <w:t>25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w:t>
      </w:r>
      <w:r w:rsidR="00EF3F7B" w:rsidRPr="00EF3F7B">
        <w:rPr>
          <w:noProof/>
        </w:rPr>
        <w:noBreakHyphen/>
      </w:r>
      <w:r w:rsidRPr="00EF3F7B">
        <w:rPr>
          <w:noProof/>
        </w:rPr>
        <w:t>10</w:t>
      </w:r>
      <w:r w:rsidRPr="00EF3F7B">
        <w:rPr>
          <w:noProof/>
        </w:rPr>
        <w:tab/>
        <w:t xml:space="preserve">Meaning of </w:t>
      </w:r>
      <w:r w:rsidRPr="00EF3F7B">
        <w:rPr>
          <w:i/>
          <w:iCs/>
          <w:noProof/>
        </w:rPr>
        <w:t>acquisition</w:t>
      </w:r>
      <w:r w:rsidRPr="00EF3F7B">
        <w:rPr>
          <w:noProof/>
        </w:rPr>
        <w:tab/>
      </w:r>
      <w:r w:rsidRPr="00EF3F7B">
        <w:rPr>
          <w:noProof/>
        </w:rPr>
        <w:fldChar w:fldCharType="begin"/>
      </w:r>
      <w:r w:rsidRPr="00EF3F7B">
        <w:rPr>
          <w:noProof/>
        </w:rPr>
        <w:instrText xml:space="preserve"> PAGEREF _Toc350506018 \h </w:instrText>
      </w:r>
      <w:r w:rsidRPr="00EF3F7B">
        <w:rPr>
          <w:noProof/>
        </w:rPr>
      </w:r>
      <w:r w:rsidRPr="00EF3F7B">
        <w:rPr>
          <w:noProof/>
        </w:rPr>
        <w:fldChar w:fldCharType="separate"/>
      </w:r>
      <w:r w:rsidRPr="00EF3F7B">
        <w:rPr>
          <w:noProof/>
        </w:rPr>
        <w:t>25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w:t>
      </w:r>
      <w:r w:rsidR="00EF3F7B" w:rsidRPr="00EF3F7B">
        <w:rPr>
          <w:noProof/>
        </w:rPr>
        <w:noBreakHyphen/>
      </w:r>
      <w:r w:rsidRPr="00EF3F7B">
        <w:rPr>
          <w:noProof/>
        </w:rPr>
        <w:t>15</w:t>
      </w:r>
      <w:r w:rsidRPr="00EF3F7B">
        <w:rPr>
          <w:noProof/>
        </w:rPr>
        <w:tab/>
        <w:t xml:space="preserve">Meaning of </w:t>
      </w:r>
      <w:r w:rsidRPr="00EF3F7B">
        <w:rPr>
          <w:i/>
          <w:iCs/>
          <w:noProof/>
        </w:rPr>
        <w:t>creditable purpose</w:t>
      </w:r>
      <w:r w:rsidRPr="00EF3F7B">
        <w:rPr>
          <w:noProof/>
        </w:rPr>
        <w:tab/>
      </w:r>
      <w:r w:rsidRPr="00EF3F7B">
        <w:rPr>
          <w:noProof/>
        </w:rPr>
        <w:fldChar w:fldCharType="begin"/>
      </w:r>
      <w:r w:rsidRPr="00EF3F7B">
        <w:rPr>
          <w:noProof/>
        </w:rPr>
        <w:instrText xml:space="preserve"> PAGEREF _Toc350506019 \h </w:instrText>
      </w:r>
      <w:r w:rsidRPr="00EF3F7B">
        <w:rPr>
          <w:noProof/>
        </w:rPr>
      </w:r>
      <w:r w:rsidRPr="00EF3F7B">
        <w:rPr>
          <w:noProof/>
        </w:rPr>
        <w:fldChar w:fldCharType="separate"/>
      </w:r>
      <w:r w:rsidRPr="00EF3F7B">
        <w:rPr>
          <w:noProof/>
        </w:rPr>
        <w:t>26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w:t>
      </w:r>
      <w:r w:rsidR="00EF3F7B" w:rsidRPr="00EF3F7B">
        <w:rPr>
          <w:noProof/>
        </w:rPr>
        <w:noBreakHyphen/>
      </w:r>
      <w:r w:rsidRPr="00EF3F7B">
        <w:rPr>
          <w:noProof/>
        </w:rPr>
        <w:t>20</w:t>
      </w:r>
      <w:r w:rsidRPr="00EF3F7B">
        <w:rPr>
          <w:noProof/>
        </w:rPr>
        <w:tab/>
        <w:t>Who is entitled to input tax credits for creditable acquisitions?</w:t>
      </w:r>
      <w:r w:rsidRPr="00EF3F7B">
        <w:rPr>
          <w:noProof/>
        </w:rPr>
        <w:tab/>
      </w:r>
      <w:r w:rsidRPr="00EF3F7B">
        <w:rPr>
          <w:noProof/>
        </w:rPr>
        <w:fldChar w:fldCharType="begin"/>
      </w:r>
      <w:r w:rsidRPr="00EF3F7B">
        <w:rPr>
          <w:noProof/>
        </w:rPr>
        <w:instrText xml:space="preserve"> PAGEREF _Toc350506020 \h </w:instrText>
      </w:r>
      <w:r w:rsidRPr="00EF3F7B">
        <w:rPr>
          <w:noProof/>
        </w:rPr>
      </w:r>
      <w:r w:rsidRPr="00EF3F7B">
        <w:rPr>
          <w:noProof/>
        </w:rPr>
        <w:fldChar w:fldCharType="separate"/>
      </w:r>
      <w:r w:rsidRPr="00EF3F7B">
        <w:rPr>
          <w:noProof/>
        </w:rPr>
        <w:t>27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w:t>
      </w:r>
      <w:r w:rsidR="00EF3F7B" w:rsidRPr="00EF3F7B">
        <w:rPr>
          <w:noProof/>
        </w:rPr>
        <w:noBreakHyphen/>
      </w:r>
      <w:r w:rsidRPr="00EF3F7B">
        <w:rPr>
          <w:noProof/>
        </w:rPr>
        <w:t>25</w:t>
      </w:r>
      <w:r w:rsidRPr="00EF3F7B">
        <w:rPr>
          <w:noProof/>
        </w:rPr>
        <w:tab/>
        <w:t>How much are the input tax credits for creditable acquisitions?</w:t>
      </w:r>
      <w:r w:rsidRPr="00EF3F7B">
        <w:rPr>
          <w:noProof/>
        </w:rPr>
        <w:tab/>
      </w:r>
      <w:r w:rsidRPr="00EF3F7B">
        <w:rPr>
          <w:noProof/>
        </w:rPr>
        <w:fldChar w:fldCharType="begin"/>
      </w:r>
      <w:r w:rsidRPr="00EF3F7B">
        <w:rPr>
          <w:noProof/>
        </w:rPr>
        <w:instrText xml:space="preserve"> PAGEREF _Toc350506021 \h </w:instrText>
      </w:r>
      <w:r w:rsidRPr="00EF3F7B">
        <w:rPr>
          <w:noProof/>
        </w:rPr>
      </w:r>
      <w:r w:rsidRPr="00EF3F7B">
        <w:rPr>
          <w:noProof/>
        </w:rPr>
        <w:fldChar w:fldCharType="separate"/>
      </w:r>
      <w:r w:rsidRPr="00EF3F7B">
        <w:rPr>
          <w:noProof/>
        </w:rPr>
        <w:t>27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w:t>
      </w:r>
      <w:r w:rsidR="00EF3F7B" w:rsidRPr="00EF3F7B">
        <w:rPr>
          <w:noProof/>
        </w:rPr>
        <w:noBreakHyphen/>
      </w:r>
      <w:r w:rsidRPr="00EF3F7B">
        <w:rPr>
          <w:noProof/>
        </w:rPr>
        <w:t>30</w:t>
      </w:r>
      <w:r w:rsidRPr="00EF3F7B">
        <w:rPr>
          <w:noProof/>
        </w:rPr>
        <w:tab/>
        <w:t>Acquisitions that are partly creditable</w:t>
      </w:r>
      <w:r w:rsidRPr="00EF3F7B">
        <w:rPr>
          <w:noProof/>
        </w:rPr>
        <w:tab/>
      </w:r>
      <w:r w:rsidRPr="00EF3F7B">
        <w:rPr>
          <w:noProof/>
        </w:rPr>
        <w:fldChar w:fldCharType="begin"/>
      </w:r>
      <w:r w:rsidRPr="00EF3F7B">
        <w:rPr>
          <w:noProof/>
        </w:rPr>
        <w:instrText xml:space="preserve"> PAGEREF _Toc350506022 \h </w:instrText>
      </w:r>
      <w:r w:rsidRPr="00EF3F7B">
        <w:rPr>
          <w:noProof/>
        </w:rPr>
      </w:r>
      <w:r w:rsidRPr="00EF3F7B">
        <w:rPr>
          <w:noProof/>
        </w:rPr>
        <w:fldChar w:fldCharType="separate"/>
      </w:r>
      <w:r w:rsidRPr="00EF3F7B">
        <w:rPr>
          <w:noProof/>
        </w:rPr>
        <w:t>27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w:t>
      </w:r>
      <w:r w:rsidR="00EF3F7B" w:rsidRPr="00EF3F7B">
        <w:rPr>
          <w:noProof/>
        </w:rPr>
        <w:noBreakHyphen/>
      </w:r>
      <w:r w:rsidRPr="00EF3F7B">
        <w:rPr>
          <w:noProof/>
        </w:rPr>
        <w:t>99</w:t>
      </w:r>
      <w:r w:rsidRPr="00EF3F7B">
        <w:rPr>
          <w:noProof/>
        </w:rPr>
        <w:tab/>
        <w:t>Special rules relating to acquisitions</w:t>
      </w:r>
      <w:r w:rsidRPr="00EF3F7B">
        <w:rPr>
          <w:noProof/>
        </w:rPr>
        <w:tab/>
      </w:r>
      <w:r w:rsidRPr="00EF3F7B">
        <w:rPr>
          <w:noProof/>
        </w:rPr>
        <w:fldChar w:fldCharType="begin"/>
      </w:r>
      <w:r w:rsidRPr="00EF3F7B">
        <w:rPr>
          <w:noProof/>
        </w:rPr>
        <w:instrText xml:space="preserve"> PAGEREF _Toc350506023 \h </w:instrText>
      </w:r>
      <w:r w:rsidRPr="00EF3F7B">
        <w:rPr>
          <w:noProof/>
        </w:rPr>
      </w:r>
      <w:r w:rsidRPr="00EF3F7B">
        <w:rPr>
          <w:noProof/>
        </w:rPr>
        <w:fldChar w:fldCharType="separate"/>
      </w:r>
      <w:r w:rsidRPr="00EF3F7B">
        <w:rPr>
          <w:noProof/>
        </w:rPr>
        <w:t>28</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2</w:t>
      </w:r>
      <w:r w:rsidR="00EF3F7B" w:rsidRPr="00EF3F7B">
        <w:rPr>
          <w:noProof/>
        </w:rPr>
        <w:noBreakHyphen/>
      </w:r>
      <w:r w:rsidRPr="00EF3F7B">
        <w:rPr>
          <w:noProof/>
        </w:rPr>
        <w:t>3—Importations</w:t>
      </w:r>
      <w:r w:rsidRPr="00EF3F7B">
        <w:rPr>
          <w:b w:val="0"/>
          <w:noProof/>
          <w:sz w:val="18"/>
        </w:rPr>
        <w:tab/>
      </w:r>
      <w:r w:rsidRPr="00EF3F7B">
        <w:rPr>
          <w:b w:val="0"/>
          <w:noProof/>
          <w:sz w:val="18"/>
        </w:rPr>
        <w:fldChar w:fldCharType="begin"/>
      </w:r>
      <w:r w:rsidRPr="00EF3F7B">
        <w:rPr>
          <w:b w:val="0"/>
          <w:noProof/>
          <w:sz w:val="18"/>
        </w:rPr>
        <w:instrText xml:space="preserve"> PAGEREF _Toc350506024 \h </w:instrText>
      </w:r>
      <w:r w:rsidRPr="00EF3F7B">
        <w:rPr>
          <w:b w:val="0"/>
          <w:noProof/>
          <w:sz w:val="18"/>
        </w:rPr>
      </w:r>
      <w:r w:rsidRPr="00EF3F7B">
        <w:rPr>
          <w:b w:val="0"/>
          <w:noProof/>
          <w:sz w:val="18"/>
        </w:rPr>
        <w:fldChar w:fldCharType="separate"/>
      </w:r>
      <w:r w:rsidRPr="00EF3F7B">
        <w:rPr>
          <w:b w:val="0"/>
          <w:noProof/>
          <w:sz w:val="18"/>
        </w:rPr>
        <w:t>30</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13—Taxable importations</w:t>
      </w:r>
      <w:r w:rsidRPr="00EF3F7B">
        <w:rPr>
          <w:b w:val="0"/>
          <w:noProof/>
          <w:sz w:val="18"/>
        </w:rPr>
        <w:tab/>
      </w:r>
      <w:r w:rsidRPr="00EF3F7B">
        <w:rPr>
          <w:b w:val="0"/>
          <w:noProof/>
          <w:sz w:val="18"/>
        </w:rPr>
        <w:fldChar w:fldCharType="begin"/>
      </w:r>
      <w:r w:rsidRPr="00EF3F7B">
        <w:rPr>
          <w:b w:val="0"/>
          <w:noProof/>
          <w:sz w:val="18"/>
        </w:rPr>
        <w:instrText xml:space="preserve"> PAGEREF _Toc350506025 \h </w:instrText>
      </w:r>
      <w:r w:rsidRPr="00EF3F7B">
        <w:rPr>
          <w:b w:val="0"/>
          <w:noProof/>
          <w:sz w:val="18"/>
        </w:rPr>
      </w:r>
      <w:r w:rsidRPr="00EF3F7B">
        <w:rPr>
          <w:b w:val="0"/>
          <w:noProof/>
          <w:sz w:val="18"/>
        </w:rPr>
        <w:fldChar w:fldCharType="separate"/>
      </w:r>
      <w:r w:rsidRPr="00EF3F7B">
        <w:rPr>
          <w:b w:val="0"/>
          <w:noProof/>
          <w:sz w:val="18"/>
        </w:rPr>
        <w:t>30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_Toc350506026 \h </w:instrText>
      </w:r>
      <w:r w:rsidRPr="00EF3F7B">
        <w:rPr>
          <w:noProof/>
        </w:rPr>
      </w:r>
      <w:r w:rsidRPr="00EF3F7B">
        <w:rPr>
          <w:noProof/>
        </w:rPr>
        <w:fldChar w:fldCharType="separate"/>
      </w:r>
      <w:r w:rsidRPr="00EF3F7B">
        <w:rPr>
          <w:noProof/>
        </w:rPr>
        <w:t>30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w:t>
      </w:r>
      <w:r w:rsidR="00EF3F7B" w:rsidRPr="00EF3F7B">
        <w:rPr>
          <w:noProof/>
        </w:rPr>
        <w:noBreakHyphen/>
      </w:r>
      <w:r w:rsidRPr="00EF3F7B">
        <w:rPr>
          <w:noProof/>
        </w:rPr>
        <w:t>5</w:t>
      </w:r>
      <w:r w:rsidRPr="00EF3F7B">
        <w:rPr>
          <w:noProof/>
        </w:rPr>
        <w:tab/>
        <w:t>What are taxable importations?</w:t>
      </w:r>
      <w:r w:rsidRPr="00EF3F7B">
        <w:rPr>
          <w:noProof/>
        </w:rPr>
        <w:tab/>
      </w:r>
      <w:r w:rsidRPr="00EF3F7B">
        <w:rPr>
          <w:noProof/>
        </w:rPr>
        <w:fldChar w:fldCharType="begin"/>
      </w:r>
      <w:r w:rsidRPr="00EF3F7B">
        <w:rPr>
          <w:noProof/>
        </w:rPr>
        <w:instrText xml:space="preserve"> PAGEREF _Toc350506027 \h </w:instrText>
      </w:r>
      <w:r w:rsidRPr="00EF3F7B">
        <w:rPr>
          <w:noProof/>
        </w:rPr>
      </w:r>
      <w:r w:rsidRPr="00EF3F7B">
        <w:rPr>
          <w:noProof/>
        </w:rPr>
        <w:fldChar w:fldCharType="separate"/>
      </w:r>
      <w:r w:rsidRPr="00EF3F7B">
        <w:rPr>
          <w:noProof/>
        </w:rPr>
        <w:t>30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w:t>
      </w:r>
      <w:r w:rsidR="00EF3F7B" w:rsidRPr="00EF3F7B">
        <w:rPr>
          <w:noProof/>
        </w:rPr>
        <w:noBreakHyphen/>
      </w:r>
      <w:r w:rsidRPr="00EF3F7B">
        <w:rPr>
          <w:noProof/>
        </w:rPr>
        <w:t>10</w:t>
      </w:r>
      <w:r w:rsidRPr="00EF3F7B">
        <w:rPr>
          <w:noProof/>
        </w:rPr>
        <w:tab/>
        <w:t xml:space="preserve">Meaning of </w:t>
      </w:r>
      <w:r w:rsidRPr="00EF3F7B">
        <w:rPr>
          <w:i/>
          <w:iCs/>
          <w:noProof/>
        </w:rPr>
        <w:t>non</w:t>
      </w:r>
      <w:r w:rsidR="00EF3F7B" w:rsidRPr="00EF3F7B">
        <w:rPr>
          <w:i/>
          <w:iCs/>
          <w:noProof/>
        </w:rPr>
        <w:noBreakHyphen/>
      </w:r>
      <w:r w:rsidRPr="00EF3F7B">
        <w:rPr>
          <w:i/>
          <w:iCs/>
          <w:noProof/>
        </w:rPr>
        <w:t>taxable importation</w:t>
      </w:r>
      <w:r w:rsidRPr="00EF3F7B">
        <w:rPr>
          <w:noProof/>
        </w:rPr>
        <w:tab/>
      </w:r>
      <w:r w:rsidRPr="00EF3F7B">
        <w:rPr>
          <w:noProof/>
        </w:rPr>
        <w:fldChar w:fldCharType="begin"/>
      </w:r>
      <w:r w:rsidRPr="00EF3F7B">
        <w:rPr>
          <w:noProof/>
        </w:rPr>
        <w:instrText xml:space="preserve"> PAGEREF _Toc350506028 \h </w:instrText>
      </w:r>
      <w:r w:rsidRPr="00EF3F7B">
        <w:rPr>
          <w:noProof/>
        </w:rPr>
      </w:r>
      <w:r w:rsidRPr="00EF3F7B">
        <w:rPr>
          <w:noProof/>
        </w:rPr>
        <w:fldChar w:fldCharType="separate"/>
      </w:r>
      <w:r w:rsidRPr="00EF3F7B">
        <w:rPr>
          <w:noProof/>
        </w:rPr>
        <w:t>30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w:t>
      </w:r>
      <w:r w:rsidR="00EF3F7B" w:rsidRPr="00EF3F7B">
        <w:rPr>
          <w:noProof/>
        </w:rPr>
        <w:noBreakHyphen/>
      </w:r>
      <w:r w:rsidRPr="00EF3F7B">
        <w:rPr>
          <w:noProof/>
        </w:rPr>
        <w:t>15</w:t>
      </w:r>
      <w:r w:rsidRPr="00EF3F7B">
        <w:rPr>
          <w:noProof/>
        </w:rPr>
        <w:tab/>
        <w:t>Who is liable for GST on taxable importations?</w:t>
      </w:r>
      <w:r w:rsidRPr="00EF3F7B">
        <w:rPr>
          <w:noProof/>
        </w:rPr>
        <w:tab/>
      </w:r>
      <w:r w:rsidRPr="00EF3F7B">
        <w:rPr>
          <w:noProof/>
        </w:rPr>
        <w:fldChar w:fldCharType="begin"/>
      </w:r>
      <w:r w:rsidRPr="00EF3F7B">
        <w:rPr>
          <w:noProof/>
        </w:rPr>
        <w:instrText xml:space="preserve"> PAGEREF _Toc350506029 \h </w:instrText>
      </w:r>
      <w:r w:rsidRPr="00EF3F7B">
        <w:rPr>
          <w:noProof/>
        </w:rPr>
      </w:r>
      <w:r w:rsidRPr="00EF3F7B">
        <w:rPr>
          <w:noProof/>
        </w:rPr>
        <w:fldChar w:fldCharType="separate"/>
      </w:r>
      <w:r w:rsidRPr="00EF3F7B">
        <w:rPr>
          <w:noProof/>
        </w:rPr>
        <w:t>31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w:t>
      </w:r>
      <w:r w:rsidR="00EF3F7B" w:rsidRPr="00EF3F7B">
        <w:rPr>
          <w:noProof/>
        </w:rPr>
        <w:noBreakHyphen/>
      </w:r>
      <w:r w:rsidRPr="00EF3F7B">
        <w:rPr>
          <w:noProof/>
        </w:rPr>
        <w:t>20</w:t>
      </w:r>
      <w:r w:rsidRPr="00EF3F7B">
        <w:rPr>
          <w:noProof/>
        </w:rPr>
        <w:tab/>
        <w:t>How much GST is payable on taxable importations?</w:t>
      </w:r>
      <w:r w:rsidRPr="00EF3F7B">
        <w:rPr>
          <w:noProof/>
        </w:rPr>
        <w:tab/>
      </w:r>
      <w:r w:rsidRPr="00EF3F7B">
        <w:rPr>
          <w:noProof/>
        </w:rPr>
        <w:fldChar w:fldCharType="begin"/>
      </w:r>
      <w:r w:rsidRPr="00EF3F7B">
        <w:rPr>
          <w:noProof/>
        </w:rPr>
        <w:instrText xml:space="preserve"> PAGEREF _Toc350506030 \h </w:instrText>
      </w:r>
      <w:r w:rsidRPr="00EF3F7B">
        <w:rPr>
          <w:noProof/>
        </w:rPr>
      </w:r>
      <w:r w:rsidRPr="00EF3F7B">
        <w:rPr>
          <w:noProof/>
        </w:rPr>
        <w:fldChar w:fldCharType="separate"/>
      </w:r>
      <w:r w:rsidRPr="00EF3F7B">
        <w:rPr>
          <w:noProof/>
        </w:rPr>
        <w:t>31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w:t>
      </w:r>
      <w:r w:rsidR="00EF3F7B" w:rsidRPr="00EF3F7B">
        <w:rPr>
          <w:noProof/>
        </w:rPr>
        <w:noBreakHyphen/>
      </w:r>
      <w:r w:rsidRPr="00EF3F7B">
        <w:rPr>
          <w:noProof/>
        </w:rPr>
        <w:t>25</w:t>
      </w:r>
      <w:r w:rsidRPr="00EF3F7B">
        <w:rPr>
          <w:noProof/>
        </w:rPr>
        <w:tab/>
        <w:t>The value of taxable importations that are partly non</w:t>
      </w:r>
      <w:r w:rsidR="00EF3F7B" w:rsidRPr="00EF3F7B">
        <w:rPr>
          <w:noProof/>
        </w:rPr>
        <w:noBreakHyphen/>
      </w:r>
      <w:r w:rsidRPr="00EF3F7B">
        <w:rPr>
          <w:noProof/>
        </w:rPr>
        <w:t>taxable importations</w:t>
      </w:r>
      <w:r w:rsidRPr="00EF3F7B">
        <w:rPr>
          <w:noProof/>
        </w:rPr>
        <w:tab/>
      </w:r>
      <w:r w:rsidRPr="00EF3F7B">
        <w:rPr>
          <w:noProof/>
        </w:rPr>
        <w:fldChar w:fldCharType="begin"/>
      </w:r>
      <w:r w:rsidRPr="00EF3F7B">
        <w:rPr>
          <w:noProof/>
        </w:rPr>
        <w:instrText xml:space="preserve"> PAGEREF _Toc350506031 \h </w:instrText>
      </w:r>
      <w:r w:rsidRPr="00EF3F7B">
        <w:rPr>
          <w:noProof/>
        </w:rPr>
      </w:r>
      <w:r w:rsidRPr="00EF3F7B">
        <w:rPr>
          <w:noProof/>
        </w:rPr>
        <w:fldChar w:fldCharType="separate"/>
      </w:r>
      <w:r w:rsidRPr="00EF3F7B">
        <w:rPr>
          <w:noProof/>
        </w:rPr>
        <w:t>32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w:t>
      </w:r>
      <w:r w:rsidR="00EF3F7B" w:rsidRPr="00EF3F7B">
        <w:rPr>
          <w:noProof/>
        </w:rPr>
        <w:noBreakHyphen/>
      </w:r>
      <w:r w:rsidRPr="00EF3F7B">
        <w:rPr>
          <w:noProof/>
        </w:rPr>
        <w:t>99</w:t>
      </w:r>
      <w:r w:rsidRPr="00EF3F7B">
        <w:rPr>
          <w:noProof/>
        </w:rPr>
        <w:tab/>
        <w:t>Special rules relating to taxable importations</w:t>
      </w:r>
      <w:r w:rsidRPr="00EF3F7B">
        <w:rPr>
          <w:noProof/>
        </w:rPr>
        <w:tab/>
      </w:r>
      <w:r w:rsidRPr="00EF3F7B">
        <w:rPr>
          <w:noProof/>
        </w:rPr>
        <w:fldChar w:fldCharType="begin"/>
      </w:r>
      <w:r w:rsidRPr="00EF3F7B">
        <w:rPr>
          <w:noProof/>
        </w:rPr>
        <w:instrText xml:space="preserve"> PAGEREF _Toc350506032 \h </w:instrText>
      </w:r>
      <w:r w:rsidRPr="00EF3F7B">
        <w:rPr>
          <w:noProof/>
        </w:rPr>
      </w:r>
      <w:r w:rsidRPr="00EF3F7B">
        <w:rPr>
          <w:noProof/>
        </w:rPr>
        <w:fldChar w:fldCharType="separate"/>
      </w:r>
      <w:r w:rsidRPr="00EF3F7B">
        <w:rPr>
          <w:noProof/>
        </w:rPr>
        <w:t>32</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15—Creditable importations</w:t>
      </w:r>
      <w:r w:rsidRPr="00EF3F7B">
        <w:rPr>
          <w:b w:val="0"/>
          <w:noProof/>
          <w:sz w:val="18"/>
        </w:rPr>
        <w:tab/>
      </w:r>
      <w:r w:rsidRPr="00EF3F7B">
        <w:rPr>
          <w:b w:val="0"/>
          <w:noProof/>
          <w:sz w:val="18"/>
        </w:rPr>
        <w:fldChar w:fldCharType="begin"/>
      </w:r>
      <w:r w:rsidRPr="00EF3F7B">
        <w:rPr>
          <w:b w:val="0"/>
          <w:noProof/>
          <w:sz w:val="18"/>
        </w:rPr>
        <w:instrText xml:space="preserve"> PAGEREF _Toc350506033 \h </w:instrText>
      </w:r>
      <w:r w:rsidRPr="00EF3F7B">
        <w:rPr>
          <w:b w:val="0"/>
          <w:noProof/>
          <w:sz w:val="18"/>
        </w:rPr>
      </w:r>
      <w:r w:rsidRPr="00EF3F7B">
        <w:rPr>
          <w:b w:val="0"/>
          <w:noProof/>
          <w:sz w:val="18"/>
        </w:rPr>
        <w:fldChar w:fldCharType="separate"/>
      </w:r>
      <w:r w:rsidRPr="00EF3F7B">
        <w:rPr>
          <w:b w:val="0"/>
          <w:noProof/>
          <w:sz w:val="18"/>
        </w:rPr>
        <w:t>34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_Toc350506034 \h </w:instrText>
      </w:r>
      <w:r w:rsidRPr="00EF3F7B">
        <w:rPr>
          <w:noProof/>
        </w:rPr>
      </w:r>
      <w:r w:rsidRPr="00EF3F7B">
        <w:rPr>
          <w:noProof/>
        </w:rPr>
        <w:fldChar w:fldCharType="separate"/>
      </w:r>
      <w:r w:rsidRPr="00EF3F7B">
        <w:rPr>
          <w:noProof/>
        </w:rPr>
        <w:t>34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w:t>
      </w:r>
      <w:r w:rsidR="00EF3F7B" w:rsidRPr="00EF3F7B">
        <w:rPr>
          <w:noProof/>
        </w:rPr>
        <w:noBreakHyphen/>
      </w:r>
      <w:r w:rsidRPr="00EF3F7B">
        <w:rPr>
          <w:noProof/>
        </w:rPr>
        <w:t>5</w:t>
      </w:r>
      <w:r w:rsidRPr="00EF3F7B">
        <w:rPr>
          <w:noProof/>
        </w:rPr>
        <w:tab/>
        <w:t>What are creditable importations?</w:t>
      </w:r>
      <w:r w:rsidRPr="00EF3F7B">
        <w:rPr>
          <w:noProof/>
        </w:rPr>
        <w:tab/>
      </w:r>
      <w:r w:rsidRPr="00EF3F7B">
        <w:rPr>
          <w:noProof/>
        </w:rPr>
        <w:fldChar w:fldCharType="begin"/>
      </w:r>
      <w:r w:rsidRPr="00EF3F7B">
        <w:rPr>
          <w:noProof/>
        </w:rPr>
        <w:instrText xml:space="preserve"> PAGEREF _Toc350506035 \h </w:instrText>
      </w:r>
      <w:r w:rsidRPr="00EF3F7B">
        <w:rPr>
          <w:noProof/>
        </w:rPr>
      </w:r>
      <w:r w:rsidRPr="00EF3F7B">
        <w:rPr>
          <w:noProof/>
        </w:rPr>
        <w:fldChar w:fldCharType="separate"/>
      </w:r>
      <w:r w:rsidRPr="00EF3F7B">
        <w:rPr>
          <w:noProof/>
        </w:rPr>
        <w:t>34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w:t>
      </w:r>
      <w:r w:rsidR="00EF3F7B" w:rsidRPr="00EF3F7B">
        <w:rPr>
          <w:noProof/>
        </w:rPr>
        <w:noBreakHyphen/>
      </w:r>
      <w:r w:rsidRPr="00EF3F7B">
        <w:rPr>
          <w:noProof/>
        </w:rPr>
        <w:t>10</w:t>
      </w:r>
      <w:r w:rsidRPr="00EF3F7B">
        <w:rPr>
          <w:noProof/>
        </w:rPr>
        <w:tab/>
        <w:t xml:space="preserve">Meaning of </w:t>
      </w:r>
      <w:r w:rsidRPr="00EF3F7B">
        <w:rPr>
          <w:i/>
          <w:iCs/>
          <w:noProof/>
        </w:rPr>
        <w:t>creditable purpose</w:t>
      </w:r>
      <w:r w:rsidRPr="00EF3F7B">
        <w:rPr>
          <w:noProof/>
        </w:rPr>
        <w:tab/>
      </w:r>
      <w:r w:rsidRPr="00EF3F7B">
        <w:rPr>
          <w:noProof/>
        </w:rPr>
        <w:fldChar w:fldCharType="begin"/>
      </w:r>
      <w:r w:rsidRPr="00EF3F7B">
        <w:rPr>
          <w:noProof/>
        </w:rPr>
        <w:instrText xml:space="preserve"> PAGEREF _Toc350506036 \h </w:instrText>
      </w:r>
      <w:r w:rsidRPr="00EF3F7B">
        <w:rPr>
          <w:noProof/>
        </w:rPr>
      </w:r>
      <w:r w:rsidRPr="00EF3F7B">
        <w:rPr>
          <w:noProof/>
        </w:rPr>
        <w:fldChar w:fldCharType="separate"/>
      </w:r>
      <w:r w:rsidRPr="00EF3F7B">
        <w:rPr>
          <w:noProof/>
        </w:rPr>
        <w:t>34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w:t>
      </w:r>
      <w:r w:rsidR="00EF3F7B" w:rsidRPr="00EF3F7B">
        <w:rPr>
          <w:noProof/>
        </w:rPr>
        <w:noBreakHyphen/>
      </w:r>
      <w:r w:rsidRPr="00EF3F7B">
        <w:rPr>
          <w:noProof/>
        </w:rPr>
        <w:t>15</w:t>
      </w:r>
      <w:r w:rsidRPr="00EF3F7B">
        <w:rPr>
          <w:noProof/>
        </w:rPr>
        <w:tab/>
        <w:t>Who is entitled to input tax credits for creditable importations?</w:t>
      </w:r>
      <w:r w:rsidRPr="00EF3F7B">
        <w:rPr>
          <w:noProof/>
        </w:rPr>
        <w:tab/>
      </w:r>
      <w:r w:rsidRPr="00EF3F7B">
        <w:rPr>
          <w:noProof/>
        </w:rPr>
        <w:fldChar w:fldCharType="begin"/>
      </w:r>
      <w:r w:rsidRPr="00EF3F7B">
        <w:rPr>
          <w:noProof/>
        </w:rPr>
        <w:instrText xml:space="preserve"> PAGEREF _Toc350506037 \h </w:instrText>
      </w:r>
      <w:r w:rsidRPr="00EF3F7B">
        <w:rPr>
          <w:noProof/>
        </w:rPr>
      </w:r>
      <w:r w:rsidRPr="00EF3F7B">
        <w:rPr>
          <w:noProof/>
        </w:rPr>
        <w:fldChar w:fldCharType="separate"/>
      </w:r>
      <w:r w:rsidRPr="00EF3F7B">
        <w:rPr>
          <w:noProof/>
        </w:rPr>
        <w:t>35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w:t>
      </w:r>
      <w:r w:rsidR="00EF3F7B" w:rsidRPr="00EF3F7B">
        <w:rPr>
          <w:noProof/>
        </w:rPr>
        <w:noBreakHyphen/>
      </w:r>
      <w:r w:rsidRPr="00EF3F7B">
        <w:rPr>
          <w:noProof/>
        </w:rPr>
        <w:t>20</w:t>
      </w:r>
      <w:r w:rsidRPr="00EF3F7B">
        <w:rPr>
          <w:noProof/>
        </w:rPr>
        <w:tab/>
        <w:t>How much are the input tax credits for creditable importations?</w:t>
      </w:r>
      <w:r w:rsidRPr="00EF3F7B">
        <w:rPr>
          <w:noProof/>
        </w:rPr>
        <w:tab/>
      </w:r>
      <w:r w:rsidRPr="00EF3F7B">
        <w:rPr>
          <w:noProof/>
        </w:rPr>
        <w:fldChar w:fldCharType="begin"/>
      </w:r>
      <w:r w:rsidRPr="00EF3F7B">
        <w:rPr>
          <w:noProof/>
        </w:rPr>
        <w:instrText xml:space="preserve"> PAGEREF _Toc350506038 \h </w:instrText>
      </w:r>
      <w:r w:rsidRPr="00EF3F7B">
        <w:rPr>
          <w:noProof/>
        </w:rPr>
      </w:r>
      <w:r w:rsidRPr="00EF3F7B">
        <w:rPr>
          <w:noProof/>
        </w:rPr>
        <w:fldChar w:fldCharType="separate"/>
      </w:r>
      <w:r w:rsidRPr="00EF3F7B">
        <w:rPr>
          <w:noProof/>
        </w:rPr>
        <w:t>35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w:t>
      </w:r>
      <w:r w:rsidR="00EF3F7B" w:rsidRPr="00EF3F7B">
        <w:rPr>
          <w:noProof/>
        </w:rPr>
        <w:noBreakHyphen/>
      </w:r>
      <w:r w:rsidRPr="00EF3F7B">
        <w:rPr>
          <w:noProof/>
        </w:rPr>
        <w:t>25</w:t>
      </w:r>
      <w:r w:rsidRPr="00EF3F7B">
        <w:rPr>
          <w:noProof/>
        </w:rPr>
        <w:tab/>
        <w:t>Importations that are partly creditable</w:t>
      </w:r>
      <w:r w:rsidRPr="00EF3F7B">
        <w:rPr>
          <w:noProof/>
        </w:rPr>
        <w:tab/>
      </w:r>
      <w:r w:rsidRPr="00EF3F7B">
        <w:rPr>
          <w:noProof/>
        </w:rPr>
        <w:fldChar w:fldCharType="begin"/>
      </w:r>
      <w:r w:rsidRPr="00EF3F7B">
        <w:rPr>
          <w:noProof/>
        </w:rPr>
        <w:instrText xml:space="preserve"> PAGEREF _Toc350506039 \h </w:instrText>
      </w:r>
      <w:r w:rsidRPr="00EF3F7B">
        <w:rPr>
          <w:noProof/>
        </w:rPr>
      </w:r>
      <w:r w:rsidRPr="00EF3F7B">
        <w:rPr>
          <w:noProof/>
        </w:rPr>
        <w:fldChar w:fldCharType="separate"/>
      </w:r>
      <w:r w:rsidRPr="00EF3F7B">
        <w:rPr>
          <w:noProof/>
        </w:rPr>
        <w:t>35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w:t>
      </w:r>
      <w:r w:rsidR="00EF3F7B" w:rsidRPr="00EF3F7B">
        <w:rPr>
          <w:noProof/>
        </w:rPr>
        <w:noBreakHyphen/>
      </w:r>
      <w:r w:rsidRPr="00EF3F7B">
        <w:rPr>
          <w:noProof/>
        </w:rPr>
        <w:t>99</w:t>
      </w:r>
      <w:r w:rsidRPr="00EF3F7B">
        <w:rPr>
          <w:noProof/>
        </w:rPr>
        <w:tab/>
        <w:t>Special rules relating to creditable importations</w:t>
      </w:r>
      <w:r w:rsidRPr="00EF3F7B">
        <w:rPr>
          <w:noProof/>
        </w:rPr>
        <w:tab/>
      </w:r>
      <w:r w:rsidRPr="00EF3F7B">
        <w:rPr>
          <w:noProof/>
        </w:rPr>
        <w:fldChar w:fldCharType="begin"/>
      </w:r>
      <w:r w:rsidRPr="00EF3F7B">
        <w:rPr>
          <w:noProof/>
        </w:rPr>
        <w:instrText xml:space="preserve"> PAGEREF _Toc350506040 \h </w:instrText>
      </w:r>
      <w:r w:rsidRPr="00EF3F7B">
        <w:rPr>
          <w:noProof/>
        </w:rPr>
      </w:r>
      <w:r w:rsidRPr="00EF3F7B">
        <w:rPr>
          <w:noProof/>
        </w:rPr>
        <w:fldChar w:fldCharType="separate"/>
      </w:r>
      <w:r w:rsidRPr="00EF3F7B">
        <w:rPr>
          <w:noProof/>
        </w:rPr>
        <w:t>36</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2</w:t>
      </w:r>
      <w:r w:rsidR="00EF3F7B" w:rsidRPr="00EF3F7B">
        <w:rPr>
          <w:noProof/>
        </w:rPr>
        <w:noBreakHyphen/>
      </w:r>
      <w:r w:rsidRPr="00EF3F7B">
        <w:rPr>
          <w:noProof/>
        </w:rPr>
        <w:t>4—Net amounts and adjustments</w:t>
      </w:r>
      <w:r w:rsidRPr="00EF3F7B">
        <w:rPr>
          <w:b w:val="0"/>
          <w:noProof/>
          <w:sz w:val="18"/>
        </w:rPr>
        <w:tab/>
      </w:r>
      <w:r w:rsidRPr="00EF3F7B">
        <w:rPr>
          <w:b w:val="0"/>
          <w:noProof/>
          <w:sz w:val="18"/>
        </w:rPr>
        <w:fldChar w:fldCharType="begin"/>
      </w:r>
      <w:r w:rsidRPr="00EF3F7B">
        <w:rPr>
          <w:b w:val="0"/>
          <w:noProof/>
          <w:sz w:val="18"/>
        </w:rPr>
        <w:instrText xml:space="preserve"> PAGEREF _Toc350506041 \h </w:instrText>
      </w:r>
      <w:r w:rsidRPr="00EF3F7B">
        <w:rPr>
          <w:b w:val="0"/>
          <w:noProof/>
          <w:sz w:val="18"/>
        </w:rPr>
      </w:r>
      <w:r w:rsidRPr="00EF3F7B">
        <w:rPr>
          <w:b w:val="0"/>
          <w:noProof/>
          <w:sz w:val="18"/>
        </w:rPr>
        <w:fldChar w:fldCharType="separate"/>
      </w:r>
      <w:r w:rsidRPr="00EF3F7B">
        <w:rPr>
          <w:b w:val="0"/>
          <w:noProof/>
          <w:sz w:val="18"/>
        </w:rPr>
        <w:t>37</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17—Net amounts and adjustments</w:t>
      </w:r>
      <w:r w:rsidRPr="00EF3F7B">
        <w:rPr>
          <w:b w:val="0"/>
          <w:noProof/>
          <w:sz w:val="18"/>
        </w:rPr>
        <w:tab/>
      </w:r>
      <w:r w:rsidRPr="00EF3F7B">
        <w:rPr>
          <w:b w:val="0"/>
          <w:noProof/>
          <w:sz w:val="18"/>
        </w:rPr>
        <w:fldChar w:fldCharType="begin"/>
      </w:r>
      <w:r w:rsidRPr="00EF3F7B">
        <w:rPr>
          <w:b w:val="0"/>
          <w:noProof/>
          <w:sz w:val="18"/>
        </w:rPr>
        <w:instrText xml:space="preserve"> PAGEREF _Toc350506042 \h </w:instrText>
      </w:r>
      <w:r w:rsidRPr="00EF3F7B">
        <w:rPr>
          <w:b w:val="0"/>
          <w:noProof/>
          <w:sz w:val="18"/>
        </w:rPr>
      </w:r>
      <w:r w:rsidRPr="00EF3F7B">
        <w:rPr>
          <w:b w:val="0"/>
          <w:noProof/>
          <w:sz w:val="18"/>
        </w:rPr>
        <w:fldChar w:fldCharType="separate"/>
      </w:r>
      <w:r w:rsidRPr="00EF3F7B">
        <w:rPr>
          <w:b w:val="0"/>
          <w:noProof/>
          <w:sz w:val="18"/>
        </w:rPr>
        <w:t>37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_Toc350506043 \h </w:instrText>
      </w:r>
      <w:r w:rsidRPr="00EF3F7B">
        <w:rPr>
          <w:noProof/>
        </w:rPr>
      </w:r>
      <w:r w:rsidRPr="00EF3F7B">
        <w:rPr>
          <w:noProof/>
        </w:rPr>
        <w:fldChar w:fldCharType="separate"/>
      </w:r>
      <w:r w:rsidRPr="00EF3F7B">
        <w:rPr>
          <w:noProof/>
        </w:rPr>
        <w:t>37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w:t>
      </w:r>
      <w:r w:rsidR="00EF3F7B" w:rsidRPr="00EF3F7B">
        <w:rPr>
          <w:noProof/>
        </w:rPr>
        <w:noBreakHyphen/>
      </w:r>
      <w:r w:rsidRPr="00EF3F7B">
        <w:rPr>
          <w:noProof/>
        </w:rPr>
        <w:t>5</w:t>
      </w:r>
      <w:r w:rsidRPr="00EF3F7B">
        <w:rPr>
          <w:noProof/>
        </w:rPr>
        <w:tab/>
        <w:t>Net amounts</w:t>
      </w:r>
      <w:r w:rsidRPr="00EF3F7B">
        <w:rPr>
          <w:noProof/>
        </w:rPr>
        <w:tab/>
      </w:r>
      <w:r w:rsidRPr="00EF3F7B">
        <w:rPr>
          <w:noProof/>
        </w:rPr>
        <w:fldChar w:fldCharType="begin"/>
      </w:r>
      <w:r w:rsidRPr="00EF3F7B">
        <w:rPr>
          <w:noProof/>
        </w:rPr>
        <w:instrText xml:space="preserve"> PAGEREF _Toc350506044 \h </w:instrText>
      </w:r>
      <w:r w:rsidRPr="00EF3F7B">
        <w:rPr>
          <w:noProof/>
        </w:rPr>
      </w:r>
      <w:r w:rsidRPr="00EF3F7B">
        <w:rPr>
          <w:noProof/>
        </w:rPr>
        <w:fldChar w:fldCharType="separate"/>
      </w:r>
      <w:r w:rsidRPr="00EF3F7B">
        <w:rPr>
          <w:noProof/>
        </w:rPr>
        <w:t>37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w:t>
      </w:r>
      <w:r w:rsidR="00EF3F7B" w:rsidRPr="00EF3F7B">
        <w:rPr>
          <w:noProof/>
        </w:rPr>
        <w:noBreakHyphen/>
      </w:r>
      <w:r w:rsidRPr="00EF3F7B">
        <w:rPr>
          <w:noProof/>
        </w:rPr>
        <w:t>10</w:t>
      </w:r>
      <w:r w:rsidRPr="00EF3F7B">
        <w:rPr>
          <w:noProof/>
        </w:rPr>
        <w:tab/>
        <w:t>Adjustments</w:t>
      </w:r>
      <w:r w:rsidRPr="00EF3F7B">
        <w:rPr>
          <w:noProof/>
        </w:rPr>
        <w:tab/>
      </w:r>
      <w:r w:rsidRPr="00EF3F7B">
        <w:rPr>
          <w:noProof/>
        </w:rPr>
        <w:fldChar w:fldCharType="begin"/>
      </w:r>
      <w:r w:rsidRPr="00EF3F7B">
        <w:rPr>
          <w:noProof/>
        </w:rPr>
        <w:instrText xml:space="preserve"> PAGEREF _Toc350506045 \h </w:instrText>
      </w:r>
      <w:r w:rsidRPr="00EF3F7B">
        <w:rPr>
          <w:noProof/>
        </w:rPr>
      </w:r>
      <w:r w:rsidRPr="00EF3F7B">
        <w:rPr>
          <w:noProof/>
        </w:rPr>
        <w:fldChar w:fldCharType="separate"/>
      </w:r>
      <w:r w:rsidRPr="00EF3F7B">
        <w:rPr>
          <w:noProof/>
        </w:rPr>
        <w:t>38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w:t>
      </w:r>
      <w:r w:rsidR="00EF3F7B" w:rsidRPr="00EF3F7B">
        <w:rPr>
          <w:noProof/>
        </w:rPr>
        <w:noBreakHyphen/>
      </w:r>
      <w:r w:rsidRPr="00EF3F7B">
        <w:rPr>
          <w:noProof/>
        </w:rPr>
        <w:t>15</w:t>
      </w:r>
      <w:r w:rsidRPr="00EF3F7B">
        <w:rPr>
          <w:noProof/>
        </w:rPr>
        <w:tab/>
        <w:t>Working out net amounts using approved forms</w:t>
      </w:r>
      <w:r w:rsidRPr="00EF3F7B">
        <w:rPr>
          <w:noProof/>
        </w:rPr>
        <w:tab/>
      </w:r>
      <w:r w:rsidRPr="00EF3F7B">
        <w:rPr>
          <w:noProof/>
        </w:rPr>
        <w:fldChar w:fldCharType="begin"/>
      </w:r>
      <w:r w:rsidRPr="00EF3F7B">
        <w:rPr>
          <w:noProof/>
        </w:rPr>
        <w:instrText xml:space="preserve"> PAGEREF _Toc350506046 \h </w:instrText>
      </w:r>
      <w:r w:rsidRPr="00EF3F7B">
        <w:rPr>
          <w:noProof/>
        </w:rPr>
      </w:r>
      <w:r w:rsidRPr="00EF3F7B">
        <w:rPr>
          <w:noProof/>
        </w:rPr>
        <w:fldChar w:fldCharType="separate"/>
      </w:r>
      <w:r w:rsidRPr="00EF3F7B">
        <w:rPr>
          <w:noProof/>
        </w:rPr>
        <w:t>38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w:t>
      </w:r>
      <w:r w:rsidR="00EF3F7B" w:rsidRPr="00EF3F7B">
        <w:rPr>
          <w:noProof/>
        </w:rPr>
        <w:noBreakHyphen/>
      </w:r>
      <w:r w:rsidRPr="00EF3F7B">
        <w:rPr>
          <w:noProof/>
        </w:rPr>
        <w:t>20</w:t>
      </w:r>
      <w:r w:rsidRPr="00EF3F7B">
        <w:rPr>
          <w:noProof/>
        </w:rPr>
        <w:tab/>
        <w:t>Determinations relating to how to work out net amounts</w:t>
      </w:r>
      <w:r w:rsidRPr="00EF3F7B">
        <w:rPr>
          <w:noProof/>
        </w:rPr>
        <w:tab/>
      </w:r>
      <w:r w:rsidRPr="00EF3F7B">
        <w:rPr>
          <w:noProof/>
        </w:rPr>
        <w:fldChar w:fldCharType="begin"/>
      </w:r>
      <w:r w:rsidRPr="00EF3F7B">
        <w:rPr>
          <w:noProof/>
        </w:rPr>
        <w:instrText xml:space="preserve"> PAGEREF _Toc350506047 \h </w:instrText>
      </w:r>
      <w:r w:rsidRPr="00EF3F7B">
        <w:rPr>
          <w:noProof/>
        </w:rPr>
      </w:r>
      <w:r w:rsidRPr="00EF3F7B">
        <w:rPr>
          <w:noProof/>
        </w:rPr>
        <w:fldChar w:fldCharType="separate"/>
      </w:r>
      <w:r w:rsidRPr="00EF3F7B">
        <w:rPr>
          <w:noProof/>
        </w:rPr>
        <w:t>38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w:t>
      </w:r>
      <w:r w:rsidR="00EF3F7B" w:rsidRPr="00EF3F7B">
        <w:rPr>
          <w:noProof/>
        </w:rPr>
        <w:noBreakHyphen/>
      </w:r>
      <w:r w:rsidRPr="00EF3F7B">
        <w:rPr>
          <w:noProof/>
        </w:rPr>
        <w:t>99</w:t>
      </w:r>
      <w:r w:rsidRPr="00EF3F7B">
        <w:rPr>
          <w:noProof/>
        </w:rPr>
        <w:tab/>
        <w:t>Special rules relating to net amounts or adjustments</w:t>
      </w:r>
      <w:r w:rsidRPr="00EF3F7B">
        <w:rPr>
          <w:noProof/>
        </w:rPr>
        <w:tab/>
      </w:r>
      <w:r w:rsidRPr="00EF3F7B">
        <w:rPr>
          <w:noProof/>
        </w:rPr>
        <w:fldChar w:fldCharType="begin"/>
      </w:r>
      <w:r w:rsidRPr="00EF3F7B">
        <w:rPr>
          <w:noProof/>
        </w:rPr>
        <w:instrText xml:space="preserve"> PAGEREF _Toc350506048 \h </w:instrText>
      </w:r>
      <w:r w:rsidRPr="00EF3F7B">
        <w:rPr>
          <w:noProof/>
        </w:rPr>
      </w:r>
      <w:r w:rsidRPr="00EF3F7B">
        <w:rPr>
          <w:noProof/>
        </w:rPr>
        <w:fldChar w:fldCharType="separate"/>
      </w:r>
      <w:r w:rsidRPr="00EF3F7B">
        <w:rPr>
          <w:noProof/>
        </w:rPr>
        <w:t>39</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19—Adjustment events</w:t>
      </w:r>
      <w:r w:rsidRPr="00EF3F7B">
        <w:rPr>
          <w:b w:val="0"/>
          <w:noProof/>
          <w:sz w:val="18"/>
        </w:rPr>
        <w:tab/>
      </w:r>
      <w:r w:rsidRPr="00EF3F7B">
        <w:rPr>
          <w:b w:val="0"/>
          <w:noProof/>
          <w:sz w:val="18"/>
        </w:rPr>
        <w:fldChar w:fldCharType="begin"/>
      </w:r>
      <w:r w:rsidRPr="00EF3F7B">
        <w:rPr>
          <w:b w:val="0"/>
          <w:noProof/>
          <w:sz w:val="18"/>
        </w:rPr>
        <w:instrText xml:space="preserve"> PAGEREF _Toc350506049 \h </w:instrText>
      </w:r>
      <w:r w:rsidRPr="00EF3F7B">
        <w:rPr>
          <w:b w:val="0"/>
          <w:noProof/>
          <w:sz w:val="18"/>
        </w:rPr>
      </w:r>
      <w:r w:rsidRPr="00EF3F7B">
        <w:rPr>
          <w:b w:val="0"/>
          <w:noProof/>
          <w:sz w:val="18"/>
        </w:rPr>
        <w:fldChar w:fldCharType="separate"/>
      </w:r>
      <w:r w:rsidRPr="00EF3F7B">
        <w:rPr>
          <w:b w:val="0"/>
          <w:noProof/>
          <w:sz w:val="18"/>
        </w:rPr>
        <w:t>41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_Toc350506050 \h </w:instrText>
      </w:r>
      <w:r w:rsidRPr="00EF3F7B">
        <w:rPr>
          <w:noProof/>
        </w:rPr>
      </w:r>
      <w:r w:rsidRPr="00EF3F7B">
        <w:rPr>
          <w:noProof/>
        </w:rPr>
        <w:fldChar w:fldCharType="separate"/>
      </w:r>
      <w:r w:rsidRPr="00EF3F7B">
        <w:rPr>
          <w:noProof/>
        </w:rPr>
        <w:t>41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5</w:t>
      </w:r>
      <w:r w:rsidRPr="00EF3F7B">
        <w:rPr>
          <w:noProof/>
        </w:rPr>
        <w:tab/>
        <w:t>Explanation of the effect of adjustment events</w:t>
      </w:r>
      <w:r w:rsidRPr="00EF3F7B">
        <w:rPr>
          <w:noProof/>
        </w:rPr>
        <w:tab/>
      </w:r>
      <w:r w:rsidRPr="00EF3F7B">
        <w:rPr>
          <w:noProof/>
        </w:rPr>
        <w:fldChar w:fldCharType="begin"/>
      </w:r>
      <w:r w:rsidRPr="00EF3F7B">
        <w:rPr>
          <w:noProof/>
        </w:rPr>
        <w:instrText xml:space="preserve"> PAGEREF _Toc350506051 \h </w:instrText>
      </w:r>
      <w:r w:rsidRPr="00EF3F7B">
        <w:rPr>
          <w:noProof/>
        </w:rPr>
      </w:r>
      <w:r w:rsidRPr="00EF3F7B">
        <w:rPr>
          <w:noProof/>
        </w:rPr>
        <w:fldChar w:fldCharType="separate"/>
      </w:r>
      <w:r w:rsidRPr="00EF3F7B">
        <w:rPr>
          <w:noProof/>
        </w:rPr>
        <w:t>41</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19</w:t>
      </w:r>
      <w:r w:rsidR="00EF3F7B" w:rsidRPr="00EF3F7B">
        <w:rPr>
          <w:noProof/>
        </w:rPr>
        <w:noBreakHyphen/>
      </w:r>
      <w:r w:rsidRPr="00EF3F7B">
        <w:rPr>
          <w:noProof/>
        </w:rPr>
        <w:t>A—Adjustment events</w:t>
      </w:r>
      <w:r w:rsidRPr="00EF3F7B">
        <w:rPr>
          <w:b w:val="0"/>
          <w:noProof/>
          <w:sz w:val="18"/>
        </w:rPr>
        <w:tab/>
      </w:r>
      <w:r w:rsidRPr="00EF3F7B">
        <w:rPr>
          <w:b w:val="0"/>
          <w:noProof/>
          <w:sz w:val="18"/>
        </w:rPr>
        <w:fldChar w:fldCharType="begin"/>
      </w:r>
      <w:r w:rsidRPr="00EF3F7B">
        <w:rPr>
          <w:b w:val="0"/>
          <w:noProof/>
          <w:sz w:val="18"/>
        </w:rPr>
        <w:instrText xml:space="preserve"> PAGEREF _Toc350506052 \h </w:instrText>
      </w:r>
      <w:r w:rsidRPr="00EF3F7B">
        <w:rPr>
          <w:b w:val="0"/>
          <w:noProof/>
          <w:sz w:val="18"/>
        </w:rPr>
      </w:r>
      <w:r w:rsidRPr="00EF3F7B">
        <w:rPr>
          <w:b w:val="0"/>
          <w:noProof/>
          <w:sz w:val="18"/>
        </w:rPr>
        <w:fldChar w:fldCharType="separate"/>
      </w:r>
      <w:r w:rsidRPr="00EF3F7B">
        <w:rPr>
          <w:b w:val="0"/>
          <w:noProof/>
          <w:sz w:val="18"/>
        </w:rPr>
        <w:t>42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10</w:t>
      </w:r>
      <w:r w:rsidRPr="00EF3F7B">
        <w:rPr>
          <w:noProof/>
        </w:rPr>
        <w:tab/>
        <w:t>Adjustment events</w:t>
      </w:r>
      <w:r w:rsidRPr="00EF3F7B">
        <w:rPr>
          <w:noProof/>
        </w:rPr>
        <w:tab/>
      </w:r>
      <w:r w:rsidRPr="00EF3F7B">
        <w:rPr>
          <w:noProof/>
        </w:rPr>
        <w:fldChar w:fldCharType="begin"/>
      </w:r>
      <w:r w:rsidRPr="00EF3F7B">
        <w:rPr>
          <w:noProof/>
        </w:rPr>
        <w:instrText xml:space="preserve"> PAGEREF _Toc350506053 \h </w:instrText>
      </w:r>
      <w:r w:rsidRPr="00EF3F7B">
        <w:rPr>
          <w:noProof/>
        </w:rPr>
      </w:r>
      <w:r w:rsidRPr="00EF3F7B">
        <w:rPr>
          <w:noProof/>
        </w:rPr>
        <w:fldChar w:fldCharType="separate"/>
      </w:r>
      <w:r w:rsidRPr="00EF3F7B">
        <w:rPr>
          <w:noProof/>
        </w:rPr>
        <w:t>42</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19</w:t>
      </w:r>
      <w:r w:rsidR="00EF3F7B" w:rsidRPr="00EF3F7B">
        <w:rPr>
          <w:noProof/>
        </w:rPr>
        <w:noBreakHyphen/>
      </w:r>
      <w:r w:rsidRPr="00EF3F7B">
        <w:rPr>
          <w:noProof/>
        </w:rPr>
        <w:t>B—Adjustments for supplies</w:t>
      </w:r>
      <w:r w:rsidRPr="00EF3F7B">
        <w:rPr>
          <w:b w:val="0"/>
          <w:noProof/>
          <w:sz w:val="18"/>
        </w:rPr>
        <w:tab/>
      </w:r>
      <w:r w:rsidRPr="00EF3F7B">
        <w:rPr>
          <w:b w:val="0"/>
          <w:noProof/>
          <w:sz w:val="18"/>
        </w:rPr>
        <w:fldChar w:fldCharType="begin"/>
      </w:r>
      <w:r w:rsidRPr="00EF3F7B">
        <w:rPr>
          <w:b w:val="0"/>
          <w:noProof/>
          <w:sz w:val="18"/>
        </w:rPr>
        <w:instrText xml:space="preserve"> PAGEREF _Toc350506054 \h </w:instrText>
      </w:r>
      <w:r w:rsidRPr="00EF3F7B">
        <w:rPr>
          <w:b w:val="0"/>
          <w:noProof/>
          <w:sz w:val="18"/>
        </w:rPr>
      </w:r>
      <w:r w:rsidRPr="00EF3F7B">
        <w:rPr>
          <w:b w:val="0"/>
          <w:noProof/>
          <w:sz w:val="18"/>
        </w:rPr>
        <w:fldChar w:fldCharType="separate"/>
      </w:r>
      <w:r w:rsidRPr="00EF3F7B">
        <w:rPr>
          <w:b w:val="0"/>
          <w:noProof/>
          <w:sz w:val="18"/>
        </w:rPr>
        <w:t>43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40</w:t>
      </w:r>
      <w:r w:rsidRPr="00EF3F7B">
        <w:rPr>
          <w:noProof/>
        </w:rPr>
        <w:tab/>
        <w:t>Where adjustments for supplies arise</w:t>
      </w:r>
      <w:r w:rsidRPr="00EF3F7B">
        <w:rPr>
          <w:noProof/>
        </w:rPr>
        <w:tab/>
      </w:r>
      <w:r w:rsidRPr="00EF3F7B">
        <w:rPr>
          <w:noProof/>
        </w:rPr>
        <w:fldChar w:fldCharType="begin"/>
      </w:r>
      <w:r w:rsidRPr="00EF3F7B">
        <w:rPr>
          <w:noProof/>
        </w:rPr>
        <w:instrText xml:space="preserve"> PAGEREF _Toc350506055 \h </w:instrText>
      </w:r>
      <w:r w:rsidRPr="00EF3F7B">
        <w:rPr>
          <w:noProof/>
        </w:rPr>
      </w:r>
      <w:r w:rsidRPr="00EF3F7B">
        <w:rPr>
          <w:noProof/>
        </w:rPr>
        <w:fldChar w:fldCharType="separate"/>
      </w:r>
      <w:r w:rsidRPr="00EF3F7B">
        <w:rPr>
          <w:noProof/>
        </w:rPr>
        <w:t>43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45</w:t>
      </w:r>
      <w:r w:rsidRPr="00EF3F7B">
        <w:rPr>
          <w:noProof/>
        </w:rPr>
        <w:tab/>
        <w:t>Previously attributed GST amounts</w:t>
      </w:r>
      <w:r w:rsidRPr="00EF3F7B">
        <w:rPr>
          <w:noProof/>
        </w:rPr>
        <w:tab/>
      </w:r>
      <w:r w:rsidRPr="00EF3F7B">
        <w:rPr>
          <w:noProof/>
        </w:rPr>
        <w:fldChar w:fldCharType="begin"/>
      </w:r>
      <w:r w:rsidRPr="00EF3F7B">
        <w:rPr>
          <w:noProof/>
        </w:rPr>
        <w:instrText xml:space="preserve"> PAGEREF _Toc350506056 \h </w:instrText>
      </w:r>
      <w:r w:rsidRPr="00EF3F7B">
        <w:rPr>
          <w:noProof/>
        </w:rPr>
      </w:r>
      <w:r w:rsidRPr="00EF3F7B">
        <w:rPr>
          <w:noProof/>
        </w:rPr>
        <w:fldChar w:fldCharType="separate"/>
      </w:r>
      <w:r w:rsidRPr="00EF3F7B">
        <w:rPr>
          <w:noProof/>
        </w:rPr>
        <w:t>44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50</w:t>
      </w:r>
      <w:r w:rsidRPr="00EF3F7B">
        <w:rPr>
          <w:noProof/>
        </w:rPr>
        <w:tab/>
        <w:t>Increasing adjustments for supplies</w:t>
      </w:r>
      <w:r w:rsidRPr="00EF3F7B">
        <w:rPr>
          <w:noProof/>
        </w:rPr>
        <w:tab/>
      </w:r>
      <w:r w:rsidRPr="00EF3F7B">
        <w:rPr>
          <w:noProof/>
        </w:rPr>
        <w:fldChar w:fldCharType="begin"/>
      </w:r>
      <w:r w:rsidRPr="00EF3F7B">
        <w:rPr>
          <w:noProof/>
        </w:rPr>
        <w:instrText xml:space="preserve"> PAGEREF _Toc350506057 \h </w:instrText>
      </w:r>
      <w:r w:rsidRPr="00EF3F7B">
        <w:rPr>
          <w:noProof/>
        </w:rPr>
      </w:r>
      <w:r w:rsidRPr="00EF3F7B">
        <w:rPr>
          <w:noProof/>
        </w:rPr>
        <w:fldChar w:fldCharType="separate"/>
      </w:r>
      <w:r w:rsidRPr="00EF3F7B">
        <w:rPr>
          <w:noProof/>
        </w:rPr>
        <w:t>44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55</w:t>
      </w:r>
      <w:r w:rsidRPr="00EF3F7B">
        <w:rPr>
          <w:noProof/>
        </w:rPr>
        <w:tab/>
        <w:t>Decreasing adjustments for supplies</w:t>
      </w:r>
      <w:r w:rsidRPr="00EF3F7B">
        <w:rPr>
          <w:noProof/>
        </w:rPr>
        <w:tab/>
      </w:r>
      <w:r w:rsidRPr="00EF3F7B">
        <w:rPr>
          <w:noProof/>
        </w:rPr>
        <w:fldChar w:fldCharType="begin"/>
      </w:r>
      <w:r w:rsidRPr="00EF3F7B">
        <w:rPr>
          <w:noProof/>
        </w:rPr>
        <w:instrText xml:space="preserve"> PAGEREF _Toc350506058 \h </w:instrText>
      </w:r>
      <w:r w:rsidRPr="00EF3F7B">
        <w:rPr>
          <w:noProof/>
        </w:rPr>
      </w:r>
      <w:r w:rsidRPr="00EF3F7B">
        <w:rPr>
          <w:noProof/>
        </w:rPr>
        <w:fldChar w:fldCharType="separate"/>
      </w:r>
      <w:r w:rsidRPr="00EF3F7B">
        <w:rPr>
          <w:noProof/>
        </w:rPr>
        <w:t>44</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19</w:t>
      </w:r>
      <w:r w:rsidR="00EF3F7B" w:rsidRPr="00EF3F7B">
        <w:rPr>
          <w:noProof/>
        </w:rPr>
        <w:noBreakHyphen/>
      </w:r>
      <w:r w:rsidRPr="00EF3F7B">
        <w:rPr>
          <w:noProof/>
        </w:rPr>
        <w:t>C—Adjustments for acquisitions</w:t>
      </w:r>
      <w:r w:rsidRPr="00EF3F7B">
        <w:rPr>
          <w:b w:val="0"/>
          <w:noProof/>
          <w:sz w:val="18"/>
        </w:rPr>
        <w:tab/>
      </w:r>
      <w:r w:rsidRPr="00EF3F7B">
        <w:rPr>
          <w:b w:val="0"/>
          <w:noProof/>
          <w:sz w:val="18"/>
        </w:rPr>
        <w:fldChar w:fldCharType="begin"/>
      </w:r>
      <w:r w:rsidRPr="00EF3F7B">
        <w:rPr>
          <w:b w:val="0"/>
          <w:noProof/>
          <w:sz w:val="18"/>
        </w:rPr>
        <w:instrText xml:space="preserve"> PAGEREF _Toc350506059 \h </w:instrText>
      </w:r>
      <w:r w:rsidRPr="00EF3F7B">
        <w:rPr>
          <w:b w:val="0"/>
          <w:noProof/>
          <w:sz w:val="18"/>
        </w:rPr>
      </w:r>
      <w:r w:rsidRPr="00EF3F7B">
        <w:rPr>
          <w:b w:val="0"/>
          <w:noProof/>
          <w:sz w:val="18"/>
        </w:rPr>
        <w:fldChar w:fldCharType="separate"/>
      </w:r>
      <w:r w:rsidRPr="00EF3F7B">
        <w:rPr>
          <w:b w:val="0"/>
          <w:noProof/>
          <w:sz w:val="18"/>
        </w:rPr>
        <w:t>44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70</w:t>
      </w:r>
      <w:r w:rsidRPr="00EF3F7B">
        <w:rPr>
          <w:noProof/>
        </w:rPr>
        <w:tab/>
        <w:t>Where adjustments for acquisitions arise</w:t>
      </w:r>
      <w:r w:rsidRPr="00EF3F7B">
        <w:rPr>
          <w:noProof/>
        </w:rPr>
        <w:tab/>
      </w:r>
      <w:r w:rsidRPr="00EF3F7B">
        <w:rPr>
          <w:noProof/>
        </w:rPr>
        <w:fldChar w:fldCharType="begin"/>
      </w:r>
      <w:r w:rsidRPr="00EF3F7B">
        <w:rPr>
          <w:noProof/>
        </w:rPr>
        <w:instrText xml:space="preserve"> PAGEREF _Toc350506060 \h </w:instrText>
      </w:r>
      <w:r w:rsidRPr="00EF3F7B">
        <w:rPr>
          <w:noProof/>
        </w:rPr>
      </w:r>
      <w:r w:rsidRPr="00EF3F7B">
        <w:rPr>
          <w:noProof/>
        </w:rPr>
        <w:fldChar w:fldCharType="separate"/>
      </w:r>
      <w:r w:rsidRPr="00EF3F7B">
        <w:rPr>
          <w:noProof/>
        </w:rPr>
        <w:t>44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75</w:t>
      </w:r>
      <w:r w:rsidRPr="00EF3F7B">
        <w:rPr>
          <w:noProof/>
        </w:rPr>
        <w:tab/>
        <w:t>Previously attributed input tax credit amounts</w:t>
      </w:r>
      <w:r w:rsidRPr="00EF3F7B">
        <w:rPr>
          <w:noProof/>
        </w:rPr>
        <w:tab/>
      </w:r>
      <w:r w:rsidRPr="00EF3F7B">
        <w:rPr>
          <w:noProof/>
        </w:rPr>
        <w:fldChar w:fldCharType="begin"/>
      </w:r>
      <w:r w:rsidRPr="00EF3F7B">
        <w:rPr>
          <w:noProof/>
        </w:rPr>
        <w:instrText xml:space="preserve"> PAGEREF _Toc350506061 \h </w:instrText>
      </w:r>
      <w:r w:rsidRPr="00EF3F7B">
        <w:rPr>
          <w:noProof/>
        </w:rPr>
      </w:r>
      <w:r w:rsidRPr="00EF3F7B">
        <w:rPr>
          <w:noProof/>
        </w:rPr>
        <w:fldChar w:fldCharType="separate"/>
      </w:r>
      <w:r w:rsidRPr="00EF3F7B">
        <w:rPr>
          <w:noProof/>
        </w:rPr>
        <w:t>45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80</w:t>
      </w:r>
      <w:r w:rsidRPr="00EF3F7B">
        <w:rPr>
          <w:noProof/>
        </w:rPr>
        <w:tab/>
        <w:t>Increasing adjustments for acquisitions</w:t>
      </w:r>
      <w:r w:rsidRPr="00EF3F7B">
        <w:rPr>
          <w:noProof/>
        </w:rPr>
        <w:tab/>
      </w:r>
      <w:r w:rsidRPr="00EF3F7B">
        <w:rPr>
          <w:noProof/>
        </w:rPr>
        <w:fldChar w:fldCharType="begin"/>
      </w:r>
      <w:r w:rsidRPr="00EF3F7B">
        <w:rPr>
          <w:noProof/>
        </w:rPr>
        <w:instrText xml:space="preserve"> PAGEREF _Toc350506062 \h </w:instrText>
      </w:r>
      <w:r w:rsidRPr="00EF3F7B">
        <w:rPr>
          <w:noProof/>
        </w:rPr>
      </w:r>
      <w:r w:rsidRPr="00EF3F7B">
        <w:rPr>
          <w:noProof/>
        </w:rPr>
        <w:fldChar w:fldCharType="separate"/>
      </w:r>
      <w:r w:rsidRPr="00EF3F7B">
        <w:rPr>
          <w:noProof/>
        </w:rPr>
        <w:t>45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85</w:t>
      </w:r>
      <w:r w:rsidRPr="00EF3F7B">
        <w:rPr>
          <w:noProof/>
        </w:rPr>
        <w:tab/>
        <w:t>Decreasing adjustments for acquisitions</w:t>
      </w:r>
      <w:r w:rsidRPr="00EF3F7B">
        <w:rPr>
          <w:noProof/>
        </w:rPr>
        <w:tab/>
      </w:r>
      <w:r w:rsidRPr="00EF3F7B">
        <w:rPr>
          <w:noProof/>
        </w:rPr>
        <w:fldChar w:fldCharType="begin"/>
      </w:r>
      <w:r w:rsidRPr="00EF3F7B">
        <w:rPr>
          <w:noProof/>
        </w:rPr>
        <w:instrText xml:space="preserve"> PAGEREF _Toc350506063 \h </w:instrText>
      </w:r>
      <w:r w:rsidRPr="00EF3F7B">
        <w:rPr>
          <w:noProof/>
        </w:rPr>
      </w:r>
      <w:r w:rsidRPr="00EF3F7B">
        <w:rPr>
          <w:noProof/>
        </w:rPr>
        <w:fldChar w:fldCharType="separate"/>
      </w:r>
      <w:r w:rsidRPr="00EF3F7B">
        <w:rPr>
          <w:noProof/>
        </w:rPr>
        <w:t>46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w:t>
      </w:r>
      <w:r w:rsidR="00EF3F7B" w:rsidRPr="00EF3F7B">
        <w:rPr>
          <w:noProof/>
        </w:rPr>
        <w:noBreakHyphen/>
      </w:r>
      <w:r w:rsidRPr="00EF3F7B">
        <w:rPr>
          <w:noProof/>
        </w:rPr>
        <w:t>99</w:t>
      </w:r>
      <w:r w:rsidRPr="00EF3F7B">
        <w:rPr>
          <w:noProof/>
        </w:rPr>
        <w:tab/>
        <w:t>Special rules relating to adjustment events</w:t>
      </w:r>
      <w:r w:rsidRPr="00EF3F7B">
        <w:rPr>
          <w:noProof/>
        </w:rPr>
        <w:tab/>
      </w:r>
      <w:r w:rsidRPr="00EF3F7B">
        <w:rPr>
          <w:noProof/>
        </w:rPr>
        <w:fldChar w:fldCharType="begin"/>
      </w:r>
      <w:r w:rsidRPr="00EF3F7B">
        <w:rPr>
          <w:noProof/>
        </w:rPr>
        <w:instrText xml:space="preserve"> PAGEREF _Toc350506064 \h </w:instrText>
      </w:r>
      <w:r w:rsidRPr="00EF3F7B">
        <w:rPr>
          <w:noProof/>
        </w:rPr>
      </w:r>
      <w:r w:rsidRPr="00EF3F7B">
        <w:rPr>
          <w:noProof/>
        </w:rPr>
        <w:fldChar w:fldCharType="separate"/>
      </w:r>
      <w:r w:rsidRPr="00EF3F7B">
        <w:rPr>
          <w:noProof/>
        </w:rPr>
        <w:t>46</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21—Bad debts</w:t>
      </w:r>
      <w:r w:rsidRPr="00EF3F7B">
        <w:rPr>
          <w:b w:val="0"/>
          <w:noProof/>
          <w:sz w:val="18"/>
        </w:rPr>
        <w:tab/>
      </w:r>
      <w:r w:rsidRPr="00EF3F7B">
        <w:rPr>
          <w:b w:val="0"/>
          <w:noProof/>
          <w:sz w:val="18"/>
        </w:rPr>
        <w:fldChar w:fldCharType="begin"/>
      </w:r>
      <w:r w:rsidRPr="00EF3F7B">
        <w:rPr>
          <w:b w:val="0"/>
          <w:noProof/>
          <w:sz w:val="18"/>
        </w:rPr>
        <w:instrText xml:space="preserve"> PAGEREF _Toc350506065 \h </w:instrText>
      </w:r>
      <w:r w:rsidRPr="00EF3F7B">
        <w:rPr>
          <w:b w:val="0"/>
          <w:noProof/>
          <w:sz w:val="18"/>
        </w:rPr>
      </w:r>
      <w:r w:rsidRPr="00EF3F7B">
        <w:rPr>
          <w:b w:val="0"/>
          <w:noProof/>
          <w:sz w:val="18"/>
        </w:rPr>
        <w:fldChar w:fldCharType="separate"/>
      </w:r>
      <w:r w:rsidRPr="00EF3F7B">
        <w:rPr>
          <w:b w:val="0"/>
          <w:noProof/>
          <w:sz w:val="18"/>
        </w:rPr>
        <w:t>47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_Toc350506066 \h </w:instrText>
      </w:r>
      <w:r w:rsidRPr="00EF3F7B">
        <w:rPr>
          <w:noProof/>
        </w:rPr>
      </w:r>
      <w:r w:rsidRPr="00EF3F7B">
        <w:rPr>
          <w:noProof/>
        </w:rPr>
        <w:fldChar w:fldCharType="separate"/>
      </w:r>
      <w:r w:rsidRPr="00EF3F7B">
        <w:rPr>
          <w:noProof/>
        </w:rPr>
        <w:t>47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21</w:t>
      </w:r>
      <w:r w:rsidR="00EF3F7B" w:rsidRPr="00EF3F7B">
        <w:rPr>
          <w:noProof/>
        </w:rPr>
        <w:noBreakHyphen/>
      </w:r>
      <w:r w:rsidRPr="00EF3F7B">
        <w:rPr>
          <w:noProof/>
        </w:rPr>
        <w:t>5</w:t>
      </w:r>
      <w:r w:rsidRPr="00EF3F7B">
        <w:rPr>
          <w:noProof/>
        </w:rPr>
        <w:tab/>
        <w:t>Writing off bad debts (taxable supplies)</w:t>
      </w:r>
      <w:r w:rsidRPr="00EF3F7B">
        <w:rPr>
          <w:noProof/>
        </w:rPr>
        <w:tab/>
      </w:r>
      <w:r w:rsidRPr="00EF3F7B">
        <w:rPr>
          <w:noProof/>
        </w:rPr>
        <w:fldChar w:fldCharType="begin"/>
      </w:r>
      <w:r w:rsidRPr="00EF3F7B">
        <w:rPr>
          <w:noProof/>
        </w:rPr>
        <w:instrText xml:space="preserve"> PAGEREF _Toc350506067 \h </w:instrText>
      </w:r>
      <w:r w:rsidRPr="00EF3F7B">
        <w:rPr>
          <w:noProof/>
        </w:rPr>
      </w:r>
      <w:r w:rsidRPr="00EF3F7B">
        <w:rPr>
          <w:noProof/>
        </w:rPr>
        <w:fldChar w:fldCharType="separate"/>
      </w:r>
      <w:r w:rsidRPr="00EF3F7B">
        <w:rPr>
          <w:noProof/>
        </w:rPr>
        <w:t>47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21</w:t>
      </w:r>
      <w:r w:rsidR="00EF3F7B" w:rsidRPr="00EF3F7B">
        <w:rPr>
          <w:noProof/>
        </w:rPr>
        <w:noBreakHyphen/>
      </w:r>
      <w:r w:rsidRPr="00EF3F7B">
        <w:rPr>
          <w:noProof/>
        </w:rPr>
        <w:t>10</w:t>
      </w:r>
      <w:r w:rsidRPr="00EF3F7B">
        <w:rPr>
          <w:noProof/>
        </w:rPr>
        <w:tab/>
        <w:t>Recovering amounts previously written off (taxable supplies)</w:t>
      </w:r>
      <w:r w:rsidRPr="00EF3F7B">
        <w:rPr>
          <w:noProof/>
        </w:rPr>
        <w:tab/>
      </w:r>
      <w:r w:rsidRPr="00EF3F7B">
        <w:rPr>
          <w:noProof/>
        </w:rPr>
        <w:fldChar w:fldCharType="begin"/>
      </w:r>
      <w:r w:rsidRPr="00EF3F7B">
        <w:rPr>
          <w:noProof/>
        </w:rPr>
        <w:instrText xml:space="preserve"> PAGEREF _Toc350506068 \h </w:instrText>
      </w:r>
      <w:r w:rsidRPr="00EF3F7B">
        <w:rPr>
          <w:noProof/>
        </w:rPr>
      </w:r>
      <w:r w:rsidRPr="00EF3F7B">
        <w:rPr>
          <w:noProof/>
        </w:rPr>
        <w:fldChar w:fldCharType="separate"/>
      </w:r>
      <w:r w:rsidRPr="00EF3F7B">
        <w:rPr>
          <w:noProof/>
        </w:rPr>
        <w:t>47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21</w:t>
      </w:r>
      <w:r w:rsidR="00EF3F7B" w:rsidRPr="00EF3F7B">
        <w:rPr>
          <w:noProof/>
        </w:rPr>
        <w:noBreakHyphen/>
      </w:r>
      <w:r w:rsidRPr="00EF3F7B">
        <w:rPr>
          <w:noProof/>
        </w:rPr>
        <w:t>15</w:t>
      </w:r>
      <w:r w:rsidRPr="00EF3F7B">
        <w:rPr>
          <w:noProof/>
        </w:rPr>
        <w:tab/>
        <w:t>Bad debts written off (creditable acquisitions)</w:t>
      </w:r>
      <w:r w:rsidRPr="00EF3F7B">
        <w:rPr>
          <w:noProof/>
        </w:rPr>
        <w:tab/>
      </w:r>
      <w:r w:rsidRPr="00EF3F7B">
        <w:rPr>
          <w:noProof/>
        </w:rPr>
        <w:fldChar w:fldCharType="begin"/>
      </w:r>
      <w:r w:rsidRPr="00EF3F7B">
        <w:rPr>
          <w:noProof/>
        </w:rPr>
        <w:instrText xml:space="preserve"> PAGEREF _Toc350506069 \h </w:instrText>
      </w:r>
      <w:r w:rsidRPr="00EF3F7B">
        <w:rPr>
          <w:noProof/>
        </w:rPr>
      </w:r>
      <w:r w:rsidRPr="00EF3F7B">
        <w:rPr>
          <w:noProof/>
        </w:rPr>
        <w:fldChar w:fldCharType="separate"/>
      </w:r>
      <w:r w:rsidRPr="00EF3F7B">
        <w:rPr>
          <w:noProof/>
        </w:rPr>
        <w:t>48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21</w:t>
      </w:r>
      <w:r w:rsidR="00EF3F7B" w:rsidRPr="00EF3F7B">
        <w:rPr>
          <w:noProof/>
        </w:rPr>
        <w:noBreakHyphen/>
      </w:r>
      <w:r w:rsidRPr="00EF3F7B">
        <w:rPr>
          <w:noProof/>
        </w:rPr>
        <w:t>20</w:t>
      </w:r>
      <w:r w:rsidRPr="00EF3F7B">
        <w:rPr>
          <w:noProof/>
        </w:rPr>
        <w:tab/>
        <w:t>Recovering amounts previously written off (creditable acquisitions)</w:t>
      </w:r>
      <w:r w:rsidRPr="00EF3F7B">
        <w:rPr>
          <w:noProof/>
        </w:rPr>
        <w:tab/>
      </w:r>
      <w:r w:rsidRPr="00EF3F7B">
        <w:rPr>
          <w:noProof/>
        </w:rPr>
        <w:fldChar w:fldCharType="begin"/>
      </w:r>
      <w:r w:rsidRPr="00EF3F7B">
        <w:rPr>
          <w:noProof/>
        </w:rPr>
        <w:instrText xml:space="preserve"> PAGEREF _Toc350506070 \h </w:instrText>
      </w:r>
      <w:r w:rsidRPr="00EF3F7B">
        <w:rPr>
          <w:noProof/>
        </w:rPr>
      </w:r>
      <w:r w:rsidRPr="00EF3F7B">
        <w:rPr>
          <w:noProof/>
        </w:rPr>
        <w:fldChar w:fldCharType="separate"/>
      </w:r>
      <w:r w:rsidRPr="00EF3F7B">
        <w:rPr>
          <w:noProof/>
        </w:rPr>
        <w:t>48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21</w:t>
      </w:r>
      <w:r w:rsidR="00EF3F7B" w:rsidRPr="00EF3F7B">
        <w:rPr>
          <w:noProof/>
        </w:rPr>
        <w:noBreakHyphen/>
      </w:r>
      <w:r w:rsidRPr="00EF3F7B">
        <w:rPr>
          <w:noProof/>
        </w:rPr>
        <w:t>99</w:t>
      </w:r>
      <w:r w:rsidRPr="00EF3F7B">
        <w:rPr>
          <w:noProof/>
        </w:rPr>
        <w:tab/>
        <w:t>Special rules relating to adjustments for bad debts</w:t>
      </w:r>
      <w:r w:rsidRPr="00EF3F7B">
        <w:rPr>
          <w:noProof/>
        </w:rPr>
        <w:tab/>
      </w:r>
      <w:r w:rsidRPr="00EF3F7B">
        <w:rPr>
          <w:noProof/>
        </w:rPr>
        <w:fldChar w:fldCharType="begin"/>
      </w:r>
      <w:r w:rsidRPr="00EF3F7B">
        <w:rPr>
          <w:noProof/>
        </w:rPr>
        <w:instrText xml:space="preserve"> PAGEREF _Toc350506071 \h </w:instrText>
      </w:r>
      <w:r w:rsidRPr="00EF3F7B">
        <w:rPr>
          <w:noProof/>
        </w:rPr>
      </w:r>
      <w:r w:rsidRPr="00EF3F7B">
        <w:rPr>
          <w:noProof/>
        </w:rPr>
        <w:fldChar w:fldCharType="separate"/>
      </w:r>
      <w:r w:rsidRPr="00EF3F7B">
        <w:rPr>
          <w:noProof/>
        </w:rPr>
        <w:t>48</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2</w:t>
      </w:r>
      <w:r w:rsidR="00EF3F7B" w:rsidRPr="00EF3F7B">
        <w:rPr>
          <w:noProof/>
        </w:rPr>
        <w:noBreakHyphen/>
      </w:r>
      <w:r w:rsidRPr="00EF3F7B">
        <w:rPr>
          <w:noProof/>
        </w:rPr>
        <w:t>5—Registration</w:t>
      </w:r>
      <w:r w:rsidRPr="00EF3F7B">
        <w:rPr>
          <w:b w:val="0"/>
          <w:noProof/>
          <w:sz w:val="18"/>
        </w:rPr>
        <w:tab/>
      </w:r>
      <w:r w:rsidRPr="00EF3F7B">
        <w:rPr>
          <w:b w:val="0"/>
          <w:noProof/>
          <w:sz w:val="18"/>
        </w:rPr>
        <w:fldChar w:fldCharType="begin"/>
      </w:r>
      <w:r w:rsidRPr="00EF3F7B">
        <w:rPr>
          <w:b w:val="0"/>
          <w:noProof/>
          <w:sz w:val="18"/>
        </w:rPr>
        <w:instrText xml:space="preserve"> PAGEREF _Toc350506072 \h </w:instrText>
      </w:r>
      <w:r w:rsidRPr="00EF3F7B">
        <w:rPr>
          <w:b w:val="0"/>
          <w:noProof/>
          <w:sz w:val="18"/>
        </w:rPr>
      </w:r>
      <w:r w:rsidRPr="00EF3F7B">
        <w:rPr>
          <w:b w:val="0"/>
          <w:noProof/>
          <w:sz w:val="18"/>
        </w:rPr>
        <w:fldChar w:fldCharType="separate"/>
      </w:r>
      <w:r w:rsidRPr="00EF3F7B">
        <w:rPr>
          <w:b w:val="0"/>
          <w:noProof/>
          <w:sz w:val="18"/>
        </w:rPr>
        <w:t>50</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23—Who is required to be registered and who may be registered</w:t>
      </w:r>
      <w:r w:rsidRPr="00EF3F7B">
        <w:rPr>
          <w:b w:val="0"/>
          <w:noProof/>
          <w:sz w:val="18"/>
        </w:rPr>
        <w:tab/>
      </w:r>
      <w:r w:rsidRPr="00EF3F7B">
        <w:rPr>
          <w:b w:val="0"/>
          <w:noProof/>
          <w:sz w:val="18"/>
        </w:rPr>
        <w:fldChar w:fldCharType="begin"/>
      </w:r>
      <w:r w:rsidRPr="00EF3F7B">
        <w:rPr>
          <w:b w:val="0"/>
          <w:noProof/>
          <w:sz w:val="18"/>
        </w:rPr>
        <w:instrText xml:space="preserve"> PAGEREF _Toc350506073 \h </w:instrText>
      </w:r>
      <w:r w:rsidRPr="00EF3F7B">
        <w:rPr>
          <w:b w:val="0"/>
          <w:noProof/>
          <w:sz w:val="18"/>
        </w:rPr>
      </w:r>
      <w:r w:rsidRPr="00EF3F7B">
        <w:rPr>
          <w:b w:val="0"/>
          <w:noProof/>
          <w:sz w:val="18"/>
        </w:rPr>
        <w:fldChar w:fldCharType="separate"/>
      </w:r>
      <w:r w:rsidRPr="00EF3F7B">
        <w:rPr>
          <w:b w:val="0"/>
          <w:noProof/>
          <w:sz w:val="18"/>
        </w:rPr>
        <w:t>50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23</w:t>
      </w:r>
      <w:r w:rsidR="00EF3F7B" w:rsidRPr="00EF3F7B">
        <w:rPr>
          <w:noProof/>
        </w:rPr>
        <w:noBreakHyphen/>
      </w:r>
      <w:r w:rsidRPr="00EF3F7B">
        <w:rPr>
          <w:noProof/>
        </w:rPr>
        <w:t>1</w:t>
      </w:r>
      <w:r w:rsidRPr="00EF3F7B">
        <w:rPr>
          <w:noProof/>
        </w:rPr>
        <w:tab/>
        <w:t>Explanation of Division</w:t>
      </w:r>
      <w:r w:rsidRPr="00EF3F7B">
        <w:rPr>
          <w:noProof/>
        </w:rPr>
        <w:tab/>
      </w:r>
      <w:r w:rsidRPr="00EF3F7B">
        <w:rPr>
          <w:noProof/>
        </w:rPr>
        <w:fldChar w:fldCharType="begin"/>
      </w:r>
      <w:r w:rsidRPr="00EF3F7B">
        <w:rPr>
          <w:noProof/>
        </w:rPr>
        <w:instrText xml:space="preserve"> PAGEREF _Toc350506074 \h </w:instrText>
      </w:r>
      <w:r w:rsidRPr="00EF3F7B">
        <w:rPr>
          <w:noProof/>
        </w:rPr>
      </w:r>
      <w:r w:rsidRPr="00EF3F7B">
        <w:rPr>
          <w:noProof/>
        </w:rPr>
        <w:fldChar w:fldCharType="separate"/>
      </w:r>
      <w:r w:rsidRPr="00EF3F7B">
        <w:rPr>
          <w:noProof/>
        </w:rPr>
        <w:t>50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23</w:t>
      </w:r>
      <w:r w:rsidR="00EF3F7B" w:rsidRPr="00EF3F7B">
        <w:rPr>
          <w:noProof/>
        </w:rPr>
        <w:noBreakHyphen/>
      </w:r>
      <w:r w:rsidRPr="00EF3F7B">
        <w:rPr>
          <w:noProof/>
        </w:rPr>
        <w:t>5</w:t>
      </w:r>
      <w:r w:rsidRPr="00EF3F7B">
        <w:rPr>
          <w:noProof/>
        </w:rPr>
        <w:tab/>
        <w:t>Who is required to be registered</w:t>
      </w:r>
      <w:r w:rsidRPr="00EF3F7B">
        <w:rPr>
          <w:noProof/>
        </w:rPr>
        <w:tab/>
      </w:r>
      <w:r w:rsidRPr="00EF3F7B">
        <w:rPr>
          <w:noProof/>
        </w:rPr>
        <w:fldChar w:fldCharType="begin"/>
      </w:r>
      <w:r w:rsidRPr="00EF3F7B">
        <w:rPr>
          <w:noProof/>
        </w:rPr>
        <w:instrText xml:space="preserve"> PAGEREF _Toc350506075 \h </w:instrText>
      </w:r>
      <w:r w:rsidRPr="00EF3F7B">
        <w:rPr>
          <w:noProof/>
        </w:rPr>
      </w:r>
      <w:r w:rsidRPr="00EF3F7B">
        <w:rPr>
          <w:noProof/>
        </w:rPr>
        <w:fldChar w:fldCharType="separate"/>
      </w:r>
      <w:r w:rsidRPr="00EF3F7B">
        <w:rPr>
          <w:noProof/>
        </w:rPr>
        <w:t>50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23</w:t>
      </w:r>
      <w:r w:rsidR="00EF3F7B" w:rsidRPr="00EF3F7B">
        <w:rPr>
          <w:noProof/>
        </w:rPr>
        <w:noBreakHyphen/>
      </w:r>
      <w:r w:rsidRPr="00EF3F7B">
        <w:rPr>
          <w:noProof/>
        </w:rPr>
        <w:t>10</w:t>
      </w:r>
      <w:r w:rsidRPr="00EF3F7B">
        <w:rPr>
          <w:noProof/>
        </w:rPr>
        <w:tab/>
        <w:t>Who may be registered</w:t>
      </w:r>
      <w:r w:rsidRPr="00EF3F7B">
        <w:rPr>
          <w:noProof/>
        </w:rPr>
        <w:tab/>
      </w:r>
      <w:r w:rsidRPr="00EF3F7B">
        <w:rPr>
          <w:noProof/>
        </w:rPr>
        <w:fldChar w:fldCharType="begin"/>
      </w:r>
      <w:r w:rsidRPr="00EF3F7B">
        <w:rPr>
          <w:noProof/>
        </w:rPr>
        <w:instrText xml:space="preserve"> PAGEREF _Toc350506076 \h </w:instrText>
      </w:r>
      <w:r w:rsidRPr="00EF3F7B">
        <w:rPr>
          <w:noProof/>
        </w:rPr>
      </w:r>
      <w:r w:rsidRPr="00EF3F7B">
        <w:rPr>
          <w:noProof/>
        </w:rPr>
        <w:fldChar w:fldCharType="separate"/>
      </w:r>
      <w:r w:rsidRPr="00EF3F7B">
        <w:rPr>
          <w:noProof/>
        </w:rPr>
        <w:t>51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23</w:t>
      </w:r>
      <w:r w:rsidR="00EF3F7B" w:rsidRPr="00EF3F7B">
        <w:rPr>
          <w:noProof/>
        </w:rPr>
        <w:noBreakHyphen/>
      </w:r>
      <w:r w:rsidRPr="00EF3F7B">
        <w:rPr>
          <w:noProof/>
        </w:rPr>
        <w:t>15</w:t>
      </w:r>
      <w:r w:rsidRPr="00EF3F7B">
        <w:rPr>
          <w:noProof/>
        </w:rPr>
        <w:tab/>
        <w:t>The registration turnover threshold</w:t>
      </w:r>
      <w:r w:rsidRPr="00EF3F7B">
        <w:rPr>
          <w:noProof/>
        </w:rPr>
        <w:tab/>
      </w:r>
      <w:r w:rsidRPr="00EF3F7B">
        <w:rPr>
          <w:noProof/>
        </w:rPr>
        <w:fldChar w:fldCharType="begin"/>
      </w:r>
      <w:r w:rsidRPr="00EF3F7B">
        <w:rPr>
          <w:noProof/>
        </w:rPr>
        <w:instrText xml:space="preserve"> PAGEREF _Toc350506077 \h </w:instrText>
      </w:r>
      <w:r w:rsidRPr="00EF3F7B">
        <w:rPr>
          <w:noProof/>
        </w:rPr>
      </w:r>
      <w:r w:rsidRPr="00EF3F7B">
        <w:rPr>
          <w:noProof/>
        </w:rPr>
        <w:fldChar w:fldCharType="separate"/>
      </w:r>
      <w:r w:rsidRPr="00EF3F7B">
        <w:rPr>
          <w:noProof/>
        </w:rPr>
        <w:t>51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23</w:t>
      </w:r>
      <w:r w:rsidR="00EF3F7B" w:rsidRPr="00EF3F7B">
        <w:rPr>
          <w:noProof/>
        </w:rPr>
        <w:noBreakHyphen/>
      </w:r>
      <w:r w:rsidRPr="00EF3F7B">
        <w:rPr>
          <w:noProof/>
        </w:rPr>
        <w:t>20</w:t>
      </w:r>
      <w:r w:rsidRPr="00EF3F7B">
        <w:rPr>
          <w:noProof/>
        </w:rPr>
        <w:tab/>
        <w:t>Not registered for 4 years</w:t>
      </w:r>
      <w:r w:rsidRPr="00EF3F7B">
        <w:rPr>
          <w:noProof/>
        </w:rPr>
        <w:tab/>
      </w:r>
      <w:r w:rsidRPr="00EF3F7B">
        <w:rPr>
          <w:noProof/>
        </w:rPr>
        <w:fldChar w:fldCharType="begin"/>
      </w:r>
      <w:r w:rsidRPr="00EF3F7B">
        <w:rPr>
          <w:noProof/>
        </w:rPr>
        <w:instrText xml:space="preserve"> PAGEREF _Toc350506078 \h </w:instrText>
      </w:r>
      <w:r w:rsidRPr="00EF3F7B">
        <w:rPr>
          <w:noProof/>
        </w:rPr>
      </w:r>
      <w:r w:rsidRPr="00EF3F7B">
        <w:rPr>
          <w:noProof/>
        </w:rPr>
        <w:fldChar w:fldCharType="separate"/>
      </w:r>
      <w:r w:rsidRPr="00EF3F7B">
        <w:rPr>
          <w:noProof/>
        </w:rPr>
        <w:t>51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23</w:t>
      </w:r>
      <w:r w:rsidR="00EF3F7B" w:rsidRPr="00EF3F7B">
        <w:rPr>
          <w:noProof/>
        </w:rPr>
        <w:noBreakHyphen/>
      </w:r>
      <w:r w:rsidRPr="00EF3F7B">
        <w:rPr>
          <w:noProof/>
        </w:rPr>
        <w:t>99</w:t>
      </w:r>
      <w:r w:rsidRPr="00EF3F7B">
        <w:rPr>
          <w:noProof/>
        </w:rPr>
        <w:tab/>
        <w:t>Special rules relating to who is required to be registered or who may be registered</w:t>
      </w:r>
      <w:r w:rsidRPr="00EF3F7B">
        <w:rPr>
          <w:noProof/>
        </w:rPr>
        <w:tab/>
      </w:r>
      <w:r w:rsidRPr="00EF3F7B">
        <w:rPr>
          <w:noProof/>
        </w:rPr>
        <w:fldChar w:fldCharType="begin"/>
      </w:r>
      <w:r w:rsidRPr="00EF3F7B">
        <w:rPr>
          <w:noProof/>
        </w:rPr>
        <w:instrText xml:space="preserve"> PAGEREF _Toc350506079 \h </w:instrText>
      </w:r>
      <w:r w:rsidRPr="00EF3F7B">
        <w:rPr>
          <w:noProof/>
        </w:rPr>
      </w:r>
      <w:r w:rsidRPr="00EF3F7B">
        <w:rPr>
          <w:noProof/>
        </w:rPr>
        <w:fldChar w:fldCharType="separate"/>
      </w:r>
      <w:r w:rsidRPr="00EF3F7B">
        <w:rPr>
          <w:noProof/>
        </w:rPr>
        <w:t>51</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25—How you become registered, and how your registration can be cancelled</w:t>
      </w:r>
      <w:r w:rsidRPr="00EF3F7B">
        <w:rPr>
          <w:b w:val="0"/>
          <w:noProof/>
          <w:sz w:val="18"/>
        </w:rPr>
        <w:tab/>
      </w:r>
      <w:r w:rsidRPr="00EF3F7B">
        <w:rPr>
          <w:b w:val="0"/>
          <w:noProof/>
          <w:sz w:val="18"/>
        </w:rPr>
        <w:fldChar w:fldCharType="begin"/>
      </w:r>
      <w:r w:rsidRPr="00EF3F7B">
        <w:rPr>
          <w:b w:val="0"/>
          <w:noProof/>
          <w:sz w:val="18"/>
        </w:rPr>
        <w:instrText xml:space="preserve"> PAGEREF _Toc350506080 \h </w:instrText>
      </w:r>
      <w:r w:rsidRPr="00EF3F7B">
        <w:rPr>
          <w:b w:val="0"/>
          <w:noProof/>
          <w:sz w:val="18"/>
        </w:rPr>
      </w:r>
      <w:r w:rsidRPr="00EF3F7B">
        <w:rPr>
          <w:b w:val="0"/>
          <w:noProof/>
          <w:sz w:val="18"/>
        </w:rPr>
        <w:fldChar w:fldCharType="separate"/>
      </w:r>
      <w:r w:rsidRPr="00EF3F7B">
        <w:rPr>
          <w:b w:val="0"/>
          <w:noProof/>
          <w:sz w:val="18"/>
        </w:rPr>
        <w:t>53</w:t>
      </w:r>
      <w:r w:rsidRPr="00EF3F7B">
        <w:rPr>
          <w:b w:val="0"/>
          <w:noProof/>
          <w:sz w:val="18"/>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25</w:t>
      </w:r>
      <w:r w:rsidR="00EF3F7B" w:rsidRPr="00EF3F7B">
        <w:rPr>
          <w:noProof/>
        </w:rPr>
        <w:noBreakHyphen/>
      </w:r>
      <w:r w:rsidRPr="00EF3F7B">
        <w:rPr>
          <w:noProof/>
        </w:rPr>
        <w:t>A—How you become registered</w:t>
      </w:r>
      <w:r w:rsidRPr="00EF3F7B">
        <w:rPr>
          <w:b w:val="0"/>
          <w:noProof/>
          <w:sz w:val="18"/>
        </w:rPr>
        <w:tab/>
      </w:r>
      <w:r w:rsidRPr="00EF3F7B">
        <w:rPr>
          <w:b w:val="0"/>
          <w:noProof/>
          <w:sz w:val="18"/>
        </w:rPr>
        <w:fldChar w:fldCharType="begin"/>
      </w:r>
      <w:r w:rsidRPr="00EF3F7B">
        <w:rPr>
          <w:b w:val="0"/>
          <w:noProof/>
          <w:sz w:val="18"/>
        </w:rPr>
        <w:instrText xml:space="preserve"> PAGEREF _Toc350506081 \h </w:instrText>
      </w:r>
      <w:r w:rsidRPr="00EF3F7B">
        <w:rPr>
          <w:b w:val="0"/>
          <w:noProof/>
          <w:sz w:val="18"/>
        </w:rPr>
      </w:r>
      <w:r w:rsidRPr="00EF3F7B">
        <w:rPr>
          <w:b w:val="0"/>
          <w:noProof/>
          <w:sz w:val="18"/>
        </w:rPr>
        <w:fldChar w:fldCharType="separate"/>
      </w:r>
      <w:r w:rsidRPr="00EF3F7B">
        <w:rPr>
          <w:b w:val="0"/>
          <w:noProof/>
          <w:sz w:val="18"/>
        </w:rPr>
        <w:t>53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1</w:t>
      </w:r>
      <w:r w:rsidRPr="00EF3F7B">
        <w:rPr>
          <w:noProof/>
        </w:rPr>
        <w:tab/>
        <w:t>When you must apply for registration</w:t>
      </w:r>
      <w:r w:rsidRPr="00EF3F7B">
        <w:rPr>
          <w:noProof/>
        </w:rPr>
        <w:tab/>
      </w:r>
      <w:r w:rsidRPr="00EF3F7B">
        <w:rPr>
          <w:noProof/>
        </w:rPr>
        <w:fldChar w:fldCharType="begin"/>
      </w:r>
      <w:r w:rsidRPr="00EF3F7B">
        <w:rPr>
          <w:noProof/>
        </w:rPr>
        <w:instrText xml:space="preserve"> PAGEREF _Toc350506082 \h </w:instrText>
      </w:r>
      <w:r w:rsidRPr="00EF3F7B">
        <w:rPr>
          <w:noProof/>
        </w:rPr>
      </w:r>
      <w:r w:rsidRPr="00EF3F7B">
        <w:rPr>
          <w:noProof/>
        </w:rPr>
        <w:fldChar w:fldCharType="separate"/>
      </w:r>
      <w:r w:rsidRPr="00EF3F7B">
        <w:rPr>
          <w:noProof/>
        </w:rPr>
        <w:t>53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5</w:t>
      </w:r>
      <w:r w:rsidRPr="00EF3F7B">
        <w:rPr>
          <w:noProof/>
        </w:rPr>
        <w:tab/>
        <w:t>When the Commissioner must register you</w:t>
      </w:r>
      <w:r w:rsidRPr="00EF3F7B">
        <w:rPr>
          <w:noProof/>
        </w:rPr>
        <w:tab/>
      </w:r>
      <w:r w:rsidRPr="00EF3F7B">
        <w:rPr>
          <w:noProof/>
        </w:rPr>
        <w:fldChar w:fldCharType="begin"/>
      </w:r>
      <w:r w:rsidRPr="00EF3F7B">
        <w:rPr>
          <w:noProof/>
        </w:rPr>
        <w:instrText xml:space="preserve"> PAGEREF _Toc350506083 \h </w:instrText>
      </w:r>
      <w:r w:rsidRPr="00EF3F7B">
        <w:rPr>
          <w:noProof/>
        </w:rPr>
      </w:r>
      <w:r w:rsidRPr="00EF3F7B">
        <w:rPr>
          <w:noProof/>
        </w:rPr>
        <w:fldChar w:fldCharType="separate"/>
      </w:r>
      <w:r w:rsidRPr="00EF3F7B">
        <w:rPr>
          <w:noProof/>
        </w:rPr>
        <w:t>53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10</w:t>
      </w:r>
      <w:r w:rsidRPr="00EF3F7B">
        <w:rPr>
          <w:noProof/>
        </w:rPr>
        <w:tab/>
        <w:t>The date of effect of your registration</w:t>
      </w:r>
      <w:r w:rsidRPr="00EF3F7B">
        <w:rPr>
          <w:noProof/>
        </w:rPr>
        <w:tab/>
      </w:r>
      <w:r w:rsidRPr="00EF3F7B">
        <w:rPr>
          <w:noProof/>
        </w:rPr>
        <w:fldChar w:fldCharType="begin"/>
      </w:r>
      <w:r w:rsidRPr="00EF3F7B">
        <w:rPr>
          <w:noProof/>
        </w:rPr>
        <w:instrText xml:space="preserve"> PAGEREF _Toc350506084 \h </w:instrText>
      </w:r>
      <w:r w:rsidRPr="00EF3F7B">
        <w:rPr>
          <w:noProof/>
        </w:rPr>
      </w:r>
      <w:r w:rsidRPr="00EF3F7B">
        <w:rPr>
          <w:noProof/>
        </w:rPr>
        <w:fldChar w:fldCharType="separate"/>
      </w:r>
      <w:r w:rsidRPr="00EF3F7B">
        <w:rPr>
          <w:noProof/>
        </w:rPr>
        <w:t>54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15</w:t>
      </w:r>
      <w:r w:rsidRPr="00EF3F7B">
        <w:rPr>
          <w:noProof/>
        </w:rPr>
        <w:tab/>
        <w:t>Effect of backdating your registration</w:t>
      </w:r>
      <w:r w:rsidRPr="00EF3F7B">
        <w:rPr>
          <w:noProof/>
        </w:rPr>
        <w:tab/>
      </w:r>
      <w:r w:rsidRPr="00EF3F7B">
        <w:rPr>
          <w:noProof/>
        </w:rPr>
        <w:fldChar w:fldCharType="begin"/>
      </w:r>
      <w:r w:rsidRPr="00EF3F7B">
        <w:rPr>
          <w:noProof/>
        </w:rPr>
        <w:instrText xml:space="preserve"> PAGEREF _Toc350506085 \h </w:instrText>
      </w:r>
      <w:r w:rsidRPr="00EF3F7B">
        <w:rPr>
          <w:noProof/>
        </w:rPr>
      </w:r>
      <w:r w:rsidRPr="00EF3F7B">
        <w:rPr>
          <w:noProof/>
        </w:rPr>
        <w:fldChar w:fldCharType="separate"/>
      </w:r>
      <w:r w:rsidRPr="00EF3F7B">
        <w:rPr>
          <w:noProof/>
        </w:rPr>
        <w:t>55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49</w:t>
      </w:r>
      <w:r w:rsidRPr="00EF3F7B">
        <w:rPr>
          <w:noProof/>
        </w:rPr>
        <w:tab/>
        <w:t>Special rules relating to registration</w:t>
      </w:r>
      <w:r w:rsidRPr="00EF3F7B">
        <w:rPr>
          <w:noProof/>
        </w:rPr>
        <w:tab/>
      </w:r>
      <w:r w:rsidRPr="00EF3F7B">
        <w:rPr>
          <w:noProof/>
        </w:rPr>
        <w:fldChar w:fldCharType="begin"/>
      </w:r>
      <w:r w:rsidRPr="00EF3F7B">
        <w:rPr>
          <w:noProof/>
        </w:rPr>
        <w:instrText xml:space="preserve"> PAGEREF _Toc350506086 \h </w:instrText>
      </w:r>
      <w:r w:rsidRPr="00EF3F7B">
        <w:rPr>
          <w:noProof/>
        </w:rPr>
      </w:r>
      <w:r w:rsidRPr="00EF3F7B">
        <w:rPr>
          <w:noProof/>
        </w:rPr>
        <w:fldChar w:fldCharType="separate"/>
      </w:r>
      <w:r w:rsidRPr="00EF3F7B">
        <w:rPr>
          <w:noProof/>
        </w:rPr>
        <w:t>55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25</w:t>
      </w:r>
      <w:r w:rsidR="00EF3F7B" w:rsidRPr="00EF3F7B">
        <w:rPr>
          <w:noProof/>
        </w:rPr>
        <w:noBreakHyphen/>
      </w:r>
      <w:r w:rsidRPr="00EF3F7B">
        <w:rPr>
          <w:noProof/>
        </w:rPr>
        <w:t>B—How your registration can be cancelled</w:t>
      </w:r>
      <w:r w:rsidRPr="00EF3F7B">
        <w:rPr>
          <w:b w:val="0"/>
          <w:noProof/>
          <w:sz w:val="18"/>
        </w:rPr>
        <w:tab/>
      </w:r>
      <w:r w:rsidRPr="00EF3F7B">
        <w:rPr>
          <w:b w:val="0"/>
          <w:noProof/>
          <w:sz w:val="18"/>
        </w:rPr>
        <w:fldChar w:fldCharType="begin"/>
      </w:r>
      <w:r w:rsidRPr="00EF3F7B">
        <w:rPr>
          <w:b w:val="0"/>
          <w:noProof/>
          <w:sz w:val="18"/>
        </w:rPr>
        <w:instrText xml:space="preserve"> PAGEREF _Toc350506087 \h </w:instrText>
      </w:r>
      <w:r w:rsidRPr="00EF3F7B">
        <w:rPr>
          <w:b w:val="0"/>
          <w:noProof/>
          <w:sz w:val="18"/>
        </w:rPr>
      </w:r>
      <w:r w:rsidRPr="00EF3F7B">
        <w:rPr>
          <w:b w:val="0"/>
          <w:noProof/>
          <w:sz w:val="18"/>
        </w:rPr>
        <w:fldChar w:fldCharType="separate"/>
      </w:r>
      <w:r w:rsidRPr="00EF3F7B">
        <w:rPr>
          <w:b w:val="0"/>
          <w:noProof/>
          <w:sz w:val="18"/>
        </w:rPr>
        <w:t>55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50</w:t>
      </w:r>
      <w:r w:rsidRPr="00EF3F7B">
        <w:rPr>
          <w:noProof/>
        </w:rPr>
        <w:tab/>
        <w:t>When you must apply for cancellation of registration</w:t>
      </w:r>
      <w:r w:rsidRPr="00EF3F7B">
        <w:rPr>
          <w:noProof/>
        </w:rPr>
        <w:tab/>
      </w:r>
      <w:r w:rsidRPr="00EF3F7B">
        <w:rPr>
          <w:noProof/>
        </w:rPr>
        <w:fldChar w:fldCharType="begin"/>
      </w:r>
      <w:r w:rsidRPr="00EF3F7B">
        <w:rPr>
          <w:noProof/>
        </w:rPr>
        <w:instrText xml:space="preserve"> PAGEREF _Toc350506088 \h </w:instrText>
      </w:r>
      <w:r w:rsidRPr="00EF3F7B">
        <w:rPr>
          <w:noProof/>
        </w:rPr>
      </w:r>
      <w:r w:rsidRPr="00EF3F7B">
        <w:rPr>
          <w:noProof/>
        </w:rPr>
        <w:fldChar w:fldCharType="separate"/>
      </w:r>
      <w:r w:rsidRPr="00EF3F7B">
        <w:rPr>
          <w:noProof/>
        </w:rPr>
        <w:t>55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55</w:t>
      </w:r>
      <w:r w:rsidRPr="00EF3F7B">
        <w:rPr>
          <w:noProof/>
        </w:rPr>
        <w:tab/>
        <w:t>When the Commissioner must cancel registration</w:t>
      </w:r>
      <w:r w:rsidRPr="00EF3F7B">
        <w:rPr>
          <w:noProof/>
        </w:rPr>
        <w:tab/>
      </w:r>
      <w:r w:rsidRPr="00EF3F7B">
        <w:rPr>
          <w:noProof/>
        </w:rPr>
        <w:fldChar w:fldCharType="begin"/>
      </w:r>
      <w:r w:rsidRPr="00EF3F7B">
        <w:rPr>
          <w:noProof/>
        </w:rPr>
        <w:instrText xml:space="preserve"> PAGEREF _Toc350506089 \h </w:instrText>
      </w:r>
      <w:r w:rsidRPr="00EF3F7B">
        <w:rPr>
          <w:noProof/>
        </w:rPr>
      </w:r>
      <w:r w:rsidRPr="00EF3F7B">
        <w:rPr>
          <w:noProof/>
        </w:rPr>
        <w:fldChar w:fldCharType="separate"/>
      </w:r>
      <w:r w:rsidRPr="00EF3F7B">
        <w:rPr>
          <w:noProof/>
        </w:rPr>
        <w:t>56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57</w:t>
      </w:r>
      <w:r w:rsidRPr="00EF3F7B">
        <w:rPr>
          <w:noProof/>
        </w:rPr>
        <w:tab/>
        <w:t>When the Commissioner may cancel your registration</w:t>
      </w:r>
      <w:r w:rsidRPr="00EF3F7B">
        <w:rPr>
          <w:noProof/>
        </w:rPr>
        <w:tab/>
      </w:r>
      <w:r w:rsidRPr="00EF3F7B">
        <w:rPr>
          <w:noProof/>
        </w:rPr>
        <w:fldChar w:fldCharType="begin"/>
      </w:r>
      <w:r w:rsidRPr="00EF3F7B">
        <w:rPr>
          <w:noProof/>
        </w:rPr>
        <w:instrText xml:space="preserve"> PAGEREF _Toc350506090 \h </w:instrText>
      </w:r>
      <w:r w:rsidRPr="00EF3F7B">
        <w:rPr>
          <w:noProof/>
        </w:rPr>
      </w:r>
      <w:r w:rsidRPr="00EF3F7B">
        <w:rPr>
          <w:noProof/>
        </w:rPr>
        <w:fldChar w:fldCharType="separate"/>
      </w:r>
      <w:r w:rsidRPr="00EF3F7B">
        <w:rPr>
          <w:noProof/>
        </w:rPr>
        <w:t>56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60</w:t>
      </w:r>
      <w:r w:rsidRPr="00EF3F7B">
        <w:rPr>
          <w:noProof/>
        </w:rPr>
        <w:tab/>
        <w:t>The date of effect of your cancellation</w:t>
      </w:r>
      <w:r w:rsidRPr="00EF3F7B">
        <w:rPr>
          <w:noProof/>
        </w:rPr>
        <w:tab/>
      </w:r>
      <w:r w:rsidRPr="00EF3F7B">
        <w:rPr>
          <w:noProof/>
        </w:rPr>
        <w:fldChar w:fldCharType="begin"/>
      </w:r>
      <w:r w:rsidRPr="00EF3F7B">
        <w:rPr>
          <w:noProof/>
        </w:rPr>
        <w:instrText xml:space="preserve"> PAGEREF _Toc350506091 \h </w:instrText>
      </w:r>
      <w:r w:rsidRPr="00EF3F7B">
        <w:rPr>
          <w:noProof/>
        </w:rPr>
      </w:r>
      <w:r w:rsidRPr="00EF3F7B">
        <w:rPr>
          <w:noProof/>
        </w:rPr>
        <w:fldChar w:fldCharType="separate"/>
      </w:r>
      <w:r w:rsidRPr="00EF3F7B">
        <w:rPr>
          <w:noProof/>
        </w:rPr>
        <w:t>57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65</w:t>
      </w:r>
      <w:r w:rsidRPr="00EF3F7B">
        <w:rPr>
          <w:noProof/>
        </w:rPr>
        <w:tab/>
        <w:t>Effect of backdating your cancellation of registration</w:t>
      </w:r>
      <w:r w:rsidRPr="00EF3F7B">
        <w:rPr>
          <w:noProof/>
        </w:rPr>
        <w:tab/>
      </w:r>
      <w:r w:rsidRPr="00EF3F7B">
        <w:rPr>
          <w:noProof/>
        </w:rPr>
        <w:fldChar w:fldCharType="begin"/>
      </w:r>
      <w:r w:rsidRPr="00EF3F7B">
        <w:rPr>
          <w:noProof/>
        </w:rPr>
        <w:instrText xml:space="preserve"> PAGEREF _Toc350506092 \h </w:instrText>
      </w:r>
      <w:r w:rsidRPr="00EF3F7B">
        <w:rPr>
          <w:noProof/>
        </w:rPr>
      </w:r>
      <w:r w:rsidRPr="00EF3F7B">
        <w:rPr>
          <w:noProof/>
        </w:rPr>
        <w:fldChar w:fldCharType="separate"/>
      </w:r>
      <w:r w:rsidRPr="00EF3F7B">
        <w:rPr>
          <w:noProof/>
        </w:rPr>
        <w:t>57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25</w:t>
      </w:r>
      <w:r w:rsidR="00EF3F7B" w:rsidRPr="00EF3F7B">
        <w:rPr>
          <w:noProof/>
        </w:rPr>
        <w:noBreakHyphen/>
      </w:r>
      <w:r w:rsidRPr="00EF3F7B">
        <w:rPr>
          <w:noProof/>
        </w:rPr>
        <w:t>99</w:t>
      </w:r>
      <w:r w:rsidRPr="00EF3F7B">
        <w:rPr>
          <w:noProof/>
        </w:rPr>
        <w:tab/>
        <w:t>Special rules relating to cancellation of registration</w:t>
      </w:r>
      <w:r w:rsidRPr="00EF3F7B">
        <w:rPr>
          <w:noProof/>
        </w:rPr>
        <w:tab/>
      </w:r>
      <w:r w:rsidRPr="00EF3F7B">
        <w:rPr>
          <w:noProof/>
        </w:rPr>
        <w:fldChar w:fldCharType="begin"/>
      </w:r>
      <w:r w:rsidRPr="00EF3F7B">
        <w:rPr>
          <w:noProof/>
        </w:rPr>
        <w:instrText xml:space="preserve"> PAGEREF _Toc350506093 \h </w:instrText>
      </w:r>
      <w:r w:rsidRPr="00EF3F7B">
        <w:rPr>
          <w:noProof/>
        </w:rPr>
      </w:r>
      <w:r w:rsidRPr="00EF3F7B">
        <w:rPr>
          <w:noProof/>
        </w:rPr>
        <w:fldChar w:fldCharType="separate"/>
      </w:r>
      <w:r w:rsidRPr="00EF3F7B">
        <w:rPr>
          <w:noProof/>
        </w:rPr>
        <w:t>58</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2</w:t>
      </w:r>
      <w:r w:rsidR="00EF3F7B" w:rsidRPr="00EF3F7B">
        <w:rPr>
          <w:noProof/>
        </w:rPr>
        <w:noBreakHyphen/>
      </w:r>
      <w:r w:rsidRPr="00EF3F7B">
        <w:rPr>
          <w:noProof/>
        </w:rPr>
        <w:t>6—Tax periods</w:t>
      </w:r>
      <w:r w:rsidRPr="00EF3F7B">
        <w:rPr>
          <w:b w:val="0"/>
          <w:noProof/>
          <w:sz w:val="18"/>
        </w:rPr>
        <w:tab/>
      </w:r>
      <w:r w:rsidRPr="00EF3F7B">
        <w:rPr>
          <w:b w:val="0"/>
          <w:noProof/>
          <w:sz w:val="18"/>
        </w:rPr>
        <w:fldChar w:fldCharType="begin"/>
      </w:r>
      <w:r w:rsidRPr="00EF3F7B">
        <w:rPr>
          <w:b w:val="0"/>
          <w:noProof/>
          <w:sz w:val="18"/>
        </w:rPr>
        <w:instrText xml:space="preserve"> PAGEREF _Toc350506094 \h </w:instrText>
      </w:r>
      <w:r w:rsidRPr="00EF3F7B">
        <w:rPr>
          <w:b w:val="0"/>
          <w:noProof/>
          <w:sz w:val="18"/>
        </w:rPr>
      </w:r>
      <w:r w:rsidRPr="00EF3F7B">
        <w:rPr>
          <w:b w:val="0"/>
          <w:noProof/>
          <w:sz w:val="18"/>
        </w:rPr>
        <w:fldChar w:fldCharType="separate"/>
      </w:r>
      <w:r w:rsidRPr="00EF3F7B">
        <w:rPr>
          <w:b w:val="0"/>
          <w:noProof/>
          <w:sz w:val="18"/>
        </w:rPr>
        <w:t>59</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27—How to work out the tax periods that apply to you</w:t>
      </w:r>
      <w:r w:rsidRPr="00EF3F7B">
        <w:rPr>
          <w:b w:val="0"/>
          <w:noProof/>
          <w:sz w:val="18"/>
        </w:rPr>
        <w:tab/>
      </w:r>
      <w:r w:rsidRPr="00EF3F7B">
        <w:rPr>
          <w:b w:val="0"/>
          <w:noProof/>
          <w:sz w:val="18"/>
        </w:rPr>
        <w:fldChar w:fldCharType="begin"/>
      </w:r>
      <w:r w:rsidRPr="00EF3F7B">
        <w:rPr>
          <w:b w:val="0"/>
          <w:noProof/>
          <w:sz w:val="18"/>
        </w:rPr>
        <w:instrText xml:space="preserve"> PAGEREF _Toc350506095 \h </w:instrText>
      </w:r>
      <w:r w:rsidRPr="00EF3F7B">
        <w:rPr>
          <w:b w:val="0"/>
          <w:noProof/>
          <w:sz w:val="18"/>
        </w:rPr>
      </w:r>
      <w:r w:rsidRPr="00EF3F7B">
        <w:rPr>
          <w:b w:val="0"/>
          <w:noProof/>
          <w:sz w:val="18"/>
        </w:rPr>
        <w:fldChar w:fldCharType="separate"/>
      </w:r>
      <w:r w:rsidRPr="00EF3F7B">
        <w:rPr>
          <w:b w:val="0"/>
          <w:noProof/>
          <w:sz w:val="18"/>
        </w:rPr>
        <w:t>59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_Toc350506096 \h </w:instrText>
      </w:r>
      <w:r w:rsidRPr="00EF3F7B">
        <w:rPr>
          <w:noProof/>
        </w:rPr>
      </w:r>
      <w:r w:rsidRPr="00EF3F7B">
        <w:rPr>
          <w:noProof/>
        </w:rPr>
        <w:fldChar w:fldCharType="separate"/>
      </w:r>
      <w:r w:rsidRPr="00EF3F7B">
        <w:rPr>
          <w:noProof/>
        </w:rPr>
        <w:t>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5</w:t>
      </w:r>
      <w:r w:rsidRPr="00EF3F7B">
        <w:rPr>
          <w:noProof/>
        </w:rPr>
        <w:tab/>
        <w:t>General rule—3 month tax periods</w:t>
      </w:r>
      <w:r w:rsidRPr="00EF3F7B">
        <w:rPr>
          <w:noProof/>
        </w:rPr>
        <w:tab/>
      </w:r>
      <w:r w:rsidRPr="00EF3F7B">
        <w:rPr>
          <w:noProof/>
        </w:rPr>
        <w:fldChar w:fldCharType="begin"/>
      </w:r>
      <w:r w:rsidRPr="00EF3F7B">
        <w:rPr>
          <w:noProof/>
        </w:rPr>
        <w:instrText xml:space="preserve"> PAGEREF _Toc350506097 \h </w:instrText>
      </w:r>
      <w:r w:rsidRPr="00EF3F7B">
        <w:rPr>
          <w:noProof/>
        </w:rPr>
      </w:r>
      <w:r w:rsidRPr="00EF3F7B">
        <w:rPr>
          <w:noProof/>
        </w:rPr>
        <w:fldChar w:fldCharType="separate"/>
      </w:r>
      <w:r w:rsidRPr="00EF3F7B">
        <w:rPr>
          <w:noProof/>
        </w:rPr>
        <w:t>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10</w:t>
      </w:r>
      <w:r w:rsidRPr="00EF3F7B">
        <w:rPr>
          <w:noProof/>
        </w:rPr>
        <w:tab/>
        <w:t>Election of one month tax periods</w:t>
      </w:r>
      <w:r w:rsidRPr="00EF3F7B">
        <w:rPr>
          <w:noProof/>
        </w:rPr>
        <w:tab/>
      </w:r>
      <w:r w:rsidRPr="00EF3F7B">
        <w:rPr>
          <w:noProof/>
        </w:rPr>
        <w:fldChar w:fldCharType="begin"/>
      </w:r>
      <w:r w:rsidRPr="00EF3F7B">
        <w:rPr>
          <w:noProof/>
        </w:rPr>
        <w:instrText xml:space="preserve"> PAGEREF _Toc350506098 \h </w:instrText>
      </w:r>
      <w:r w:rsidRPr="00EF3F7B">
        <w:rPr>
          <w:noProof/>
        </w:rPr>
      </w:r>
      <w:r w:rsidRPr="00EF3F7B">
        <w:rPr>
          <w:noProof/>
        </w:rPr>
        <w:fldChar w:fldCharType="separate"/>
      </w:r>
      <w:r w:rsidRPr="00EF3F7B">
        <w:rPr>
          <w:noProof/>
        </w:rPr>
        <w:t>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15</w:t>
      </w:r>
      <w:r w:rsidRPr="00EF3F7B">
        <w:rPr>
          <w:noProof/>
        </w:rPr>
        <w:tab/>
        <w:t>Determination of one month tax periods</w:t>
      </w:r>
      <w:r w:rsidRPr="00EF3F7B">
        <w:rPr>
          <w:noProof/>
        </w:rPr>
        <w:tab/>
      </w:r>
      <w:r w:rsidRPr="00EF3F7B">
        <w:rPr>
          <w:noProof/>
        </w:rPr>
        <w:fldChar w:fldCharType="begin"/>
      </w:r>
      <w:r w:rsidRPr="00EF3F7B">
        <w:rPr>
          <w:noProof/>
        </w:rPr>
        <w:instrText xml:space="preserve"> PAGEREF _Toc350506099 \h </w:instrText>
      </w:r>
      <w:r w:rsidRPr="00EF3F7B">
        <w:rPr>
          <w:noProof/>
        </w:rPr>
      </w:r>
      <w:r w:rsidRPr="00EF3F7B">
        <w:rPr>
          <w:noProof/>
        </w:rPr>
        <w:fldChar w:fldCharType="separate"/>
      </w:r>
      <w:r w:rsidRPr="00EF3F7B">
        <w:rPr>
          <w:noProof/>
        </w:rPr>
        <w:t>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20</w:t>
      </w:r>
      <w:r w:rsidRPr="00EF3F7B">
        <w:rPr>
          <w:noProof/>
        </w:rPr>
        <w:tab/>
        <w:t>Withdrawing elections of one month tax periods</w:t>
      </w:r>
      <w:r w:rsidRPr="00EF3F7B">
        <w:rPr>
          <w:noProof/>
        </w:rPr>
        <w:tab/>
      </w:r>
      <w:r w:rsidRPr="00EF3F7B">
        <w:rPr>
          <w:noProof/>
        </w:rPr>
        <w:fldChar w:fldCharType="begin"/>
      </w:r>
      <w:r w:rsidRPr="00EF3F7B">
        <w:rPr>
          <w:noProof/>
        </w:rPr>
        <w:instrText xml:space="preserve"> PAGEREF _Toc350506100 \h </w:instrText>
      </w:r>
      <w:r w:rsidRPr="00EF3F7B">
        <w:rPr>
          <w:noProof/>
        </w:rPr>
      </w:r>
      <w:r w:rsidRPr="00EF3F7B">
        <w:rPr>
          <w:noProof/>
        </w:rPr>
        <w:fldChar w:fldCharType="separate"/>
      </w:r>
      <w:r w:rsidRPr="00EF3F7B">
        <w:rPr>
          <w:noProof/>
        </w:rPr>
        <w:t>60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22</w:t>
      </w:r>
      <w:r w:rsidRPr="00EF3F7B">
        <w:rPr>
          <w:noProof/>
        </w:rPr>
        <w:tab/>
        <w:t>Revoking elections of one month tax periods</w:t>
      </w:r>
      <w:r w:rsidRPr="00EF3F7B">
        <w:rPr>
          <w:noProof/>
        </w:rPr>
        <w:tab/>
      </w:r>
      <w:r w:rsidRPr="00EF3F7B">
        <w:rPr>
          <w:noProof/>
        </w:rPr>
        <w:fldChar w:fldCharType="begin"/>
      </w:r>
      <w:r w:rsidRPr="00EF3F7B">
        <w:rPr>
          <w:noProof/>
        </w:rPr>
        <w:instrText xml:space="preserve"> PAGEREF _Toc350506101 \h </w:instrText>
      </w:r>
      <w:r w:rsidRPr="00EF3F7B">
        <w:rPr>
          <w:noProof/>
        </w:rPr>
      </w:r>
      <w:r w:rsidRPr="00EF3F7B">
        <w:rPr>
          <w:noProof/>
        </w:rPr>
        <w:fldChar w:fldCharType="separate"/>
      </w:r>
      <w:r w:rsidRPr="00EF3F7B">
        <w:rPr>
          <w:noProof/>
        </w:rPr>
        <w:t>61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25</w:t>
      </w:r>
      <w:r w:rsidRPr="00EF3F7B">
        <w:rPr>
          <w:noProof/>
        </w:rPr>
        <w:tab/>
        <w:t>Revoking determinations of one month tax periods</w:t>
      </w:r>
      <w:r w:rsidRPr="00EF3F7B">
        <w:rPr>
          <w:noProof/>
        </w:rPr>
        <w:tab/>
      </w:r>
      <w:r w:rsidRPr="00EF3F7B">
        <w:rPr>
          <w:noProof/>
        </w:rPr>
        <w:fldChar w:fldCharType="begin"/>
      </w:r>
      <w:r w:rsidRPr="00EF3F7B">
        <w:rPr>
          <w:noProof/>
        </w:rPr>
        <w:instrText xml:space="preserve"> PAGEREF _Toc350506102 \h </w:instrText>
      </w:r>
      <w:r w:rsidRPr="00EF3F7B">
        <w:rPr>
          <w:noProof/>
        </w:rPr>
      </w:r>
      <w:r w:rsidRPr="00EF3F7B">
        <w:rPr>
          <w:noProof/>
        </w:rPr>
        <w:fldChar w:fldCharType="separate"/>
      </w:r>
      <w:r w:rsidRPr="00EF3F7B">
        <w:rPr>
          <w:noProof/>
        </w:rPr>
        <w:t>61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30</w:t>
      </w:r>
      <w:r w:rsidRPr="00EF3F7B">
        <w:rPr>
          <w:noProof/>
        </w:rPr>
        <w:tab/>
        <w:t>Tax periods determined by the Commissioner to take account of changes in tax periods</w:t>
      </w:r>
      <w:r w:rsidRPr="00EF3F7B">
        <w:rPr>
          <w:noProof/>
        </w:rPr>
        <w:tab/>
      </w:r>
      <w:r w:rsidRPr="00EF3F7B">
        <w:rPr>
          <w:noProof/>
        </w:rPr>
        <w:fldChar w:fldCharType="begin"/>
      </w:r>
      <w:r w:rsidRPr="00EF3F7B">
        <w:rPr>
          <w:noProof/>
        </w:rPr>
        <w:instrText xml:space="preserve"> PAGEREF _Toc350506103 \h </w:instrText>
      </w:r>
      <w:r w:rsidRPr="00EF3F7B">
        <w:rPr>
          <w:noProof/>
        </w:rPr>
      </w:r>
      <w:r w:rsidRPr="00EF3F7B">
        <w:rPr>
          <w:noProof/>
        </w:rPr>
        <w:fldChar w:fldCharType="separate"/>
      </w:r>
      <w:r w:rsidRPr="00EF3F7B">
        <w:rPr>
          <w:noProof/>
        </w:rPr>
        <w:t>62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35</w:t>
      </w:r>
      <w:r w:rsidRPr="00EF3F7B">
        <w:rPr>
          <w:noProof/>
        </w:rPr>
        <w:tab/>
        <w:t>Changing the days on which your tax periods end</w:t>
      </w:r>
      <w:r w:rsidRPr="00EF3F7B">
        <w:rPr>
          <w:noProof/>
        </w:rPr>
        <w:tab/>
      </w:r>
      <w:r w:rsidRPr="00EF3F7B">
        <w:rPr>
          <w:noProof/>
        </w:rPr>
        <w:fldChar w:fldCharType="begin"/>
      </w:r>
      <w:r w:rsidRPr="00EF3F7B">
        <w:rPr>
          <w:noProof/>
        </w:rPr>
        <w:instrText xml:space="preserve"> PAGEREF _Toc350506104 \h </w:instrText>
      </w:r>
      <w:r w:rsidRPr="00EF3F7B">
        <w:rPr>
          <w:noProof/>
        </w:rPr>
      </w:r>
      <w:r w:rsidRPr="00EF3F7B">
        <w:rPr>
          <w:noProof/>
        </w:rPr>
        <w:fldChar w:fldCharType="separate"/>
      </w:r>
      <w:r w:rsidRPr="00EF3F7B">
        <w:rPr>
          <w:noProof/>
        </w:rPr>
        <w:t>62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37</w:t>
      </w:r>
      <w:r w:rsidRPr="00EF3F7B">
        <w:rPr>
          <w:noProof/>
        </w:rPr>
        <w:tab/>
        <w:t>Special determination of tax periods on request</w:t>
      </w:r>
      <w:r w:rsidRPr="00EF3F7B">
        <w:rPr>
          <w:noProof/>
        </w:rPr>
        <w:tab/>
      </w:r>
      <w:r w:rsidRPr="00EF3F7B">
        <w:rPr>
          <w:noProof/>
        </w:rPr>
        <w:fldChar w:fldCharType="begin"/>
      </w:r>
      <w:r w:rsidRPr="00EF3F7B">
        <w:rPr>
          <w:noProof/>
        </w:rPr>
        <w:instrText xml:space="preserve"> PAGEREF _Toc350506105 \h </w:instrText>
      </w:r>
      <w:r w:rsidRPr="00EF3F7B">
        <w:rPr>
          <w:noProof/>
        </w:rPr>
      </w:r>
      <w:r w:rsidRPr="00EF3F7B">
        <w:rPr>
          <w:noProof/>
        </w:rPr>
        <w:fldChar w:fldCharType="separate"/>
      </w:r>
      <w:r w:rsidRPr="00EF3F7B">
        <w:rPr>
          <w:noProof/>
        </w:rPr>
        <w:t>63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38</w:t>
      </w:r>
      <w:r w:rsidRPr="00EF3F7B">
        <w:rPr>
          <w:noProof/>
        </w:rPr>
        <w:tab/>
        <w:t>Revoking special determination of tax periods</w:t>
      </w:r>
      <w:r w:rsidRPr="00EF3F7B">
        <w:rPr>
          <w:noProof/>
        </w:rPr>
        <w:tab/>
      </w:r>
      <w:r w:rsidRPr="00EF3F7B">
        <w:rPr>
          <w:noProof/>
        </w:rPr>
        <w:fldChar w:fldCharType="begin"/>
      </w:r>
      <w:r w:rsidRPr="00EF3F7B">
        <w:rPr>
          <w:noProof/>
        </w:rPr>
        <w:instrText xml:space="preserve"> PAGEREF _Toc350506106 \h </w:instrText>
      </w:r>
      <w:r w:rsidRPr="00EF3F7B">
        <w:rPr>
          <w:noProof/>
        </w:rPr>
      </w:r>
      <w:r w:rsidRPr="00EF3F7B">
        <w:rPr>
          <w:noProof/>
        </w:rPr>
        <w:fldChar w:fldCharType="separate"/>
      </w:r>
      <w:r w:rsidRPr="00EF3F7B">
        <w:rPr>
          <w:noProof/>
        </w:rPr>
        <w:t>63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39</w:t>
      </w:r>
      <w:r w:rsidRPr="00EF3F7B">
        <w:rPr>
          <w:noProof/>
        </w:rPr>
        <w:tab/>
        <w:t>Tax periods of incapacitated entities</w:t>
      </w:r>
      <w:r w:rsidRPr="00EF3F7B">
        <w:rPr>
          <w:noProof/>
        </w:rPr>
        <w:tab/>
      </w:r>
      <w:r w:rsidRPr="00EF3F7B">
        <w:rPr>
          <w:noProof/>
        </w:rPr>
        <w:fldChar w:fldCharType="begin"/>
      </w:r>
      <w:r w:rsidRPr="00EF3F7B">
        <w:rPr>
          <w:noProof/>
        </w:rPr>
        <w:instrText xml:space="preserve"> PAGEREF _Toc350506107 \h </w:instrText>
      </w:r>
      <w:r w:rsidRPr="00EF3F7B">
        <w:rPr>
          <w:noProof/>
        </w:rPr>
      </w:r>
      <w:r w:rsidRPr="00EF3F7B">
        <w:rPr>
          <w:noProof/>
        </w:rPr>
        <w:fldChar w:fldCharType="separate"/>
      </w:r>
      <w:r w:rsidRPr="00EF3F7B">
        <w:rPr>
          <w:noProof/>
        </w:rPr>
        <w:t>64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40</w:t>
      </w:r>
      <w:r w:rsidRPr="00EF3F7B">
        <w:rPr>
          <w:noProof/>
        </w:rPr>
        <w:tab/>
        <w:t>An entity’s concluding tax period</w:t>
      </w:r>
      <w:r w:rsidRPr="00EF3F7B">
        <w:rPr>
          <w:noProof/>
        </w:rPr>
        <w:tab/>
      </w:r>
      <w:r w:rsidRPr="00EF3F7B">
        <w:rPr>
          <w:noProof/>
        </w:rPr>
        <w:fldChar w:fldCharType="begin"/>
      </w:r>
      <w:r w:rsidRPr="00EF3F7B">
        <w:rPr>
          <w:noProof/>
        </w:rPr>
        <w:instrText xml:space="preserve"> PAGEREF _Toc350506108 \h </w:instrText>
      </w:r>
      <w:r w:rsidRPr="00EF3F7B">
        <w:rPr>
          <w:noProof/>
        </w:rPr>
      </w:r>
      <w:r w:rsidRPr="00EF3F7B">
        <w:rPr>
          <w:noProof/>
        </w:rPr>
        <w:fldChar w:fldCharType="separate"/>
      </w:r>
      <w:r w:rsidRPr="00EF3F7B">
        <w:rPr>
          <w:noProof/>
        </w:rPr>
        <w:t>64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27</w:t>
      </w:r>
      <w:r w:rsidR="00EF3F7B" w:rsidRPr="00EF3F7B">
        <w:rPr>
          <w:noProof/>
        </w:rPr>
        <w:noBreakHyphen/>
      </w:r>
      <w:r w:rsidRPr="00EF3F7B">
        <w:rPr>
          <w:noProof/>
        </w:rPr>
        <w:t>99</w:t>
      </w:r>
      <w:r w:rsidRPr="00EF3F7B">
        <w:rPr>
          <w:noProof/>
        </w:rPr>
        <w:tab/>
        <w:t>Special rules relating to tax periods</w:t>
      </w:r>
      <w:r w:rsidRPr="00EF3F7B">
        <w:rPr>
          <w:noProof/>
        </w:rPr>
        <w:tab/>
      </w:r>
      <w:r w:rsidRPr="00EF3F7B">
        <w:rPr>
          <w:noProof/>
        </w:rPr>
        <w:fldChar w:fldCharType="begin"/>
      </w:r>
      <w:r w:rsidRPr="00EF3F7B">
        <w:rPr>
          <w:noProof/>
        </w:rPr>
        <w:instrText xml:space="preserve"> PAGEREF _Toc350506109 \h </w:instrText>
      </w:r>
      <w:r w:rsidRPr="00EF3F7B">
        <w:rPr>
          <w:noProof/>
        </w:rPr>
      </w:r>
      <w:r w:rsidRPr="00EF3F7B">
        <w:rPr>
          <w:noProof/>
        </w:rPr>
        <w:fldChar w:fldCharType="separate"/>
      </w:r>
      <w:r w:rsidRPr="00EF3F7B">
        <w:rPr>
          <w:noProof/>
        </w:rPr>
        <w:t>65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29—What is attributable to tax periods</w:t>
      </w:r>
      <w:r w:rsidRPr="00EF3F7B">
        <w:rPr>
          <w:b w:val="0"/>
          <w:noProof/>
          <w:sz w:val="18"/>
        </w:rPr>
        <w:tab/>
      </w:r>
      <w:r w:rsidRPr="00EF3F7B">
        <w:rPr>
          <w:b w:val="0"/>
          <w:noProof/>
          <w:sz w:val="18"/>
        </w:rPr>
        <w:fldChar w:fldCharType="begin"/>
      </w:r>
      <w:r w:rsidRPr="00EF3F7B">
        <w:rPr>
          <w:b w:val="0"/>
          <w:noProof/>
          <w:sz w:val="18"/>
        </w:rPr>
        <w:instrText xml:space="preserve"> PAGEREF _Toc350506110 \h </w:instrText>
      </w:r>
      <w:r w:rsidRPr="00EF3F7B">
        <w:rPr>
          <w:b w:val="0"/>
          <w:noProof/>
          <w:sz w:val="18"/>
        </w:rPr>
      </w:r>
      <w:r w:rsidRPr="00EF3F7B">
        <w:rPr>
          <w:b w:val="0"/>
          <w:noProof/>
          <w:sz w:val="18"/>
        </w:rPr>
        <w:fldChar w:fldCharType="separate"/>
      </w:r>
      <w:r w:rsidRPr="00EF3F7B">
        <w:rPr>
          <w:b w:val="0"/>
          <w:noProof/>
          <w:sz w:val="18"/>
        </w:rPr>
        <w:t>66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_Toc350506111 \h </w:instrText>
      </w:r>
      <w:r w:rsidRPr="00EF3F7B">
        <w:rPr>
          <w:noProof/>
        </w:rPr>
      </w:r>
      <w:r w:rsidRPr="00EF3F7B">
        <w:rPr>
          <w:noProof/>
        </w:rPr>
        <w:fldChar w:fldCharType="separate"/>
      </w:r>
      <w:r w:rsidRPr="00EF3F7B">
        <w:rPr>
          <w:noProof/>
        </w:rPr>
        <w:t>66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29</w:t>
      </w:r>
      <w:r w:rsidR="00EF3F7B" w:rsidRPr="00EF3F7B">
        <w:rPr>
          <w:noProof/>
        </w:rPr>
        <w:noBreakHyphen/>
      </w:r>
      <w:r w:rsidRPr="00EF3F7B">
        <w:rPr>
          <w:noProof/>
        </w:rPr>
        <w:t>A—The attribution rules</w:t>
      </w:r>
      <w:r w:rsidRPr="00EF3F7B">
        <w:rPr>
          <w:b w:val="0"/>
          <w:noProof/>
          <w:sz w:val="18"/>
        </w:rPr>
        <w:tab/>
      </w:r>
      <w:r w:rsidRPr="00EF3F7B">
        <w:rPr>
          <w:b w:val="0"/>
          <w:noProof/>
          <w:sz w:val="18"/>
        </w:rPr>
        <w:fldChar w:fldCharType="begin"/>
      </w:r>
      <w:r w:rsidRPr="00EF3F7B">
        <w:rPr>
          <w:b w:val="0"/>
          <w:noProof/>
          <w:sz w:val="18"/>
        </w:rPr>
        <w:instrText xml:space="preserve"> PAGEREF _Toc350506112 \h </w:instrText>
      </w:r>
      <w:r w:rsidRPr="00EF3F7B">
        <w:rPr>
          <w:b w:val="0"/>
          <w:noProof/>
          <w:sz w:val="18"/>
        </w:rPr>
      </w:r>
      <w:r w:rsidRPr="00EF3F7B">
        <w:rPr>
          <w:b w:val="0"/>
          <w:noProof/>
          <w:sz w:val="18"/>
        </w:rPr>
        <w:fldChar w:fldCharType="separate"/>
      </w:r>
      <w:r w:rsidRPr="00EF3F7B">
        <w:rPr>
          <w:b w:val="0"/>
          <w:noProof/>
          <w:sz w:val="18"/>
        </w:rPr>
        <w:t>66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5</w:t>
      </w:r>
      <w:r w:rsidRPr="00EF3F7B">
        <w:rPr>
          <w:noProof/>
        </w:rPr>
        <w:tab/>
        <w:t>Attributing the GST on your taxable supplies</w:t>
      </w:r>
      <w:r w:rsidRPr="00EF3F7B">
        <w:rPr>
          <w:noProof/>
        </w:rPr>
        <w:tab/>
      </w:r>
      <w:r w:rsidRPr="00EF3F7B">
        <w:rPr>
          <w:noProof/>
        </w:rPr>
        <w:fldChar w:fldCharType="begin"/>
      </w:r>
      <w:r w:rsidRPr="00EF3F7B">
        <w:rPr>
          <w:noProof/>
        </w:rPr>
        <w:instrText xml:space="preserve"> PAGEREF _Toc350506113 \h </w:instrText>
      </w:r>
      <w:r w:rsidRPr="00EF3F7B">
        <w:rPr>
          <w:noProof/>
        </w:rPr>
      </w:r>
      <w:r w:rsidRPr="00EF3F7B">
        <w:rPr>
          <w:noProof/>
        </w:rPr>
        <w:fldChar w:fldCharType="separate"/>
      </w:r>
      <w:r w:rsidRPr="00EF3F7B">
        <w:rPr>
          <w:noProof/>
        </w:rPr>
        <w:t>66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10</w:t>
      </w:r>
      <w:r w:rsidRPr="00EF3F7B">
        <w:rPr>
          <w:noProof/>
        </w:rPr>
        <w:tab/>
        <w:t>Attributing the input tax credits for your creditable acquisitions</w:t>
      </w:r>
      <w:r w:rsidRPr="00EF3F7B">
        <w:rPr>
          <w:noProof/>
        </w:rPr>
        <w:tab/>
      </w:r>
      <w:r w:rsidRPr="00EF3F7B">
        <w:rPr>
          <w:noProof/>
        </w:rPr>
        <w:fldChar w:fldCharType="begin"/>
      </w:r>
      <w:r w:rsidRPr="00EF3F7B">
        <w:rPr>
          <w:noProof/>
        </w:rPr>
        <w:instrText xml:space="preserve"> PAGEREF _Toc350506114 \h </w:instrText>
      </w:r>
      <w:r w:rsidRPr="00EF3F7B">
        <w:rPr>
          <w:noProof/>
        </w:rPr>
      </w:r>
      <w:r w:rsidRPr="00EF3F7B">
        <w:rPr>
          <w:noProof/>
        </w:rPr>
        <w:fldChar w:fldCharType="separate"/>
      </w:r>
      <w:r w:rsidRPr="00EF3F7B">
        <w:rPr>
          <w:noProof/>
        </w:rPr>
        <w:t>67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15</w:t>
      </w:r>
      <w:r w:rsidRPr="00EF3F7B">
        <w:rPr>
          <w:noProof/>
        </w:rPr>
        <w:tab/>
        <w:t>Attributing the input tax credits for your creditable importations</w:t>
      </w:r>
      <w:r w:rsidRPr="00EF3F7B">
        <w:rPr>
          <w:noProof/>
        </w:rPr>
        <w:tab/>
      </w:r>
      <w:r w:rsidRPr="00EF3F7B">
        <w:rPr>
          <w:noProof/>
        </w:rPr>
        <w:fldChar w:fldCharType="begin"/>
      </w:r>
      <w:r w:rsidRPr="00EF3F7B">
        <w:rPr>
          <w:noProof/>
        </w:rPr>
        <w:instrText xml:space="preserve"> PAGEREF _Toc350506115 \h </w:instrText>
      </w:r>
      <w:r w:rsidRPr="00EF3F7B">
        <w:rPr>
          <w:noProof/>
        </w:rPr>
      </w:r>
      <w:r w:rsidRPr="00EF3F7B">
        <w:rPr>
          <w:noProof/>
        </w:rPr>
        <w:fldChar w:fldCharType="separate"/>
      </w:r>
      <w:r w:rsidRPr="00EF3F7B">
        <w:rPr>
          <w:noProof/>
        </w:rPr>
        <w:t>68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20</w:t>
      </w:r>
      <w:r w:rsidRPr="00EF3F7B">
        <w:rPr>
          <w:noProof/>
        </w:rPr>
        <w:tab/>
        <w:t>Attributing your adjustments</w:t>
      </w:r>
      <w:r w:rsidRPr="00EF3F7B">
        <w:rPr>
          <w:noProof/>
        </w:rPr>
        <w:tab/>
      </w:r>
      <w:r w:rsidRPr="00EF3F7B">
        <w:rPr>
          <w:noProof/>
        </w:rPr>
        <w:fldChar w:fldCharType="begin"/>
      </w:r>
      <w:r w:rsidRPr="00EF3F7B">
        <w:rPr>
          <w:noProof/>
        </w:rPr>
        <w:instrText xml:space="preserve"> PAGEREF _Toc350506116 \h </w:instrText>
      </w:r>
      <w:r w:rsidRPr="00EF3F7B">
        <w:rPr>
          <w:noProof/>
        </w:rPr>
      </w:r>
      <w:r w:rsidRPr="00EF3F7B">
        <w:rPr>
          <w:noProof/>
        </w:rPr>
        <w:fldChar w:fldCharType="separate"/>
      </w:r>
      <w:r w:rsidRPr="00EF3F7B">
        <w:rPr>
          <w:noProof/>
        </w:rPr>
        <w:t>68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25</w:t>
      </w:r>
      <w:r w:rsidRPr="00EF3F7B">
        <w:rPr>
          <w:noProof/>
        </w:rPr>
        <w:tab/>
        <w:t>Commissioner may determine particular attribution rules</w:t>
      </w:r>
      <w:r w:rsidRPr="00EF3F7B">
        <w:rPr>
          <w:noProof/>
        </w:rPr>
        <w:tab/>
      </w:r>
      <w:r w:rsidRPr="00EF3F7B">
        <w:rPr>
          <w:noProof/>
        </w:rPr>
        <w:fldChar w:fldCharType="begin"/>
      </w:r>
      <w:r w:rsidRPr="00EF3F7B">
        <w:rPr>
          <w:noProof/>
        </w:rPr>
        <w:instrText xml:space="preserve"> PAGEREF _Toc350506117 \h </w:instrText>
      </w:r>
      <w:r w:rsidRPr="00EF3F7B">
        <w:rPr>
          <w:noProof/>
        </w:rPr>
      </w:r>
      <w:r w:rsidRPr="00EF3F7B">
        <w:rPr>
          <w:noProof/>
        </w:rPr>
        <w:fldChar w:fldCharType="separate"/>
      </w:r>
      <w:r w:rsidRPr="00EF3F7B">
        <w:rPr>
          <w:noProof/>
        </w:rPr>
        <w:t>69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39</w:t>
      </w:r>
      <w:r w:rsidRPr="00EF3F7B">
        <w:rPr>
          <w:noProof/>
        </w:rPr>
        <w:tab/>
        <w:t>Special rules relating to attribution rules</w:t>
      </w:r>
      <w:r w:rsidRPr="00EF3F7B">
        <w:rPr>
          <w:noProof/>
        </w:rPr>
        <w:tab/>
      </w:r>
      <w:r w:rsidRPr="00EF3F7B">
        <w:rPr>
          <w:noProof/>
        </w:rPr>
        <w:fldChar w:fldCharType="begin"/>
      </w:r>
      <w:r w:rsidRPr="00EF3F7B">
        <w:rPr>
          <w:noProof/>
        </w:rPr>
        <w:instrText xml:space="preserve"> PAGEREF _Toc350506118 \h </w:instrText>
      </w:r>
      <w:r w:rsidRPr="00EF3F7B">
        <w:rPr>
          <w:noProof/>
        </w:rPr>
      </w:r>
      <w:r w:rsidRPr="00EF3F7B">
        <w:rPr>
          <w:noProof/>
        </w:rPr>
        <w:fldChar w:fldCharType="separate"/>
      </w:r>
      <w:r w:rsidRPr="00EF3F7B">
        <w:rPr>
          <w:noProof/>
        </w:rPr>
        <w:t>70</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29</w:t>
      </w:r>
      <w:r w:rsidR="00EF3F7B" w:rsidRPr="00EF3F7B">
        <w:rPr>
          <w:noProof/>
        </w:rPr>
        <w:noBreakHyphen/>
      </w:r>
      <w:r w:rsidRPr="00EF3F7B">
        <w:rPr>
          <w:noProof/>
        </w:rPr>
        <w:t>B—Accounting on a cash basis</w:t>
      </w:r>
      <w:r w:rsidRPr="00EF3F7B">
        <w:rPr>
          <w:b w:val="0"/>
          <w:noProof/>
          <w:sz w:val="18"/>
        </w:rPr>
        <w:tab/>
      </w:r>
      <w:r w:rsidRPr="00EF3F7B">
        <w:rPr>
          <w:b w:val="0"/>
          <w:noProof/>
          <w:sz w:val="18"/>
        </w:rPr>
        <w:fldChar w:fldCharType="begin"/>
      </w:r>
      <w:r w:rsidRPr="00EF3F7B">
        <w:rPr>
          <w:b w:val="0"/>
          <w:noProof/>
          <w:sz w:val="18"/>
        </w:rPr>
        <w:instrText xml:space="preserve"> PAGEREF _Toc350506119 \h </w:instrText>
      </w:r>
      <w:r w:rsidRPr="00EF3F7B">
        <w:rPr>
          <w:b w:val="0"/>
          <w:noProof/>
          <w:sz w:val="18"/>
        </w:rPr>
      </w:r>
      <w:r w:rsidRPr="00EF3F7B">
        <w:rPr>
          <w:b w:val="0"/>
          <w:noProof/>
          <w:sz w:val="18"/>
        </w:rPr>
        <w:fldChar w:fldCharType="separate"/>
      </w:r>
      <w:r w:rsidRPr="00EF3F7B">
        <w:rPr>
          <w:b w:val="0"/>
          <w:noProof/>
          <w:sz w:val="18"/>
        </w:rPr>
        <w:t>71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40</w:t>
      </w:r>
      <w:r w:rsidRPr="00EF3F7B">
        <w:rPr>
          <w:noProof/>
        </w:rPr>
        <w:tab/>
        <w:t>Choosing to account on a cash basis</w:t>
      </w:r>
      <w:r w:rsidRPr="00EF3F7B">
        <w:rPr>
          <w:noProof/>
        </w:rPr>
        <w:tab/>
      </w:r>
      <w:r w:rsidRPr="00EF3F7B">
        <w:rPr>
          <w:noProof/>
        </w:rPr>
        <w:fldChar w:fldCharType="begin"/>
      </w:r>
      <w:r w:rsidRPr="00EF3F7B">
        <w:rPr>
          <w:noProof/>
        </w:rPr>
        <w:instrText xml:space="preserve"> PAGEREF _Toc350506120 \h </w:instrText>
      </w:r>
      <w:r w:rsidRPr="00EF3F7B">
        <w:rPr>
          <w:noProof/>
        </w:rPr>
      </w:r>
      <w:r w:rsidRPr="00EF3F7B">
        <w:rPr>
          <w:noProof/>
        </w:rPr>
        <w:fldChar w:fldCharType="separate"/>
      </w:r>
      <w:r w:rsidRPr="00EF3F7B">
        <w:rPr>
          <w:noProof/>
        </w:rPr>
        <w:t>71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45</w:t>
      </w:r>
      <w:r w:rsidRPr="00EF3F7B">
        <w:rPr>
          <w:noProof/>
        </w:rPr>
        <w:tab/>
        <w:t>Permission to account on a cash basis</w:t>
      </w:r>
      <w:r w:rsidRPr="00EF3F7B">
        <w:rPr>
          <w:noProof/>
        </w:rPr>
        <w:tab/>
      </w:r>
      <w:r w:rsidRPr="00EF3F7B">
        <w:rPr>
          <w:noProof/>
        </w:rPr>
        <w:fldChar w:fldCharType="begin"/>
      </w:r>
      <w:r w:rsidRPr="00EF3F7B">
        <w:rPr>
          <w:noProof/>
        </w:rPr>
        <w:instrText xml:space="preserve"> PAGEREF _Toc350506121 \h </w:instrText>
      </w:r>
      <w:r w:rsidRPr="00EF3F7B">
        <w:rPr>
          <w:noProof/>
        </w:rPr>
      </w:r>
      <w:r w:rsidRPr="00EF3F7B">
        <w:rPr>
          <w:noProof/>
        </w:rPr>
        <w:fldChar w:fldCharType="separate"/>
      </w:r>
      <w:r w:rsidRPr="00EF3F7B">
        <w:rPr>
          <w:noProof/>
        </w:rPr>
        <w:t>72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50</w:t>
      </w:r>
      <w:r w:rsidRPr="00EF3F7B">
        <w:rPr>
          <w:noProof/>
        </w:rPr>
        <w:tab/>
        <w:t>Ceasing to account on a cash basis</w:t>
      </w:r>
      <w:r w:rsidRPr="00EF3F7B">
        <w:rPr>
          <w:noProof/>
        </w:rPr>
        <w:tab/>
      </w:r>
      <w:r w:rsidRPr="00EF3F7B">
        <w:rPr>
          <w:noProof/>
        </w:rPr>
        <w:fldChar w:fldCharType="begin"/>
      </w:r>
      <w:r w:rsidRPr="00EF3F7B">
        <w:rPr>
          <w:noProof/>
        </w:rPr>
        <w:instrText xml:space="preserve"> PAGEREF _Toc350506122 \h </w:instrText>
      </w:r>
      <w:r w:rsidRPr="00EF3F7B">
        <w:rPr>
          <w:noProof/>
        </w:rPr>
      </w:r>
      <w:r w:rsidRPr="00EF3F7B">
        <w:rPr>
          <w:noProof/>
        </w:rPr>
        <w:fldChar w:fldCharType="separate"/>
      </w:r>
      <w:r w:rsidRPr="00EF3F7B">
        <w:rPr>
          <w:noProof/>
        </w:rPr>
        <w:t>72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69</w:t>
      </w:r>
      <w:r w:rsidRPr="00EF3F7B">
        <w:rPr>
          <w:noProof/>
        </w:rPr>
        <w:tab/>
        <w:t>Special rules relating to accounting on a cash basis</w:t>
      </w:r>
      <w:r w:rsidRPr="00EF3F7B">
        <w:rPr>
          <w:noProof/>
        </w:rPr>
        <w:tab/>
      </w:r>
      <w:r w:rsidRPr="00EF3F7B">
        <w:rPr>
          <w:noProof/>
        </w:rPr>
        <w:fldChar w:fldCharType="begin"/>
      </w:r>
      <w:r w:rsidRPr="00EF3F7B">
        <w:rPr>
          <w:noProof/>
        </w:rPr>
        <w:instrText xml:space="preserve"> PAGEREF _Toc350506123 \h </w:instrText>
      </w:r>
      <w:r w:rsidRPr="00EF3F7B">
        <w:rPr>
          <w:noProof/>
        </w:rPr>
      </w:r>
      <w:r w:rsidRPr="00EF3F7B">
        <w:rPr>
          <w:noProof/>
        </w:rPr>
        <w:fldChar w:fldCharType="separate"/>
      </w:r>
      <w:r w:rsidRPr="00EF3F7B">
        <w:rPr>
          <w:noProof/>
        </w:rPr>
        <w:t>73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29</w:t>
      </w:r>
      <w:r w:rsidR="00EF3F7B" w:rsidRPr="00EF3F7B">
        <w:rPr>
          <w:noProof/>
        </w:rPr>
        <w:noBreakHyphen/>
      </w:r>
      <w:r w:rsidRPr="00EF3F7B">
        <w:rPr>
          <w:noProof/>
        </w:rPr>
        <w:t>C—Tax invoices and adjustment notes</w:t>
      </w:r>
      <w:r w:rsidRPr="00EF3F7B">
        <w:rPr>
          <w:b w:val="0"/>
          <w:noProof/>
          <w:sz w:val="18"/>
        </w:rPr>
        <w:tab/>
      </w:r>
      <w:r w:rsidRPr="00EF3F7B">
        <w:rPr>
          <w:b w:val="0"/>
          <w:noProof/>
          <w:sz w:val="18"/>
        </w:rPr>
        <w:fldChar w:fldCharType="begin"/>
      </w:r>
      <w:r w:rsidRPr="00EF3F7B">
        <w:rPr>
          <w:b w:val="0"/>
          <w:noProof/>
          <w:sz w:val="18"/>
        </w:rPr>
        <w:instrText xml:space="preserve"> PAGEREF _Toc350506124 \h </w:instrText>
      </w:r>
      <w:r w:rsidRPr="00EF3F7B">
        <w:rPr>
          <w:b w:val="0"/>
          <w:noProof/>
          <w:sz w:val="18"/>
        </w:rPr>
      </w:r>
      <w:r w:rsidRPr="00EF3F7B">
        <w:rPr>
          <w:b w:val="0"/>
          <w:noProof/>
          <w:sz w:val="18"/>
        </w:rPr>
        <w:fldChar w:fldCharType="separate"/>
      </w:r>
      <w:r w:rsidRPr="00EF3F7B">
        <w:rPr>
          <w:b w:val="0"/>
          <w:noProof/>
          <w:sz w:val="18"/>
        </w:rPr>
        <w:t>74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70</w:t>
      </w:r>
      <w:r w:rsidRPr="00EF3F7B">
        <w:rPr>
          <w:noProof/>
        </w:rPr>
        <w:tab/>
        <w:t>Tax invoices</w:t>
      </w:r>
      <w:r w:rsidRPr="00EF3F7B">
        <w:rPr>
          <w:noProof/>
        </w:rPr>
        <w:tab/>
      </w:r>
      <w:r w:rsidRPr="00EF3F7B">
        <w:rPr>
          <w:noProof/>
        </w:rPr>
        <w:fldChar w:fldCharType="begin"/>
      </w:r>
      <w:r w:rsidRPr="00EF3F7B">
        <w:rPr>
          <w:noProof/>
        </w:rPr>
        <w:instrText xml:space="preserve"> PAGEREF _Toc350506125 \h </w:instrText>
      </w:r>
      <w:r w:rsidRPr="00EF3F7B">
        <w:rPr>
          <w:noProof/>
        </w:rPr>
      </w:r>
      <w:r w:rsidRPr="00EF3F7B">
        <w:rPr>
          <w:noProof/>
        </w:rPr>
        <w:fldChar w:fldCharType="separate"/>
      </w:r>
      <w:r w:rsidRPr="00EF3F7B">
        <w:rPr>
          <w:noProof/>
        </w:rPr>
        <w:t>74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75</w:t>
      </w:r>
      <w:r w:rsidRPr="00EF3F7B">
        <w:rPr>
          <w:noProof/>
        </w:rPr>
        <w:tab/>
        <w:t>Adjustment notes</w:t>
      </w:r>
      <w:r w:rsidRPr="00EF3F7B">
        <w:rPr>
          <w:noProof/>
        </w:rPr>
        <w:tab/>
      </w:r>
      <w:r w:rsidRPr="00EF3F7B">
        <w:rPr>
          <w:noProof/>
        </w:rPr>
        <w:fldChar w:fldCharType="begin"/>
      </w:r>
      <w:r w:rsidRPr="00EF3F7B">
        <w:rPr>
          <w:noProof/>
        </w:rPr>
        <w:instrText xml:space="preserve"> PAGEREF _Toc350506126 \h </w:instrText>
      </w:r>
      <w:r w:rsidRPr="00EF3F7B">
        <w:rPr>
          <w:noProof/>
        </w:rPr>
      </w:r>
      <w:r w:rsidRPr="00EF3F7B">
        <w:rPr>
          <w:noProof/>
        </w:rPr>
        <w:fldChar w:fldCharType="separate"/>
      </w:r>
      <w:r w:rsidRPr="00EF3F7B">
        <w:rPr>
          <w:noProof/>
        </w:rPr>
        <w:t>75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80</w:t>
      </w:r>
      <w:r w:rsidRPr="00EF3F7B">
        <w:rPr>
          <w:noProof/>
        </w:rPr>
        <w:tab/>
        <w:t>Tax invoices and adjustment notes not required for low value transactions</w:t>
      </w:r>
      <w:r w:rsidRPr="00EF3F7B">
        <w:rPr>
          <w:noProof/>
        </w:rPr>
        <w:tab/>
      </w:r>
      <w:r w:rsidRPr="00EF3F7B">
        <w:rPr>
          <w:noProof/>
        </w:rPr>
        <w:fldChar w:fldCharType="begin"/>
      </w:r>
      <w:r w:rsidRPr="00EF3F7B">
        <w:rPr>
          <w:noProof/>
        </w:rPr>
        <w:instrText xml:space="preserve"> PAGEREF _Toc350506127 \h </w:instrText>
      </w:r>
      <w:r w:rsidRPr="00EF3F7B">
        <w:rPr>
          <w:noProof/>
        </w:rPr>
      </w:r>
      <w:r w:rsidRPr="00EF3F7B">
        <w:rPr>
          <w:noProof/>
        </w:rPr>
        <w:fldChar w:fldCharType="separate"/>
      </w:r>
      <w:r w:rsidRPr="00EF3F7B">
        <w:rPr>
          <w:noProof/>
        </w:rPr>
        <w:t>76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29</w:t>
      </w:r>
      <w:r w:rsidR="00EF3F7B" w:rsidRPr="00EF3F7B">
        <w:rPr>
          <w:noProof/>
        </w:rPr>
        <w:noBreakHyphen/>
      </w:r>
      <w:r w:rsidRPr="00EF3F7B">
        <w:rPr>
          <w:noProof/>
        </w:rPr>
        <w:t>99</w:t>
      </w:r>
      <w:r w:rsidRPr="00EF3F7B">
        <w:rPr>
          <w:noProof/>
        </w:rPr>
        <w:tab/>
        <w:t>Special rules relating to tax invoices and adjustment notes</w:t>
      </w:r>
      <w:r w:rsidRPr="00EF3F7B">
        <w:rPr>
          <w:noProof/>
        </w:rPr>
        <w:tab/>
      </w:r>
      <w:r w:rsidRPr="00EF3F7B">
        <w:rPr>
          <w:noProof/>
        </w:rPr>
        <w:fldChar w:fldCharType="begin"/>
      </w:r>
      <w:r w:rsidRPr="00EF3F7B">
        <w:rPr>
          <w:noProof/>
        </w:rPr>
        <w:instrText xml:space="preserve"> PAGEREF _Toc350506128 \h </w:instrText>
      </w:r>
      <w:r w:rsidRPr="00EF3F7B">
        <w:rPr>
          <w:noProof/>
        </w:rPr>
      </w:r>
      <w:r w:rsidRPr="00EF3F7B">
        <w:rPr>
          <w:noProof/>
        </w:rPr>
        <w:fldChar w:fldCharType="separate"/>
      </w:r>
      <w:r w:rsidRPr="00EF3F7B">
        <w:rPr>
          <w:noProof/>
        </w:rPr>
        <w:t>76</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2</w:t>
      </w:r>
      <w:r w:rsidR="00EF3F7B" w:rsidRPr="00EF3F7B">
        <w:rPr>
          <w:noProof/>
        </w:rPr>
        <w:noBreakHyphen/>
      </w:r>
      <w:r w:rsidRPr="00EF3F7B">
        <w:rPr>
          <w:noProof/>
        </w:rPr>
        <w:t>7—Returns, payments and refunds</w:t>
      </w:r>
      <w:r w:rsidRPr="00EF3F7B">
        <w:rPr>
          <w:b w:val="0"/>
          <w:noProof/>
          <w:sz w:val="18"/>
        </w:rPr>
        <w:tab/>
      </w:r>
      <w:r w:rsidRPr="00EF3F7B">
        <w:rPr>
          <w:b w:val="0"/>
          <w:noProof/>
          <w:sz w:val="18"/>
        </w:rPr>
        <w:fldChar w:fldCharType="begin"/>
      </w:r>
      <w:r w:rsidRPr="00EF3F7B">
        <w:rPr>
          <w:b w:val="0"/>
          <w:noProof/>
          <w:sz w:val="18"/>
        </w:rPr>
        <w:instrText xml:space="preserve"> PAGEREF _Toc350506129 \h </w:instrText>
      </w:r>
      <w:r w:rsidRPr="00EF3F7B">
        <w:rPr>
          <w:b w:val="0"/>
          <w:noProof/>
          <w:sz w:val="18"/>
        </w:rPr>
      </w:r>
      <w:r w:rsidRPr="00EF3F7B">
        <w:rPr>
          <w:b w:val="0"/>
          <w:noProof/>
          <w:sz w:val="18"/>
        </w:rPr>
        <w:fldChar w:fldCharType="separate"/>
      </w:r>
      <w:r w:rsidRPr="00EF3F7B">
        <w:rPr>
          <w:b w:val="0"/>
          <w:noProof/>
          <w:sz w:val="18"/>
        </w:rPr>
        <w:t>78</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31—GST returns</w:t>
      </w:r>
      <w:r w:rsidRPr="00EF3F7B">
        <w:rPr>
          <w:b w:val="0"/>
          <w:noProof/>
          <w:sz w:val="18"/>
        </w:rPr>
        <w:tab/>
      </w:r>
      <w:r w:rsidRPr="00EF3F7B">
        <w:rPr>
          <w:b w:val="0"/>
          <w:noProof/>
          <w:sz w:val="18"/>
        </w:rPr>
        <w:fldChar w:fldCharType="begin"/>
      </w:r>
      <w:r w:rsidRPr="00EF3F7B">
        <w:rPr>
          <w:b w:val="0"/>
          <w:noProof/>
          <w:sz w:val="18"/>
        </w:rPr>
        <w:instrText xml:space="preserve"> PAGEREF _Toc350506130 \h </w:instrText>
      </w:r>
      <w:r w:rsidRPr="00EF3F7B">
        <w:rPr>
          <w:b w:val="0"/>
          <w:noProof/>
          <w:sz w:val="18"/>
        </w:rPr>
      </w:r>
      <w:r w:rsidRPr="00EF3F7B">
        <w:rPr>
          <w:b w:val="0"/>
          <w:noProof/>
          <w:sz w:val="18"/>
        </w:rPr>
        <w:fldChar w:fldCharType="separate"/>
      </w:r>
      <w:r w:rsidRPr="00EF3F7B">
        <w:rPr>
          <w:b w:val="0"/>
          <w:noProof/>
          <w:sz w:val="18"/>
        </w:rPr>
        <w:t>78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_Toc350506131 \h </w:instrText>
      </w:r>
      <w:r w:rsidRPr="00EF3F7B">
        <w:rPr>
          <w:noProof/>
        </w:rPr>
      </w:r>
      <w:r w:rsidRPr="00EF3F7B">
        <w:rPr>
          <w:noProof/>
        </w:rPr>
        <w:fldChar w:fldCharType="separate"/>
      </w:r>
      <w:r w:rsidRPr="00EF3F7B">
        <w:rPr>
          <w:noProof/>
        </w:rPr>
        <w:t>78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31</w:t>
      </w:r>
      <w:r w:rsidR="00EF3F7B" w:rsidRPr="00EF3F7B">
        <w:rPr>
          <w:noProof/>
        </w:rPr>
        <w:noBreakHyphen/>
      </w:r>
      <w:r w:rsidRPr="00EF3F7B">
        <w:rPr>
          <w:noProof/>
        </w:rPr>
        <w:t>5</w:t>
      </w:r>
      <w:r w:rsidRPr="00EF3F7B">
        <w:rPr>
          <w:noProof/>
        </w:rPr>
        <w:tab/>
        <w:t>Who must give GST returns</w:t>
      </w:r>
      <w:r w:rsidRPr="00EF3F7B">
        <w:rPr>
          <w:noProof/>
        </w:rPr>
        <w:tab/>
      </w:r>
      <w:r w:rsidRPr="00EF3F7B">
        <w:rPr>
          <w:noProof/>
        </w:rPr>
        <w:fldChar w:fldCharType="begin"/>
      </w:r>
      <w:r w:rsidRPr="00EF3F7B">
        <w:rPr>
          <w:noProof/>
        </w:rPr>
        <w:instrText xml:space="preserve"> PAGEREF _Toc350506132 \h </w:instrText>
      </w:r>
      <w:r w:rsidRPr="00EF3F7B">
        <w:rPr>
          <w:noProof/>
        </w:rPr>
      </w:r>
      <w:r w:rsidRPr="00EF3F7B">
        <w:rPr>
          <w:noProof/>
        </w:rPr>
        <w:fldChar w:fldCharType="separate"/>
      </w:r>
      <w:r w:rsidRPr="00EF3F7B">
        <w:rPr>
          <w:noProof/>
        </w:rPr>
        <w:t>78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31</w:t>
      </w:r>
      <w:r w:rsidR="00EF3F7B" w:rsidRPr="00EF3F7B">
        <w:rPr>
          <w:noProof/>
        </w:rPr>
        <w:noBreakHyphen/>
      </w:r>
      <w:r w:rsidRPr="00EF3F7B">
        <w:rPr>
          <w:noProof/>
        </w:rPr>
        <w:t>8</w:t>
      </w:r>
      <w:r w:rsidRPr="00EF3F7B">
        <w:rPr>
          <w:noProof/>
        </w:rPr>
        <w:tab/>
        <w:t>When GST returns must be given—quarterly tax periods</w:t>
      </w:r>
      <w:r w:rsidRPr="00EF3F7B">
        <w:rPr>
          <w:noProof/>
        </w:rPr>
        <w:tab/>
      </w:r>
      <w:r w:rsidRPr="00EF3F7B">
        <w:rPr>
          <w:noProof/>
        </w:rPr>
        <w:fldChar w:fldCharType="begin"/>
      </w:r>
      <w:r w:rsidRPr="00EF3F7B">
        <w:rPr>
          <w:noProof/>
        </w:rPr>
        <w:instrText xml:space="preserve"> PAGEREF _Toc350506133 \h </w:instrText>
      </w:r>
      <w:r w:rsidRPr="00EF3F7B">
        <w:rPr>
          <w:noProof/>
        </w:rPr>
      </w:r>
      <w:r w:rsidRPr="00EF3F7B">
        <w:rPr>
          <w:noProof/>
        </w:rPr>
        <w:fldChar w:fldCharType="separate"/>
      </w:r>
      <w:r w:rsidRPr="00EF3F7B">
        <w:rPr>
          <w:noProof/>
        </w:rPr>
        <w:t>78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31</w:t>
      </w:r>
      <w:r w:rsidR="00EF3F7B" w:rsidRPr="00EF3F7B">
        <w:rPr>
          <w:noProof/>
        </w:rPr>
        <w:noBreakHyphen/>
      </w:r>
      <w:r w:rsidRPr="00EF3F7B">
        <w:rPr>
          <w:noProof/>
        </w:rPr>
        <w:t>10</w:t>
      </w:r>
      <w:r w:rsidRPr="00EF3F7B">
        <w:rPr>
          <w:noProof/>
        </w:rPr>
        <w:tab/>
        <w:t>When GST returns must be given—other tax periods</w:t>
      </w:r>
      <w:r w:rsidRPr="00EF3F7B">
        <w:rPr>
          <w:noProof/>
        </w:rPr>
        <w:tab/>
      </w:r>
      <w:r w:rsidRPr="00EF3F7B">
        <w:rPr>
          <w:noProof/>
        </w:rPr>
        <w:fldChar w:fldCharType="begin"/>
      </w:r>
      <w:r w:rsidRPr="00EF3F7B">
        <w:rPr>
          <w:noProof/>
        </w:rPr>
        <w:instrText xml:space="preserve"> PAGEREF _Toc350506134 \h </w:instrText>
      </w:r>
      <w:r w:rsidRPr="00EF3F7B">
        <w:rPr>
          <w:noProof/>
        </w:rPr>
      </w:r>
      <w:r w:rsidRPr="00EF3F7B">
        <w:rPr>
          <w:noProof/>
        </w:rPr>
        <w:fldChar w:fldCharType="separate"/>
      </w:r>
      <w:r w:rsidRPr="00EF3F7B">
        <w:rPr>
          <w:noProof/>
        </w:rPr>
        <w:t>79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31</w:t>
      </w:r>
      <w:r w:rsidR="00EF3F7B" w:rsidRPr="00EF3F7B">
        <w:rPr>
          <w:noProof/>
        </w:rPr>
        <w:noBreakHyphen/>
      </w:r>
      <w:r w:rsidRPr="00EF3F7B">
        <w:rPr>
          <w:noProof/>
        </w:rPr>
        <w:t>15</w:t>
      </w:r>
      <w:r w:rsidRPr="00EF3F7B">
        <w:rPr>
          <w:noProof/>
        </w:rPr>
        <w:tab/>
        <w:t>The form and contents of GST returns</w:t>
      </w:r>
      <w:r w:rsidRPr="00EF3F7B">
        <w:rPr>
          <w:noProof/>
        </w:rPr>
        <w:tab/>
      </w:r>
      <w:r w:rsidRPr="00EF3F7B">
        <w:rPr>
          <w:noProof/>
        </w:rPr>
        <w:fldChar w:fldCharType="begin"/>
      </w:r>
      <w:r w:rsidRPr="00EF3F7B">
        <w:rPr>
          <w:noProof/>
        </w:rPr>
        <w:instrText xml:space="preserve"> PAGEREF _Toc350506135 \h </w:instrText>
      </w:r>
      <w:r w:rsidRPr="00EF3F7B">
        <w:rPr>
          <w:noProof/>
        </w:rPr>
      </w:r>
      <w:r w:rsidRPr="00EF3F7B">
        <w:rPr>
          <w:noProof/>
        </w:rPr>
        <w:fldChar w:fldCharType="separate"/>
      </w:r>
      <w:r w:rsidRPr="00EF3F7B">
        <w:rPr>
          <w:noProof/>
        </w:rPr>
        <w:t>79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31</w:t>
      </w:r>
      <w:r w:rsidR="00EF3F7B" w:rsidRPr="00EF3F7B">
        <w:rPr>
          <w:noProof/>
        </w:rPr>
        <w:noBreakHyphen/>
      </w:r>
      <w:r w:rsidRPr="00EF3F7B">
        <w:rPr>
          <w:noProof/>
        </w:rPr>
        <w:t>20</w:t>
      </w:r>
      <w:r w:rsidRPr="00EF3F7B">
        <w:rPr>
          <w:noProof/>
        </w:rPr>
        <w:tab/>
        <w:t>Additional GST returns</w:t>
      </w:r>
      <w:r w:rsidRPr="00EF3F7B">
        <w:rPr>
          <w:noProof/>
        </w:rPr>
        <w:tab/>
      </w:r>
      <w:r w:rsidRPr="00EF3F7B">
        <w:rPr>
          <w:noProof/>
        </w:rPr>
        <w:fldChar w:fldCharType="begin"/>
      </w:r>
      <w:r w:rsidRPr="00EF3F7B">
        <w:rPr>
          <w:noProof/>
        </w:rPr>
        <w:instrText xml:space="preserve"> PAGEREF _Toc350506136 \h </w:instrText>
      </w:r>
      <w:r w:rsidRPr="00EF3F7B">
        <w:rPr>
          <w:noProof/>
        </w:rPr>
      </w:r>
      <w:r w:rsidRPr="00EF3F7B">
        <w:rPr>
          <w:noProof/>
        </w:rPr>
        <w:fldChar w:fldCharType="separate"/>
      </w:r>
      <w:r w:rsidRPr="00EF3F7B">
        <w:rPr>
          <w:noProof/>
        </w:rPr>
        <w:t>80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31</w:t>
      </w:r>
      <w:r w:rsidR="00EF3F7B" w:rsidRPr="00EF3F7B">
        <w:rPr>
          <w:noProof/>
        </w:rPr>
        <w:noBreakHyphen/>
      </w:r>
      <w:r w:rsidRPr="00EF3F7B">
        <w:rPr>
          <w:noProof/>
        </w:rPr>
        <w:t>25</w:t>
      </w:r>
      <w:r w:rsidRPr="00EF3F7B">
        <w:rPr>
          <w:noProof/>
        </w:rPr>
        <w:tab/>
        <w:t>Electronic lodgment of GST returns</w:t>
      </w:r>
      <w:r w:rsidRPr="00EF3F7B">
        <w:rPr>
          <w:noProof/>
        </w:rPr>
        <w:tab/>
      </w:r>
      <w:r w:rsidRPr="00EF3F7B">
        <w:rPr>
          <w:noProof/>
        </w:rPr>
        <w:fldChar w:fldCharType="begin"/>
      </w:r>
      <w:r w:rsidRPr="00EF3F7B">
        <w:rPr>
          <w:noProof/>
        </w:rPr>
        <w:instrText xml:space="preserve"> PAGEREF _Toc350506137 \h </w:instrText>
      </w:r>
      <w:r w:rsidRPr="00EF3F7B">
        <w:rPr>
          <w:noProof/>
        </w:rPr>
      </w:r>
      <w:r w:rsidRPr="00EF3F7B">
        <w:rPr>
          <w:noProof/>
        </w:rPr>
        <w:fldChar w:fldCharType="separate"/>
      </w:r>
      <w:r w:rsidRPr="00EF3F7B">
        <w:rPr>
          <w:noProof/>
        </w:rPr>
        <w:t>80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31</w:t>
      </w:r>
      <w:r w:rsidR="00EF3F7B" w:rsidRPr="00EF3F7B">
        <w:rPr>
          <w:noProof/>
        </w:rPr>
        <w:noBreakHyphen/>
      </w:r>
      <w:r w:rsidRPr="00EF3F7B">
        <w:rPr>
          <w:noProof/>
        </w:rPr>
        <w:t>30</w:t>
      </w:r>
      <w:r w:rsidRPr="00EF3F7B">
        <w:rPr>
          <w:noProof/>
        </w:rPr>
        <w:tab/>
        <w:t>GST returns treated as being duly made</w:t>
      </w:r>
      <w:r w:rsidRPr="00EF3F7B">
        <w:rPr>
          <w:noProof/>
        </w:rPr>
        <w:tab/>
      </w:r>
      <w:r w:rsidRPr="00EF3F7B">
        <w:rPr>
          <w:noProof/>
        </w:rPr>
        <w:fldChar w:fldCharType="begin"/>
      </w:r>
      <w:r w:rsidRPr="00EF3F7B">
        <w:rPr>
          <w:noProof/>
        </w:rPr>
        <w:instrText xml:space="preserve"> PAGEREF _Toc350506138 \h </w:instrText>
      </w:r>
      <w:r w:rsidRPr="00EF3F7B">
        <w:rPr>
          <w:noProof/>
        </w:rPr>
      </w:r>
      <w:r w:rsidRPr="00EF3F7B">
        <w:rPr>
          <w:noProof/>
        </w:rPr>
        <w:fldChar w:fldCharType="separate"/>
      </w:r>
      <w:r w:rsidRPr="00EF3F7B">
        <w:rPr>
          <w:noProof/>
        </w:rPr>
        <w:t>81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31</w:t>
      </w:r>
      <w:r w:rsidR="00EF3F7B" w:rsidRPr="00EF3F7B">
        <w:rPr>
          <w:noProof/>
        </w:rPr>
        <w:noBreakHyphen/>
      </w:r>
      <w:r w:rsidRPr="00EF3F7B">
        <w:rPr>
          <w:noProof/>
        </w:rPr>
        <w:t>99</w:t>
      </w:r>
      <w:r w:rsidRPr="00EF3F7B">
        <w:rPr>
          <w:noProof/>
        </w:rPr>
        <w:tab/>
        <w:t>Special rules relating to GST returns</w:t>
      </w:r>
      <w:r w:rsidRPr="00EF3F7B">
        <w:rPr>
          <w:noProof/>
        </w:rPr>
        <w:tab/>
      </w:r>
      <w:r w:rsidRPr="00EF3F7B">
        <w:rPr>
          <w:noProof/>
        </w:rPr>
        <w:fldChar w:fldCharType="begin"/>
      </w:r>
      <w:r w:rsidRPr="00EF3F7B">
        <w:rPr>
          <w:noProof/>
        </w:rPr>
        <w:instrText xml:space="preserve"> PAGEREF _Toc350506139 \h </w:instrText>
      </w:r>
      <w:r w:rsidRPr="00EF3F7B">
        <w:rPr>
          <w:noProof/>
        </w:rPr>
      </w:r>
      <w:r w:rsidRPr="00EF3F7B">
        <w:rPr>
          <w:noProof/>
        </w:rPr>
        <w:fldChar w:fldCharType="separate"/>
      </w:r>
      <w:r w:rsidRPr="00EF3F7B">
        <w:rPr>
          <w:noProof/>
        </w:rPr>
        <w:t>81</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33—Payments of GST</w:t>
      </w:r>
      <w:r w:rsidRPr="00EF3F7B">
        <w:rPr>
          <w:b w:val="0"/>
          <w:noProof/>
          <w:sz w:val="18"/>
        </w:rPr>
        <w:tab/>
      </w:r>
      <w:r w:rsidRPr="00EF3F7B">
        <w:rPr>
          <w:b w:val="0"/>
          <w:noProof/>
          <w:sz w:val="18"/>
        </w:rPr>
        <w:fldChar w:fldCharType="begin"/>
      </w:r>
      <w:r w:rsidRPr="00EF3F7B">
        <w:rPr>
          <w:b w:val="0"/>
          <w:noProof/>
          <w:sz w:val="18"/>
        </w:rPr>
        <w:instrText xml:space="preserve"> PAGEREF _Toc350506140 \h </w:instrText>
      </w:r>
      <w:r w:rsidRPr="00EF3F7B">
        <w:rPr>
          <w:b w:val="0"/>
          <w:noProof/>
          <w:sz w:val="18"/>
        </w:rPr>
      </w:r>
      <w:r w:rsidRPr="00EF3F7B">
        <w:rPr>
          <w:b w:val="0"/>
          <w:noProof/>
          <w:sz w:val="18"/>
        </w:rPr>
        <w:fldChar w:fldCharType="separate"/>
      </w:r>
      <w:r w:rsidRPr="00EF3F7B">
        <w:rPr>
          <w:b w:val="0"/>
          <w:noProof/>
          <w:sz w:val="18"/>
        </w:rPr>
        <w:t>83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33</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_Toc350506141 \h </w:instrText>
      </w:r>
      <w:r w:rsidRPr="00EF3F7B">
        <w:rPr>
          <w:noProof/>
        </w:rPr>
      </w:r>
      <w:r w:rsidRPr="00EF3F7B">
        <w:rPr>
          <w:noProof/>
        </w:rPr>
        <w:fldChar w:fldCharType="separate"/>
      </w:r>
      <w:r w:rsidRPr="00EF3F7B">
        <w:rPr>
          <w:noProof/>
        </w:rPr>
        <w:t>83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33</w:t>
      </w:r>
      <w:r w:rsidR="00EF3F7B" w:rsidRPr="00EF3F7B">
        <w:rPr>
          <w:noProof/>
        </w:rPr>
        <w:noBreakHyphen/>
      </w:r>
      <w:r w:rsidRPr="00EF3F7B">
        <w:rPr>
          <w:noProof/>
        </w:rPr>
        <w:t>3</w:t>
      </w:r>
      <w:r w:rsidRPr="00EF3F7B">
        <w:rPr>
          <w:noProof/>
        </w:rPr>
        <w:tab/>
        <w:t>When payments of assessed net amounts must be made—quarterly tax periods</w:t>
      </w:r>
      <w:r w:rsidRPr="00EF3F7B">
        <w:rPr>
          <w:noProof/>
        </w:rPr>
        <w:tab/>
      </w:r>
      <w:r w:rsidRPr="00EF3F7B">
        <w:rPr>
          <w:noProof/>
        </w:rPr>
        <w:fldChar w:fldCharType="begin"/>
      </w:r>
      <w:r w:rsidRPr="00EF3F7B">
        <w:rPr>
          <w:noProof/>
        </w:rPr>
        <w:instrText xml:space="preserve"> PAGEREF _Toc350506142 \h </w:instrText>
      </w:r>
      <w:r w:rsidRPr="00EF3F7B">
        <w:rPr>
          <w:noProof/>
        </w:rPr>
      </w:r>
      <w:r w:rsidRPr="00EF3F7B">
        <w:rPr>
          <w:noProof/>
        </w:rPr>
        <w:fldChar w:fldCharType="separate"/>
      </w:r>
      <w:r w:rsidRPr="00EF3F7B">
        <w:rPr>
          <w:noProof/>
        </w:rPr>
        <w:t>83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33</w:t>
      </w:r>
      <w:r w:rsidR="00EF3F7B" w:rsidRPr="00EF3F7B">
        <w:rPr>
          <w:noProof/>
        </w:rPr>
        <w:noBreakHyphen/>
      </w:r>
      <w:r w:rsidRPr="00EF3F7B">
        <w:rPr>
          <w:noProof/>
        </w:rPr>
        <w:t>5</w:t>
      </w:r>
      <w:r w:rsidRPr="00EF3F7B">
        <w:rPr>
          <w:noProof/>
        </w:rPr>
        <w:tab/>
        <w:t>When payments of assessed net amounts must be made—other tax periods</w:t>
      </w:r>
      <w:r w:rsidRPr="00EF3F7B">
        <w:rPr>
          <w:noProof/>
        </w:rPr>
        <w:tab/>
      </w:r>
      <w:r w:rsidRPr="00EF3F7B">
        <w:rPr>
          <w:noProof/>
        </w:rPr>
        <w:fldChar w:fldCharType="begin"/>
      </w:r>
      <w:r w:rsidRPr="00EF3F7B">
        <w:rPr>
          <w:noProof/>
        </w:rPr>
        <w:instrText xml:space="preserve"> PAGEREF _Toc350506143 \h </w:instrText>
      </w:r>
      <w:r w:rsidRPr="00EF3F7B">
        <w:rPr>
          <w:noProof/>
        </w:rPr>
      </w:r>
      <w:r w:rsidRPr="00EF3F7B">
        <w:rPr>
          <w:noProof/>
        </w:rPr>
        <w:fldChar w:fldCharType="separate"/>
      </w:r>
      <w:r w:rsidRPr="00EF3F7B">
        <w:rPr>
          <w:noProof/>
        </w:rPr>
        <w:t>84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33</w:t>
      </w:r>
      <w:r w:rsidR="00EF3F7B" w:rsidRPr="00EF3F7B">
        <w:rPr>
          <w:noProof/>
        </w:rPr>
        <w:noBreakHyphen/>
      </w:r>
      <w:r w:rsidRPr="00EF3F7B">
        <w:rPr>
          <w:noProof/>
        </w:rPr>
        <w:t>10</w:t>
      </w:r>
      <w:r w:rsidRPr="00EF3F7B">
        <w:rPr>
          <w:noProof/>
        </w:rPr>
        <w:tab/>
        <w:t>How payment of assessed net amounts are made</w:t>
      </w:r>
      <w:r w:rsidRPr="00EF3F7B">
        <w:rPr>
          <w:noProof/>
        </w:rPr>
        <w:tab/>
      </w:r>
      <w:r w:rsidRPr="00EF3F7B">
        <w:rPr>
          <w:noProof/>
        </w:rPr>
        <w:fldChar w:fldCharType="begin"/>
      </w:r>
      <w:r w:rsidRPr="00EF3F7B">
        <w:rPr>
          <w:noProof/>
        </w:rPr>
        <w:instrText xml:space="preserve"> PAGEREF _Toc350506144 \h </w:instrText>
      </w:r>
      <w:r w:rsidRPr="00EF3F7B">
        <w:rPr>
          <w:noProof/>
        </w:rPr>
      </w:r>
      <w:r w:rsidRPr="00EF3F7B">
        <w:rPr>
          <w:noProof/>
        </w:rPr>
        <w:fldChar w:fldCharType="separate"/>
      </w:r>
      <w:r w:rsidRPr="00EF3F7B">
        <w:rPr>
          <w:noProof/>
        </w:rPr>
        <w:t>84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33</w:t>
      </w:r>
      <w:r w:rsidR="00EF3F7B" w:rsidRPr="00EF3F7B">
        <w:rPr>
          <w:noProof/>
        </w:rPr>
        <w:noBreakHyphen/>
      </w:r>
      <w:r w:rsidRPr="00EF3F7B">
        <w:rPr>
          <w:noProof/>
        </w:rPr>
        <w:t>15</w:t>
      </w:r>
      <w:r w:rsidRPr="00EF3F7B">
        <w:rPr>
          <w:noProof/>
        </w:rPr>
        <w:tab/>
        <w:t>Payments of assessed GST on importations</w:t>
      </w:r>
      <w:r w:rsidRPr="00EF3F7B">
        <w:rPr>
          <w:noProof/>
        </w:rPr>
        <w:tab/>
      </w:r>
      <w:r w:rsidRPr="00EF3F7B">
        <w:rPr>
          <w:noProof/>
        </w:rPr>
        <w:fldChar w:fldCharType="begin"/>
      </w:r>
      <w:r w:rsidRPr="00EF3F7B">
        <w:rPr>
          <w:noProof/>
        </w:rPr>
        <w:instrText xml:space="preserve"> PAGEREF _Toc350506145 \h </w:instrText>
      </w:r>
      <w:r w:rsidRPr="00EF3F7B">
        <w:rPr>
          <w:noProof/>
        </w:rPr>
      </w:r>
      <w:r w:rsidRPr="00EF3F7B">
        <w:rPr>
          <w:noProof/>
        </w:rPr>
        <w:fldChar w:fldCharType="separate"/>
      </w:r>
      <w:r w:rsidRPr="00EF3F7B">
        <w:rPr>
          <w:noProof/>
        </w:rPr>
        <w:t>84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33</w:t>
      </w:r>
      <w:r w:rsidR="00EF3F7B" w:rsidRPr="00EF3F7B">
        <w:rPr>
          <w:noProof/>
        </w:rPr>
        <w:noBreakHyphen/>
      </w:r>
      <w:r w:rsidRPr="00EF3F7B">
        <w:rPr>
          <w:noProof/>
        </w:rPr>
        <w:t>99</w:t>
      </w:r>
      <w:r w:rsidRPr="00EF3F7B">
        <w:rPr>
          <w:noProof/>
        </w:rPr>
        <w:tab/>
        <w:t>Special rules relating to payments of GST</w:t>
      </w:r>
      <w:r w:rsidRPr="00EF3F7B">
        <w:rPr>
          <w:noProof/>
        </w:rPr>
        <w:tab/>
      </w:r>
      <w:r w:rsidRPr="00EF3F7B">
        <w:rPr>
          <w:noProof/>
        </w:rPr>
        <w:fldChar w:fldCharType="begin"/>
      </w:r>
      <w:r w:rsidRPr="00EF3F7B">
        <w:rPr>
          <w:noProof/>
        </w:rPr>
        <w:instrText xml:space="preserve"> PAGEREF _Toc350506146 \h </w:instrText>
      </w:r>
      <w:r w:rsidRPr="00EF3F7B">
        <w:rPr>
          <w:noProof/>
        </w:rPr>
      </w:r>
      <w:r w:rsidRPr="00EF3F7B">
        <w:rPr>
          <w:noProof/>
        </w:rPr>
        <w:fldChar w:fldCharType="separate"/>
      </w:r>
      <w:r w:rsidRPr="00EF3F7B">
        <w:rPr>
          <w:noProof/>
        </w:rPr>
        <w:t>85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35—Refunds</w:t>
      </w:r>
      <w:r w:rsidRPr="00EF3F7B">
        <w:rPr>
          <w:b w:val="0"/>
          <w:noProof/>
          <w:sz w:val="18"/>
        </w:rPr>
        <w:tab/>
      </w:r>
      <w:r w:rsidRPr="00EF3F7B">
        <w:rPr>
          <w:b w:val="0"/>
          <w:noProof/>
          <w:sz w:val="18"/>
        </w:rPr>
        <w:fldChar w:fldCharType="begin"/>
      </w:r>
      <w:r w:rsidRPr="00EF3F7B">
        <w:rPr>
          <w:b w:val="0"/>
          <w:noProof/>
          <w:sz w:val="18"/>
        </w:rPr>
        <w:instrText xml:space="preserve"> PAGEREF _Toc350506147 \h </w:instrText>
      </w:r>
      <w:r w:rsidRPr="00EF3F7B">
        <w:rPr>
          <w:b w:val="0"/>
          <w:noProof/>
          <w:sz w:val="18"/>
        </w:rPr>
      </w:r>
      <w:r w:rsidRPr="00EF3F7B">
        <w:rPr>
          <w:b w:val="0"/>
          <w:noProof/>
          <w:sz w:val="18"/>
        </w:rPr>
        <w:fldChar w:fldCharType="separate"/>
      </w:r>
      <w:r w:rsidRPr="00EF3F7B">
        <w:rPr>
          <w:b w:val="0"/>
          <w:noProof/>
          <w:sz w:val="18"/>
        </w:rPr>
        <w:t>86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35</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_Toc350506148 \h </w:instrText>
      </w:r>
      <w:r w:rsidRPr="00EF3F7B">
        <w:rPr>
          <w:noProof/>
        </w:rPr>
      </w:r>
      <w:r w:rsidRPr="00EF3F7B">
        <w:rPr>
          <w:noProof/>
        </w:rPr>
        <w:fldChar w:fldCharType="separate"/>
      </w:r>
      <w:r w:rsidRPr="00EF3F7B">
        <w:rPr>
          <w:noProof/>
        </w:rPr>
        <w:t>86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35</w:t>
      </w:r>
      <w:r w:rsidR="00EF3F7B" w:rsidRPr="00EF3F7B">
        <w:rPr>
          <w:noProof/>
        </w:rPr>
        <w:noBreakHyphen/>
      </w:r>
      <w:r w:rsidRPr="00EF3F7B">
        <w:rPr>
          <w:noProof/>
        </w:rPr>
        <w:t>5</w:t>
      </w:r>
      <w:r w:rsidRPr="00EF3F7B">
        <w:rPr>
          <w:noProof/>
        </w:rPr>
        <w:tab/>
        <w:t>Entitlement to refund</w:t>
      </w:r>
      <w:r w:rsidRPr="00EF3F7B">
        <w:rPr>
          <w:noProof/>
        </w:rPr>
        <w:tab/>
      </w:r>
      <w:r w:rsidRPr="00EF3F7B">
        <w:rPr>
          <w:noProof/>
        </w:rPr>
        <w:fldChar w:fldCharType="begin"/>
      </w:r>
      <w:r w:rsidRPr="00EF3F7B">
        <w:rPr>
          <w:noProof/>
        </w:rPr>
        <w:instrText xml:space="preserve"> PAGEREF _Toc350506149 \h </w:instrText>
      </w:r>
      <w:r w:rsidRPr="00EF3F7B">
        <w:rPr>
          <w:noProof/>
        </w:rPr>
      </w:r>
      <w:r w:rsidRPr="00EF3F7B">
        <w:rPr>
          <w:noProof/>
        </w:rPr>
        <w:fldChar w:fldCharType="separate"/>
      </w:r>
      <w:r w:rsidRPr="00EF3F7B">
        <w:rPr>
          <w:noProof/>
        </w:rPr>
        <w:t>86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35</w:t>
      </w:r>
      <w:r w:rsidR="00EF3F7B" w:rsidRPr="00EF3F7B">
        <w:rPr>
          <w:noProof/>
        </w:rPr>
        <w:noBreakHyphen/>
      </w:r>
      <w:r w:rsidRPr="00EF3F7B">
        <w:rPr>
          <w:noProof/>
        </w:rPr>
        <w:t>10</w:t>
      </w:r>
      <w:r w:rsidRPr="00EF3F7B">
        <w:rPr>
          <w:noProof/>
        </w:rPr>
        <w:tab/>
        <w:t>When entitlement arises</w:t>
      </w:r>
      <w:r w:rsidRPr="00EF3F7B">
        <w:rPr>
          <w:noProof/>
        </w:rPr>
        <w:tab/>
      </w:r>
      <w:r w:rsidRPr="00EF3F7B">
        <w:rPr>
          <w:noProof/>
        </w:rPr>
        <w:fldChar w:fldCharType="begin"/>
      </w:r>
      <w:r w:rsidRPr="00EF3F7B">
        <w:rPr>
          <w:noProof/>
        </w:rPr>
        <w:instrText xml:space="preserve"> PAGEREF _Toc350506150 \h </w:instrText>
      </w:r>
      <w:r w:rsidRPr="00EF3F7B">
        <w:rPr>
          <w:noProof/>
        </w:rPr>
      </w:r>
      <w:r w:rsidRPr="00EF3F7B">
        <w:rPr>
          <w:noProof/>
        </w:rPr>
        <w:fldChar w:fldCharType="separate"/>
      </w:r>
      <w:r w:rsidRPr="00EF3F7B">
        <w:rPr>
          <w:noProof/>
        </w:rPr>
        <w:t>87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35</w:t>
      </w:r>
      <w:r w:rsidR="00EF3F7B" w:rsidRPr="00EF3F7B">
        <w:rPr>
          <w:noProof/>
        </w:rPr>
        <w:noBreakHyphen/>
      </w:r>
      <w:r w:rsidRPr="00EF3F7B">
        <w:rPr>
          <w:noProof/>
        </w:rPr>
        <w:t>99</w:t>
      </w:r>
      <w:r w:rsidRPr="00EF3F7B">
        <w:rPr>
          <w:noProof/>
        </w:rPr>
        <w:tab/>
        <w:t>Special rules relating to refunds</w:t>
      </w:r>
      <w:r w:rsidRPr="00EF3F7B">
        <w:rPr>
          <w:noProof/>
        </w:rPr>
        <w:tab/>
      </w:r>
      <w:r w:rsidRPr="00EF3F7B">
        <w:rPr>
          <w:noProof/>
        </w:rPr>
        <w:fldChar w:fldCharType="begin"/>
      </w:r>
      <w:r w:rsidRPr="00EF3F7B">
        <w:rPr>
          <w:noProof/>
        </w:rPr>
        <w:instrText xml:space="preserve"> PAGEREF _Toc350506151 \h </w:instrText>
      </w:r>
      <w:r w:rsidRPr="00EF3F7B">
        <w:rPr>
          <w:noProof/>
        </w:rPr>
      </w:r>
      <w:r w:rsidRPr="00EF3F7B">
        <w:rPr>
          <w:noProof/>
        </w:rPr>
        <w:fldChar w:fldCharType="separate"/>
      </w:r>
      <w:r w:rsidRPr="00EF3F7B">
        <w:rPr>
          <w:noProof/>
        </w:rPr>
        <w:t>87</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2</w:t>
      </w:r>
      <w:r w:rsidR="00EF3F7B" w:rsidRPr="00EF3F7B">
        <w:rPr>
          <w:noProof/>
        </w:rPr>
        <w:noBreakHyphen/>
      </w:r>
      <w:r w:rsidRPr="00EF3F7B">
        <w:rPr>
          <w:noProof/>
        </w:rPr>
        <w:t>8—Checklist of special rules</w:t>
      </w:r>
      <w:r w:rsidRPr="00EF3F7B">
        <w:rPr>
          <w:b w:val="0"/>
          <w:noProof/>
          <w:sz w:val="18"/>
        </w:rPr>
        <w:tab/>
      </w:r>
      <w:r w:rsidRPr="00EF3F7B">
        <w:rPr>
          <w:b w:val="0"/>
          <w:noProof/>
          <w:sz w:val="18"/>
        </w:rPr>
        <w:fldChar w:fldCharType="begin"/>
      </w:r>
      <w:r w:rsidRPr="00EF3F7B">
        <w:rPr>
          <w:b w:val="0"/>
          <w:noProof/>
          <w:sz w:val="18"/>
        </w:rPr>
        <w:instrText xml:space="preserve"> PAGEREF _Toc350506152 \h </w:instrText>
      </w:r>
      <w:r w:rsidRPr="00EF3F7B">
        <w:rPr>
          <w:b w:val="0"/>
          <w:noProof/>
          <w:sz w:val="18"/>
        </w:rPr>
      </w:r>
      <w:r w:rsidRPr="00EF3F7B">
        <w:rPr>
          <w:b w:val="0"/>
          <w:noProof/>
          <w:sz w:val="18"/>
        </w:rPr>
        <w:fldChar w:fldCharType="separate"/>
      </w:r>
      <w:r w:rsidRPr="00EF3F7B">
        <w:rPr>
          <w:b w:val="0"/>
          <w:noProof/>
          <w:sz w:val="18"/>
        </w:rPr>
        <w:t>88</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37—Checklist of special rules</w:t>
      </w:r>
      <w:r w:rsidRPr="00EF3F7B">
        <w:rPr>
          <w:b w:val="0"/>
          <w:noProof/>
          <w:sz w:val="18"/>
        </w:rPr>
        <w:tab/>
      </w:r>
      <w:r w:rsidRPr="00EF3F7B">
        <w:rPr>
          <w:b w:val="0"/>
          <w:noProof/>
          <w:sz w:val="18"/>
        </w:rPr>
        <w:fldChar w:fldCharType="begin"/>
      </w:r>
      <w:r w:rsidRPr="00EF3F7B">
        <w:rPr>
          <w:b w:val="0"/>
          <w:noProof/>
          <w:sz w:val="18"/>
        </w:rPr>
        <w:instrText xml:space="preserve"> PAGEREF _Toc350506153 \h </w:instrText>
      </w:r>
      <w:r w:rsidRPr="00EF3F7B">
        <w:rPr>
          <w:b w:val="0"/>
          <w:noProof/>
          <w:sz w:val="18"/>
        </w:rPr>
      </w:r>
      <w:r w:rsidRPr="00EF3F7B">
        <w:rPr>
          <w:b w:val="0"/>
          <w:noProof/>
          <w:sz w:val="18"/>
        </w:rPr>
        <w:fldChar w:fldCharType="separate"/>
      </w:r>
      <w:r w:rsidRPr="00EF3F7B">
        <w:rPr>
          <w:b w:val="0"/>
          <w:noProof/>
          <w:sz w:val="18"/>
        </w:rPr>
        <w:t>88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37</w:t>
      </w:r>
      <w:r w:rsidR="00EF3F7B" w:rsidRPr="00EF3F7B">
        <w:rPr>
          <w:noProof/>
        </w:rPr>
        <w:noBreakHyphen/>
      </w:r>
      <w:r w:rsidRPr="00EF3F7B">
        <w:rPr>
          <w:noProof/>
        </w:rPr>
        <w:t>1</w:t>
      </w:r>
      <w:r w:rsidRPr="00EF3F7B">
        <w:rPr>
          <w:noProof/>
        </w:rPr>
        <w:tab/>
        <w:t>Checklist of special rules</w:t>
      </w:r>
      <w:r w:rsidRPr="00EF3F7B">
        <w:rPr>
          <w:noProof/>
        </w:rPr>
        <w:tab/>
      </w:r>
      <w:r w:rsidRPr="00EF3F7B">
        <w:rPr>
          <w:noProof/>
        </w:rPr>
        <w:fldChar w:fldCharType="begin"/>
      </w:r>
      <w:r w:rsidRPr="00EF3F7B">
        <w:rPr>
          <w:noProof/>
        </w:rPr>
        <w:instrText xml:space="preserve"> PAGEREF _Toc350506154 \h </w:instrText>
      </w:r>
      <w:r w:rsidRPr="00EF3F7B">
        <w:rPr>
          <w:noProof/>
        </w:rPr>
      </w:r>
      <w:r w:rsidRPr="00EF3F7B">
        <w:rPr>
          <w:noProof/>
        </w:rPr>
        <w:fldChar w:fldCharType="separate"/>
      </w:r>
      <w:r w:rsidRPr="00EF3F7B">
        <w:rPr>
          <w:noProof/>
        </w:rPr>
        <w:t>88</w:t>
      </w:r>
      <w:r w:rsidRPr="00EF3F7B">
        <w:rPr>
          <w:noProof/>
        </w:rPr>
        <w:fldChar w:fldCharType="end"/>
      </w:r>
    </w:p>
    <w:p w:rsidR="00961E32" w:rsidRPr="00EF3F7B" w:rsidRDefault="00961E32">
      <w:pPr>
        <w:pStyle w:val="TOC1"/>
        <w:rPr>
          <w:rFonts w:asciiTheme="minorHAnsi" w:eastAsiaTheme="minorEastAsia" w:hAnsiTheme="minorHAnsi" w:cstheme="minorBidi"/>
          <w:b w:val="0"/>
          <w:noProof/>
          <w:kern w:val="0"/>
          <w:sz w:val="22"/>
          <w:szCs w:val="22"/>
        </w:rPr>
      </w:pPr>
      <w:r w:rsidRPr="00EF3F7B">
        <w:rPr>
          <w:noProof/>
        </w:rPr>
        <w:t>Chapter</w:t>
      </w:r>
      <w:r w:rsidR="00EF3F7B" w:rsidRPr="00EF3F7B">
        <w:rPr>
          <w:noProof/>
        </w:rPr>
        <w:t> </w:t>
      </w:r>
      <w:r w:rsidRPr="00EF3F7B">
        <w:rPr>
          <w:noProof/>
        </w:rPr>
        <w:t>3—The exemptions</w:t>
      </w:r>
      <w:r w:rsidRPr="00EF3F7B">
        <w:rPr>
          <w:b w:val="0"/>
          <w:noProof/>
          <w:sz w:val="18"/>
        </w:rPr>
        <w:tab/>
      </w:r>
      <w:r w:rsidRPr="00EF3F7B">
        <w:rPr>
          <w:b w:val="0"/>
          <w:noProof/>
          <w:sz w:val="18"/>
        </w:rPr>
        <w:fldChar w:fldCharType="begin"/>
      </w:r>
      <w:r w:rsidRPr="00EF3F7B">
        <w:rPr>
          <w:b w:val="0"/>
          <w:noProof/>
          <w:sz w:val="18"/>
        </w:rPr>
        <w:instrText xml:space="preserve"> PAGEREF _Toc350506155 \h </w:instrText>
      </w:r>
      <w:r w:rsidRPr="00EF3F7B">
        <w:rPr>
          <w:b w:val="0"/>
          <w:noProof/>
          <w:sz w:val="18"/>
        </w:rPr>
      </w:r>
      <w:r w:rsidRPr="00EF3F7B">
        <w:rPr>
          <w:b w:val="0"/>
          <w:noProof/>
          <w:sz w:val="18"/>
        </w:rPr>
        <w:fldChar w:fldCharType="separate"/>
      </w:r>
      <w:r w:rsidRPr="00EF3F7B">
        <w:rPr>
          <w:b w:val="0"/>
          <w:noProof/>
          <w:sz w:val="18"/>
        </w:rPr>
        <w:t>91</w:t>
      </w:r>
      <w:r w:rsidRPr="00EF3F7B">
        <w:rPr>
          <w:b w:val="0"/>
          <w:noProof/>
          <w:sz w:val="18"/>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3</w:t>
      </w:r>
      <w:r w:rsidR="00EF3F7B" w:rsidRPr="00EF3F7B">
        <w:rPr>
          <w:noProof/>
        </w:rPr>
        <w:noBreakHyphen/>
      </w:r>
      <w:r w:rsidRPr="00EF3F7B">
        <w:rPr>
          <w:noProof/>
        </w:rPr>
        <w:t>1—Supplies that are not taxable supplies</w:t>
      </w:r>
      <w:r w:rsidRPr="00EF3F7B">
        <w:rPr>
          <w:b w:val="0"/>
          <w:noProof/>
          <w:sz w:val="18"/>
        </w:rPr>
        <w:tab/>
      </w:r>
      <w:r w:rsidRPr="00EF3F7B">
        <w:rPr>
          <w:b w:val="0"/>
          <w:noProof/>
          <w:sz w:val="18"/>
        </w:rPr>
        <w:fldChar w:fldCharType="begin"/>
      </w:r>
      <w:r w:rsidRPr="00EF3F7B">
        <w:rPr>
          <w:b w:val="0"/>
          <w:noProof/>
          <w:sz w:val="18"/>
        </w:rPr>
        <w:instrText xml:space="preserve"> PAGEREF _Toc350506156 \h </w:instrText>
      </w:r>
      <w:r w:rsidRPr="00EF3F7B">
        <w:rPr>
          <w:b w:val="0"/>
          <w:noProof/>
          <w:sz w:val="18"/>
        </w:rPr>
      </w:r>
      <w:r w:rsidRPr="00EF3F7B">
        <w:rPr>
          <w:b w:val="0"/>
          <w:noProof/>
          <w:sz w:val="18"/>
        </w:rPr>
        <w:fldChar w:fldCharType="separate"/>
      </w:r>
      <w:r w:rsidRPr="00EF3F7B">
        <w:rPr>
          <w:b w:val="0"/>
          <w:noProof/>
          <w:sz w:val="18"/>
        </w:rPr>
        <w:t>91</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38—GST</w:t>
      </w:r>
      <w:r w:rsidR="00EF3F7B" w:rsidRPr="00EF3F7B">
        <w:rPr>
          <w:noProof/>
        </w:rPr>
        <w:noBreakHyphen/>
      </w:r>
      <w:r w:rsidRPr="00EF3F7B">
        <w:rPr>
          <w:noProof/>
        </w:rPr>
        <w:t>free supplies</w:t>
      </w:r>
      <w:r w:rsidRPr="00EF3F7B">
        <w:rPr>
          <w:b w:val="0"/>
          <w:noProof/>
          <w:sz w:val="18"/>
        </w:rPr>
        <w:tab/>
      </w:r>
      <w:r w:rsidRPr="00EF3F7B">
        <w:rPr>
          <w:b w:val="0"/>
          <w:noProof/>
          <w:sz w:val="18"/>
        </w:rPr>
        <w:fldChar w:fldCharType="begin"/>
      </w:r>
      <w:r w:rsidRPr="00EF3F7B">
        <w:rPr>
          <w:b w:val="0"/>
          <w:noProof/>
          <w:sz w:val="18"/>
        </w:rPr>
        <w:instrText xml:space="preserve"> PAGEREF _Toc350506157 \h </w:instrText>
      </w:r>
      <w:r w:rsidRPr="00EF3F7B">
        <w:rPr>
          <w:b w:val="0"/>
          <w:noProof/>
          <w:sz w:val="18"/>
        </w:rPr>
      </w:r>
      <w:r w:rsidRPr="00EF3F7B">
        <w:rPr>
          <w:b w:val="0"/>
          <w:noProof/>
          <w:sz w:val="18"/>
        </w:rPr>
        <w:fldChar w:fldCharType="separate"/>
      </w:r>
      <w:r w:rsidRPr="00EF3F7B">
        <w:rPr>
          <w:b w:val="0"/>
          <w:noProof/>
          <w:sz w:val="18"/>
        </w:rPr>
        <w:t>91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_Toc350506158 \h </w:instrText>
      </w:r>
      <w:r w:rsidRPr="00EF3F7B">
        <w:rPr>
          <w:noProof/>
        </w:rPr>
      </w:r>
      <w:r w:rsidRPr="00EF3F7B">
        <w:rPr>
          <w:noProof/>
        </w:rPr>
        <w:fldChar w:fldCharType="separate"/>
      </w:r>
      <w:r w:rsidRPr="00EF3F7B">
        <w:rPr>
          <w:noProof/>
        </w:rPr>
        <w:t>92</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A—Food</w:t>
      </w:r>
      <w:r w:rsidRPr="00EF3F7B">
        <w:rPr>
          <w:b w:val="0"/>
          <w:noProof/>
          <w:sz w:val="18"/>
        </w:rPr>
        <w:tab/>
      </w:r>
      <w:r w:rsidRPr="00EF3F7B">
        <w:rPr>
          <w:b w:val="0"/>
          <w:noProof/>
          <w:sz w:val="18"/>
        </w:rPr>
        <w:fldChar w:fldCharType="begin"/>
      </w:r>
      <w:r w:rsidRPr="00EF3F7B">
        <w:rPr>
          <w:b w:val="0"/>
          <w:noProof/>
          <w:sz w:val="18"/>
        </w:rPr>
        <w:instrText xml:space="preserve"> PAGEREF _Toc350506159 \h </w:instrText>
      </w:r>
      <w:r w:rsidRPr="00EF3F7B">
        <w:rPr>
          <w:b w:val="0"/>
          <w:noProof/>
          <w:sz w:val="18"/>
        </w:rPr>
      </w:r>
      <w:r w:rsidRPr="00EF3F7B">
        <w:rPr>
          <w:b w:val="0"/>
          <w:noProof/>
          <w:sz w:val="18"/>
        </w:rPr>
        <w:fldChar w:fldCharType="separate"/>
      </w:r>
      <w:r w:rsidRPr="00EF3F7B">
        <w:rPr>
          <w:b w:val="0"/>
          <w:noProof/>
          <w:sz w:val="18"/>
        </w:rPr>
        <w:t>92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w:t>
      </w:r>
      <w:r w:rsidRPr="00EF3F7B">
        <w:rPr>
          <w:noProof/>
        </w:rPr>
        <w:tab/>
        <w:t>Food</w:t>
      </w:r>
      <w:r w:rsidRPr="00EF3F7B">
        <w:rPr>
          <w:noProof/>
        </w:rPr>
        <w:tab/>
      </w:r>
      <w:r w:rsidRPr="00EF3F7B">
        <w:rPr>
          <w:noProof/>
        </w:rPr>
        <w:fldChar w:fldCharType="begin"/>
      </w:r>
      <w:r w:rsidRPr="00EF3F7B">
        <w:rPr>
          <w:noProof/>
        </w:rPr>
        <w:instrText xml:space="preserve"> PAGEREF _Toc350506160 \h </w:instrText>
      </w:r>
      <w:r w:rsidRPr="00EF3F7B">
        <w:rPr>
          <w:noProof/>
        </w:rPr>
      </w:r>
      <w:r w:rsidRPr="00EF3F7B">
        <w:rPr>
          <w:noProof/>
        </w:rPr>
        <w:fldChar w:fldCharType="separate"/>
      </w:r>
      <w:r w:rsidRPr="00EF3F7B">
        <w:rPr>
          <w:noProof/>
        </w:rPr>
        <w:t>92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3</w:t>
      </w:r>
      <w:r w:rsidRPr="00EF3F7B">
        <w:rPr>
          <w:noProof/>
        </w:rPr>
        <w:tab/>
        <w:t>Food that is not GST</w:t>
      </w:r>
      <w:r w:rsidR="00EF3F7B" w:rsidRPr="00EF3F7B">
        <w:rPr>
          <w:noProof/>
        </w:rPr>
        <w:noBreakHyphen/>
      </w:r>
      <w:r w:rsidRPr="00EF3F7B">
        <w:rPr>
          <w:noProof/>
        </w:rPr>
        <w:t>free</w:t>
      </w:r>
      <w:r w:rsidRPr="00EF3F7B">
        <w:rPr>
          <w:noProof/>
        </w:rPr>
        <w:tab/>
      </w:r>
      <w:r w:rsidRPr="00EF3F7B">
        <w:rPr>
          <w:noProof/>
        </w:rPr>
        <w:fldChar w:fldCharType="begin"/>
      </w:r>
      <w:r w:rsidRPr="00EF3F7B">
        <w:rPr>
          <w:noProof/>
        </w:rPr>
        <w:instrText xml:space="preserve"> PAGEREF _Toc350506161 \h </w:instrText>
      </w:r>
      <w:r w:rsidRPr="00EF3F7B">
        <w:rPr>
          <w:noProof/>
        </w:rPr>
      </w:r>
      <w:r w:rsidRPr="00EF3F7B">
        <w:rPr>
          <w:noProof/>
        </w:rPr>
        <w:fldChar w:fldCharType="separate"/>
      </w:r>
      <w:r w:rsidRPr="00EF3F7B">
        <w:rPr>
          <w:noProof/>
        </w:rPr>
        <w:t>92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4</w:t>
      </w:r>
      <w:r w:rsidRPr="00EF3F7B">
        <w:rPr>
          <w:noProof/>
        </w:rPr>
        <w:tab/>
        <w:t xml:space="preserve">Meaning of </w:t>
      </w:r>
      <w:r w:rsidRPr="00EF3F7B">
        <w:rPr>
          <w:i/>
          <w:iCs/>
          <w:noProof/>
        </w:rPr>
        <w:t>food</w:t>
      </w:r>
      <w:r w:rsidRPr="00EF3F7B">
        <w:rPr>
          <w:noProof/>
        </w:rPr>
        <w:tab/>
      </w:r>
      <w:r w:rsidRPr="00EF3F7B">
        <w:rPr>
          <w:noProof/>
        </w:rPr>
        <w:fldChar w:fldCharType="begin"/>
      </w:r>
      <w:r w:rsidRPr="00EF3F7B">
        <w:rPr>
          <w:noProof/>
        </w:rPr>
        <w:instrText xml:space="preserve"> PAGEREF _Toc350506162 \h </w:instrText>
      </w:r>
      <w:r w:rsidRPr="00EF3F7B">
        <w:rPr>
          <w:noProof/>
        </w:rPr>
      </w:r>
      <w:r w:rsidRPr="00EF3F7B">
        <w:rPr>
          <w:noProof/>
        </w:rPr>
        <w:fldChar w:fldCharType="separate"/>
      </w:r>
      <w:r w:rsidRPr="00EF3F7B">
        <w:rPr>
          <w:noProof/>
        </w:rPr>
        <w:t>93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5</w:t>
      </w:r>
      <w:r w:rsidRPr="00EF3F7B">
        <w:rPr>
          <w:noProof/>
        </w:rPr>
        <w:tab/>
        <w:t>Premises used in supplying food</w:t>
      </w:r>
      <w:r w:rsidRPr="00EF3F7B">
        <w:rPr>
          <w:noProof/>
        </w:rPr>
        <w:tab/>
      </w:r>
      <w:r w:rsidRPr="00EF3F7B">
        <w:rPr>
          <w:noProof/>
        </w:rPr>
        <w:fldChar w:fldCharType="begin"/>
      </w:r>
      <w:r w:rsidRPr="00EF3F7B">
        <w:rPr>
          <w:noProof/>
        </w:rPr>
        <w:instrText xml:space="preserve"> PAGEREF _Toc350506163 \h </w:instrText>
      </w:r>
      <w:r w:rsidRPr="00EF3F7B">
        <w:rPr>
          <w:noProof/>
        </w:rPr>
      </w:r>
      <w:r w:rsidRPr="00EF3F7B">
        <w:rPr>
          <w:noProof/>
        </w:rPr>
        <w:fldChar w:fldCharType="separate"/>
      </w:r>
      <w:r w:rsidRPr="00EF3F7B">
        <w:rPr>
          <w:noProof/>
        </w:rPr>
        <w:t>93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6</w:t>
      </w:r>
      <w:r w:rsidRPr="00EF3F7B">
        <w:rPr>
          <w:noProof/>
        </w:rPr>
        <w:tab/>
        <w:t>Packaging of food</w:t>
      </w:r>
      <w:r w:rsidRPr="00EF3F7B">
        <w:rPr>
          <w:noProof/>
        </w:rPr>
        <w:tab/>
      </w:r>
      <w:r w:rsidRPr="00EF3F7B">
        <w:rPr>
          <w:noProof/>
        </w:rPr>
        <w:fldChar w:fldCharType="begin"/>
      </w:r>
      <w:r w:rsidRPr="00EF3F7B">
        <w:rPr>
          <w:noProof/>
        </w:rPr>
        <w:instrText xml:space="preserve"> PAGEREF _Toc350506164 \h </w:instrText>
      </w:r>
      <w:r w:rsidRPr="00EF3F7B">
        <w:rPr>
          <w:noProof/>
        </w:rPr>
      </w:r>
      <w:r w:rsidRPr="00EF3F7B">
        <w:rPr>
          <w:noProof/>
        </w:rPr>
        <w:fldChar w:fldCharType="separate"/>
      </w:r>
      <w:r w:rsidRPr="00EF3F7B">
        <w:rPr>
          <w:noProof/>
        </w:rPr>
        <w:t>94</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B—Health</w:t>
      </w:r>
      <w:r w:rsidRPr="00EF3F7B">
        <w:rPr>
          <w:b w:val="0"/>
          <w:noProof/>
          <w:sz w:val="18"/>
        </w:rPr>
        <w:tab/>
      </w:r>
      <w:r w:rsidRPr="00EF3F7B">
        <w:rPr>
          <w:b w:val="0"/>
          <w:noProof/>
          <w:sz w:val="18"/>
        </w:rPr>
        <w:fldChar w:fldCharType="begin"/>
      </w:r>
      <w:r w:rsidRPr="00EF3F7B">
        <w:rPr>
          <w:b w:val="0"/>
          <w:noProof/>
          <w:sz w:val="18"/>
        </w:rPr>
        <w:instrText xml:space="preserve"> PAGEREF _Toc350506165 \h </w:instrText>
      </w:r>
      <w:r w:rsidRPr="00EF3F7B">
        <w:rPr>
          <w:b w:val="0"/>
          <w:noProof/>
          <w:sz w:val="18"/>
        </w:rPr>
      </w:r>
      <w:r w:rsidRPr="00EF3F7B">
        <w:rPr>
          <w:b w:val="0"/>
          <w:noProof/>
          <w:sz w:val="18"/>
        </w:rPr>
        <w:fldChar w:fldCharType="separate"/>
      </w:r>
      <w:r w:rsidRPr="00EF3F7B">
        <w:rPr>
          <w:b w:val="0"/>
          <w:noProof/>
          <w:sz w:val="18"/>
        </w:rPr>
        <w:t>94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7</w:t>
      </w:r>
      <w:r w:rsidRPr="00EF3F7B">
        <w:rPr>
          <w:noProof/>
        </w:rPr>
        <w:tab/>
        <w:t>Medical services</w:t>
      </w:r>
      <w:r w:rsidRPr="00EF3F7B">
        <w:rPr>
          <w:noProof/>
        </w:rPr>
        <w:tab/>
      </w:r>
      <w:r w:rsidRPr="00EF3F7B">
        <w:rPr>
          <w:noProof/>
        </w:rPr>
        <w:fldChar w:fldCharType="begin"/>
      </w:r>
      <w:r w:rsidRPr="00EF3F7B">
        <w:rPr>
          <w:noProof/>
        </w:rPr>
        <w:instrText xml:space="preserve"> PAGEREF _Toc350506166 \h </w:instrText>
      </w:r>
      <w:r w:rsidRPr="00EF3F7B">
        <w:rPr>
          <w:noProof/>
        </w:rPr>
      </w:r>
      <w:r w:rsidRPr="00EF3F7B">
        <w:rPr>
          <w:noProof/>
        </w:rPr>
        <w:fldChar w:fldCharType="separate"/>
      </w:r>
      <w:r w:rsidRPr="00EF3F7B">
        <w:rPr>
          <w:noProof/>
        </w:rPr>
        <w:t>94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10</w:t>
      </w:r>
      <w:r w:rsidRPr="00EF3F7B">
        <w:rPr>
          <w:noProof/>
        </w:rPr>
        <w:tab/>
        <w:t>Other health services</w:t>
      </w:r>
      <w:r w:rsidRPr="00EF3F7B">
        <w:rPr>
          <w:noProof/>
        </w:rPr>
        <w:tab/>
      </w:r>
      <w:r w:rsidRPr="00EF3F7B">
        <w:rPr>
          <w:noProof/>
        </w:rPr>
        <w:fldChar w:fldCharType="begin"/>
      </w:r>
      <w:r w:rsidRPr="00EF3F7B">
        <w:rPr>
          <w:noProof/>
        </w:rPr>
        <w:instrText xml:space="preserve"> PAGEREF _Toc350506167 \h </w:instrText>
      </w:r>
      <w:r w:rsidRPr="00EF3F7B">
        <w:rPr>
          <w:noProof/>
        </w:rPr>
      </w:r>
      <w:r w:rsidRPr="00EF3F7B">
        <w:rPr>
          <w:noProof/>
        </w:rPr>
        <w:fldChar w:fldCharType="separate"/>
      </w:r>
      <w:r w:rsidRPr="00EF3F7B">
        <w:rPr>
          <w:noProof/>
        </w:rPr>
        <w:t>94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15</w:t>
      </w:r>
      <w:r w:rsidRPr="00EF3F7B">
        <w:rPr>
          <w:noProof/>
        </w:rPr>
        <w:tab/>
        <w:t>Other government funded health services</w:t>
      </w:r>
      <w:r w:rsidRPr="00EF3F7B">
        <w:rPr>
          <w:noProof/>
        </w:rPr>
        <w:tab/>
      </w:r>
      <w:r w:rsidRPr="00EF3F7B">
        <w:rPr>
          <w:noProof/>
        </w:rPr>
        <w:fldChar w:fldCharType="begin"/>
      </w:r>
      <w:r w:rsidRPr="00EF3F7B">
        <w:rPr>
          <w:noProof/>
        </w:rPr>
        <w:instrText xml:space="preserve"> PAGEREF _Toc350506168 \h </w:instrText>
      </w:r>
      <w:r w:rsidRPr="00EF3F7B">
        <w:rPr>
          <w:noProof/>
        </w:rPr>
      </w:r>
      <w:r w:rsidRPr="00EF3F7B">
        <w:rPr>
          <w:noProof/>
        </w:rPr>
        <w:fldChar w:fldCharType="separate"/>
      </w:r>
      <w:r w:rsidRPr="00EF3F7B">
        <w:rPr>
          <w:noProof/>
        </w:rPr>
        <w:t>96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20</w:t>
      </w:r>
      <w:r w:rsidRPr="00EF3F7B">
        <w:rPr>
          <w:noProof/>
        </w:rPr>
        <w:tab/>
        <w:t>Hospital treatment</w:t>
      </w:r>
      <w:r w:rsidRPr="00EF3F7B">
        <w:rPr>
          <w:noProof/>
        </w:rPr>
        <w:tab/>
      </w:r>
      <w:r w:rsidRPr="00EF3F7B">
        <w:rPr>
          <w:noProof/>
        </w:rPr>
        <w:fldChar w:fldCharType="begin"/>
      </w:r>
      <w:r w:rsidRPr="00EF3F7B">
        <w:rPr>
          <w:noProof/>
        </w:rPr>
        <w:instrText xml:space="preserve"> PAGEREF _Toc350506169 \h </w:instrText>
      </w:r>
      <w:r w:rsidRPr="00EF3F7B">
        <w:rPr>
          <w:noProof/>
        </w:rPr>
      </w:r>
      <w:r w:rsidRPr="00EF3F7B">
        <w:rPr>
          <w:noProof/>
        </w:rPr>
        <w:fldChar w:fldCharType="separate"/>
      </w:r>
      <w:r w:rsidRPr="00EF3F7B">
        <w:rPr>
          <w:noProof/>
        </w:rPr>
        <w:t>96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25</w:t>
      </w:r>
      <w:r w:rsidRPr="00EF3F7B">
        <w:rPr>
          <w:noProof/>
        </w:rPr>
        <w:tab/>
        <w:t>Residential care etc.</w:t>
      </w:r>
      <w:r w:rsidRPr="00EF3F7B">
        <w:rPr>
          <w:noProof/>
        </w:rPr>
        <w:tab/>
      </w:r>
      <w:r w:rsidRPr="00EF3F7B">
        <w:rPr>
          <w:noProof/>
        </w:rPr>
        <w:fldChar w:fldCharType="begin"/>
      </w:r>
      <w:r w:rsidRPr="00EF3F7B">
        <w:rPr>
          <w:noProof/>
        </w:rPr>
        <w:instrText xml:space="preserve"> PAGEREF _Toc350506170 \h </w:instrText>
      </w:r>
      <w:r w:rsidRPr="00EF3F7B">
        <w:rPr>
          <w:noProof/>
        </w:rPr>
      </w:r>
      <w:r w:rsidRPr="00EF3F7B">
        <w:rPr>
          <w:noProof/>
        </w:rPr>
        <w:fldChar w:fldCharType="separate"/>
      </w:r>
      <w:r w:rsidRPr="00EF3F7B">
        <w:rPr>
          <w:noProof/>
        </w:rPr>
        <w:t>97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30</w:t>
      </w:r>
      <w:r w:rsidRPr="00EF3F7B">
        <w:rPr>
          <w:noProof/>
        </w:rPr>
        <w:tab/>
        <w:t>Community care etc.</w:t>
      </w:r>
      <w:r w:rsidRPr="00EF3F7B">
        <w:rPr>
          <w:noProof/>
        </w:rPr>
        <w:tab/>
      </w:r>
      <w:r w:rsidRPr="00EF3F7B">
        <w:rPr>
          <w:noProof/>
        </w:rPr>
        <w:fldChar w:fldCharType="begin"/>
      </w:r>
      <w:r w:rsidRPr="00EF3F7B">
        <w:rPr>
          <w:noProof/>
        </w:rPr>
        <w:instrText xml:space="preserve"> PAGEREF _Toc350506171 \h </w:instrText>
      </w:r>
      <w:r w:rsidRPr="00EF3F7B">
        <w:rPr>
          <w:noProof/>
        </w:rPr>
      </w:r>
      <w:r w:rsidRPr="00EF3F7B">
        <w:rPr>
          <w:noProof/>
        </w:rPr>
        <w:fldChar w:fldCharType="separate"/>
      </w:r>
      <w:r w:rsidRPr="00EF3F7B">
        <w:rPr>
          <w:noProof/>
        </w:rPr>
        <w:t>99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35</w:t>
      </w:r>
      <w:r w:rsidRPr="00EF3F7B">
        <w:rPr>
          <w:noProof/>
        </w:rPr>
        <w:tab/>
        <w:t>Flexible care</w:t>
      </w:r>
      <w:r w:rsidRPr="00EF3F7B">
        <w:rPr>
          <w:noProof/>
        </w:rPr>
        <w:tab/>
      </w:r>
      <w:r w:rsidRPr="00EF3F7B">
        <w:rPr>
          <w:noProof/>
        </w:rPr>
        <w:fldChar w:fldCharType="begin"/>
      </w:r>
      <w:r w:rsidRPr="00EF3F7B">
        <w:rPr>
          <w:noProof/>
        </w:rPr>
        <w:instrText xml:space="preserve"> PAGEREF _Toc350506172 \h </w:instrText>
      </w:r>
      <w:r w:rsidRPr="00EF3F7B">
        <w:rPr>
          <w:noProof/>
        </w:rPr>
      </w:r>
      <w:r w:rsidRPr="00EF3F7B">
        <w:rPr>
          <w:noProof/>
        </w:rPr>
        <w:fldChar w:fldCharType="separate"/>
      </w:r>
      <w:r w:rsidRPr="00EF3F7B">
        <w:rPr>
          <w:noProof/>
        </w:rPr>
        <w:t>100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40</w:t>
      </w:r>
      <w:r w:rsidRPr="00EF3F7B">
        <w:rPr>
          <w:noProof/>
        </w:rPr>
        <w:tab/>
        <w:t>Specialist disability services</w:t>
      </w:r>
      <w:r w:rsidRPr="00EF3F7B">
        <w:rPr>
          <w:noProof/>
        </w:rPr>
        <w:tab/>
      </w:r>
      <w:r w:rsidRPr="00EF3F7B">
        <w:rPr>
          <w:noProof/>
        </w:rPr>
        <w:fldChar w:fldCharType="begin"/>
      </w:r>
      <w:r w:rsidRPr="00EF3F7B">
        <w:rPr>
          <w:noProof/>
        </w:rPr>
        <w:instrText xml:space="preserve"> PAGEREF _Toc350506173 \h </w:instrText>
      </w:r>
      <w:r w:rsidRPr="00EF3F7B">
        <w:rPr>
          <w:noProof/>
        </w:rPr>
      </w:r>
      <w:r w:rsidRPr="00EF3F7B">
        <w:rPr>
          <w:noProof/>
        </w:rPr>
        <w:fldChar w:fldCharType="separate"/>
      </w:r>
      <w:r w:rsidRPr="00EF3F7B">
        <w:rPr>
          <w:noProof/>
        </w:rPr>
        <w:t>100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45</w:t>
      </w:r>
      <w:r w:rsidRPr="00EF3F7B">
        <w:rPr>
          <w:noProof/>
        </w:rPr>
        <w:tab/>
        <w:t>Medical aids and appliances</w:t>
      </w:r>
      <w:r w:rsidRPr="00EF3F7B">
        <w:rPr>
          <w:noProof/>
        </w:rPr>
        <w:tab/>
      </w:r>
      <w:r w:rsidRPr="00EF3F7B">
        <w:rPr>
          <w:noProof/>
        </w:rPr>
        <w:fldChar w:fldCharType="begin"/>
      </w:r>
      <w:r w:rsidRPr="00EF3F7B">
        <w:rPr>
          <w:noProof/>
        </w:rPr>
        <w:instrText xml:space="preserve"> PAGEREF _Toc350506174 \h </w:instrText>
      </w:r>
      <w:r w:rsidRPr="00EF3F7B">
        <w:rPr>
          <w:noProof/>
        </w:rPr>
      </w:r>
      <w:r w:rsidRPr="00EF3F7B">
        <w:rPr>
          <w:noProof/>
        </w:rPr>
        <w:fldChar w:fldCharType="separate"/>
      </w:r>
      <w:r w:rsidRPr="00EF3F7B">
        <w:rPr>
          <w:noProof/>
        </w:rPr>
        <w:t>100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47</w:t>
      </w:r>
      <w:r w:rsidRPr="00EF3F7B">
        <w:rPr>
          <w:noProof/>
        </w:rPr>
        <w:tab/>
        <w:t>Other GST</w:t>
      </w:r>
      <w:r w:rsidR="00EF3F7B" w:rsidRPr="00EF3F7B">
        <w:rPr>
          <w:noProof/>
        </w:rPr>
        <w:noBreakHyphen/>
      </w:r>
      <w:r w:rsidRPr="00EF3F7B">
        <w:rPr>
          <w:noProof/>
        </w:rPr>
        <w:t>free health goods</w:t>
      </w:r>
      <w:r w:rsidRPr="00EF3F7B">
        <w:rPr>
          <w:noProof/>
        </w:rPr>
        <w:tab/>
      </w:r>
      <w:r w:rsidRPr="00EF3F7B">
        <w:rPr>
          <w:noProof/>
        </w:rPr>
        <w:fldChar w:fldCharType="begin"/>
      </w:r>
      <w:r w:rsidRPr="00EF3F7B">
        <w:rPr>
          <w:noProof/>
        </w:rPr>
        <w:instrText xml:space="preserve"> PAGEREF _Toc350506175 \h </w:instrText>
      </w:r>
      <w:r w:rsidRPr="00EF3F7B">
        <w:rPr>
          <w:noProof/>
        </w:rPr>
      </w:r>
      <w:r w:rsidRPr="00EF3F7B">
        <w:rPr>
          <w:noProof/>
        </w:rPr>
        <w:fldChar w:fldCharType="separate"/>
      </w:r>
      <w:r w:rsidRPr="00EF3F7B">
        <w:rPr>
          <w:noProof/>
        </w:rPr>
        <w:t>100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50</w:t>
      </w:r>
      <w:r w:rsidRPr="00EF3F7B">
        <w:rPr>
          <w:noProof/>
        </w:rPr>
        <w:tab/>
        <w:t>Drugs and medicinal preparations etc.</w:t>
      </w:r>
      <w:r w:rsidRPr="00EF3F7B">
        <w:rPr>
          <w:noProof/>
        </w:rPr>
        <w:tab/>
      </w:r>
      <w:r w:rsidRPr="00EF3F7B">
        <w:rPr>
          <w:noProof/>
        </w:rPr>
        <w:fldChar w:fldCharType="begin"/>
      </w:r>
      <w:r w:rsidRPr="00EF3F7B">
        <w:rPr>
          <w:noProof/>
        </w:rPr>
        <w:instrText xml:space="preserve"> PAGEREF _Toc350506176 \h </w:instrText>
      </w:r>
      <w:r w:rsidRPr="00EF3F7B">
        <w:rPr>
          <w:noProof/>
        </w:rPr>
      </w:r>
      <w:r w:rsidRPr="00EF3F7B">
        <w:rPr>
          <w:noProof/>
        </w:rPr>
        <w:fldChar w:fldCharType="separate"/>
      </w:r>
      <w:r w:rsidRPr="00EF3F7B">
        <w:rPr>
          <w:noProof/>
        </w:rPr>
        <w:t>101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55</w:t>
      </w:r>
      <w:r w:rsidRPr="00EF3F7B">
        <w:rPr>
          <w:noProof/>
        </w:rPr>
        <w:tab/>
        <w:t>Private health insurance etc.</w:t>
      </w:r>
      <w:r w:rsidRPr="00EF3F7B">
        <w:rPr>
          <w:noProof/>
        </w:rPr>
        <w:tab/>
      </w:r>
      <w:r w:rsidRPr="00EF3F7B">
        <w:rPr>
          <w:noProof/>
        </w:rPr>
        <w:fldChar w:fldCharType="begin"/>
      </w:r>
      <w:r w:rsidRPr="00EF3F7B">
        <w:rPr>
          <w:noProof/>
        </w:rPr>
        <w:instrText xml:space="preserve"> PAGEREF _Toc350506177 \h </w:instrText>
      </w:r>
      <w:r w:rsidRPr="00EF3F7B">
        <w:rPr>
          <w:noProof/>
        </w:rPr>
      </w:r>
      <w:r w:rsidRPr="00EF3F7B">
        <w:rPr>
          <w:noProof/>
        </w:rPr>
        <w:fldChar w:fldCharType="separate"/>
      </w:r>
      <w:r w:rsidRPr="00EF3F7B">
        <w:rPr>
          <w:noProof/>
        </w:rPr>
        <w:t>102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60</w:t>
      </w:r>
      <w:r w:rsidRPr="00EF3F7B">
        <w:rPr>
          <w:noProof/>
        </w:rPr>
        <w:tab/>
        <w:t>Third party procured GST</w:t>
      </w:r>
      <w:r w:rsidR="00EF3F7B" w:rsidRPr="00EF3F7B">
        <w:rPr>
          <w:noProof/>
        </w:rPr>
        <w:noBreakHyphen/>
      </w:r>
      <w:r w:rsidRPr="00EF3F7B">
        <w:rPr>
          <w:noProof/>
        </w:rPr>
        <w:t>free health supplies</w:t>
      </w:r>
      <w:r w:rsidRPr="00EF3F7B">
        <w:rPr>
          <w:noProof/>
        </w:rPr>
        <w:tab/>
      </w:r>
      <w:r w:rsidRPr="00EF3F7B">
        <w:rPr>
          <w:noProof/>
        </w:rPr>
        <w:fldChar w:fldCharType="begin"/>
      </w:r>
      <w:r w:rsidRPr="00EF3F7B">
        <w:rPr>
          <w:noProof/>
        </w:rPr>
        <w:instrText xml:space="preserve"> PAGEREF _Toc350506178 \h </w:instrText>
      </w:r>
      <w:r w:rsidRPr="00EF3F7B">
        <w:rPr>
          <w:noProof/>
        </w:rPr>
      </w:r>
      <w:r w:rsidRPr="00EF3F7B">
        <w:rPr>
          <w:noProof/>
        </w:rPr>
        <w:fldChar w:fldCharType="separate"/>
      </w:r>
      <w:r w:rsidRPr="00EF3F7B">
        <w:rPr>
          <w:noProof/>
        </w:rPr>
        <w:t>103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C—Education</w:t>
      </w:r>
      <w:r w:rsidRPr="00EF3F7B">
        <w:rPr>
          <w:b w:val="0"/>
          <w:noProof/>
          <w:sz w:val="18"/>
        </w:rPr>
        <w:tab/>
      </w:r>
      <w:r w:rsidRPr="00EF3F7B">
        <w:rPr>
          <w:b w:val="0"/>
          <w:noProof/>
          <w:sz w:val="18"/>
        </w:rPr>
        <w:fldChar w:fldCharType="begin"/>
      </w:r>
      <w:r w:rsidRPr="00EF3F7B">
        <w:rPr>
          <w:b w:val="0"/>
          <w:noProof/>
          <w:sz w:val="18"/>
        </w:rPr>
        <w:instrText xml:space="preserve"> PAGEREF _Toc350506179 \h </w:instrText>
      </w:r>
      <w:r w:rsidRPr="00EF3F7B">
        <w:rPr>
          <w:b w:val="0"/>
          <w:noProof/>
          <w:sz w:val="18"/>
        </w:rPr>
      </w:r>
      <w:r w:rsidRPr="00EF3F7B">
        <w:rPr>
          <w:b w:val="0"/>
          <w:noProof/>
          <w:sz w:val="18"/>
        </w:rPr>
        <w:fldChar w:fldCharType="separate"/>
      </w:r>
      <w:r w:rsidRPr="00EF3F7B">
        <w:rPr>
          <w:b w:val="0"/>
          <w:noProof/>
          <w:sz w:val="18"/>
        </w:rPr>
        <w:t>104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85</w:t>
      </w:r>
      <w:r w:rsidRPr="00EF3F7B">
        <w:rPr>
          <w:noProof/>
        </w:rPr>
        <w:tab/>
        <w:t>Education courses</w:t>
      </w:r>
      <w:r w:rsidRPr="00EF3F7B">
        <w:rPr>
          <w:noProof/>
        </w:rPr>
        <w:tab/>
      </w:r>
      <w:r w:rsidRPr="00EF3F7B">
        <w:rPr>
          <w:noProof/>
        </w:rPr>
        <w:fldChar w:fldCharType="begin"/>
      </w:r>
      <w:r w:rsidRPr="00EF3F7B">
        <w:rPr>
          <w:noProof/>
        </w:rPr>
        <w:instrText xml:space="preserve"> PAGEREF _Toc350506180 \h </w:instrText>
      </w:r>
      <w:r w:rsidRPr="00EF3F7B">
        <w:rPr>
          <w:noProof/>
        </w:rPr>
      </w:r>
      <w:r w:rsidRPr="00EF3F7B">
        <w:rPr>
          <w:noProof/>
        </w:rPr>
        <w:fldChar w:fldCharType="separate"/>
      </w:r>
      <w:r w:rsidRPr="00EF3F7B">
        <w:rPr>
          <w:noProof/>
        </w:rPr>
        <w:t>104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90</w:t>
      </w:r>
      <w:r w:rsidRPr="00EF3F7B">
        <w:rPr>
          <w:noProof/>
        </w:rPr>
        <w:tab/>
        <w:t>Excursions or field trips</w:t>
      </w:r>
      <w:r w:rsidRPr="00EF3F7B">
        <w:rPr>
          <w:noProof/>
        </w:rPr>
        <w:tab/>
      </w:r>
      <w:r w:rsidRPr="00EF3F7B">
        <w:rPr>
          <w:noProof/>
        </w:rPr>
        <w:fldChar w:fldCharType="begin"/>
      </w:r>
      <w:r w:rsidRPr="00EF3F7B">
        <w:rPr>
          <w:noProof/>
        </w:rPr>
        <w:instrText xml:space="preserve"> PAGEREF _Toc350506181 \h </w:instrText>
      </w:r>
      <w:r w:rsidRPr="00EF3F7B">
        <w:rPr>
          <w:noProof/>
        </w:rPr>
      </w:r>
      <w:r w:rsidRPr="00EF3F7B">
        <w:rPr>
          <w:noProof/>
        </w:rPr>
        <w:fldChar w:fldCharType="separate"/>
      </w:r>
      <w:r w:rsidRPr="00EF3F7B">
        <w:rPr>
          <w:noProof/>
        </w:rPr>
        <w:t>104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95</w:t>
      </w:r>
      <w:r w:rsidRPr="00EF3F7B">
        <w:rPr>
          <w:noProof/>
        </w:rPr>
        <w:tab/>
        <w:t>Course materials</w:t>
      </w:r>
      <w:r w:rsidRPr="00EF3F7B">
        <w:rPr>
          <w:noProof/>
        </w:rPr>
        <w:tab/>
      </w:r>
      <w:r w:rsidRPr="00EF3F7B">
        <w:rPr>
          <w:noProof/>
        </w:rPr>
        <w:fldChar w:fldCharType="begin"/>
      </w:r>
      <w:r w:rsidRPr="00EF3F7B">
        <w:rPr>
          <w:noProof/>
        </w:rPr>
        <w:instrText xml:space="preserve"> PAGEREF _Toc350506182 \h </w:instrText>
      </w:r>
      <w:r w:rsidRPr="00EF3F7B">
        <w:rPr>
          <w:noProof/>
        </w:rPr>
      </w:r>
      <w:r w:rsidRPr="00EF3F7B">
        <w:rPr>
          <w:noProof/>
        </w:rPr>
        <w:fldChar w:fldCharType="separate"/>
      </w:r>
      <w:r w:rsidRPr="00EF3F7B">
        <w:rPr>
          <w:noProof/>
        </w:rPr>
        <w:t>105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97</w:t>
      </w:r>
      <w:r w:rsidRPr="00EF3F7B">
        <w:rPr>
          <w:noProof/>
        </w:rPr>
        <w:tab/>
        <w:t>Lease etc. of curriculum related goods</w:t>
      </w:r>
      <w:r w:rsidRPr="00EF3F7B">
        <w:rPr>
          <w:noProof/>
        </w:rPr>
        <w:tab/>
      </w:r>
      <w:r w:rsidRPr="00EF3F7B">
        <w:rPr>
          <w:noProof/>
        </w:rPr>
        <w:fldChar w:fldCharType="begin"/>
      </w:r>
      <w:r w:rsidRPr="00EF3F7B">
        <w:rPr>
          <w:noProof/>
        </w:rPr>
        <w:instrText xml:space="preserve"> PAGEREF _Toc350506183 \h </w:instrText>
      </w:r>
      <w:r w:rsidRPr="00EF3F7B">
        <w:rPr>
          <w:noProof/>
        </w:rPr>
      </w:r>
      <w:r w:rsidRPr="00EF3F7B">
        <w:rPr>
          <w:noProof/>
        </w:rPr>
        <w:fldChar w:fldCharType="separate"/>
      </w:r>
      <w:r w:rsidRPr="00EF3F7B">
        <w:rPr>
          <w:noProof/>
        </w:rPr>
        <w:t>105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100</w:t>
      </w:r>
      <w:r w:rsidRPr="00EF3F7B">
        <w:rPr>
          <w:noProof/>
        </w:rPr>
        <w:tab/>
        <w:t xml:space="preserve">Supplies that are </w:t>
      </w:r>
      <w:r w:rsidRPr="00EF3F7B">
        <w:rPr>
          <w:i/>
          <w:iCs/>
          <w:noProof/>
        </w:rPr>
        <w:t>not</w:t>
      </w:r>
      <w:r w:rsidRPr="00EF3F7B">
        <w:rPr>
          <w:noProof/>
        </w:rPr>
        <w:t xml:space="preserve"> GST</w:t>
      </w:r>
      <w:r w:rsidR="00EF3F7B" w:rsidRPr="00EF3F7B">
        <w:rPr>
          <w:noProof/>
        </w:rPr>
        <w:noBreakHyphen/>
      </w:r>
      <w:r w:rsidRPr="00EF3F7B">
        <w:rPr>
          <w:noProof/>
        </w:rPr>
        <w:t>free</w:t>
      </w:r>
      <w:r w:rsidRPr="00EF3F7B">
        <w:rPr>
          <w:noProof/>
        </w:rPr>
        <w:tab/>
      </w:r>
      <w:r w:rsidRPr="00EF3F7B">
        <w:rPr>
          <w:noProof/>
        </w:rPr>
        <w:fldChar w:fldCharType="begin"/>
      </w:r>
      <w:r w:rsidRPr="00EF3F7B">
        <w:rPr>
          <w:noProof/>
        </w:rPr>
        <w:instrText xml:space="preserve"> PAGEREF _Toc350506184 \h </w:instrText>
      </w:r>
      <w:r w:rsidRPr="00EF3F7B">
        <w:rPr>
          <w:noProof/>
        </w:rPr>
      </w:r>
      <w:r w:rsidRPr="00EF3F7B">
        <w:rPr>
          <w:noProof/>
        </w:rPr>
        <w:fldChar w:fldCharType="separate"/>
      </w:r>
      <w:r w:rsidRPr="00EF3F7B">
        <w:rPr>
          <w:noProof/>
        </w:rPr>
        <w:t>105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105</w:t>
      </w:r>
      <w:r w:rsidRPr="00EF3F7B">
        <w:rPr>
          <w:noProof/>
        </w:rPr>
        <w:tab/>
        <w:t>Accommodation at boarding schools etc.</w:t>
      </w:r>
      <w:r w:rsidRPr="00EF3F7B">
        <w:rPr>
          <w:noProof/>
        </w:rPr>
        <w:tab/>
      </w:r>
      <w:r w:rsidRPr="00EF3F7B">
        <w:rPr>
          <w:noProof/>
        </w:rPr>
        <w:fldChar w:fldCharType="begin"/>
      </w:r>
      <w:r w:rsidRPr="00EF3F7B">
        <w:rPr>
          <w:noProof/>
        </w:rPr>
        <w:instrText xml:space="preserve"> PAGEREF _Toc350506185 \h </w:instrText>
      </w:r>
      <w:r w:rsidRPr="00EF3F7B">
        <w:rPr>
          <w:noProof/>
        </w:rPr>
      </w:r>
      <w:r w:rsidRPr="00EF3F7B">
        <w:rPr>
          <w:noProof/>
        </w:rPr>
        <w:fldChar w:fldCharType="separate"/>
      </w:r>
      <w:r w:rsidRPr="00EF3F7B">
        <w:rPr>
          <w:noProof/>
        </w:rPr>
        <w:t>105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110</w:t>
      </w:r>
      <w:r w:rsidRPr="00EF3F7B">
        <w:rPr>
          <w:noProof/>
        </w:rPr>
        <w:tab/>
        <w:t>Recognition of prior learning etc.</w:t>
      </w:r>
      <w:r w:rsidRPr="00EF3F7B">
        <w:rPr>
          <w:noProof/>
        </w:rPr>
        <w:tab/>
      </w:r>
      <w:r w:rsidRPr="00EF3F7B">
        <w:rPr>
          <w:noProof/>
        </w:rPr>
        <w:fldChar w:fldCharType="begin"/>
      </w:r>
      <w:r w:rsidRPr="00EF3F7B">
        <w:rPr>
          <w:noProof/>
        </w:rPr>
        <w:instrText xml:space="preserve"> PAGEREF _Toc350506186 \h </w:instrText>
      </w:r>
      <w:r w:rsidRPr="00EF3F7B">
        <w:rPr>
          <w:noProof/>
        </w:rPr>
      </w:r>
      <w:r w:rsidRPr="00EF3F7B">
        <w:rPr>
          <w:noProof/>
        </w:rPr>
        <w:fldChar w:fldCharType="separate"/>
      </w:r>
      <w:r w:rsidRPr="00EF3F7B">
        <w:rPr>
          <w:noProof/>
        </w:rPr>
        <w:t>106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D—Child care</w:t>
      </w:r>
      <w:r w:rsidRPr="00EF3F7B">
        <w:rPr>
          <w:b w:val="0"/>
          <w:noProof/>
          <w:sz w:val="18"/>
        </w:rPr>
        <w:tab/>
      </w:r>
      <w:r w:rsidRPr="00EF3F7B">
        <w:rPr>
          <w:b w:val="0"/>
          <w:noProof/>
          <w:sz w:val="18"/>
        </w:rPr>
        <w:fldChar w:fldCharType="begin"/>
      </w:r>
      <w:r w:rsidRPr="00EF3F7B">
        <w:rPr>
          <w:b w:val="0"/>
          <w:noProof/>
          <w:sz w:val="18"/>
        </w:rPr>
        <w:instrText xml:space="preserve"> PAGEREF _Toc350506187 \h </w:instrText>
      </w:r>
      <w:r w:rsidRPr="00EF3F7B">
        <w:rPr>
          <w:b w:val="0"/>
          <w:noProof/>
          <w:sz w:val="18"/>
        </w:rPr>
      </w:r>
      <w:r w:rsidRPr="00EF3F7B">
        <w:rPr>
          <w:b w:val="0"/>
          <w:noProof/>
          <w:sz w:val="18"/>
        </w:rPr>
        <w:fldChar w:fldCharType="separate"/>
      </w:r>
      <w:r w:rsidRPr="00EF3F7B">
        <w:rPr>
          <w:b w:val="0"/>
          <w:noProof/>
          <w:sz w:val="18"/>
        </w:rPr>
        <w:t>107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140</w:t>
      </w:r>
      <w:r w:rsidRPr="00EF3F7B">
        <w:rPr>
          <w:noProof/>
        </w:rPr>
        <w:tab/>
        <w:t>Child care—registered carers under the family assistance law</w:t>
      </w:r>
      <w:r w:rsidRPr="00EF3F7B">
        <w:rPr>
          <w:noProof/>
        </w:rPr>
        <w:tab/>
      </w:r>
      <w:r w:rsidRPr="00EF3F7B">
        <w:rPr>
          <w:noProof/>
        </w:rPr>
        <w:fldChar w:fldCharType="begin"/>
      </w:r>
      <w:r w:rsidRPr="00EF3F7B">
        <w:rPr>
          <w:noProof/>
        </w:rPr>
        <w:instrText xml:space="preserve"> PAGEREF _Toc350506188 \h </w:instrText>
      </w:r>
      <w:r w:rsidRPr="00EF3F7B">
        <w:rPr>
          <w:noProof/>
        </w:rPr>
      </w:r>
      <w:r w:rsidRPr="00EF3F7B">
        <w:rPr>
          <w:noProof/>
        </w:rPr>
        <w:fldChar w:fldCharType="separate"/>
      </w:r>
      <w:r w:rsidRPr="00EF3F7B">
        <w:rPr>
          <w:noProof/>
        </w:rPr>
        <w:t>107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145</w:t>
      </w:r>
      <w:r w:rsidRPr="00EF3F7B">
        <w:rPr>
          <w:noProof/>
        </w:rPr>
        <w:tab/>
        <w:t>Child care—approved child care services under the family assistance law</w:t>
      </w:r>
      <w:r w:rsidRPr="00EF3F7B">
        <w:rPr>
          <w:noProof/>
        </w:rPr>
        <w:tab/>
      </w:r>
      <w:r w:rsidRPr="00EF3F7B">
        <w:rPr>
          <w:noProof/>
        </w:rPr>
        <w:fldChar w:fldCharType="begin"/>
      </w:r>
      <w:r w:rsidRPr="00EF3F7B">
        <w:rPr>
          <w:noProof/>
        </w:rPr>
        <w:instrText xml:space="preserve"> PAGEREF _Toc350506189 \h </w:instrText>
      </w:r>
      <w:r w:rsidRPr="00EF3F7B">
        <w:rPr>
          <w:noProof/>
        </w:rPr>
      </w:r>
      <w:r w:rsidRPr="00EF3F7B">
        <w:rPr>
          <w:noProof/>
        </w:rPr>
        <w:fldChar w:fldCharType="separate"/>
      </w:r>
      <w:r w:rsidRPr="00EF3F7B">
        <w:rPr>
          <w:noProof/>
        </w:rPr>
        <w:t>107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150</w:t>
      </w:r>
      <w:r w:rsidRPr="00EF3F7B">
        <w:rPr>
          <w:noProof/>
        </w:rPr>
        <w:tab/>
        <w:t>Other child care</w:t>
      </w:r>
      <w:r w:rsidRPr="00EF3F7B">
        <w:rPr>
          <w:noProof/>
        </w:rPr>
        <w:tab/>
      </w:r>
      <w:r w:rsidRPr="00EF3F7B">
        <w:rPr>
          <w:noProof/>
        </w:rPr>
        <w:fldChar w:fldCharType="begin"/>
      </w:r>
      <w:r w:rsidRPr="00EF3F7B">
        <w:rPr>
          <w:noProof/>
        </w:rPr>
        <w:instrText xml:space="preserve"> PAGEREF _Toc350506190 \h </w:instrText>
      </w:r>
      <w:r w:rsidRPr="00EF3F7B">
        <w:rPr>
          <w:noProof/>
        </w:rPr>
      </w:r>
      <w:r w:rsidRPr="00EF3F7B">
        <w:rPr>
          <w:noProof/>
        </w:rPr>
        <w:fldChar w:fldCharType="separate"/>
      </w:r>
      <w:r w:rsidRPr="00EF3F7B">
        <w:rPr>
          <w:noProof/>
        </w:rPr>
        <w:t>107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155</w:t>
      </w:r>
      <w:r w:rsidRPr="00EF3F7B">
        <w:rPr>
          <w:noProof/>
        </w:rPr>
        <w:tab/>
        <w:t>Supplies directly related to child care that is GST</w:t>
      </w:r>
      <w:r w:rsidR="00EF3F7B" w:rsidRPr="00EF3F7B">
        <w:rPr>
          <w:noProof/>
        </w:rPr>
        <w:noBreakHyphen/>
      </w:r>
      <w:r w:rsidRPr="00EF3F7B">
        <w:rPr>
          <w:noProof/>
        </w:rPr>
        <w:t>free</w:t>
      </w:r>
      <w:r w:rsidRPr="00EF3F7B">
        <w:rPr>
          <w:noProof/>
        </w:rPr>
        <w:tab/>
      </w:r>
      <w:r w:rsidRPr="00EF3F7B">
        <w:rPr>
          <w:noProof/>
        </w:rPr>
        <w:fldChar w:fldCharType="begin"/>
      </w:r>
      <w:r w:rsidRPr="00EF3F7B">
        <w:rPr>
          <w:noProof/>
        </w:rPr>
        <w:instrText xml:space="preserve"> PAGEREF _Toc350506191 \h </w:instrText>
      </w:r>
      <w:r w:rsidRPr="00EF3F7B">
        <w:rPr>
          <w:noProof/>
        </w:rPr>
      </w:r>
      <w:r w:rsidRPr="00EF3F7B">
        <w:rPr>
          <w:noProof/>
        </w:rPr>
        <w:fldChar w:fldCharType="separate"/>
      </w:r>
      <w:r w:rsidRPr="00EF3F7B">
        <w:rPr>
          <w:noProof/>
        </w:rPr>
        <w:t>107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E—Exports and other supplies for consumption outside Australia</w:t>
      </w:r>
      <w:r w:rsidRPr="00EF3F7B">
        <w:rPr>
          <w:b w:val="0"/>
          <w:noProof/>
          <w:sz w:val="18"/>
        </w:rPr>
        <w:tab/>
      </w:r>
      <w:r w:rsidRPr="00EF3F7B">
        <w:rPr>
          <w:b w:val="0"/>
          <w:noProof/>
          <w:sz w:val="18"/>
        </w:rPr>
        <w:fldChar w:fldCharType="begin"/>
      </w:r>
      <w:r w:rsidRPr="00EF3F7B">
        <w:rPr>
          <w:b w:val="0"/>
          <w:noProof/>
          <w:sz w:val="18"/>
        </w:rPr>
        <w:instrText xml:space="preserve"> PAGEREF _Toc350506192 \h </w:instrText>
      </w:r>
      <w:r w:rsidRPr="00EF3F7B">
        <w:rPr>
          <w:b w:val="0"/>
          <w:noProof/>
          <w:sz w:val="18"/>
        </w:rPr>
      </w:r>
      <w:r w:rsidRPr="00EF3F7B">
        <w:rPr>
          <w:b w:val="0"/>
          <w:noProof/>
          <w:sz w:val="18"/>
        </w:rPr>
        <w:fldChar w:fldCharType="separate"/>
      </w:r>
      <w:r w:rsidRPr="00EF3F7B">
        <w:rPr>
          <w:b w:val="0"/>
          <w:noProof/>
          <w:sz w:val="18"/>
        </w:rPr>
        <w:t>108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185</w:t>
      </w:r>
      <w:r w:rsidRPr="00EF3F7B">
        <w:rPr>
          <w:noProof/>
        </w:rPr>
        <w:tab/>
        <w:t>Exports of goods</w:t>
      </w:r>
      <w:r w:rsidRPr="00EF3F7B">
        <w:rPr>
          <w:noProof/>
        </w:rPr>
        <w:tab/>
      </w:r>
      <w:r w:rsidRPr="00EF3F7B">
        <w:rPr>
          <w:noProof/>
        </w:rPr>
        <w:fldChar w:fldCharType="begin"/>
      </w:r>
      <w:r w:rsidRPr="00EF3F7B">
        <w:rPr>
          <w:noProof/>
        </w:rPr>
        <w:instrText xml:space="preserve"> PAGEREF _Toc350506193 \h </w:instrText>
      </w:r>
      <w:r w:rsidRPr="00EF3F7B">
        <w:rPr>
          <w:noProof/>
        </w:rPr>
      </w:r>
      <w:r w:rsidRPr="00EF3F7B">
        <w:rPr>
          <w:noProof/>
        </w:rPr>
        <w:fldChar w:fldCharType="separate"/>
      </w:r>
      <w:r w:rsidRPr="00EF3F7B">
        <w:rPr>
          <w:noProof/>
        </w:rPr>
        <w:t>108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187</w:t>
      </w:r>
      <w:r w:rsidRPr="00EF3F7B">
        <w:rPr>
          <w:noProof/>
        </w:rPr>
        <w:tab/>
        <w:t>Lease etc. of goods for use outside Australia</w:t>
      </w:r>
      <w:r w:rsidRPr="00EF3F7B">
        <w:rPr>
          <w:noProof/>
        </w:rPr>
        <w:tab/>
      </w:r>
      <w:r w:rsidRPr="00EF3F7B">
        <w:rPr>
          <w:noProof/>
        </w:rPr>
        <w:fldChar w:fldCharType="begin"/>
      </w:r>
      <w:r w:rsidRPr="00EF3F7B">
        <w:rPr>
          <w:noProof/>
        </w:rPr>
        <w:instrText xml:space="preserve"> PAGEREF _Toc350506194 \h </w:instrText>
      </w:r>
      <w:r w:rsidRPr="00EF3F7B">
        <w:rPr>
          <w:noProof/>
        </w:rPr>
      </w:r>
      <w:r w:rsidRPr="00EF3F7B">
        <w:rPr>
          <w:noProof/>
        </w:rPr>
        <w:fldChar w:fldCharType="separate"/>
      </w:r>
      <w:r w:rsidRPr="00EF3F7B">
        <w:rPr>
          <w:noProof/>
        </w:rPr>
        <w:t>113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188</w:t>
      </w:r>
      <w:r w:rsidRPr="00EF3F7B">
        <w:rPr>
          <w:noProof/>
        </w:rPr>
        <w:tab/>
        <w:t>Tooling used by non</w:t>
      </w:r>
      <w:r w:rsidR="00EF3F7B" w:rsidRPr="00EF3F7B">
        <w:rPr>
          <w:noProof/>
        </w:rPr>
        <w:noBreakHyphen/>
      </w:r>
      <w:r w:rsidRPr="00EF3F7B">
        <w:rPr>
          <w:noProof/>
        </w:rPr>
        <w:t>residents to manufacture goods for export</w:t>
      </w:r>
      <w:r w:rsidRPr="00EF3F7B">
        <w:rPr>
          <w:noProof/>
        </w:rPr>
        <w:tab/>
      </w:r>
      <w:r w:rsidRPr="00EF3F7B">
        <w:rPr>
          <w:noProof/>
        </w:rPr>
        <w:fldChar w:fldCharType="begin"/>
      </w:r>
      <w:r w:rsidRPr="00EF3F7B">
        <w:rPr>
          <w:noProof/>
        </w:rPr>
        <w:instrText xml:space="preserve"> PAGEREF _Toc350506195 \h </w:instrText>
      </w:r>
      <w:r w:rsidRPr="00EF3F7B">
        <w:rPr>
          <w:noProof/>
        </w:rPr>
      </w:r>
      <w:r w:rsidRPr="00EF3F7B">
        <w:rPr>
          <w:noProof/>
        </w:rPr>
        <w:fldChar w:fldCharType="separate"/>
      </w:r>
      <w:r w:rsidRPr="00EF3F7B">
        <w:rPr>
          <w:noProof/>
        </w:rPr>
        <w:t>113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190</w:t>
      </w:r>
      <w:r w:rsidRPr="00EF3F7B">
        <w:rPr>
          <w:noProof/>
        </w:rPr>
        <w:tab/>
        <w:t>Supplies of things, other than goods or real property, for consumption outside Australia</w:t>
      </w:r>
      <w:r w:rsidRPr="00EF3F7B">
        <w:rPr>
          <w:noProof/>
        </w:rPr>
        <w:tab/>
      </w:r>
      <w:r w:rsidRPr="00EF3F7B">
        <w:rPr>
          <w:noProof/>
        </w:rPr>
        <w:fldChar w:fldCharType="begin"/>
      </w:r>
      <w:r w:rsidRPr="00EF3F7B">
        <w:rPr>
          <w:noProof/>
        </w:rPr>
        <w:instrText xml:space="preserve"> PAGEREF _Toc350506196 \h </w:instrText>
      </w:r>
      <w:r w:rsidRPr="00EF3F7B">
        <w:rPr>
          <w:noProof/>
        </w:rPr>
      </w:r>
      <w:r w:rsidRPr="00EF3F7B">
        <w:rPr>
          <w:noProof/>
        </w:rPr>
        <w:fldChar w:fldCharType="separate"/>
      </w:r>
      <w:r w:rsidRPr="00EF3F7B">
        <w:rPr>
          <w:noProof/>
        </w:rPr>
        <w:t>113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F—Religious services</w:t>
      </w:r>
      <w:r w:rsidRPr="00EF3F7B">
        <w:rPr>
          <w:b w:val="0"/>
          <w:noProof/>
          <w:sz w:val="18"/>
        </w:rPr>
        <w:tab/>
      </w:r>
      <w:r w:rsidRPr="00EF3F7B">
        <w:rPr>
          <w:b w:val="0"/>
          <w:noProof/>
          <w:sz w:val="18"/>
        </w:rPr>
        <w:fldChar w:fldCharType="begin"/>
      </w:r>
      <w:r w:rsidRPr="00EF3F7B">
        <w:rPr>
          <w:b w:val="0"/>
          <w:noProof/>
          <w:sz w:val="18"/>
        </w:rPr>
        <w:instrText xml:space="preserve"> PAGEREF _Toc350506197 \h </w:instrText>
      </w:r>
      <w:r w:rsidRPr="00EF3F7B">
        <w:rPr>
          <w:b w:val="0"/>
          <w:noProof/>
          <w:sz w:val="18"/>
        </w:rPr>
      </w:r>
      <w:r w:rsidRPr="00EF3F7B">
        <w:rPr>
          <w:b w:val="0"/>
          <w:noProof/>
          <w:sz w:val="18"/>
        </w:rPr>
        <w:fldChar w:fldCharType="separate"/>
      </w:r>
      <w:r w:rsidRPr="00EF3F7B">
        <w:rPr>
          <w:b w:val="0"/>
          <w:noProof/>
          <w:sz w:val="18"/>
        </w:rPr>
        <w:t>116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220</w:t>
      </w:r>
      <w:r w:rsidRPr="00EF3F7B">
        <w:rPr>
          <w:noProof/>
        </w:rPr>
        <w:tab/>
        <w:t>Religious services</w:t>
      </w:r>
      <w:r w:rsidRPr="00EF3F7B">
        <w:rPr>
          <w:noProof/>
        </w:rPr>
        <w:tab/>
      </w:r>
      <w:r w:rsidRPr="00EF3F7B">
        <w:rPr>
          <w:noProof/>
        </w:rPr>
        <w:fldChar w:fldCharType="begin"/>
      </w:r>
      <w:r w:rsidRPr="00EF3F7B">
        <w:rPr>
          <w:noProof/>
        </w:rPr>
        <w:instrText xml:space="preserve"> PAGEREF _Toc350506198 \h </w:instrText>
      </w:r>
      <w:r w:rsidRPr="00EF3F7B">
        <w:rPr>
          <w:noProof/>
        </w:rPr>
      </w:r>
      <w:r w:rsidRPr="00EF3F7B">
        <w:rPr>
          <w:noProof/>
        </w:rPr>
        <w:fldChar w:fldCharType="separate"/>
      </w:r>
      <w:r w:rsidRPr="00EF3F7B">
        <w:rPr>
          <w:noProof/>
        </w:rPr>
        <w:t>116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G—Activities of charities etc.</w:t>
      </w:r>
      <w:r w:rsidRPr="00EF3F7B">
        <w:rPr>
          <w:b w:val="0"/>
          <w:noProof/>
          <w:sz w:val="18"/>
        </w:rPr>
        <w:tab/>
      </w:r>
      <w:r w:rsidRPr="00EF3F7B">
        <w:rPr>
          <w:b w:val="0"/>
          <w:noProof/>
          <w:sz w:val="18"/>
        </w:rPr>
        <w:fldChar w:fldCharType="begin"/>
      </w:r>
      <w:r w:rsidRPr="00EF3F7B">
        <w:rPr>
          <w:b w:val="0"/>
          <w:noProof/>
          <w:sz w:val="18"/>
        </w:rPr>
        <w:instrText xml:space="preserve"> PAGEREF _Toc350506199 \h </w:instrText>
      </w:r>
      <w:r w:rsidRPr="00EF3F7B">
        <w:rPr>
          <w:b w:val="0"/>
          <w:noProof/>
          <w:sz w:val="18"/>
        </w:rPr>
      </w:r>
      <w:r w:rsidRPr="00EF3F7B">
        <w:rPr>
          <w:b w:val="0"/>
          <w:noProof/>
          <w:sz w:val="18"/>
        </w:rPr>
        <w:fldChar w:fldCharType="separate"/>
      </w:r>
      <w:r w:rsidRPr="00EF3F7B">
        <w:rPr>
          <w:b w:val="0"/>
          <w:noProof/>
          <w:sz w:val="18"/>
        </w:rPr>
        <w:t>116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250</w:t>
      </w:r>
      <w:r w:rsidRPr="00EF3F7B">
        <w:rPr>
          <w:noProof/>
        </w:rPr>
        <w:tab/>
        <w:t>Nominal consideration etc.</w:t>
      </w:r>
      <w:r w:rsidRPr="00EF3F7B">
        <w:rPr>
          <w:noProof/>
        </w:rPr>
        <w:tab/>
      </w:r>
      <w:r w:rsidRPr="00EF3F7B">
        <w:rPr>
          <w:noProof/>
        </w:rPr>
        <w:fldChar w:fldCharType="begin"/>
      </w:r>
      <w:r w:rsidRPr="00EF3F7B">
        <w:rPr>
          <w:noProof/>
        </w:rPr>
        <w:instrText xml:space="preserve"> PAGEREF _Toc350506200 \h </w:instrText>
      </w:r>
      <w:r w:rsidRPr="00EF3F7B">
        <w:rPr>
          <w:noProof/>
        </w:rPr>
      </w:r>
      <w:r w:rsidRPr="00EF3F7B">
        <w:rPr>
          <w:noProof/>
        </w:rPr>
        <w:fldChar w:fldCharType="separate"/>
      </w:r>
      <w:r w:rsidRPr="00EF3F7B">
        <w:rPr>
          <w:noProof/>
        </w:rPr>
        <w:t>116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255</w:t>
      </w:r>
      <w:r w:rsidRPr="00EF3F7B">
        <w:rPr>
          <w:noProof/>
        </w:rPr>
        <w:tab/>
        <w:t>Second</w:t>
      </w:r>
      <w:r w:rsidR="00EF3F7B" w:rsidRPr="00EF3F7B">
        <w:rPr>
          <w:noProof/>
        </w:rPr>
        <w:noBreakHyphen/>
      </w:r>
      <w:r w:rsidRPr="00EF3F7B">
        <w:rPr>
          <w:noProof/>
        </w:rPr>
        <w:t>hand goods</w:t>
      </w:r>
      <w:r w:rsidRPr="00EF3F7B">
        <w:rPr>
          <w:noProof/>
        </w:rPr>
        <w:tab/>
      </w:r>
      <w:r w:rsidRPr="00EF3F7B">
        <w:rPr>
          <w:noProof/>
        </w:rPr>
        <w:fldChar w:fldCharType="begin"/>
      </w:r>
      <w:r w:rsidRPr="00EF3F7B">
        <w:rPr>
          <w:noProof/>
        </w:rPr>
        <w:instrText xml:space="preserve"> PAGEREF _Toc350506201 \h </w:instrText>
      </w:r>
      <w:r w:rsidRPr="00EF3F7B">
        <w:rPr>
          <w:noProof/>
        </w:rPr>
      </w:r>
      <w:r w:rsidRPr="00EF3F7B">
        <w:rPr>
          <w:noProof/>
        </w:rPr>
        <w:fldChar w:fldCharType="separate"/>
      </w:r>
      <w:r w:rsidRPr="00EF3F7B">
        <w:rPr>
          <w:noProof/>
        </w:rPr>
        <w:t>117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260</w:t>
      </w:r>
      <w:r w:rsidRPr="00EF3F7B">
        <w:rPr>
          <w:noProof/>
        </w:rPr>
        <w:tab/>
        <w:t>Supplies of retirement village accommodation etc.</w:t>
      </w:r>
      <w:r w:rsidRPr="00EF3F7B">
        <w:rPr>
          <w:noProof/>
        </w:rPr>
        <w:tab/>
      </w:r>
      <w:r w:rsidRPr="00EF3F7B">
        <w:rPr>
          <w:noProof/>
        </w:rPr>
        <w:fldChar w:fldCharType="begin"/>
      </w:r>
      <w:r w:rsidRPr="00EF3F7B">
        <w:rPr>
          <w:noProof/>
        </w:rPr>
        <w:instrText xml:space="preserve"> PAGEREF _Toc350506202 \h </w:instrText>
      </w:r>
      <w:r w:rsidRPr="00EF3F7B">
        <w:rPr>
          <w:noProof/>
        </w:rPr>
      </w:r>
      <w:r w:rsidRPr="00EF3F7B">
        <w:rPr>
          <w:noProof/>
        </w:rPr>
        <w:fldChar w:fldCharType="separate"/>
      </w:r>
      <w:r w:rsidRPr="00EF3F7B">
        <w:rPr>
          <w:noProof/>
        </w:rPr>
        <w:t>118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270</w:t>
      </w:r>
      <w:r w:rsidRPr="00EF3F7B">
        <w:rPr>
          <w:noProof/>
        </w:rPr>
        <w:tab/>
        <w:t>Raffles and bingo conducted by charities etc.</w:t>
      </w:r>
      <w:r w:rsidRPr="00EF3F7B">
        <w:rPr>
          <w:noProof/>
        </w:rPr>
        <w:tab/>
      </w:r>
      <w:r w:rsidRPr="00EF3F7B">
        <w:rPr>
          <w:noProof/>
        </w:rPr>
        <w:fldChar w:fldCharType="begin"/>
      </w:r>
      <w:r w:rsidRPr="00EF3F7B">
        <w:rPr>
          <w:noProof/>
        </w:rPr>
        <w:instrText xml:space="preserve"> PAGEREF _Toc350506203 \h </w:instrText>
      </w:r>
      <w:r w:rsidRPr="00EF3F7B">
        <w:rPr>
          <w:noProof/>
        </w:rPr>
      </w:r>
      <w:r w:rsidRPr="00EF3F7B">
        <w:rPr>
          <w:noProof/>
        </w:rPr>
        <w:fldChar w:fldCharType="separate"/>
      </w:r>
      <w:r w:rsidRPr="00EF3F7B">
        <w:rPr>
          <w:noProof/>
        </w:rPr>
        <w:t>118</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I—Water, sewerage and drainage</w:t>
      </w:r>
      <w:r w:rsidRPr="00EF3F7B">
        <w:rPr>
          <w:b w:val="0"/>
          <w:noProof/>
          <w:sz w:val="18"/>
        </w:rPr>
        <w:tab/>
      </w:r>
      <w:r w:rsidRPr="00EF3F7B">
        <w:rPr>
          <w:b w:val="0"/>
          <w:noProof/>
          <w:sz w:val="18"/>
        </w:rPr>
        <w:fldChar w:fldCharType="begin"/>
      </w:r>
      <w:r w:rsidRPr="00EF3F7B">
        <w:rPr>
          <w:b w:val="0"/>
          <w:noProof/>
          <w:sz w:val="18"/>
        </w:rPr>
        <w:instrText xml:space="preserve"> PAGEREF _Toc350506204 \h </w:instrText>
      </w:r>
      <w:r w:rsidRPr="00EF3F7B">
        <w:rPr>
          <w:b w:val="0"/>
          <w:noProof/>
          <w:sz w:val="18"/>
        </w:rPr>
      </w:r>
      <w:r w:rsidRPr="00EF3F7B">
        <w:rPr>
          <w:b w:val="0"/>
          <w:noProof/>
          <w:sz w:val="18"/>
        </w:rPr>
        <w:fldChar w:fldCharType="separate"/>
      </w:r>
      <w:r w:rsidRPr="00EF3F7B">
        <w:rPr>
          <w:b w:val="0"/>
          <w:noProof/>
          <w:sz w:val="18"/>
        </w:rPr>
        <w:t>119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285</w:t>
      </w:r>
      <w:r w:rsidRPr="00EF3F7B">
        <w:rPr>
          <w:noProof/>
        </w:rPr>
        <w:tab/>
        <w:t>Water</w:t>
      </w:r>
      <w:r w:rsidRPr="00EF3F7B">
        <w:rPr>
          <w:noProof/>
        </w:rPr>
        <w:tab/>
      </w:r>
      <w:r w:rsidRPr="00EF3F7B">
        <w:rPr>
          <w:noProof/>
        </w:rPr>
        <w:fldChar w:fldCharType="begin"/>
      </w:r>
      <w:r w:rsidRPr="00EF3F7B">
        <w:rPr>
          <w:noProof/>
        </w:rPr>
        <w:instrText xml:space="preserve"> PAGEREF _Toc350506205 \h </w:instrText>
      </w:r>
      <w:r w:rsidRPr="00EF3F7B">
        <w:rPr>
          <w:noProof/>
        </w:rPr>
      </w:r>
      <w:r w:rsidRPr="00EF3F7B">
        <w:rPr>
          <w:noProof/>
        </w:rPr>
        <w:fldChar w:fldCharType="separate"/>
      </w:r>
      <w:r w:rsidRPr="00EF3F7B">
        <w:rPr>
          <w:noProof/>
        </w:rPr>
        <w:t>119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290</w:t>
      </w:r>
      <w:r w:rsidRPr="00EF3F7B">
        <w:rPr>
          <w:noProof/>
        </w:rPr>
        <w:tab/>
        <w:t>Sewerage and sewerage</w:t>
      </w:r>
      <w:r w:rsidR="00EF3F7B" w:rsidRPr="00EF3F7B">
        <w:rPr>
          <w:noProof/>
        </w:rPr>
        <w:noBreakHyphen/>
      </w:r>
      <w:r w:rsidRPr="00EF3F7B">
        <w:rPr>
          <w:noProof/>
        </w:rPr>
        <w:t>like services</w:t>
      </w:r>
      <w:r w:rsidRPr="00EF3F7B">
        <w:rPr>
          <w:noProof/>
        </w:rPr>
        <w:tab/>
      </w:r>
      <w:r w:rsidRPr="00EF3F7B">
        <w:rPr>
          <w:noProof/>
        </w:rPr>
        <w:fldChar w:fldCharType="begin"/>
      </w:r>
      <w:r w:rsidRPr="00EF3F7B">
        <w:rPr>
          <w:noProof/>
        </w:rPr>
        <w:instrText xml:space="preserve"> PAGEREF _Toc350506206 \h </w:instrText>
      </w:r>
      <w:r w:rsidRPr="00EF3F7B">
        <w:rPr>
          <w:noProof/>
        </w:rPr>
      </w:r>
      <w:r w:rsidRPr="00EF3F7B">
        <w:rPr>
          <w:noProof/>
        </w:rPr>
        <w:fldChar w:fldCharType="separate"/>
      </w:r>
      <w:r w:rsidRPr="00EF3F7B">
        <w:rPr>
          <w:noProof/>
        </w:rPr>
        <w:t>119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295</w:t>
      </w:r>
      <w:r w:rsidRPr="00EF3F7B">
        <w:rPr>
          <w:noProof/>
        </w:rPr>
        <w:tab/>
        <w:t>Emptying of septic tanks</w:t>
      </w:r>
      <w:r w:rsidRPr="00EF3F7B">
        <w:rPr>
          <w:noProof/>
        </w:rPr>
        <w:tab/>
      </w:r>
      <w:r w:rsidRPr="00EF3F7B">
        <w:rPr>
          <w:noProof/>
        </w:rPr>
        <w:fldChar w:fldCharType="begin"/>
      </w:r>
      <w:r w:rsidRPr="00EF3F7B">
        <w:rPr>
          <w:noProof/>
        </w:rPr>
        <w:instrText xml:space="preserve"> PAGEREF _Toc350506207 \h </w:instrText>
      </w:r>
      <w:r w:rsidRPr="00EF3F7B">
        <w:rPr>
          <w:noProof/>
        </w:rPr>
      </w:r>
      <w:r w:rsidRPr="00EF3F7B">
        <w:rPr>
          <w:noProof/>
        </w:rPr>
        <w:fldChar w:fldCharType="separate"/>
      </w:r>
      <w:r w:rsidRPr="00EF3F7B">
        <w:rPr>
          <w:noProof/>
        </w:rPr>
        <w:t>119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300</w:t>
      </w:r>
      <w:r w:rsidRPr="00EF3F7B">
        <w:rPr>
          <w:noProof/>
        </w:rPr>
        <w:tab/>
        <w:t>Drainage</w:t>
      </w:r>
      <w:r w:rsidRPr="00EF3F7B">
        <w:rPr>
          <w:noProof/>
        </w:rPr>
        <w:tab/>
      </w:r>
      <w:r w:rsidRPr="00EF3F7B">
        <w:rPr>
          <w:noProof/>
        </w:rPr>
        <w:fldChar w:fldCharType="begin"/>
      </w:r>
      <w:r w:rsidRPr="00EF3F7B">
        <w:rPr>
          <w:noProof/>
        </w:rPr>
        <w:instrText xml:space="preserve"> PAGEREF _Toc350506208 \h </w:instrText>
      </w:r>
      <w:r w:rsidRPr="00EF3F7B">
        <w:rPr>
          <w:noProof/>
        </w:rPr>
      </w:r>
      <w:r w:rsidRPr="00EF3F7B">
        <w:rPr>
          <w:noProof/>
        </w:rPr>
        <w:fldChar w:fldCharType="separate"/>
      </w:r>
      <w:r w:rsidRPr="00EF3F7B">
        <w:rPr>
          <w:noProof/>
        </w:rPr>
        <w:t>120</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J—Supplies of going concerns</w:t>
      </w:r>
      <w:r w:rsidRPr="00EF3F7B">
        <w:rPr>
          <w:b w:val="0"/>
          <w:noProof/>
          <w:sz w:val="18"/>
        </w:rPr>
        <w:tab/>
      </w:r>
      <w:r w:rsidRPr="00EF3F7B">
        <w:rPr>
          <w:b w:val="0"/>
          <w:noProof/>
          <w:sz w:val="18"/>
        </w:rPr>
        <w:fldChar w:fldCharType="begin"/>
      </w:r>
      <w:r w:rsidRPr="00EF3F7B">
        <w:rPr>
          <w:b w:val="0"/>
          <w:noProof/>
          <w:sz w:val="18"/>
        </w:rPr>
        <w:instrText xml:space="preserve"> PAGEREF _Toc350506209 \h </w:instrText>
      </w:r>
      <w:r w:rsidRPr="00EF3F7B">
        <w:rPr>
          <w:b w:val="0"/>
          <w:noProof/>
          <w:sz w:val="18"/>
        </w:rPr>
      </w:r>
      <w:r w:rsidRPr="00EF3F7B">
        <w:rPr>
          <w:b w:val="0"/>
          <w:noProof/>
          <w:sz w:val="18"/>
        </w:rPr>
        <w:fldChar w:fldCharType="separate"/>
      </w:r>
      <w:r w:rsidRPr="00EF3F7B">
        <w:rPr>
          <w:b w:val="0"/>
          <w:noProof/>
          <w:sz w:val="18"/>
        </w:rPr>
        <w:t>120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325</w:t>
      </w:r>
      <w:r w:rsidRPr="00EF3F7B">
        <w:rPr>
          <w:noProof/>
        </w:rPr>
        <w:tab/>
        <w:t>Supply of a going concern</w:t>
      </w:r>
      <w:r w:rsidRPr="00EF3F7B">
        <w:rPr>
          <w:noProof/>
        </w:rPr>
        <w:tab/>
      </w:r>
      <w:r w:rsidRPr="00EF3F7B">
        <w:rPr>
          <w:noProof/>
        </w:rPr>
        <w:fldChar w:fldCharType="begin"/>
      </w:r>
      <w:r w:rsidRPr="00EF3F7B">
        <w:rPr>
          <w:noProof/>
        </w:rPr>
        <w:instrText xml:space="preserve"> PAGEREF _Toc350506210 \h </w:instrText>
      </w:r>
      <w:r w:rsidRPr="00EF3F7B">
        <w:rPr>
          <w:noProof/>
        </w:rPr>
      </w:r>
      <w:r w:rsidRPr="00EF3F7B">
        <w:rPr>
          <w:noProof/>
        </w:rPr>
        <w:fldChar w:fldCharType="separate"/>
      </w:r>
      <w:r w:rsidRPr="00EF3F7B">
        <w:rPr>
          <w:noProof/>
        </w:rPr>
        <w:t>120</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K—Transport and related matters</w:t>
      </w:r>
      <w:r w:rsidRPr="00EF3F7B">
        <w:rPr>
          <w:b w:val="0"/>
          <w:noProof/>
          <w:sz w:val="18"/>
        </w:rPr>
        <w:tab/>
      </w:r>
      <w:r w:rsidRPr="00EF3F7B">
        <w:rPr>
          <w:b w:val="0"/>
          <w:noProof/>
          <w:sz w:val="18"/>
        </w:rPr>
        <w:fldChar w:fldCharType="begin"/>
      </w:r>
      <w:r w:rsidRPr="00EF3F7B">
        <w:rPr>
          <w:b w:val="0"/>
          <w:noProof/>
          <w:sz w:val="18"/>
        </w:rPr>
        <w:instrText xml:space="preserve"> PAGEREF _Toc350506211 \h </w:instrText>
      </w:r>
      <w:r w:rsidRPr="00EF3F7B">
        <w:rPr>
          <w:b w:val="0"/>
          <w:noProof/>
          <w:sz w:val="18"/>
        </w:rPr>
      </w:r>
      <w:r w:rsidRPr="00EF3F7B">
        <w:rPr>
          <w:b w:val="0"/>
          <w:noProof/>
          <w:sz w:val="18"/>
        </w:rPr>
        <w:fldChar w:fldCharType="separate"/>
      </w:r>
      <w:r w:rsidRPr="00EF3F7B">
        <w:rPr>
          <w:b w:val="0"/>
          <w:noProof/>
          <w:sz w:val="18"/>
        </w:rPr>
        <w:t>120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355</w:t>
      </w:r>
      <w:r w:rsidRPr="00EF3F7B">
        <w:rPr>
          <w:noProof/>
        </w:rPr>
        <w:tab/>
        <w:t>Supplies of transport and related matters</w:t>
      </w:r>
      <w:r w:rsidRPr="00EF3F7B">
        <w:rPr>
          <w:noProof/>
        </w:rPr>
        <w:tab/>
      </w:r>
      <w:r w:rsidRPr="00EF3F7B">
        <w:rPr>
          <w:noProof/>
        </w:rPr>
        <w:fldChar w:fldCharType="begin"/>
      </w:r>
      <w:r w:rsidRPr="00EF3F7B">
        <w:rPr>
          <w:noProof/>
        </w:rPr>
        <w:instrText xml:space="preserve"> PAGEREF _Toc350506212 \h </w:instrText>
      </w:r>
      <w:r w:rsidRPr="00EF3F7B">
        <w:rPr>
          <w:noProof/>
        </w:rPr>
      </w:r>
      <w:r w:rsidRPr="00EF3F7B">
        <w:rPr>
          <w:noProof/>
        </w:rPr>
        <w:fldChar w:fldCharType="separate"/>
      </w:r>
      <w:r w:rsidRPr="00EF3F7B">
        <w:rPr>
          <w:noProof/>
        </w:rPr>
        <w:t>120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360</w:t>
      </w:r>
      <w:r w:rsidRPr="00EF3F7B">
        <w:rPr>
          <w:noProof/>
        </w:rPr>
        <w:tab/>
        <w:t>Travel agents arranging overseas supplies</w:t>
      </w:r>
      <w:r w:rsidRPr="00EF3F7B">
        <w:rPr>
          <w:noProof/>
        </w:rPr>
        <w:tab/>
      </w:r>
      <w:r w:rsidRPr="00EF3F7B">
        <w:rPr>
          <w:noProof/>
        </w:rPr>
        <w:fldChar w:fldCharType="begin"/>
      </w:r>
      <w:r w:rsidRPr="00EF3F7B">
        <w:rPr>
          <w:noProof/>
        </w:rPr>
        <w:instrText xml:space="preserve"> PAGEREF _Toc350506213 \h </w:instrText>
      </w:r>
      <w:r w:rsidRPr="00EF3F7B">
        <w:rPr>
          <w:noProof/>
        </w:rPr>
      </w:r>
      <w:r w:rsidRPr="00EF3F7B">
        <w:rPr>
          <w:noProof/>
        </w:rPr>
        <w:fldChar w:fldCharType="separate"/>
      </w:r>
      <w:r w:rsidRPr="00EF3F7B">
        <w:rPr>
          <w:noProof/>
        </w:rPr>
        <w:t>123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L—Precious metals</w:t>
      </w:r>
      <w:r w:rsidRPr="00EF3F7B">
        <w:rPr>
          <w:b w:val="0"/>
          <w:noProof/>
          <w:sz w:val="18"/>
        </w:rPr>
        <w:tab/>
      </w:r>
      <w:r w:rsidRPr="00EF3F7B">
        <w:rPr>
          <w:b w:val="0"/>
          <w:noProof/>
          <w:sz w:val="18"/>
        </w:rPr>
        <w:fldChar w:fldCharType="begin"/>
      </w:r>
      <w:r w:rsidRPr="00EF3F7B">
        <w:rPr>
          <w:b w:val="0"/>
          <w:noProof/>
          <w:sz w:val="18"/>
        </w:rPr>
        <w:instrText xml:space="preserve"> PAGEREF _Toc350506214 \h </w:instrText>
      </w:r>
      <w:r w:rsidRPr="00EF3F7B">
        <w:rPr>
          <w:b w:val="0"/>
          <w:noProof/>
          <w:sz w:val="18"/>
        </w:rPr>
      </w:r>
      <w:r w:rsidRPr="00EF3F7B">
        <w:rPr>
          <w:b w:val="0"/>
          <w:noProof/>
          <w:sz w:val="18"/>
        </w:rPr>
        <w:fldChar w:fldCharType="separate"/>
      </w:r>
      <w:r w:rsidRPr="00EF3F7B">
        <w:rPr>
          <w:b w:val="0"/>
          <w:noProof/>
          <w:sz w:val="18"/>
        </w:rPr>
        <w:t>123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385</w:t>
      </w:r>
      <w:r w:rsidRPr="00EF3F7B">
        <w:rPr>
          <w:noProof/>
        </w:rPr>
        <w:tab/>
        <w:t>Supplies of precious metals</w:t>
      </w:r>
      <w:r w:rsidRPr="00EF3F7B">
        <w:rPr>
          <w:noProof/>
        </w:rPr>
        <w:tab/>
      </w:r>
      <w:r w:rsidRPr="00EF3F7B">
        <w:rPr>
          <w:noProof/>
        </w:rPr>
        <w:fldChar w:fldCharType="begin"/>
      </w:r>
      <w:r w:rsidRPr="00EF3F7B">
        <w:rPr>
          <w:noProof/>
        </w:rPr>
        <w:instrText xml:space="preserve"> PAGEREF _Toc350506215 \h </w:instrText>
      </w:r>
      <w:r w:rsidRPr="00EF3F7B">
        <w:rPr>
          <w:noProof/>
        </w:rPr>
      </w:r>
      <w:r w:rsidRPr="00EF3F7B">
        <w:rPr>
          <w:noProof/>
        </w:rPr>
        <w:fldChar w:fldCharType="separate"/>
      </w:r>
      <w:r w:rsidRPr="00EF3F7B">
        <w:rPr>
          <w:noProof/>
        </w:rPr>
        <w:t>123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M—Supplies through inwards duty free shops</w:t>
      </w:r>
      <w:r w:rsidRPr="00EF3F7B">
        <w:rPr>
          <w:b w:val="0"/>
          <w:noProof/>
          <w:sz w:val="18"/>
        </w:rPr>
        <w:tab/>
      </w:r>
      <w:r w:rsidRPr="00EF3F7B">
        <w:rPr>
          <w:b w:val="0"/>
          <w:noProof/>
          <w:sz w:val="18"/>
        </w:rPr>
        <w:fldChar w:fldCharType="begin"/>
      </w:r>
      <w:r w:rsidRPr="00EF3F7B">
        <w:rPr>
          <w:b w:val="0"/>
          <w:noProof/>
          <w:sz w:val="18"/>
        </w:rPr>
        <w:instrText xml:space="preserve"> PAGEREF _Toc350506216 \h </w:instrText>
      </w:r>
      <w:r w:rsidRPr="00EF3F7B">
        <w:rPr>
          <w:b w:val="0"/>
          <w:noProof/>
          <w:sz w:val="18"/>
        </w:rPr>
      </w:r>
      <w:r w:rsidRPr="00EF3F7B">
        <w:rPr>
          <w:b w:val="0"/>
          <w:noProof/>
          <w:sz w:val="18"/>
        </w:rPr>
        <w:fldChar w:fldCharType="separate"/>
      </w:r>
      <w:r w:rsidRPr="00EF3F7B">
        <w:rPr>
          <w:b w:val="0"/>
          <w:noProof/>
          <w:sz w:val="18"/>
        </w:rPr>
        <w:t>123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415</w:t>
      </w:r>
      <w:r w:rsidRPr="00EF3F7B">
        <w:rPr>
          <w:noProof/>
        </w:rPr>
        <w:tab/>
        <w:t>Supplies through inwards duty free shops</w:t>
      </w:r>
      <w:r w:rsidRPr="00EF3F7B">
        <w:rPr>
          <w:noProof/>
        </w:rPr>
        <w:tab/>
      </w:r>
      <w:r w:rsidRPr="00EF3F7B">
        <w:rPr>
          <w:noProof/>
        </w:rPr>
        <w:fldChar w:fldCharType="begin"/>
      </w:r>
      <w:r w:rsidRPr="00EF3F7B">
        <w:rPr>
          <w:noProof/>
        </w:rPr>
        <w:instrText xml:space="preserve"> PAGEREF _Toc350506217 \h </w:instrText>
      </w:r>
      <w:r w:rsidRPr="00EF3F7B">
        <w:rPr>
          <w:noProof/>
        </w:rPr>
      </w:r>
      <w:r w:rsidRPr="00EF3F7B">
        <w:rPr>
          <w:noProof/>
        </w:rPr>
        <w:fldChar w:fldCharType="separate"/>
      </w:r>
      <w:r w:rsidRPr="00EF3F7B">
        <w:rPr>
          <w:noProof/>
        </w:rPr>
        <w:t>123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N—Grants of land by governments</w:t>
      </w:r>
      <w:r w:rsidRPr="00EF3F7B">
        <w:rPr>
          <w:b w:val="0"/>
          <w:noProof/>
          <w:sz w:val="18"/>
        </w:rPr>
        <w:tab/>
      </w:r>
      <w:r w:rsidRPr="00EF3F7B">
        <w:rPr>
          <w:b w:val="0"/>
          <w:noProof/>
          <w:sz w:val="18"/>
        </w:rPr>
        <w:fldChar w:fldCharType="begin"/>
      </w:r>
      <w:r w:rsidRPr="00EF3F7B">
        <w:rPr>
          <w:b w:val="0"/>
          <w:noProof/>
          <w:sz w:val="18"/>
        </w:rPr>
        <w:instrText xml:space="preserve"> PAGEREF _Toc350506218 \h </w:instrText>
      </w:r>
      <w:r w:rsidRPr="00EF3F7B">
        <w:rPr>
          <w:b w:val="0"/>
          <w:noProof/>
          <w:sz w:val="18"/>
        </w:rPr>
      </w:r>
      <w:r w:rsidRPr="00EF3F7B">
        <w:rPr>
          <w:b w:val="0"/>
          <w:noProof/>
          <w:sz w:val="18"/>
        </w:rPr>
        <w:fldChar w:fldCharType="separate"/>
      </w:r>
      <w:r w:rsidRPr="00EF3F7B">
        <w:rPr>
          <w:b w:val="0"/>
          <w:noProof/>
          <w:sz w:val="18"/>
        </w:rPr>
        <w:t>123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445</w:t>
      </w:r>
      <w:r w:rsidRPr="00EF3F7B">
        <w:rPr>
          <w:noProof/>
        </w:rPr>
        <w:tab/>
        <w:t>Grants of freehold and similar interests by governments</w:t>
      </w:r>
      <w:r w:rsidRPr="00EF3F7B">
        <w:rPr>
          <w:noProof/>
        </w:rPr>
        <w:tab/>
      </w:r>
      <w:r w:rsidRPr="00EF3F7B">
        <w:rPr>
          <w:noProof/>
        </w:rPr>
        <w:fldChar w:fldCharType="begin"/>
      </w:r>
      <w:r w:rsidRPr="00EF3F7B">
        <w:rPr>
          <w:noProof/>
        </w:rPr>
        <w:instrText xml:space="preserve"> PAGEREF _Toc350506219 \h </w:instrText>
      </w:r>
      <w:r w:rsidRPr="00EF3F7B">
        <w:rPr>
          <w:noProof/>
        </w:rPr>
      </w:r>
      <w:r w:rsidRPr="00EF3F7B">
        <w:rPr>
          <w:noProof/>
        </w:rPr>
        <w:fldChar w:fldCharType="separate"/>
      </w:r>
      <w:r w:rsidRPr="00EF3F7B">
        <w:rPr>
          <w:noProof/>
        </w:rPr>
        <w:t>123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450</w:t>
      </w:r>
      <w:r w:rsidRPr="00EF3F7B">
        <w:rPr>
          <w:noProof/>
        </w:rPr>
        <w:tab/>
        <w:t>Leases preceding grants of freehold and similar interests by governments</w:t>
      </w:r>
      <w:r w:rsidRPr="00EF3F7B">
        <w:rPr>
          <w:noProof/>
        </w:rPr>
        <w:tab/>
      </w:r>
      <w:r w:rsidRPr="00EF3F7B">
        <w:rPr>
          <w:noProof/>
        </w:rPr>
        <w:fldChar w:fldCharType="begin"/>
      </w:r>
      <w:r w:rsidRPr="00EF3F7B">
        <w:rPr>
          <w:noProof/>
        </w:rPr>
        <w:instrText xml:space="preserve"> PAGEREF _Toc350506220 \h </w:instrText>
      </w:r>
      <w:r w:rsidRPr="00EF3F7B">
        <w:rPr>
          <w:noProof/>
        </w:rPr>
      </w:r>
      <w:r w:rsidRPr="00EF3F7B">
        <w:rPr>
          <w:noProof/>
        </w:rPr>
        <w:fldChar w:fldCharType="separate"/>
      </w:r>
      <w:r w:rsidRPr="00EF3F7B">
        <w:rPr>
          <w:noProof/>
        </w:rPr>
        <w:t>124</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O—Farm land</w:t>
      </w:r>
      <w:r w:rsidRPr="00EF3F7B">
        <w:rPr>
          <w:b w:val="0"/>
          <w:noProof/>
          <w:sz w:val="18"/>
        </w:rPr>
        <w:tab/>
      </w:r>
      <w:r w:rsidRPr="00EF3F7B">
        <w:rPr>
          <w:b w:val="0"/>
          <w:noProof/>
          <w:sz w:val="18"/>
        </w:rPr>
        <w:fldChar w:fldCharType="begin"/>
      </w:r>
      <w:r w:rsidRPr="00EF3F7B">
        <w:rPr>
          <w:b w:val="0"/>
          <w:noProof/>
          <w:sz w:val="18"/>
        </w:rPr>
        <w:instrText xml:space="preserve"> PAGEREF _Toc350506221 \h </w:instrText>
      </w:r>
      <w:r w:rsidRPr="00EF3F7B">
        <w:rPr>
          <w:b w:val="0"/>
          <w:noProof/>
          <w:sz w:val="18"/>
        </w:rPr>
      </w:r>
      <w:r w:rsidRPr="00EF3F7B">
        <w:rPr>
          <w:b w:val="0"/>
          <w:noProof/>
          <w:sz w:val="18"/>
        </w:rPr>
        <w:fldChar w:fldCharType="separate"/>
      </w:r>
      <w:r w:rsidRPr="00EF3F7B">
        <w:rPr>
          <w:b w:val="0"/>
          <w:noProof/>
          <w:sz w:val="18"/>
        </w:rPr>
        <w:t>125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475</w:t>
      </w:r>
      <w:r w:rsidRPr="00EF3F7B">
        <w:rPr>
          <w:noProof/>
        </w:rPr>
        <w:tab/>
        <w:t>Subdivided farm land</w:t>
      </w:r>
      <w:r w:rsidRPr="00EF3F7B">
        <w:rPr>
          <w:noProof/>
        </w:rPr>
        <w:tab/>
      </w:r>
      <w:r w:rsidRPr="00EF3F7B">
        <w:rPr>
          <w:noProof/>
        </w:rPr>
        <w:fldChar w:fldCharType="begin"/>
      </w:r>
      <w:r w:rsidRPr="00EF3F7B">
        <w:rPr>
          <w:noProof/>
        </w:rPr>
        <w:instrText xml:space="preserve"> PAGEREF _Toc350506222 \h </w:instrText>
      </w:r>
      <w:r w:rsidRPr="00EF3F7B">
        <w:rPr>
          <w:noProof/>
        </w:rPr>
      </w:r>
      <w:r w:rsidRPr="00EF3F7B">
        <w:rPr>
          <w:noProof/>
        </w:rPr>
        <w:fldChar w:fldCharType="separate"/>
      </w:r>
      <w:r w:rsidRPr="00EF3F7B">
        <w:rPr>
          <w:noProof/>
        </w:rPr>
        <w:t>125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480</w:t>
      </w:r>
      <w:r w:rsidRPr="00EF3F7B">
        <w:rPr>
          <w:noProof/>
        </w:rPr>
        <w:tab/>
        <w:t>Farm land supplied for farming</w:t>
      </w:r>
      <w:r w:rsidRPr="00EF3F7B">
        <w:rPr>
          <w:noProof/>
        </w:rPr>
        <w:tab/>
      </w:r>
      <w:r w:rsidRPr="00EF3F7B">
        <w:rPr>
          <w:noProof/>
        </w:rPr>
        <w:fldChar w:fldCharType="begin"/>
      </w:r>
      <w:r w:rsidRPr="00EF3F7B">
        <w:rPr>
          <w:noProof/>
        </w:rPr>
        <w:instrText xml:space="preserve"> PAGEREF _Toc350506223 \h </w:instrText>
      </w:r>
      <w:r w:rsidRPr="00EF3F7B">
        <w:rPr>
          <w:noProof/>
        </w:rPr>
      </w:r>
      <w:r w:rsidRPr="00EF3F7B">
        <w:rPr>
          <w:noProof/>
        </w:rPr>
        <w:fldChar w:fldCharType="separate"/>
      </w:r>
      <w:r w:rsidRPr="00EF3F7B">
        <w:rPr>
          <w:noProof/>
        </w:rPr>
        <w:t>125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P—Cars for use by disabled people</w:t>
      </w:r>
      <w:r w:rsidRPr="00EF3F7B">
        <w:rPr>
          <w:b w:val="0"/>
          <w:noProof/>
          <w:sz w:val="18"/>
        </w:rPr>
        <w:tab/>
      </w:r>
      <w:r w:rsidRPr="00EF3F7B">
        <w:rPr>
          <w:b w:val="0"/>
          <w:noProof/>
          <w:sz w:val="18"/>
        </w:rPr>
        <w:fldChar w:fldCharType="begin"/>
      </w:r>
      <w:r w:rsidRPr="00EF3F7B">
        <w:rPr>
          <w:b w:val="0"/>
          <w:noProof/>
          <w:sz w:val="18"/>
        </w:rPr>
        <w:instrText xml:space="preserve"> PAGEREF _Toc350506224 \h </w:instrText>
      </w:r>
      <w:r w:rsidRPr="00EF3F7B">
        <w:rPr>
          <w:b w:val="0"/>
          <w:noProof/>
          <w:sz w:val="18"/>
        </w:rPr>
      </w:r>
      <w:r w:rsidRPr="00EF3F7B">
        <w:rPr>
          <w:b w:val="0"/>
          <w:noProof/>
          <w:sz w:val="18"/>
        </w:rPr>
        <w:fldChar w:fldCharType="separate"/>
      </w:r>
      <w:r w:rsidRPr="00EF3F7B">
        <w:rPr>
          <w:b w:val="0"/>
          <w:noProof/>
          <w:sz w:val="18"/>
        </w:rPr>
        <w:t>126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505</w:t>
      </w:r>
      <w:r w:rsidRPr="00EF3F7B">
        <w:rPr>
          <w:noProof/>
        </w:rPr>
        <w:tab/>
        <w:t>Disabled veterans</w:t>
      </w:r>
      <w:r w:rsidRPr="00EF3F7B">
        <w:rPr>
          <w:noProof/>
        </w:rPr>
        <w:tab/>
      </w:r>
      <w:r w:rsidRPr="00EF3F7B">
        <w:rPr>
          <w:noProof/>
        </w:rPr>
        <w:fldChar w:fldCharType="begin"/>
      </w:r>
      <w:r w:rsidRPr="00EF3F7B">
        <w:rPr>
          <w:noProof/>
        </w:rPr>
        <w:instrText xml:space="preserve"> PAGEREF _Toc350506225 \h </w:instrText>
      </w:r>
      <w:r w:rsidRPr="00EF3F7B">
        <w:rPr>
          <w:noProof/>
        </w:rPr>
      </w:r>
      <w:r w:rsidRPr="00EF3F7B">
        <w:rPr>
          <w:noProof/>
        </w:rPr>
        <w:fldChar w:fldCharType="separate"/>
      </w:r>
      <w:r w:rsidRPr="00EF3F7B">
        <w:rPr>
          <w:noProof/>
        </w:rPr>
        <w:t>126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510</w:t>
      </w:r>
      <w:r w:rsidRPr="00EF3F7B">
        <w:rPr>
          <w:noProof/>
        </w:rPr>
        <w:tab/>
        <w:t>Other disabled people</w:t>
      </w:r>
      <w:r w:rsidRPr="00EF3F7B">
        <w:rPr>
          <w:noProof/>
        </w:rPr>
        <w:tab/>
      </w:r>
      <w:r w:rsidRPr="00EF3F7B">
        <w:rPr>
          <w:noProof/>
        </w:rPr>
        <w:fldChar w:fldCharType="begin"/>
      </w:r>
      <w:r w:rsidRPr="00EF3F7B">
        <w:rPr>
          <w:noProof/>
        </w:rPr>
        <w:instrText xml:space="preserve"> PAGEREF _Toc350506226 \h </w:instrText>
      </w:r>
      <w:r w:rsidRPr="00EF3F7B">
        <w:rPr>
          <w:noProof/>
        </w:rPr>
      </w:r>
      <w:r w:rsidRPr="00EF3F7B">
        <w:rPr>
          <w:noProof/>
        </w:rPr>
        <w:fldChar w:fldCharType="separate"/>
      </w:r>
      <w:r w:rsidRPr="00EF3F7B">
        <w:rPr>
          <w:noProof/>
        </w:rPr>
        <w:t>126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Q—International mail</w:t>
      </w:r>
      <w:r w:rsidRPr="00EF3F7B">
        <w:rPr>
          <w:b w:val="0"/>
          <w:noProof/>
          <w:sz w:val="18"/>
        </w:rPr>
        <w:tab/>
      </w:r>
      <w:r w:rsidRPr="00EF3F7B">
        <w:rPr>
          <w:b w:val="0"/>
          <w:noProof/>
          <w:sz w:val="18"/>
        </w:rPr>
        <w:fldChar w:fldCharType="begin"/>
      </w:r>
      <w:r w:rsidRPr="00EF3F7B">
        <w:rPr>
          <w:b w:val="0"/>
          <w:noProof/>
          <w:sz w:val="18"/>
        </w:rPr>
        <w:instrText xml:space="preserve"> PAGEREF _Toc350506227 \h </w:instrText>
      </w:r>
      <w:r w:rsidRPr="00EF3F7B">
        <w:rPr>
          <w:b w:val="0"/>
          <w:noProof/>
          <w:sz w:val="18"/>
        </w:rPr>
      </w:r>
      <w:r w:rsidRPr="00EF3F7B">
        <w:rPr>
          <w:b w:val="0"/>
          <w:noProof/>
          <w:sz w:val="18"/>
        </w:rPr>
        <w:fldChar w:fldCharType="separate"/>
      </w:r>
      <w:r w:rsidRPr="00EF3F7B">
        <w:rPr>
          <w:b w:val="0"/>
          <w:noProof/>
          <w:sz w:val="18"/>
        </w:rPr>
        <w:t>127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540</w:t>
      </w:r>
      <w:r w:rsidRPr="00EF3F7B">
        <w:rPr>
          <w:noProof/>
        </w:rPr>
        <w:tab/>
        <w:t>International mail</w:t>
      </w:r>
      <w:r w:rsidRPr="00EF3F7B">
        <w:rPr>
          <w:noProof/>
        </w:rPr>
        <w:tab/>
      </w:r>
      <w:r w:rsidRPr="00EF3F7B">
        <w:rPr>
          <w:noProof/>
        </w:rPr>
        <w:fldChar w:fldCharType="begin"/>
      </w:r>
      <w:r w:rsidRPr="00EF3F7B">
        <w:rPr>
          <w:noProof/>
        </w:rPr>
        <w:instrText xml:space="preserve"> PAGEREF _Toc350506228 \h </w:instrText>
      </w:r>
      <w:r w:rsidRPr="00EF3F7B">
        <w:rPr>
          <w:noProof/>
        </w:rPr>
      </w:r>
      <w:r w:rsidRPr="00EF3F7B">
        <w:rPr>
          <w:noProof/>
        </w:rPr>
        <w:fldChar w:fldCharType="separate"/>
      </w:r>
      <w:r w:rsidRPr="00EF3F7B">
        <w:rPr>
          <w:noProof/>
        </w:rPr>
        <w:t>127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R—Telecommunication supplies made under arrangements for global roaming in Australia</w:t>
      </w:r>
      <w:r w:rsidRPr="00EF3F7B">
        <w:rPr>
          <w:b w:val="0"/>
          <w:noProof/>
          <w:sz w:val="18"/>
        </w:rPr>
        <w:tab/>
      </w:r>
      <w:r w:rsidRPr="00EF3F7B">
        <w:rPr>
          <w:b w:val="0"/>
          <w:noProof/>
          <w:sz w:val="18"/>
        </w:rPr>
        <w:fldChar w:fldCharType="begin"/>
      </w:r>
      <w:r w:rsidRPr="00EF3F7B">
        <w:rPr>
          <w:b w:val="0"/>
          <w:noProof/>
          <w:sz w:val="18"/>
        </w:rPr>
        <w:instrText xml:space="preserve"> PAGEREF _Toc350506229 \h </w:instrText>
      </w:r>
      <w:r w:rsidRPr="00EF3F7B">
        <w:rPr>
          <w:b w:val="0"/>
          <w:noProof/>
          <w:sz w:val="18"/>
        </w:rPr>
      </w:r>
      <w:r w:rsidRPr="00EF3F7B">
        <w:rPr>
          <w:b w:val="0"/>
          <w:noProof/>
          <w:sz w:val="18"/>
        </w:rPr>
        <w:fldChar w:fldCharType="separate"/>
      </w:r>
      <w:r w:rsidRPr="00EF3F7B">
        <w:rPr>
          <w:b w:val="0"/>
          <w:noProof/>
          <w:sz w:val="18"/>
        </w:rPr>
        <w:t>128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570</w:t>
      </w:r>
      <w:r w:rsidRPr="00EF3F7B">
        <w:rPr>
          <w:noProof/>
        </w:rPr>
        <w:tab/>
        <w:t>Telecommunication supplies made under arrangements for global roaming in Australia</w:t>
      </w:r>
      <w:r w:rsidRPr="00EF3F7B">
        <w:rPr>
          <w:noProof/>
        </w:rPr>
        <w:tab/>
      </w:r>
      <w:r w:rsidRPr="00EF3F7B">
        <w:rPr>
          <w:noProof/>
        </w:rPr>
        <w:fldChar w:fldCharType="begin"/>
      </w:r>
      <w:r w:rsidRPr="00EF3F7B">
        <w:rPr>
          <w:noProof/>
        </w:rPr>
        <w:instrText xml:space="preserve"> PAGEREF _Toc350506230 \h </w:instrText>
      </w:r>
      <w:r w:rsidRPr="00EF3F7B">
        <w:rPr>
          <w:noProof/>
        </w:rPr>
      </w:r>
      <w:r w:rsidRPr="00EF3F7B">
        <w:rPr>
          <w:noProof/>
        </w:rPr>
        <w:fldChar w:fldCharType="separate"/>
      </w:r>
      <w:r w:rsidRPr="00EF3F7B">
        <w:rPr>
          <w:noProof/>
        </w:rPr>
        <w:t>128</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38</w:t>
      </w:r>
      <w:r w:rsidR="00EF3F7B" w:rsidRPr="00EF3F7B">
        <w:rPr>
          <w:noProof/>
        </w:rPr>
        <w:noBreakHyphen/>
      </w:r>
      <w:r w:rsidRPr="00EF3F7B">
        <w:rPr>
          <w:noProof/>
        </w:rPr>
        <w:t>S—Eligible emissions units</w:t>
      </w:r>
      <w:r w:rsidRPr="00EF3F7B">
        <w:rPr>
          <w:b w:val="0"/>
          <w:noProof/>
          <w:sz w:val="18"/>
        </w:rPr>
        <w:tab/>
      </w:r>
      <w:r w:rsidRPr="00EF3F7B">
        <w:rPr>
          <w:b w:val="0"/>
          <w:noProof/>
          <w:sz w:val="18"/>
        </w:rPr>
        <w:fldChar w:fldCharType="begin"/>
      </w:r>
      <w:r w:rsidRPr="00EF3F7B">
        <w:rPr>
          <w:b w:val="0"/>
          <w:noProof/>
          <w:sz w:val="18"/>
        </w:rPr>
        <w:instrText xml:space="preserve"> PAGEREF _Toc350506231 \h </w:instrText>
      </w:r>
      <w:r w:rsidRPr="00EF3F7B">
        <w:rPr>
          <w:b w:val="0"/>
          <w:noProof/>
          <w:sz w:val="18"/>
        </w:rPr>
      </w:r>
      <w:r w:rsidRPr="00EF3F7B">
        <w:rPr>
          <w:b w:val="0"/>
          <w:noProof/>
          <w:sz w:val="18"/>
        </w:rPr>
        <w:fldChar w:fldCharType="separate"/>
      </w:r>
      <w:r w:rsidRPr="00EF3F7B">
        <w:rPr>
          <w:b w:val="0"/>
          <w:noProof/>
          <w:sz w:val="18"/>
        </w:rPr>
        <w:t>129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38</w:t>
      </w:r>
      <w:r w:rsidR="00EF3F7B" w:rsidRPr="00EF3F7B">
        <w:rPr>
          <w:noProof/>
        </w:rPr>
        <w:noBreakHyphen/>
      </w:r>
      <w:r w:rsidRPr="00EF3F7B">
        <w:rPr>
          <w:noProof/>
        </w:rPr>
        <w:t>590</w:t>
      </w:r>
      <w:r w:rsidRPr="00EF3F7B">
        <w:rPr>
          <w:noProof/>
        </w:rPr>
        <w:tab/>
        <w:t>Eligible emissions units</w:t>
      </w:r>
      <w:r w:rsidRPr="00EF3F7B">
        <w:rPr>
          <w:noProof/>
        </w:rPr>
        <w:tab/>
      </w:r>
      <w:r w:rsidRPr="00EF3F7B">
        <w:rPr>
          <w:noProof/>
        </w:rPr>
        <w:fldChar w:fldCharType="begin"/>
      </w:r>
      <w:r w:rsidRPr="00EF3F7B">
        <w:rPr>
          <w:noProof/>
        </w:rPr>
        <w:instrText xml:space="preserve"> PAGEREF _Toc350506232 \h </w:instrText>
      </w:r>
      <w:r w:rsidRPr="00EF3F7B">
        <w:rPr>
          <w:noProof/>
        </w:rPr>
      </w:r>
      <w:r w:rsidRPr="00EF3F7B">
        <w:rPr>
          <w:noProof/>
        </w:rPr>
        <w:fldChar w:fldCharType="separate"/>
      </w:r>
      <w:r w:rsidRPr="00EF3F7B">
        <w:rPr>
          <w:noProof/>
        </w:rPr>
        <w:t>129</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40—Input taxed supplies</w:t>
      </w:r>
      <w:r w:rsidRPr="00EF3F7B">
        <w:rPr>
          <w:b w:val="0"/>
          <w:noProof/>
          <w:sz w:val="18"/>
        </w:rPr>
        <w:tab/>
      </w:r>
      <w:r w:rsidRPr="00EF3F7B">
        <w:rPr>
          <w:b w:val="0"/>
          <w:noProof/>
          <w:sz w:val="18"/>
        </w:rPr>
        <w:fldChar w:fldCharType="begin"/>
      </w:r>
      <w:r w:rsidRPr="00EF3F7B">
        <w:rPr>
          <w:b w:val="0"/>
          <w:noProof/>
          <w:sz w:val="18"/>
        </w:rPr>
        <w:instrText xml:space="preserve"> PAGEREF _Toc350506233 \h </w:instrText>
      </w:r>
      <w:r w:rsidRPr="00EF3F7B">
        <w:rPr>
          <w:b w:val="0"/>
          <w:noProof/>
          <w:sz w:val="18"/>
        </w:rPr>
      </w:r>
      <w:r w:rsidRPr="00EF3F7B">
        <w:rPr>
          <w:b w:val="0"/>
          <w:noProof/>
          <w:sz w:val="18"/>
        </w:rPr>
        <w:fldChar w:fldCharType="separate"/>
      </w:r>
      <w:r w:rsidRPr="00EF3F7B">
        <w:rPr>
          <w:b w:val="0"/>
          <w:noProof/>
          <w:sz w:val="18"/>
        </w:rPr>
        <w:t>130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_Toc350506234 \h </w:instrText>
      </w:r>
      <w:r w:rsidRPr="00EF3F7B">
        <w:rPr>
          <w:noProof/>
        </w:rPr>
      </w:r>
      <w:r w:rsidRPr="00EF3F7B">
        <w:rPr>
          <w:noProof/>
        </w:rPr>
        <w:fldChar w:fldCharType="separate"/>
      </w:r>
      <w:r w:rsidRPr="00EF3F7B">
        <w:rPr>
          <w:noProof/>
        </w:rPr>
        <w:t>130</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40</w:t>
      </w:r>
      <w:r w:rsidR="00EF3F7B" w:rsidRPr="00EF3F7B">
        <w:rPr>
          <w:noProof/>
        </w:rPr>
        <w:noBreakHyphen/>
      </w:r>
      <w:r w:rsidRPr="00EF3F7B">
        <w:rPr>
          <w:noProof/>
        </w:rPr>
        <w:t>A—Financial supplies</w:t>
      </w:r>
      <w:r w:rsidRPr="00EF3F7B">
        <w:rPr>
          <w:b w:val="0"/>
          <w:noProof/>
          <w:sz w:val="18"/>
        </w:rPr>
        <w:tab/>
      </w:r>
      <w:r w:rsidRPr="00EF3F7B">
        <w:rPr>
          <w:b w:val="0"/>
          <w:noProof/>
          <w:sz w:val="18"/>
        </w:rPr>
        <w:fldChar w:fldCharType="begin"/>
      </w:r>
      <w:r w:rsidRPr="00EF3F7B">
        <w:rPr>
          <w:b w:val="0"/>
          <w:noProof/>
          <w:sz w:val="18"/>
        </w:rPr>
        <w:instrText xml:space="preserve"> PAGEREF _Toc350506235 \h </w:instrText>
      </w:r>
      <w:r w:rsidRPr="00EF3F7B">
        <w:rPr>
          <w:b w:val="0"/>
          <w:noProof/>
          <w:sz w:val="18"/>
        </w:rPr>
      </w:r>
      <w:r w:rsidRPr="00EF3F7B">
        <w:rPr>
          <w:b w:val="0"/>
          <w:noProof/>
          <w:sz w:val="18"/>
        </w:rPr>
        <w:fldChar w:fldCharType="separate"/>
      </w:r>
      <w:r w:rsidRPr="00EF3F7B">
        <w:rPr>
          <w:b w:val="0"/>
          <w:noProof/>
          <w:sz w:val="18"/>
        </w:rPr>
        <w:t>130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5</w:t>
      </w:r>
      <w:r w:rsidRPr="00EF3F7B">
        <w:rPr>
          <w:noProof/>
        </w:rPr>
        <w:tab/>
        <w:t>Financial supplies</w:t>
      </w:r>
      <w:r w:rsidRPr="00EF3F7B">
        <w:rPr>
          <w:noProof/>
        </w:rPr>
        <w:tab/>
      </w:r>
      <w:r w:rsidRPr="00EF3F7B">
        <w:rPr>
          <w:noProof/>
        </w:rPr>
        <w:fldChar w:fldCharType="begin"/>
      </w:r>
      <w:r w:rsidRPr="00EF3F7B">
        <w:rPr>
          <w:noProof/>
        </w:rPr>
        <w:instrText xml:space="preserve"> PAGEREF _Toc350506236 \h </w:instrText>
      </w:r>
      <w:r w:rsidRPr="00EF3F7B">
        <w:rPr>
          <w:noProof/>
        </w:rPr>
      </w:r>
      <w:r w:rsidRPr="00EF3F7B">
        <w:rPr>
          <w:noProof/>
        </w:rPr>
        <w:fldChar w:fldCharType="separate"/>
      </w:r>
      <w:r w:rsidRPr="00EF3F7B">
        <w:rPr>
          <w:noProof/>
        </w:rPr>
        <w:t>130</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40</w:t>
      </w:r>
      <w:r w:rsidR="00EF3F7B" w:rsidRPr="00EF3F7B">
        <w:rPr>
          <w:noProof/>
        </w:rPr>
        <w:noBreakHyphen/>
      </w:r>
      <w:r w:rsidRPr="00EF3F7B">
        <w:rPr>
          <w:noProof/>
        </w:rPr>
        <w:t>B—Residential rent</w:t>
      </w:r>
      <w:r w:rsidRPr="00EF3F7B">
        <w:rPr>
          <w:b w:val="0"/>
          <w:noProof/>
          <w:sz w:val="18"/>
        </w:rPr>
        <w:tab/>
      </w:r>
      <w:r w:rsidRPr="00EF3F7B">
        <w:rPr>
          <w:b w:val="0"/>
          <w:noProof/>
          <w:sz w:val="18"/>
        </w:rPr>
        <w:fldChar w:fldCharType="begin"/>
      </w:r>
      <w:r w:rsidRPr="00EF3F7B">
        <w:rPr>
          <w:b w:val="0"/>
          <w:noProof/>
          <w:sz w:val="18"/>
        </w:rPr>
        <w:instrText xml:space="preserve"> PAGEREF _Toc350506237 \h </w:instrText>
      </w:r>
      <w:r w:rsidRPr="00EF3F7B">
        <w:rPr>
          <w:b w:val="0"/>
          <w:noProof/>
          <w:sz w:val="18"/>
        </w:rPr>
      </w:r>
      <w:r w:rsidRPr="00EF3F7B">
        <w:rPr>
          <w:b w:val="0"/>
          <w:noProof/>
          <w:sz w:val="18"/>
        </w:rPr>
        <w:fldChar w:fldCharType="separate"/>
      </w:r>
      <w:r w:rsidRPr="00EF3F7B">
        <w:rPr>
          <w:b w:val="0"/>
          <w:noProof/>
          <w:sz w:val="18"/>
        </w:rPr>
        <w:t>131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35</w:t>
      </w:r>
      <w:r w:rsidRPr="00EF3F7B">
        <w:rPr>
          <w:noProof/>
        </w:rPr>
        <w:tab/>
        <w:t>Residential rent</w:t>
      </w:r>
      <w:r w:rsidRPr="00EF3F7B">
        <w:rPr>
          <w:noProof/>
        </w:rPr>
        <w:tab/>
      </w:r>
      <w:r w:rsidRPr="00EF3F7B">
        <w:rPr>
          <w:noProof/>
        </w:rPr>
        <w:fldChar w:fldCharType="begin"/>
      </w:r>
      <w:r w:rsidRPr="00EF3F7B">
        <w:rPr>
          <w:noProof/>
        </w:rPr>
        <w:instrText xml:space="preserve"> PAGEREF _Toc350506238 \h </w:instrText>
      </w:r>
      <w:r w:rsidRPr="00EF3F7B">
        <w:rPr>
          <w:noProof/>
        </w:rPr>
      </w:r>
      <w:r w:rsidRPr="00EF3F7B">
        <w:rPr>
          <w:noProof/>
        </w:rPr>
        <w:fldChar w:fldCharType="separate"/>
      </w:r>
      <w:r w:rsidRPr="00EF3F7B">
        <w:rPr>
          <w:noProof/>
        </w:rPr>
        <w:t>131</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40</w:t>
      </w:r>
      <w:r w:rsidR="00EF3F7B" w:rsidRPr="00EF3F7B">
        <w:rPr>
          <w:noProof/>
        </w:rPr>
        <w:noBreakHyphen/>
      </w:r>
      <w:r w:rsidRPr="00EF3F7B">
        <w:rPr>
          <w:noProof/>
        </w:rPr>
        <w:t>C—Residential premises</w:t>
      </w:r>
      <w:r w:rsidRPr="00EF3F7B">
        <w:rPr>
          <w:b w:val="0"/>
          <w:noProof/>
          <w:sz w:val="18"/>
        </w:rPr>
        <w:tab/>
      </w:r>
      <w:r w:rsidRPr="00EF3F7B">
        <w:rPr>
          <w:b w:val="0"/>
          <w:noProof/>
          <w:sz w:val="18"/>
        </w:rPr>
        <w:fldChar w:fldCharType="begin"/>
      </w:r>
      <w:r w:rsidRPr="00EF3F7B">
        <w:rPr>
          <w:b w:val="0"/>
          <w:noProof/>
          <w:sz w:val="18"/>
        </w:rPr>
        <w:instrText xml:space="preserve"> PAGEREF _Toc350506239 \h </w:instrText>
      </w:r>
      <w:r w:rsidRPr="00EF3F7B">
        <w:rPr>
          <w:b w:val="0"/>
          <w:noProof/>
          <w:sz w:val="18"/>
        </w:rPr>
      </w:r>
      <w:r w:rsidRPr="00EF3F7B">
        <w:rPr>
          <w:b w:val="0"/>
          <w:noProof/>
          <w:sz w:val="18"/>
        </w:rPr>
        <w:fldChar w:fldCharType="separate"/>
      </w:r>
      <w:r w:rsidRPr="00EF3F7B">
        <w:rPr>
          <w:b w:val="0"/>
          <w:noProof/>
          <w:sz w:val="18"/>
        </w:rPr>
        <w:t>132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65</w:t>
      </w:r>
      <w:r w:rsidRPr="00EF3F7B">
        <w:rPr>
          <w:noProof/>
        </w:rPr>
        <w:tab/>
        <w:t>Sales of residential premises</w:t>
      </w:r>
      <w:r w:rsidRPr="00EF3F7B">
        <w:rPr>
          <w:noProof/>
        </w:rPr>
        <w:tab/>
      </w:r>
      <w:r w:rsidRPr="00EF3F7B">
        <w:rPr>
          <w:noProof/>
        </w:rPr>
        <w:fldChar w:fldCharType="begin"/>
      </w:r>
      <w:r w:rsidRPr="00EF3F7B">
        <w:rPr>
          <w:noProof/>
        </w:rPr>
        <w:instrText xml:space="preserve"> PAGEREF _Toc350506240 \h </w:instrText>
      </w:r>
      <w:r w:rsidRPr="00EF3F7B">
        <w:rPr>
          <w:noProof/>
        </w:rPr>
      </w:r>
      <w:r w:rsidRPr="00EF3F7B">
        <w:rPr>
          <w:noProof/>
        </w:rPr>
        <w:fldChar w:fldCharType="separate"/>
      </w:r>
      <w:r w:rsidRPr="00EF3F7B">
        <w:rPr>
          <w:noProof/>
        </w:rPr>
        <w:t>132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70</w:t>
      </w:r>
      <w:r w:rsidRPr="00EF3F7B">
        <w:rPr>
          <w:noProof/>
        </w:rPr>
        <w:tab/>
        <w:t>Supplies of residential premises by way of long</w:t>
      </w:r>
      <w:r w:rsidR="00EF3F7B" w:rsidRPr="00EF3F7B">
        <w:rPr>
          <w:noProof/>
        </w:rPr>
        <w:noBreakHyphen/>
      </w:r>
      <w:r w:rsidRPr="00EF3F7B">
        <w:rPr>
          <w:noProof/>
        </w:rPr>
        <w:t>term lease</w:t>
      </w:r>
      <w:r w:rsidRPr="00EF3F7B">
        <w:rPr>
          <w:noProof/>
        </w:rPr>
        <w:tab/>
      </w:r>
      <w:r w:rsidRPr="00EF3F7B">
        <w:rPr>
          <w:noProof/>
        </w:rPr>
        <w:fldChar w:fldCharType="begin"/>
      </w:r>
      <w:r w:rsidRPr="00EF3F7B">
        <w:rPr>
          <w:noProof/>
        </w:rPr>
        <w:instrText xml:space="preserve"> PAGEREF _Toc350506241 \h </w:instrText>
      </w:r>
      <w:r w:rsidRPr="00EF3F7B">
        <w:rPr>
          <w:noProof/>
        </w:rPr>
      </w:r>
      <w:r w:rsidRPr="00EF3F7B">
        <w:rPr>
          <w:noProof/>
        </w:rPr>
        <w:fldChar w:fldCharType="separate"/>
      </w:r>
      <w:r w:rsidRPr="00EF3F7B">
        <w:rPr>
          <w:noProof/>
        </w:rPr>
        <w:t>132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75</w:t>
      </w:r>
      <w:r w:rsidRPr="00EF3F7B">
        <w:rPr>
          <w:noProof/>
        </w:rPr>
        <w:tab/>
        <w:t xml:space="preserve">Meaning of </w:t>
      </w:r>
      <w:r w:rsidRPr="00EF3F7B">
        <w:rPr>
          <w:i/>
          <w:iCs/>
          <w:noProof/>
        </w:rPr>
        <w:t>new residential premises</w:t>
      </w:r>
      <w:r w:rsidRPr="00EF3F7B">
        <w:rPr>
          <w:noProof/>
        </w:rPr>
        <w:tab/>
      </w:r>
      <w:r w:rsidRPr="00EF3F7B">
        <w:rPr>
          <w:noProof/>
        </w:rPr>
        <w:fldChar w:fldCharType="begin"/>
      </w:r>
      <w:r w:rsidRPr="00EF3F7B">
        <w:rPr>
          <w:noProof/>
        </w:rPr>
        <w:instrText xml:space="preserve"> PAGEREF _Toc350506242 \h </w:instrText>
      </w:r>
      <w:r w:rsidRPr="00EF3F7B">
        <w:rPr>
          <w:noProof/>
        </w:rPr>
      </w:r>
      <w:r w:rsidRPr="00EF3F7B">
        <w:rPr>
          <w:noProof/>
        </w:rPr>
        <w:fldChar w:fldCharType="separate"/>
      </w:r>
      <w:r w:rsidRPr="00EF3F7B">
        <w:rPr>
          <w:noProof/>
        </w:rPr>
        <w:t>132</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40</w:t>
      </w:r>
      <w:r w:rsidR="00EF3F7B" w:rsidRPr="00EF3F7B">
        <w:rPr>
          <w:noProof/>
        </w:rPr>
        <w:noBreakHyphen/>
      </w:r>
      <w:r w:rsidRPr="00EF3F7B">
        <w:rPr>
          <w:noProof/>
        </w:rPr>
        <w:t>D—Precious metals</w:t>
      </w:r>
      <w:r w:rsidRPr="00EF3F7B">
        <w:rPr>
          <w:b w:val="0"/>
          <w:noProof/>
          <w:sz w:val="18"/>
        </w:rPr>
        <w:tab/>
      </w:r>
      <w:r w:rsidRPr="00EF3F7B">
        <w:rPr>
          <w:b w:val="0"/>
          <w:noProof/>
          <w:sz w:val="18"/>
        </w:rPr>
        <w:fldChar w:fldCharType="begin"/>
      </w:r>
      <w:r w:rsidRPr="00EF3F7B">
        <w:rPr>
          <w:b w:val="0"/>
          <w:noProof/>
          <w:sz w:val="18"/>
        </w:rPr>
        <w:instrText xml:space="preserve"> PAGEREF _Toc350506243 \h </w:instrText>
      </w:r>
      <w:r w:rsidRPr="00EF3F7B">
        <w:rPr>
          <w:b w:val="0"/>
          <w:noProof/>
          <w:sz w:val="18"/>
        </w:rPr>
      </w:r>
      <w:r w:rsidRPr="00EF3F7B">
        <w:rPr>
          <w:b w:val="0"/>
          <w:noProof/>
          <w:sz w:val="18"/>
        </w:rPr>
        <w:fldChar w:fldCharType="separate"/>
      </w:r>
      <w:r w:rsidRPr="00EF3F7B">
        <w:rPr>
          <w:b w:val="0"/>
          <w:noProof/>
          <w:sz w:val="18"/>
        </w:rPr>
        <w:t>135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100</w:t>
      </w:r>
      <w:r w:rsidRPr="00EF3F7B">
        <w:rPr>
          <w:noProof/>
        </w:rPr>
        <w:tab/>
        <w:t>Precious metals</w:t>
      </w:r>
      <w:r w:rsidRPr="00EF3F7B">
        <w:rPr>
          <w:noProof/>
        </w:rPr>
        <w:tab/>
      </w:r>
      <w:r w:rsidRPr="00EF3F7B">
        <w:rPr>
          <w:noProof/>
        </w:rPr>
        <w:fldChar w:fldCharType="begin"/>
      </w:r>
      <w:r w:rsidRPr="00EF3F7B">
        <w:rPr>
          <w:noProof/>
        </w:rPr>
        <w:instrText xml:space="preserve"> PAGEREF _Toc350506244 \h </w:instrText>
      </w:r>
      <w:r w:rsidRPr="00EF3F7B">
        <w:rPr>
          <w:noProof/>
        </w:rPr>
      </w:r>
      <w:r w:rsidRPr="00EF3F7B">
        <w:rPr>
          <w:noProof/>
        </w:rPr>
        <w:fldChar w:fldCharType="separate"/>
      </w:r>
      <w:r w:rsidRPr="00EF3F7B">
        <w:rPr>
          <w:noProof/>
        </w:rPr>
        <w:t>135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40</w:t>
      </w:r>
      <w:r w:rsidR="00EF3F7B" w:rsidRPr="00EF3F7B">
        <w:rPr>
          <w:noProof/>
        </w:rPr>
        <w:noBreakHyphen/>
      </w:r>
      <w:r w:rsidRPr="00EF3F7B">
        <w:rPr>
          <w:noProof/>
        </w:rPr>
        <w:t>E—School tuckshops and canteens</w:t>
      </w:r>
      <w:r w:rsidRPr="00EF3F7B">
        <w:rPr>
          <w:b w:val="0"/>
          <w:noProof/>
          <w:sz w:val="18"/>
        </w:rPr>
        <w:tab/>
      </w:r>
      <w:r w:rsidRPr="00EF3F7B">
        <w:rPr>
          <w:b w:val="0"/>
          <w:noProof/>
          <w:sz w:val="18"/>
        </w:rPr>
        <w:fldChar w:fldCharType="begin"/>
      </w:r>
      <w:r w:rsidRPr="00EF3F7B">
        <w:rPr>
          <w:b w:val="0"/>
          <w:noProof/>
          <w:sz w:val="18"/>
        </w:rPr>
        <w:instrText xml:space="preserve"> PAGEREF _Toc350506245 \h </w:instrText>
      </w:r>
      <w:r w:rsidRPr="00EF3F7B">
        <w:rPr>
          <w:b w:val="0"/>
          <w:noProof/>
          <w:sz w:val="18"/>
        </w:rPr>
      </w:r>
      <w:r w:rsidRPr="00EF3F7B">
        <w:rPr>
          <w:b w:val="0"/>
          <w:noProof/>
          <w:sz w:val="18"/>
        </w:rPr>
        <w:fldChar w:fldCharType="separate"/>
      </w:r>
      <w:r w:rsidRPr="00EF3F7B">
        <w:rPr>
          <w:b w:val="0"/>
          <w:noProof/>
          <w:sz w:val="18"/>
        </w:rPr>
        <w:t>135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130</w:t>
      </w:r>
      <w:r w:rsidRPr="00EF3F7B">
        <w:rPr>
          <w:noProof/>
        </w:rPr>
        <w:tab/>
        <w:t>School tuckshops and canteens</w:t>
      </w:r>
      <w:r w:rsidRPr="00EF3F7B">
        <w:rPr>
          <w:noProof/>
        </w:rPr>
        <w:tab/>
      </w:r>
      <w:r w:rsidRPr="00EF3F7B">
        <w:rPr>
          <w:noProof/>
        </w:rPr>
        <w:fldChar w:fldCharType="begin"/>
      </w:r>
      <w:r w:rsidRPr="00EF3F7B">
        <w:rPr>
          <w:noProof/>
        </w:rPr>
        <w:instrText xml:space="preserve"> PAGEREF _Toc350506246 \h </w:instrText>
      </w:r>
      <w:r w:rsidRPr="00EF3F7B">
        <w:rPr>
          <w:noProof/>
        </w:rPr>
      </w:r>
      <w:r w:rsidRPr="00EF3F7B">
        <w:rPr>
          <w:noProof/>
        </w:rPr>
        <w:fldChar w:fldCharType="separate"/>
      </w:r>
      <w:r w:rsidRPr="00EF3F7B">
        <w:rPr>
          <w:noProof/>
        </w:rPr>
        <w:t>135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40</w:t>
      </w:r>
      <w:r w:rsidR="00EF3F7B" w:rsidRPr="00EF3F7B">
        <w:rPr>
          <w:noProof/>
        </w:rPr>
        <w:noBreakHyphen/>
      </w:r>
      <w:r w:rsidRPr="00EF3F7B">
        <w:rPr>
          <w:noProof/>
        </w:rPr>
        <w:t>F—Fund</w:t>
      </w:r>
      <w:r w:rsidR="00EF3F7B" w:rsidRPr="00EF3F7B">
        <w:rPr>
          <w:noProof/>
        </w:rPr>
        <w:noBreakHyphen/>
      </w:r>
      <w:r w:rsidRPr="00EF3F7B">
        <w:rPr>
          <w:noProof/>
        </w:rPr>
        <w:t>raising events conducted by charities etc.</w:t>
      </w:r>
      <w:r w:rsidRPr="00EF3F7B">
        <w:rPr>
          <w:b w:val="0"/>
          <w:noProof/>
          <w:sz w:val="18"/>
        </w:rPr>
        <w:tab/>
      </w:r>
      <w:r w:rsidRPr="00EF3F7B">
        <w:rPr>
          <w:b w:val="0"/>
          <w:noProof/>
          <w:sz w:val="18"/>
        </w:rPr>
        <w:fldChar w:fldCharType="begin"/>
      </w:r>
      <w:r w:rsidRPr="00EF3F7B">
        <w:rPr>
          <w:b w:val="0"/>
          <w:noProof/>
          <w:sz w:val="18"/>
        </w:rPr>
        <w:instrText xml:space="preserve"> PAGEREF _Toc350506247 \h </w:instrText>
      </w:r>
      <w:r w:rsidRPr="00EF3F7B">
        <w:rPr>
          <w:b w:val="0"/>
          <w:noProof/>
          <w:sz w:val="18"/>
        </w:rPr>
      </w:r>
      <w:r w:rsidRPr="00EF3F7B">
        <w:rPr>
          <w:b w:val="0"/>
          <w:noProof/>
          <w:sz w:val="18"/>
        </w:rPr>
        <w:fldChar w:fldCharType="separate"/>
      </w:r>
      <w:r w:rsidRPr="00EF3F7B">
        <w:rPr>
          <w:b w:val="0"/>
          <w:noProof/>
          <w:sz w:val="18"/>
        </w:rPr>
        <w:t>136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160</w:t>
      </w:r>
      <w:r w:rsidRPr="00EF3F7B">
        <w:rPr>
          <w:noProof/>
        </w:rPr>
        <w:tab/>
        <w:t>Fund</w:t>
      </w:r>
      <w:r w:rsidR="00EF3F7B" w:rsidRPr="00EF3F7B">
        <w:rPr>
          <w:noProof/>
        </w:rPr>
        <w:noBreakHyphen/>
      </w:r>
      <w:r w:rsidRPr="00EF3F7B">
        <w:rPr>
          <w:noProof/>
        </w:rPr>
        <w:t>raising events conducted by charities etc.</w:t>
      </w:r>
      <w:r w:rsidRPr="00EF3F7B">
        <w:rPr>
          <w:noProof/>
        </w:rPr>
        <w:tab/>
      </w:r>
      <w:r w:rsidRPr="00EF3F7B">
        <w:rPr>
          <w:noProof/>
        </w:rPr>
        <w:fldChar w:fldCharType="begin"/>
      </w:r>
      <w:r w:rsidRPr="00EF3F7B">
        <w:rPr>
          <w:noProof/>
        </w:rPr>
        <w:instrText xml:space="preserve"> PAGEREF _Toc350506248 \h </w:instrText>
      </w:r>
      <w:r w:rsidRPr="00EF3F7B">
        <w:rPr>
          <w:noProof/>
        </w:rPr>
      </w:r>
      <w:r w:rsidRPr="00EF3F7B">
        <w:rPr>
          <w:noProof/>
        </w:rPr>
        <w:fldChar w:fldCharType="separate"/>
      </w:r>
      <w:r w:rsidRPr="00EF3F7B">
        <w:rPr>
          <w:noProof/>
        </w:rPr>
        <w:t>136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40</w:t>
      </w:r>
      <w:r w:rsidR="00EF3F7B" w:rsidRPr="00EF3F7B">
        <w:rPr>
          <w:noProof/>
        </w:rPr>
        <w:noBreakHyphen/>
      </w:r>
      <w:r w:rsidRPr="00EF3F7B">
        <w:rPr>
          <w:noProof/>
        </w:rPr>
        <w:t>165</w:t>
      </w:r>
      <w:r w:rsidRPr="00EF3F7B">
        <w:rPr>
          <w:noProof/>
        </w:rPr>
        <w:tab/>
        <w:t xml:space="preserve">Meaning of </w:t>
      </w:r>
      <w:r w:rsidRPr="00EF3F7B">
        <w:rPr>
          <w:i/>
          <w:iCs/>
          <w:noProof/>
        </w:rPr>
        <w:t>fund</w:t>
      </w:r>
      <w:r w:rsidR="00EF3F7B" w:rsidRPr="00EF3F7B">
        <w:rPr>
          <w:i/>
          <w:iCs/>
          <w:noProof/>
        </w:rPr>
        <w:noBreakHyphen/>
      </w:r>
      <w:r w:rsidRPr="00EF3F7B">
        <w:rPr>
          <w:i/>
          <w:iCs/>
          <w:noProof/>
        </w:rPr>
        <w:t>raising event</w:t>
      </w:r>
      <w:r w:rsidRPr="00EF3F7B">
        <w:rPr>
          <w:noProof/>
        </w:rPr>
        <w:tab/>
      </w:r>
      <w:r w:rsidRPr="00EF3F7B">
        <w:rPr>
          <w:noProof/>
        </w:rPr>
        <w:fldChar w:fldCharType="begin"/>
      </w:r>
      <w:r w:rsidRPr="00EF3F7B">
        <w:rPr>
          <w:noProof/>
        </w:rPr>
        <w:instrText xml:space="preserve"> PAGEREF _Toc350506249 \h </w:instrText>
      </w:r>
      <w:r w:rsidRPr="00EF3F7B">
        <w:rPr>
          <w:noProof/>
        </w:rPr>
      </w:r>
      <w:r w:rsidRPr="00EF3F7B">
        <w:rPr>
          <w:noProof/>
        </w:rPr>
        <w:fldChar w:fldCharType="separate"/>
      </w:r>
      <w:r w:rsidRPr="00EF3F7B">
        <w:rPr>
          <w:noProof/>
        </w:rPr>
        <w:t>136</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3</w:t>
      </w:r>
      <w:r w:rsidR="00EF3F7B" w:rsidRPr="00EF3F7B">
        <w:rPr>
          <w:noProof/>
        </w:rPr>
        <w:noBreakHyphen/>
      </w:r>
      <w:r w:rsidRPr="00EF3F7B">
        <w:rPr>
          <w:noProof/>
        </w:rPr>
        <w:t>2—Non</w:t>
      </w:r>
      <w:r w:rsidR="00EF3F7B" w:rsidRPr="00EF3F7B">
        <w:rPr>
          <w:noProof/>
        </w:rPr>
        <w:noBreakHyphen/>
      </w:r>
      <w:r w:rsidRPr="00EF3F7B">
        <w:rPr>
          <w:noProof/>
        </w:rPr>
        <w:t>taxable importations</w:t>
      </w:r>
      <w:r w:rsidRPr="00EF3F7B">
        <w:rPr>
          <w:b w:val="0"/>
          <w:noProof/>
          <w:sz w:val="18"/>
        </w:rPr>
        <w:tab/>
      </w:r>
      <w:r w:rsidRPr="00EF3F7B">
        <w:rPr>
          <w:b w:val="0"/>
          <w:noProof/>
          <w:sz w:val="18"/>
        </w:rPr>
        <w:fldChar w:fldCharType="begin"/>
      </w:r>
      <w:r w:rsidRPr="00EF3F7B">
        <w:rPr>
          <w:b w:val="0"/>
          <w:noProof/>
          <w:sz w:val="18"/>
        </w:rPr>
        <w:instrText xml:space="preserve"> PAGEREF _Toc350506250 \h </w:instrText>
      </w:r>
      <w:r w:rsidRPr="00EF3F7B">
        <w:rPr>
          <w:b w:val="0"/>
          <w:noProof/>
          <w:sz w:val="18"/>
        </w:rPr>
      </w:r>
      <w:r w:rsidRPr="00EF3F7B">
        <w:rPr>
          <w:b w:val="0"/>
          <w:noProof/>
          <w:sz w:val="18"/>
        </w:rPr>
        <w:fldChar w:fldCharType="separate"/>
      </w:r>
      <w:r w:rsidRPr="00EF3F7B">
        <w:rPr>
          <w:b w:val="0"/>
          <w:noProof/>
          <w:sz w:val="18"/>
        </w:rPr>
        <w:t>138</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42—Non</w:t>
      </w:r>
      <w:r w:rsidR="00EF3F7B" w:rsidRPr="00EF3F7B">
        <w:rPr>
          <w:noProof/>
        </w:rPr>
        <w:noBreakHyphen/>
      </w:r>
      <w:r w:rsidRPr="00EF3F7B">
        <w:rPr>
          <w:noProof/>
        </w:rPr>
        <w:t>taxable importations</w:t>
      </w:r>
      <w:r w:rsidRPr="00EF3F7B">
        <w:rPr>
          <w:b w:val="0"/>
          <w:noProof/>
          <w:sz w:val="18"/>
        </w:rPr>
        <w:tab/>
      </w:r>
      <w:r w:rsidRPr="00EF3F7B">
        <w:rPr>
          <w:b w:val="0"/>
          <w:noProof/>
          <w:sz w:val="18"/>
        </w:rPr>
        <w:fldChar w:fldCharType="begin"/>
      </w:r>
      <w:r w:rsidRPr="00EF3F7B">
        <w:rPr>
          <w:b w:val="0"/>
          <w:noProof/>
          <w:sz w:val="18"/>
        </w:rPr>
        <w:instrText xml:space="preserve"> PAGEREF _Toc350506251 \h </w:instrText>
      </w:r>
      <w:r w:rsidRPr="00EF3F7B">
        <w:rPr>
          <w:b w:val="0"/>
          <w:noProof/>
          <w:sz w:val="18"/>
        </w:rPr>
      </w:r>
      <w:r w:rsidRPr="00EF3F7B">
        <w:rPr>
          <w:b w:val="0"/>
          <w:noProof/>
          <w:sz w:val="18"/>
        </w:rPr>
        <w:fldChar w:fldCharType="separate"/>
      </w:r>
      <w:r w:rsidRPr="00EF3F7B">
        <w:rPr>
          <w:b w:val="0"/>
          <w:noProof/>
          <w:sz w:val="18"/>
        </w:rPr>
        <w:t>138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42</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_Toc350506252 \h </w:instrText>
      </w:r>
      <w:r w:rsidRPr="00EF3F7B">
        <w:rPr>
          <w:noProof/>
        </w:rPr>
      </w:r>
      <w:r w:rsidRPr="00EF3F7B">
        <w:rPr>
          <w:noProof/>
        </w:rPr>
        <w:fldChar w:fldCharType="separate"/>
      </w:r>
      <w:r w:rsidRPr="00EF3F7B">
        <w:rPr>
          <w:noProof/>
        </w:rPr>
        <w:t>138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42</w:t>
      </w:r>
      <w:r w:rsidR="00EF3F7B" w:rsidRPr="00EF3F7B">
        <w:rPr>
          <w:noProof/>
        </w:rPr>
        <w:noBreakHyphen/>
      </w:r>
      <w:r w:rsidRPr="00EF3F7B">
        <w:rPr>
          <w:noProof/>
        </w:rPr>
        <w:t>5</w:t>
      </w:r>
      <w:r w:rsidRPr="00EF3F7B">
        <w:rPr>
          <w:noProof/>
        </w:rPr>
        <w:tab/>
        <w:t>Non</w:t>
      </w:r>
      <w:r w:rsidR="00EF3F7B" w:rsidRPr="00EF3F7B">
        <w:rPr>
          <w:noProof/>
        </w:rPr>
        <w:noBreakHyphen/>
      </w:r>
      <w:r w:rsidRPr="00EF3F7B">
        <w:rPr>
          <w:noProof/>
        </w:rPr>
        <w:t>taxable importations—Schedule</w:t>
      </w:r>
      <w:r w:rsidR="00EF3F7B" w:rsidRPr="00EF3F7B">
        <w:rPr>
          <w:noProof/>
        </w:rPr>
        <w:t> </w:t>
      </w:r>
      <w:r w:rsidRPr="00EF3F7B">
        <w:rPr>
          <w:noProof/>
        </w:rPr>
        <w:t xml:space="preserve">4 to the </w:t>
      </w:r>
      <w:r w:rsidRPr="00EF3F7B">
        <w:rPr>
          <w:i/>
          <w:iCs/>
          <w:noProof/>
        </w:rPr>
        <w:t>Customs Tariff Act 1995</w:t>
      </w:r>
      <w:r w:rsidRPr="00EF3F7B">
        <w:rPr>
          <w:noProof/>
        </w:rPr>
        <w:tab/>
      </w:r>
      <w:r w:rsidRPr="00EF3F7B">
        <w:rPr>
          <w:noProof/>
        </w:rPr>
        <w:fldChar w:fldCharType="begin"/>
      </w:r>
      <w:r w:rsidRPr="00EF3F7B">
        <w:rPr>
          <w:noProof/>
        </w:rPr>
        <w:instrText xml:space="preserve"> PAGEREF _Toc350506253 \h </w:instrText>
      </w:r>
      <w:r w:rsidRPr="00EF3F7B">
        <w:rPr>
          <w:noProof/>
        </w:rPr>
      </w:r>
      <w:r w:rsidRPr="00EF3F7B">
        <w:rPr>
          <w:noProof/>
        </w:rPr>
        <w:fldChar w:fldCharType="separate"/>
      </w:r>
      <w:r w:rsidRPr="00EF3F7B">
        <w:rPr>
          <w:noProof/>
        </w:rPr>
        <w:t>138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42</w:t>
      </w:r>
      <w:r w:rsidR="00EF3F7B" w:rsidRPr="00EF3F7B">
        <w:rPr>
          <w:noProof/>
        </w:rPr>
        <w:noBreakHyphen/>
      </w:r>
      <w:r w:rsidRPr="00EF3F7B">
        <w:rPr>
          <w:noProof/>
        </w:rPr>
        <w:t>10</w:t>
      </w:r>
      <w:r w:rsidRPr="00EF3F7B">
        <w:rPr>
          <w:noProof/>
        </w:rPr>
        <w:tab/>
        <w:t>Goods returned to Australia in an unaltered condition</w:t>
      </w:r>
      <w:r w:rsidRPr="00EF3F7B">
        <w:rPr>
          <w:noProof/>
        </w:rPr>
        <w:tab/>
      </w:r>
      <w:r w:rsidRPr="00EF3F7B">
        <w:rPr>
          <w:noProof/>
        </w:rPr>
        <w:fldChar w:fldCharType="begin"/>
      </w:r>
      <w:r w:rsidRPr="00EF3F7B">
        <w:rPr>
          <w:noProof/>
        </w:rPr>
        <w:instrText xml:space="preserve"> PAGEREF _Toc350506254 \h </w:instrText>
      </w:r>
      <w:r w:rsidRPr="00EF3F7B">
        <w:rPr>
          <w:noProof/>
        </w:rPr>
      </w:r>
      <w:r w:rsidRPr="00EF3F7B">
        <w:rPr>
          <w:noProof/>
        </w:rPr>
        <w:fldChar w:fldCharType="separate"/>
      </w:r>
      <w:r w:rsidRPr="00EF3F7B">
        <w:rPr>
          <w:noProof/>
        </w:rPr>
        <w:t>139</w:t>
      </w:r>
      <w:r w:rsidRPr="00EF3F7B">
        <w:rPr>
          <w:noProof/>
        </w:rPr>
        <w:fldChar w:fldCharType="end"/>
      </w:r>
    </w:p>
    <w:p w:rsidR="00961E32" w:rsidRPr="00EF3F7B" w:rsidRDefault="00961E32">
      <w:pPr>
        <w:pStyle w:val="TOC1"/>
        <w:rPr>
          <w:rFonts w:asciiTheme="minorHAnsi" w:eastAsiaTheme="minorEastAsia" w:hAnsiTheme="minorHAnsi" w:cstheme="minorBidi"/>
          <w:b w:val="0"/>
          <w:noProof/>
          <w:kern w:val="0"/>
          <w:sz w:val="22"/>
          <w:szCs w:val="22"/>
        </w:rPr>
      </w:pPr>
      <w:r w:rsidRPr="00EF3F7B">
        <w:rPr>
          <w:noProof/>
        </w:rPr>
        <w:t>Chapter</w:t>
      </w:r>
      <w:r w:rsidR="00EF3F7B" w:rsidRPr="00EF3F7B">
        <w:rPr>
          <w:noProof/>
        </w:rPr>
        <w:t> </w:t>
      </w:r>
      <w:r w:rsidRPr="00EF3F7B">
        <w:rPr>
          <w:noProof/>
        </w:rPr>
        <w:t>4—The special rules</w:t>
      </w:r>
      <w:r w:rsidRPr="00EF3F7B">
        <w:rPr>
          <w:b w:val="0"/>
          <w:noProof/>
          <w:sz w:val="18"/>
        </w:rPr>
        <w:tab/>
      </w:r>
      <w:r w:rsidRPr="00EF3F7B">
        <w:rPr>
          <w:b w:val="0"/>
          <w:noProof/>
          <w:sz w:val="18"/>
        </w:rPr>
        <w:fldChar w:fldCharType="begin"/>
      </w:r>
      <w:r w:rsidRPr="00EF3F7B">
        <w:rPr>
          <w:b w:val="0"/>
          <w:noProof/>
          <w:sz w:val="18"/>
        </w:rPr>
        <w:instrText xml:space="preserve"> PAGEREF _Toc350506255 \h </w:instrText>
      </w:r>
      <w:r w:rsidRPr="00EF3F7B">
        <w:rPr>
          <w:b w:val="0"/>
          <w:noProof/>
          <w:sz w:val="18"/>
        </w:rPr>
      </w:r>
      <w:r w:rsidRPr="00EF3F7B">
        <w:rPr>
          <w:b w:val="0"/>
          <w:noProof/>
          <w:sz w:val="18"/>
        </w:rPr>
        <w:fldChar w:fldCharType="separate"/>
      </w:r>
      <w:r w:rsidRPr="00EF3F7B">
        <w:rPr>
          <w:b w:val="0"/>
          <w:noProof/>
          <w:sz w:val="18"/>
        </w:rPr>
        <w:t>140</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45—Introduction</w:t>
      </w:r>
      <w:r w:rsidRPr="00EF3F7B">
        <w:rPr>
          <w:b w:val="0"/>
          <w:noProof/>
          <w:sz w:val="18"/>
        </w:rPr>
        <w:tab/>
      </w:r>
      <w:r w:rsidRPr="00EF3F7B">
        <w:rPr>
          <w:b w:val="0"/>
          <w:noProof/>
          <w:sz w:val="18"/>
        </w:rPr>
        <w:fldChar w:fldCharType="begin"/>
      </w:r>
      <w:r w:rsidRPr="00EF3F7B">
        <w:rPr>
          <w:b w:val="0"/>
          <w:noProof/>
          <w:sz w:val="18"/>
        </w:rPr>
        <w:instrText xml:space="preserve"> PAGEREF _Toc350506256 \h </w:instrText>
      </w:r>
      <w:r w:rsidRPr="00EF3F7B">
        <w:rPr>
          <w:b w:val="0"/>
          <w:noProof/>
          <w:sz w:val="18"/>
        </w:rPr>
      </w:r>
      <w:r w:rsidRPr="00EF3F7B">
        <w:rPr>
          <w:b w:val="0"/>
          <w:noProof/>
          <w:sz w:val="18"/>
        </w:rPr>
        <w:fldChar w:fldCharType="separate"/>
      </w:r>
      <w:r w:rsidRPr="00EF3F7B">
        <w:rPr>
          <w:b w:val="0"/>
          <w:noProof/>
          <w:sz w:val="18"/>
        </w:rPr>
        <w:t>140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45</w:t>
      </w:r>
      <w:r w:rsidR="00EF3F7B" w:rsidRPr="00EF3F7B">
        <w:rPr>
          <w:noProof/>
        </w:rPr>
        <w:noBreakHyphen/>
      </w:r>
      <w:r w:rsidRPr="00EF3F7B">
        <w:rPr>
          <w:noProof/>
        </w:rPr>
        <w:t>1</w:t>
      </w:r>
      <w:r w:rsidRPr="00EF3F7B">
        <w:rPr>
          <w:noProof/>
        </w:rPr>
        <w:tab/>
        <w:t>What this Chapter is about</w:t>
      </w:r>
      <w:r w:rsidRPr="00EF3F7B">
        <w:rPr>
          <w:noProof/>
        </w:rPr>
        <w:tab/>
      </w:r>
      <w:r w:rsidRPr="00EF3F7B">
        <w:rPr>
          <w:noProof/>
        </w:rPr>
        <w:fldChar w:fldCharType="begin"/>
      </w:r>
      <w:r w:rsidRPr="00EF3F7B">
        <w:rPr>
          <w:noProof/>
        </w:rPr>
        <w:instrText xml:space="preserve"> PAGEREF _Toc350506257 \h </w:instrText>
      </w:r>
      <w:r w:rsidRPr="00EF3F7B">
        <w:rPr>
          <w:noProof/>
        </w:rPr>
      </w:r>
      <w:r w:rsidRPr="00EF3F7B">
        <w:rPr>
          <w:noProof/>
        </w:rPr>
        <w:fldChar w:fldCharType="separate"/>
      </w:r>
      <w:r w:rsidRPr="00EF3F7B">
        <w:rPr>
          <w:noProof/>
        </w:rPr>
        <w:t>140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45</w:t>
      </w:r>
      <w:r w:rsidR="00EF3F7B" w:rsidRPr="00EF3F7B">
        <w:rPr>
          <w:noProof/>
        </w:rPr>
        <w:noBreakHyphen/>
      </w:r>
      <w:r w:rsidRPr="00EF3F7B">
        <w:rPr>
          <w:noProof/>
        </w:rPr>
        <w:t>5</w:t>
      </w:r>
      <w:r w:rsidRPr="00EF3F7B">
        <w:rPr>
          <w:noProof/>
        </w:rPr>
        <w:tab/>
        <w:t>The effect of special rules</w:t>
      </w:r>
      <w:r w:rsidRPr="00EF3F7B">
        <w:rPr>
          <w:noProof/>
        </w:rPr>
        <w:tab/>
      </w:r>
      <w:r w:rsidRPr="00EF3F7B">
        <w:rPr>
          <w:noProof/>
        </w:rPr>
        <w:fldChar w:fldCharType="begin"/>
      </w:r>
      <w:r w:rsidRPr="00EF3F7B">
        <w:rPr>
          <w:noProof/>
        </w:rPr>
        <w:instrText xml:space="preserve"> PAGEREF _Toc350506258 \h </w:instrText>
      </w:r>
      <w:r w:rsidRPr="00EF3F7B">
        <w:rPr>
          <w:noProof/>
        </w:rPr>
      </w:r>
      <w:r w:rsidRPr="00EF3F7B">
        <w:rPr>
          <w:noProof/>
        </w:rPr>
        <w:fldChar w:fldCharType="separate"/>
      </w:r>
      <w:r w:rsidRPr="00EF3F7B">
        <w:rPr>
          <w:noProof/>
        </w:rPr>
        <w:t>140</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4</w:t>
      </w:r>
      <w:r w:rsidR="00EF3F7B" w:rsidRPr="00EF3F7B">
        <w:rPr>
          <w:noProof/>
        </w:rPr>
        <w:noBreakHyphen/>
      </w:r>
      <w:r w:rsidRPr="00EF3F7B">
        <w:rPr>
          <w:noProof/>
        </w:rPr>
        <w:t>1—Special rules mainly about particular ways entities are organised</w:t>
      </w:r>
      <w:r w:rsidRPr="00EF3F7B">
        <w:rPr>
          <w:b w:val="0"/>
          <w:noProof/>
          <w:sz w:val="18"/>
        </w:rPr>
        <w:tab/>
      </w:r>
      <w:r w:rsidRPr="00EF3F7B">
        <w:rPr>
          <w:b w:val="0"/>
          <w:noProof/>
          <w:sz w:val="18"/>
        </w:rPr>
        <w:fldChar w:fldCharType="begin"/>
      </w:r>
      <w:r w:rsidRPr="00EF3F7B">
        <w:rPr>
          <w:b w:val="0"/>
          <w:noProof/>
          <w:sz w:val="18"/>
        </w:rPr>
        <w:instrText xml:space="preserve"> PAGEREF _Toc350506259 \h </w:instrText>
      </w:r>
      <w:r w:rsidRPr="00EF3F7B">
        <w:rPr>
          <w:b w:val="0"/>
          <w:noProof/>
          <w:sz w:val="18"/>
        </w:rPr>
      </w:r>
      <w:r w:rsidRPr="00EF3F7B">
        <w:rPr>
          <w:b w:val="0"/>
          <w:noProof/>
          <w:sz w:val="18"/>
        </w:rPr>
        <w:fldChar w:fldCharType="separate"/>
      </w:r>
      <w:r w:rsidRPr="00EF3F7B">
        <w:rPr>
          <w:b w:val="0"/>
          <w:noProof/>
          <w:sz w:val="18"/>
        </w:rPr>
        <w:t>141</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48—GST groups</w:t>
      </w:r>
      <w:r w:rsidRPr="00EF3F7B">
        <w:rPr>
          <w:b w:val="0"/>
          <w:noProof/>
          <w:sz w:val="18"/>
        </w:rPr>
        <w:tab/>
      </w:r>
      <w:r w:rsidRPr="00EF3F7B">
        <w:rPr>
          <w:b w:val="0"/>
          <w:noProof/>
          <w:sz w:val="18"/>
        </w:rPr>
        <w:fldChar w:fldCharType="begin"/>
      </w:r>
      <w:r w:rsidRPr="00EF3F7B">
        <w:rPr>
          <w:b w:val="0"/>
          <w:noProof/>
          <w:sz w:val="18"/>
        </w:rPr>
        <w:instrText xml:space="preserve"> PAGEREF _Toc350506260 \h </w:instrText>
      </w:r>
      <w:r w:rsidRPr="00EF3F7B">
        <w:rPr>
          <w:b w:val="0"/>
          <w:noProof/>
          <w:sz w:val="18"/>
        </w:rPr>
      </w:r>
      <w:r w:rsidRPr="00EF3F7B">
        <w:rPr>
          <w:b w:val="0"/>
          <w:noProof/>
          <w:sz w:val="18"/>
        </w:rPr>
        <w:fldChar w:fldCharType="separate"/>
      </w:r>
      <w:r w:rsidRPr="00EF3F7B">
        <w:rPr>
          <w:b w:val="0"/>
          <w:noProof/>
          <w:sz w:val="18"/>
        </w:rPr>
        <w:t>141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_Toc350506261 \h </w:instrText>
      </w:r>
      <w:r w:rsidRPr="00EF3F7B">
        <w:rPr>
          <w:noProof/>
        </w:rPr>
      </w:r>
      <w:r w:rsidRPr="00EF3F7B">
        <w:rPr>
          <w:noProof/>
        </w:rPr>
        <w:fldChar w:fldCharType="separate"/>
      </w:r>
      <w:r w:rsidRPr="00EF3F7B">
        <w:rPr>
          <w:noProof/>
        </w:rPr>
        <w:t>141</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48</w:t>
      </w:r>
      <w:r w:rsidR="00EF3F7B" w:rsidRPr="00EF3F7B">
        <w:rPr>
          <w:noProof/>
        </w:rPr>
        <w:noBreakHyphen/>
      </w:r>
      <w:r w:rsidRPr="00EF3F7B">
        <w:rPr>
          <w:noProof/>
        </w:rPr>
        <w:t>A—Formation and membership of GST groups</w:t>
      </w:r>
      <w:r w:rsidRPr="00EF3F7B">
        <w:rPr>
          <w:b w:val="0"/>
          <w:noProof/>
          <w:sz w:val="18"/>
        </w:rPr>
        <w:tab/>
      </w:r>
      <w:r w:rsidRPr="00EF3F7B">
        <w:rPr>
          <w:b w:val="0"/>
          <w:noProof/>
          <w:sz w:val="18"/>
        </w:rPr>
        <w:fldChar w:fldCharType="begin"/>
      </w:r>
      <w:r w:rsidRPr="00EF3F7B">
        <w:rPr>
          <w:b w:val="0"/>
          <w:noProof/>
          <w:sz w:val="18"/>
        </w:rPr>
        <w:instrText xml:space="preserve"> PAGEREF _Toc350506262 \h </w:instrText>
      </w:r>
      <w:r w:rsidRPr="00EF3F7B">
        <w:rPr>
          <w:b w:val="0"/>
          <w:noProof/>
          <w:sz w:val="18"/>
        </w:rPr>
      </w:r>
      <w:r w:rsidRPr="00EF3F7B">
        <w:rPr>
          <w:b w:val="0"/>
          <w:noProof/>
          <w:sz w:val="18"/>
        </w:rPr>
        <w:fldChar w:fldCharType="separate"/>
      </w:r>
      <w:r w:rsidRPr="00EF3F7B">
        <w:rPr>
          <w:b w:val="0"/>
          <w:noProof/>
          <w:sz w:val="18"/>
        </w:rPr>
        <w:t>141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5</w:t>
      </w:r>
      <w:r w:rsidRPr="00EF3F7B">
        <w:rPr>
          <w:noProof/>
        </w:rPr>
        <w:tab/>
        <w:t>Formation of GST groups</w:t>
      </w:r>
      <w:r w:rsidRPr="00EF3F7B">
        <w:rPr>
          <w:noProof/>
        </w:rPr>
        <w:tab/>
      </w:r>
      <w:r w:rsidRPr="00EF3F7B">
        <w:rPr>
          <w:noProof/>
        </w:rPr>
        <w:fldChar w:fldCharType="begin"/>
      </w:r>
      <w:r w:rsidRPr="00EF3F7B">
        <w:rPr>
          <w:noProof/>
        </w:rPr>
        <w:instrText xml:space="preserve"> PAGEREF _Toc350506263 \h </w:instrText>
      </w:r>
      <w:r w:rsidRPr="00EF3F7B">
        <w:rPr>
          <w:noProof/>
        </w:rPr>
      </w:r>
      <w:r w:rsidRPr="00EF3F7B">
        <w:rPr>
          <w:noProof/>
        </w:rPr>
        <w:fldChar w:fldCharType="separate"/>
      </w:r>
      <w:r w:rsidRPr="00EF3F7B">
        <w:rPr>
          <w:noProof/>
        </w:rPr>
        <w:t>141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7</w:t>
      </w:r>
      <w:r w:rsidRPr="00EF3F7B">
        <w:rPr>
          <w:noProof/>
        </w:rPr>
        <w:tab/>
        <w:t>Membership of GST groups</w:t>
      </w:r>
      <w:r w:rsidRPr="00EF3F7B">
        <w:rPr>
          <w:noProof/>
        </w:rPr>
        <w:tab/>
      </w:r>
      <w:r w:rsidRPr="00EF3F7B">
        <w:rPr>
          <w:noProof/>
        </w:rPr>
        <w:fldChar w:fldCharType="begin"/>
      </w:r>
      <w:r w:rsidRPr="00EF3F7B">
        <w:rPr>
          <w:noProof/>
        </w:rPr>
        <w:instrText xml:space="preserve"> PAGEREF _Toc350506264 \h </w:instrText>
      </w:r>
      <w:r w:rsidRPr="00EF3F7B">
        <w:rPr>
          <w:noProof/>
        </w:rPr>
      </w:r>
      <w:r w:rsidRPr="00EF3F7B">
        <w:rPr>
          <w:noProof/>
        </w:rPr>
        <w:fldChar w:fldCharType="separate"/>
      </w:r>
      <w:r w:rsidRPr="00EF3F7B">
        <w:rPr>
          <w:noProof/>
        </w:rPr>
        <w:t>142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10</w:t>
      </w:r>
      <w:r w:rsidRPr="00EF3F7B">
        <w:rPr>
          <w:noProof/>
        </w:rPr>
        <w:tab/>
        <w:t>Membership requirements of a GST group</w:t>
      </w:r>
      <w:r w:rsidRPr="00EF3F7B">
        <w:rPr>
          <w:noProof/>
        </w:rPr>
        <w:tab/>
      </w:r>
      <w:r w:rsidRPr="00EF3F7B">
        <w:rPr>
          <w:noProof/>
        </w:rPr>
        <w:fldChar w:fldCharType="begin"/>
      </w:r>
      <w:r w:rsidRPr="00EF3F7B">
        <w:rPr>
          <w:noProof/>
        </w:rPr>
        <w:instrText xml:space="preserve"> PAGEREF _Toc350506265 \h </w:instrText>
      </w:r>
      <w:r w:rsidRPr="00EF3F7B">
        <w:rPr>
          <w:noProof/>
        </w:rPr>
      </w:r>
      <w:r w:rsidRPr="00EF3F7B">
        <w:rPr>
          <w:noProof/>
        </w:rPr>
        <w:fldChar w:fldCharType="separate"/>
      </w:r>
      <w:r w:rsidRPr="00EF3F7B">
        <w:rPr>
          <w:noProof/>
        </w:rPr>
        <w:t>143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15</w:t>
      </w:r>
      <w:r w:rsidRPr="00EF3F7B">
        <w:rPr>
          <w:noProof/>
        </w:rPr>
        <w:tab/>
        <w:t>Relationship of companies and non</w:t>
      </w:r>
      <w:r w:rsidR="00EF3F7B" w:rsidRPr="00EF3F7B">
        <w:rPr>
          <w:noProof/>
        </w:rPr>
        <w:noBreakHyphen/>
      </w:r>
      <w:r w:rsidRPr="00EF3F7B">
        <w:rPr>
          <w:noProof/>
        </w:rPr>
        <w:t>companies in a GST group</w:t>
      </w:r>
      <w:r w:rsidRPr="00EF3F7B">
        <w:rPr>
          <w:noProof/>
        </w:rPr>
        <w:tab/>
      </w:r>
      <w:r w:rsidRPr="00EF3F7B">
        <w:rPr>
          <w:noProof/>
        </w:rPr>
        <w:fldChar w:fldCharType="begin"/>
      </w:r>
      <w:r w:rsidRPr="00EF3F7B">
        <w:rPr>
          <w:noProof/>
        </w:rPr>
        <w:instrText xml:space="preserve"> PAGEREF _Toc350506266 \h </w:instrText>
      </w:r>
      <w:r w:rsidRPr="00EF3F7B">
        <w:rPr>
          <w:noProof/>
        </w:rPr>
      </w:r>
      <w:r w:rsidRPr="00EF3F7B">
        <w:rPr>
          <w:noProof/>
        </w:rPr>
        <w:fldChar w:fldCharType="separate"/>
      </w:r>
      <w:r w:rsidRPr="00EF3F7B">
        <w:rPr>
          <w:noProof/>
        </w:rPr>
        <w:t>144</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48</w:t>
      </w:r>
      <w:r w:rsidR="00EF3F7B" w:rsidRPr="00EF3F7B">
        <w:rPr>
          <w:noProof/>
        </w:rPr>
        <w:noBreakHyphen/>
      </w:r>
      <w:r w:rsidRPr="00EF3F7B">
        <w:rPr>
          <w:noProof/>
        </w:rPr>
        <w:t>B—Consequences of GST groups</w:t>
      </w:r>
      <w:r w:rsidRPr="00EF3F7B">
        <w:rPr>
          <w:b w:val="0"/>
          <w:noProof/>
          <w:sz w:val="18"/>
        </w:rPr>
        <w:tab/>
      </w:r>
      <w:r w:rsidRPr="00EF3F7B">
        <w:rPr>
          <w:b w:val="0"/>
          <w:noProof/>
          <w:sz w:val="18"/>
        </w:rPr>
        <w:fldChar w:fldCharType="begin"/>
      </w:r>
      <w:r w:rsidRPr="00EF3F7B">
        <w:rPr>
          <w:b w:val="0"/>
          <w:noProof/>
          <w:sz w:val="18"/>
        </w:rPr>
        <w:instrText xml:space="preserve"> PAGEREF _Toc350506267 \h </w:instrText>
      </w:r>
      <w:r w:rsidRPr="00EF3F7B">
        <w:rPr>
          <w:b w:val="0"/>
          <w:noProof/>
          <w:sz w:val="18"/>
        </w:rPr>
      </w:r>
      <w:r w:rsidRPr="00EF3F7B">
        <w:rPr>
          <w:b w:val="0"/>
          <w:noProof/>
          <w:sz w:val="18"/>
        </w:rPr>
        <w:fldChar w:fldCharType="separate"/>
      </w:r>
      <w:r w:rsidRPr="00EF3F7B">
        <w:rPr>
          <w:b w:val="0"/>
          <w:noProof/>
          <w:sz w:val="18"/>
        </w:rPr>
        <w:t>146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40</w:t>
      </w:r>
      <w:r w:rsidRPr="00EF3F7B">
        <w:rPr>
          <w:noProof/>
        </w:rPr>
        <w:tab/>
        <w:t>Who is liable for GST</w:t>
      </w:r>
      <w:r w:rsidRPr="00EF3F7B">
        <w:rPr>
          <w:noProof/>
        </w:rPr>
        <w:tab/>
      </w:r>
      <w:r w:rsidRPr="00EF3F7B">
        <w:rPr>
          <w:noProof/>
        </w:rPr>
        <w:fldChar w:fldCharType="begin"/>
      </w:r>
      <w:r w:rsidRPr="00EF3F7B">
        <w:rPr>
          <w:noProof/>
        </w:rPr>
        <w:instrText xml:space="preserve"> PAGEREF _Toc350506268 \h </w:instrText>
      </w:r>
      <w:r w:rsidRPr="00EF3F7B">
        <w:rPr>
          <w:noProof/>
        </w:rPr>
      </w:r>
      <w:r w:rsidRPr="00EF3F7B">
        <w:rPr>
          <w:noProof/>
        </w:rPr>
        <w:fldChar w:fldCharType="separate"/>
      </w:r>
      <w:r w:rsidRPr="00EF3F7B">
        <w:rPr>
          <w:noProof/>
        </w:rPr>
        <w:t>146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45</w:t>
      </w:r>
      <w:r w:rsidRPr="00EF3F7B">
        <w:rPr>
          <w:noProof/>
        </w:rPr>
        <w:tab/>
        <w:t>Who is entitled to input tax credits</w:t>
      </w:r>
      <w:r w:rsidRPr="00EF3F7B">
        <w:rPr>
          <w:noProof/>
        </w:rPr>
        <w:tab/>
      </w:r>
      <w:r w:rsidRPr="00EF3F7B">
        <w:rPr>
          <w:noProof/>
        </w:rPr>
        <w:fldChar w:fldCharType="begin"/>
      </w:r>
      <w:r w:rsidRPr="00EF3F7B">
        <w:rPr>
          <w:noProof/>
        </w:rPr>
        <w:instrText xml:space="preserve"> PAGEREF _Toc350506269 \h </w:instrText>
      </w:r>
      <w:r w:rsidRPr="00EF3F7B">
        <w:rPr>
          <w:noProof/>
        </w:rPr>
      </w:r>
      <w:r w:rsidRPr="00EF3F7B">
        <w:rPr>
          <w:noProof/>
        </w:rPr>
        <w:fldChar w:fldCharType="separate"/>
      </w:r>
      <w:r w:rsidRPr="00EF3F7B">
        <w:rPr>
          <w:noProof/>
        </w:rPr>
        <w:t>147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50</w:t>
      </w:r>
      <w:r w:rsidRPr="00EF3F7B">
        <w:rPr>
          <w:noProof/>
        </w:rPr>
        <w:tab/>
        <w:t>Adjustments</w:t>
      </w:r>
      <w:r w:rsidRPr="00EF3F7B">
        <w:rPr>
          <w:noProof/>
        </w:rPr>
        <w:tab/>
      </w:r>
      <w:r w:rsidRPr="00EF3F7B">
        <w:rPr>
          <w:noProof/>
        </w:rPr>
        <w:fldChar w:fldCharType="begin"/>
      </w:r>
      <w:r w:rsidRPr="00EF3F7B">
        <w:rPr>
          <w:noProof/>
        </w:rPr>
        <w:instrText xml:space="preserve"> PAGEREF _Toc350506270 \h </w:instrText>
      </w:r>
      <w:r w:rsidRPr="00EF3F7B">
        <w:rPr>
          <w:noProof/>
        </w:rPr>
      </w:r>
      <w:r w:rsidRPr="00EF3F7B">
        <w:rPr>
          <w:noProof/>
        </w:rPr>
        <w:fldChar w:fldCharType="separate"/>
      </w:r>
      <w:r w:rsidRPr="00EF3F7B">
        <w:rPr>
          <w:noProof/>
        </w:rPr>
        <w:t>147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51</w:t>
      </w:r>
      <w:r w:rsidRPr="00EF3F7B">
        <w:rPr>
          <w:noProof/>
        </w:rPr>
        <w:tab/>
        <w:t>Consequences of being a member of a GST group for part of a tax period</w:t>
      </w:r>
      <w:r w:rsidRPr="00EF3F7B">
        <w:rPr>
          <w:noProof/>
        </w:rPr>
        <w:tab/>
      </w:r>
      <w:r w:rsidRPr="00EF3F7B">
        <w:rPr>
          <w:noProof/>
        </w:rPr>
        <w:fldChar w:fldCharType="begin"/>
      </w:r>
      <w:r w:rsidRPr="00EF3F7B">
        <w:rPr>
          <w:noProof/>
        </w:rPr>
        <w:instrText xml:space="preserve"> PAGEREF _Toc350506271 \h </w:instrText>
      </w:r>
      <w:r w:rsidRPr="00EF3F7B">
        <w:rPr>
          <w:noProof/>
        </w:rPr>
      </w:r>
      <w:r w:rsidRPr="00EF3F7B">
        <w:rPr>
          <w:noProof/>
        </w:rPr>
        <w:fldChar w:fldCharType="separate"/>
      </w:r>
      <w:r w:rsidRPr="00EF3F7B">
        <w:rPr>
          <w:noProof/>
        </w:rPr>
        <w:t>148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52</w:t>
      </w:r>
      <w:r w:rsidRPr="00EF3F7B">
        <w:rPr>
          <w:noProof/>
        </w:rPr>
        <w:tab/>
        <w:t>Consequences for a representative member of membership change during a tax period</w:t>
      </w:r>
      <w:r w:rsidRPr="00EF3F7B">
        <w:rPr>
          <w:noProof/>
        </w:rPr>
        <w:tab/>
      </w:r>
      <w:r w:rsidRPr="00EF3F7B">
        <w:rPr>
          <w:noProof/>
        </w:rPr>
        <w:fldChar w:fldCharType="begin"/>
      </w:r>
      <w:r w:rsidRPr="00EF3F7B">
        <w:rPr>
          <w:noProof/>
        </w:rPr>
        <w:instrText xml:space="preserve"> PAGEREF _Toc350506272 \h </w:instrText>
      </w:r>
      <w:r w:rsidRPr="00EF3F7B">
        <w:rPr>
          <w:noProof/>
        </w:rPr>
      </w:r>
      <w:r w:rsidRPr="00EF3F7B">
        <w:rPr>
          <w:noProof/>
        </w:rPr>
        <w:fldChar w:fldCharType="separate"/>
      </w:r>
      <w:r w:rsidRPr="00EF3F7B">
        <w:rPr>
          <w:noProof/>
        </w:rPr>
        <w:t>148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53</w:t>
      </w:r>
      <w:r w:rsidRPr="00EF3F7B">
        <w:rPr>
          <w:noProof/>
        </w:rPr>
        <w:tab/>
        <w:t>Consequences of changing a representative member during a tax period</w:t>
      </w:r>
      <w:r w:rsidRPr="00EF3F7B">
        <w:rPr>
          <w:noProof/>
        </w:rPr>
        <w:tab/>
      </w:r>
      <w:r w:rsidRPr="00EF3F7B">
        <w:rPr>
          <w:noProof/>
        </w:rPr>
        <w:fldChar w:fldCharType="begin"/>
      </w:r>
      <w:r w:rsidRPr="00EF3F7B">
        <w:rPr>
          <w:noProof/>
        </w:rPr>
        <w:instrText xml:space="preserve"> PAGEREF _Toc350506273 \h </w:instrText>
      </w:r>
      <w:r w:rsidRPr="00EF3F7B">
        <w:rPr>
          <w:noProof/>
        </w:rPr>
      </w:r>
      <w:r w:rsidRPr="00EF3F7B">
        <w:rPr>
          <w:noProof/>
        </w:rPr>
        <w:fldChar w:fldCharType="separate"/>
      </w:r>
      <w:r w:rsidRPr="00EF3F7B">
        <w:rPr>
          <w:noProof/>
        </w:rPr>
        <w:t>149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55</w:t>
      </w:r>
      <w:r w:rsidRPr="00EF3F7B">
        <w:rPr>
          <w:noProof/>
        </w:rPr>
        <w:tab/>
        <w:t>GST groups treated as single entities for certain purposes</w:t>
      </w:r>
      <w:r w:rsidRPr="00EF3F7B">
        <w:rPr>
          <w:noProof/>
        </w:rPr>
        <w:tab/>
      </w:r>
      <w:r w:rsidRPr="00EF3F7B">
        <w:rPr>
          <w:noProof/>
        </w:rPr>
        <w:fldChar w:fldCharType="begin"/>
      </w:r>
      <w:r w:rsidRPr="00EF3F7B">
        <w:rPr>
          <w:noProof/>
        </w:rPr>
        <w:instrText xml:space="preserve"> PAGEREF _Toc350506274 \h </w:instrText>
      </w:r>
      <w:r w:rsidRPr="00EF3F7B">
        <w:rPr>
          <w:noProof/>
        </w:rPr>
      </w:r>
      <w:r w:rsidRPr="00EF3F7B">
        <w:rPr>
          <w:noProof/>
        </w:rPr>
        <w:fldChar w:fldCharType="separate"/>
      </w:r>
      <w:r w:rsidRPr="00EF3F7B">
        <w:rPr>
          <w:noProof/>
        </w:rPr>
        <w:t>150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57</w:t>
      </w:r>
      <w:r w:rsidRPr="00EF3F7B">
        <w:rPr>
          <w:noProof/>
        </w:rPr>
        <w:tab/>
        <w:t>Tax invoices that are required to identify recipients</w:t>
      </w:r>
      <w:r w:rsidRPr="00EF3F7B">
        <w:rPr>
          <w:noProof/>
        </w:rPr>
        <w:tab/>
      </w:r>
      <w:r w:rsidRPr="00EF3F7B">
        <w:rPr>
          <w:noProof/>
        </w:rPr>
        <w:fldChar w:fldCharType="begin"/>
      </w:r>
      <w:r w:rsidRPr="00EF3F7B">
        <w:rPr>
          <w:noProof/>
        </w:rPr>
        <w:instrText xml:space="preserve"> PAGEREF _Toc350506275 \h </w:instrText>
      </w:r>
      <w:r w:rsidRPr="00EF3F7B">
        <w:rPr>
          <w:noProof/>
        </w:rPr>
      </w:r>
      <w:r w:rsidRPr="00EF3F7B">
        <w:rPr>
          <w:noProof/>
        </w:rPr>
        <w:fldChar w:fldCharType="separate"/>
      </w:r>
      <w:r w:rsidRPr="00EF3F7B">
        <w:rPr>
          <w:noProof/>
        </w:rPr>
        <w:t>150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60</w:t>
      </w:r>
      <w:r w:rsidRPr="00EF3F7B">
        <w:rPr>
          <w:noProof/>
        </w:rPr>
        <w:tab/>
        <w:t>GST returns</w:t>
      </w:r>
      <w:r w:rsidRPr="00EF3F7B">
        <w:rPr>
          <w:noProof/>
        </w:rPr>
        <w:tab/>
      </w:r>
      <w:r w:rsidRPr="00EF3F7B">
        <w:rPr>
          <w:noProof/>
        </w:rPr>
        <w:fldChar w:fldCharType="begin"/>
      </w:r>
      <w:r w:rsidRPr="00EF3F7B">
        <w:rPr>
          <w:noProof/>
        </w:rPr>
        <w:instrText xml:space="preserve"> PAGEREF _Toc350506276 \h </w:instrText>
      </w:r>
      <w:r w:rsidRPr="00EF3F7B">
        <w:rPr>
          <w:noProof/>
        </w:rPr>
      </w:r>
      <w:r w:rsidRPr="00EF3F7B">
        <w:rPr>
          <w:noProof/>
        </w:rPr>
        <w:fldChar w:fldCharType="separate"/>
      </w:r>
      <w:r w:rsidRPr="00EF3F7B">
        <w:rPr>
          <w:noProof/>
        </w:rPr>
        <w:t>151</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48</w:t>
      </w:r>
      <w:r w:rsidR="00EF3F7B" w:rsidRPr="00EF3F7B">
        <w:rPr>
          <w:noProof/>
        </w:rPr>
        <w:noBreakHyphen/>
      </w:r>
      <w:r w:rsidRPr="00EF3F7B">
        <w:rPr>
          <w:noProof/>
        </w:rPr>
        <w:t>C—Administrative matters</w:t>
      </w:r>
      <w:r w:rsidRPr="00EF3F7B">
        <w:rPr>
          <w:b w:val="0"/>
          <w:noProof/>
          <w:sz w:val="18"/>
        </w:rPr>
        <w:tab/>
      </w:r>
      <w:r w:rsidRPr="00EF3F7B">
        <w:rPr>
          <w:b w:val="0"/>
          <w:noProof/>
          <w:sz w:val="18"/>
        </w:rPr>
        <w:fldChar w:fldCharType="begin"/>
      </w:r>
      <w:r w:rsidRPr="00EF3F7B">
        <w:rPr>
          <w:b w:val="0"/>
          <w:noProof/>
          <w:sz w:val="18"/>
        </w:rPr>
        <w:instrText xml:space="preserve"> PAGEREF _Toc350506277 \h </w:instrText>
      </w:r>
      <w:r w:rsidRPr="00EF3F7B">
        <w:rPr>
          <w:b w:val="0"/>
          <w:noProof/>
          <w:sz w:val="18"/>
        </w:rPr>
      </w:r>
      <w:r w:rsidRPr="00EF3F7B">
        <w:rPr>
          <w:b w:val="0"/>
          <w:noProof/>
          <w:sz w:val="18"/>
        </w:rPr>
        <w:fldChar w:fldCharType="separate"/>
      </w:r>
      <w:r w:rsidRPr="00EF3F7B">
        <w:rPr>
          <w:b w:val="0"/>
          <w:noProof/>
          <w:sz w:val="18"/>
        </w:rPr>
        <w:t>152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70</w:t>
      </w:r>
      <w:r w:rsidRPr="00EF3F7B">
        <w:rPr>
          <w:noProof/>
        </w:rPr>
        <w:tab/>
        <w:t>Changing the membership etc. of GST groups</w:t>
      </w:r>
      <w:r w:rsidRPr="00EF3F7B">
        <w:rPr>
          <w:noProof/>
        </w:rPr>
        <w:tab/>
      </w:r>
      <w:r w:rsidRPr="00EF3F7B">
        <w:rPr>
          <w:noProof/>
        </w:rPr>
        <w:fldChar w:fldCharType="begin"/>
      </w:r>
      <w:r w:rsidRPr="00EF3F7B">
        <w:rPr>
          <w:noProof/>
        </w:rPr>
        <w:instrText xml:space="preserve"> PAGEREF _Toc350506278 \h </w:instrText>
      </w:r>
      <w:r w:rsidRPr="00EF3F7B">
        <w:rPr>
          <w:noProof/>
        </w:rPr>
      </w:r>
      <w:r w:rsidRPr="00EF3F7B">
        <w:rPr>
          <w:noProof/>
        </w:rPr>
        <w:fldChar w:fldCharType="separate"/>
      </w:r>
      <w:r w:rsidRPr="00EF3F7B">
        <w:rPr>
          <w:noProof/>
        </w:rPr>
        <w:t>152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71</w:t>
      </w:r>
      <w:r w:rsidRPr="00EF3F7B">
        <w:rPr>
          <w:noProof/>
        </w:rPr>
        <w:tab/>
        <w:t>Approval of early day of effect of forming, changing etc. GST groups</w:t>
      </w:r>
      <w:r w:rsidRPr="00EF3F7B">
        <w:rPr>
          <w:noProof/>
        </w:rPr>
        <w:tab/>
      </w:r>
      <w:r w:rsidRPr="00EF3F7B">
        <w:rPr>
          <w:noProof/>
        </w:rPr>
        <w:fldChar w:fldCharType="begin"/>
      </w:r>
      <w:r w:rsidRPr="00EF3F7B">
        <w:rPr>
          <w:noProof/>
        </w:rPr>
        <w:instrText xml:space="preserve"> PAGEREF _Toc350506279 \h </w:instrText>
      </w:r>
      <w:r w:rsidRPr="00EF3F7B">
        <w:rPr>
          <w:noProof/>
        </w:rPr>
      </w:r>
      <w:r w:rsidRPr="00EF3F7B">
        <w:rPr>
          <w:noProof/>
        </w:rPr>
        <w:fldChar w:fldCharType="separate"/>
      </w:r>
      <w:r w:rsidRPr="00EF3F7B">
        <w:rPr>
          <w:noProof/>
        </w:rPr>
        <w:t>153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73</w:t>
      </w:r>
      <w:r w:rsidRPr="00EF3F7B">
        <w:rPr>
          <w:noProof/>
        </w:rPr>
        <w:tab/>
        <w:t>Tax periods of GST groups with incapacitated members</w:t>
      </w:r>
      <w:r w:rsidRPr="00EF3F7B">
        <w:rPr>
          <w:noProof/>
        </w:rPr>
        <w:tab/>
      </w:r>
      <w:r w:rsidRPr="00EF3F7B">
        <w:rPr>
          <w:noProof/>
        </w:rPr>
        <w:fldChar w:fldCharType="begin"/>
      </w:r>
      <w:r w:rsidRPr="00EF3F7B">
        <w:rPr>
          <w:noProof/>
        </w:rPr>
        <w:instrText xml:space="preserve"> PAGEREF _Toc350506280 \h </w:instrText>
      </w:r>
      <w:r w:rsidRPr="00EF3F7B">
        <w:rPr>
          <w:noProof/>
        </w:rPr>
      </w:r>
      <w:r w:rsidRPr="00EF3F7B">
        <w:rPr>
          <w:noProof/>
        </w:rPr>
        <w:fldChar w:fldCharType="separate"/>
      </w:r>
      <w:r w:rsidRPr="00EF3F7B">
        <w:rPr>
          <w:noProof/>
        </w:rPr>
        <w:t>154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75</w:t>
      </w:r>
      <w:r w:rsidRPr="00EF3F7B">
        <w:rPr>
          <w:noProof/>
        </w:rPr>
        <w:tab/>
        <w:t>Effect of representative member becoming an incapacitated entity</w:t>
      </w:r>
      <w:r w:rsidRPr="00EF3F7B">
        <w:rPr>
          <w:noProof/>
        </w:rPr>
        <w:tab/>
      </w:r>
      <w:r w:rsidRPr="00EF3F7B">
        <w:rPr>
          <w:noProof/>
        </w:rPr>
        <w:fldChar w:fldCharType="begin"/>
      </w:r>
      <w:r w:rsidRPr="00EF3F7B">
        <w:rPr>
          <w:noProof/>
        </w:rPr>
        <w:instrText xml:space="preserve"> PAGEREF _Toc350506281 \h </w:instrText>
      </w:r>
      <w:r w:rsidRPr="00EF3F7B">
        <w:rPr>
          <w:noProof/>
        </w:rPr>
      </w:r>
      <w:r w:rsidRPr="00EF3F7B">
        <w:rPr>
          <w:noProof/>
        </w:rPr>
        <w:fldChar w:fldCharType="separate"/>
      </w:r>
      <w:r w:rsidRPr="00EF3F7B">
        <w:rPr>
          <w:noProof/>
        </w:rPr>
        <w:t>155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48</w:t>
      </w:r>
      <w:r w:rsidR="00EF3F7B" w:rsidRPr="00EF3F7B">
        <w:rPr>
          <w:noProof/>
        </w:rPr>
        <w:noBreakHyphen/>
      </w:r>
      <w:r w:rsidRPr="00EF3F7B">
        <w:rPr>
          <w:noProof/>
        </w:rPr>
        <w:t>D—Ceasing to be a member of a GST group</w:t>
      </w:r>
      <w:r w:rsidRPr="00EF3F7B">
        <w:rPr>
          <w:b w:val="0"/>
          <w:noProof/>
          <w:sz w:val="18"/>
        </w:rPr>
        <w:tab/>
      </w:r>
      <w:r w:rsidRPr="00EF3F7B">
        <w:rPr>
          <w:b w:val="0"/>
          <w:noProof/>
          <w:sz w:val="18"/>
        </w:rPr>
        <w:fldChar w:fldCharType="begin"/>
      </w:r>
      <w:r w:rsidRPr="00EF3F7B">
        <w:rPr>
          <w:b w:val="0"/>
          <w:noProof/>
          <w:sz w:val="18"/>
        </w:rPr>
        <w:instrText xml:space="preserve"> PAGEREF _Toc350506282 \h </w:instrText>
      </w:r>
      <w:r w:rsidRPr="00EF3F7B">
        <w:rPr>
          <w:b w:val="0"/>
          <w:noProof/>
          <w:sz w:val="18"/>
        </w:rPr>
      </w:r>
      <w:r w:rsidRPr="00EF3F7B">
        <w:rPr>
          <w:b w:val="0"/>
          <w:noProof/>
          <w:sz w:val="18"/>
        </w:rPr>
        <w:fldChar w:fldCharType="separate"/>
      </w:r>
      <w:r w:rsidRPr="00EF3F7B">
        <w:rPr>
          <w:b w:val="0"/>
          <w:noProof/>
          <w:sz w:val="18"/>
        </w:rPr>
        <w:t>155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110</w:t>
      </w:r>
      <w:r w:rsidRPr="00EF3F7B">
        <w:rPr>
          <w:noProof/>
        </w:rPr>
        <w:tab/>
        <w:t>Adjustments after you cease to be a member of a GST group</w:t>
      </w:r>
      <w:r w:rsidRPr="00EF3F7B">
        <w:rPr>
          <w:noProof/>
        </w:rPr>
        <w:tab/>
      </w:r>
      <w:r w:rsidRPr="00EF3F7B">
        <w:rPr>
          <w:noProof/>
        </w:rPr>
        <w:fldChar w:fldCharType="begin"/>
      </w:r>
      <w:r w:rsidRPr="00EF3F7B">
        <w:rPr>
          <w:noProof/>
        </w:rPr>
        <w:instrText xml:space="preserve"> PAGEREF _Toc350506283 \h </w:instrText>
      </w:r>
      <w:r w:rsidRPr="00EF3F7B">
        <w:rPr>
          <w:noProof/>
        </w:rPr>
      </w:r>
      <w:r w:rsidRPr="00EF3F7B">
        <w:rPr>
          <w:noProof/>
        </w:rPr>
        <w:fldChar w:fldCharType="separate"/>
      </w:r>
      <w:r w:rsidRPr="00EF3F7B">
        <w:rPr>
          <w:noProof/>
        </w:rPr>
        <w:t>155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48</w:t>
      </w:r>
      <w:r w:rsidR="00EF3F7B" w:rsidRPr="00EF3F7B">
        <w:rPr>
          <w:noProof/>
        </w:rPr>
        <w:noBreakHyphen/>
      </w:r>
      <w:r w:rsidRPr="00EF3F7B">
        <w:rPr>
          <w:noProof/>
        </w:rPr>
        <w:t>115</w:t>
      </w:r>
      <w:r w:rsidRPr="00EF3F7B">
        <w:rPr>
          <w:noProof/>
        </w:rPr>
        <w:tab/>
        <w:t>Changes in extent of creditable purpose after you cease to be a member of a GST group</w:t>
      </w:r>
      <w:r w:rsidRPr="00EF3F7B">
        <w:rPr>
          <w:noProof/>
        </w:rPr>
        <w:tab/>
      </w:r>
      <w:r w:rsidRPr="00EF3F7B">
        <w:rPr>
          <w:noProof/>
        </w:rPr>
        <w:fldChar w:fldCharType="begin"/>
      </w:r>
      <w:r w:rsidRPr="00EF3F7B">
        <w:rPr>
          <w:noProof/>
        </w:rPr>
        <w:instrText xml:space="preserve"> PAGEREF _Toc350506284 \h </w:instrText>
      </w:r>
      <w:r w:rsidRPr="00EF3F7B">
        <w:rPr>
          <w:noProof/>
        </w:rPr>
      </w:r>
      <w:r w:rsidRPr="00EF3F7B">
        <w:rPr>
          <w:noProof/>
        </w:rPr>
        <w:fldChar w:fldCharType="separate"/>
      </w:r>
      <w:r w:rsidRPr="00EF3F7B">
        <w:rPr>
          <w:noProof/>
        </w:rPr>
        <w:t>156</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49—GST religious groups</w:t>
      </w:r>
      <w:r w:rsidRPr="00EF3F7B">
        <w:rPr>
          <w:b w:val="0"/>
          <w:noProof/>
          <w:sz w:val="18"/>
        </w:rPr>
        <w:tab/>
      </w:r>
      <w:r w:rsidRPr="00EF3F7B">
        <w:rPr>
          <w:b w:val="0"/>
          <w:noProof/>
          <w:sz w:val="18"/>
        </w:rPr>
        <w:fldChar w:fldCharType="begin"/>
      </w:r>
      <w:r w:rsidRPr="00EF3F7B">
        <w:rPr>
          <w:b w:val="0"/>
          <w:noProof/>
          <w:sz w:val="18"/>
        </w:rPr>
        <w:instrText xml:space="preserve"> PAGEREF _Toc350506285 \h </w:instrText>
      </w:r>
      <w:r w:rsidRPr="00EF3F7B">
        <w:rPr>
          <w:b w:val="0"/>
          <w:noProof/>
          <w:sz w:val="18"/>
        </w:rPr>
      </w:r>
      <w:r w:rsidRPr="00EF3F7B">
        <w:rPr>
          <w:b w:val="0"/>
          <w:noProof/>
          <w:sz w:val="18"/>
        </w:rPr>
        <w:fldChar w:fldCharType="separate"/>
      </w:r>
      <w:r w:rsidRPr="00EF3F7B">
        <w:rPr>
          <w:b w:val="0"/>
          <w:noProof/>
          <w:sz w:val="18"/>
        </w:rPr>
        <w:t>157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_Toc350506286 \h </w:instrText>
      </w:r>
      <w:r w:rsidRPr="00EF3F7B">
        <w:rPr>
          <w:noProof/>
        </w:rPr>
      </w:r>
      <w:r w:rsidRPr="00EF3F7B">
        <w:rPr>
          <w:noProof/>
        </w:rPr>
        <w:fldChar w:fldCharType="separate"/>
      </w:r>
      <w:r w:rsidRPr="00EF3F7B">
        <w:rPr>
          <w:noProof/>
        </w:rPr>
        <w:t>157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49</w:t>
      </w:r>
      <w:r w:rsidR="00EF3F7B" w:rsidRPr="00EF3F7B">
        <w:rPr>
          <w:noProof/>
        </w:rPr>
        <w:noBreakHyphen/>
      </w:r>
      <w:r w:rsidRPr="00EF3F7B">
        <w:rPr>
          <w:noProof/>
        </w:rPr>
        <w:t>A—Approval of GST religious groups</w:t>
      </w:r>
      <w:r w:rsidRPr="00EF3F7B">
        <w:rPr>
          <w:b w:val="0"/>
          <w:noProof/>
          <w:sz w:val="18"/>
        </w:rPr>
        <w:tab/>
      </w:r>
      <w:r w:rsidRPr="00EF3F7B">
        <w:rPr>
          <w:b w:val="0"/>
          <w:noProof/>
          <w:sz w:val="18"/>
        </w:rPr>
        <w:fldChar w:fldCharType="begin"/>
      </w:r>
      <w:r w:rsidRPr="00EF3F7B">
        <w:rPr>
          <w:b w:val="0"/>
          <w:noProof/>
          <w:sz w:val="18"/>
        </w:rPr>
        <w:instrText xml:space="preserve"> PAGEREF _Toc350506287 \h </w:instrText>
      </w:r>
      <w:r w:rsidRPr="00EF3F7B">
        <w:rPr>
          <w:b w:val="0"/>
          <w:noProof/>
          <w:sz w:val="18"/>
        </w:rPr>
      </w:r>
      <w:r w:rsidRPr="00EF3F7B">
        <w:rPr>
          <w:b w:val="0"/>
          <w:noProof/>
          <w:sz w:val="18"/>
        </w:rPr>
        <w:fldChar w:fldCharType="separate"/>
      </w:r>
      <w:r w:rsidRPr="00EF3F7B">
        <w:rPr>
          <w:b w:val="0"/>
          <w:noProof/>
          <w:sz w:val="18"/>
        </w:rPr>
        <w:t>157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5</w:t>
      </w:r>
      <w:r w:rsidRPr="00EF3F7B">
        <w:rPr>
          <w:noProof/>
        </w:rPr>
        <w:tab/>
        <w:t>Approval of GST religious groups</w:t>
      </w:r>
      <w:r w:rsidRPr="00EF3F7B">
        <w:rPr>
          <w:noProof/>
        </w:rPr>
        <w:tab/>
      </w:r>
      <w:r w:rsidRPr="00EF3F7B">
        <w:rPr>
          <w:noProof/>
        </w:rPr>
        <w:fldChar w:fldCharType="begin"/>
      </w:r>
      <w:r w:rsidRPr="00EF3F7B">
        <w:rPr>
          <w:noProof/>
        </w:rPr>
        <w:instrText xml:space="preserve"> PAGEREF _Toc350506288 \h </w:instrText>
      </w:r>
      <w:r w:rsidRPr="00EF3F7B">
        <w:rPr>
          <w:noProof/>
        </w:rPr>
      </w:r>
      <w:r w:rsidRPr="00EF3F7B">
        <w:rPr>
          <w:noProof/>
        </w:rPr>
        <w:fldChar w:fldCharType="separate"/>
      </w:r>
      <w:r w:rsidRPr="00EF3F7B">
        <w:rPr>
          <w:noProof/>
        </w:rPr>
        <w:t>157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10</w:t>
      </w:r>
      <w:r w:rsidRPr="00EF3F7B">
        <w:rPr>
          <w:noProof/>
        </w:rPr>
        <w:tab/>
        <w:t>Membership requirements of a GST religious group</w:t>
      </w:r>
      <w:r w:rsidRPr="00EF3F7B">
        <w:rPr>
          <w:noProof/>
        </w:rPr>
        <w:tab/>
      </w:r>
      <w:r w:rsidRPr="00EF3F7B">
        <w:rPr>
          <w:noProof/>
        </w:rPr>
        <w:fldChar w:fldCharType="begin"/>
      </w:r>
      <w:r w:rsidRPr="00EF3F7B">
        <w:rPr>
          <w:noProof/>
        </w:rPr>
        <w:instrText xml:space="preserve"> PAGEREF _Toc350506289 \h </w:instrText>
      </w:r>
      <w:r w:rsidRPr="00EF3F7B">
        <w:rPr>
          <w:noProof/>
        </w:rPr>
      </w:r>
      <w:r w:rsidRPr="00EF3F7B">
        <w:rPr>
          <w:noProof/>
        </w:rPr>
        <w:fldChar w:fldCharType="separate"/>
      </w:r>
      <w:r w:rsidRPr="00EF3F7B">
        <w:rPr>
          <w:noProof/>
        </w:rPr>
        <w:t>157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49</w:t>
      </w:r>
      <w:r w:rsidR="00EF3F7B" w:rsidRPr="00EF3F7B">
        <w:rPr>
          <w:noProof/>
        </w:rPr>
        <w:noBreakHyphen/>
      </w:r>
      <w:r w:rsidRPr="00EF3F7B">
        <w:rPr>
          <w:noProof/>
        </w:rPr>
        <w:t>B—Consequences of approval of GST religious groups</w:t>
      </w:r>
      <w:r w:rsidRPr="00EF3F7B">
        <w:rPr>
          <w:b w:val="0"/>
          <w:noProof/>
          <w:sz w:val="18"/>
        </w:rPr>
        <w:tab/>
      </w:r>
      <w:r w:rsidRPr="00EF3F7B">
        <w:rPr>
          <w:b w:val="0"/>
          <w:noProof/>
          <w:sz w:val="18"/>
        </w:rPr>
        <w:fldChar w:fldCharType="begin"/>
      </w:r>
      <w:r w:rsidRPr="00EF3F7B">
        <w:rPr>
          <w:b w:val="0"/>
          <w:noProof/>
          <w:sz w:val="18"/>
        </w:rPr>
        <w:instrText xml:space="preserve"> PAGEREF _Toc350506290 \h </w:instrText>
      </w:r>
      <w:r w:rsidRPr="00EF3F7B">
        <w:rPr>
          <w:b w:val="0"/>
          <w:noProof/>
          <w:sz w:val="18"/>
        </w:rPr>
      </w:r>
      <w:r w:rsidRPr="00EF3F7B">
        <w:rPr>
          <w:b w:val="0"/>
          <w:noProof/>
          <w:sz w:val="18"/>
        </w:rPr>
        <w:fldChar w:fldCharType="separate"/>
      </w:r>
      <w:r w:rsidRPr="00EF3F7B">
        <w:rPr>
          <w:b w:val="0"/>
          <w:noProof/>
          <w:sz w:val="18"/>
        </w:rPr>
        <w:t>158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30</w:t>
      </w:r>
      <w:r w:rsidRPr="00EF3F7B">
        <w:rPr>
          <w:noProof/>
        </w:rPr>
        <w:tab/>
        <w:t>Supplies between members of GST religious groups</w:t>
      </w:r>
      <w:r w:rsidRPr="00EF3F7B">
        <w:rPr>
          <w:noProof/>
        </w:rPr>
        <w:tab/>
      </w:r>
      <w:r w:rsidRPr="00EF3F7B">
        <w:rPr>
          <w:noProof/>
        </w:rPr>
        <w:fldChar w:fldCharType="begin"/>
      </w:r>
      <w:r w:rsidRPr="00EF3F7B">
        <w:rPr>
          <w:noProof/>
        </w:rPr>
        <w:instrText xml:space="preserve"> PAGEREF _Toc350506291 \h </w:instrText>
      </w:r>
      <w:r w:rsidRPr="00EF3F7B">
        <w:rPr>
          <w:noProof/>
        </w:rPr>
      </w:r>
      <w:r w:rsidRPr="00EF3F7B">
        <w:rPr>
          <w:noProof/>
        </w:rPr>
        <w:fldChar w:fldCharType="separate"/>
      </w:r>
      <w:r w:rsidRPr="00EF3F7B">
        <w:rPr>
          <w:noProof/>
        </w:rPr>
        <w:t>158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35</w:t>
      </w:r>
      <w:r w:rsidRPr="00EF3F7B">
        <w:rPr>
          <w:noProof/>
        </w:rPr>
        <w:tab/>
        <w:t>Acquisitions between members of GST religious groups</w:t>
      </w:r>
      <w:r w:rsidRPr="00EF3F7B">
        <w:rPr>
          <w:noProof/>
        </w:rPr>
        <w:tab/>
      </w:r>
      <w:r w:rsidRPr="00EF3F7B">
        <w:rPr>
          <w:noProof/>
        </w:rPr>
        <w:fldChar w:fldCharType="begin"/>
      </w:r>
      <w:r w:rsidRPr="00EF3F7B">
        <w:rPr>
          <w:noProof/>
        </w:rPr>
        <w:instrText xml:space="preserve"> PAGEREF _Toc350506292 \h </w:instrText>
      </w:r>
      <w:r w:rsidRPr="00EF3F7B">
        <w:rPr>
          <w:noProof/>
        </w:rPr>
      </w:r>
      <w:r w:rsidRPr="00EF3F7B">
        <w:rPr>
          <w:noProof/>
        </w:rPr>
        <w:fldChar w:fldCharType="separate"/>
      </w:r>
      <w:r w:rsidRPr="00EF3F7B">
        <w:rPr>
          <w:noProof/>
        </w:rPr>
        <w:t>158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40</w:t>
      </w:r>
      <w:r w:rsidRPr="00EF3F7B">
        <w:rPr>
          <w:noProof/>
        </w:rPr>
        <w:tab/>
        <w:t>Adjustment events</w:t>
      </w:r>
      <w:r w:rsidRPr="00EF3F7B">
        <w:rPr>
          <w:noProof/>
        </w:rPr>
        <w:tab/>
      </w:r>
      <w:r w:rsidRPr="00EF3F7B">
        <w:rPr>
          <w:noProof/>
        </w:rPr>
        <w:fldChar w:fldCharType="begin"/>
      </w:r>
      <w:r w:rsidRPr="00EF3F7B">
        <w:rPr>
          <w:noProof/>
        </w:rPr>
        <w:instrText xml:space="preserve"> PAGEREF _Toc350506293 \h </w:instrText>
      </w:r>
      <w:r w:rsidRPr="00EF3F7B">
        <w:rPr>
          <w:noProof/>
        </w:rPr>
      </w:r>
      <w:r w:rsidRPr="00EF3F7B">
        <w:rPr>
          <w:noProof/>
        </w:rPr>
        <w:fldChar w:fldCharType="separate"/>
      </w:r>
      <w:r w:rsidRPr="00EF3F7B">
        <w:rPr>
          <w:noProof/>
        </w:rPr>
        <w:t>158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45</w:t>
      </w:r>
      <w:r w:rsidRPr="00EF3F7B">
        <w:rPr>
          <w:noProof/>
        </w:rPr>
        <w:tab/>
        <w:t>Changes in the extent of creditable purpose</w:t>
      </w:r>
      <w:r w:rsidRPr="00EF3F7B">
        <w:rPr>
          <w:noProof/>
        </w:rPr>
        <w:tab/>
      </w:r>
      <w:r w:rsidRPr="00EF3F7B">
        <w:rPr>
          <w:noProof/>
        </w:rPr>
        <w:fldChar w:fldCharType="begin"/>
      </w:r>
      <w:r w:rsidRPr="00EF3F7B">
        <w:rPr>
          <w:noProof/>
        </w:rPr>
        <w:instrText xml:space="preserve"> PAGEREF _Toc350506294 \h </w:instrText>
      </w:r>
      <w:r w:rsidRPr="00EF3F7B">
        <w:rPr>
          <w:noProof/>
        </w:rPr>
      </w:r>
      <w:r w:rsidRPr="00EF3F7B">
        <w:rPr>
          <w:noProof/>
        </w:rPr>
        <w:fldChar w:fldCharType="separate"/>
      </w:r>
      <w:r w:rsidRPr="00EF3F7B">
        <w:rPr>
          <w:noProof/>
        </w:rPr>
        <w:t>159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50</w:t>
      </w:r>
      <w:r w:rsidRPr="00EF3F7B">
        <w:rPr>
          <w:noProof/>
        </w:rPr>
        <w:tab/>
        <w:t>GST religious groups treated as single entities for certain purposes</w:t>
      </w:r>
      <w:r w:rsidRPr="00EF3F7B">
        <w:rPr>
          <w:noProof/>
        </w:rPr>
        <w:tab/>
      </w:r>
      <w:r w:rsidRPr="00EF3F7B">
        <w:rPr>
          <w:noProof/>
        </w:rPr>
        <w:fldChar w:fldCharType="begin"/>
      </w:r>
      <w:r w:rsidRPr="00EF3F7B">
        <w:rPr>
          <w:noProof/>
        </w:rPr>
        <w:instrText xml:space="preserve"> PAGEREF _Toc350506295 \h </w:instrText>
      </w:r>
      <w:r w:rsidRPr="00EF3F7B">
        <w:rPr>
          <w:noProof/>
        </w:rPr>
      </w:r>
      <w:r w:rsidRPr="00EF3F7B">
        <w:rPr>
          <w:noProof/>
        </w:rPr>
        <w:fldChar w:fldCharType="separate"/>
      </w:r>
      <w:r w:rsidRPr="00EF3F7B">
        <w:rPr>
          <w:noProof/>
        </w:rPr>
        <w:t>159</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49</w:t>
      </w:r>
      <w:r w:rsidR="00EF3F7B" w:rsidRPr="00EF3F7B">
        <w:rPr>
          <w:noProof/>
        </w:rPr>
        <w:noBreakHyphen/>
      </w:r>
      <w:r w:rsidRPr="00EF3F7B">
        <w:rPr>
          <w:noProof/>
        </w:rPr>
        <w:t>C—Administrative matters</w:t>
      </w:r>
      <w:r w:rsidRPr="00EF3F7B">
        <w:rPr>
          <w:b w:val="0"/>
          <w:noProof/>
          <w:sz w:val="18"/>
        </w:rPr>
        <w:tab/>
      </w:r>
      <w:r w:rsidRPr="00EF3F7B">
        <w:rPr>
          <w:b w:val="0"/>
          <w:noProof/>
          <w:sz w:val="18"/>
        </w:rPr>
        <w:fldChar w:fldCharType="begin"/>
      </w:r>
      <w:r w:rsidRPr="00EF3F7B">
        <w:rPr>
          <w:b w:val="0"/>
          <w:noProof/>
          <w:sz w:val="18"/>
        </w:rPr>
        <w:instrText xml:space="preserve"> PAGEREF _Toc350506296 \h </w:instrText>
      </w:r>
      <w:r w:rsidRPr="00EF3F7B">
        <w:rPr>
          <w:b w:val="0"/>
          <w:noProof/>
          <w:sz w:val="18"/>
        </w:rPr>
      </w:r>
      <w:r w:rsidRPr="00EF3F7B">
        <w:rPr>
          <w:b w:val="0"/>
          <w:noProof/>
          <w:sz w:val="18"/>
        </w:rPr>
        <w:fldChar w:fldCharType="separate"/>
      </w:r>
      <w:r w:rsidRPr="00EF3F7B">
        <w:rPr>
          <w:b w:val="0"/>
          <w:noProof/>
          <w:sz w:val="18"/>
        </w:rPr>
        <w:t>159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70</w:t>
      </w:r>
      <w:r w:rsidRPr="00EF3F7B">
        <w:rPr>
          <w:noProof/>
        </w:rPr>
        <w:tab/>
        <w:t>Changing the membership etc. of GST religious groups</w:t>
      </w:r>
      <w:r w:rsidRPr="00EF3F7B">
        <w:rPr>
          <w:noProof/>
        </w:rPr>
        <w:tab/>
      </w:r>
      <w:r w:rsidRPr="00EF3F7B">
        <w:rPr>
          <w:noProof/>
        </w:rPr>
        <w:fldChar w:fldCharType="begin"/>
      </w:r>
      <w:r w:rsidRPr="00EF3F7B">
        <w:rPr>
          <w:noProof/>
        </w:rPr>
        <w:instrText xml:space="preserve"> PAGEREF _Toc350506297 \h </w:instrText>
      </w:r>
      <w:r w:rsidRPr="00EF3F7B">
        <w:rPr>
          <w:noProof/>
        </w:rPr>
      </w:r>
      <w:r w:rsidRPr="00EF3F7B">
        <w:rPr>
          <w:noProof/>
        </w:rPr>
        <w:fldChar w:fldCharType="separate"/>
      </w:r>
      <w:r w:rsidRPr="00EF3F7B">
        <w:rPr>
          <w:noProof/>
        </w:rPr>
        <w:t>159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75</w:t>
      </w:r>
      <w:r w:rsidRPr="00EF3F7B">
        <w:rPr>
          <w:noProof/>
        </w:rPr>
        <w:tab/>
        <w:t>Revoking the approval of GST religious groups</w:t>
      </w:r>
      <w:r w:rsidRPr="00EF3F7B">
        <w:rPr>
          <w:noProof/>
        </w:rPr>
        <w:tab/>
      </w:r>
      <w:r w:rsidRPr="00EF3F7B">
        <w:rPr>
          <w:noProof/>
        </w:rPr>
        <w:fldChar w:fldCharType="begin"/>
      </w:r>
      <w:r w:rsidRPr="00EF3F7B">
        <w:rPr>
          <w:noProof/>
        </w:rPr>
        <w:instrText xml:space="preserve"> PAGEREF _Toc350506298 \h </w:instrText>
      </w:r>
      <w:r w:rsidRPr="00EF3F7B">
        <w:rPr>
          <w:noProof/>
        </w:rPr>
      </w:r>
      <w:r w:rsidRPr="00EF3F7B">
        <w:rPr>
          <w:noProof/>
        </w:rPr>
        <w:fldChar w:fldCharType="separate"/>
      </w:r>
      <w:r w:rsidRPr="00EF3F7B">
        <w:rPr>
          <w:noProof/>
        </w:rPr>
        <w:t>160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80</w:t>
      </w:r>
      <w:r w:rsidRPr="00EF3F7B">
        <w:rPr>
          <w:noProof/>
        </w:rPr>
        <w:tab/>
        <w:t>Notification by principal members</w:t>
      </w:r>
      <w:r w:rsidRPr="00EF3F7B">
        <w:rPr>
          <w:noProof/>
        </w:rPr>
        <w:tab/>
      </w:r>
      <w:r w:rsidRPr="00EF3F7B">
        <w:rPr>
          <w:noProof/>
        </w:rPr>
        <w:fldChar w:fldCharType="begin"/>
      </w:r>
      <w:r w:rsidRPr="00EF3F7B">
        <w:rPr>
          <w:noProof/>
        </w:rPr>
        <w:instrText xml:space="preserve"> PAGEREF _Toc350506299 \h </w:instrText>
      </w:r>
      <w:r w:rsidRPr="00EF3F7B">
        <w:rPr>
          <w:noProof/>
        </w:rPr>
      </w:r>
      <w:r w:rsidRPr="00EF3F7B">
        <w:rPr>
          <w:noProof/>
        </w:rPr>
        <w:fldChar w:fldCharType="separate"/>
      </w:r>
      <w:r w:rsidRPr="00EF3F7B">
        <w:rPr>
          <w:noProof/>
        </w:rPr>
        <w:t>160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85</w:t>
      </w:r>
      <w:r w:rsidRPr="00EF3F7B">
        <w:rPr>
          <w:noProof/>
        </w:rPr>
        <w:tab/>
        <w:t>Date of effect of approvals and revocations</w:t>
      </w:r>
      <w:r w:rsidRPr="00EF3F7B">
        <w:rPr>
          <w:noProof/>
        </w:rPr>
        <w:tab/>
      </w:r>
      <w:r w:rsidRPr="00EF3F7B">
        <w:rPr>
          <w:noProof/>
        </w:rPr>
        <w:fldChar w:fldCharType="begin"/>
      </w:r>
      <w:r w:rsidRPr="00EF3F7B">
        <w:rPr>
          <w:noProof/>
        </w:rPr>
        <w:instrText xml:space="preserve"> PAGEREF _Toc350506300 \h </w:instrText>
      </w:r>
      <w:r w:rsidRPr="00EF3F7B">
        <w:rPr>
          <w:noProof/>
        </w:rPr>
      </w:r>
      <w:r w:rsidRPr="00EF3F7B">
        <w:rPr>
          <w:noProof/>
        </w:rPr>
        <w:fldChar w:fldCharType="separate"/>
      </w:r>
      <w:r w:rsidRPr="00EF3F7B">
        <w:rPr>
          <w:noProof/>
        </w:rPr>
        <w:t>161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49</w:t>
      </w:r>
      <w:r w:rsidR="00EF3F7B" w:rsidRPr="00EF3F7B">
        <w:rPr>
          <w:noProof/>
        </w:rPr>
        <w:noBreakHyphen/>
      </w:r>
      <w:r w:rsidRPr="00EF3F7B">
        <w:rPr>
          <w:noProof/>
        </w:rPr>
        <w:t>90</w:t>
      </w:r>
      <w:r w:rsidRPr="00EF3F7B">
        <w:rPr>
          <w:noProof/>
        </w:rPr>
        <w:tab/>
        <w:t>Notification by the Commissioner</w:t>
      </w:r>
      <w:r w:rsidRPr="00EF3F7B">
        <w:rPr>
          <w:noProof/>
        </w:rPr>
        <w:tab/>
      </w:r>
      <w:r w:rsidRPr="00EF3F7B">
        <w:rPr>
          <w:noProof/>
        </w:rPr>
        <w:fldChar w:fldCharType="begin"/>
      </w:r>
      <w:r w:rsidRPr="00EF3F7B">
        <w:rPr>
          <w:noProof/>
        </w:rPr>
        <w:instrText xml:space="preserve"> PAGEREF _Toc350506301 \h </w:instrText>
      </w:r>
      <w:r w:rsidRPr="00EF3F7B">
        <w:rPr>
          <w:noProof/>
        </w:rPr>
      </w:r>
      <w:r w:rsidRPr="00EF3F7B">
        <w:rPr>
          <w:noProof/>
        </w:rPr>
        <w:fldChar w:fldCharType="separate"/>
      </w:r>
      <w:r w:rsidRPr="00EF3F7B">
        <w:rPr>
          <w:noProof/>
        </w:rPr>
        <w:t>161</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50—GST treatment of religious practitioners</w:t>
      </w:r>
      <w:r w:rsidRPr="00EF3F7B">
        <w:rPr>
          <w:b w:val="0"/>
          <w:noProof/>
          <w:sz w:val="18"/>
        </w:rPr>
        <w:tab/>
      </w:r>
      <w:r w:rsidRPr="00EF3F7B">
        <w:rPr>
          <w:b w:val="0"/>
          <w:noProof/>
          <w:sz w:val="18"/>
        </w:rPr>
        <w:fldChar w:fldCharType="begin"/>
      </w:r>
      <w:r w:rsidRPr="00EF3F7B">
        <w:rPr>
          <w:b w:val="0"/>
          <w:noProof/>
          <w:sz w:val="18"/>
        </w:rPr>
        <w:instrText xml:space="preserve"> PAGEREF _Toc350506302 \h </w:instrText>
      </w:r>
      <w:r w:rsidRPr="00EF3F7B">
        <w:rPr>
          <w:b w:val="0"/>
          <w:noProof/>
          <w:sz w:val="18"/>
        </w:rPr>
      </w:r>
      <w:r w:rsidRPr="00EF3F7B">
        <w:rPr>
          <w:b w:val="0"/>
          <w:noProof/>
          <w:sz w:val="18"/>
        </w:rPr>
        <w:fldChar w:fldCharType="separate"/>
      </w:r>
      <w:r w:rsidRPr="00EF3F7B">
        <w:rPr>
          <w:b w:val="0"/>
          <w:noProof/>
          <w:sz w:val="18"/>
        </w:rPr>
        <w:t>162</w:t>
      </w:r>
      <w:r w:rsidRPr="00EF3F7B">
        <w:rPr>
          <w:b w:val="0"/>
          <w:noProof/>
          <w:sz w:val="18"/>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Guide to Division</w:t>
      </w:r>
      <w:r w:rsidR="00EF3F7B" w:rsidRPr="00EF3F7B">
        <w:rPr>
          <w:noProof/>
        </w:rPr>
        <w:t> </w:t>
      </w:r>
      <w:r w:rsidRPr="00EF3F7B">
        <w:rPr>
          <w:noProof/>
        </w:rPr>
        <w:t>50</w:t>
      </w:r>
      <w:r w:rsidRPr="00EF3F7B">
        <w:rPr>
          <w:b w:val="0"/>
          <w:noProof/>
          <w:sz w:val="18"/>
        </w:rPr>
        <w:tab/>
      </w:r>
      <w:r w:rsidRPr="00EF3F7B">
        <w:rPr>
          <w:b w:val="0"/>
          <w:noProof/>
          <w:sz w:val="18"/>
        </w:rPr>
        <w:fldChar w:fldCharType="begin"/>
      </w:r>
      <w:r w:rsidRPr="00EF3F7B">
        <w:rPr>
          <w:b w:val="0"/>
          <w:noProof/>
          <w:sz w:val="18"/>
        </w:rPr>
        <w:instrText xml:space="preserve"> PAGEREF _Toc350506303 \h </w:instrText>
      </w:r>
      <w:r w:rsidRPr="00EF3F7B">
        <w:rPr>
          <w:b w:val="0"/>
          <w:noProof/>
          <w:sz w:val="18"/>
        </w:rPr>
      </w:r>
      <w:r w:rsidRPr="00EF3F7B">
        <w:rPr>
          <w:b w:val="0"/>
          <w:noProof/>
          <w:sz w:val="18"/>
        </w:rPr>
        <w:fldChar w:fldCharType="separate"/>
      </w:r>
      <w:r w:rsidRPr="00EF3F7B">
        <w:rPr>
          <w:b w:val="0"/>
          <w:noProof/>
          <w:sz w:val="18"/>
        </w:rPr>
        <w:t>162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50</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_Toc350506304 \h </w:instrText>
      </w:r>
      <w:r w:rsidRPr="00EF3F7B">
        <w:rPr>
          <w:noProof/>
        </w:rPr>
      </w:r>
      <w:r w:rsidRPr="00EF3F7B">
        <w:rPr>
          <w:noProof/>
        </w:rPr>
        <w:fldChar w:fldCharType="separate"/>
      </w:r>
      <w:r w:rsidRPr="00EF3F7B">
        <w:rPr>
          <w:noProof/>
        </w:rPr>
        <w:t>162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50</w:t>
      </w:r>
      <w:r w:rsidR="00EF3F7B" w:rsidRPr="00EF3F7B">
        <w:rPr>
          <w:noProof/>
        </w:rPr>
        <w:noBreakHyphen/>
      </w:r>
      <w:r w:rsidRPr="00EF3F7B">
        <w:rPr>
          <w:noProof/>
        </w:rPr>
        <w:t>5</w:t>
      </w:r>
      <w:r w:rsidRPr="00EF3F7B">
        <w:rPr>
          <w:noProof/>
        </w:rPr>
        <w:tab/>
        <w:t>GST treatment of religious practitioners</w:t>
      </w:r>
      <w:r w:rsidRPr="00EF3F7B">
        <w:rPr>
          <w:noProof/>
        </w:rPr>
        <w:tab/>
      </w:r>
      <w:r w:rsidRPr="00EF3F7B">
        <w:rPr>
          <w:noProof/>
        </w:rPr>
        <w:fldChar w:fldCharType="begin"/>
      </w:r>
      <w:r w:rsidRPr="00EF3F7B">
        <w:rPr>
          <w:noProof/>
        </w:rPr>
        <w:instrText xml:space="preserve"> PAGEREF _Toc350506305 \h </w:instrText>
      </w:r>
      <w:r w:rsidRPr="00EF3F7B">
        <w:rPr>
          <w:noProof/>
        </w:rPr>
      </w:r>
      <w:r w:rsidRPr="00EF3F7B">
        <w:rPr>
          <w:noProof/>
        </w:rPr>
        <w:fldChar w:fldCharType="separate"/>
      </w:r>
      <w:r w:rsidRPr="00EF3F7B">
        <w:rPr>
          <w:noProof/>
        </w:rPr>
        <w:t>162</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51—GST joint ventures</w:t>
      </w:r>
      <w:r w:rsidRPr="00EF3F7B">
        <w:rPr>
          <w:b w:val="0"/>
          <w:noProof/>
          <w:sz w:val="18"/>
        </w:rPr>
        <w:tab/>
      </w:r>
      <w:r w:rsidRPr="00EF3F7B">
        <w:rPr>
          <w:b w:val="0"/>
          <w:noProof/>
          <w:sz w:val="18"/>
        </w:rPr>
        <w:fldChar w:fldCharType="begin"/>
      </w:r>
      <w:r w:rsidRPr="00EF3F7B">
        <w:rPr>
          <w:b w:val="0"/>
          <w:noProof/>
          <w:sz w:val="18"/>
        </w:rPr>
        <w:instrText xml:space="preserve"> PAGEREF _Toc350506306 \h </w:instrText>
      </w:r>
      <w:r w:rsidRPr="00EF3F7B">
        <w:rPr>
          <w:b w:val="0"/>
          <w:noProof/>
          <w:sz w:val="18"/>
        </w:rPr>
      </w:r>
      <w:r w:rsidRPr="00EF3F7B">
        <w:rPr>
          <w:b w:val="0"/>
          <w:noProof/>
          <w:sz w:val="18"/>
        </w:rPr>
        <w:fldChar w:fldCharType="separate"/>
      </w:r>
      <w:r w:rsidRPr="00EF3F7B">
        <w:rPr>
          <w:b w:val="0"/>
          <w:noProof/>
          <w:sz w:val="18"/>
        </w:rPr>
        <w:t>163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_Toc350506307 \h </w:instrText>
      </w:r>
      <w:r w:rsidRPr="00EF3F7B">
        <w:rPr>
          <w:noProof/>
        </w:rPr>
      </w:r>
      <w:r w:rsidRPr="00EF3F7B">
        <w:rPr>
          <w:noProof/>
        </w:rPr>
        <w:fldChar w:fldCharType="separate"/>
      </w:r>
      <w:r w:rsidRPr="00EF3F7B">
        <w:rPr>
          <w:noProof/>
        </w:rPr>
        <w:t>163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51</w:t>
      </w:r>
      <w:r w:rsidR="00EF3F7B" w:rsidRPr="00EF3F7B">
        <w:rPr>
          <w:noProof/>
        </w:rPr>
        <w:noBreakHyphen/>
      </w:r>
      <w:r w:rsidRPr="00EF3F7B">
        <w:rPr>
          <w:noProof/>
        </w:rPr>
        <w:t>A—Formation of and participation in GST joint ventures</w:t>
      </w:r>
      <w:r w:rsidRPr="00EF3F7B">
        <w:rPr>
          <w:b w:val="0"/>
          <w:noProof/>
          <w:sz w:val="18"/>
        </w:rPr>
        <w:tab/>
      </w:r>
      <w:r w:rsidRPr="00EF3F7B">
        <w:rPr>
          <w:b w:val="0"/>
          <w:noProof/>
          <w:sz w:val="18"/>
        </w:rPr>
        <w:fldChar w:fldCharType="begin"/>
      </w:r>
      <w:r w:rsidRPr="00EF3F7B">
        <w:rPr>
          <w:b w:val="0"/>
          <w:noProof/>
          <w:sz w:val="18"/>
        </w:rPr>
        <w:instrText xml:space="preserve"> PAGEREF _Toc350506308 \h </w:instrText>
      </w:r>
      <w:r w:rsidRPr="00EF3F7B">
        <w:rPr>
          <w:b w:val="0"/>
          <w:noProof/>
          <w:sz w:val="18"/>
        </w:rPr>
      </w:r>
      <w:r w:rsidRPr="00EF3F7B">
        <w:rPr>
          <w:b w:val="0"/>
          <w:noProof/>
          <w:sz w:val="18"/>
        </w:rPr>
        <w:fldChar w:fldCharType="separate"/>
      </w:r>
      <w:r w:rsidRPr="00EF3F7B">
        <w:rPr>
          <w:b w:val="0"/>
          <w:noProof/>
          <w:sz w:val="18"/>
        </w:rPr>
        <w:t>163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5</w:t>
      </w:r>
      <w:r w:rsidRPr="00EF3F7B">
        <w:rPr>
          <w:noProof/>
        </w:rPr>
        <w:tab/>
        <w:t>Formation of GST joint ventures</w:t>
      </w:r>
      <w:r w:rsidRPr="00EF3F7B">
        <w:rPr>
          <w:noProof/>
        </w:rPr>
        <w:tab/>
      </w:r>
      <w:r w:rsidRPr="00EF3F7B">
        <w:rPr>
          <w:noProof/>
        </w:rPr>
        <w:fldChar w:fldCharType="begin"/>
      </w:r>
      <w:r w:rsidRPr="00EF3F7B">
        <w:rPr>
          <w:noProof/>
        </w:rPr>
        <w:instrText xml:space="preserve"> PAGEREF _Toc350506309 \h </w:instrText>
      </w:r>
      <w:r w:rsidRPr="00EF3F7B">
        <w:rPr>
          <w:noProof/>
        </w:rPr>
      </w:r>
      <w:r w:rsidRPr="00EF3F7B">
        <w:rPr>
          <w:noProof/>
        </w:rPr>
        <w:fldChar w:fldCharType="separate"/>
      </w:r>
      <w:r w:rsidRPr="00EF3F7B">
        <w:rPr>
          <w:noProof/>
        </w:rPr>
        <w:t>163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7</w:t>
      </w:r>
      <w:r w:rsidRPr="00EF3F7B">
        <w:rPr>
          <w:noProof/>
        </w:rPr>
        <w:tab/>
        <w:t>Participants in GST joint ventures</w:t>
      </w:r>
      <w:r w:rsidRPr="00EF3F7B">
        <w:rPr>
          <w:noProof/>
        </w:rPr>
        <w:tab/>
      </w:r>
      <w:r w:rsidRPr="00EF3F7B">
        <w:rPr>
          <w:noProof/>
        </w:rPr>
        <w:fldChar w:fldCharType="begin"/>
      </w:r>
      <w:r w:rsidRPr="00EF3F7B">
        <w:rPr>
          <w:noProof/>
        </w:rPr>
        <w:instrText xml:space="preserve"> PAGEREF _Toc350506310 \h </w:instrText>
      </w:r>
      <w:r w:rsidRPr="00EF3F7B">
        <w:rPr>
          <w:noProof/>
        </w:rPr>
      </w:r>
      <w:r w:rsidRPr="00EF3F7B">
        <w:rPr>
          <w:noProof/>
        </w:rPr>
        <w:fldChar w:fldCharType="separate"/>
      </w:r>
      <w:r w:rsidRPr="00EF3F7B">
        <w:rPr>
          <w:noProof/>
        </w:rPr>
        <w:t>164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10</w:t>
      </w:r>
      <w:r w:rsidRPr="00EF3F7B">
        <w:rPr>
          <w:noProof/>
        </w:rPr>
        <w:tab/>
        <w:t>Participation requirements of a GST joint venture</w:t>
      </w:r>
      <w:r w:rsidRPr="00EF3F7B">
        <w:rPr>
          <w:noProof/>
        </w:rPr>
        <w:tab/>
      </w:r>
      <w:r w:rsidRPr="00EF3F7B">
        <w:rPr>
          <w:noProof/>
        </w:rPr>
        <w:fldChar w:fldCharType="begin"/>
      </w:r>
      <w:r w:rsidRPr="00EF3F7B">
        <w:rPr>
          <w:noProof/>
        </w:rPr>
        <w:instrText xml:space="preserve"> PAGEREF _Toc350506311 \h </w:instrText>
      </w:r>
      <w:r w:rsidRPr="00EF3F7B">
        <w:rPr>
          <w:noProof/>
        </w:rPr>
      </w:r>
      <w:r w:rsidRPr="00EF3F7B">
        <w:rPr>
          <w:noProof/>
        </w:rPr>
        <w:fldChar w:fldCharType="separate"/>
      </w:r>
      <w:r w:rsidRPr="00EF3F7B">
        <w:rPr>
          <w:noProof/>
        </w:rPr>
        <w:t>165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51</w:t>
      </w:r>
      <w:r w:rsidR="00EF3F7B" w:rsidRPr="00EF3F7B">
        <w:rPr>
          <w:noProof/>
        </w:rPr>
        <w:noBreakHyphen/>
      </w:r>
      <w:r w:rsidRPr="00EF3F7B">
        <w:rPr>
          <w:noProof/>
        </w:rPr>
        <w:t>B—Consequences of GST joint ventures</w:t>
      </w:r>
      <w:r w:rsidRPr="00EF3F7B">
        <w:rPr>
          <w:b w:val="0"/>
          <w:noProof/>
          <w:sz w:val="18"/>
        </w:rPr>
        <w:tab/>
      </w:r>
      <w:r w:rsidRPr="00EF3F7B">
        <w:rPr>
          <w:b w:val="0"/>
          <w:noProof/>
          <w:sz w:val="18"/>
        </w:rPr>
        <w:fldChar w:fldCharType="begin"/>
      </w:r>
      <w:r w:rsidRPr="00EF3F7B">
        <w:rPr>
          <w:b w:val="0"/>
          <w:noProof/>
          <w:sz w:val="18"/>
        </w:rPr>
        <w:instrText xml:space="preserve"> PAGEREF _Toc350506312 \h </w:instrText>
      </w:r>
      <w:r w:rsidRPr="00EF3F7B">
        <w:rPr>
          <w:b w:val="0"/>
          <w:noProof/>
          <w:sz w:val="18"/>
        </w:rPr>
      </w:r>
      <w:r w:rsidRPr="00EF3F7B">
        <w:rPr>
          <w:b w:val="0"/>
          <w:noProof/>
          <w:sz w:val="18"/>
        </w:rPr>
        <w:fldChar w:fldCharType="separate"/>
      </w:r>
      <w:r w:rsidRPr="00EF3F7B">
        <w:rPr>
          <w:b w:val="0"/>
          <w:noProof/>
          <w:sz w:val="18"/>
        </w:rPr>
        <w:t>165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30</w:t>
      </w:r>
      <w:r w:rsidRPr="00EF3F7B">
        <w:rPr>
          <w:noProof/>
        </w:rPr>
        <w:tab/>
        <w:t>Who is liable for GST</w:t>
      </w:r>
      <w:r w:rsidRPr="00EF3F7B">
        <w:rPr>
          <w:noProof/>
        </w:rPr>
        <w:tab/>
      </w:r>
      <w:r w:rsidRPr="00EF3F7B">
        <w:rPr>
          <w:noProof/>
        </w:rPr>
        <w:fldChar w:fldCharType="begin"/>
      </w:r>
      <w:r w:rsidRPr="00EF3F7B">
        <w:rPr>
          <w:noProof/>
        </w:rPr>
        <w:instrText xml:space="preserve"> PAGEREF _Toc350506313 \h </w:instrText>
      </w:r>
      <w:r w:rsidRPr="00EF3F7B">
        <w:rPr>
          <w:noProof/>
        </w:rPr>
      </w:r>
      <w:r w:rsidRPr="00EF3F7B">
        <w:rPr>
          <w:noProof/>
        </w:rPr>
        <w:fldChar w:fldCharType="separate"/>
      </w:r>
      <w:r w:rsidRPr="00EF3F7B">
        <w:rPr>
          <w:noProof/>
        </w:rPr>
        <w:t>165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35</w:t>
      </w:r>
      <w:r w:rsidRPr="00EF3F7B">
        <w:rPr>
          <w:noProof/>
        </w:rPr>
        <w:tab/>
        <w:t>Who is entitled to input tax credits</w:t>
      </w:r>
      <w:r w:rsidRPr="00EF3F7B">
        <w:rPr>
          <w:noProof/>
        </w:rPr>
        <w:tab/>
      </w:r>
      <w:r w:rsidRPr="00EF3F7B">
        <w:rPr>
          <w:noProof/>
        </w:rPr>
        <w:fldChar w:fldCharType="begin"/>
      </w:r>
      <w:r w:rsidRPr="00EF3F7B">
        <w:rPr>
          <w:noProof/>
        </w:rPr>
        <w:instrText xml:space="preserve"> PAGEREF _Toc350506314 \h </w:instrText>
      </w:r>
      <w:r w:rsidRPr="00EF3F7B">
        <w:rPr>
          <w:noProof/>
        </w:rPr>
      </w:r>
      <w:r w:rsidRPr="00EF3F7B">
        <w:rPr>
          <w:noProof/>
        </w:rPr>
        <w:fldChar w:fldCharType="separate"/>
      </w:r>
      <w:r w:rsidRPr="00EF3F7B">
        <w:rPr>
          <w:noProof/>
        </w:rPr>
        <w:t>166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40</w:t>
      </w:r>
      <w:r w:rsidRPr="00EF3F7B">
        <w:rPr>
          <w:noProof/>
        </w:rPr>
        <w:tab/>
        <w:t>Adjustments</w:t>
      </w:r>
      <w:r w:rsidRPr="00EF3F7B">
        <w:rPr>
          <w:noProof/>
        </w:rPr>
        <w:tab/>
      </w:r>
      <w:r w:rsidRPr="00EF3F7B">
        <w:rPr>
          <w:noProof/>
        </w:rPr>
        <w:fldChar w:fldCharType="begin"/>
      </w:r>
      <w:r w:rsidRPr="00EF3F7B">
        <w:rPr>
          <w:noProof/>
        </w:rPr>
        <w:instrText xml:space="preserve"> PAGEREF _Toc350506315 \h </w:instrText>
      </w:r>
      <w:r w:rsidRPr="00EF3F7B">
        <w:rPr>
          <w:noProof/>
        </w:rPr>
      </w:r>
      <w:r w:rsidRPr="00EF3F7B">
        <w:rPr>
          <w:noProof/>
        </w:rPr>
        <w:fldChar w:fldCharType="separate"/>
      </w:r>
      <w:r w:rsidRPr="00EF3F7B">
        <w:rPr>
          <w:noProof/>
        </w:rPr>
        <w:t>166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45</w:t>
      </w:r>
      <w:r w:rsidRPr="00EF3F7B">
        <w:rPr>
          <w:noProof/>
        </w:rPr>
        <w:tab/>
        <w:t>Additional net amounts relating to GST joint ventures</w:t>
      </w:r>
      <w:r w:rsidRPr="00EF3F7B">
        <w:rPr>
          <w:noProof/>
        </w:rPr>
        <w:tab/>
      </w:r>
      <w:r w:rsidRPr="00EF3F7B">
        <w:rPr>
          <w:noProof/>
        </w:rPr>
        <w:fldChar w:fldCharType="begin"/>
      </w:r>
      <w:r w:rsidRPr="00EF3F7B">
        <w:rPr>
          <w:noProof/>
        </w:rPr>
        <w:instrText xml:space="preserve"> PAGEREF _Toc350506316 \h </w:instrText>
      </w:r>
      <w:r w:rsidRPr="00EF3F7B">
        <w:rPr>
          <w:noProof/>
        </w:rPr>
      </w:r>
      <w:r w:rsidRPr="00EF3F7B">
        <w:rPr>
          <w:noProof/>
        </w:rPr>
        <w:fldChar w:fldCharType="separate"/>
      </w:r>
      <w:r w:rsidRPr="00EF3F7B">
        <w:rPr>
          <w:noProof/>
        </w:rPr>
        <w:t>167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50</w:t>
      </w:r>
      <w:r w:rsidRPr="00EF3F7B">
        <w:rPr>
          <w:noProof/>
        </w:rPr>
        <w:tab/>
        <w:t>GST returns relating to GST joint ventures</w:t>
      </w:r>
      <w:r w:rsidRPr="00EF3F7B">
        <w:rPr>
          <w:noProof/>
        </w:rPr>
        <w:tab/>
      </w:r>
      <w:r w:rsidRPr="00EF3F7B">
        <w:rPr>
          <w:noProof/>
        </w:rPr>
        <w:fldChar w:fldCharType="begin"/>
      </w:r>
      <w:r w:rsidRPr="00EF3F7B">
        <w:rPr>
          <w:noProof/>
        </w:rPr>
        <w:instrText xml:space="preserve"> PAGEREF _Toc350506317 \h </w:instrText>
      </w:r>
      <w:r w:rsidRPr="00EF3F7B">
        <w:rPr>
          <w:noProof/>
        </w:rPr>
      </w:r>
      <w:r w:rsidRPr="00EF3F7B">
        <w:rPr>
          <w:noProof/>
        </w:rPr>
        <w:fldChar w:fldCharType="separate"/>
      </w:r>
      <w:r w:rsidRPr="00EF3F7B">
        <w:rPr>
          <w:noProof/>
        </w:rPr>
        <w:t>168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52</w:t>
      </w:r>
      <w:r w:rsidRPr="00EF3F7B">
        <w:rPr>
          <w:noProof/>
        </w:rPr>
        <w:tab/>
        <w:t>Consolidation of GST returns relating to GST joint ventures</w:t>
      </w:r>
      <w:r w:rsidRPr="00EF3F7B">
        <w:rPr>
          <w:noProof/>
        </w:rPr>
        <w:tab/>
      </w:r>
      <w:r w:rsidRPr="00EF3F7B">
        <w:rPr>
          <w:noProof/>
        </w:rPr>
        <w:fldChar w:fldCharType="begin"/>
      </w:r>
      <w:r w:rsidRPr="00EF3F7B">
        <w:rPr>
          <w:noProof/>
        </w:rPr>
        <w:instrText xml:space="preserve"> PAGEREF _Toc350506318 \h </w:instrText>
      </w:r>
      <w:r w:rsidRPr="00EF3F7B">
        <w:rPr>
          <w:noProof/>
        </w:rPr>
      </w:r>
      <w:r w:rsidRPr="00EF3F7B">
        <w:rPr>
          <w:noProof/>
        </w:rPr>
        <w:fldChar w:fldCharType="separate"/>
      </w:r>
      <w:r w:rsidRPr="00EF3F7B">
        <w:rPr>
          <w:noProof/>
        </w:rPr>
        <w:t>168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55</w:t>
      </w:r>
      <w:r w:rsidRPr="00EF3F7B">
        <w:rPr>
          <w:noProof/>
        </w:rPr>
        <w:tab/>
        <w:t>Payments of GST relating to GST joint ventures</w:t>
      </w:r>
      <w:r w:rsidRPr="00EF3F7B">
        <w:rPr>
          <w:noProof/>
        </w:rPr>
        <w:tab/>
      </w:r>
      <w:r w:rsidRPr="00EF3F7B">
        <w:rPr>
          <w:noProof/>
        </w:rPr>
        <w:fldChar w:fldCharType="begin"/>
      </w:r>
      <w:r w:rsidRPr="00EF3F7B">
        <w:rPr>
          <w:noProof/>
        </w:rPr>
        <w:instrText xml:space="preserve"> PAGEREF _Toc350506319 \h </w:instrText>
      </w:r>
      <w:r w:rsidRPr="00EF3F7B">
        <w:rPr>
          <w:noProof/>
        </w:rPr>
      </w:r>
      <w:r w:rsidRPr="00EF3F7B">
        <w:rPr>
          <w:noProof/>
        </w:rPr>
        <w:fldChar w:fldCharType="separate"/>
      </w:r>
      <w:r w:rsidRPr="00EF3F7B">
        <w:rPr>
          <w:noProof/>
        </w:rPr>
        <w:t>169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60</w:t>
      </w:r>
      <w:r w:rsidRPr="00EF3F7B">
        <w:rPr>
          <w:noProof/>
        </w:rPr>
        <w:tab/>
        <w:t>Refunds relating to GST joint ventures</w:t>
      </w:r>
      <w:r w:rsidRPr="00EF3F7B">
        <w:rPr>
          <w:noProof/>
        </w:rPr>
        <w:tab/>
      </w:r>
      <w:r w:rsidRPr="00EF3F7B">
        <w:rPr>
          <w:noProof/>
        </w:rPr>
        <w:fldChar w:fldCharType="begin"/>
      </w:r>
      <w:r w:rsidRPr="00EF3F7B">
        <w:rPr>
          <w:noProof/>
        </w:rPr>
        <w:instrText xml:space="preserve"> PAGEREF _Toc350506320 \h </w:instrText>
      </w:r>
      <w:r w:rsidRPr="00EF3F7B">
        <w:rPr>
          <w:noProof/>
        </w:rPr>
      </w:r>
      <w:r w:rsidRPr="00EF3F7B">
        <w:rPr>
          <w:noProof/>
        </w:rPr>
        <w:fldChar w:fldCharType="separate"/>
      </w:r>
      <w:r w:rsidRPr="00EF3F7B">
        <w:rPr>
          <w:noProof/>
        </w:rPr>
        <w:t>169</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51</w:t>
      </w:r>
      <w:r w:rsidR="00EF3F7B" w:rsidRPr="00EF3F7B">
        <w:rPr>
          <w:noProof/>
        </w:rPr>
        <w:noBreakHyphen/>
      </w:r>
      <w:r w:rsidRPr="00EF3F7B">
        <w:rPr>
          <w:noProof/>
        </w:rPr>
        <w:t>C—Administrative matters</w:t>
      </w:r>
      <w:r w:rsidRPr="00EF3F7B">
        <w:rPr>
          <w:b w:val="0"/>
          <w:noProof/>
          <w:sz w:val="18"/>
        </w:rPr>
        <w:tab/>
      </w:r>
      <w:r w:rsidRPr="00EF3F7B">
        <w:rPr>
          <w:b w:val="0"/>
          <w:noProof/>
          <w:sz w:val="18"/>
        </w:rPr>
        <w:fldChar w:fldCharType="begin"/>
      </w:r>
      <w:r w:rsidRPr="00EF3F7B">
        <w:rPr>
          <w:b w:val="0"/>
          <w:noProof/>
          <w:sz w:val="18"/>
        </w:rPr>
        <w:instrText xml:space="preserve"> PAGEREF _Toc350506321 \h </w:instrText>
      </w:r>
      <w:r w:rsidRPr="00EF3F7B">
        <w:rPr>
          <w:b w:val="0"/>
          <w:noProof/>
          <w:sz w:val="18"/>
        </w:rPr>
      </w:r>
      <w:r w:rsidRPr="00EF3F7B">
        <w:rPr>
          <w:b w:val="0"/>
          <w:noProof/>
          <w:sz w:val="18"/>
        </w:rPr>
        <w:fldChar w:fldCharType="separate"/>
      </w:r>
      <w:r w:rsidRPr="00EF3F7B">
        <w:rPr>
          <w:b w:val="0"/>
          <w:noProof/>
          <w:sz w:val="18"/>
        </w:rPr>
        <w:t>170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70</w:t>
      </w:r>
      <w:r w:rsidRPr="00EF3F7B">
        <w:rPr>
          <w:noProof/>
        </w:rPr>
        <w:tab/>
        <w:t>Changing the participants etc. of GST joint ventures</w:t>
      </w:r>
      <w:r w:rsidRPr="00EF3F7B">
        <w:rPr>
          <w:noProof/>
        </w:rPr>
        <w:tab/>
      </w:r>
      <w:r w:rsidRPr="00EF3F7B">
        <w:rPr>
          <w:noProof/>
        </w:rPr>
        <w:fldChar w:fldCharType="begin"/>
      </w:r>
      <w:r w:rsidRPr="00EF3F7B">
        <w:rPr>
          <w:noProof/>
        </w:rPr>
        <w:instrText xml:space="preserve"> PAGEREF _Toc350506322 \h </w:instrText>
      </w:r>
      <w:r w:rsidRPr="00EF3F7B">
        <w:rPr>
          <w:noProof/>
        </w:rPr>
      </w:r>
      <w:r w:rsidRPr="00EF3F7B">
        <w:rPr>
          <w:noProof/>
        </w:rPr>
        <w:fldChar w:fldCharType="separate"/>
      </w:r>
      <w:r w:rsidRPr="00EF3F7B">
        <w:rPr>
          <w:noProof/>
        </w:rPr>
        <w:t>170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75</w:t>
      </w:r>
      <w:r w:rsidRPr="00EF3F7B">
        <w:rPr>
          <w:noProof/>
        </w:rPr>
        <w:tab/>
        <w:t>Approval of early day of effect of forming, changing etc. GST joint ventures</w:t>
      </w:r>
      <w:r w:rsidRPr="00EF3F7B">
        <w:rPr>
          <w:noProof/>
        </w:rPr>
        <w:tab/>
      </w:r>
      <w:r w:rsidRPr="00EF3F7B">
        <w:rPr>
          <w:noProof/>
        </w:rPr>
        <w:fldChar w:fldCharType="begin"/>
      </w:r>
      <w:r w:rsidRPr="00EF3F7B">
        <w:rPr>
          <w:noProof/>
        </w:rPr>
        <w:instrText xml:space="preserve"> PAGEREF _Toc350506323 \h </w:instrText>
      </w:r>
      <w:r w:rsidRPr="00EF3F7B">
        <w:rPr>
          <w:noProof/>
        </w:rPr>
      </w:r>
      <w:r w:rsidRPr="00EF3F7B">
        <w:rPr>
          <w:noProof/>
        </w:rPr>
        <w:fldChar w:fldCharType="separate"/>
      </w:r>
      <w:r w:rsidRPr="00EF3F7B">
        <w:rPr>
          <w:noProof/>
        </w:rPr>
        <w:t>171</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51</w:t>
      </w:r>
      <w:r w:rsidR="00EF3F7B" w:rsidRPr="00EF3F7B">
        <w:rPr>
          <w:noProof/>
        </w:rPr>
        <w:noBreakHyphen/>
      </w:r>
      <w:r w:rsidRPr="00EF3F7B">
        <w:rPr>
          <w:noProof/>
        </w:rPr>
        <w:t>D—Ceasing to be a participant in, or an operator of, a GST joint venture</w:t>
      </w:r>
      <w:r w:rsidRPr="00EF3F7B">
        <w:rPr>
          <w:b w:val="0"/>
          <w:noProof/>
          <w:sz w:val="18"/>
        </w:rPr>
        <w:tab/>
      </w:r>
      <w:r w:rsidRPr="00EF3F7B">
        <w:rPr>
          <w:b w:val="0"/>
          <w:noProof/>
          <w:sz w:val="18"/>
        </w:rPr>
        <w:fldChar w:fldCharType="begin"/>
      </w:r>
      <w:r w:rsidRPr="00EF3F7B">
        <w:rPr>
          <w:b w:val="0"/>
          <w:noProof/>
          <w:sz w:val="18"/>
        </w:rPr>
        <w:instrText xml:space="preserve"> PAGEREF _Toc350506324 \h </w:instrText>
      </w:r>
      <w:r w:rsidRPr="00EF3F7B">
        <w:rPr>
          <w:b w:val="0"/>
          <w:noProof/>
          <w:sz w:val="18"/>
        </w:rPr>
      </w:r>
      <w:r w:rsidRPr="00EF3F7B">
        <w:rPr>
          <w:b w:val="0"/>
          <w:noProof/>
          <w:sz w:val="18"/>
        </w:rPr>
        <w:fldChar w:fldCharType="separate"/>
      </w:r>
      <w:r w:rsidRPr="00EF3F7B">
        <w:rPr>
          <w:b w:val="0"/>
          <w:noProof/>
          <w:sz w:val="18"/>
        </w:rPr>
        <w:t>172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110</w:t>
      </w:r>
      <w:r w:rsidRPr="00EF3F7B">
        <w:rPr>
          <w:noProof/>
        </w:rPr>
        <w:tab/>
        <w:t>Adjustments after you cease to be a participant in a GST joint venture</w:t>
      </w:r>
      <w:r w:rsidRPr="00EF3F7B">
        <w:rPr>
          <w:noProof/>
        </w:rPr>
        <w:tab/>
      </w:r>
      <w:r w:rsidRPr="00EF3F7B">
        <w:rPr>
          <w:noProof/>
        </w:rPr>
        <w:fldChar w:fldCharType="begin"/>
      </w:r>
      <w:r w:rsidRPr="00EF3F7B">
        <w:rPr>
          <w:noProof/>
        </w:rPr>
        <w:instrText xml:space="preserve"> PAGEREF _Toc350506325 \h </w:instrText>
      </w:r>
      <w:r w:rsidRPr="00EF3F7B">
        <w:rPr>
          <w:noProof/>
        </w:rPr>
      </w:r>
      <w:r w:rsidRPr="00EF3F7B">
        <w:rPr>
          <w:noProof/>
        </w:rPr>
        <w:fldChar w:fldCharType="separate"/>
      </w:r>
      <w:r w:rsidRPr="00EF3F7B">
        <w:rPr>
          <w:noProof/>
        </w:rPr>
        <w:t>172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51</w:t>
      </w:r>
      <w:r w:rsidR="00EF3F7B" w:rsidRPr="00EF3F7B">
        <w:rPr>
          <w:noProof/>
        </w:rPr>
        <w:noBreakHyphen/>
      </w:r>
      <w:r w:rsidRPr="00EF3F7B">
        <w:rPr>
          <w:noProof/>
        </w:rPr>
        <w:t>115</w:t>
      </w:r>
      <w:r w:rsidRPr="00EF3F7B">
        <w:rPr>
          <w:noProof/>
        </w:rPr>
        <w:tab/>
        <w:t>Changes in extent of creditable purpose after you cease to be a member of a GST joint venture</w:t>
      </w:r>
      <w:r w:rsidRPr="00EF3F7B">
        <w:rPr>
          <w:noProof/>
        </w:rPr>
        <w:tab/>
      </w:r>
      <w:r w:rsidRPr="00EF3F7B">
        <w:rPr>
          <w:noProof/>
        </w:rPr>
        <w:fldChar w:fldCharType="begin"/>
      </w:r>
      <w:r w:rsidRPr="00EF3F7B">
        <w:rPr>
          <w:noProof/>
        </w:rPr>
        <w:instrText xml:space="preserve"> PAGEREF _Toc350506326 \h </w:instrText>
      </w:r>
      <w:r w:rsidRPr="00EF3F7B">
        <w:rPr>
          <w:noProof/>
        </w:rPr>
      </w:r>
      <w:r w:rsidRPr="00EF3F7B">
        <w:rPr>
          <w:noProof/>
        </w:rPr>
        <w:fldChar w:fldCharType="separate"/>
      </w:r>
      <w:r w:rsidRPr="00EF3F7B">
        <w:rPr>
          <w:noProof/>
        </w:rPr>
        <w:t>172</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54—GST branches</w:t>
      </w:r>
      <w:r w:rsidRPr="00EF3F7B">
        <w:rPr>
          <w:b w:val="0"/>
          <w:noProof/>
          <w:sz w:val="18"/>
        </w:rPr>
        <w:tab/>
      </w:r>
      <w:r w:rsidRPr="00EF3F7B">
        <w:rPr>
          <w:b w:val="0"/>
          <w:noProof/>
          <w:sz w:val="18"/>
        </w:rPr>
        <w:fldChar w:fldCharType="begin"/>
      </w:r>
      <w:r w:rsidRPr="00EF3F7B">
        <w:rPr>
          <w:b w:val="0"/>
          <w:noProof/>
          <w:sz w:val="18"/>
        </w:rPr>
        <w:instrText xml:space="preserve"> PAGEREF _Toc350506327 \h </w:instrText>
      </w:r>
      <w:r w:rsidRPr="00EF3F7B">
        <w:rPr>
          <w:b w:val="0"/>
          <w:noProof/>
          <w:sz w:val="18"/>
        </w:rPr>
      </w:r>
      <w:r w:rsidRPr="00EF3F7B">
        <w:rPr>
          <w:b w:val="0"/>
          <w:noProof/>
          <w:sz w:val="18"/>
        </w:rPr>
        <w:fldChar w:fldCharType="separate"/>
      </w:r>
      <w:r w:rsidRPr="00EF3F7B">
        <w:rPr>
          <w:b w:val="0"/>
          <w:noProof/>
          <w:sz w:val="18"/>
        </w:rPr>
        <w:t>174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_Toc350506328 \h </w:instrText>
      </w:r>
      <w:r w:rsidRPr="00EF3F7B">
        <w:rPr>
          <w:noProof/>
        </w:rPr>
      </w:r>
      <w:r w:rsidRPr="00EF3F7B">
        <w:rPr>
          <w:noProof/>
        </w:rPr>
        <w:fldChar w:fldCharType="separate"/>
      </w:r>
      <w:r w:rsidRPr="00EF3F7B">
        <w:rPr>
          <w:noProof/>
        </w:rPr>
        <w:t>174</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54</w:t>
      </w:r>
      <w:r w:rsidR="00EF3F7B" w:rsidRPr="00EF3F7B">
        <w:rPr>
          <w:noProof/>
        </w:rPr>
        <w:noBreakHyphen/>
      </w:r>
      <w:r w:rsidRPr="00EF3F7B">
        <w:rPr>
          <w:noProof/>
        </w:rPr>
        <w:t>A—Registration of GST branches</w:t>
      </w:r>
      <w:r w:rsidRPr="00EF3F7B">
        <w:rPr>
          <w:b w:val="0"/>
          <w:noProof/>
          <w:sz w:val="18"/>
        </w:rPr>
        <w:tab/>
      </w:r>
      <w:r w:rsidRPr="00EF3F7B">
        <w:rPr>
          <w:b w:val="0"/>
          <w:noProof/>
          <w:sz w:val="18"/>
        </w:rPr>
        <w:fldChar w:fldCharType="begin"/>
      </w:r>
      <w:r w:rsidRPr="00EF3F7B">
        <w:rPr>
          <w:b w:val="0"/>
          <w:noProof/>
          <w:sz w:val="18"/>
        </w:rPr>
        <w:instrText xml:space="preserve"> PAGEREF _Toc350506329 \h </w:instrText>
      </w:r>
      <w:r w:rsidRPr="00EF3F7B">
        <w:rPr>
          <w:b w:val="0"/>
          <w:noProof/>
          <w:sz w:val="18"/>
        </w:rPr>
      </w:r>
      <w:r w:rsidRPr="00EF3F7B">
        <w:rPr>
          <w:b w:val="0"/>
          <w:noProof/>
          <w:sz w:val="18"/>
        </w:rPr>
        <w:fldChar w:fldCharType="separate"/>
      </w:r>
      <w:r w:rsidRPr="00EF3F7B">
        <w:rPr>
          <w:b w:val="0"/>
          <w:noProof/>
          <w:sz w:val="18"/>
        </w:rPr>
        <w:t>174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5</w:t>
      </w:r>
      <w:r w:rsidRPr="00EF3F7B">
        <w:rPr>
          <w:noProof/>
        </w:rPr>
        <w:tab/>
        <w:t>Registration of GST branches</w:t>
      </w:r>
      <w:r w:rsidRPr="00EF3F7B">
        <w:rPr>
          <w:noProof/>
        </w:rPr>
        <w:tab/>
      </w:r>
      <w:r w:rsidRPr="00EF3F7B">
        <w:rPr>
          <w:noProof/>
        </w:rPr>
        <w:fldChar w:fldCharType="begin"/>
      </w:r>
      <w:r w:rsidRPr="00EF3F7B">
        <w:rPr>
          <w:noProof/>
        </w:rPr>
        <w:instrText xml:space="preserve"> PAGEREF _Toc350506330 \h </w:instrText>
      </w:r>
      <w:r w:rsidRPr="00EF3F7B">
        <w:rPr>
          <w:noProof/>
        </w:rPr>
      </w:r>
      <w:r w:rsidRPr="00EF3F7B">
        <w:rPr>
          <w:noProof/>
        </w:rPr>
        <w:fldChar w:fldCharType="separate"/>
      </w:r>
      <w:r w:rsidRPr="00EF3F7B">
        <w:rPr>
          <w:noProof/>
        </w:rPr>
        <w:t>174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10</w:t>
      </w:r>
      <w:r w:rsidRPr="00EF3F7B">
        <w:rPr>
          <w:noProof/>
        </w:rPr>
        <w:tab/>
        <w:t>The date of effect of registration of a GST branch</w:t>
      </w:r>
      <w:r w:rsidRPr="00EF3F7B">
        <w:rPr>
          <w:noProof/>
        </w:rPr>
        <w:tab/>
      </w:r>
      <w:r w:rsidRPr="00EF3F7B">
        <w:rPr>
          <w:noProof/>
        </w:rPr>
        <w:fldChar w:fldCharType="begin"/>
      </w:r>
      <w:r w:rsidRPr="00EF3F7B">
        <w:rPr>
          <w:noProof/>
        </w:rPr>
        <w:instrText xml:space="preserve"> PAGEREF _Toc350506331 \h </w:instrText>
      </w:r>
      <w:r w:rsidRPr="00EF3F7B">
        <w:rPr>
          <w:noProof/>
        </w:rPr>
      </w:r>
      <w:r w:rsidRPr="00EF3F7B">
        <w:rPr>
          <w:noProof/>
        </w:rPr>
        <w:fldChar w:fldCharType="separate"/>
      </w:r>
      <w:r w:rsidRPr="00EF3F7B">
        <w:rPr>
          <w:noProof/>
        </w:rPr>
        <w:t>175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15</w:t>
      </w:r>
      <w:r w:rsidRPr="00EF3F7B">
        <w:rPr>
          <w:noProof/>
        </w:rPr>
        <w:tab/>
        <w:t>GST branch registration number</w:t>
      </w:r>
      <w:r w:rsidRPr="00EF3F7B">
        <w:rPr>
          <w:noProof/>
        </w:rPr>
        <w:tab/>
      </w:r>
      <w:r w:rsidRPr="00EF3F7B">
        <w:rPr>
          <w:noProof/>
        </w:rPr>
        <w:fldChar w:fldCharType="begin"/>
      </w:r>
      <w:r w:rsidRPr="00EF3F7B">
        <w:rPr>
          <w:noProof/>
        </w:rPr>
        <w:instrText xml:space="preserve"> PAGEREF _Toc350506332 \h </w:instrText>
      </w:r>
      <w:r w:rsidRPr="00EF3F7B">
        <w:rPr>
          <w:noProof/>
        </w:rPr>
      </w:r>
      <w:r w:rsidRPr="00EF3F7B">
        <w:rPr>
          <w:noProof/>
        </w:rPr>
        <w:fldChar w:fldCharType="separate"/>
      </w:r>
      <w:r w:rsidRPr="00EF3F7B">
        <w:rPr>
          <w:noProof/>
        </w:rPr>
        <w:t>175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54</w:t>
      </w:r>
      <w:r w:rsidR="00EF3F7B" w:rsidRPr="00EF3F7B">
        <w:rPr>
          <w:noProof/>
        </w:rPr>
        <w:noBreakHyphen/>
      </w:r>
      <w:r w:rsidRPr="00EF3F7B">
        <w:rPr>
          <w:noProof/>
        </w:rPr>
        <w:t>B—Consequences of registration of GST branches</w:t>
      </w:r>
      <w:r w:rsidRPr="00EF3F7B">
        <w:rPr>
          <w:b w:val="0"/>
          <w:noProof/>
          <w:sz w:val="18"/>
        </w:rPr>
        <w:tab/>
      </w:r>
      <w:r w:rsidRPr="00EF3F7B">
        <w:rPr>
          <w:b w:val="0"/>
          <w:noProof/>
          <w:sz w:val="18"/>
        </w:rPr>
        <w:fldChar w:fldCharType="begin"/>
      </w:r>
      <w:r w:rsidRPr="00EF3F7B">
        <w:rPr>
          <w:b w:val="0"/>
          <w:noProof/>
          <w:sz w:val="18"/>
        </w:rPr>
        <w:instrText xml:space="preserve"> PAGEREF _Toc350506333 \h </w:instrText>
      </w:r>
      <w:r w:rsidRPr="00EF3F7B">
        <w:rPr>
          <w:b w:val="0"/>
          <w:noProof/>
          <w:sz w:val="18"/>
        </w:rPr>
      </w:r>
      <w:r w:rsidRPr="00EF3F7B">
        <w:rPr>
          <w:b w:val="0"/>
          <w:noProof/>
          <w:sz w:val="18"/>
        </w:rPr>
        <w:fldChar w:fldCharType="separate"/>
      </w:r>
      <w:r w:rsidRPr="00EF3F7B">
        <w:rPr>
          <w:b w:val="0"/>
          <w:noProof/>
          <w:sz w:val="18"/>
        </w:rPr>
        <w:t>175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40</w:t>
      </w:r>
      <w:r w:rsidRPr="00EF3F7B">
        <w:rPr>
          <w:noProof/>
        </w:rPr>
        <w:tab/>
        <w:t>Additional net amounts relating to GST branches</w:t>
      </w:r>
      <w:r w:rsidRPr="00EF3F7B">
        <w:rPr>
          <w:noProof/>
        </w:rPr>
        <w:tab/>
      </w:r>
      <w:r w:rsidRPr="00EF3F7B">
        <w:rPr>
          <w:noProof/>
        </w:rPr>
        <w:fldChar w:fldCharType="begin"/>
      </w:r>
      <w:r w:rsidRPr="00EF3F7B">
        <w:rPr>
          <w:noProof/>
        </w:rPr>
        <w:instrText xml:space="preserve"> PAGEREF _Toc350506334 \h </w:instrText>
      </w:r>
      <w:r w:rsidRPr="00EF3F7B">
        <w:rPr>
          <w:noProof/>
        </w:rPr>
      </w:r>
      <w:r w:rsidRPr="00EF3F7B">
        <w:rPr>
          <w:noProof/>
        </w:rPr>
        <w:fldChar w:fldCharType="separate"/>
      </w:r>
      <w:r w:rsidRPr="00EF3F7B">
        <w:rPr>
          <w:noProof/>
        </w:rPr>
        <w:t>175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45</w:t>
      </w:r>
      <w:r w:rsidRPr="00EF3F7B">
        <w:rPr>
          <w:noProof/>
        </w:rPr>
        <w:tab/>
        <w:t>Net amounts of parent entities</w:t>
      </w:r>
      <w:r w:rsidRPr="00EF3F7B">
        <w:rPr>
          <w:noProof/>
        </w:rPr>
        <w:tab/>
      </w:r>
      <w:r w:rsidRPr="00EF3F7B">
        <w:rPr>
          <w:noProof/>
        </w:rPr>
        <w:fldChar w:fldCharType="begin"/>
      </w:r>
      <w:r w:rsidRPr="00EF3F7B">
        <w:rPr>
          <w:noProof/>
        </w:rPr>
        <w:instrText xml:space="preserve"> PAGEREF _Toc350506335 \h </w:instrText>
      </w:r>
      <w:r w:rsidRPr="00EF3F7B">
        <w:rPr>
          <w:noProof/>
        </w:rPr>
      </w:r>
      <w:r w:rsidRPr="00EF3F7B">
        <w:rPr>
          <w:noProof/>
        </w:rPr>
        <w:fldChar w:fldCharType="separate"/>
      </w:r>
      <w:r w:rsidRPr="00EF3F7B">
        <w:rPr>
          <w:noProof/>
        </w:rPr>
        <w:t>176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50</w:t>
      </w:r>
      <w:r w:rsidRPr="00EF3F7B">
        <w:rPr>
          <w:noProof/>
        </w:rPr>
        <w:tab/>
        <w:t>Tax invoices and adjustment notes</w:t>
      </w:r>
      <w:r w:rsidRPr="00EF3F7B">
        <w:rPr>
          <w:noProof/>
        </w:rPr>
        <w:tab/>
      </w:r>
      <w:r w:rsidRPr="00EF3F7B">
        <w:rPr>
          <w:noProof/>
        </w:rPr>
        <w:fldChar w:fldCharType="begin"/>
      </w:r>
      <w:r w:rsidRPr="00EF3F7B">
        <w:rPr>
          <w:noProof/>
        </w:rPr>
        <w:instrText xml:space="preserve"> PAGEREF _Toc350506336 \h </w:instrText>
      </w:r>
      <w:r w:rsidRPr="00EF3F7B">
        <w:rPr>
          <w:noProof/>
        </w:rPr>
      </w:r>
      <w:r w:rsidRPr="00EF3F7B">
        <w:rPr>
          <w:noProof/>
        </w:rPr>
        <w:fldChar w:fldCharType="separate"/>
      </w:r>
      <w:r w:rsidRPr="00EF3F7B">
        <w:rPr>
          <w:noProof/>
        </w:rPr>
        <w:t>177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55</w:t>
      </w:r>
      <w:r w:rsidRPr="00EF3F7B">
        <w:rPr>
          <w:noProof/>
        </w:rPr>
        <w:tab/>
        <w:t>GST returns relating to GST branches</w:t>
      </w:r>
      <w:r w:rsidRPr="00EF3F7B">
        <w:rPr>
          <w:noProof/>
        </w:rPr>
        <w:tab/>
      </w:r>
      <w:r w:rsidRPr="00EF3F7B">
        <w:rPr>
          <w:noProof/>
        </w:rPr>
        <w:fldChar w:fldCharType="begin"/>
      </w:r>
      <w:r w:rsidRPr="00EF3F7B">
        <w:rPr>
          <w:noProof/>
        </w:rPr>
        <w:instrText xml:space="preserve"> PAGEREF _Toc350506337 \h </w:instrText>
      </w:r>
      <w:r w:rsidRPr="00EF3F7B">
        <w:rPr>
          <w:noProof/>
        </w:rPr>
      </w:r>
      <w:r w:rsidRPr="00EF3F7B">
        <w:rPr>
          <w:noProof/>
        </w:rPr>
        <w:fldChar w:fldCharType="separate"/>
      </w:r>
      <w:r w:rsidRPr="00EF3F7B">
        <w:rPr>
          <w:noProof/>
        </w:rPr>
        <w:t>177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60</w:t>
      </w:r>
      <w:r w:rsidRPr="00EF3F7B">
        <w:rPr>
          <w:noProof/>
        </w:rPr>
        <w:tab/>
        <w:t>Payments of GST relating to GST branches</w:t>
      </w:r>
      <w:r w:rsidRPr="00EF3F7B">
        <w:rPr>
          <w:noProof/>
        </w:rPr>
        <w:tab/>
      </w:r>
      <w:r w:rsidRPr="00EF3F7B">
        <w:rPr>
          <w:noProof/>
        </w:rPr>
        <w:fldChar w:fldCharType="begin"/>
      </w:r>
      <w:r w:rsidRPr="00EF3F7B">
        <w:rPr>
          <w:noProof/>
        </w:rPr>
        <w:instrText xml:space="preserve"> PAGEREF _Toc350506338 \h </w:instrText>
      </w:r>
      <w:r w:rsidRPr="00EF3F7B">
        <w:rPr>
          <w:noProof/>
        </w:rPr>
      </w:r>
      <w:r w:rsidRPr="00EF3F7B">
        <w:rPr>
          <w:noProof/>
        </w:rPr>
        <w:fldChar w:fldCharType="separate"/>
      </w:r>
      <w:r w:rsidRPr="00EF3F7B">
        <w:rPr>
          <w:noProof/>
        </w:rPr>
        <w:t>178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65</w:t>
      </w:r>
      <w:r w:rsidRPr="00EF3F7B">
        <w:rPr>
          <w:noProof/>
        </w:rPr>
        <w:tab/>
        <w:t>Refunds relating to GST branches</w:t>
      </w:r>
      <w:r w:rsidRPr="00EF3F7B">
        <w:rPr>
          <w:noProof/>
        </w:rPr>
        <w:tab/>
      </w:r>
      <w:r w:rsidRPr="00EF3F7B">
        <w:rPr>
          <w:noProof/>
        </w:rPr>
        <w:fldChar w:fldCharType="begin"/>
      </w:r>
      <w:r w:rsidRPr="00EF3F7B">
        <w:rPr>
          <w:noProof/>
        </w:rPr>
        <w:instrText xml:space="preserve"> PAGEREF _Toc350506339 \h </w:instrText>
      </w:r>
      <w:r w:rsidRPr="00EF3F7B">
        <w:rPr>
          <w:noProof/>
        </w:rPr>
      </w:r>
      <w:r w:rsidRPr="00EF3F7B">
        <w:rPr>
          <w:noProof/>
        </w:rPr>
        <w:fldChar w:fldCharType="separate"/>
      </w:r>
      <w:r w:rsidRPr="00EF3F7B">
        <w:rPr>
          <w:noProof/>
        </w:rPr>
        <w:t>178</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54</w:t>
      </w:r>
      <w:r w:rsidR="00EF3F7B" w:rsidRPr="00EF3F7B">
        <w:rPr>
          <w:noProof/>
        </w:rPr>
        <w:noBreakHyphen/>
      </w:r>
      <w:r w:rsidRPr="00EF3F7B">
        <w:rPr>
          <w:noProof/>
        </w:rPr>
        <w:t>C—Cancellation of registration of GST branches</w:t>
      </w:r>
      <w:r w:rsidRPr="00EF3F7B">
        <w:rPr>
          <w:b w:val="0"/>
          <w:noProof/>
          <w:sz w:val="18"/>
        </w:rPr>
        <w:tab/>
      </w:r>
      <w:r w:rsidRPr="00EF3F7B">
        <w:rPr>
          <w:b w:val="0"/>
          <w:noProof/>
          <w:sz w:val="18"/>
        </w:rPr>
        <w:fldChar w:fldCharType="begin"/>
      </w:r>
      <w:r w:rsidRPr="00EF3F7B">
        <w:rPr>
          <w:b w:val="0"/>
          <w:noProof/>
          <w:sz w:val="18"/>
        </w:rPr>
        <w:instrText xml:space="preserve"> PAGEREF _Toc350506340 \h </w:instrText>
      </w:r>
      <w:r w:rsidRPr="00EF3F7B">
        <w:rPr>
          <w:b w:val="0"/>
          <w:noProof/>
          <w:sz w:val="18"/>
        </w:rPr>
      </w:r>
      <w:r w:rsidRPr="00EF3F7B">
        <w:rPr>
          <w:b w:val="0"/>
          <w:noProof/>
          <w:sz w:val="18"/>
        </w:rPr>
        <w:fldChar w:fldCharType="separate"/>
      </w:r>
      <w:r w:rsidRPr="00EF3F7B">
        <w:rPr>
          <w:b w:val="0"/>
          <w:noProof/>
          <w:sz w:val="18"/>
        </w:rPr>
        <w:t>178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70</w:t>
      </w:r>
      <w:r w:rsidRPr="00EF3F7B">
        <w:rPr>
          <w:noProof/>
        </w:rPr>
        <w:tab/>
        <w:t>When an entity must apply for cancellation of registration of a GST branch</w:t>
      </w:r>
      <w:r w:rsidRPr="00EF3F7B">
        <w:rPr>
          <w:noProof/>
        </w:rPr>
        <w:tab/>
      </w:r>
      <w:r w:rsidRPr="00EF3F7B">
        <w:rPr>
          <w:noProof/>
        </w:rPr>
        <w:fldChar w:fldCharType="begin"/>
      </w:r>
      <w:r w:rsidRPr="00EF3F7B">
        <w:rPr>
          <w:noProof/>
        </w:rPr>
        <w:instrText xml:space="preserve"> PAGEREF _Toc350506341 \h </w:instrText>
      </w:r>
      <w:r w:rsidRPr="00EF3F7B">
        <w:rPr>
          <w:noProof/>
        </w:rPr>
      </w:r>
      <w:r w:rsidRPr="00EF3F7B">
        <w:rPr>
          <w:noProof/>
        </w:rPr>
        <w:fldChar w:fldCharType="separate"/>
      </w:r>
      <w:r w:rsidRPr="00EF3F7B">
        <w:rPr>
          <w:noProof/>
        </w:rPr>
        <w:t>178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75</w:t>
      </w:r>
      <w:r w:rsidRPr="00EF3F7B">
        <w:rPr>
          <w:noProof/>
        </w:rPr>
        <w:tab/>
        <w:t>When the Commissioner must cancel registration of a GST branch</w:t>
      </w:r>
      <w:r w:rsidRPr="00EF3F7B">
        <w:rPr>
          <w:noProof/>
        </w:rPr>
        <w:tab/>
      </w:r>
      <w:r w:rsidRPr="00EF3F7B">
        <w:rPr>
          <w:noProof/>
        </w:rPr>
        <w:fldChar w:fldCharType="begin"/>
      </w:r>
      <w:r w:rsidRPr="00EF3F7B">
        <w:rPr>
          <w:noProof/>
        </w:rPr>
        <w:instrText xml:space="preserve"> PAGEREF _Toc350506342 \h </w:instrText>
      </w:r>
      <w:r w:rsidRPr="00EF3F7B">
        <w:rPr>
          <w:noProof/>
        </w:rPr>
      </w:r>
      <w:r w:rsidRPr="00EF3F7B">
        <w:rPr>
          <w:noProof/>
        </w:rPr>
        <w:fldChar w:fldCharType="separate"/>
      </w:r>
      <w:r w:rsidRPr="00EF3F7B">
        <w:rPr>
          <w:noProof/>
        </w:rPr>
        <w:t>179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80</w:t>
      </w:r>
      <w:r w:rsidRPr="00EF3F7B">
        <w:rPr>
          <w:noProof/>
        </w:rPr>
        <w:tab/>
        <w:t>The date of effect of cancellation of registration of a GST branch</w:t>
      </w:r>
      <w:r w:rsidRPr="00EF3F7B">
        <w:rPr>
          <w:noProof/>
        </w:rPr>
        <w:tab/>
      </w:r>
      <w:r w:rsidRPr="00EF3F7B">
        <w:rPr>
          <w:noProof/>
        </w:rPr>
        <w:fldChar w:fldCharType="begin"/>
      </w:r>
      <w:r w:rsidRPr="00EF3F7B">
        <w:rPr>
          <w:noProof/>
        </w:rPr>
        <w:instrText xml:space="preserve"> PAGEREF _Toc350506343 \h </w:instrText>
      </w:r>
      <w:r w:rsidRPr="00EF3F7B">
        <w:rPr>
          <w:noProof/>
        </w:rPr>
      </w:r>
      <w:r w:rsidRPr="00EF3F7B">
        <w:rPr>
          <w:noProof/>
        </w:rPr>
        <w:fldChar w:fldCharType="separate"/>
      </w:r>
      <w:r w:rsidRPr="00EF3F7B">
        <w:rPr>
          <w:noProof/>
        </w:rPr>
        <w:t>179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85</w:t>
      </w:r>
      <w:r w:rsidRPr="00EF3F7B">
        <w:rPr>
          <w:noProof/>
        </w:rPr>
        <w:tab/>
        <w:t>Application of Subdivision</w:t>
      </w:r>
      <w:r w:rsidR="00EF3F7B" w:rsidRPr="00EF3F7B">
        <w:rPr>
          <w:noProof/>
        </w:rPr>
        <w:t> </w:t>
      </w:r>
      <w:r w:rsidRPr="00EF3F7B">
        <w:rPr>
          <w:noProof/>
        </w:rPr>
        <w:t>25</w:t>
      </w:r>
      <w:r w:rsidR="00EF3F7B" w:rsidRPr="00EF3F7B">
        <w:rPr>
          <w:noProof/>
        </w:rPr>
        <w:noBreakHyphen/>
      </w:r>
      <w:r w:rsidRPr="00EF3F7B">
        <w:rPr>
          <w:noProof/>
        </w:rPr>
        <w:t>B</w:t>
      </w:r>
      <w:r w:rsidRPr="00EF3F7B">
        <w:rPr>
          <w:noProof/>
        </w:rPr>
        <w:tab/>
      </w:r>
      <w:r w:rsidRPr="00EF3F7B">
        <w:rPr>
          <w:noProof/>
        </w:rPr>
        <w:fldChar w:fldCharType="begin"/>
      </w:r>
      <w:r w:rsidRPr="00EF3F7B">
        <w:rPr>
          <w:noProof/>
        </w:rPr>
        <w:instrText xml:space="preserve"> PAGEREF _Toc350506344 \h </w:instrText>
      </w:r>
      <w:r w:rsidRPr="00EF3F7B">
        <w:rPr>
          <w:noProof/>
        </w:rPr>
      </w:r>
      <w:r w:rsidRPr="00EF3F7B">
        <w:rPr>
          <w:noProof/>
        </w:rPr>
        <w:fldChar w:fldCharType="separate"/>
      </w:r>
      <w:r w:rsidRPr="00EF3F7B">
        <w:rPr>
          <w:noProof/>
        </w:rPr>
        <w:t>180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54</w:t>
      </w:r>
      <w:r w:rsidR="00EF3F7B" w:rsidRPr="00EF3F7B">
        <w:rPr>
          <w:noProof/>
        </w:rPr>
        <w:noBreakHyphen/>
      </w:r>
      <w:r w:rsidRPr="00EF3F7B">
        <w:rPr>
          <w:noProof/>
        </w:rPr>
        <w:t>90</w:t>
      </w:r>
      <w:r w:rsidRPr="00EF3F7B">
        <w:rPr>
          <w:noProof/>
        </w:rPr>
        <w:tab/>
        <w:t>Effect on GST branches of cancelling the entity’s registration</w:t>
      </w:r>
      <w:r w:rsidRPr="00EF3F7B">
        <w:rPr>
          <w:noProof/>
        </w:rPr>
        <w:tab/>
      </w:r>
      <w:r w:rsidRPr="00EF3F7B">
        <w:rPr>
          <w:noProof/>
        </w:rPr>
        <w:fldChar w:fldCharType="begin"/>
      </w:r>
      <w:r w:rsidRPr="00EF3F7B">
        <w:rPr>
          <w:noProof/>
        </w:rPr>
        <w:instrText xml:space="preserve"> PAGEREF _Toc350506345 \h </w:instrText>
      </w:r>
      <w:r w:rsidRPr="00EF3F7B">
        <w:rPr>
          <w:noProof/>
        </w:rPr>
      </w:r>
      <w:r w:rsidRPr="00EF3F7B">
        <w:rPr>
          <w:noProof/>
        </w:rPr>
        <w:fldChar w:fldCharType="separate"/>
      </w:r>
      <w:r w:rsidRPr="00EF3F7B">
        <w:rPr>
          <w:noProof/>
        </w:rPr>
        <w:t>180</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57—Resident agents acting for non</w:t>
      </w:r>
      <w:r w:rsidR="00EF3F7B" w:rsidRPr="00EF3F7B">
        <w:rPr>
          <w:noProof/>
        </w:rPr>
        <w:noBreakHyphen/>
      </w:r>
      <w:r w:rsidRPr="00EF3F7B">
        <w:rPr>
          <w:noProof/>
        </w:rPr>
        <w:t>residents</w:t>
      </w:r>
      <w:r w:rsidRPr="00EF3F7B">
        <w:rPr>
          <w:b w:val="0"/>
          <w:noProof/>
          <w:sz w:val="18"/>
        </w:rPr>
        <w:tab/>
      </w:r>
      <w:r w:rsidRPr="00EF3F7B">
        <w:rPr>
          <w:b w:val="0"/>
          <w:noProof/>
          <w:sz w:val="18"/>
        </w:rPr>
        <w:fldChar w:fldCharType="begin"/>
      </w:r>
      <w:r w:rsidRPr="00EF3F7B">
        <w:rPr>
          <w:b w:val="0"/>
          <w:noProof/>
          <w:sz w:val="18"/>
        </w:rPr>
        <w:instrText xml:space="preserve"> PAGEREF _Toc350506346 \h </w:instrText>
      </w:r>
      <w:r w:rsidRPr="00EF3F7B">
        <w:rPr>
          <w:b w:val="0"/>
          <w:noProof/>
          <w:sz w:val="18"/>
        </w:rPr>
      </w:r>
      <w:r w:rsidRPr="00EF3F7B">
        <w:rPr>
          <w:b w:val="0"/>
          <w:noProof/>
          <w:sz w:val="18"/>
        </w:rPr>
        <w:fldChar w:fldCharType="separate"/>
      </w:r>
      <w:r w:rsidRPr="00EF3F7B">
        <w:rPr>
          <w:b w:val="0"/>
          <w:noProof/>
          <w:sz w:val="18"/>
        </w:rPr>
        <w:t>181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_Toc350506347 \h </w:instrText>
      </w:r>
      <w:r w:rsidRPr="00EF3F7B">
        <w:rPr>
          <w:noProof/>
        </w:rPr>
      </w:r>
      <w:r w:rsidRPr="00EF3F7B">
        <w:rPr>
          <w:noProof/>
        </w:rPr>
        <w:fldChar w:fldCharType="separate"/>
      </w:r>
      <w:r w:rsidRPr="00EF3F7B">
        <w:rPr>
          <w:noProof/>
        </w:rPr>
        <w:t>181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5</w:t>
      </w:r>
      <w:r w:rsidRPr="00EF3F7B">
        <w:rPr>
          <w:noProof/>
        </w:rPr>
        <w:tab/>
        <w:t>Who is liable for GST</w:t>
      </w:r>
      <w:r w:rsidRPr="00EF3F7B">
        <w:rPr>
          <w:noProof/>
        </w:rPr>
        <w:tab/>
      </w:r>
      <w:r w:rsidRPr="00EF3F7B">
        <w:rPr>
          <w:noProof/>
        </w:rPr>
        <w:fldChar w:fldCharType="begin"/>
      </w:r>
      <w:r w:rsidRPr="00EF3F7B">
        <w:rPr>
          <w:noProof/>
        </w:rPr>
        <w:instrText xml:space="preserve"> PAGEREF _Toc350506348 \h </w:instrText>
      </w:r>
      <w:r w:rsidRPr="00EF3F7B">
        <w:rPr>
          <w:noProof/>
        </w:rPr>
      </w:r>
      <w:r w:rsidRPr="00EF3F7B">
        <w:rPr>
          <w:noProof/>
        </w:rPr>
        <w:fldChar w:fldCharType="separate"/>
      </w:r>
      <w:r w:rsidRPr="00EF3F7B">
        <w:rPr>
          <w:noProof/>
        </w:rPr>
        <w:t>181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10</w:t>
      </w:r>
      <w:r w:rsidRPr="00EF3F7B">
        <w:rPr>
          <w:noProof/>
        </w:rPr>
        <w:tab/>
        <w:t>Who is entitled to input tax credits</w:t>
      </w:r>
      <w:r w:rsidRPr="00EF3F7B">
        <w:rPr>
          <w:noProof/>
        </w:rPr>
        <w:tab/>
      </w:r>
      <w:r w:rsidRPr="00EF3F7B">
        <w:rPr>
          <w:noProof/>
        </w:rPr>
        <w:fldChar w:fldCharType="begin"/>
      </w:r>
      <w:r w:rsidRPr="00EF3F7B">
        <w:rPr>
          <w:noProof/>
        </w:rPr>
        <w:instrText xml:space="preserve"> PAGEREF _Toc350506349 \h </w:instrText>
      </w:r>
      <w:r w:rsidRPr="00EF3F7B">
        <w:rPr>
          <w:noProof/>
        </w:rPr>
      </w:r>
      <w:r w:rsidRPr="00EF3F7B">
        <w:rPr>
          <w:noProof/>
        </w:rPr>
        <w:fldChar w:fldCharType="separate"/>
      </w:r>
      <w:r w:rsidRPr="00EF3F7B">
        <w:rPr>
          <w:noProof/>
        </w:rPr>
        <w:t>181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15</w:t>
      </w:r>
      <w:r w:rsidRPr="00EF3F7B">
        <w:rPr>
          <w:noProof/>
        </w:rPr>
        <w:tab/>
        <w:t>Adjustments</w:t>
      </w:r>
      <w:r w:rsidRPr="00EF3F7B">
        <w:rPr>
          <w:noProof/>
        </w:rPr>
        <w:tab/>
      </w:r>
      <w:r w:rsidRPr="00EF3F7B">
        <w:rPr>
          <w:noProof/>
        </w:rPr>
        <w:fldChar w:fldCharType="begin"/>
      </w:r>
      <w:r w:rsidRPr="00EF3F7B">
        <w:rPr>
          <w:noProof/>
        </w:rPr>
        <w:instrText xml:space="preserve"> PAGEREF _Toc350506350 \h </w:instrText>
      </w:r>
      <w:r w:rsidRPr="00EF3F7B">
        <w:rPr>
          <w:noProof/>
        </w:rPr>
      </w:r>
      <w:r w:rsidRPr="00EF3F7B">
        <w:rPr>
          <w:noProof/>
        </w:rPr>
        <w:fldChar w:fldCharType="separate"/>
      </w:r>
      <w:r w:rsidRPr="00EF3F7B">
        <w:rPr>
          <w:noProof/>
        </w:rPr>
        <w:t>181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20</w:t>
      </w:r>
      <w:r w:rsidRPr="00EF3F7B">
        <w:rPr>
          <w:noProof/>
        </w:rPr>
        <w:tab/>
        <w:t>Resident agents are required to be registered</w:t>
      </w:r>
      <w:r w:rsidRPr="00EF3F7B">
        <w:rPr>
          <w:noProof/>
        </w:rPr>
        <w:tab/>
      </w:r>
      <w:r w:rsidRPr="00EF3F7B">
        <w:rPr>
          <w:noProof/>
        </w:rPr>
        <w:fldChar w:fldCharType="begin"/>
      </w:r>
      <w:r w:rsidRPr="00EF3F7B">
        <w:rPr>
          <w:noProof/>
        </w:rPr>
        <w:instrText xml:space="preserve"> PAGEREF _Toc350506351 \h </w:instrText>
      </w:r>
      <w:r w:rsidRPr="00EF3F7B">
        <w:rPr>
          <w:noProof/>
        </w:rPr>
      </w:r>
      <w:r w:rsidRPr="00EF3F7B">
        <w:rPr>
          <w:noProof/>
        </w:rPr>
        <w:fldChar w:fldCharType="separate"/>
      </w:r>
      <w:r w:rsidRPr="00EF3F7B">
        <w:rPr>
          <w:noProof/>
        </w:rPr>
        <w:t>182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25</w:t>
      </w:r>
      <w:r w:rsidRPr="00EF3F7B">
        <w:rPr>
          <w:noProof/>
        </w:rPr>
        <w:tab/>
        <w:t>Cancellation of registration of a resident agent</w:t>
      </w:r>
      <w:r w:rsidRPr="00EF3F7B">
        <w:rPr>
          <w:noProof/>
        </w:rPr>
        <w:tab/>
      </w:r>
      <w:r w:rsidRPr="00EF3F7B">
        <w:rPr>
          <w:noProof/>
        </w:rPr>
        <w:fldChar w:fldCharType="begin"/>
      </w:r>
      <w:r w:rsidRPr="00EF3F7B">
        <w:rPr>
          <w:noProof/>
        </w:rPr>
        <w:instrText xml:space="preserve"> PAGEREF _Toc350506352 \h </w:instrText>
      </w:r>
      <w:r w:rsidRPr="00EF3F7B">
        <w:rPr>
          <w:noProof/>
        </w:rPr>
      </w:r>
      <w:r w:rsidRPr="00EF3F7B">
        <w:rPr>
          <w:noProof/>
        </w:rPr>
        <w:fldChar w:fldCharType="separate"/>
      </w:r>
      <w:r w:rsidRPr="00EF3F7B">
        <w:rPr>
          <w:noProof/>
        </w:rPr>
        <w:t>182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30</w:t>
      </w:r>
      <w:r w:rsidRPr="00EF3F7B">
        <w:rPr>
          <w:noProof/>
        </w:rPr>
        <w:tab/>
        <w:t>Notice of cessation of agency</w:t>
      </w:r>
      <w:r w:rsidRPr="00EF3F7B">
        <w:rPr>
          <w:noProof/>
        </w:rPr>
        <w:tab/>
      </w:r>
      <w:r w:rsidRPr="00EF3F7B">
        <w:rPr>
          <w:noProof/>
        </w:rPr>
        <w:fldChar w:fldCharType="begin"/>
      </w:r>
      <w:r w:rsidRPr="00EF3F7B">
        <w:rPr>
          <w:noProof/>
        </w:rPr>
        <w:instrText xml:space="preserve"> PAGEREF _Toc350506353 \h </w:instrText>
      </w:r>
      <w:r w:rsidRPr="00EF3F7B">
        <w:rPr>
          <w:noProof/>
        </w:rPr>
      </w:r>
      <w:r w:rsidRPr="00EF3F7B">
        <w:rPr>
          <w:noProof/>
        </w:rPr>
        <w:fldChar w:fldCharType="separate"/>
      </w:r>
      <w:r w:rsidRPr="00EF3F7B">
        <w:rPr>
          <w:noProof/>
        </w:rPr>
        <w:t>182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35</w:t>
      </w:r>
      <w:r w:rsidRPr="00EF3F7B">
        <w:rPr>
          <w:noProof/>
        </w:rPr>
        <w:tab/>
        <w:t>Tax periods of resident agents</w:t>
      </w:r>
      <w:r w:rsidRPr="00EF3F7B">
        <w:rPr>
          <w:noProof/>
        </w:rPr>
        <w:tab/>
      </w:r>
      <w:r w:rsidRPr="00EF3F7B">
        <w:rPr>
          <w:noProof/>
        </w:rPr>
        <w:fldChar w:fldCharType="begin"/>
      </w:r>
      <w:r w:rsidRPr="00EF3F7B">
        <w:rPr>
          <w:noProof/>
        </w:rPr>
        <w:instrText xml:space="preserve"> PAGEREF _Toc350506354 \h </w:instrText>
      </w:r>
      <w:r w:rsidRPr="00EF3F7B">
        <w:rPr>
          <w:noProof/>
        </w:rPr>
      </w:r>
      <w:r w:rsidRPr="00EF3F7B">
        <w:rPr>
          <w:noProof/>
        </w:rPr>
        <w:fldChar w:fldCharType="separate"/>
      </w:r>
      <w:r w:rsidRPr="00EF3F7B">
        <w:rPr>
          <w:noProof/>
        </w:rPr>
        <w:t>182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40</w:t>
      </w:r>
      <w:r w:rsidRPr="00EF3F7B">
        <w:rPr>
          <w:noProof/>
        </w:rPr>
        <w:tab/>
        <w:t>GST returns for non</w:t>
      </w:r>
      <w:r w:rsidR="00EF3F7B" w:rsidRPr="00EF3F7B">
        <w:rPr>
          <w:noProof/>
        </w:rPr>
        <w:noBreakHyphen/>
      </w:r>
      <w:r w:rsidRPr="00EF3F7B">
        <w:rPr>
          <w:noProof/>
        </w:rPr>
        <w:t>residents</w:t>
      </w:r>
      <w:r w:rsidRPr="00EF3F7B">
        <w:rPr>
          <w:noProof/>
        </w:rPr>
        <w:tab/>
      </w:r>
      <w:r w:rsidRPr="00EF3F7B">
        <w:rPr>
          <w:noProof/>
        </w:rPr>
        <w:fldChar w:fldCharType="begin"/>
      </w:r>
      <w:r w:rsidRPr="00EF3F7B">
        <w:rPr>
          <w:noProof/>
        </w:rPr>
        <w:instrText xml:space="preserve"> PAGEREF _Toc350506355 \h </w:instrText>
      </w:r>
      <w:r w:rsidRPr="00EF3F7B">
        <w:rPr>
          <w:noProof/>
        </w:rPr>
      </w:r>
      <w:r w:rsidRPr="00EF3F7B">
        <w:rPr>
          <w:noProof/>
        </w:rPr>
        <w:fldChar w:fldCharType="separate"/>
      </w:r>
      <w:r w:rsidRPr="00EF3F7B">
        <w:rPr>
          <w:noProof/>
        </w:rPr>
        <w:t>183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45</w:t>
      </w:r>
      <w:r w:rsidRPr="00EF3F7B">
        <w:rPr>
          <w:noProof/>
        </w:rPr>
        <w:tab/>
        <w:t>Resident agents giving GST returns</w:t>
      </w:r>
      <w:r w:rsidRPr="00EF3F7B">
        <w:rPr>
          <w:noProof/>
        </w:rPr>
        <w:tab/>
      </w:r>
      <w:r w:rsidRPr="00EF3F7B">
        <w:rPr>
          <w:noProof/>
        </w:rPr>
        <w:fldChar w:fldCharType="begin"/>
      </w:r>
      <w:r w:rsidRPr="00EF3F7B">
        <w:rPr>
          <w:noProof/>
        </w:rPr>
        <w:instrText xml:space="preserve"> PAGEREF _Toc350506356 \h </w:instrText>
      </w:r>
      <w:r w:rsidRPr="00EF3F7B">
        <w:rPr>
          <w:noProof/>
        </w:rPr>
      </w:r>
      <w:r w:rsidRPr="00EF3F7B">
        <w:rPr>
          <w:noProof/>
        </w:rPr>
        <w:fldChar w:fldCharType="separate"/>
      </w:r>
      <w:r w:rsidRPr="00EF3F7B">
        <w:rPr>
          <w:noProof/>
        </w:rPr>
        <w:t>183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57</w:t>
      </w:r>
      <w:r w:rsidR="00EF3F7B" w:rsidRPr="00EF3F7B">
        <w:rPr>
          <w:noProof/>
        </w:rPr>
        <w:noBreakHyphen/>
      </w:r>
      <w:r w:rsidRPr="00EF3F7B">
        <w:rPr>
          <w:noProof/>
        </w:rPr>
        <w:t>50</w:t>
      </w:r>
      <w:r w:rsidRPr="00EF3F7B">
        <w:rPr>
          <w:noProof/>
        </w:rPr>
        <w:tab/>
        <w:t>Non</w:t>
      </w:r>
      <w:r w:rsidR="00EF3F7B" w:rsidRPr="00EF3F7B">
        <w:rPr>
          <w:noProof/>
        </w:rPr>
        <w:noBreakHyphen/>
      </w:r>
      <w:r w:rsidRPr="00EF3F7B">
        <w:rPr>
          <w:noProof/>
        </w:rPr>
        <w:t>residents that belong to GST groups</w:t>
      </w:r>
      <w:r w:rsidRPr="00EF3F7B">
        <w:rPr>
          <w:noProof/>
        </w:rPr>
        <w:tab/>
      </w:r>
      <w:r w:rsidRPr="00EF3F7B">
        <w:rPr>
          <w:noProof/>
        </w:rPr>
        <w:fldChar w:fldCharType="begin"/>
      </w:r>
      <w:r w:rsidRPr="00EF3F7B">
        <w:rPr>
          <w:noProof/>
        </w:rPr>
        <w:instrText xml:space="preserve"> PAGEREF _Toc350506357 \h </w:instrText>
      </w:r>
      <w:r w:rsidRPr="00EF3F7B">
        <w:rPr>
          <w:noProof/>
        </w:rPr>
      </w:r>
      <w:r w:rsidRPr="00EF3F7B">
        <w:rPr>
          <w:noProof/>
        </w:rPr>
        <w:fldChar w:fldCharType="separate"/>
      </w:r>
      <w:r w:rsidRPr="00EF3F7B">
        <w:rPr>
          <w:noProof/>
        </w:rPr>
        <w:t>183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58—Representatives of incapacitated entities</w:t>
      </w:r>
      <w:r w:rsidRPr="00EF3F7B">
        <w:rPr>
          <w:b w:val="0"/>
          <w:noProof/>
          <w:sz w:val="18"/>
        </w:rPr>
        <w:tab/>
      </w:r>
      <w:r w:rsidRPr="00EF3F7B">
        <w:rPr>
          <w:b w:val="0"/>
          <w:noProof/>
          <w:sz w:val="18"/>
        </w:rPr>
        <w:fldChar w:fldCharType="begin"/>
      </w:r>
      <w:r w:rsidRPr="00EF3F7B">
        <w:rPr>
          <w:b w:val="0"/>
          <w:noProof/>
          <w:sz w:val="18"/>
        </w:rPr>
        <w:instrText xml:space="preserve"> PAGEREF _Toc350506358 \h </w:instrText>
      </w:r>
      <w:r w:rsidRPr="00EF3F7B">
        <w:rPr>
          <w:b w:val="0"/>
          <w:noProof/>
          <w:sz w:val="18"/>
        </w:rPr>
      </w:r>
      <w:r w:rsidRPr="00EF3F7B">
        <w:rPr>
          <w:b w:val="0"/>
          <w:noProof/>
          <w:sz w:val="18"/>
        </w:rPr>
        <w:fldChar w:fldCharType="separate"/>
      </w:r>
      <w:r w:rsidRPr="00EF3F7B">
        <w:rPr>
          <w:b w:val="0"/>
          <w:noProof/>
          <w:sz w:val="18"/>
        </w:rPr>
        <w:t>184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_Toc350506359 \h </w:instrText>
      </w:r>
      <w:r w:rsidRPr="00EF3F7B">
        <w:rPr>
          <w:noProof/>
        </w:rPr>
      </w:r>
      <w:r w:rsidRPr="00EF3F7B">
        <w:rPr>
          <w:noProof/>
        </w:rPr>
        <w:fldChar w:fldCharType="separate"/>
      </w:r>
      <w:r w:rsidRPr="00EF3F7B">
        <w:rPr>
          <w:noProof/>
        </w:rPr>
        <w:t>184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5</w:t>
      </w:r>
      <w:r w:rsidRPr="00EF3F7B">
        <w:rPr>
          <w:noProof/>
        </w:rPr>
        <w:tab/>
        <w:t>General principle for the relationship between incapacitated entities and their representatives</w:t>
      </w:r>
      <w:r w:rsidRPr="00EF3F7B">
        <w:rPr>
          <w:noProof/>
        </w:rPr>
        <w:tab/>
      </w:r>
      <w:r w:rsidRPr="00EF3F7B">
        <w:rPr>
          <w:noProof/>
        </w:rPr>
        <w:fldChar w:fldCharType="begin"/>
      </w:r>
      <w:r w:rsidRPr="00EF3F7B">
        <w:rPr>
          <w:noProof/>
        </w:rPr>
        <w:instrText xml:space="preserve"> PAGEREF _Toc350506360 \h </w:instrText>
      </w:r>
      <w:r w:rsidRPr="00EF3F7B">
        <w:rPr>
          <w:noProof/>
        </w:rPr>
      </w:r>
      <w:r w:rsidRPr="00EF3F7B">
        <w:rPr>
          <w:noProof/>
        </w:rPr>
        <w:fldChar w:fldCharType="separate"/>
      </w:r>
      <w:r w:rsidRPr="00EF3F7B">
        <w:rPr>
          <w:noProof/>
        </w:rPr>
        <w:t>184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10</w:t>
      </w:r>
      <w:r w:rsidRPr="00EF3F7B">
        <w:rPr>
          <w:noProof/>
        </w:rPr>
        <w:tab/>
        <w:t>Circumstances in which representatives have GST</w:t>
      </w:r>
      <w:r w:rsidR="00EF3F7B" w:rsidRPr="00EF3F7B">
        <w:rPr>
          <w:noProof/>
        </w:rPr>
        <w:noBreakHyphen/>
      </w:r>
      <w:r w:rsidRPr="00EF3F7B">
        <w:rPr>
          <w:noProof/>
        </w:rPr>
        <w:t>related liabilities and entitlements</w:t>
      </w:r>
      <w:r w:rsidRPr="00EF3F7B">
        <w:rPr>
          <w:noProof/>
        </w:rPr>
        <w:tab/>
      </w:r>
      <w:r w:rsidRPr="00EF3F7B">
        <w:rPr>
          <w:noProof/>
        </w:rPr>
        <w:fldChar w:fldCharType="begin"/>
      </w:r>
      <w:r w:rsidRPr="00EF3F7B">
        <w:rPr>
          <w:noProof/>
        </w:rPr>
        <w:instrText xml:space="preserve"> PAGEREF _Toc350506361 \h </w:instrText>
      </w:r>
      <w:r w:rsidRPr="00EF3F7B">
        <w:rPr>
          <w:noProof/>
        </w:rPr>
      </w:r>
      <w:r w:rsidRPr="00EF3F7B">
        <w:rPr>
          <w:noProof/>
        </w:rPr>
        <w:fldChar w:fldCharType="separate"/>
      </w:r>
      <w:r w:rsidRPr="00EF3F7B">
        <w:rPr>
          <w:noProof/>
        </w:rPr>
        <w:t>185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15</w:t>
      </w:r>
      <w:r w:rsidRPr="00EF3F7B">
        <w:rPr>
          <w:noProof/>
        </w:rPr>
        <w:tab/>
        <w:t>Adjustments for bad debts</w:t>
      </w:r>
      <w:r w:rsidRPr="00EF3F7B">
        <w:rPr>
          <w:noProof/>
        </w:rPr>
        <w:tab/>
      </w:r>
      <w:r w:rsidRPr="00EF3F7B">
        <w:rPr>
          <w:noProof/>
        </w:rPr>
        <w:fldChar w:fldCharType="begin"/>
      </w:r>
      <w:r w:rsidRPr="00EF3F7B">
        <w:rPr>
          <w:noProof/>
        </w:rPr>
        <w:instrText xml:space="preserve"> PAGEREF _Toc350506362 \h </w:instrText>
      </w:r>
      <w:r w:rsidRPr="00EF3F7B">
        <w:rPr>
          <w:noProof/>
        </w:rPr>
      </w:r>
      <w:r w:rsidRPr="00EF3F7B">
        <w:rPr>
          <w:noProof/>
        </w:rPr>
        <w:fldChar w:fldCharType="separate"/>
      </w:r>
      <w:r w:rsidRPr="00EF3F7B">
        <w:rPr>
          <w:noProof/>
        </w:rPr>
        <w:t>187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20</w:t>
      </w:r>
      <w:r w:rsidRPr="00EF3F7B">
        <w:rPr>
          <w:noProof/>
        </w:rPr>
        <w:tab/>
        <w:t>Representatives are required to be registered</w:t>
      </w:r>
      <w:r w:rsidRPr="00EF3F7B">
        <w:rPr>
          <w:noProof/>
        </w:rPr>
        <w:tab/>
      </w:r>
      <w:r w:rsidRPr="00EF3F7B">
        <w:rPr>
          <w:noProof/>
        </w:rPr>
        <w:fldChar w:fldCharType="begin"/>
      </w:r>
      <w:r w:rsidRPr="00EF3F7B">
        <w:rPr>
          <w:noProof/>
        </w:rPr>
        <w:instrText xml:space="preserve"> PAGEREF _Toc350506363 \h </w:instrText>
      </w:r>
      <w:r w:rsidRPr="00EF3F7B">
        <w:rPr>
          <w:noProof/>
        </w:rPr>
      </w:r>
      <w:r w:rsidRPr="00EF3F7B">
        <w:rPr>
          <w:noProof/>
        </w:rPr>
        <w:fldChar w:fldCharType="separate"/>
      </w:r>
      <w:r w:rsidRPr="00EF3F7B">
        <w:rPr>
          <w:noProof/>
        </w:rPr>
        <w:t>188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25</w:t>
      </w:r>
      <w:r w:rsidRPr="00EF3F7B">
        <w:rPr>
          <w:noProof/>
        </w:rPr>
        <w:tab/>
        <w:t>Cancellation of registration of a representative</w:t>
      </w:r>
      <w:r w:rsidRPr="00EF3F7B">
        <w:rPr>
          <w:noProof/>
        </w:rPr>
        <w:tab/>
      </w:r>
      <w:r w:rsidRPr="00EF3F7B">
        <w:rPr>
          <w:noProof/>
        </w:rPr>
        <w:fldChar w:fldCharType="begin"/>
      </w:r>
      <w:r w:rsidRPr="00EF3F7B">
        <w:rPr>
          <w:noProof/>
        </w:rPr>
        <w:instrText xml:space="preserve"> PAGEREF _Toc350506364 \h </w:instrText>
      </w:r>
      <w:r w:rsidRPr="00EF3F7B">
        <w:rPr>
          <w:noProof/>
        </w:rPr>
      </w:r>
      <w:r w:rsidRPr="00EF3F7B">
        <w:rPr>
          <w:noProof/>
        </w:rPr>
        <w:fldChar w:fldCharType="separate"/>
      </w:r>
      <w:r w:rsidRPr="00EF3F7B">
        <w:rPr>
          <w:noProof/>
        </w:rPr>
        <w:t>188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30</w:t>
      </w:r>
      <w:r w:rsidRPr="00EF3F7B">
        <w:rPr>
          <w:noProof/>
        </w:rPr>
        <w:tab/>
        <w:t>Notice of cessation of representation</w:t>
      </w:r>
      <w:r w:rsidRPr="00EF3F7B">
        <w:rPr>
          <w:noProof/>
        </w:rPr>
        <w:tab/>
      </w:r>
      <w:r w:rsidRPr="00EF3F7B">
        <w:rPr>
          <w:noProof/>
        </w:rPr>
        <w:fldChar w:fldCharType="begin"/>
      </w:r>
      <w:r w:rsidRPr="00EF3F7B">
        <w:rPr>
          <w:noProof/>
        </w:rPr>
        <w:instrText xml:space="preserve"> PAGEREF _Toc350506365 \h </w:instrText>
      </w:r>
      <w:r w:rsidRPr="00EF3F7B">
        <w:rPr>
          <w:noProof/>
        </w:rPr>
      </w:r>
      <w:r w:rsidRPr="00EF3F7B">
        <w:rPr>
          <w:noProof/>
        </w:rPr>
        <w:fldChar w:fldCharType="separate"/>
      </w:r>
      <w:r w:rsidRPr="00EF3F7B">
        <w:rPr>
          <w:noProof/>
        </w:rPr>
        <w:t>188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35</w:t>
      </w:r>
      <w:r w:rsidRPr="00EF3F7B">
        <w:rPr>
          <w:noProof/>
        </w:rPr>
        <w:tab/>
        <w:t>Tax periods of representatives</w:t>
      </w:r>
      <w:r w:rsidRPr="00EF3F7B">
        <w:rPr>
          <w:noProof/>
        </w:rPr>
        <w:tab/>
      </w:r>
      <w:r w:rsidRPr="00EF3F7B">
        <w:rPr>
          <w:noProof/>
        </w:rPr>
        <w:fldChar w:fldCharType="begin"/>
      </w:r>
      <w:r w:rsidRPr="00EF3F7B">
        <w:rPr>
          <w:noProof/>
        </w:rPr>
        <w:instrText xml:space="preserve"> PAGEREF _Toc350506366 \h </w:instrText>
      </w:r>
      <w:r w:rsidRPr="00EF3F7B">
        <w:rPr>
          <w:noProof/>
        </w:rPr>
      </w:r>
      <w:r w:rsidRPr="00EF3F7B">
        <w:rPr>
          <w:noProof/>
        </w:rPr>
        <w:fldChar w:fldCharType="separate"/>
      </w:r>
      <w:r w:rsidRPr="00EF3F7B">
        <w:rPr>
          <w:noProof/>
        </w:rPr>
        <w:t>188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40</w:t>
      </w:r>
      <w:r w:rsidRPr="00EF3F7B">
        <w:rPr>
          <w:noProof/>
        </w:rPr>
        <w:tab/>
        <w:t>Effect on attribution rules of not accounting on a cash basis</w:t>
      </w:r>
      <w:r w:rsidRPr="00EF3F7B">
        <w:rPr>
          <w:noProof/>
        </w:rPr>
        <w:tab/>
      </w:r>
      <w:r w:rsidRPr="00EF3F7B">
        <w:rPr>
          <w:noProof/>
        </w:rPr>
        <w:fldChar w:fldCharType="begin"/>
      </w:r>
      <w:r w:rsidRPr="00EF3F7B">
        <w:rPr>
          <w:noProof/>
        </w:rPr>
        <w:instrText xml:space="preserve"> PAGEREF _Toc350506367 \h </w:instrText>
      </w:r>
      <w:r w:rsidRPr="00EF3F7B">
        <w:rPr>
          <w:noProof/>
        </w:rPr>
      </w:r>
      <w:r w:rsidRPr="00EF3F7B">
        <w:rPr>
          <w:noProof/>
        </w:rPr>
        <w:fldChar w:fldCharType="separate"/>
      </w:r>
      <w:r w:rsidRPr="00EF3F7B">
        <w:rPr>
          <w:noProof/>
        </w:rPr>
        <w:t>189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45</w:t>
      </w:r>
      <w:r w:rsidRPr="00EF3F7B">
        <w:rPr>
          <w:noProof/>
        </w:rPr>
        <w:tab/>
        <w:t>GST returns for representatives of incapacitated entities</w:t>
      </w:r>
      <w:r w:rsidRPr="00EF3F7B">
        <w:rPr>
          <w:noProof/>
        </w:rPr>
        <w:tab/>
      </w:r>
      <w:r w:rsidRPr="00EF3F7B">
        <w:rPr>
          <w:noProof/>
        </w:rPr>
        <w:fldChar w:fldCharType="begin"/>
      </w:r>
      <w:r w:rsidRPr="00EF3F7B">
        <w:rPr>
          <w:noProof/>
        </w:rPr>
        <w:instrText xml:space="preserve"> PAGEREF _Toc350506368 \h </w:instrText>
      </w:r>
      <w:r w:rsidRPr="00EF3F7B">
        <w:rPr>
          <w:noProof/>
        </w:rPr>
      </w:r>
      <w:r w:rsidRPr="00EF3F7B">
        <w:rPr>
          <w:noProof/>
        </w:rPr>
        <w:fldChar w:fldCharType="separate"/>
      </w:r>
      <w:r w:rsidRPr="00EF3F7B">
        <w:rPr>
          <w:noProof/>
        </w:rPr>
        <w:t>189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50</w:t>
      </w:r>
      <w:r w:rsidRPr="00EF3F7B">
        <w:rPr>
          <w:noProof/>
        </w:rPr>
        <w:tab/>
        <w:t>Representatives to give GST returns for incapacitated entities</w:t>
      </w:r>
      <w:r w:rsidRPr="00EF3F7B">
        <w:rPr>
          <w:noProof/>
        </w:rPr>
        <w:tab/>
      </w:r>
      <w:r w:rsidRPr="00EF3F7B">
        <w:rPr>
          <w:noProof/>
        </w:rPr>
        <w:fldChar w:fldCharType="begin"/>
      </w:r>
      <w:r w:rsidRPr="00EF3F7B">
        <w:rPr>
          <w:noProof/>
        </w:rPr>
        <w:instrText xml:space="preserve"> PAGEREF _Toc350506369 \h </w:instrText>
      </w:r>
      <w:r w:rsidRPr="00EF3F7B">
        <w:rPr>
          <w:noProof/>
        </w:rPr>
      </w:r>
      <w:r w:rsidRPr="00EF3F7B">
        <w:rPr>
          <w:noProof/>
        </w:rPr>
        <w:fldChar w:fldCharType="separate"/>
      </w:r>
      <w:r w:rsidRPr="00EF3F7B">
        <w:rPr>
          <w:noProof/>
        </w:rPr>
        <w:t>189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55</w:t>
      </w:r>
      <w:r w:rsidRPr="00EF3F7B">
        <w:rPr>
          <w:noProof/>
        </w:rPr>
        <w:tab/>
        <w:t>Incapacitated entities not required to give GST returns in some cases</w:t>
      </w:r>
      <w:r w:rsidRPr="00EF3F7B">
        <w:rPr>
          <w:noProof/>
        </w:rPr>
        <w:tab/>
      </w:r>
      <w:r w:rsidRPr="00EF3F7B">
        <w:rPr>
          <w:noProof/>
        </w:rPr>
        <w:fldChar w:fldCharType="begin"/>
      </w:r>
      <w:r w:rsidRPr="00EF3F7B">
        <w:rPr>
          <w:noProof/>
        </w:rPr>
        <w:instrText xml:space="preserve"> PAGEREF _Toc350506370 \h </w:instrText>
      </w:r>
      <w:r w:rsidRPr="00EF3F7B">
        <w:rPr>
          <w:noProof/>
        </w:rPr>
      </w:r>
      <w:r w:rsidRPr="00EF3F7B">
        <w:rPr>
          <w:noProof/>
        </w:rPr>
        <w:fldChar w:fldCharType="separate"/>
      </w:r>
      <w:r w:rsidRPr="00EF3F7B">
        <w:rPr>
          <w:noProof/>
        </w:rPr>
        <w:t>191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60</w:t>
      </w:r>
      <w:r w:rsidRPr="00EF3F7B">
        <w:rPr>
          <w:noProof/>
        </w:rPr>
        <w:tab/>
        <w:t>Representative to notify Commissioner of certain liabilities etc.</w:t>
      </w:r>
      <w:r w:rsidRPr="00EF3F7B">
        <w:rPr>
          <w:noProof/>
        </w:rPr>
        <w:tab/>
      </w:r>
      <w:r w:rsidRPr="00EF3F7B">
        <w:rPr>
          <w:noProof/>
        </w:rPr>
        <w:fldChar w:fldCharType="begin"/>
      </w:r>
      <w:r w:rsidRPr="00EF3F7B">
        <w:rPr>
          <w:noProof/>
        </w:rPr>
        <w:instrText xml:space="preserve"> PAGEREF _Toc350506371 \h </w:instrText>
      </w:r>
      <w:r w:rsidRPr="00EF3F7B">
        <w:rPr>
          <w:noProof/>
        </w:rPr>
      </w:r>
      <w:r w:rsidRPr="00EF3F7B">
        <w:rPr>
          <w:noProof/>
        </w:rPr>
        <w:fldChar w:fldCharType="separate"/>
      </w:r>
      <w:r w:rsidRPr="00EF3F7B">
        <w:rPr>
          <w:noProof/>
        </w:rPr>
        <w:t>191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65</w:t>
      </w:r>
      <w:r w:rsidRPr="00EF3F7B">
        <w:rPr>
          <w:noProof/>
        </w:rPr>
        <w:tab/>
        <w:t>Money available to meet representative’s liabilities</w:t>
      </w:r>
      <w:r w:rsidRPr="00EF3F7B">
        <w:rPr>
          <w:noProof/>
        </w:rPr>
        <w:tab/>
      </w:r>
      <w:r w:rsidRPr="00EF3F7B">
        <w:rPr>
          <w:noProof/>
        </w:rPr>
        <w:fldChar w:fldCharType="begin"/>
      </w:r>
      <w:r w:rsidRPr="00EF3F7B">
        <w:rPr>
          <w:noProof/>
        </w:rPr>
        <w:instrText xml:space="preserve"> PAGEREF _Toc350506372 \h </w:instrText>
      </w:r>
      <w:r w:rsidRPr="00EF3F7B">
        <w:rPr>
          <w:noProof/>
        </w:rPr>
      </w:r>
      <w:r w:rsidRPr="00EF3F7B">
        <w:rPr>
          <w:noProof/>
        </w:rPr>
        <w:fldChar w:fldCharType="separate"/>
      </w:r>
      <w:r w:rsidRPr="00EF3F7B">
        <w:rPr>
          <w:noProof/>
        </w:rPr>
        <w:t>192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70</w:t>
      </w:r>
      <w:r w:rsidRPr="00EF3F7B">
        <w:rPr>
          <w:noProof/>
        </w:rPr>
        <w:tab/>
        <w:t>Protection for actions of representative</w:t>
      </w:r>
      <w:r w:rsidRPr="00EF3F7B">
        <w:rPr>
          <w:noProof/>
        </w:rPr>
        <w:tab/>
      </w:r>
      <w:r w:rsidRPr="00EF3F7B">
        <w:rPr>
          <w:noProof/>
        </w:rPr>
        <w:fldChar w:fldCharType="begin"/>
      </w:r>
      <w:r w:rsidRPr="00EF3F7B">
        <w:rPr>
          <w:noProof/>
        </w:rPr>
        <w:instrText xml:space="preserve"> PAGEREF _Toc350506373 \h </w:instrText>
      </w:r>
      <w:r w:rsidRPr="00EF3F7B">
        <w:rPr>
          <w:noProof/>
        </w:rPr>
      </w:r>
      <w:r w:rsidRPr="00EF3F7B">
        <w:rPr>
          <w:noProof/>
        </w:rPr>
        <w:fldChar w:fldCharType="separate"/>
      </w:r>
      <w:r w:rsidRPr="00EF3F7B">
        <w:rPr>
          <w:noProof/>
        </w:rPr>
        <w:t>192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58</w:t>
      </w:r>
      <w:r w:rsidR="00EF3F7B" w:rsidRPr="00EF3F7B">
        <w:rPr>
          <w:noProof/>
        </w:rPr>
        <w:noBreakHyphen/>
      </w:r>
      <w:r w:rsidRPr="00EF3F7B">
        <w:rPr>
          <w:noProof/>
        </w:rPr>
        <w:t>95</w:t>
      </w:r>
      <w:r w:rsidRPr="00EF3F7B">
        <w:rPr>
          <w:noProof/>
        </w:rPr>
        <w:tab/>
        <w:t>Division does not apply to the extent that the representative is a creditor of the incapacitated entity</w:t>
      </w:r>
      <w:r w:rsidRPr="00EF3F7B">
        <w:rPr>
          <w:noProof/>
        </w:rPr>
        <w:tab/>
      </w:r>
      <w:r w:rsidRPr="00EF3F7B">
        <w:rPr>
          <w:noProof/>
        </w:rPr>
        <w:fldChar w:fldCharType="begin"/>
      </w:r>
      <w:r w:rsidRPr="00EF3F7B">
        <w:rPr>
          <w:noProof/>
        </w:rPr>
        <w:instrText xml:space="preserve"> PAGEREF _Toc350506374 \h </w:instrText>
      </w:r>
      <w:r w:rsidRPr="00EF3F7B">
        <w:rPr>
          <w:noProof/>
        </w:rPr>
      </w:r>
      <w:r w:rsidRPr="00EF3F7B">
        <w:rPr>
          <w:noProof/>
        </w:rPr>
        <w:fldChar w:fldCharType="separate"/>
      </w:r>
      <w:r w:rsidRPr="00EF3F7B">
        <w:rPr>
          <w:noProof/>
        </w:rPr>
        <w:t>192</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60—Pre</w:t>
      </w:r>
      <w:r w:rsidR="00EF3F7B" w:rsidRPr="00EF3F7B">
        <w:rPr>
          <w:noProof/>
        </w:rPr>
        <w:noBreakHyphen/>
      </w:r>
      <w:r w:rsidRPr="00EF3F7B">
        <w:rPr>
          <w:noProof/>
        </w:rPr>
        <w:t>establishment costs</w:t>
      </w:r>
      <w:r w:rsidRPr="00EF3F7B">
        <w:rPr>
          <w:b w:val="0"/>
          <w:noProof/>
          <w:sz w:val="18"/>
        </w:rPr>
        <w:tab/>
      </w:r>
      <w:r w:rsidRPr="00EF3F7B">
        <w:rPr>
          <w:b w:val="0"/>
          <w:noProof/>
          <w:sz w:val="18"/>
        </w:rPr>
        <w:fldChar w:fldCharType="begin"/>
      </w:r>
      <w:r w:rsidRPr="00EF3F7B">
        <w:rPr>
          <w:b w:val="0"/>
          <w:noProof/>
          <w:sz w:val="18"/>
        </w:rPr>
        <w:instrText xml:space="preserve"> PAGEREF _Toc350506375 \h </w:instrText>
      </w:r>
      <w:r w:rsidRPr="00EF3F7B">
        <w:rPr>
          <w:b w:val="0"/>
          <w:noProof/>
          <w:sz w:val="18"/>
        </w:rPr>
      </w:r>
      <w:r w:rsidRPr="00EF3F7B">
        <w:rPr>
          <w:b w:val="0"/>
          <w:noProof/>
          <w:sz w:val="18"/>
        </w:rPr>
        <w:fldChar w:fldCharType="separate"/>
      </w:r>
      <w:r w:rsidRPr="00EF3F7B">
        <w:rPr>
          <w:b w:val="0"/>
          <w:noProof/>
          <w:sz w:val="18"/>
        </w:rPr>
        <w:t>193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60</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_Toc350506376 \h </w:instrText>
      </w:r>
      <w:r w:rsidRPr="00EF3F7B">
        <w:rPr>
          <w:noProof/>
        </w:rPr>
      </w:r>
      <w:r w:rsidRPr="00EF3F7B">
        <w:rPr>
          <w:noProof/>
        </w:rPr>
        <w:fldChar w:fldCharType="separate"/>
      </w:r>
      <w:r w:rsidRPr="00EF3F7B">
        <w:rPr>
          <w:noProof/>
        </w:rPr>
        <w:t>193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60</w:t>
      </w:r>
      <w:r w:rsidR="00EF3F7B" w:rsidRPr="00EF3F7B">
        <w:rPr>
          <w:noProof/>
        </w:rPr>
        <w:noBreakHyphen/>
      </w:r>
      <w:r w:rsidRPr="00EF3F7B">
        <w:rPr>
          <w:noProof/>
        </w:rPr>
        <w:t>5</w:t>
      </w:r>
      <w:r w:rsidRPr="00EF3F7B">
        <w:rPr>
          <w:noProof/>
        </w:rPr>
        <w:tab/>
        <w:t>Input tax credit for acquisitions and importations before establishment</w:t>
      </w:r>
      <w:r w:rsidRPr="00EF3F7B">
        <w:rPr>
          <w:noProof/>
        </w:rPr>
        <w:tab/>
      </w:r>
      <w:r w:rsidRPr="00EF3F7B">
        <w:rPr>
          <w:noProof/>
        </w:rPr>
        <w:fldChar w:fldCharType="begin"/>
      </w:r>
      <w:r w:rsidRPr="00EF3F7B">
        <w:rPr>
          <w:noProof/>
        </w:rPr>
        <w:instrText xml:space="preserve"> PAGEREF _Toc350506377 \h </w:instrText>
      </w:r>
      <w:r w:rsidRPr="00EF3F7B">
        <w:rPr>
          <w:noProof/>
        </w:rPr>
      </w:r>
      <w:r w:rsidRPr="00EF3F7B">
        <w:rPr>
          <w:noProof/>
        </w:rPr>
        <w:fldChar w:fldCharType="separate"/>
      </w:r>
      <w:r w:rsidRPr="00EF3F7B">
        <w:rPr>
          <w:noProof/>
        </w:rPr>
        <w:t>193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60</w:t>
      </w:r>
      <w:r w:rsidR="00EF3F7B" w:rsidRPr="00EF3F7B">
        <w:rPr>
          <w:noProof/>
        </w:rPr>
        <w:noBreakHyphen/>
      </w:r>
      <w:r w:rsidRPr="00EF3F7B">
        <w:rPr>
          <w:noProof/>
        </w:rPr>
        <w:t>10</w:t>
      </w:r>
      <w:r w:rsidRPr="00EF3F7B">
        <w:rPr>
          <w:noProof/>
        </w:rPr>
        <w:tab/>
        <w:t>Registration etc. not needed for input tax credits</w:t>
      </w:r>
      <w:r w:rsidRPr="00EF3F7B">
        <w:rPr>
          <w:noProof/>
        </w:rPr>
        <w:tab/>
      </w:r>
      <w:r w:rsidRPr="00EF3F7B">
        <w:rPr>
          <w:noProof/>
        </w:rPr>
        <w:fldChar w:fldCharType="begin"/>
      </w:r>
      <w:r w:rsidRPr="00EF3F7B">
        <w:rPr>
          <w:noProof/>
        </w:rPr>
        <w:instrText xml:space="preserve"> PAGEREF _Toc350506378 \h </w:instrText>
      </w:r>
      <w:r w:rsidRPr="00EF3F7B">
        <w:rPr>
          <w:noProof/>
        </w:rPr>
      </w:r>
      <w:r w:rsidRPr="00EF3F7B">
        <w:rPr>
          <w:noProof/>
        </w:rPr>
        <w:fldChar w:fldCharType="separate"/>
      </w:r>
      <w:r w:rsidRPr="00EF3F7B">
        <w:rPr>
          <w:noProof/>
        </w:rPr>
        <w:t>193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60</w:t>
      </w:r>
      <w:r w:rsidR="00EF3F7B" w:rsidRPr="00EF3F7B">
        <w:rPr>
          <w:noProof/>
        </w:rPr>
        <w:noBreakHyphen/>
      </w:r>
      <w:r w:rsidRPr="00EF3F7B">
        <w:rPr>
          <w:noProof/>
        </w:rPr>
        <w:t>15</w:t>
      </w:r>
      <w:r w:rsidRPr="00EF3F7B">
        <w:rPr>
          <w:noProof/>
        </w:rPr>
        <w:tab/>
        <w:t>Pre</w:t>
      </w:r>
      <w:r w:rsidR="00EF3F7B" w:rsidRPr="00EF3F7B">
        <w:rPr>
          <w:noProof/>
        </w:rPr>
        <w:noBreakHyphen/>
      </w:r>
      <w:r w:rsidRPr="00EF3F7B">
        <w:rPr>
          <w:noProof/>
        </w:rPr>
        <w:t>establishment acquisitions and importations</w:t>
      </w:r>
      <w:r w:rsidRPr="00EF3F7B">
        <w:rPr>
          <w:noProof/>
        </w:rPr>
        <w:tab/>
      </w:r>
      <w:r w:rsidRPr="00EF3F7B">
        <w:rPr>
          <w:noProof/>
        </w:rPr>
        <w:fldChar w:fldCharType="begin"/>
      </w:r>
      <w:r w:rsidRPr="00EF3F7B">
        <w:rPr>
          <w:noProof/>
        </w:rPr>
        <w:instrText xml:space="preserve"> PAGEREF _Toc350506379 \h </w:instrText>
      </w:r>
      <w:r w:rsidRPr="00EF3F7B">
        <w:rPr>
          <w:noProof/>
        </w:rPr>
      </w:r>
      <w:r w:rsidRPr="00EF3F7B">
        <w:rPr>
          <w:noProof/>
        </w:rPr>
        <w:fldChar w:fldCharType="separate"/>
      </w:r>
      <w:r w:rsidRPr="00EF3F7B">
        <w:rPr>
          <w:noProof/>
        </w:rPr>
        <w:t>194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60</w:t>
      </w:r>
      <w:r w:rsidR="00EF3F7B" w:rsidRPr="00EF3F7B">
        <w:rPr>
          <w:noProof/>
        </w:rPr>
        <w:noBreakHyphen/>
      </w:r>
      <w:r w:rsidRPr="00EF3F7B">
        <w:rPr>
          <w:noProof/>
        </w:rPr>
        <w:t>20</w:t>
      </w:r>
      <w:r w:rsidRPr="00EF3F7B">
        <w:rPr>
          <w:noProof/>
        </w:rPr>
        <w:tab/>
        <w:t>Creditable purpose</w:t>
      </w:r>
      <w:r w:rsidRPr="00EF3F7B">
        <w:rPr>
          <w:noProof/>
        </w:rPr>
        <w:tab/>
      </w:r>
      <w:r w:rsidRPr="00EF3F7B">
        <w:rPr>
          <w:noProof/>
        </w:rPr>
        <w:fldChar w:fldCharType="begin"/>
      </w:r>
      <w:r w:rsidRPr="00EF3F7B">
        <w:rPr>
          <w:noProof/>
        </w:rPr>
        <w:instrText xml:space="preserve"> PAGEREF _Toc350506380 \h </w:instrText>
      </w:r>
      <w:r w:rsidRPr="00EF3F7B">
        <w:rPr>
          <w:noProof/>
        </w:rPr>
      </w:r>
      <w:r w:rsidRPr="00EF3F7B">
        <w:rPr>
          <w:noProof/>
        </w:rPr>
        <w:fldChar w:fldCharType="separate"/>
      </w:r>
      <w:r w:rsidRPr="00EF3F7B">
        <w:rPr>
          <w:noProof/>
        </w:rPr>
        <w:t>194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60</w:t>
      </w:r>
      <w:r w:rsidR="00EF3F7B" w:rsidRPr="00EF3F7B">
        <w:rPr>
          <w:noProof/>
        </w:rPr>
        <w:noBreakHyphen/>
      </w:r>
      <w:r w:rsidRPr="00EF3F7B">
        <w:rPr>
          <w:noProof/>
        </w:rPr>
        <w:t>25</w:t>
      </w:r>
      <w:r w:rsidRPr="00EF3F7B">
        <w:rPr>
          <w:noProof/>
        </w:rPr>
        <w:tab/>
        <w:t>Attributing the input tax credit for pre</w:t>
      </w:r>
      <w:r w:rsidR="00EF3F7B" w:rsidRPr="00EF3F7B">
        <w:rPr>
          <w:noProof/>
        </w:rPr>
        <w:noBreakHyphen/>
      </w:r>
      <w:r w:rsidRPr="00EF3F7B">
        <w:rPr>
          <w:noProof/>
        </w:rPr>
        <w:t>establishment acquisitions</w:t>
      </w:r>
      <w:r w:rsidRPr="00EF3F7B">
        <w:rPr>
          <w:noProof/>
        </w:rPr>
        <w:tab/>
      </w:r>
      <w:r w:rsidRPr="00EF3F7B">
        <w:rPr>
          <w:noProof/>
        </w:rPr>
        <w:fldChar w:fldCharType="begin"/>
      </w:r>
      <w:r w:rsidRPr="00EF3F7B">
        <w:rPr>
          <w:noProof/>
        </w:rPr>
        <w:instrText xml:space="preserve"> PAGEREF _Toc350506381 \h </w:instrText>
      </w:r>
      <w:r w:rsidRPr="00EF3F7B">
        <w:rPr>
          <w:noProof/>
        </w:rPr>
      </w:r>
      <w:r w:rsidRPr="00EF3F7B">
        <w:rPr>
          <w:noProof/>
        </w:rPr>
        <w:fldChar w:fldCharType="separate"/>
      </w:r>
      <w:r w:rsidRPr="00EF3F7B">
        <w:rPr>
          <w:noProof/>
        </w:rPr>
        <w:t>195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60</w:t>
      </w:r>
      <w:r w:rsidR="00EF3F7B" w:rsidRPr="00EF3F7B">
        <w:rPr>
          <w:noProof/>
        </w:rPr>
        <w:noBreakHyphen/>
      </w:r>
      <w:r w:rsidRPr="00EF3F7B">
        <w:rPr>
          <w:noProof/>
        </w:rPr>
        <w:t>30</w:t>
      </w:r>
      <w:r w:rsidRPr="00EF3F7B">
        <w:rPr>
          <w:noProof/>
        </w:rPr>
        <w:tab/>
        <w:t>Attributing the input tax credit for pre</w:t>
      </w:r>
      <w:r w:rsidR="00EF3F7B" w:rsidRPr="00EF3F7B">
        <w:rPr>
          <w:noProof/>
        </w:rPr>
        <w:noBreakHyphen/>
      </w:r>
      <w:r w:rsidRPr="00EF3F7B">
        <w:rPr>
          <w:noProof/>
        </w:rPr>
        <w:t>establishment importations</w:t>
      </w:r>
      <w:r w:rsidRPr="00EF3F7B">
        <w:rPr>
          <w:noProof/>
        </w:rPr>
        <w:tab/>
      </w:r>
      <w:r w:rsidRPr="00EF3F7B">
        <w:rPr>
          <w:noProof/>
        </w:rPr>
        <w:fldChar w:fldCharType="begin"/>
      </w:r>
      <w:r w:rsidRPr="00EF3F7B">
        <w:rPr>
          <w:noProof/>
        </w:rPr>
        <w:instrText xml:space="preserve"> PAGEREF _Toc350506382 \h </w:instrText>
      </w:r>
      <w:r w:rsidRPr="00EF3F7B">
        <w:rPr>
          <w:noProof/>
        </w:rPr>
      </w:r>
      <w:r w:rsidRPr="00EF3F7B">
        <w:rPr>
          <w:noProof/>
        </w:rPr>
        <w:fldChar w:fldCharType="separate"/>
      </w:r>
      <w:r w:rsidRPr="00EF3F7B">
        <w:rPr>
          <w:noProof/>
        </w:rPr>
        <w:t>196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60</w:t>
      </w:r>
      <w:r w:rsidR="00EF3F7B" w:rsidRPr="00EF3F7B">
        <w:rPr>
          <w:noProof/>
        </w:rPr>
        <w:noBreakHyphen/>
      </w:r>
      <w:r w:rsidRPr="00EF3F7B">
        <w:rPr>
          <w:noProof/>
        </w:rPr>
        <w:t>35</w:t>
      </w:r>
      <w:r w:rsidRPr="00EF3F7B">
        <w:rPr>
          <w:noProof/>
        </w:rPr>
        <w:tab/>
        <w:t>Application of Division</w:t>
      </w:r>
      <w:r w:rsidR="00EF3F7B" w:rsidRPr="00EF3F7B">
        <w:rPr>
          <w:noProof/>
        </w:rPr>
        <w:t> </w:t>
      </w:r>
      <w:r w:rsidRPr="00EF3F7B">
        <w:rPr>
          <w:noProof/>
        </w:rPr>
        <w:t>129</w:t>
      </w:r>
      <w:r w:rsidRPr="00EF3F7B">
        <w:rPr>
          <w:noProof/>
        </w:rPr>
        <w:tab/>
      </w:r>
      <w:r w:rsidRPr="00EF3F7B">
        <w:rPr>
          <w:noProof/>
        </w:rPr>
        <w:fldChar w:fldCharType="begin"/>
      </w:r>
      <w:r w:rsidRPr="00EF3F7B">
        <w:rPr>
          <w:noProof/>
        </w:rPr>
        <w:instrText xml:space="preserve"> PAGEREF _Toc350506383 \h </w:instrText>
      </w:r>
      <w:r w:rsidRPr="00EF3F7B">
        <w:rPr>
          <w:noProof/>
        </w:rPr>
      </w:r>
      <w:r w:rsidRPr="00EF3F7B">
        <w:rPr>
          <w:noProof/>
        </w:rPr>
        <w:fldChar w:fldCharType="separate"/>
      </w:r>
      <w:r w:rsidRPr="00EF3F7B">
        <w:rPr>
          <w:noProof/>
        </w:rPr>
        <w:t>196</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63—Non</w:t>
      </w:r>
      <w:r w:rsidR="00EF3F7B" w:rsidRPr="00EF3F7B">
        <w:rPr>
          <w:noProof/>
        </w:rPr>
        <w:noBreakHyphen/>
      </w:r>
      <w:r w:rsidRPr="00EF3F7B">
        <w:rPr>
          <w:noProof/>
        </w:rPr>
        <w:t>profit sub</w:t>
      </w:r>
      <w:r w:rsidR="00EF3F7B" w:rsidRPr="00EF3F7B">
        <w:rPr>
          <w:noProof/>
        </w:rPr>
        <w:noBreakHyphen/>
      </w:r>
      <w:r w:rsidRPr="00EF3F7B">
        <w:rPr>
          <w:noProof/>
        </w:rPr>
        <w:t>entities</w:t>
      </w:r>
      <w:r w:rsidRPr="00EF3F7B">
        <w:rPr>
          <w:b w:val="0"/>
          <w:noProof/>
          <w:sz w:val="18"/>
        </w:rPr>
        <w:tab/>
      </w:r>
      <w:r w:rsidRPr="00EF3F7B">
        <w:rPr>
          <w:b w:val="0"/>
          <w:noProof/>
          <w:sz w:val="18"/>
        </w:rPr>
        <w:fldChar w:fldCharType="begin"/>
      </w:r>
      <w:r w:rsidRPr="00EF3F7B">
        <w:rPr>
          <w:b w:val="0"/>
          <w:noProof/>
          <w:sz w:val="18"/>
        </w:rPr>
        <w:instrText xml:space="preserve"> PAGEREF _Toc350506384 \h </w:instrText>
      </w:r>
      <w:r w:rsidRPr="00EF3F7B">
        <w:rPr>
          <w:b w:val="0"/>
          <w:noProof/>
          <w:sz w:val="18"/>
        </w:rPr>
      </w:r>
      <w:r w:rsidRPr="00EF3F7B">
        <w:rPr>
          <w:b w:val="0"/>
          <w:noProof/>
          <w:sz w:val="18"/>
        </w:rPr>
        <w:fldChar w:fldCharType="separate"/>
      </w:r>
      <w:r w:rsidRPr="00EF3F7B">
        <w:rPr>
          <w:b w:val="0"/>
          <w:noProof/>
          <w:sz w:val="18"/>
        </w:rPr>
        <w:t>197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_Toc350506385 \h </w:instrText>
      </w:r>
      <w:r w:rsidRPr="00EF3F7B">
        <w:rPr>
          <w:noProof/>
        </w:rPr>
      </w:r>
      <w:r w:rsidRPr="00EF3F7B">
        <w:rPr>
          <w:noProof/>
        </w:rPr>
        <w:fldChar w:fldCharType="separate"/>
      </w:r>
      <w:r w:rsidRPr="00EF3F7B">
        <w:rPr>
          <w:noProof/>
        </w:rPr>
        <w:t>197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5</w:t>
      </w:r>
      <w:r w:rsidRPr="00EF3F7B">
        <w:rPr>
          <w:noProof/>
        </w:rPr>
        <w:tab/>
        <w:t>Entities that may choose to apply this Division</w:t>
      </w:r>
      <w:r w:rsidRPr="00EF3F7B">
        <w:rPr>
          <w:noProof/>
        </w:rPr>
        <w:tab/>
      </w:r>
      <w:r w:rsidRPr="00EF3F7B">
        <w:rPr>
          <w:noProof/>
        </w:rPr>
        <w:fldChar w:fldCharType="begin"/>
      </w:r>
      <w:r w:rsidRPr="00EF3F7B">
        <w:rPr>
          <w:noProof/>
        </w:rPr>
        <w:instrText xml:space="preserve"> PAGEREF _Toc350506386 \h </w:instrText>
      </w:r>
      <w:r w:rsidRPr="00EF3F7B">
        <w:rPr>
          <w:noProof/>
        </w:rPr>
      </w:r>
      <w:r w:rsidRPr="00EF3F7B">
        <w:rPr>
          <w:noProof/>
        </w:rPr>
        <w:fldChar w:fldCharType="separate"/>
      </w:r>
      <w:r w:rsidRPr="00EF3F7B">
        <w:rPr>
          <w:noProof/>
        </w:rPr>
        <w:t>197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10</w:t>
      </w:r>
      <w:r w:rsidRPr="00EF3F7B">
        <w:rPr>
          <w:noProof/>
        </w:rPr>
        <w:tab/>
        <w:t>Period for which a choice has effect</w:t>
      </w:r>
      <w:r w:rsidRPr="00EF3F7B">
        <w:rPr>
          <w:noProof/>
        </w:rPr>
        <w:tab/>
      </w:r>
      <w:r w:rsidRPr="00EF3F7B">
        <w:rPr>
          <w:noProof/>
        </w:rPr>
        <w:fldChar w:fldCharType="begin"/>
      </w:r>
      <w:r w:rsidRPr="00EF3F7B">
        <w:rPr>
          <w:noProof/>
        </w:rPr>
        <w:instrText xml:space="preserve"> PAGEREF _Toc350506387 \h </w:instrText>
      </w:r>
      <w:r w:rsidRPr="00EF3F7B">
        <w:rPr>
          <w:noProof/>
        </w:rPr>
      </w:r>
      <w:r w:rsidRPr="00EF3F7B">
        <w:rPr>
          <w:noProof/>
        </w:rPr>
        <w:fldChar w:fldCharType="separate"/>
      </w:r>
      <w:r w:rsidRPr="00EF3F7B">
        <w:rPr>
          <w:noProof/>
        </w:rPr>
        <w:t>197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15</w:t>
      </w:r>
      <w:r w:rsidRPr="00EF3F7B">
        <w:rPr>
          <w:noProof/>
        </w:rPr>
        <w:tab/>
        <w:t>Consequences of choosing to apply this Division</w:t>
      </w:r>
      <w:r w:rsidRPr="00EF3F7B">
        <w:rPr>
          <w:noProof/>
        </w:rPr>
        <w:tab/>
      </w:r>
      <w:r w:rsidRPr="00EF3F7B">
        <w:rPr>
          <w:noProof/>
        </w:rPr>
        <w:fldChar w:fldCharType="begin"/>
      </w:r>
      <w:r w:rsidRPr="00EF3F7B">
        <w:rPr>
          <w:noProof/>
        </w:rPr>
        <w:instrText xml:space="preserve"> PAGEREF _Toc350506388 \h </w:instrText>
      </w:r>
      <w:r w:rsidRPr="00EF3F7B">
        <w:rPr>
          <w:noProof/>
        </w:rPr>
      </w:r>
      <w:r w:rsidRPr="00EF3F7B">
        <w:rPr>
          <w:noProof/>
        </w:rPr>
        <w:fldChar w:fldCharType="separate"/>
      </w:r>
      <w:r w:rsidRPr="00EF3F7B">
        <w:rPr>
          <w:noProof/>
        </w:rPr>
        <w:t>198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20</w:t>
      </w:r>
      <w:r w:rsidRPr="00EF3F7B">
        <w:rPr>
          <w:noProof/>
        </w:rPr>
        <w:tab/>
        <w:t>Non</w:t>
      </w:r>
      <w:r w:rsidR="00EF3F7B" w:rsidRPr="00EF3F7B">
        <w:rPr>
          <w:noProof/>
        </w:rPr>
        <w:noBreakHyphen/>
      </w:r>
      <w:r w:rsidRPr="00EF3F7B">
        <w:rPr>
          <w:noProof/>
        </w:rPr>
        <w:t>profit sub</w:t>
      </w:r>
      <w:r w:rsidR="00EF3F7B" w:rsidRPr="00EF3F7B">
        <w:rPr>
          <w:noProof/>
        </w:rPr>
        <w:noBreakHyphen/>
      </w:r>
      <w:r w:rsidRPr="00EF3F7B">
        <w:rPr>
          <w:noProof/>
        </w:rPr>
        <w:t>entities may register</w:t>
      </w:r>
      <w:r w:rsidRPr="00EF3F7B">
        <w:rPr>
          <w:noProof/>
        </w:rPr>
        <w:tab/>
      </w:r>
      <w:r w:rsidRPr="00EF3F7B">
        <w:rPr>
          <w:noProof/>
        </w:rPr>
        <w:fldChar w:fldCharType="begin"/>
      </w:r>
      <w:r w:rsidRPr="00EF3F7B">
        <w:rPr>
          <w:noProof/>
        </w:rPr>
        <w:instrText xml:space="preserve"> PAGEREF _Toc350506389 \h </w:instrText>
      </w:r>
      <w:r w:rsidRPr="00EF3F7B">
        <w:rPr>
          <w:noProof/>
        </w:rPr>
      </w:r>
      <w:r w:rsidRPr="00EF3F7B">
        <w:rPr>
          <w:noProof/>
        </w:rPr>
        <w:fldChar w:fldCharType="separate"/>
      </w:r>
      <w:r w:rsidRPr="00EF3F7B">
        <w:rPr>
          <w:noProof/>
        </w:rPr>
        <w:t>198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25</w:t>
      </w:r>
      <w:r w:rsidRPr="00EF3F7B">
        <w:rPr>
          <w:noProof/>
        </w:rPr>
        <w:tab/>
        <w:t>Registration turnover threshold for non</w:t>
      </w:r>
      <w:r w:rsidR="00EF3F7B" w:rsidRPr="00EF3F7B">
        <w:rPr>
          <w:noProof/>
        </w:rPr>
        <w:noBreakHyphen/>
      </w:r>
      <w:r w:rsidRPr="00EF3F7B">
        <w:rPr>
          <w:noProof/>
        </w:rPr>
        <w:t>profit sub</w:t>
      </w:r>
      <w:r w:rsidR="00EF3F7B" w:rsidRPr="00EF3F7B">
        <w:rPr>
          <w:noProof/>
        </w:rPr>
        <w:noBreakHyphen/>
      </w:r>
      <w:r w:rsidRPr="00EF3F7B">
        <w:rPr>
          <w:noProof/>
        </w:rPr>
        <w:t>entities</w:t>
      </w:r>
      <w:r w:rsidRPr="00EF3F7B">
        <w:rPr>
          <w:noProof/>
        </w:rPr>
        <w:tab/>
      </w:r>
      <w:r w:rsidRPr="00EF3F7B">
        <w:rPr>
          <w:noProof/>
        </w:rPr>
        <w:fldChar w:fldCharType="begin"/>
      </w:r>
      <w:r w:rsidRPr="00EF3F7B">
        <w:rPr>
          <w:noProof/>
        </w:rPr>
        <w:instrText xml:space="preserve"> PAGEREF _Toc350506390 \h </w:instrText>
      </w:r>
      <w:r w:rsidRPr="00EF3F7B">
        <w:rPr>
          <w:noProof/>
        </w:rPr>
      </w:r>
      <w:r w:rsidRPr="00EF3F7B">
        <w:rPr>
          <w:noProof/>
        </w:rPr>
        <w:fldChar w:fldCharType="separate"/>
      </w:r>
      <w:r w:rsidRPr="00EF3F7B">
        <w:rPr>
          <w:noProof/>
        </w:rPr>
        <w:t>199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27</w:t>
      </w:r>
      <w:r w:rsidRPr="00EF3F7B">
        <w:rPr>
          <w:noProof/>
        </w:rPr>
        <w:tab/>
        <w:t>Application of particular provisions relating to charities etc.</w:t>
      </w:r>
      <w:r w:rsidRPr="00EF3F7B">
        <w:rPr>
          <w:noProof/>
        </w:rPr>
        <w:tab/>
      </w:r>
      <w:r w:rsidRPr="00EF3F7B">
        <w:rPr>
          <w:noProof/>
        </w:rPr>
        <w:fldChar w:fldCharType="begin"/>
      </w:r>
      <w:r w:rsidRPr="00EF3F7B">
        <w:rPr>
          <w:noProof/>
        </w:rPr>
        <w:instrText xml:space="preserve"> PAGEREF _Toc350506391 \h </w:instrText>
      </w:r>
      <w:r w:rsidRPr="00EF3F7B">
        <w:rPr>
          <w:noProof/>
        </w:rPr>
      </w:r>
      <w:r w:rsidRPr="00EF3F7B">
        <w:rPr>
          <w:noProof/>
        </w:rPr>
        <w:fldChar w:fldCharType="separate"/>
      </w:r>
      <w:r w:rsidRPr="00EF3F7B">
        <w:rPr>
          <w:noProof/>
        </w:rPr>
        <w:t>199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30</w:t>
      </w:r>
      <w:r w:rsidRPr="00EF3F7B">
        <w:rPr>
          <w:noProof/>
        </w:rPr>
        <w:tab/>
        <w:t>When non</w:t>
      </w:r>
      <w:r w:rsidR="00EF3F7B" w:rsidRPr="00EF3F7B">
        <w:rPr>
          <w:noProof/>
        </w:rPr>
        <w:noBreakHyphen/>
      </w:r>
      <w:r w:rsidRPr="00EF3F7B">
        <w:rPr>
          <w:noProof/>
        </w:rPr>
        <w:t>profit sub</w:t>
      </w:r>
      <w:r w:rsidR="00EF3F7B" w:rsidRPr="00EF3F7B">
        <w:rPr>
          <w:noProof/>
        </w:rPr>
        <w:noBreakHyphen/>
      </w:r>
      <w:r w:rsidRPr="00EF3F7B">
        <w:rPr>
          <w:noProof/>
        </w:rPr>
        <w:t>entities must apply for cancellation of registration</w:t>
      </w:r>
      <w:r w:rsidRPr="00EF3F7B">
        <w:rPr>
          <w:noProof/>
        </w:rPr>
        <w:tab/>
      </w:r>
      <w:r w:rsidRPr="00EF3F7B">
        <w:rPr>
          <w:noProof/>
        </w:rPr>
        <w:fldChar w:fldCharType="begin"/>
      </w:r>
      <w:r w:rsidRPr="00EF3F7B">
        <w:rPr>
          <w:noProof/>
        </w:rPr>
        <w:instrText xml:space="preserve"> PAGEREF _Toc350506392 \h </w:instrText>
      </w:r>
      <w:r w:rsidRPr="00EF3F7B">
        <w:rPr>
          <w:noProof/>
        </w:rPr>
      </w:r>
      <w:r w:rsidRPr="00EF3F7B">
        <w:rPr>
          <w:noProof/>
        </w:rPr>
        <w:fldChar w:fldCharType="separate"/>
      </w:r>
      <w:r w:rsidRPr="00EF3F7B">
        <w:rPr>
          <w:noProof/>
        </w:rPr>
        <w:t>200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35</w:t>
      </w:r>
      <w:r w:rsidRPr="00EF3F7B">
        <w:rPr>
          <w:noProof/>
        </w:rPr>
        <w:tab/>
        <w:t>When the Commissioner must cancel registration of non</w:t>
      </w:r>
      <w:r w:rsidR="00EF3F7B" w:rsidRPr="00EF3F7B">
        <w:rPr>
          <w:noProof/>
        </w:rPr>
        <w:noBreakHyphen/>
      </w:r>
      <w:r w:rsidRPr="00EF3F7B">
        <w:rPr>
          <w:noProof/>
        </w:rPr>
        <w:t>profit sub</w:t>
      </w:r>
      <w:r w:rsidR="00EF3F7B" w:rsidRPr="00EF3F7B">
        <w:rPr>
          <w:noProof/>
        </w:rPr>
        <w:noBreakHyphen/>
      </w:r>
      <w:r w:rsidRPr="00EF3F7B">
        <w:rPr>
          <w:noProof/>
        </w:rPr>
        <w:t>entities</w:t>
      </w:r>
      <w:r w:rsidRPr="00EF3F7B">
        <w:rPr>
          <w:noProof/>
        </w:rPr>
        <w:tab/>
      </w:r>
      <w:r w:rsidRPr="00EF3F7B">
        <w:rPr>
          <w:noProof/>
        </w:rPr>
        <w:fldChar w:fldCharType="begin"/>
      </w:r>
      <w:r w:rsidRPr="00EF3F7B">
        <w:rPr>
          <w:noProof/>
        </w:rPr>
        <w:instrText xml:space="preserve"> PAGEREF _Toc350506393 \h </w:instrText>
      </w:r>
      <w:r w:rsidRPr="00EF3F7B">
        <w:rPr>
          <w:noProof/>
        </w:rPr>
      </w:r>
      <w:r w:rsidRPr="00EF3F7B">
        <w:rPr>
          <w:noProof/>
        </w:rPr>
        <w:fldChar w:fldCharType="separate"/>
      </w:r>
      <w:r w:rsidRPr="00EF3F7B">
        <w:rPr>
          <w:noProof/>
        </w:rPr>
        <w:t>200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40</w:t>
      </w:r>
      <w:r w:rsidRPr="00EF3F7B">
        <w:rPr>
          <w:noProof/>
        </w:rPr>
        <w:tab/>
        <w:t>Effect on adjustments of becoming a non</w:t>
      </w:r>
      <w:r w:rsidR="00EF3F7B" w:rsidRPr="00EF3F7B">
        <w:rPr>
          <w:noProof/>
        </w:rPr>
        <w:noBreakHyphen/>
      </w:r>
      <w:r w:rsidRPr="00EF3F7B">
        <w:rPr>
          <w:noProof/>
        </w:rPr>
        <w:t>profit sub</w:t>
      </w:r>
      <w:r w:rsidR="00EF3F7B" w:rsidRPr="00EF3F7B">
        <w:rPr>
          <w:noProof/>
        </w:rPr>
        <w:noBreakHyphen/>
      </w:r>
      <w:r w:rsidRPr="00EF3F7B">
        <w:rPr>
          <w:noProof/>
        </w:rPr>
        <w:t>entity</w:t>
      </w:r>
      <w:r w:rsidRPr="00EF3F7B">
        <w:rPr>
          <w:noProof/>
        </w:rPr>
        <w:tab/>
      </w:r>
      <w:r w:rsidRPr="00EF3F7B">
        <w:rPr>
          <w:noProof/>
        </w:rPr>
        <w:fldChar w:fldCharType="begin"/>
      </w:r>
      <w:r w:rsidRPr="00EF3F7B">
        <w:rPr>
          <w:noProof/>
        </w:rPr>
        <w:instrText xml:space="preserve"> PAGEREF _Toc350506394 \h </w:instrText>
      </w:r>
      <w:r w:rsidRPr="00EF3F7B">
        <w:rPr>
          <w:noProof/>
        </w:rPr>
      </w:r>
      <w:r w:rsidRPr="00EF3F7B">
        <w:rPr>
          <w:noProof/>
        </w:rPr>
        <w:fldChar w:fldCharType="separate"/>
      </w:r>
      <w:r w:rsidRPr="00EF3F7B">
        <w:rPr>
          <w:noProof/>
        </w:rPr>
        <w:t>201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45</w:t>
      </w:r>
      <w:r w:rsidRPr="00EF3F7B">
        <w:rPr>
          <w:noProof/>
        </w:rPr>
        <w:tab/>
        <w:t>Effect on adjustments of ceasing to be a non</w:t>
      </w:r>
      <w:r w:rsidR="00EF3F7B" w:rsidRPr="00EF3F7B">
        <w:rPr>
          <w:noProof/>
        </w:rPr>
        <w:noBreakHyphen/>
      </w:r>
      <w:r w:rsidRPr="00EF3F7B">
        <w:rPr>
          <w:noProof/>
        </w:rPr>
        <w:t>profit sub</w:t>
      </w:r>
      <w:r w:rsidR="00EF3F7B" w:rsidRPr="00EF3F7B">
        <w:rPr>
          <w:noProof/>
        </w:rPr>
        <w:noBreakHyphen/>
      </w:r>
      <w:r w:rsidRPr="00EF3F7B">
        <w:rPr>
          <w:noProof/>
        </w:rPr>
        <w:t>entity</w:t>
      </w:r>
      <w:r w:rsidRPr="00EF3F7B">
        <w:rPr>
          <w:noProof/>
        </w:rPr>
        <w:tab/>
      </w:r>
      <w:r w:rsidRPr="00EF3F7B">
        <w:rPr>
          <w:noProof/>
        </w:rPr>
        <w:fldChar w:fldCharType="begin"/>
      </w:r>
      <w:r w:rsidRPr="00EF3F7B">
        <w:rPr>
          <w:noProof/>
        </w:rPr>
        <w:instrText xml:space="preserve"> PAGEREF _Toc350506395 \h </w:instrText>
      </w:r>
      <w:r w:rsidRPr="00EF3F7B">
        <w:rPr>
          <w:noProof/>
        </w:rPr>
      </w:r>
      <w:r w:rsidRPr="00EF3F7B">
        <w:rPr>
          <w:noProof/>
        </w:rPr>
        <w:fldChar w:fldCharType="separate"/>
      </w:r>
      <w:r w:rsidRPr="00EF3F7B">
        <w:rPr>
          <w:noProof/>
        </w:rPr>
        <w:t>201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63</w:t>
      </w:r>
      <w:r w:rsidR="00EF3F7B" w:rsidRPr="00EF3F7B">
        <w:rPr>
          <w:noProof/>
        </w:rPr>
        <w:noBreakHyphen/>
      </w:r>
      <w:r w:rsidRPr="00EF3F7B">
        <w:rPr>
          <w:noProof/>
        </w:rPr>
        <w:t>50</w:t>
      </w:r>
      <w:r w:rsidRPr="00EF3F7B">
        <w:rPr>
          <w:noProof/>
        </w:rPr>
        <w:tab/>
        <w:t>Membership requirements of GST groups</w:t>
      </w:r>
      <w:r w:rsidRPr="00EF3F7B">
        <w:rPr>
          <w:noProof/>
        </w:rPr>
        <w:tab/>
      </w:r>
      <w:r w:rsidRPr="00EF3F7B">
        <w:rPr>
          <w:noProof/>
        </w:rPr>
        <w:fldChar w:fldCharType="begin"/>
      </w:r>
      <w:r w:rsidRPr="00EF3F7B">
        <w:rPr>
          <w:noProof/>
        </w:rPr>
        <w:instrText xml:space="preserve"> PAGEREF _Toc350506396 \h </w:instrText>
      </w:r>
      <w:r w:rsidRPr="00EF3F7B">
        <w:rPr>
          <w:noProof/>
        </w:rPr>
      </w:r>
      <w:r w:rsidRPr="00EF3F7B">
        <w:rPr>
          <w:noProof/>
        </w:rPr>
        <w:fldChar w:fldCharType="separate"/>
      </w:r>
      <w:r w:rsidRPr="00EF3F7B">
        <w:rPr>
          <w:noProof/>
        </w:rPr>
        <w:t>202</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4</w:t>
      </w:r>
      <w:r w:rsidR="00EF3F7B" w:rsidRPr="00EF3F7B">
        <w:rPr>
          <w:noProof/>
        </w:rPr>
        <w:noBreakHyphen/>
      </w:r>
      <w:r w:rsidRPr="00EF3F7B">
        <w:rPr>
          <w:noProof/>
        </w:rPr>
        <w:t>2—Special rules mainly about supplies and acquisitions</w:t>
      </w:r>
      <w:r w:rsidRPr="00EF3F7B">
        <w:rPr>
          <w:b w:val="0"/>
          <w:noProof/>
          <w:sz w:val="18"/>
        </w:rPr>
        <w:tab/>
      </w:r>
      <w:r w:rsidRPr="00EF3F7B">
        <w:rPr>
          <w:b w:val="0"/>
          <w:noProof/>
          <w:sz w:val="18"/>
        </w:rPr>
        <w:fldChar w:fldCharType="begin"/>
      </w:r>
      <w:r w:rsidRPr="00EF3F7B">
        <w:rPr>
          <w:b w:val="0"/>
          <w:noProof/>
          <w:sz w:val="18"/>
        </w:rPr>
        <w:instrText xml:space="preserve"> PAGEREF _Toc350506397 \h </w:instrText>
      </w:r>
      <w:r w:rsidRPr="00EF3F7B">
        <w:rPr>
          <w:b w:val="0"/>
          <w:noProof/>
          <w:sz w:val="18"/>
        </w:rPr>
      </w:r>
      <w:r w:rsidRPr="00EF3F7B">
        <w:rPr>
          <w:b w:val="0"/>
          <w:noProof/>
          <w:sz w:val="18"/>
        </w:rPr>
        <w:fldChar w:fldCharType="separate"/>
      </w:r>
      <w:r w:rsidRPr="00EF3F7B">
        <w:rPr>
          <w:b w:val="0"/>
          <w:noProof/>
          <w:sz w:val="18"/>
        </w:rPr>
        <w:t>203</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66—Second</w:t>
      </w:r>
      <w:r w:rsidR="00EF3F7B" w:rsidRPr="00EF3F7B">
        <w:rPr>
          <w:noProof/>
        </w:rPr>
        <w:noBreakHyphen/>
      </w:r>
      <w:r w:rsidRPr="00EF3F7B">
        <w:rPr>
          <w:noProof/>
        </w:rPr>
        <w:t>hand goods</w:t>
      </w:r>
      <w:r w:rsidRPr="00EF3F7B">
        <w:rPr>
          <w:b w:val="0"/>
          <w:noProof/>
          <w:sz w:val="18"/>
        </w:rPr>
        <w:tab/>
      </w:r>
      <w:r w:rsidRPr="00EF3F7B">
        <w:rPr>
          <w:b w:val="0"/>
          <w:noProof/>
          <w:sz w:val="18"/>
        </w:rPr>
        <w:fldChar w:fldCharType="begin"/>
      </w:r>
      <w:r w:rsidRPr="00EF3F7B">
        <w:rPr>
          <w:b w:val="0"/>
          <w:noProof/>
          <w:sz w:val="18"/>
        </w:rPr>
        <w:instrText xml:space="preserve"> PAGEREF _Toc350506398 \h </w:instrText>
      </w:r>
      <w:r w:rsidRPr="00EF3F7B">
        <w:rPr>
          <w:b w:val="0"/>
          <w:noProof/>
          <w:sz w:val="18"/>
        </w:rPr>
      </w:r>
      <w:r w:rsidRPr="00EF3F7B">
        <w:rPr>
          <w:b w:val="0"/>
          <w:noProof/>
          <w:sz w:val="18"/>
        </w:rPr>
        <w:fldChar w:fldCharType="separate"/>
      </w:r>
      <w:r w:rsidRPr="00EF3F7B">
        <w:rPr>
          <w:b w:val="0"/>
          <w:noProof/>
          <w:sz w:val="18"/>
        </w:rPr>
        <w:t>203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_Toc350506399 \h </w:instrText>
      </w:r>
      <w:r w:rsidRPr="00EF3F7B">
        <w:rPr>
          <w:noProof/>
        </w:rPr>
      </w:r>
      <w:r w:rsidRPr="00EF3F7B">
        <w:rPr>
          <w:noProof/>
        </w:rPr>
        <w:fldChar w:fldCharType="separate"/>
      </w:r>
      <w:r w:rsidRPr="00EF3F7B">
        <w:rPr>
          <w:noProof/>
        </w:rPr>
        <w:t>203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66</w:t>
      </w:r>
      <w:r w:rsidR="00EF3F7B" w:rsidRPr="00EF3F7B">
        <w:rPr>
          <w:noProof/>
        </w:rPr>
        <w:noBreakHyphen/>
      </w:r>
      <w:r w:rsidRPr="00EF3F7B">
        <w:rPr>
          <w:noProof/>
        </w:rPr>
        <w:t>A—Input tax credits for acquiring second</w:t>
      </w:r>
      <w:r w:rsidR="00EF3F7B" w:rsidRPr="00EF3F7B">
        <w:rPr>
          <w:noProof/>
        </w:rPr>
        <w:noBreakHyphen/>
      </w:r>
      <w:r w:rsidRPr="00EF3F7B">
        <w:rPr>
          <w:noProof/>
        </w:rPr>
        <w:t>hand goods</w:t>
      </w:r>
      <w:r w:rsidRPr="00EF3F7B">
        <w:rPr>
          <w:b w:val="0"/>
          <w:noProof/>
          <w:sz w:val="18"/>
        </w:rPr>
        <w:tab/>
      </w:r>
      <w:r w:rsidRPr="00EF3F7B">
        <w:rPr>
          <w:b w:val="0"/>
          <w:noProof/>
          <w:sz w:val="18"/>
        </w:rPr>
        <w:fldChar w:fldCharType="begin"/>
      </w:r>
      <w:r w:rsidRPr="00EF3F7B">
        <w:rPr>
          <w:b w:val="0"/>
          <w:noProof/>
          <w:sz w:val="18"/>
        </w:rPr>
        <w:instrText xml:space="preserve"> PAGEREF _Toc350506400 \h </w:instrText>
      </w:r>
      <w:r w:rsidRPr="00EF3F7B">
        <w:rPr>
          <w:b w:val="0"/>
          <w:noProof/>
          <w:sz w:val="18"/>
        </w:rPr>
      </w:r>
      <w:r w:rsidRPr="00EF3F7B">
        <w:rPr>
          <w:b w:val="0"/>
          <w:noProof/>
          <w:sz w:val="18"/>
        </w:rPr>
        <w:fldChar w:fldCharType="separate"/>
      </w:r>
      <w:r w:rsidRPr="00EF3F7B">
        <w:rPr>
          <w:b w:val="0"/>
          <w:noProof/>
          <w:sz w:val="18"/>
        </w:rPr>
        <w:t>203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5</w:t>
      </w:r>
      <w:r w:rsidRPr="00EF3F7B">
        <w:rPr>
          <w:noProof/>
        </w:rPr>
        <w:tab/>
        <w:t>Creditable acquisitions of second</w:t>
      </w:r>
      <w:r w:rsidR="00EF3F7B" w:rsidRPr="00EF3F7B">
        <w:rPr>
          <w:noProof/>
        </w:rPr>
        <w:noBreakHyphen/>
      </w:r>
      <w:r w:rsidRPr="00EF3F7B">
        <w:rPr>
          <w:noProof/>
        </w:rPr>
        <w:t>hand goods</w:t>
      </w:r>
      <w:r w:rsidRPr="00EF3F7B">
        <w:rPr>
          <w:noProof/>
        </w:rPr>
        <w:tab/>
      </w:r>
      <w:r w:rsidRPr="00EF3F7B">
        <w:rPr>
          <w:noProof/>
        </w:rPr>
        <w:fldChar w:fldCharType="begin"/>
      </w:r>
      <w:r w:rsidRPr="00EF3F7B">
        <w:rPr>
          <w:noProof/>
        </w:rPr>
        <w:instrText xml:space="preserve"> PAGEREF _Toc350506401 \h </w:instrText>
      </w:r>
      <w:r w:rsidRPr="00EF3F7B">
        <w:rPr>
          <w:noProof/>
        </w:rPr>
      </w:r>
      <w:r w:rsidRPr="00EF3F7B">
        <w:rPr>
          <w:noProof/>
        </w:rPr>
        <w:fldChar w:fldCharType="separate"/>
      </w:r>
      <w:r w:rsidRPr="00EF3F7B">
        <w:rPr>
          <w:noProof/>
        </w:rPr>
        <w:t>203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10</w:t>
      </w:r>
      <w:r w:rsidRPr="00EF3F7B">
        <w:rPr>
          <w:noProof/>
        </w:rPr>
        <w:tab/>
        <w:t>Amounts of input tax credits for creditable acquisitions of second</w:t>
      </w:r>
      <w:r w:rsidR="00EF3F7B" w:rsidRPr="00EF3F7B">
        <w:rPr>
          <w:noProof/>
        </w:rPr>
        <w:noBreakHyphen/>
      </w:r>
      <w:r w:rsidRPr="00EF3F7B">
        <w:rPr>
          <w:noProof/>
        </w:rPr>
        <w:t>hand goods</w:t>
      </w:r>
      <w:r w:rsidRPr="00EF3F7B">
        <w:rPr>
          <w:noProof/>
        </w:rPr>
        <w:tab/>
      </w:r>
      <w:r w:rsidRPr="00EF3F7B">
        <w:rPr>
          <w:noProof/>
        </w:rPr>
        <w:fldChar w:fldCharType="begin"/>
      </w:r>
      <w:r w:rsidRPr="00EF3F7B">
        <w:rPr>
          <w:noProof/>
        </w:rPr>
        <w:instrText xml:space="preserve"> PAGEREF _Toc350506402 \h </w:instrText>
      </w:r>
      <w:r w:rsidRPr="00EF3F7B">
        <w:rPr>
          <w:noProof/>
        </w:rPr>
      </w:r>
      <w:r w:rsidRPr="00EF3F7B">
        <w:rPr>
          <w:noProof/>
        </w:rPr>
        <w:fldChar w:fldCharType="separate"/>
      </w:r>
      <w:r w:rsidRPr="00EF3F7B">
        <w:rPr>
          <w:noProof/>
        </w:rPr>
        <w:t>204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15</w:t>
      </w:r>
      <w:r w:rsidRPr="00EF3F7B">
        <w:rPr>
          <w:noProof/>
        </w:rPr>
        <w:tab/>
        <w:t>Attributing input tax credits for creditable acquisitions of second</w:t>
      </w:r>
      <w:r w:rsidR="00EF3F7B" w:rsidRPr="00EF3F7B">
        <w:rPr>
          <w:noProof/>
        </w:rPr>
        <w:noBreakHyphen/>
      </w:r>
      <w:r w:rsidRPr="00EF3F7B">
        <w:rPr>
          <w:noProof/>
        </w:rPr>
        <w:t>hand goods</w:t>
      </w:r>
      <w:r w:rsidRPr="00EF3F7B">
        <w:rPr>
          <w:noProof/>
        </w:rPr>
        <w:tab/>
      </w:r>
      <w:r w:rsidRPr="00EF3F7B">
        <w:rPr>
          <w:noProof/>
        </w:rPr>
        <w:fldChar w:fldCharType="begin"/>
      </w:r>
      <w:r w:rsidRPr="00EF3F7B">
        <w:rPr>
          <w:noProof/>
        </w:rPr>
        <w:instrText xml:space="preserve"> PAGEREF _Toc350506403 \h </w:instrText>
      </w:r>
      <w:r w:rsidRPr="00EF3F7B">
        <w:rPr>
          <w:noProof/>
        </w:rPr>
      </w:r>
      <w:r w:rsidRPr="00EF3F7B">
        <w:rPr>
          <w:noProof/>
        </w:rPr>
        <w:fldChar w:fldCharType="separate"/>
      </w:r>
      <w:r w:rsidRPr="00EF3F7B">
        <w:rPr>
          <w:noProof/>
        </w:rPr>
        <w:t>204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17</w:t>
      </w:r>
      <w:r w:rsidRPr="00EF3F7B">
        <w:rPr>
          <w:noProof/>
        </w:rPr>
        <w:tab/>
        <w:t>Records of creditable acquisitions of second</w:t>
      </w:r>
      <w:r w:rsidR="00EF3F7B" w:rsidRPr="00EF3F7B">
        <w:rPr>
          <w:noProof/>
        </w:rPr>
        <w:noBreakHyphen/>
      </w:r>
      <w:r w:rsidRPr="00EF3F7B">
        <w:rPr>
          <w:noProof/>
        </w:rPr>
        <w:t>hand goods</w:t>
      </w:r>
      <w:r w:rsidRPr="00EF3F7B">
        <w:rPr>
          <w:noProof/>
        </w:rPr>
        <w:tab/>
      </w:r>
      <w:r w:rsidRPr="00EF3F7B">
        <w:rPr>
          <w:noProof/>
        </w:rPr>
        <w:fldChar w:fldCharType="begin"/>
      </w:r>
      <w:r w:rsidRPr="00EF3F7B">
        <w:rPr>
          <w:noProof/>
        </w:rPr>
        <w:instrText xml:space="preserve"> PAGEREF _Toc350506404 \h </w:instrText>
      </w:r>
      <w:r w:rsidRPr="00EF3F7B">
        <w:rPr>
          <w:noProof/>
        </w:rPr>
      </w:r>
      <w:r w:rsidRPr="00EF3F7B">
        <w:rPr>
          <w:noProof/>
        </w:rPr>
        <w:fldChar w:fldCharType="separate"/>
      </w:r>
      <w:r w:rsidRPr="00EF3F7B">
        <w:rPr>
          <w:noProof/>
        </w:rPr>
        <w:t>205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66</w:t>
      </w:r>
      <w:r w:rsidR="00EF3F7B" w:rsidRPr="00EF3F7B">
        <w:rPr>
          <w:noProof/>
        </w:rPr>
        <w:noBreakHyphen/>
      </w:r>
      <w:r w:rsidRPr="00EF3F7B">
        <w:rPr>
          <w:noProof/>
        </w:rPr>
        <w:t>B—Acquisitions of second</w:t>
      </w:r>
      <w:r w:rsidR="00EF3F7B" w:rsidRPr="00EF3F7B">
        <w:rPr>
          <w:noProof/>
        </w:rPr>
        <w:noBreakHyphen/>
      </w:r>
      <w:r w:rsidRPr="00EF3F7B">
        <w:rPr>
          <w:noProof/>
        </w:rPr>
        <w:t>hand goods that are divided for re</w:t>
      </w:r>
      <w:r w:rsidR="00EF3F7B" w:rsidRPr="00EF3F7B">
        <w:rPr>
          <w:noProof/>
        </w:rPr>
        <w:noBreakHyphen/>
      </w:r>
      <w:r w:rsidRPr="00EF3F7B">
        <w:rPr>
          <w:noProof/>
        </w:rPr>
        <w:t>supply</w:t>
      </w:r>
      <w:r w:rsidRPr="00EF3F7B">
        <w:rPr>
          <w:b w:val="0"/>
          <w:noProof/>
          <w:sz w:val="18"/>
        </w:rPr>
        <w:tab/>
      </w:r>
      <w:r w:rsidRPr="00EF3F7B">
        <w:rPr>
          <w:b w:val="0"/>
          <w:noProof/>
          <w:sz w:val="18"/>
        </w:rPr>
        <w:fldChar w:fldCharType="begin"/>
      </w:r>
      <w:r w:rsidRPr="00EF3F7B">
        <w:rPr>
          <w:b w:val="0"/>
          <w:noProof/>
          <w:sz w:val="18"/>
        </w:rPr>
        <w:instrText xml:space="preserve"> PAGEREF _Toc350506405 \h </w:instrText>
      </w:r>
      <w:r w:rsidRPr="00EF3F7B">
        <w:rPr>
          <w:b w:val="0"/>
          <w:noProof/>
          <w:sz w:val="18"/>
        </w:rPr>
      </w:r>
      <w:r w:rsidRPr="00EF3F7B">
        <w:rPr>
          <w:b w:val="0"/>
          <w:noProof/>
          <w:sz w:val="18"/>
        </w:rPr>
        <w:fldChar w:fldCharType="separate"/>
      </w:r>
      <w:r w:rsidRPr="00EF3F7B">
        <w:rPr>
          <w:b w:val="0"/>
          <w:noProof/>
          <w:sz w:val="18"/>
        </w:rPr>
        <w:t>206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40</w:t>
      </w:r>
      <w:r w:rsidRPr="00EF3F7B">
        <w:rPr>
          <w:noProof/>
        </w:rPr>
        <w:tab/>
        <w:t>Acquisitions of second</w:t>
      </w:r>
      <w:r w:rsidR="00EF3F7B" w:rsidRPr="00EF3F7B">
        <w:rPr>
          <w:noProof/>
        </w:rPr>
        <w:noBreakHyphen/>
      </w:r>
      <w:r w:rsidRPr="00EF3F7B">
        <w:rPr>
          <w:noProof/>
        </w:rPr>
        <w:t>hand goods that can be used to offset GST on future re</w:t>
      </w:r>
      <w:r w:rsidR="00EF3F7B" w:rsidRPr="00EF3F7B">
        <w:rPr>
          <w:noProof/>
        </w:rPr>
        <w:noBreakHyphen/>
      </w:r>
      <w:r w:rsidRPr="00EF3F7B">
        <w:rPr>
          <w:noProof/>
        </w:rPr>
        <w:t>supplies</w:t>
      </w:r>
      <w:r w:rsidRPr="00EF3F7B">
        <w:rPr>
          <w:noProof/>
        </w:rPr>
        <w:tab/>
      </w:r>
      <w:r w:rsidRPr="00EF3F7B">
        <w:rPr>
          <w:noProof/>
        </w:rPr>
        <w:fldChar w:fldCharType="begin"/>
      </w:r>
      <w:r w:rsidRPr="00EF3F7B">
        <w:rPr>
          <w:noProof/>
        </w:rPr>
        <w:instrText xml:space="preserve"> PAGEREF _Toc350506406 \h </w:instrText>
      </w:r>
      <w:r w:rsidRPr="00EF3F7B">
        <w:rPr>
          <w:noProof/>
        </w:rPr>
      </w:r>
      <w:r w:rsidRPr="00EF3F7B">
        <w:rPr>
          <w:noProof/>
        </w:rPr>
        <w:fldChar w:fldCharType="separate"/>
      </w:r>
      <w:r w:rsidRPr="00EF3F7B">
        <w:rPr>
          <w:noProof/>
        </w:rPr>
        <w:t>206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45</w:t>
      </w:r>
      <w:r w:rsidRPr="00EF3F7B">
        <w:rPr>
          <w:noProof/>
        </w:rPr>
        <w:tab/>
        <w:t>Future re</w:t>
      </w:r>
      <w:r w:rsidR="00EF3F7B" w:rsidRPr="00EF3F7B">
        <w:rPr>
          <w:noProof/>
        </w:rPr>
        <w:noBreakHyphen/>
      </w:r>
      <w:r w:rsidRPr="00EF3F7B">
        <w:rPr>
          <w:noProof/>
        </w:rPr>
        <w:t>supplies that are not taxable supplies</w:t>
      </w:r>
      <w:r w:rsidRPr="00EF3F7B">
        <w:rPr>
          <w:noProof/>
        </w:rPr>
        <w:tab/>
      </w:r>
      <w:r w:rsidRPr="00EF3F7B">
        <w:rPr>
          <w:noProof/>
        </w:rPr>
        <w:fldChar w:fldCharType="begin"/>
      </w:r>
      <w:r w:rsidRPr="00EF3F7B">
        <w:rPr>
          <w:noProof/>
        </w:rPr>
        <w:instrText xml:space="preserve"> PAGEREF _Toc350506407 \h </w:instrText>
      </w:r>
      <w:r w:rsidRPr="00EF3F7B">
        <w:rPr>
          <w:noProof/>
        </w:rPr>
      </w:r>
      <w:r w:rsidRPr="00EF3F7B">
        <w:rPr>
          <w:noProof/>
        </w:rPr>
        <w:fldChar w:fldCharType="separate"/>
      </w:r>
      <w:r w:rsidRPr="00EF3F7B">
        <w:rPr>
          <w:noProof/>
        </w:rPr>
        <w:t>207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50</w:t>
      </w:r>
      <w:r w:rsidRPr="00EF3F7B">
        <w:rPr>
          <w:noProof/>
        </w:rPr>
        <w:tab/>
        <w:t>Future re</w:t>
      </w:r>
      <w:r w:rsidR="00EF3F7B" w:rsidRPr="00EF3F7B">
        <w:rPr>
          <w:noProof/>
        </w:rPr>
        <w:noBreakHyphen/>
      </w:r>
      <w:r w:rsidRPr="00EF3F7B">
        <w:rPr>
          <w:noProof/>
        </w:rPr>
        <w:t>supplies on which GST is reduced</w:t>
      </w:r>
      <w:r w:rsidRPr="00EF3F7B">
        <w:rPr>
          <w:noProof/>
        </w:rPr>
        <w:tab/>
      </w:r>
      <w:r w:rsidRPr="00EF3F7B">
        <w:rPr>
          <w:noProof/>
        </w:rPr>
        <w:fldChar w:fldCharType="begin"/>
      </w:r>
      <w:r w:rsidRPr="00EF3F7B">
        <w:rPr>
          <w:noProof/>
        </w:rPr>
        <w:instrText xml:space="preserve"> PAGEREF _Toc350506408 \h </w:instrText>
      </w:r>
      <w:r w:rsidRPr="00EF3F7B">
        <w:rPr>
          <w:noProof/>
        </w:rPr>
      </w:r>
      <w:r w:rsidRPr="00EF3F7B">
        <w:rPr>
          <w:noProof/>
        </w:rPr>
        <w:fldChar w:fldCharType="separate"/>
      </w:r>
      <w:r w:rsidRPr="00EF3F7B">
        <w:rPr>
          <w:noProof/>
        </w:rPr>
        <w:t>207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55</w:t>
      </w:r>
      <w:r w:rsidRPr="00EF3F7B">
        <w:rPr>
          <w:noProof/>
        </w:rPr>
        <w:tab/>
        <w:t>Records of acquisitions of second</w:t>
      </w:r>
      <w:r w:rsidR="00EF3F7B" w:rsidRPr="00EF3F7B">
        <w:rPr>
          <w:noProof/>
        </w:rPr>
        <w:noBreakHyphen/>
      </w:r>
      <w:r w:rsidRPr="00EF3F7B">
        <w:rPr>
          <w:noProof/>
        </w:rPr>
        <w:t>hand goods to which this Subdivision applied</w:t>
      </w:r>
      <w:r w:rsidRPr="00EF3F7B">
        <w:rPr>
          <w:noProof/>
        </w:rPr>
        <w:tab/>
      </w:r>
      <w:r w:rsidRPr="00EF3F7B">
        <w:rPr>
          <w:noProof/>
        </w:rPr>
        <w:fldChar w:fldCharType="begin"/>
      </w:r>
      <w:r w:rsidRPr="00EF3F7B">
        <w:rPr>
          <w:noProof/>
        </w:rPr>
        <w:instrText xml:space="preserve"> PAGEREF _Toc350506409 \h </w:instrText>
      </w:r>
      <w:r w:rsidRPr="00EF3F7B">
        <w:rPr>
          <w:noProof/>
        </w:rPr>
      </w:r>
      <w:r w:rsidRPr="00EF3F7B">
        <w:rPr>
          <w:noProof/>
        </w:rPr>
        <w:fldChar w:fldCharType="separate"/>
      </w:r>
      <w:r w:rsidRPr="00EF3F7B">
        <w:rPr>
          <w:noProof/>
        </w:rPr>
        <w:t>208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60</w:t>
      </w:r>
      <w:r w:rsidRPr="00EF3F7B">
        <w:rPr>
          <w:noProof/>
        </w:rPr>
        <w:tab/>
        <w:t>Input tax credits for acquiring second</w:t>
      </w:r>
      <w:r w:rsidR="00EF3F7B" w:rsidRPr="00EF3F7B">
        <w:rPr>
          <w:noProof/>
        </w:rPr>
        <w:noBreakHyphen/>
      </w:r>
      <w:r w:rsidRPr="00EF3F7B">
        <w:rPr>
          <w:noProof/>
        </w:rPr>
        <w:t>hand goods the supply of which is not fully taxable</w:t>
      </w:r>
      <w:r w:rsidRPr="00EF3F7B">
        <w:rPr>
          <w:noProof/>
        </w:rPr>
        <w:tab/>
      </w:r>
      <w:r w:rsidRPr="00EF3F7B">
        <w:rPr>
          <w:noProof/>
        </w:rPr>
        <w:fldChar w:fldCharType="begin"/>
      </w:r>
      <w:r w:rsidRPr="00EF3F7B">
        <w:rPr>
          <w:noProof/>
        </w:rPr>
        <w:instrText xml:space="preserve"> PAGEREF _Toc350506410 \h </w:instrText>
      </w:r>
      <w:r w:rsidRPr="00EF3F7B">
        <w:rPr>
          <w:noProof/>
        </w:rPr>
      </w:r>
      <w:r w:rsidRPr="00EF3F7B">
        <w:rPr>
          <w:noProof/>
        </w:rPr>
        <w:fldChar w:fldCharType="separate"/>
      </w:r>
      <w:r w:rsidRPr="00EF3F7B">
        <w:rPr>
          <w:noProof/>
        </w:rPr>
        <w:t>209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65</w:t>
      </w:r>
      <w:r w:rsidRPr="00EF3F7B">
        <w:rPr>
          <w:noProof/>
        </w:rPr>
        <w:tab/>
        <w:t>Total Subdivision</w:t>
      </w:r>
      <w:r w:rsidR="00EF3F7B" w:rsidRPr="00EF3F7B">
        <w:rPr>
          <w:noProof/>
        </w:rPr>
        <w:t> </w:t>
      </w:r>
      <w:r w:rsidRPr="00EF3F7B">
        <w:rPr>
          <w:noProof/>
        </w:rPr>
        <w:t>66</w:t>
      </w:r>
      <w:r w:rsidR="00EF3F7B" w:rsidRPr="00EF3F7B">
        <w:rPr>
          <w:noProof/>
        </w:rPr>
        <w:noBreakHyphen/>
      </w:r>
      <w:r w:rsidRPr="00EF3F7B">
        <w:rPr>
          <w:noProof/>
        </w:rPr>
        <w:t>B credit amounts and Subdivision</w:t>
      </w:r>
      <w:r w:rsidR="00EF3F7B" w:rsidRPr="00EF3F7B">
        <w:rPr>
          <w:noProof/>
        </w:rPr>
        <w:t> </w:t>
      </w:r>
      <w:r w:rsidRPr="00EF3F7B">
        <w:rPr>
          <w:noProof/>
        </w:rPr>
        <w:t>66</w:t>
      </w:r>
      <w:r w:rsidR="00EF3F7B" w:rsidRPr="00EF3F7B">
        <w:rPr>
          <w:noProof/>
        </w:rPr>
        <w:noBreakHyphen/>
      </w:r>
      <w:r w:rsidRPr="00EF3F7B">
        <w:rPr>
          <w:noProof/>
        </w:rPr>
        <w:t>B GST amounts</w:t>
      </w:r>
      <w:r w:rsidRPr="00EF3F7B">
        <w:rPr>
          <w:noProof/>
        </w:rPr>
        <w:tab/>
      </w:r>
      <w:r w:rsidRPr="00EF3F7B">
        <w:rPr>
          <w:noProof/>
        </w:rPr>
        <w:fldChar w:fldCharType="begin"/>
      </w:r>
      <w:r w:rsidRPr="00EF3F7B">
        <w:rPr>
          <w:noProof/>
        </w:rPr>
        <w:instrText xml:space="preserve"> PAGEREF _Toc350506411 \h </w:instrText>
      </w:r>
      <w:r w:rsidRPr="00EF3F7B">
        <w:rPr>
          <w:noProof/>
        </w:rPr>
      </w:r>
      <w:r w:rsidRPr="00EF3F7B">
        <w:rPr>
          <w:noProof/>
        </w:rPr>
        <w:fldChar w:fldCharType="separate"/>
      </w:r>
      <w:r w:rsidRPr="00EF3F7B">
        <w:rPr>
          <w:noProof/>
        </w:rPr>
        <w:t>209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66</w:t>
      </w:r>
      <w:r w:rsidR="00EF3F7B" w:rsidRPr="00EF3F7B">
        <w:rPr>
          <w:noProof/>
        </w:rPr>
        <w:noBreakHyphen/>
      </w:r>
      <w:r w:rsidRPr="00EF3F7B">
        <w:rPr>
          <w:noProof/>
        </w:rPr>
        <w:t>70</w:t>
      </w:r>
      <w:r w:rsidRPr="00EF3F7B">
        <w:rPr>
          <w:noProof/>
        </w:rPr>
        <w:tab/>
        <w:t>Commissioner may determine rules for applying this Subdivision</w:t>
      </w:r>
      <w:r w:rsidRPr="00EF3F7B">
        <w:rPr>
          <w:noProof/>
        </w:rPr>
        <w:tab/>
      </w:r>
      <w:r w:rsidRPr="00EF3F7B">
        <w:rPr>
          <w:noProof/>
        </w:rPr>
        <w:fldChar w:fldCharType="begin"/>
      </w:r>
      <w:r w:rsidRPr="00EF3F7B">
        <w:rPr>
          <w:noProof/>
        </w:rPr>
        <w:instrText xml:space="preserve"> PAGEREF _Toc350506412 \h </w:instrText>
      </w:r>
      <w:r w:rsidRPr="00EF3F7B">
        <w:rPr>
          <w:noProof/>
        </w:rPr>
      </w:r>
      <w:r w:rsidRPr="00EF3F7B">
        <w:rPr>
          <w:noProof/>
        </w:rPr>
        <w:fldChar w:fldCharType="separate"/>
      </w:r>
      <w:r w:rsidRPr="00EF3F7B">
        <w:rPr>
          <w:noProof/>
        </w:rPr>
        <w:t>210</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69—Non</w:t>
      </w:r>
      <w:r w:rsidR="00EF3F7B" w:rsidRPr="00EF3F7B">
        <w:rPr>
          <w:noProof/>
        </w:rPr>
        <w:noBreakHyphen/>
      </w:r>
      <w:r w:rsidRPr="00EF3F7B">
        <w:rPr>
          <w:noProof/>
        </w:rPr>
        <w:t>deductible expenses</w:t>
      </w:r>
      <w:r w:rsidRPr="00EF3F7B">
        <w:rPr>
          <w:b w:val="0"/>
          <w:noProof/>
          <w:sz w:val="18"/>
        </w:rPr>
        <w:tab/>
      </w:r>
      <w:r w:rsidRPr="00EF3F7B">
        <w:rPr>
          <w:b w:val="0"/>
          <w:noProof/>
          <w:sz w:val="18"/>
        </w:rPr>
        <w:fldChar w:fldCharType="begin"/>
      </w:r>
      <w:r w:rsidRPr="00EF3F7B">
        <w:rPr>
          <w:b w:val="0"/>
          <w:noProof/>
          <w:sz w:val="18"/>
        </w:rPr>
        <w:instrText xml:space="preserve"> PAGEREF _Toc350506413 \h </w:instrText>
      </w:r>
      <w:r w:rsidRPr="00EF3F7B">
        <w:rPr>
          <w:b w:val="0"/>
          <w:noProof/>
          <w:sz w:val="18"/>
        </w:rPr>
      </w:r>
      <w:r w:rsidRPr="00EF3F7B">
        <w:rPr>
          <w:b w:val="0"/>
          <w:noProof/>
          <w:sz w:val="18"/>
        </w:rPr>
        <w:fldChar w:fldCharType="separate"/>
      </w:r>
      <w:r w:rsidRPr="00EF3F7B">
        <w:rPr>
          <w:b w:val="0"/>
          <w:noProof/>
          <w:sz w:val="18"/>
        </w:rPr>
        <w:t>211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_Toc350506414 \h </w:instrText>
      </w:r>
      <w:r w:rsidRPr="00EF3F7B">
        <w:rPr>
          <w:noProof/>
        </w:rPr>
      </w:r>
      <w:r w:rsidRPr="00EF3F7B">
        <w:rPr>
          <w:noProof/>
        </w:rPr>
        <w:fldChar w:fldCharType="separate"/>
      </w:r>
      <w:r w:rsidRPr="00EF3F7B">
        <w:rPr>
          <w:noProof/>
        </w:rPr>
        <w:t>211</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69</w:t>
      </w:r>
      <w:r w:rsidR="00EF3F7B" w:rsidRPr="00EF3F7B">
        <w:rPr>
          <w:noProof/>
        </w:rPr>
        <w:noBreakHyphen/>
      </w:r>
      <w:r w:rsidRPr="00EF3F7B">
        <w:rPr>
          <w:noProof/>
        </w:rPr>
        <w:t>A—Non</w:t>
      </w:r>
      <w:r w:rsidR="00EF3F7B" w:rsidRPr="00EF3F7B">
        <w:rPr>
          <w:noProof/>
        </w:rPr>
        <w:noBreakHyphen/>
      </w:r>
      <w:r w:rsidRPr="00EF3F7B">
        <w:rPr>
          <w:noProof/>
        </w:rPr>
        <w:t>deductible expenses generally</w:t>
      </w:r>
      <w:r w:rsidRPr="00EF3F7B">
        <w:rPr>
          <w:b w:val="0"/>
          <w:noProof/>
          <w:sz w:val="18"/>
        </w:rPr>
        <w:tab/>
      </w:r>
      <w:r w:rsidRPr="00EF3F7B">
        <w:rPr>
          <w:b w:val="0"/>
          <w:noProof/>
          <w:sz w:val="18"/>
        </w:rPr>
        <w:fldChar w:fldCharType="begin"/>
      </w:r>
      <w:r w:rsidRPr="00EF3F7B">
        <w:rPr>
          <w:b w:val="0"/>
          <w:noProof/>
          <w:sz w:val="18"/>
        </w:rPr>
        <w:instrText xml:space="preserve"> PAGEREF _Toc350506415 \h </w:instrText>
      </w:r>
      <w:r w:rsidRPr="00EF3F7B">
        <w:rPr>
          <w:b w:val="0"/>
          <w:noProof/>
          <w:sz w:val="18"/>
        </w:rPr>
      </w:r>
      <w:r w:rsidRPr="00EF3F7B">
        <w:rPr>
          <w:b w:val="0"/>
          <w:noProof/>
          <w:sz w:val="18"/>
        </w:rPr>
        <w:fldChar w:fldCharType="separate"/>
      </w:r>
      <w:r w:rsidRPr="00EF3F7B">
        <w:rPr>
          <w:b w:val="0"/>
          <w:noProof/>
          <w:sz w:val="18"/>
        </w:rPr>
        <w:t>211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5</w:t>
      </w:r>
      <w:r w:rsidRPr="00EF3F7B">
        <w:rPr>
          <w:noProof/>
        </w:rPr>
        <w:tab/>
        <w:t>Non</w:t>
      </w:r>
      <w:r w:rsidR="00EF3F7B" w:rsidRPr="00EF3F7B">
        <w:rPr>
          <w:noProof/>
        </w:rPr>
        <w:noBreakHyphen/>
      </w:r>
      <w:r w:rsidRPr="00EF3F7B">
        <w:rPr>
          <w:noProof/>
        </w:rPr>
        <w:t>deductible expenses do not give rise to creditable acquisitions or creditable importations</w:t>
      </w:r>
      <w:r w:rsidRPr="00EF3F7B">
        <w:rPr>
          <w:noProof/>
        </w:rPr>
        <w:tab/>
      </w:r>
      <w:r w:rsidRPr="00EF3F7B">
        <w:rPr>
          <w:noProof/>
        </w:rPr>
        <w:fldChar w:fldCharType="begin"/>
      </w:r>
      <w:r w:rsidRPr="00EF3F7B">
        <w:rPr>
          <w:noProof/>
        </w:rPr>
        <w:instrText xml:space="preserve"> PAGEREF _Toc350506416 \h </w:instrText>
      </w:r>
      <w:r w:rsidRPr="00EF3F7B">
        <w:rPr>
          <w:noProof/>
        </w:rPr>
      </w:r>
      <w:r w:rsidRPr="00EF3F7B">
        <w:rPr>
          <w:noProof/>
        </w:rPr>
        <w:fldChar w:fldCharType="separate"/>
      </w:r>
      <w:r w:rsidRPr="00EF3F7B">
        <w:rPr>
          <w:noProof/>
        </w:rPr>
        <w:t>211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10</w:t>
      </w:r>
      <w:r w:rsidRPr="00EF3F7B">
        <w:rPr>
          <w:noProof/>
        </w:rPr>
        <w:tab/>
        <w:t>Amounts of input tax credits for creditable acquisitions or creditable importations of certain cars</w:t>
      </w:r>
      <w:r w:rsidRPr="00EF3F7B">
        <w:rPr>
          <w:noProof/>
        </w:rPr>
        <w:tab/>
      </w:r>
      <w:r w:rsidRPr="00EF3F7B">
        <w:rPr>
          <w:noProof/>
        </w:rPr>
        <w:fldChar w:fldCharType="begin"/>
      </w:r>
      <w:r w:rsidRPr="00EF3F7B">
        <w:rPr>
          <w:noProof/>
        </w:rPr>
        <w:instrText xml:space="preserve"> PAGEREF _Toc350506417 \h </w:instrText>
      </w:r>
      <w:r w:rsidRPr="00EF3F7B">
        <w:rPr>
          <w:noProof/>
        </w:rPr>
      </w:r>
      <w:r w:rsidRPr="00EF3F7B">
        <w:rPr>
          <w:noProof/>
        </w:rPr>
        <w:fldChar w:fldCharType="separate"/>
      </w:r>
      <w:r w:rsidRPr="00EF3F7B">
        <w:rPr>
          <w:noProof/>
        </w:rPr>
        <w:t>212</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69</w:t>
      </w:r>
      <w:r w:rsidR="00EF3F7B" w:rsidRPr="00EF3F7B">
        <w:rPr>
          <w:noProof/>
        </w:rPr>
        <w:noBreakHyphen/>
      </w:r>
      <w:r w:rsidRPr="00EF3F7B">
        <w:rPr>
          <w:noProof/>
        </w:rPr>
        <w:t>B—Elections for GST purposes relating to meal entertainment and entertainment facilities</w:t>
      </w:r>
      <w:r w:rsidRPr="00EF3F7B">
        <w:rPr>
          <w:b w:val="0"/>
          <w:noProof/>
          <w:sz w:val="18"/>
        </w:rPr>
        <w:tab/>
      </w:r>
      <w:r w:rsidRPr="00EF3F7B">
        <w:rPr>
          <w:b w:val="0"/>
          <w:noProof/>
          <w:sz w:val="18"/>
        </w:rPr>
        <w:fldChar w:fldCharType="begin"/>
      </w:r>
      <w:r w:rsidRPr="00EF3F7B">
        <w:rPr>
          <w:b w:val="0"/>
          <w:noProof/>
          <w:sz w:val="18"/>
        </w:rPr>
        <w:instrText xml:space="preserve"> PAGEREF _Toc350506418 \h </w:instrText>
      </w:r>
      <w:r w:rsidRPr="00EF3F7B">
        <w:rPr>
          <w:b w:val="0"/>
          <w:noProof/>
          <w:sz w:val="18"/>
        </w:rPr>
      </w:r>
      <w:r w:rsidRPr="00EF3F7B">
        <w:rPr>
          <w:b w:val="0"/>
          <w:noProof/>
          <w:sz w:val="18"/>
        </w:rPr>
        <w:fldChar w:fldCharType="separate"/>
      </w:r>
      <w:r w:rsidRPr="00EF3F7B">
        <w:rPr>
          <w:b w:val="0"/>
          <w:noProof/>
          <w:sz w:val="18"/>
        </w:rPr>
        <w:t>213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15</w:t>
      </w:r>
      <w:r w:rsidRPr="00EF3F7B">
        <w:rPr>
          <w:noProof/>
        </w:rPr>
        <w:tab/>
        <w:t>What this Subdivision is about</w:t>
      </w:r>
      <w:r w:rsidRPr="00EF3F7B">
        <w:rPr>
          <w:noProof/>
        </w:rPr>
        <w:tab/>
      </w:r>
      <w:r w:rsidRPr="00EF3F7B">
        <w:rPr>
          <w:noProof/>
        </w:rPr>
        <w:fldChar w:fldCharType="begin"/>
      </w:r>
      <w:r w:rsidRPr="00EF3F7B">
        <w:rPr>
          <w:noProof/>
        </w:rPr>
        <w:instrText xml:space="preserve"> PAGEREF _Toc350506419 \h </w:instrText>
      </w:r>
      <w:r w:rsidRPr="00EF3F7B">
        <w:rPr>
          <w:noProof/>
        </w:rPr>
      </w:r>
      <w:r w:rsidRPr="00EF3F7B">
        <w:rPr>
          <w:noProof/>
        </w:rPr>
        <w:fldChar w:fldCharType="separate"/>
      </w:r>
      <w:r w:rsidRPr="00EF3F7B">
        <w:rPr>
          <w:noProof/>
        </w:rPr>
        <w:t>213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20</w:t>
      </w:r>
      <w:r w:rsidRPr="00EF3F7B">
        <w:rPr>
          <w:noProof/>
        </w:rPr>
        <w:tab/>
        <w:t>Effect of elections on net amounts</w:t>
      </w:r>
      <w:r w:rsidRPr="00EF3F7B">
        <w:rPr>
          <w:noProof/>
        </w:rPr>
        <w:tab/>
      </w:r>
      <w:r w:rsidRPr="00EF3F7B">
        <w:rPr>
          <w:noProof/>
        </w:rPr>
        <w:fldChar w:fldCharType="begin"/>
      </w:r>
      <w:r w:rsidRPr="00EF3F7B">
        <w:rPr>
          <w:noProof/>
        </w:rPr>
        <w:instrText xml:space="preserve"> PAGEREF _Toc350506420 \h </w:instrText>
      </w:r>
      <w:r w:rsidRPr="00EF3F7B">
        <w:rPr>
          <w:noProof/>
        </w:rPr>
      </w:r>
      <w:r w:rsidRPr="00EF3F7B">
        <w:rPr>
          <w:noProof/>
        </w:rPr>
        <w:fldChar w:fldCharType="separate"/>
      </w:r>
      <w:r w:rsidRPr="00EF3F7B">
        <w:rPr>
          <w:noProof/>
        </w:rPr>
        <w:t>214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25</w:t>
      </w:r>
      <w:r w:rsidRPr="00EF3F7B">
        <w:rPr>
          <w:noProof/>
        </w:rPr>
        <w:tab/>
        <w:t>Election to use the 50/50 split method for meal entertainment</w:t>
      </w:r>
      <w:r w:rsidRPr="00EF3F7B">
        <w:rPr>
          <w:noProof/>
        </w:rPr>
        <w:tab/>
      </w:r>
      <w:r w:rsidRPr="00EF3F7B">
        <w:rPr>
          <w:noProof/>
        </w:rPr>
        <w:fldChar w:fldCharType="begin"/>
      </w:r>
      <w:r w:rsidRPr="00EF3F7B">
        <w:rPr>
          <w:noProof/>
        </w:rPr>
        <w:instrText xml:space="preserve"> PAGEREF _Toc350506421 \h </w:instrText>
      </w:r>
      <w:r w:rsidRPr="00EF3F7B">
        <w:rPr>
          <w:noProof/>
        </w:rPr>
      </w:r>
      <w:r w:rsidRPr="00EF3F7B">
        <w:rPr>
          <w:noProof/>
        </w:rPr>
        <w:fldChar w:fldCharType="separate"/>
      </w:r>
      <w:r w:rsidRPr="00EF3F7B">
        <w:rPr>
          <w:noProof/>
        </w:rPr>
        <w:t>214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30</w:t>
      </w:r>
      <w:r w:rsidRPr="00EF3F7B">
        <w:rPr>
          <w:noProof/>
        </w:rPr>
        <w:tab/>
        <w:t>Election to use the 12 week register method for meal entertainment</w:t>
      </w:r>
      <w:r w:rsidRPr="00EF3F7B">
        <w:rPr>
          <w:noProof/>
        </w:rPr>
        <w:tab/>
      </w:r>
      <w:r w:rsidRPr="00EF3F7B">
        <w:rPr>
          <w:noProof/>
        </w:rPr>
        <w:fldChar w:fldCharType="begin"/>
      </w:r>
      <w:r w:rsidRPr="00EF3F7B">
        <w:rPr>
          <w:noProof/>
        </w:rPr>
        <w:instrText xml:space="preserve"> PAGEREF _Toc350506422 \h </w:instrText>
      </w:r>
      <w:r w:rsidRPr="00EF3F7B">
        <w:rPr>
          <w:noProof/>
        </w:rPr>
      </w:r>
      <w:r w:rsidRPr="00EF3F7B">
        <w:rPr>
          <w:noProof/>
        </w:rPr>
        <w:fldChar w:fldCharType="separate"/>
      </w:r>
      <w:r w:rsidRPr="00EF3F7B">
        <w:rPr>
          <w:noProof/>
        </w:rPr>
        <w:t>214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35</w:t>
      </w:r>
      <w:r w:rsidRPr="00EF3F7B">
        <w:rPr>
          <w:noProof/>
        </w:rPr>
        <w:tab/>
        <w:t>Election to use the 50/50 split method for entertainment facilities</w:t>
      </w:r>
      <w:r w:rsidRPr="00EF3F7B">
        <w:rPr>
          <w:noProof/>
        </w:rPr>
        <w:tab/>
      </w:r>
      <w:r w:rsidRPr="00EF3F7B">
        <w:rPr>
          <w:noProof/>
        </w:rPr>
        <w:fldChar w:fldCharType="begin"/>
      </w:r>
      <w:r w:rsidRPr="00EF3F7B">
        <w:rPr>
          <w:noProof/>
        </w:rPr>
        <w:instrText xml:space="preserve"> PAGEREF _Toc350506423 \h </w:instrText>
      </w:r>
      <w:r w:rsidRPr="00EF3F7B">
        <w:rPr>
          <w:noProof/>
        </w:rPr>
      </w:r>
      <w:r w:rsidRPr="00EF3F7B">
        <w:rPr>
          <w:noProof/>
        </w:rPr>
        <w:fldChar w:fldCharType="separate"/>
      </w:r>
      <w:r w:rsidRPr="00EF3F7B">
        <w:rPr>
          <w:noProof/>
        </w:rPr>
        <w:t>215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40</w:t>
      </w:r>
      <w:r w:rsidRPr="00EF3F7B">
        <w:rPr>
          <w:noProof/>
        </w:rPr>
        <w:tab/>
        <w:t>When elections take effect</w:t>
      </w:r>
      <w:r w:rsidRPr="00EF3F7B">
        <w:rPr>
          <w:noProof/>
        </w:rPr>
        <w:tab/>
      </w:r>
      <w:r w:rsidRPr="00EF3F7B">
        <w:rPr>
          <w:noProof/>
        </w:rPr>
        <w:fldChar w:fldCharType="begin"/>
      </w:r>
      <w:r w:rsidRPr="00EF3F7B">
        <w:rPr>
          <w:noProof/>
        </w:rPr>
        <w:instrText xml:space="preserve"> PAGEREF _Toc350506424 \h </w:instrText>
      </w:r>
      <w:r w:rsidRPr="00EF3F7B">
        <w:rPr>
          <w:noProof/>
        </w:rPr>
      </w:r>
      <w:r w:rsidRPr="00EF3F7B">
        <w:rPr>
          <w:noProof/>
        </w:rPr>
        <w:fldChar w:fldCharType="separate"/>
      </w:r>
      <w:r w:rsidRPr="00EF3F7B">
        <w:rPr>
          <w:noProof/>
        </w:rPr>
        <w:t>215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45</w:t>
      </w:r>
      <w:r w:rsidRPr="00EF3F7B">
        <w:rPr>
          <w:noProof/>
        </w:rPr>
        <w:tab/>
        <w:t>When elections cease to have effect</w:t>
      </w:r>
      <w:r w:rsidRPr="00EF3F7B">
        <w:rPr>
          <w:noProof/>
        </w:rPr>
        <w:tab/>
      </w:r>
      <w:r w:rsidRPr="00EF3F7B">
        <w:rPr>
          <w:noProof/>
        </w:rPr>
        <w:fldChar w:fldCharType="begin"/>
      </w:r>
      <w:r w:rsidRPr="00EF3F7B">
        <w:rPr>
          <w:noProof/>
        </w:rPr>
        <w:instrText xml:space="preserve"> PAGEREF _Toc350506425 \h </w:instrText>
      </w:r>
      <w:r w:rsidRPr="00EF3F7B">
        <w:rPr>
          <w:noProof/>
        </w:rPr>
      </w:r>
      <w:r w:rsidRPr="00EF3F7B">
        <w:rPr>
          <w:noProof/>
        </w:rPr>
        <w:fldChar w:fldCharType="separate"/>
      </w:r>
      <w:r w:rsidRPr="00EF3F7B">
        <w:rPr>
          <w:noProof/>
        </w:rPr>
        <w:t>215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50</w:t>
      </w:r>
      <w:r w:rsidRPr="00EF3F7B">
        <w:rPr>
          <w:noProof/>
        </w:rPr>
        <w:tab/>
        <w:t>Adjustment events relating to elections</w:t>
      </w:r>
      <w:r w:rsidRPr="00EF3F7B">
        <w:rPr>
          <w:noProof/>
        </w:rPr>
        <w:tab/>
      </w:r>
      <w:r w:rsidRPr="00EF3F7B">
        <w:rPr>
          <w:noProof/>
        </w:rPr>
        <w:fldChar w:fldCharType="begin"/>
      </w:r>
      <w:r w:rsidRPr="00EF3F7B">
        <w:rPr>
          <w:noProof/>
        </w:rPr>
        <w:instrText xml:space="preserve"> PAGEREF _Toc350506426 \h </w:instrText>
      </w:r>
      <w:r w:rsidRPr="00EF3F7B">
        <w:rPr>
          <w:noProof/>
        </w:rPr>
      </w:r>
      <w:r w:rsidRPr="00EF3F7B">
        <w:rPr>
          <w:noProof/>
        </w:rPr>
        <w:fldChar w:fldCharType="separate"/>
      </w:r>
      <w:r w:rsidRPr="00EF3F7B">
        <w:rPr>
          <w:noProof/>
        </w:rPr>
        <w:t>216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69</w:t>
      </w:r>
      <w:r w:rsidR="00EF3F7B" w:rsidRPr="00EF3F7B">
        <w:rPr>
          <w:noProof/>
        </w:rPr>
        <w:noBreakHyphen/>
      </w:r>
      <w:r w:rsidRPr="00EF3F7B">
        <w:rPr>
          <w:noProof/>
        </w:rPr>
        <w:t>55</w:t>
      </w:r>
      <w:r w:rsidRPr="00EF3F7B">
        <w:rPr>
          <w:noProof/>
        </w:rPr>
        <w:tab/>
        <w:t>Adjustment notes not required</w:t>
      </w:r>
      <w:r w:rsidRPr="00EF3F7B">
        <w:rPr>
          <w:noProof/>
        </w:rPr>
        <w:tab/>
      </w:r>
      <w:r w:rsidRPr="00EF3F7B">
        <w:rPr>
          <w:noProof/>
        </w:rPr>
        <w:fldChar w:fldCharType="begin"/>
      </w:r>
      <w:r w:rsidRPr="00EF3F7B">
        <w:rPr>
          <w:noProof/>
        </w:rPr>
        <w:instrText xml:space="preserve"> PAGEREF _Toc350506427 \h </w:instrText>
      </w:r>
      <w:r w:rsidRPr="00EF3F7B">
        <w:rPr>
          <w:noProof/>
        </w:rPr>
      </w:r>
      <w:r w:rsidRPr="00EF3F7B">
        <w:rPr>
          <w:noProof/>
        </w:rPr>
        <w:fldChar w:fldCharType="separate"/>
      </w:r>
      <w:r w:rsidRPr="00EF3F7B">
        <w:rPr>
          <w:noProof/>
        </w:rPr>
        <w:t>217</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70—Financial supplies (reduced credit acquisitions)</w:t>
      </w:r>
      <w:r w:rsidRPr="00EF3F7B">
        <w:rPr>
          <w:b w:val="0"/>
          <w:noProof/>
          <w:sz w:val="18"/>
        </w:rPr>
        <w:tab/>
      </w:r>
      <w:r w:rsidRPr="00EF3F7B">
        <w:rPr>
          <w:b w:val="0"/>
          <w:noProof/>
          <w:sz w:val="18"/>
        </w:rPr>
        <w:fldChar w:fldCharType="begin"/>
      </w:r>
      <w:r w:rsidRPr="00EF3F7B">
        <w:rPr>
          <w:b w:val="0"/>
          <w:noProof/>
          <w:sz w:val="18"/>
        </w:rPr>
        <w:instrText xml:space="preserve"> PAGEREF _Toc350506428 \h </w:instrText>
      </w:r>
      <w:r w:rsidRPr="00EF3F7B">
        <w:rPr>
          <w:b w:val="0"/>
          <w:noProof/>
          <w:sz w:val="18"/>
        </w:rPr>
      </w:r>
      <w:r w:rsidRPr="00EF3F7B">
        <w:rPr>
          <w:b w:val="0"/>
          <w:noProof/>
          <w:sz w:val="18"/>
        </w:rPr>
        <w:fldChar w:fldCharType="separate"/>
      </w:r>
      <w:r w:rsidRPr="00EF3F7B">
        <w:rPr>
          <w:b w:val="0"/>
          <w:noProof/>
          <w:sz w:val="18"/>
        </w:rPr>
        <w:t>218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70</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_Toc350506429 \h </w:instrText>
      </w:r>
      <w:r w:rsidRPr="00EF3F7B">
        <w:rPr>
          <w:noProof/>
        </w:rPr>
      </w:r>
      <w:r w:rsidRPr="00EF3F7B">
        <w:rPr>
          <w:noProof/>
        </w:rPr>
        <w:fldChar w:fldCharType="separate"/>
      </w:r>
      <w:r w:rsidRPr="00EF3F7B">
        <w:rPr>
          <w:noProof/>
        </w:rPr>
        <w:t>218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70</w:t>
      </w:r>
      <w:r w:rsidR="00EF3F7B" w:rsidRPr="00EF3F7B">
        <w:rPr>
          <w:noProof/>
        </w:rPr>
        <w:noBreakHyphen/>
      </w:r>
      <w:r w:rsidRPr="00EF3F7B">
        <w:rPr>
          <w:noProof/>
        </w:rPr>
        <w:t>5</w:t>
      </w:r>
      <w:r w:rsidRPr="00EF3F7B">
        <w:rPr>
          <w:noProof/>
        </w:rPr>
        <w:tab/>
        <w:t>Acquisitions that attract the reduced credit</w:t>
      </w:r>
      <w:r w:rsidRPr="00EF3F7B">
        <w:rPr>
          <w:noProof/>
        </w:rPr>
        <w:tab/>
      </w:r>
      <w:r w:rsidRPr="00EF3F7B">
        <w:rPr>
          <w:noProof/>
        </w:rPr>
        <w:fldChar w:fldCharType="begin"/>
      </w:r>
      <w:r w:rsidRPr="00EF3F7B">
        <w:rPr>
          <w:noProof/>
        </w:rPr>
        <w:instrText xml:space="preserve"> PAGEREF _Toc350506430 \h </w:instrText>
      </w:r>
      <w:r w:rsidRPr="00EF3F7B">
        <w:rPr>
          <w:noProof/>
        </w:rPr>
      </w:r>
      <w:r w:rsidRPr="00EF3F7B">
        <w:rPr>
          <w:noProof/>
        </w:rPr>
        <w:fldChar w:fldCharType="separate"/>
      </w:r>
      <w:r w:rsidRPr="00EF3F7B">
        <w:rPr>
          <w:noProof/>
        </w:rPr>
        <w:t>218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70</w:t>
      </w:r>
      <w:r w:rsidR="00EF3F7B" w:rsidRPr="00EF3F7B">
        <w:rPr>
          <w:noProof/>
        </w:rPr>
        <w:noBreakHyphen/>
      </w:r>
      <w:r w:rsidRPr="00EF3F7B">
        <w:rPr>
          <w:noProof/>
        </w:rPr>
        <w:t>10</w:t>
      </w:r>
      <w:r w:rsidRPr="00EF3F7B">
        <w:rPr>
          <w:noProof/>
        </w:rPr>
        <w:tab/>
        <w:t xml:space="preserve">Extended meaning of </w:t>
      </w:r>
      <w:r w:rsidRPr="00EF3F7B">
        <w:rPr>
          <w:i/>
          <w:iCs/>
          <w:noProof/>
        </w:rPr>
        <w:t>creditable purpose</w:t>
      </w:r>
      <w:r w:rsidRPr="00EF3F7B">
        <w:rPr>
          <w:noProof/>
        </w:rPr>
        <w:tab/>
      </w:r>
      <w:r w:rsidRPr="00EF3F7B">
        <w:rPr>
          <w:noProof/>
        </w:rPr>
        <w:fldChar w:fldCharType="begin"/>
      </w:r>
      <w:r w:rsidRPr="00EF3F7B">
        <w:rPr>
          <w:noProof/>
        </w:rPr>
        <w:instrText xml:space="preserve"> PAGEREF _Toc350506431 \h </w:instrText>
      </w:r>
      <w:r w:rsidRPr="00EF3F7B">
        <w:rPr>
          <w:noProof/>
        </w:rPr>
      </w:r>
      <w:r w:rsidRPr="00EF3F7B">
        <w:rPr>
          <w:noProof/>
        </w:rPr>
        <w:fldChar w:fldCharType="separate"/>
      </w:r>
      <w:r w:rsidRPr="00EF3F7B">
        <w:rPr>
          <w:noProof/>
        </w:rPr>
        <w:t>218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70</w:t>
      </w:r>
      <w:r w:rsidR="00EF3F7B" w:rsidRPr="00EF3F7B">
        <w:rPr>
          <w:noProof/>
        </w:rPr>
        <w:noBreakHyphen/>
      </w:r>
      <w:r w:rsidRPr="00EF3F7B">
        <w:rPr>
          <w:noProof/>
        </w:rPr>
        <w:t>15</w:t>
      </w:r>
      <w:r w:rsidRPr="00EF3F7B">
        <w:rPr>
          <w:noProof/>
        </w:rPr>
        <w:tab/>
        <w:t>How much are the reduced input tax credits?</w:t>
      </w:r>
      <w:r w:rsidRPr="00EF3F7B">
        <w:rPr>
          <w:noProof/>
        </w:rPr>
        <w:tab/>
      </w:r>
      <w:r w:rsidRPr="00EF3F7B">
        <w:rPr>
          <w:noProof/>
        </w:rPr>
        <w:fldChar w:fldCharType="begin"/>
      </w:r>
      <w:r w:rsidRPr="00EF3F7B">
        <w:rPr>
          <w:noProof/>
        </w:rPr>
        <w:instrText xml:space="preserve"> PAGEREF _Toc350506432 \h </w:instrText>
      </w:r>
      <w:r w:rsidRPr="00EF3F7B">
        <w:rPr>
          <w:noProof/>
        </w:rPr>
      </w:r>
      <w:r w:rsidRPr="00EF3F7B">
        <w:rPr>
          <w:noProof/>
        </w:rPr>
        <w:fldChar w:fldCharType="separate"/>
      </w:r>
      <w:r w:rsidRPr="00EF3F7B">
        <w:rPr>
          <w:noProof/>
        </w:rPr>
        <w:t>219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70</w:t>
      </w:r>
      <w:r w:rsidR="00EF3F7B" w:rsidRPr="00EF3F7B">
        <w:rPr>
          <w:noProof/>
        </w:rPr>
        <w:noBreakHyphen/>
      </w:r>
      <w:r w:rsidRPr="00EF3F7B">
        <w:rPr>
          <w:noProof/>
        </w:rPr>
        <w:t>20</w:t>
      </w:r>
      <w:r w:rsidRPr="00EF3F7B">
        <w:rPr>
          <w:noProof/>
        </w:rPr>
        <w:tab/>
        <w:t>Extent of creditable purpose</w:t>
      </w:r>
      <w:r w:rsidRPr="00EF3F7B">
        <w:rPr>
          <w:noProof/>
        </w:rPr>
        <w:tab/>
      </w:r>
      <w:r w:rsidRPr="00EF3F7B">
        <w:rPr>
          <w:noProof/>
        </w:rPr>
        <w:fldChar w:fldCharType="begin"/>
      </w:r>
      <w:r w:rsidRPr="00EF3F7B">
        <w:rPr>
          <w:noProof/>
        </w:rPr>
        <w:instrText xml:space="preserve"> PAGEREF _Toc350506433 \h </w:instrText>
      </w:r>
      <w:r w:rsidRPr="00EF3F7B">
        <w:rPr>
          <w:noProof/>
        </w:rPr>
      </w:r>
      <w:r w:rsidRPr="00EF3F7B">
        <w:rPr>
          <w:noProof/>
        </w:rPr>
        <w:fldChar w:fldCharType="separate"/>
      </w:r>
      <w:r w:rsidRPr="00EF3F7B">
        <w:rPr>
          <w:noProof/>
        </w:rPr>
        <w:t>219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70</w:t>
      </w:r>
      <w:r w:rsidR="00EF3F7B" w:rsidRPr="00EF3F7B">
        <w:rPr>
          <w:noProof/>
        </w:rPr>
        <w:noBreakHyphen/>
      </w:r>
      <w:r w:rsidRPr="00EF3F7B">
        <w:rPr>
          <w:noProof/>
        </w:rPr>
        <w:t>25</w:t>
      </w:r>
      <w:r w:rsidRPr="00EF3F7B">
        <w:rPr>
          <w:noProof/>
        </w:rPr>
        <w:tab/>
        <w:t>Sale of reduced credit acquisitions (Division</w:t>
      </w:r>
      <w:r w:rsidR="00EF3F7B" w:rsidRPr="00EF3F7B">
        <w:rPr>
          <w:noProof/>
        </w:rPr>
        <w:t> </w:t>
      </w:r>
      <w:r w:rsidRPr="00EF3F7B">
        <w:rPr>
          <w:noProof/>
        </w:rPr>
        <w:t>132)</w:t>
      </w:r>
      <w:r w:rsidRPr="00EF3F7B">
        <w:rPr>
          <w:noProof/>
        </w:rPr>
        <w:tab/>
      </w:r>
      <w:r w:rsidRPr="00EF3F7B">
        <w:rPr>
          <w:noProof/>
        </w:rPr>
        <w:fldChar w:fldCharType="begin"/>
      </w:r>
      <w:r w:rsidRPr="00EF3F7B">
        <w:rPr>
          <w:noProof/>
        </w:rPr>
        <w:instrText xml:space="preserve"> PAGEREF _Toc350506434 \h </w:instrText>
      </w:r>
      <w:r w:rsidRPr="00EF3F7B">
        <w:rPr>
          <w:noProof/>
        </w:rPr>
      </w:r>
      <w:r w:rsidRPr="00EF3F7B">
        <w:rPr>
          <w:noProof/>
        </w:rPr>
        <w:fldChar w:fldCharType="separate"/>
      </w:r>
      <w:r w:rsidRPr="00EF3F7B">
        <w:rPr>
          <w:noProof/>
        </w:rPr>
        <w:t>220</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71—Fringe benefits provided by input taxed suppliers</w:t>
      </w:r>
      <w:r w:rsidRPr="00EF3F7B">
        <w:rPr>
          <w:b w:val="0"/>
          <w:noProof/>
          <w:sz w:val="18"/>
        </w:rPr>
        <w:tab/>
      </w:r>
      <w:r w:rsidRPr="00EF3F7B">
        <w:rPr>
          <w:b w:val="0"/>
          <w:noProof/>
          <w:sz w:val="18"/>
        </w:rPr>
        <w:fldChar w:fldCharType="begin"/>
      </w:r>
      <w:r w:rsidRPr="00EF3F7B">
        <w:rPr>
          <w:b w:val="0"/>
          <w:noProof/>
          <w:sz w:val="18"/>
        </w:rPr>
        <w:instrText xml:space="preserve"> PAGEREF _Toc350506435 \h </w:instrText>
      </w:r>
      <w:r w:rsidRPr="00EF3F7B">
        <w:rPr>
          <w:b w:val="0"/>
          <w:noProof/>
          <w:sz w:val="18"/>
        </w:rPr>
      </w:r>
      <w:r w:rsidRPr="00EF3F7B">
        <w:rPr>
          <w:b w:val="0"/>
          <w:noProof/>
          <w:sz w:val="18"/>
        </w:rPr>
        <w:fldChar w:fldCharType="separate"/>
      </w:r>
      <w:r w:rsidRPr="00EF3F7B">
        <w:rPr>
          <w:b w:val="0"/>
          <w:noProof/>
          <w:sz w:val="18"/>
        </w:rPr>
        <w:t>222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_Toc350506436 \h </w:instrText>
      </w:r>
      <w:r w:rsidRPr="00EF3F7B">
        <w:rPr>
          <w:noProof/>
        </w:rPr>
      </w:r>
      <w:r w:rsidRPr="00EF3F7B">
        <w:rPr>
          <w:noProof/>
        </w:rPr>
        <w:fldChar w:fldCharType="separate"/>
      </w:r>
      <w:r w:rsidRPr="00EF3F7B">
        <w:rPr>
          <w:noProof/>
        </w:rPr>
        <w:t>222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71</w:t>
      </w:r>
      <w:r w:rsidR="00EF3F7B" w:rsidRPr="00EF3F7B">
        <w:rPr>
          <w:noProof/>
        </w:rPr>
        <w:noBreakHyphen/>
      </w:r>
      <w:r w:rsidRPr="00EF3F7B">
        <w:rPr>
          <w:noProof/>
        </w:rPr>
        <w:t>5</w:t>
      </w:r>
      <w:r w:rsidRPr="00EF3F7B">
        <w:rPr>
          <w:noProof/>
        </w:rPr>
        <w:tab/>
        <w:t>Acquisitions by input taxed suppliers to provide fringe benefits</w:t>
      </w:r>
      <w:r w:rsidRPr="00EF3F7B">
        <w:rPr>
          <w:noProof/>
        </w:rPr>
        <w:tab/>
      </w:r>
      <w:r w:rsidRPr="00EF3F7B">
        <w:rPr>
          <w:noProof/>
        </w:rPr>
        <w:fldChar w:fldCharType="begin"/>
      </w:r>
      <w:r w:rsidRPr="00EF3F7B">
        <w:rPr>
          <w:noProof/>
        </w:rPr>
        <w:instrText xml:space="preserve"> PAGEREF _Toc350506437 \h </w:instrText>
      </w:r>
      <w:r w:rsidRPr="00EF3F7B">
        <w:rPr>
          <w:noProof/>
        </w:rPr>
      </w:r>
      <w:r w:rsidRPr="00EF3F7B">
        <w:rPr>
          <w:noProof/>
        </w:rPr>
        <w:fldChar w:fldCharType="separate"/>
      </w:r>
      <w:r w:rsidRPr="00EF3F7B">
        <w:rPr>
          <w:noProof/>
        </w:rPr>
        <w:t>222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71</w:t>
      </w:r>
      <w:r w:rsidR="00EF3F7B" w:rsidRPr="00EF3F7B">
        <w:rPr>
          <w:noProof/>
        </w:rPr>
        <w:noBreakHyphen/>
      </w:r>
      <w:r w:rsidRPr="00EF3F7B">
        <w:rPr>
          <w:noProof/>
        </w:rPr>
        <w:t>10</w:t>
      </w:r>
      <w:r w:rsidRPr="00EF3F7B">
        <w:rPr>
          <w:noProof/>
        </w:rPr>
        <w:tab/>
        <w:t>Importations by input taxed suppliers to provide fringe benefits</w:t>
      </w:r>
      <w:r w:rsidRPr="00EF3F7B">
        <w:rPr>
          <w:noProof/>
        </w:rPr>
        <w:tab/>
      </w:r>
      <w:r w:rsidRPr="00EF3F7B">
        <w:rPr>
          <w:noProof/>
        </w:rPr>
        <w:fldChar w:fldCharType="begin"/>
      </w:r>
      <w:r w:rsidRPr="00EF3F7B">
        <w:rPr>
          <w:noProof/>
        </w:rPr>
        <w:instrText xml:space="preserve"> PAGEREF _Toc350506438 \h </w:instrText>
      </w:r>
      <w:r w:rsidRPr="00EF3F7B">
        <w:rPr>
          <w:noProof/>
        </w:rPr>
      </w:r>
      <w:r w:rsidRPr="00EF3F7B">
        <w:rPr>
          <w:noProof/>
        </w:rPr>
        <w:fldChar w:fldCharType="separate"/>
      </w:r>
      <w:r w:rsidRPr="00EF3F7B">
        <w:rPr>
          <w:noProof/>
        </w:rPr>
        <w:t>223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72—Associates</w:t>
      </w:r>
      <w:r w:rsidRPr="00EF3F7B">
        <w:rPr>
          <w:b w:val="0"/>
          <w:noProof/>
          <w:sz w:val="18"/>
        </w:rPr>
        <w:tab/>
      </w:r>
      <w:r w:rsidRPr="00EF3F7B">
        <w:rPr>
          <w:b w:val="0"/>
          <w:noProof/>
          <w:sz w:val="18"/>
        </w:rPr>
        <w:fldChar w:fldCharType="begin"/>
      </w:r>
      <w:r w:rsidRPr="00EF3F7B">
        <w:rPr>
          <w:b w:val="0"/>
          <w:noProof/>
          <w:sz w:val="18"/>
        </w:rPr>
        <w:instrText xml:space="preserve"> PAGEREF _Toc350506439 \h </w:instrText>
      </w:r>
      <w:r w:rsidRPr="00EF3F7B">
        <w:rPr>
          <w:b w:val="0"/>
          <w:noProof/>
          <w:sz w:val="18"/>
        </w:rPr>
      </w:r>
      <w:r w:rsidRPr="00EF3F7B">
        <w:rPr>
          <w:b w:val="0"/>
          <w:noProof/>
          <w:sz w:val="18"/>
        </w:rPr>
        <w:fldChar w:fldCharType="separate"/>
      </w:r>
      <w:r w:rsidRPr="00EF3F7B">
        <w:rPr>
          <w:b w:val="0"/>
          <w:noProof/>
          <w:sz w:val="18"/>
        </w:rPr>
        <w:t>224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_Toc350506440 \h </w:instrText>
      </w:r>
      <w:r w:rsidRPr="00EF3F7B">
        <w:rPr>
          <w:noProof/>
        </w:rPr>
      </w:r>
      <w:r w:rsidRPr="00EF3F7B">
        <w:rPr>
          <w:noProof/>
        </w:rPr>
        <w:fldChar w:fldCharType="separate"/>
      </w:r>
      <w:r w:rsidRPr="00EF3F7B">
        <w:rPr>
          <w:noProof/>
        </w:rPr>
        <w:t>224</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72</w:t>
      </w:r>
      <w:r w:rsidR="00EF3F7B" w:rsidRPr="00EF3F7B">
        <w:rPr>
          <w:noProof/>
        </w:rPr>
        <w:noBreakHyphen/>
      </w:r>
      <w:r w:rsidRPr="00EF3F7B">
        <w:rPr>
          <w:noProof/>
        </w:rPr>
        <w:t>A—Supplies without consideration</w:t>
      </w:r>
      <w:r w:rsidRPr="00EF3F7B">
        <w:rPr>
          <w:b w:val="0"/>
          <w:noProof/>
          <w:sz w:val="18"/>
        </w:rPr>
        <w:tab/>
      </w:r>
      <w:r w:rsidRPr="00EF3F7B">
        <w:rPr>
          <w:b w:val="0"/>
          <w:noProof/>
          <w:sz w:val="18"/>
        </w:rPr>
        <w:fldChar w:fldCharType="begin"/>
      </w:r>
      <w:r w:rsidRPr="00EF3F7B">
        <w:rPr>
          <w:b w:val="0"/>
          <w:noProof/>
          <w:sz w:val="18"/>
        </w:rPr>
        <w:instrText xml:space="preserve"> PAGEREF _Toc350506441 \h </w:instrText>
      </w:r>
      <w:r w:rsidRPr="00EF3F7B">
        <w:rPr>
          <w:b w:val="0"/>
          <w:noProof/>
          <w:sz w:val="18"/>
        </w:rPr>
      </w:r>
      <w:r w:rsidRPr="00EF3F7B">
        <w:rPr>
          <w:b w:val="0"/>
          <w:noProof/>
          <w:sz w:val="18"/>
        </w:rPr>
        <w:fldChar w:fldCharType="separate"/>
      </w:r>
      <w:r w:rsidRPr="00EF3F7B">
        <w:rPr>
          <w:b w:val="0"/>
          <w:noProof/>
          <w:sz w:val="18"/>
        </w:rPr>
        <w:t>224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5</w:t>
      </w:r>
      <w:r w:rsidRPr="00EF3F7B">
        <w:rPr>
          <w:noProof/>
        </w:rPr>
        <w:tab/>
        <w:t>Taxable supplies without consideration</w:t>
      </w:r>
      <w:r w:rsidRPr="00EF3F7B">
        <w:rPr>
          <w:noProof/>
        </w:rPr>
        <w:tab/>
      </w:r>
      <w:r w:rsidRPr="00EF3F7B">
        <w:rPr>
          <w:noProof/>
        </w:rPr>
        <w:fldChar w:fldCharType="begin"/>
      </w:r>
      <w:r w:rsidRPr="00EF3F7B">
        <w:rPr>
          <w:noProof/>
        </w:rPr>
        <w:instrText xml:space="preserve"> PAGEREF _Toc350506442 \h </w:instrText>
      </w:r>
      <w:r w:rsidRPr="00EF3F7B">
        <w:rPr>
          <w:noProof/>
        </w:rPr>
      </w:r>
      <w:r w:rsidRPr="00EF3F7B">
        <w:rPr>
          <w:noProof/>
        </w:rPr>
        <w:fldChar w:fldCharType="separate"/>
      </w:r>
      <w:r w:rsidRPr="00EF3F7B">
        <w:rPr>
          <w:noProof/>
        </w:rPr>
        <w:t>224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10</w:t>
      </w:r>
      <w:r w:rsidRPr="00EF3F7B">
        <w:rPr>
          <w:noProof/>
        </w:rPr>
        <w:tab/>
        <w:t>The value of taxable supplies without consideration</w:t>
      </w:r>
      <w:r w:rsidRPr="00EF3F7B">
        <w:rPr>
          <w:noProof/>
        </w:rPr>
        <w:tab/>
      </w:r>
      <w:r w:rsidRPr="00EF3F7B">
        <w:rPr>
          <w:noProof/>
        </w:rPr>
        <w:fldChar w:fldCharType="begin"/>
      </w:r>
      <w:r w:rsidRPr="00EF3F7B">
        <w:rPr>
          <w:noProof/>
        </w:rPr>
        <w:instrText xml:space="preserve"> PAGEREF _Toc350506443 \h </w:instrText>
      </w:r>
      <w:r w:rsidRPr="00EF3F7B">
        <w:rPr>
          <w:noProof/>
        </w:rPr>
      </w:r>
      <w:r w:rsidRPr="00EF3F7B">
        <w:rPr>
          <w:noProof/>
        </w:rPr>
        <w:fldChar w:fldCharType="separate"/>
      </w:r>
      <w:r w:rsidRPr="00EF3F7B">
        <w:rPr>
          <w:noProof/>
        </w:rPr>
        <w:t>224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15</w:t>
      </w:r>
      <w:r w:rsidRPr="00EF3F7B">
        <w:rPr>
          <w:noProof/>
        </w:rPr>
        <w:tab/>
        <w:t>Attributing the GST to tax periods</w:t>
      </w:r>
      <w:r w:rsidRPr="00EF3F7B">
        <w:rPr>
          <w:noProof/>
        </w:rPr>
        <w:tab/>
      </w:r>
      <w:r w:rsidRPr="00EF3F7B">
        <w:rPr>
          <w:noProof/>
        </w:rPr>
        <w:fldChar w:fldCharType="begin"/>
      </w:r>
      <w:r w:rsidRPr="00EF3F7B">
        <w:rPr>
          <w:noProof/>
        </w:rPr>
        <w:instrText xml:space="preserve"> PAGEREF _Toc350506444 \h </w:instrText>
      </w:r>
      <w:r w:rsidRPr="00EF3F7B">
        <w:rPr>
          <w:noProof/>
        </w:rPr>
      </w:r>
      <w:r w:rsidRPr="00EF3F7B">
        <w:rPr>
          <w:noProof/>
        </w:rPr>
        <w:fldChar w:fldCharType="separate"/>
      </w:r>
      <w:r w:rsidRPr="00EF3F7B">
        <w:rPr>
          <w:noProof/>
        </w:rPr>
        <w:t>225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20</w:t>
      </w:r>
      <w:r w:rsidRPr="00EF3F7B">
        <w:rPr>
          <w:noProof/>
        </w:rPr>
        <w:tab/>
        <w:t>Supplies and acquisitions that would otherwise be sales etc.</w:t>
      </w:r>
      <w:r w:rsidRPr="00EF3F7B">
        <w:rPr>
          <w:noProof/>
        </w:rPr>
        <w:tab/>
      </w:r>
      <w:r w:rsidRPr="00EF3F7B">
        <w:rPr>
          <w:noProof/>
        </w:rPr>
        <w:fldChar w:fldCharType="begin"/>
      </w:r>
      <w:r w:rsidRPr="00EF3F7B">
        <w:rPr>
          <w:noProof/>
        </w:rPr>
        <w:instrText xml:space="preserve"> PAGEREF _Toc350506445 \h </w:instrText>
      </w:r>
      <w:r w:rsidRPr="00EF3F7B">
        <w:rPr>
          <w:noProof/>
        </w:rPr>
      </w:r>
      <w:r w:rsidRPr="00EF3F7B">
        <w:rPr>
          <w:noProof/>
        </w:rPr>
        <w:fldChar w:fldCharType="separate"/>
      </w:r>
      <w:r w:rsidRPr="00EF3F7B">
        <w:rPr>
          <w:noProof/>
        </w:rPr>
        <w:t>225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25</w:t>
      </w:r>
      <w:r w:rsidRPr="00EF3F7B">
        <w:rPr>
          <w:noProof/>
        </w:rPr>
        <w:tab/>
        <w:t>Supplies that would otherwise be GST</w:t>
      </w:r>
      <w:r w:rsidR="00EF3F7B" w:rsidRPr="00EF3F7B">
        <w:rPr>
          <w:noProof/>
        </w:rPr>
        <w:noBreakHyphen/>
      </w:r>
      <w:r w:rsidRPr="00EF3F7B">
        <w:rPr>
          <w:noProof/>
        </w:rPr>
        <w:t>free, input taxed or financial supplies</w:t>
      </w:r>
      <w:r w:rsidRPr="00EF3F7B">
        <w:rPr>
          <w:noProof/>
        </w:rPr>
        <w:tab/>
      </w:r>
      <w:r w:rsidRPr="00EF3F7B">
        <w:rPr>
          <w:noProof/>
        </w:rPr>
        <w:fldChar w:fldCharType="begin"/>
      </w:r>
      <w:r w:rsidRPr="00EF3F7B">
        <w:rPr>
          <w:noProof/>
        </w:rPr>
        <w:instrText xml:space="preserve"> PAGEREF _Toc350506446 \h </w:instrText>
      </w:r>
      <w:r w:rsidRPr="00EF3F7B">
        <w:rPr>
          <w:noProof/>
        </w:rPr>
      </w:r>
      <w:r w:rsidRPr="00EF3F7B">
        <w:rPr>
          <w:noProof/>
        </w:rPr>
        <w:fldChar w:fldCharType="separate"/>
      </w:r>
      <w:r w:rsidRPr="00EF3F7B">
        <w:rPr>
          <w:noProof/>
        </w:rPr>
        <w:t>225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72</w:t>
      </w:r>
      <w:r w:rsidR="00EF3F7B" w:rsidRPr="00EF3F7B">
        <w:rPr>
          <w:noProof/>
        </w:rPr>
        <w:noBreakHyphen/>
      </w:r>
      <w:r w:rsidRPr="00EF3F7B">
        <w:rPr>
          <w:noProof/>
        </w:rPr>
        <w:t>B—Acquisitions without consideration</w:t>
      </w:r>
      <w:r w:rsidRPr="00EF3F7B">
        <w:rPr>
          <w:b w:val="0"/>
          <w:noProof/>
          <w:sz w:val="18"/>
        </w:rPr>
        <w:tab/>
      </w:r>
      <w:r w:rsidRPr="00EF3F7B">
        <w:rPr>
          <w:b w:val="0"/>
          <w:noProof/>
          <w:sz w:val="18"/>
        </w:rPr>
        <w:fldChar w:fldCharType="begin"/>
      </w:r>
      <w:r w:rsidRPr="00EF3F7B">
        <w:rPr>
          <w:b w:val="0"/>
          <w:noProof/>
          <w:sz w:val="18"/>
        </w:rPr>
        <w:instrText xml:space="preserve"> PAGEREF _Toc350506447 \h </w:instrText>
      </w:r>
      <w:r w:rsidRPr="00EF3F7B">
        <w:rPr>
          <w:b w:val="0"/>
          <w:noProof/>
          <w:sz w:val="18"/>
        </w:rPr>
      </w:r>
      <w:r w:rsidRPr="00EF3F7B">
        <w:rPr>
          <w:b w:val="0"/>
          <w:noProof/>
          <w:sz w:val="18"/>
        </w:rPr>
        <w:fldChar w:fldCharType="separate"/>
      </w:r>
      <w:r w:rsidRPr="00EF3F7B">
        <w:rPr>
          <w:b w:val="0"/>
          <w:noProof/>
          <w:sz w:val="18"/>
        </w:rPr>
        <w:t>226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40</w:t>
      </w:r>
      <w:r w:rsidRPr="00EF3F7B">
        <w:rPr>
          <w:noProof/>
        </w:rPr>
        <w:tab/>
        <w:t>Creditable acquisitions without consideration</w:t>
      </w:r>
      <w:r w:rsidRPr="00EF3F7B">
        <w:rPr>
          <w:noProof/>
        </w:rPr>
        <w:tab/>
      </w:r>
      <w:r w:rsidRPr="00EF3F7B">
        <w:rPr>
          <w:noProof/>
        </w:rPr>
        <w:fldChar w:fldCharType="begin"/>
      </w:r>
      <w:r w:rsidRPr="00EF3F7B">
        <w:rPr>
          <w:noProof/>
        </w:rPr>
        <w:instrText xml:space="preserve"> PAGEREF _Toc350506448 \h </w:instrText>
      </w:r>
      <w:r w:rsidRPr="00EF3F7B">
        <w:rPr>
          <w:noProof/>
        </w:rPr>
      </w:r>
      <w:r w:rsidRPr="00EF3F7B">
        <w:rPr>
          <w:noProof/>
        </w:rPr>
        <w:fldChar w:fldCharType="separate"/>
      </w:r>
      <w:r w:rsidRPr="00EF3F7B">
        <w:rPr>
          <w:noProof/>
        </w:rPr>
        <w:t>226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45</w:t>
      </w:r>
      <w:r w:rsidRPr="00EF3F7B">
        <w:rPr>
          <w:noProof/>
        </w:rPr>
        <w:tab/>
        <w:t>The amount of the input tax credit</w:t>
      </w:r>
      <w:r w:rsidRPr="00EF3F7B">
        <w:rPr>
          <w:noProof/>
        </w:rPr>
        <w:tab/>
      </w:r>
      <w:r w:rsidRPr="00EF3F7B">
        <w:rPr>
          <w:noProof/>
        </w:rPr>
        <w:fldChar w:fldCharType="begin"/>
      </w:r>
      <w:r w:rsidRPr="00EF3F7B">
        <w:rPr>
          <w:noProof/>
        </w:rPr>
        <w:instrText xml:space="preserve"> PAGEREF _Toc350506449 \h </w:instrText>
      </w:r>
      <w:r w:rsidRPr="00EF3F7B">
        <w:rPr>
          <w:noProof/>
        </w:rPr>
      </w:r>
      <w:r w:rsidRPr="00EF3F7B">
        <w:rPr>
          <w:noProof/>
        </w:rPr>
        <w:fldChar w:fldCharType="separate"/>
      </w:r>
      <w:r w:rsidRPr="00EF3F7B">
        <w:rPr>
          <w:noProof/>
        </w:rPr>
        <w:t>226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50</w:t>
      </w:r>
      <w:r w:rsidRPr="00EF3F7B">
        <w:rPr>
          <w:noProof/>
        </w:rPr>
        <w:tab/>
        <w:t>Attributing the input tax credit to tax periods</w:t>
      </w:r>
      <w:r w:rsidRPr="00EF3F7B">
        <w:rPr>
          <w:noProof/>
        </w:rPr>
        <w:tab/>
      </w:r>
      <w:r w:rsidRPr="00EF3F7B">
        <w:rPr>
          <w:noProof/>
        </w:rPr>
        <w:fldChar w:fldCharType="begin"/>
      </w:r>
      <w:r w:rsidRPr="00EF3F7B">
        <w:rPr>
          <w:noProof/>
        </w:rPr>
        <w:instrText xml:space="preserve"> PAGEREF _Toc350506450 \h </w:instrText>
      </w:r>
      <w:r w:rsidRPr="00EF3F7B">
        <w:rPr>
          <w:noProof/>
        </w:rPr>
      </w:r>
      <w:r w:rsidRPr="00EF3F7B">
        <w:rPr>
          <w:noProof/>
        </w:rPr>
        <w:fldChar w:fldCharType="separate"/>
      </w:r>
      <w:r w:rsidRPr="00EF3F7B">
        <w:rPr>
          <w:noProof/>
        </w:rPr>
        <w:t>227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72</w:t>
      </w:r>
      <w:r w:rsidR="00EF3F7B" w:rsidRPr="00EF3F7B">
        <w:rPr>
          <w:noProof/>
        </w:rPr>
        <w:noBreakHyphen/>
      </w:r>
      <w:r w:rsidRPr="00EF3F7B">
        <w:rPr>
          <w:noProof/>
        </w:rPr>
        <w:t>C—Supplies for inadequate consideration</w:t>
      </w:r>
      <w:r w:rsidRPr="00EF3F7B">
        <w:rPr>
          <w:b w:val="0"/>
          <w:noProof/>
          <w:sz w:val="18"/>
        </w:rPr>
        <w:tab/>
      </w:r>
      <w:r w:rsidRPr="00EF3F7B">
        <w:rPr>
          <w:b w:val="0"/>
          <w:noProof/>
          <w:sz w:val="18"/>
        </w:rPr>
        <w:fldChar w:fldCharType="begin"/>
      </w:r>
      <w:r w:rsidRPr="00EF3F7B">
        <w:rPr>
          <w:b w:val="0"/>
          <w:noProof/>
          <w:sz w:val="18"/>
        </w:rPr>
        <w:instrText xml:space="preserve"> PAGEREF _Toc350506451 \h </w:instrText>
      </w:r>
      <w:r w:rsidRPr="00EF3F7B">
        <w:rPr>
          <w:b w:val="0"/>
          <w:noProof/>
          <w:sz w:val="18"/>
        </w:rPr>
      </w:r>
      <w:r w:rsidRPr="00EF3F7B">
        <w:rPr>
          <w:b w:val="0"/>
          <w:noProof/>
          <w:sz w:val="18"/>
        </w:rPr>
        <w:fldChar w:fldCharType="separate"/>
      </w:r>
      <w:r w:rsidRPr="00EF3F7B">
        <w:rPr>
          <w:b w:val="0"/>
          <w:noProof/>
          <w:sz w:val="18"/>
        </w:rPr>
        <w:t>227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70</w:t>
      </w:r>
      <w:r w:rsidRPr="00EF3F7B">
        <w:rPr>
          <w:noProof/>
        </w:rPr>
        <w:tab/>
        <w:t>The value of taxable supplies for inadequate consideration</w:t>
      </w:r>
      <w:r w:rsidRPr="00EF3F7B">
        <w:rPr>
          <w:noProof/>
        </w:rPr>
        <w:tab/>
      </w:r>
      <w:r w:rsidRPr="00EF3F7B">
        <w:rPr>
          <w:noProof/>
        </w:rPr>
        <w:fldChar w:fldCharType="begin"/>
      </w:r>
      <w:r w:rsidRPr="00EF3F7B">
        <w:rPr>
          <w:noProof/>
        </w:rPr>
        <w:instrText xml:space="preserve"> PAGEREF _Toc350506452 \h </w:instrText>
      </w:r>
      <w:r w:rsidRPr="00EF3F7B">
        <w:rPr>
          <w:noProof/>
        </w:rPr>
      </w:r>
      <w:r w:rsidRPr="00EF3F7B">
        <w:rPr>
          <w:noProof/>
        </w:rPr>
        <w:fldChar w:fldCharType="separate"/>
      </w:r>
      <w:r w:rsidRPr="00EF3F7B">
        <w:rPr>
          <w:noProof/>
        </w:rPr>
        <w:t>227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72</w:t>
      </w:r>
      <w:r w:rsidR="00EF3F7B" w:rsidRPr="00EF3F7B">
        <w:rPr>
          <w:noProof/>
        </w:rPr>
        <w:noBreakHyphen/>
      </w:r>
      <w:r w:rsidRPr="00EF3F7B">
        <w:rPr>
          <w:noProof/>
        </w:rPr>
        <w:t>D—Application of this Division to certain sub</w:t>
      </w:r>
      <w:r w:rsidR="00EF3F7B" w:rsidRPr="00EF3F7B">
        <w:rPr>
          <w:noProof/>
        </w:rPr>
        <w:noBreakHyphen/>
      </w:r>
      <w:r w:rsidRPr="00EF3F7B">
        <w:rPr>
          <w:noProof/>
        </w:rPr>
        <w:t>entities</w:t>
      </w:r>
      <w:r w:rsidRPr="00EF3F7B">
        <w:rPr>
          <w:b w:val="0"/>
          <w:noProof/>
          <w:sz w:val="18"/>
        </w:rPr>
        <w:tab/>
      </w:r>
      <w:r w:rsidRPr="00EF3F7B">
        <w:rPr>
          <w:b w:val="0"/>
          <w:noProof/>
          <w:sz w:val="18"/>
        </w:rPr>
        <w:fldChar w:fldCharType="begin"/>
      </w:r>
      <w:r w:rsidRPr="00EF3F7B">
        <w:rPr>
          <w:b w:val="0"/>
          <w:noProof/>
          <w:sz w:val="18"/>
        </w:rPr>
        <w:instrText xml:space="preserve"> PAGEREF _Toc350506453 \h </w:instrText>
      </w:r>
      <w:r w:rsidRPr="00EF3F7B">
        <w:rPr>
          <w:b w:val="0"/>
          <w:noProof/>
          <w:sz w:val="18"/>
        </w:rPr>
      </w:r>
      <w:r w:rsidRPr="00EF3F7B">
        <w:rPr>
          <w:b w:val="0"/>
          <w:noProof/>
          <w:sz w:val="18"/>
        </w:rPr>
        <w:fldChar w:fldCharType="separate"/>
      </w:r>
      <w:r w:rsidRPr="00EF3F7B">
        <w:rPr>
          <w:b w:val="0"/>
          <w:noProof/>
          <w:sz w:val="18"/>
        </w:rPr>
        <w:t>227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90</w:t>
      </w:r>
      <w:r w:rsidRPr="00EF3F7B">
        <w:rPr>
          <w:noProof/>
        </w:rPr>
        <w:tab/>
        <w:t>GST branches</w:t>
      </w:r>
      <w:r w:rsidRPr="00EF3F7B">
        <w:rPr>
          <w:noProof/>
        </w:rPr>
        <w:tab/>
      </w:r>
      <w:r w:rsidRPr="00EF3F7B">
        <w:rPr>
          <w:noProof/>
        </w:rPr>
        <w:fldChar w:fldCharType="begin"/>
      </w:r>
      <w:r w:rsidRPr="00EF3F7B">
        <w:rPr>
          <w:noProof/>
        </w:rPr>
        <w:instrText xml:space="preserve"> PAGEREF _Toc350506454 \h </w:instrText>
      </w:r>
      <w:r w:rsidRPr="00EF3F7B">
        <w:rPr>
          <w:noProof/>
        </w:rPr>
      </w:r>
      <w:r w:rsidRPr="00EF3F7B">
        <w:rPr>
          <w:noProof/>
        </w:rPr>
        <w:fldChar w:fldCharType="separate"/>
      </w:r>
      <w:r w:rsidRPr="00EF3F7B">
        <w:rPr>
          <w:noProof/>
        </w:rPr>
        <w:t>227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92</w:t>
      </w:r>
      <w:r w:rsidRPr="00EF3F7B">
        <w:rPr>
          <w:noProof/>
        </w:rPr>
        <w:tab/>
        <w:t>Non</w:t>
      </w:r>
      <w:r w:rsidR="00EF3F7B" w:rsidRPr="00EF3F7B">
        <w:rPr>
          <w:noProof/>
        </w:rPr>
        <w:noBreakHyphen/>
      </w:r>
      <w:r w:rsidRPr="00EF3F7B">
        <w:rPr>
          <w:noProof/>
        </w:rPr>
        <w:t>profit sub</w:t>
      </w:r>
      <w:r w:rsidR="00EF3F7B" w:rsidRPr="00EF3F7B">
        <w:rPr>
          <w:noProof/>
        </w:rPr>
        <w:noBreakHyphen/>
      </w:r>
      <w:r w:rsidRPr="00EF3F7B">
        <w:rPr>
          <w:noProof/>
        </w:rPr>
        <w:t>entities</w:t>
      </w:r>
      <w:r w:rsidRPr="00EF3F7B">
        <w:rPr>
          <w:noProof/>
        </w:rPr>
        <w:tab/>
      </w:r>
      <w:r w:rsidRPr="00EF3F7B">
        <w:rPr>
          <w:noProof/>
        </w:rPr>
        <w:fldChar w:fldCharType="begin"/>
      </w:r>
      <w:r w:rsidRPr="00EF3F7B">
        <w:rPr>
          <w:noProof/>
        </w:rPr>
        <w:instrText xml:space="preserve"> PAGEREF _Toc350506455 \h </w:instrText>
      </w:r>
      <w:r w:rsidRPr="00EF3F7B">
        <w:rPr>
          <w:noProof/>
        </w:rPr>
      </w:r>
      <w:r w:rsidRPr="00EF3F7B">
        <w:rPr>
          <w:noProof/>
        </w:rPr>
        <w:fldChar w:fldCharType="separate"/>
      </w:r>
      <w:r w:rsidRPr="00EF3F7B">
        <w:rPr>
          <w:noProof/>
        </w:rPr>
        <w:t>228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95</w:t>
      </w:r>
      <w:r w:rsidRPr="00EF3F7B">
        <w:rPr>
          <w:noProof/>
        </w:rPr>
        <w:tab/>
        <w:t>Commonwealth government entities</w:t>
      </w:r>
      <w:r w:rsidRPr="00EF3F7B">
        <w:rPr>
          <w:noProof/>
        </w:rPr>
        <w:tab/>
      </w:r>
      <w:r w:rsidRPr="00EF3F7B">
        <w:rPr>
          <w:noProof/>
        </w:rPr>
        <w:fldChar w:fldCharType="begin"/>
      </w:r>
      <w:r w:rsidRPr="00EF3F7B">
        <w:rPr>
          <w:noProof/>
        </w:rPr>
        <w:instrText xml:space="preserve"> PAGEREF _Toc350506456 \h </w:instrText>
      </w:r>
      <w:r w:rsidRPr="00EF3F7B">
        <w:rPr>
          <w:noProof/>
        </w:rPr>
      </w:r>
      <w:r w:rsidRPr="00EF3F7B">
        <w:rPr>
          <w:noProof/>
        </w:rPr>
        <w:fldChar w:fldCharType="separate"/>
      </w:r>
      <w:r w:rsidRPr="00EF3F7B">
        <w:rPr>
          <w:noProof/>
        </w:rPr>
        <w:t>228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72</w:t>
      </w:r>
      <w:r w:rsidR="00EF3F7B" w:rsidRPr="00EF3F7B">
        <w:rPr>
          <w:noProof/>
        </w:rPr>
        <w:noBreakHyphen/>
      </w:r>
      <w:r w:rsidRPr="00EF3F7B">
        <w:rPr>
          <w:noProof/>
        </w:rPr>
        <w:t>100</w:t>
      </w:r>
      <w:r w:rsidRPr="00EF3F7B">
        <w:rPr>
          <w:noProof/>
        </w:rPr>
        <w:tab/>
        <w:t>State or Territory government entities</w:t>
      </w:r>
      <w:r w:rsidRPr="00EF3F7B">
        <w:rPr>
          <w:noProof/>
        </w:rPr>
        <w:tab/>
      </w:r>
      <w:r w:rsidRPr="00EF3F7B">
        <w:rPr>
          <w:noProof/>
        </w:rPr>
        <w:fldChar w:fldCharType="begin"/>
      </w:r>
      <w:r w:rsidRPr="00EF3F7B">
        <w:rPr>
          <w:noProof/>
        </w:rPr>
        <w:instrText xml:space="preserve"> PAGEREF _Toc350506457 \h </w:instrText>
      </w:r>
      <w:r w:rsidRPr="00EF3F7B">
        <w:rPr>
          <w:noProof/>
        </w:rPr>
      </w:r>
      <w:r w:rsidRPr="00EF3F7B">
        <w:rPr>
          <w:noProof/>
        </w:rPr>
        <w:fldChar w:fldCharType="separate"/>
      </w:r>
      <w:r w:rsidRPr="00EF3F7B">
        <w:rPr>
          <w:noProof/>
        </w:rPr>
        <w:t>228</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75—Sale of freehold interests etc.</w:t>
      </w:r>
      <w:r w:rsidRPr="00EF3F7B">
        <w:rPr>
          <w:b w:val="0"/>
          <w:noProof/>
          <w:sz w:val="18"/>
        </w:rPr>
        <w:tab/>
      </w:r>
      <w:r w:rsidRPr="00EF3F7B">
        <w:rPr>
          <w:b w:val="0"/>
          <w:noProof/>
          <w:sz w:val="18"/>
        </w:rPr>
        <w:fldChar w:fldCharType="begin"/>
      </w:r>
      <w:r w:rsidRPr="00EF3F7B">
        <w:rPr>
          <w:b w:val="0"/>
          <w:noProof/>
          <w:sz w:val="18"/>
        </w:rPr>
        <w:instrText xml:space="preserve"> PAGEREF _Toc350506458 \h </w:instrText>
      </w:r>
      <w:r w:rsidRPr="00EF3F7B">
        <w:rPr>
          <w:b w:val="0"/>
          <w:noProof/>
          <w:sz w:val="18"/>
        </w:rPr>
      </w:r>
      <w:r w:rsidRPr="00EF3F7B">
        <w:rPr>
          <w:b w:val="0"/>
          <w:noProof/>
          <w:sz w:val="18"/>
        </w:rPr>
        <w:fldChar w:fldCharType="separate"/>
      </w:r>
      <w:r w:rsidRPr="00EF3F7B">
        <w:rPr>
          <w:b w:val="0"/>
          <w:noProof/>
          <w:sz w:val="18"/>
        </w:rPr>
        <w:t>230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_Toc350506459 \h </w:instrText>
      </w:r>
      <w:r w:rsidRPr="00EF3F7B">
        <w:rPr>
          <w:noProof/>
        </w:rPr>
      </w:r>
      <w:r w:rsidRPr="00EF3F7B">
        <w:rPr>
          <w:noProof/>
        </w:rPr>
        <w:fldChar w:fldCharType="separate"/>
      </w:r>
      <w:r w:rsidRPr="00EF3F7B">
        <w:rPr>
          <w:noProof/>
        </w:rPr>
        <w:t>230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5</w:t>
      </w:r>
      <w:r w:rsidRPr="00EF3F7B">
        <w:rPr>
          <w:noProof/>
        </w:rPr>
        <w:tab/>
        <w:t>Applying the margin scheme</w:t>
      </w:r>
      <w:r w:rsidRPr="00EF3F7B">
        <w:rPr>
          <w:noProof/>
        </w:rPr>
        <w:tab/>
      </w:r>
      <w:r w:rsidRPr="00EF3F7B">
        <w:rPr>
          <w:noProof/>
        </w:rPr>
        <w:fldChar w:fldCharType="begin"/>
      </w:r>
      <w:r w:rsidRPr="00EF3F7B">
        <w:rPr>
          <w:noProof/>
        </w:rPr>
        <w:instrText xml:space="preserve"> PAGEREF _Toc350506460 \h </w:instrText>
      </w:r>
      <w:r w:rsidRPr="00EF3F7B">
        <w:rPr>
          <w:noProof/>
        </w:rPr>
      </w:r>
      <w:r w:rsidRPr="00EF3F7B">
        <w:rPr>
          <w:noProof/>
        </w:rPr>
        <w:fldChar w:fldCharType="separate"/>
      </w:r>
      <w:r w:rsidRPr="00EF3F7B">
        <w:rPr>
          <w:noProof/>
        </w:rPr>
        <w:t>230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10</w:t>
      </w:r>
      <w:r w:rsidRPr="00EF3F7B">
        <w:rPr>
          <w:noProof/>
        </w:rPr>
        <w:tab/>
        <w:t>The amount of GST on taxable supplies</w:t>
      </w:r>
      <w:r w:rsidRPr="00EF3F7B">
        <w:rPr>
          <w:noProof/>
        </w:rPr>
        <w:tab/>
      </w:r>
      <w:r w:rsidRPr="00EF3F7B">
        <w:rPr>
          <w:noProof/>
        </w:rPr>
        <w:fldChar w:fldCharType="begin"/>
      </w:r>
      <w:r w:rsidRPr="00EF3F7B">
        <w:rPr>
          <w:noProof/>
        </w:rPr>
        <w:instrText xml:space="preserve"> PAGEREF _Toc350506461 \h </w:instrText>
      </w:r>
      <w:r w:rsidRPr="00EF3F7B">
        <w:rPr>
          <w:noProof/>
        </w:rPr>
      </w:r>
      <w:r w:rsidRPr="00EF3F7B">
        <w:rPr>
          <w:noProof/>
        </w:rPr>
        <w:fldChar w:fldCharType="separate"/>
      </w:r>
      <w:r w:rsidRPr="00EF3F7B">
        <w:rPr>
          <w:noProof/>
        </w:rPr>
        <w:t>232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11</w:t>
      </w:r>
      <w:r w:rsidRPr="00EF3F7B">
        <w:rPr>
          <w:noProof/>
        </w:rPr>
        <w:tab/>
        <w:t>Margins for supplies of real property in particular circumstances</w:t>
      </w:r>
      <w:r w:rsidRPr="00EF3F7B">
        <w:rPr>
          <w:noProof/>
        </w:rPr>
        <w:tab/>
      </w:r>
      <w:r w:rsidRPr="00EF3F7B">
        <w:rPr>
          <w:noProof/>
        </w:rPr>
        <w:fldChar w:fldCharType="begin"/>
      </w:r>
      <w:r w:rsidRPr="00EF3F7B">
        <w:rPr>
          <w:noProof/>
        </w:rPr>
        <w:instrText xml:space="preserve"> PAGEREF _Toc350506462 \h </w:instrText>
      </w:r>
      <w:r w:rsidRPr="00EF3F7B">
        <w:rPr>
          <w:noProof/>
        </w:rPr>
      </w:r>
      <w:r w:rsidRPr="00EF3F7B">
        <w:rPr>
          <w:noProof/>
        </w:rPr>
        <w:fldChar w:fldCharType="separate"/>
      </w:r>
      <w:r w:rsidRPr="00EF3F7B">
        <w:rPr>
          <w:noProof/>
        </w:rPr>
        <w:t>234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12</w:t>
      </w:r>
      <w:r w:rsidRPr="00EF3F7B">
        <w:rPr>
          <w:noProof/>
        </w:rPr>
        <w:tab/>
        <w:t>Working out margins to take into account failure to pay full consideration</w:t>
      </w:r>
      <w:r w:rsidRPr="00EF3F7B">
        <w:rPr>
          <w:noProof/>
        </w:rPr>
        <w:tab/>
      </w:r>
      <w:r w:rsidRPr="00EF3F7B">
        <w:rPr>
          <w:noProof/>
        </w:rPr>
        <w:fldChar w:fldCharType="begin"/>
      </w:r>
      <w:r w:rsidRPr="00EF3F7B">
        <w:rPr>
          <w:noProof/>
        </w:rPr>
        <w:instrText xml:space="preserve"> PAGEREF _Toc350506463 \h </w:instrText>
      </w:r>
      <w:r w:rsidRPr="00EF3F7B">
        <w:rPr>
          <w:noProof/>
        </w:rPr>
      </w:r>
      <w:r w:rsidRPr="00EF3F7B">
        <w:rPr>
          <w:noProof/>
        </w:rPr>
        <w:fldChar w:fldCharType="separate"/>
      </w:r>
      <w:r w:rsidRPr="00EF3F7B">
        <w:rPr>
          <w:noProof/>
        </w:rPr>
        <w:t>240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13</w:t>
      </w:r>
      <w:r w:rsidRPr="00EF3F7B">
        <w:rPr>
          <w:noProof/>
        </w:rPr>
        <w:tab/>
        <w:t>Working out margins to take into account supplies to associates</w:t>
      </w:r>
      <w:r w:rsidRPr="00EF3F7B">
        <w:rPr>
          <w:noProof/>
        </w:rPr>
        <w:tab/>
      </w:r>
      <w:r w:rsidRPr="00EF3F7B">
        <w:rPr>
          <w:noProof/>
        </w:rPr>
        <w:fldChar w:fldCharType="begin"/>
      </w:r>
      <w:r w:rsidRPr="00EF3F7B">
        <w:rPr>
          <w:noProof/>
        </w:rPr>
        <w:instrText xml:space="preserve"> PAGEREF _Toc350506464 \h </w:instrText>
      </w:r>
      <w:r w:rsidRPr="00EF3F7B">
        <w:rPr>
          <w:noProof/>
        </w:rPr>
      </w:r>
      <w:r w:rsidRPr="00EF3F7B">
        <w:rPr>
          <w:noProof/>
        </w:rPr>
        <w:fldChar w:fldCharType="separate"/>
      </w:r>
      <w:r w:rsidRPr="00EF3F7B">
        <w:rPr>
          <w:noProof/>
        </w:rPr>
        <w:t>241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14</w:t>
      </w:r>
      <w:r w:rsidRPr="00EF3F7B">
        <w:rPr>
          <w:noProof/>
        </w:rPr>
        <w:tab/>
        <w:t>Consideration for acquisition of real property not to include cost of improvements etc.</w:t>
      </w:r>
      <w:r w:rsidRPr="00EF3F7B">
        <w:rPr>
          <w:noProof/>
        </w:rPr>
        <w:tab/>
      </w:r>
      <w:r w:rsidRPr="00EF3F7B">
        <w:rPr>
          <w:noProof/>
        </w:rPr>
        <w:fldChar w:fldCharType="begin"/>
      </w:r>
      <w:r w:rsidRPr="00EF3F7B">
        <w:rPr>
          <w:noProof/>
        </w:rPr>
        <w:instrText xml:space="preserve"> PAGEREF _Toc350506465 \h </w:instrText>
      </w:r>
      <w:r w:rsidRPr="00EF3F7B">
        <w:rPr>
          <w:noProof/>
        </w:rPr>
      </w:r>
      <w:r w:rsidRPr="00EF3F7B">
        <w:rPr>
          <w:noProof/>
        </w:rPr>
        <w:fldChar w:fldCharType="separate"/>
      </w:r>
      <w:r w:rsidRPr="00EF3F7B">
        <w:rPr>
          <w:noProof/>
        </w:rPr>
        <w:t>241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15</w:t>
      </w:r>
      <w:r w:rsidRPr="00EF3F7B">
        <w:rPr>
          <w:noProof/>
        </w:rPr>
        <w:tab/>
        <w:t>Subdivided land</w:t>
      </w:r>
      <w:r w:rsidRPr="00EF3F7B">
        <w:rPr>
          <w:noProof/>
        </w:rPr>
        <w:tab/>
      </w:r>
      <w:r w:rsidRPr="00EF3F7B">
        <w:rPr>
          <w:noProof/>
        </w:rPr>
        <w:fldChar w:fldCharType="begin"/>
      </w:r>
      <w:r w:rsidRPr="00EF3F7B">
        <w:rPr>
          <w:noProof/>
        </w:rPr>
        <w:instrText xml:space="preserve"> PAGEREF _Toc350506466 \h </w:instrText>
      </w:r>
      <w:r w:rsidRPr="00EF3F7B">
        <w:rPr>
          <w:noProof/>
        </w:rPr>
      </w:r>
      <w:r w:rsidRPr="00EF3F7B">
        <w:rPr>
          <w:noProof/>
        </w:rPr>
        <w:fldChar w:fldCharType="separate"/>
      </w:r>
      <w:r w:rsidRPr="00EF3F7B">
        <w:rPr>
          <w:noProof/>
        </w:rPr>
        <w:t>242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16</w:t>
      </w:r>
      <w:r w:rsidRPr="00EF3F7B">
        <w:rPr>
          <w:noProof/>
        </w:rPr>
        <w:tab/>
        <w:t>Margins for supplies of real property acquired through several acquisitions</w:t>
      </w:r>
      <w:r w:rsidRPr="00EF3F7B">
        <w:rPr>
          <w:noProof/>
        </w:rPr>
        <w:tab/>
      </w:r>
      <w:r w:rsidRPr="00EF3F7B">
        <w:rPr>
          <w:noProof/>
        </w:rPr>
        <w:fldChar w:fldCharType="begin"/>
      </w:r>
      <w:r w:rsidRPr="00EF3F7B">
        <w:rPr>
          <w:noProof/>
        </w:rPr>
        <w:instrText xml:space="preserve"> PAGEREF _Toc350506467 \h </w:instrText>
      </w:r>
      <w:r w:rsidRPr="00EF3F7B">
        <w:rPr>
          <w:noProof/>
        </w:rPr>
      </w:r>
      <w:r w:rsidRPr="00EF3F7B">
        <w:rPr>
          <w:noProof/>
        </w:rPr>
        <w:fldChar w:fldCharType="separate"/>
      </w:r>
      <w:r w:rsidRPr="00EF3F7B">
        <w:rPr>
          <w:noProof/>
        </w:rPr>
        <w:t>242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20</w:t>
      </w:r>
      <w:r w:rsidRPr="00EF3F7B">
        <w:rPr>
          <w:noProof/>
        </w:rPr>
        <w:tab/>
        <w:t>Supplies under a margin scheme do not give rise to creditable acquisitions</w:t>
      </w:r>
      <w:r w:rsidRPr="00EF3F7B">
        <w:rPr>
          <w:noProof/>
        </w:rPr>
        <w:tab/>
      </w:r>
      <w:r w:rsidRPr="00EF3F7B">
        <w:rPr>
          <w:noProof/>
        </w:rPr>
        <w:fldChar w:fldCharType="begin"/>
      </w:r>
      <w:r w:rsidRPr="00EF3F7B">
        <w:rPr>
          <w:noProof/>
        </w:rPr>
        <w:instrText xml:space="preserve"> PAGEREF _Toc350506468 \h </w:instrText>
      </w:r>
      <w:r w:rsidRPr="00EF3F7B">
        <w:rPr>
          <w:noProof/>
        </w:rPr>
      </w:r>
      <w:r w:rsidRPr="00EF3F7B">
        <w:rPr>
          <w:noProof/>
        </w:rPr>
        <w:fldChar w:fldCharType="separate"/>
      </w:r>
      <w:r w:rsidRPr="00EF3F7B">
        <w:rPr>
          <w:noProof/>
        </w:rPr>
        <w:t>242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22</w:t>
      </w:r>
      <w:r w:rsidRPr="00EF3F7B">
        <w:rPr>
          <w:noProof/>
        </w:rPr>
        <w:tab/>
        <w:t>Increasing adjustment relating to input tax credit entitlement</w:t>
      </w:r>
      <w:r w:rsidRPr="00EF3F7B">
        <w:rPr>
          <w:noProof/>
        </w:rPr>
        <w:tab/>
      </w:r>
      <w:r w:rsidRPr="00EF3F7B">
        <w:rPr>
          <w:noProof/>
        </w:rPr>
        <w:fldChar w:fldCharType="begin"/>
      </w:r>
      <w:r w:rsidRPr="00EF3F7B">
        <w:rPr>
          <w:noProof/>
        </w:rPr>
        <w:instrText xml:space="preserve"> PAGEREF _Toc350506469 \h </w:instrText>
      </w:r>
      <w:r w:rsidRPr="00EF3F7B">
        <w:rPr>
          <w:noProof/>
        </w:rPr>
      </w:r>
      <w:r w:rsidRPr="00EF3F7B">
        <w:rPr>
          <w:noProof/>
        </w:rPr>
        <w:fldChar w:fldCharType="separate"/>
      </w:r>
      <w:r w:rsidRPr="00EF3F7B">
        <w:rPr>
          <w:noProof/>
        </w:rPr>
        <w:t>243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25</w:t>
      </w:r>
      <w:r w:rsidRPr="00EF3F7B">
        <w:rPr>
          <w:noProof/>
        </w:rPr>
        <w:tab/>
        <w:t>Adjustments relating to bad debts</w:t>
      </w:r>
      <w:r w:rsidRPr="00EF3F7B">
        <w:rPr>
          <w:noProof/>
        </w:rPr>
        <w:tab/>
      </w:r>
      <w:r w:rsidRPr="00EF3F7B">
        <w:rPr>
          <w:noProof/>
        </w:rPr>
        <w:fldChar w:fldCharType="begin"/>
      </w:r>
      <w:r w:rsidRPr="00EF3F7B">
        <w:rPr>
          <w:noProof/>
        </w:rPr>
        <w:instrText xml:space="preserve"> PAGEREF _Toc350506470 \h </w:instrText>
      </w:r>
      <w:r w:rsidRPr="00EF3F7B">
        <w:rPr>
          <w:noProof/>
        </w:rPr>
      </w:r>
      <w:r w:rsidRPr="00EF3F7B">
        <w:rPr>
          <w:noProof/>
        </w:rPr>
        <w:fldChar w:fldCharType="separate"/>
      </w:r>
      <w:r w:rsidRPr="00EF3F7B">
        <w:rPr>
          <w:noProof/>
        </w:rPr>
        <w:t>244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27</w:t>
      </w:r>
      <w:r w:rsidRPr="00EF3F7B">
        <w:rPr>
          <w:noProof/>
        </w:rPr>
        <w:tab/>
        <w:t>Decreasing adjustment for later payment of consideration</w:t>
      </w:r>
      <w:r w:rsidRPr="00EF3F7B">
        <w:rPr>
          <w:noProof/>
        </w:rPr>
        <w:tab/>
      </w:r>
      <w:r w:rsidRPr="00EF3F7B">
        <w:rPr>
          <w:noProof/>
        </w:rPr>
        <w:fldChar w:fldCharType="begin"/>
      </w:r>
      <w:r w:rsidRPr="00EF3F7B">
        <w:rPr>
          <w:noProof/>
        </w:rPr>
        <w:instrText xml:space="preserve"> PAGEREF _Toc350506471 \h </w:instrText>
      </w:r>
      <w:r w:rsidRPr="00EF3F7B">
        <w:rPr>
          <w:noProof/>
        </w:rPr>
      </w:r>
      <w:r w:rsidRPr="00EF3F7B">
        <w:rPr>
          <w:noProof/>
        </w:rPr>
        <w:fldChar w:fldCharType="separate"/>
      </w:r>
      <w:r w:rsidRPr="00EF3F7B">
        <w:rPr>
          <w:noProof/>
        </w:rPr>
        <w:t>245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30</w:t>
      </w:r>
      <w:r w:rsidRPr="00EF3F7B">
        <w:rPr>
          <w:noProof/>
        </w:rPr>
        <w:tab/>
        <w:t>Tax invoices not required for supplies of real property under the margin scheme</w:t>
      </w:r>
      <w:r w:rsidRPr="00EF3F7B">
        <w:rPr>
          <w:noProof/>
        </w:rPr>
        <w:tab/>
      </w:r>
      <w:r w:rsidRPr="00EF3F7B">
        <w:rPr>
          <w:noProof/>
        </w:rPr>
        <w:fldChar w:fldCharType="begin"/>
      </w:r>
      <w:r w:rsidRPr="00EF3F7B">
        <w:rPr>
          <w:noProof/>
        </w:rPr>
        <w:instrText xml:space="preserve"> PAGEREF _Toc350506472 \h </w:instrText>
      </w:r>
      <w:r w:rsidRPr="00EF3F7B">
        <w:rPr>
          <w:noProof/>
        </w:rPr>
      </w:r>
      <w:r w:rsidRPr="00EF3F7B">
        <w:rPr>
          <w:noProof/>
        </w:rPr>
        <w:fldChar w:fldCharType="separate"/>
      </w:r>
      <w:r w:rsidRPr="00EF3F7B">
        <w:rPr>
          <w:noProof/>
        </w:rPr>
        <w:t>245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75</w:t>
      </w:r>
      <w:r w:rsidR="00EF3F7B" w:rsidRPr="00EF3F7B">
        <w:rPr>
          <w:noProof/>
        </w:rPr>
        <w:noBreakHyphen/>
      </w:r>
      <w:r w:rsidRPr="00EF3F7B">
        <w:rPr>
          <w:noProof/>
        </w:rPr>
        <w:t>35</w:t>
      </w:r>
      <w:r w:rsidRPr="00EF3F7B">
        <w:rPr>
          <w:noProof/>
        </w:rPr>
        <w:tab/>
        <w:t>Approved valuations</w:t>
      </w:r>
      <w:r w:rsidRPr="00EF3F7B">
        <w:rPr>
          <w:noProof/>
        </w:rPr>
        <w:tab/>
      </w:r>
      <w:r w:rsidRPr="00EF3F7B">
        <w:rPr>
          <w:noProof/>
        </w:rPr>
        <w:fldChar w:fldCharType="begin"/>
      </w:r>
      <w:r w:rsidRPr="00EF3F7B">
        <w:rPr>
          <w:noProof/>
        </w:rPr>
        <w:instrText xml:space="preserve"> PAGEREF _Toc350506473 \h </w:instrText>
      </w:r>
      <w:r w:rsidRPr="00EF3F7B">
        <w:rPr>
          <w:noProof/>
        </w:rPr>
      </w:r>
      <w:r w:rsidRPr="00EF3F7B">
        <w:rPr>
          <w:noProof/>
        </w:rPr>
        <w:fldChar w:fldCharType="separate"/>
      </w:r>
      <w:r w:rsidRPr="00EF3F7B">
        <w:rPr>
          <w:noProof/>
        </w:rPr>
        <w:t>245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78—Insurance</w:t>
      </w:r>
      <w:r w:rsidRPr="00EF3F7B">
        <w:rPr>
          <w:b w:val="0"/>
          <w:noProof/>
          <w:sz w:val="18"/>
        </w:rPr>
        <w:tab/>
      </w:r>
      <w:r w:rsidRPr="00EF3F7B">
        <w:rPr>
          <w:b w:val="0"/>
          <w:noProof/>
          <w:sz w:val="18"/>
        </w:rPr>
        <w:fldChar w:fldCharType="begin"/>
      </w:r>
      <w:r w:rsidRPr="00EF3F7B">
        <w:rPr>
          <w:b w:val="0"/>
          <w:noProof/>
          <w:sz w:val="18"/>
        </w:rPr>
        <w:instrText xml:space="preserve"> PAGEREF _Toc350506474 \h </w:instrText>
      </w:r>
      <w:r w:rsidRPr="00EF3F7B">
        <w:rPr>
          <w:b w:val="0"/>
          <w:noProof/>
          <w:sz w:val="18"/>
        </w:rPr>
      </w:r>
      <w:r w:rsidRPr="00EF3F7B">
        <w:rPr>
          <w:b w:val="0"/>
          <w:noProof/>
          <w:sz w:val="18"/>
        </w:rPr>
        <w:fldChar w:fldCharType="separate"/>
      </w:r>
      <w:r w:rsidRPr="00EF3F7B">
        <w:rPr>
          <w:b w:val="0"/>
          <w:noProof/>
          <w:sz w:val="18"/>
        </w:rPr>
        <w:t>246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_Toc350506475 \h </w:instrText>
      </w:r>
      <w:r w:rsidRPr="00EF3F7B">
        <w:rPr>
          <w:noProof/>
        </w:rPr>
      </w:r>
      <w:r w:rsidRPr="00EF3F7B">
        <w:rPr>
          <w:noProof/>
        </w:rPr>
        <w:fldChar w:fldCharType="separate"/>
      </w:r>
      <w:r w:rsidRPr="00EF3F7B">
        <w:rPr>
          <w:noProof/>
        </w:rPr>
        <w:t>246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78</w:t>
      </w:r>
      <w:r w:rsidR="00EF3F7B" w:rsidRPr="00EF3F7B">
        <w:rPr>
          <w:noProof/>
        </w:rPr>
        <w:noBreakHyphen/>
      </w:r>
      <w:r w:rsidRPr="00EF3F7B">
        <w:rPr>
          <w:noProof/>
        </w:rPr>
        <w:t>A—Insurers</w:t>
      </w:r>
      <w:r w:rsidRPr="00EF3F7B">
        <w:rPr>
          <w:b w:val="0"/>
          <w:noProof/>
          <w:sz w:val="18"/>
        </w:rPr>
        <w:tab/>
      </w:r>
      <w:r w:rsidRPr="00EF3F7B">
        <w:rPr>
          <w:b w:val="0"/>
          <w:noProof/>
          <w:sz w:val="18"/>
        </w:rPr>
        <w:fldChar w:fldCharType="begin"/>
      </w:r>
      <w:r w:rsidRPr="00EF3F7B">
        <w:rPr>
          <w:b w:val="0"/>
          <w:noProof/>
          <w:sz w:val="18"/>
        </w:rPr>
        <w:instrText xml:space="preserve"> PAGEREF _Toc350506476 \h </w:instrText>
      </w:r>
      <w:r w:rsidRPr="00EF3F7B">
        <w:rPr>
          <w:b w:val="0"/>
          <w:noProof/>
          <w:sz w:val="18"/>
        </w:rPr>
      </w:r>
      <w:r w:rsidRPr="00EF3F7B">
        <w:rPr>
          <w:b w:val="0"/>
          <w:noProof/>
          <w:sz w:val="18"/>
        </w:rPr>
        <w:fldChar w:fldCharType="separate"/>
      </w:r>
      <w:r w:rsidRPr="00EF3F7B">
        <w:rPr>
          <w:b w:val="0"/>
          <w:noProof/>
          <w:sz w:val="18"/>
        </w:rPr>
        <w:t>246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5</w:t>
      </w:r>
      <w:r w:rsidRPr="00EF3F7B">
        <w:rPr>
          <w:noProof/>
        </w:rPr>
        <w:tab/>
        <w:t>GST on insurance premiums is exclusive of stamp duty</w:t>
      </w:r>
      <w:r w:rsidRPr="00EF3F7B">
        <w:rPr>
          <w:noProof/>
        </w:rPr>
        <w:tab/>
      </w:r>
      <w:r w:rsidRPr="00EF3F7B">
        <w:rPr>
          <w:noProof/>
        </w:rPr>
        <w:fldChar w:fldCharType="begin"/>
      </w:r>
      <w:r w:rsidRPr="00EF3F7B">
        <w:rPr>
          <w:noProof/>
        </w:rPr>
        <w:instrText xml:space="preserve"> PAGEREF _Toc350506477 \h </w:instrText>
      </w:r>
      <w:r w:rsidRPr="00EF3F7B">
        <w:rPr>
          <w:noProof/>
        </w:rPr>
      </w:r>
      <w:r w:rsidRPr="00EF3F7B">
        <w:rPr>
          <w:noProof/>
        </w:rPr>
        <w:fldChar w:fldCharType="separate"/>
      </w:r>
      <w:r w:rsidRPr="00EF3F7B">
        <w:rPr>
          <w:noProof/>
        </w:rPr>
        <w:t>246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10</w:t>
      </w:r>
      <w:r w:rsidRPr="00EF3F7B">
        <w:rPr>
          <w:noProof/>
        </w:rPr>
        <w:tab/>
        <w:t>Decreasing adjustments for settlements of insurance claims</w:t>
      </w:r>
      <w:r w:rsidRPr="00EF3F7B">
        <w:rPr>
          <w:noProof/>
        </w:rPr>
        <w:tab/>
      </w:r>
      <w:r w:rsidRPr="00EF3F7B">
        <w:rPr>
          <w:noProof/>
        </w:rPr>
        <w:fldChar w:fldCharType="begin"/>
      </w:r>
      <w:r w:rsidRPr="00EF3F7B">
        <w:rPr>
          <w:noProof/>
        </w:rPr>
        <w:instrText xml:space="preserve"> PAGEREF _Toc350506478 \h </w:instrText>
      </w:r>
      <w:r w:rsidRPr="00EF3F7B">
        <w:rPr>
          <w:noProof/>
        </w:rPr>
      </w:r>
      <w:r w:rsidRPr="00EF3F7B">
        <w:rPr>
          <w:noProof/>
        </w:rPr>
        <w:fldChar w:fldCharType="separate"/>
      </w:r>
      <w:r w:rsidRPr="00EF3F7B">
        <w:rPr>
          <w:noProof/>
        </w:rPr>
        <w:t>246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15</w:t>
      </w:r>
      <w:r w:rsidRPr="00EF3F7B">
        <w:rPr>
          <w:noProof/>
        </w:rPr>
        <w:tab/>
        <w:t>How to work out the decreasing adjustments</w:t>
      </w:r>
      <w:r w:rsidRPr="00EF3F7B">
        <w:rPr>
          <w:noProof/>
        </w:rPr>
        <w:tab/>
      </w:r>
      <w:r w:rsidRPr="00EF3F7B">
        <w:rPr>
          <w:noProof/>
        </w:rPr>
        <w:fldChar w:fldCharType="begin"/>
      </w:r>
      <w:r w:rsidRPr="00EF3F7B">
        <w:rPr>
          <w:noProof/>
        </w:rPr>
        <w:instrText xml:space="preserve"> PAGEREF _Toc350506479 \h </w:instrText>
      </w:r>
      <w:r w:rsidRPr="00EF3F7B">
        <w:rPr>
          <w:noProof/>
        </w:rPr>
      </w:r>
      <w:r w:rsidRPr="00EF3F7B">
        <w:rPr>
          <w:noProof/>
        </w:rPr>
        <w:fldChar w:fldCharType="separate"/>
      </w:r>
      <w:r w:rsidRPr="00EF3F7B">
        <w:rPr>
          <w:noProof/>
        </w:rPr>
        <w:t>247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18</w:t>
      </w:r>
      <w:r w:rsidRPr="00EF3F7B">
        <w:rPr>
          <w:noProof/>
        </w:rPr>
        <w:tab/>
        <w:t>Increasing adjustments for payments of excess under insurance policies</w:t>
      </w:r>
      <w:r w:rsidRPr="00EF3F7B">
        <w:rPr>
          <w:noProof/>
        </w:rPr>
        <w:tab/>
      </w:r>
      <w:r w:rsidRPr="00EF3F7B">
        <w:rPr>
          <w:noProof/>
        </w:rPr>
        <w:fldChar w:fldCharType="begin"/>
      </w:r>
      <w:r w:rsidRPr="00EF3F7B">
        <w:rPr>
          <w:noProof/>
        </w:rPr>
        <w:instrText xml:space="preserve"> PAGEREF _Toc350506480 \h </w:instrText>
      </w:r>
      <w:r w:rsidRPr="00EF3F7B">
        <w:rPr>
          <w:noProof/>
        </w:rPr>
      </w:r>
      <w:r w:rsidRPr="00EF3F7B">
        <w:rPr>
          <w:noProof/>
        </w:rPr>
        <w:fldChar w:fldCharType="separate"/>
      </w:r>
      <w:r w:rsidRPr="00EF3F7B">
        <w:rPr>
          <w:noProof/>
        </w:rPr>
        <w:t>249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20</w:t>
      </w:r>
      <w:r w:rsidRPr="00EF3F7B">
        <w:rPr>
          <w:noProof/>
        </w:rPr>
        <w:tab/>
        <w:t>Settlements of insurance claims do not give rise to creditable acquisitions</w:t>
      </w:r>
      <w:r w:rsidRPr="00EF3F7B">
        <w:rPr>
          <w:noProof/>
        </w:rPr>
        <w:tab/>
      </w:r>
      <w:r w:rsidRPr="00EF3F7B">
        <w:rPr>
          <w:noProof/>
        </w:rPr>
        <w:fldChar w:fldCharType="begin"/>
      </w:r>
      <w:r w:rsidRPr="00EF3F7B">
        <w:rPr>
          <w:noProof/>
        </w:rPr>
        <w:instrText xml:space="preserve"> PAGEREF _Toc350506481 \h </w:instrText>
      </w:r>
      <w:r w:rsidRPr="00EF3F7B">
        <w:rPr>
          <w:noProof/>
        </w:rPr>
      </w:r>
      <w:r w:rsidRPr="00EF3F7B">
        <w:rPr>
          <w:noProof/>
        </w:rPr>
        <w:fldChar w:fldCharType="separate"/>
      </w:r>
      <w:r w:rsidRPr="00EF3F7B">
        <w:rPr>
          <w:noProof/>
        </w:rPr>
        <w:t>250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25</w:t>
      </w:r>
      <w:r w:rsidRPr="00EF3F7B">
        <w:rPr>
          <w:noProof/>
        </w:rPr>
        <w:tab/>
        <w:t>Supplies in settlement of claims are not taxable supplies</w:t>
      </w:r>
      <w:r w:rsidRPr="00EF3F7B">
        <w:rPr>
          <w:noProof/>
        </w:rPr>
        <w:tab/>
      </w:r>
      <w:r w:rsidRPr="00EF3F7B">
        <w:rPr>
          <w:noProof/>
        </w:rPr>
        <w:fldChar w:fldCharType="begin"/>
      </w:r>
      <w:r w:rsidRPr="00EF3F7B">
        <w:rPr>
          <w:noProof/>
        </w:rPr>
        <w:instrText xml:space="preserve"> PAGEREF _Toc350506482 \h </w:instrText>
      </w:r>
      <w:r w:rsidRPr="00EF3F7B">
        <w:rPr>
          <w:noProof/>
        </w:rPr>
      </w:r>
      <w:r w:rsidRPr="00EF3F7B">
        <w:rPr>
          <w:noProof/>
        </w:rPr>
        <w:fldChar w:fldCharType="separate"/>
      </w:r>
      <w:r w:rsidRPr="00EF3F7B">
        <w:rPr>
          <w:noProof/>
        </w:rPr>
        <w:t>250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30</w:t>
      </w:r>
      <w:r w:rsidRPr="00EF3F7B">
        <w:rPr>
          <w:noProof/>
        </w:rPr>
        <w:tab/>
        <w:t>Acquisitions by insurers in the course of settling claims under non</w:t>
      </w:r>
      <w:r w:rsidR="00EF3F7B" w:rsidRPr="00EF3F7B">
        <w:rPr>
          <w:noProof/>
        </w:rPr>
        <w:noBreakHyphen/>
      </w:r>
      <w:r w:rsidRPr="00EF3F7B">
        <w:rPr>
          <w:noProof/>
        </w:rPr>
        <w:t>taxable policies</w:t>
      </w:r>
      <w:r w:rsidRPr="00EF3F7B">
        <w:rPr>
          <w:noProof/>
        </w:rPr>
        <w:tab/>
      </w:r>
      <w:r w:rsidRPr="00EF3F7B">
        <w:rPr>
          <w:noProof/>
        </w:rPr>
        <w:fldChar w:fldCharType="begin"/>
      </w:r>
      <w:r w:rsidRPr="00EF3F7B">
        <w:rPr>
          <w:noProof/>
        </w:rPr>
        <w:instrText xml:space="preserve"> PAGEREF _Toc350506483 \h </w:instrText>
      </w:r>
      <w:r w:rsidRPr="00EF3F7B">
        <w:rPr>
          <w:noProof/>
        </w:rPr>
      </w:r>
      <w:r w:rsidRPr="00EF3F7B">
        <w:rPr>
          <w:noProof/>
        </w:rPr>
        <w:fldChar w:fldCharType="separate"/>
      </w:r>
      <w:r w:rsidRPr="00EF3F7B">
        <w:rPr>
          <w:noProof/>
        </w:rPr>
        <w:t>250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35</w:t>
      </w:r>
      <w:r w:rsidRPr="00EF3F7B">
        <w:rPr>
          <w:noProof/>
        </w:rPr>
        <w:tab/>
        <w:t>Taxable supplies relating to rights of subrogation</w:t>
      </w:r>
      <w:r w:rsidRPr="00EF3F7B">
        <w:rPr>
          <w:noProof/>
        </w:rPr>
        <w:tab/>
      </w:r>
      <w:r w:rsidRPr="00EF3F7B">
        <w:rPr>
          <w:noProof/>
        </w:rPr>
        <w:fldChar w:fldCharType="begin"/>
      </w:r>
      <w:r w:rsidRPr="00EF3F7B">
        <w:rPr>
          <w:noProof/>
        </w:rPr>
        <w:instrText xml:space="preserve"> PAGEREF _Toc350506484 \h </w:instrText>
      </w:r>
      <w:r w:rsidRPr="00EF3F7B">
        <w:rPr>
          <w:noProof/>
        </w:rPr>
      </w:r>
      <w:r w:rsidRPr="00EF3F7B">
        <w:rPr>
          <w:noProof/>
        </w:rPr>
        <w:fldChar w:fldCharType="separate"/>
      </w:r>
      <w:r w:rsidRPr="00EF3F7B">
        <w:rPr>
          <w:noProof/>
        </w:rPr>
        <w:t>251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40</w:t>
      </w:r>
      <w:r w:rsidRPr="00EF3F7B">
        <w:rPr>
          <w:noProof/>
        </w:rPr>
        <w:tab/>
        <w:t>Adjustment events relating to decreasing adjustments under this Division</w:t>
      </w:r>
      <w:r w:rsidRPr="00EF3F7B">
        <w:rPr>
          <w:noProof/>
        </w:rPr>
        <w:tab/>
      </w:r>
      <w:r w:rsidRPr="00EF3F7B">
        <w:rPr>
          <w:noProof/>
        </w:rPr>
        <w:fldChar w:fldCharType="begin"/>
      </w:r>
      <w:r w:rsidRPr="00EF3F7B">
        <w:rPr>
          <w:noProof/>
        </w:rPr>
        <w:instrText xml:space="preserve"> PAGEREF _Toc350506485 \h </w:instrText>
      </w:r>
      <w:r w:rsidRPr="00EF3F7B">
        <w:rPr>
          <w:noProof/>
        </w:rPr>
      </w:r>
      <w:r w:rsidRPr="00EF3F7B">
        <w:rPr>
          <w:noProof/>
        </w:rPr>
        <w:fldChar w:fldCharType="separate"/>
      </w:r>
      <w:r w:rsidRPr="00EF3F7B">
        <w:rPr>
          <w:noProof/>
        </w:rPr>
        <w:t>251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42</w:t>
      </w:r>
      <w:r w:rsidRPr="00EF3F7B">
        <w:rPr>
          <w:noProof/>
        </w:rPr>
        <w:tab/>
        <w:t>Adjustment events relating to increasing adjustments under section</w:t>
      </w:r>
      <w:r w:rsidR="00EF3F7B" w:rsidRPr="00EF3F7B">
        <w:rPr>
          <w:noProof/>
        </w:rPr>
        <w:t> </w:t>
      </w:r>
      <w:r w:rsidRPr="00EF3F7B">
        <w:rPr>
          <w:noProof/>
        </w:rPr>
        <w:t>78</w:t>
      </w:r>
      <w:r w:rsidR="00EF3F7B" w:rsidRPr="00EF3F7B">
        <w:rPr>
          <w:noProof/>
        </w:rPr>
        <w:noBreakHyphen/>
      </w:r>
      <w:r w:rsidRPr="00EF3F7B">
        <w:rPr>
          <w:noProof/>
        </w:rPr>
        <w:t>18</w:t>
      </w:r>
      <w:r w:rsidRPr="00EF3F7B">
        <w:rPr>
          <w:noProof/>
        </w:rPr>
        <w:tab/>
      </w:r>
      <w:r w:rsidRPr="00EF3F7B">
        <w:rPr>
          <w:noProof/>
        </w:rPr>
        <w:fldChar w:fldCharType="begin"/>
      </w:r>
      <w:r w:rsidRPr="00EF3F7B">
        <w:rPr>
          <w:noProof/>
        </w:rPr>
        <w:instrText xml:space="preserve"> PAGEREF _Toc350506486 \h </w:instrText>
      </w:r>
      <w:r w:rsidRPr="00EF3F7B">
        <w:rPr>
          <w:noProof/>
        </w:rPr>
      </w:r>
      <w:r w:rsidRPr="00EF3F7B">
        <w:rPr>
          <w:noProof/>
        </w:rPr>
        <w:fldChar w:fldCharType="separate"/>
      </w:r>
      <w:r w:rsidRPr="00EF3F7B">
        <w:rPr>
          <w:noProof/>
        </w:rPr>
        <w:t>252</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78</w:t>
      </w:r>
      <w:r w:rsidR="00EF3F7B" w:rsidRPr="00EF3F7B">
        <w:rPr>
          <w:noProof/>
        </w:rPr>
        <w:noBreakHyphen/>
      </w:r>
      <w:r w:rsidRPr="00EF3F7B">
        <w:rPr>
          <w:noProof/>
        </w:rPr>
        <w:t>B—Insured entities etc.</w:t>
      </w:r>
      <w:r w:rsidRPr="00EF3F7B">
        <w:rPr>
          <w:b w:val="0"/>
          <w:noProof/>
          <w:sz w:val="18"/>
        </w:rPr>
        <w:tab/>
      </w:r>
      <w:r w:rsidRPr="00EF3F7B">
        <w:rPr>
          <w:b w:val="0"/>
          <w:noProof/>
          <w:sz w:val="18"/>
        </w:rPr>
        <w:fldChar w:fldCharType="begin"/>
      </w:r>
      <w:r w:rsidRPr="00EF3F7B">
        <w:rPr>
          <w:b w:val="0"/>
          <w:noProof/>
          <w:sz w:val="18"/>
        </w:rPr>
        <w:instrText xml:space="preserve"> PAGEREF _Toc350506487 \h </w:instrText>
      </w:r>
      <w:r w:rsidRPr="00EF3F7B">
        <w:rPr>
          <w:b w:val="0"/>
          <w:noProof/>
          <w:sz w:val="18"/>
        </w:rPr>
      </w:r>
      <w:r w:rsidRPr="00EF3F7B">
        <w:rPr>
          <w:b w:val="0"/>
          <w:noProof/>
          <w:sz w:val="18"/>
        </w:rPr>
        <w:fldChar w:fldCharType="separate"/>
      </w:r>
      <w:r w:rsidRPr="00EF3F7B">
        <w:rPr>
          <w:b w:val="0"/>
          <w:noProof/>
          <w:sz w:val="18"/>
        </w:rPr>
        <w:t>252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45</w:t>
      </w:r>
      <w:r w:rsidRPr="00EF3F7B">
        <w:rPr>
          <w:noProof/>
        </w:rPr>
        <w:tab/>
        <w:t>Settlements of insurance claims do not give rise to taxable supplies</w:t>
      </w:r>
      <w:r w:rsidRPr="00EF3F7B">
        <w:rPr>
          <w:noProof/>
        </w:rPr>
        <w:tab/>
      </w:r>
      <w:r w:rsidRPr="00EF3F7B">
        <w:rPr>
          <w:noProof/>
        </w:rPr>
        <w:fldChar w:fldCharType="begin"/>
      </w:r>
      <w:r w:rsidRPr="00EF3F7B">
        <w:rPr>
          <w:noProof/>
        </w:rPr>
        <w:instrText xml:space="preserve"> PAGEREF _Toc350506488 \h </w:instrText>
      </w:r>
      <w:r w:rsidRPr="00EF3F7B">
        <w:rPr>
          <w:noProof/>
        </w:rPr>
      </w:r>
      <w:r w:rsidRPr="00EF3F7B">
        <w:rPr>
          <w:noProof/>
        </w:rPr>
        <w:fldChar w:fldCharType="separate"/>
      </w:r>
      <w:r w:rsidRPr="00EF3F7B">
        <w:rPr>
          <w:noProof/>
        </w:rPr>
        <w:t>252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50</w:t>
      </w:r>
      <w:r w:rsidRPr="00EF3F7B">
        <w:rPr>
          <w:noProof/>
        </w:rPr>
        <w:tab/>
        <w:t>Settlements of insurance claims give rise to taxable supplies if entitlement to input tax credits is not disclosed</w:t>
      </w:r>
      <w:r w:rsidRPr="00EF3F7B">
        <w:rPr>
          <w:noProof/>
        </w:rPr>
        <w:tab/>
      </w:r>
      <w:r w:rsidRPr="00EF3F7B">
        <w:rPr>
          <w:noProof/>
        </w:rPr>
        <w:fldChar w:fldCharType="begin"/>
      </w:r>
      <w:r w:rsidRPr="00EF3F7B">
        <w:rPr>
          <w:noProof/>
        </w:rPr>
        <w:instrText xml:space="preserve"> PAGEREF _Toc350506489 \h </w:instrText>
      </w:r>
      <w:r w:rsidRPr="00EF3F7B">
        <w:rPr>
          <w:noProof/>
        </w:rPr>
      </w:r>
      <w:r w:rsidRPr="00EF3F7B">
        <w:rPr>
          <w:noProof/>
        </w:rPr>
        <w:fldChar w:fldCharType="separate"/>
      </w:r>
      <w:r w:rsidRPr="00EF3F7B">
        <w:rPr>
          <w:noProof/>
        </w:rPr>
        <w:t>252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55</w:t>
      </w:r>
      <w:r w:rsidRPr="00EF3F7B">
        <w:rPr>
          <w:noProof/>
        </w:rPr>
        <w:tab/>
        <w:t>Payments of excess under insurance policies are not consideration for supplies</w:t>
      </w:r>
      <w:r w:rsidRPr="00EF3F7B">
        <w:rPr>
          <w:noProof/>
        </w:rPr>
        <w:tab/>
      </w:r>
      <w:r w:rsidRPr="00EF3F7B">
        <w:rPr>
          <w:noProof/>
        </w:rPr>
        <w:fldChar w:fldCharType="begin"/>
      </w:r>
      <w:r w:rsidRPr="00EF3F7B">
        <w:rPr>
          <w:noProof/>
        </w:rPr>
        <w:instrText xml:space="preserve"> PAGEREF _Toc350506490 \h </w:instrText>
      </w:r>
      <w:r w:rsidRPr="00EF3F7B">
        <w:rPr>
          <w:noProof/>
        </w:rPr>
      </w:r>
      <w:r w:rsidRPr="00EF3F7B">
        <w:rPr>
          <w:noProof/>
        </w:rPr>
        <w:fldChar w:fldCharType="separate"/>
      </w:r>
      <w:r w:rsidRPr="00EF3F7B">
        <w:rPr>
          <w:noProof/>
        </w:rPr>
        <w:t>254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60</w:t>
      </w:r>
      <w:r w:rsidRPr="00EF3F7B">
        <w:rPr>
          <w:noProof/>
        </w:rPr>
        <w:tab/>
        <w:t>Supplies of goods to insurers in the course of settling claims</w:t>
      </w:r>
      <w:r w:rsidRPr="00EF3F7B">
        <w:rPr>
          <w:noProof/>
        </w:rPr>
        <w:tab/>
      </w:r>
      <w:r w:rsidRPr="00EF3F7B">
        <w:rPr>
          <w:noProof/>
        </w:rPr>
        <w:fldChar w:fldCharType="begin"/>
      </w:r>
      <w:r w:rsidRPr="00EF3F7B">
        <w:rPr>
          <w:noProof/>
        </w:rPr>
        <w:instrText xml:space="preserve"> PAGEREF _Toc350506491 \h </w:instrText>
      </w:r>
      <w:r w:rsidRPr="00EF3F7B">
        <w:rPr>
          <w:noProof/>
        </w:rPr>
      </w:r>
      <w:r w:rsidRPr="00EF3F7B">
        <w:rPr>
          <w:noProof/>
        </w:rPr>
        <w:fldChar w:fldCharType="separate"/>
      </w:r>
      <w:r w:rsidRPr="00EF3F7B">
        <w:rPr>
          <w:noProof/>
        </w:rPr>
        <w:t>254</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78</w:t>
      </w:r>
      <w:r w:rsidR="00EF3F7B" w:rsidRPr="00EF3F7B">
        <w:rPr>
          <w:noProof/>
        </w:rPr>
        <w:noBreakHyphen/>
      </w:r>
      <w:r w:rsidRPr="00EF3F7B">
        <w:rPr>
          <w:noProof/>
        </w:rPr>
        <w:t>C—Third parties</w:t>
      </w:r>
      <w:r w:rsidRPr="00EF3F7B">
        <w:rPr>
          <w:b w:val="0"/>
          <w:noProof/>
          <w:sz w:val="18"/>
        </w:rPr>
        <w:tab/>
      </w:r>
      <w:r w:rsidRPr="00EF3F7B">
        <w:rPr>
          <w:b w:val="0"/>
          <w:noProof/>
          <w:sz w:val="18"/>
        </w:rPr>
        <w:fldChar w:fldCharType="begin"/>
      </w:r>
      <w:r w:rsidRPr="00EF3F7B">
        <w:rPr>
          <w:b w:val="0"/>
          <w:noProof/>
          <w:sz w:val="18"/>
        </w:rPr>
        <w:instrText xml:space="preserve"> PAGEREF _Toc350506492 \h </w:instrText>
      </w:r>
      <w:r w:rsidRPr="00EF3F7B">
        <w:rPr>
          <w:b w:val="0"/>
          <w:noProof/>
          <w:sz w:val="18"/>
        </w:rPr>
      </w:r>
      <w:r w:rsidRPr="00EF3F7B">
        <w:rPr>
          <w:b w:val="0"/>
          <w:noProof/>
          <w:sz w:val="18"/>
        </w:rPr>
        <w:fldChar w:fldCharType="separate"/>
      </w:r>
      <w:r w:rsidRPr="00EF3F7B">
        <w:rPr>
          <w:b w:val="0"/>
          <w:noProof/>
          <w:sz w:val="18"/>
        </w:rPr>
        <w:t>254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65</w:t>
      </w:r>
      <w:r w:rsidRPr="00EF3F7B">
        <w:rPr>
          <w:noProof/>
        </w:rPr>
        <w:tab/>
        <w:t>Payments etc. to third parties by insurers</w:t>
      </w:r>
      <w:r w:rsidRPr="00EF3F7B">
        <w:rPr>
          <w:noProof/>
        </w:rPr>
        <w:tab/>
      </w:r>
      <w:r w:rsidRPr="00EF3F7B">
        <w:rPr>
          <w:noProof/>
        </w:rPr>
        <w:fldChar w:fldCharType="begin"/>
      </w:r>
      <w:r w:rsidRPr="00EF3F7B">
        <w:rPr>
          <w:noProof/>
        </w:rPr>
        <w:instrText xml:space="preserve"> PAGEREF _Toc350506493 \h </w:instrText>
      </w:r>
      <w:r w:rsidRPr="00EF3F7B">
        <w:rPr>
          <w:noProof/>
        </w:rPr>
      </w:r>
      <w:r w:rsidRPr="00EF3F7B">
        <w:rPr>
          <w:noProof/>
        </w:rPr>
        <w:fldChar w:fldCharType="separate"/>
      </w:r>
      <w:r w:rsidRPr="00EF3F7B">
        <w:rPr>
          <w:noProof/>
        </w:rPr>
        <w:t>254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70</w:t>
      </w:r>
      <w:r w:rsidRPr="00EF3F7B">
        <w:rPr>
          <w:noProof/>
        </w:rPr>
        <w:tab/>
        <w:t>Payments etc. to third parties by insured entities</w:t>
      </w:r>
      <w:r w:rsidRPr="00EF3F7B">
        <w:rPr>
          <w:noProof/>
        </w:rPr>
        <w:tab/>
      </w:r>
      <w:r w:rsidRPr="00EF3F7B">
        <w:rPr>
          <w:noProof/>
        </w:rPr>
        <w:fldChar w:fldCharType="begin"/>
      </w:r>
      <w:r w:rsidRPr="00EF3F7B">
        <w:rPr>
          <w:noProof/>
        </w:rPr>
        <w:instrText xml:space="preserve"> PAGEREF _Toc350506494 \h </w:instrText>
      </w:r>
      <w:r w:rsidRPr="00EF3F7B">
        <w:rPr>
          <w:noProof/>
        </w:rPr>
      </w:r>
      <w:r w:rsidRPr="00EF3F7B">
        <w:rPr>
          <w:noProof/>
        </w:rPr>
        <w:fldChar w:fldCharType="separate"/>
      </w:r>
      <w:r w:rsidRPr="00EF3F7B">
        <w:rPr>
          <w:noProof/>
        </w:rPr>
        <w:t>255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75</w:t>
      </w:r>
      <w:r w:rsidRPr="00EF3F7B">
        <w:rPr>
          <w:noProof/>
        </w:rPr>
        <w:tab/>
        <w:t>Creditable acquisitions relating to rights of subrogation</w:t>
      </w:r>
      <w:r w:rsidRPr="00EF3F7B">
        <w:rPr>
          <w:noProof/>
        </w:rPr>
        <w:tab/>
      </w:r>
      <w:r w:rsidRPr="00EF3F7B">
        <w:rPr>
          <w:noProof/>
        </w:rPr>
        <w:fldChar w:fldCharType="begin"/>
      </w:r>
      <w:r w:rsidRPr="00EF3F7B">
        <w:rPr>
          <w:noProof/>
        </w:rPr>
        <w:instrText xml:space="preserve"> PAGEREF _Toc350506495 \h </w:instrText>
      </w:r>
      <w:r w:rsidRPr="00EF3F7B">
        <w:rPr>
          <w:noProof/>
        </w:rPr>
      </w:r>
      <w:r w:rsidRPr="00EF3F7B">
        <w:rPr>
          <w:noProof/>
        </w:rPr>
        <w:fldChar w:fldCharType="separate"/>
      </w:r>
      <w:r w:rsidRPr="00EF3F7B">
        <w:rPr>
          <w:noProof/>
        </w:rPr>
        <w:t>256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78</w:t>
      </w:r>
      <w:r w:rsidR="00EF3F7B" w:rsidRPr="00EF3F7B">
        <w:rPr>
          <w:noProof/>
        </w:rPr>
        <w:noBreakHyphen/>
      </w:r>
      <w:r w:rsidRPr="00EF3F7B">
        <w:rPr>
          <w:noProof/>
        </w:rPr>
        <w:t>D—Insured entities that are not registered etc.</w:t>
      </w:r>
      <w:r w:rsidRPr="00EF3F7B">
        <w:rPr>
          <w:b w:val="0"/>
          <w:noProof/>
          <w:sz w:val="18"/>
        </w:rPr>
        <w:tab/>
      </w:r>
      <w:r w:rsidRPr="00EF3F7B">
        <w:rPr>
          <w:b w:val="0"/>
          <w:noProof/>
          <w:sz w:val="18"/>
        </w:rPr>
        <w:fldChar w:fldCharType="begin"/>
      </w:r>
      <w:r w:rsidRPr="00EF3F7B">
        <w:rPr>
          <w:b w:val="0"/>
          <w:noProof/>
          <w:sz w:val="18"/>
        </w:rPr>
        <w:instrText xml:space="preserve"> PAGEREF _Toc350506496 \h </w:instrText>
      </w:r>
      <w:r w:rsidRPr="00EF3F7B">
        <w:rPr>
          <w:b w:val="0"/>
          <w:noProof/>
          <w:sz w:val="18"/>
        </w:rPr>
      </w:r>
      <w:r w:rsidRPr="00EF3F7B">
        <w:rPr>
          <w:b w:val="0"/>
          <w:noProof/>
          <w:sz w:val="18"/>
        </w:rPr>
        <w:fldChar w:fldCharType="separate"/>
      </w:r>
      <w:r w:rsidRPr="00EF3F7B">
        <w:rPr>
          <w:b w:val="0"/>
          <w:noProof/>
          <w:sz w:val="18"/>
        </w:rPr>
        <w:t>256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80</w:t>
      </w:r>
      <w:r w:rsidRPr="00EF3F7B">
        <w:rPr>
          <w:noProof/>
        </w:rPr>
        <w:tab/>
        <w:t>Net amounts</w:t>
      </w:r>
      <w:r w:rsidRPr="00EF3F7B">
        <w:rPr>
          <w:noProof/>
        </w:rPr>
        <w:tab/>
      </w:r>
      <w:r w:rsidRPr="00EF3F7B">
        <w:rPr>
          <w:noProof/>
        </w:rPr>
        <w:fldChar w:fldCharType="begin"/>
      </w:r>
      <w:r w:rsidRPr="00EF3F7B">
        <w:rPr>
          <w:noProof/>
        </w:rPr>
        <w:instrText xml:space="preserve"> PAGEREF _Toc350506497 \h </w:instrText>
      </w:r>
      <w:r w:rsidRPr="00EF3F7B">
        <w:rPr>
          <w:noProof/>
        </w:rPr>
      </w:r>
      <w:r w:rsidRPr="00EF3F7B">
        <w:rPr>
          <w:noProof/>
        </w:rPr>
        <w:fldChar w:fldCharType="separate"/>
      </w:r>
      <w:r w:rsidRPr="00EF3F7B">
        <w:rPr>
          <w:noProof/>
        </w:rPr>
        <w:t>256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85</w:t>
      </w:r>
      <w:r w:rsidRPr="00EF3F7B">
        <w:rPr>
          <w:noProof/>
        </w:rPr>
        <w:tab/>
        <w:t>GST returns</w:t>
      </w:r>
      <w:r w:rsidRPr="00EF3F7B">
        <w:rPr>
          <w:noProof/>
        </w:rPr>
        <w:tab/>
      </w:r>
      <w:r w:rsidRPr="00EF3F7B">
        <w:rPr>
          <w:noProof/>
        </w:rPr>
        <w:fldChar w:fldCharType="begin"/>
      </w:r>
      <w:r w:rsidRPr="00EF3F7B">
        <w:rPr>
          <w:noProof/>
        </w:rPr>
        <w:instrText xml:space="preserve"> PAGEREF _Toc350506498 \h </w:instrText>
      </w:r>
      <w:r w:rsidRPr="00EF3F7B">
        <w:rPr>
          <w:noProof/>
        </w:rPr>
      </w:r>
      <w:r w:rsidRPr="00EF3F7B">
        <w:rPr>
          <w:noProof/>
        </w:rPr>
        <w:fldChar w:fldCharType="separate"/>
      </w:r>
      <w:r w:rsidRPr="00EF3F7B">
        <w:rPr>
          <w:noProof/>
        </w:rPr>
        <w:t>256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90</w:t>
      </w:r>
      <w:r w:rsidRPr="00EF3F7B">
        <w:rPr>
          <w:noProof/>
        </w:rPr>
        <w:tab/>
        <w:t>Payments of GST</w:t>
      </w:r>
      <w:r w:rsidRPr="00EF3F7B">
        <w:rPr>
          <w:noProof/>
        </w:rPr>
        <w:tab/>
      </w:r>
      <w:r w:rsidRPr="00EF3F7B">
        <w:rPr>
          <w:noProof/>
        </w:rPr>
        <w:fldChar w:fldCharType="begin"/>
      </w:r>
      <w:r w:rsidRPr="00EF3F7B">
        <w:rPr>
          <w:noProof/>
        </w:rPr>
        <w:instrText xml:space="preserve"> PAGEREF _Toc350506499 \h </w:instrText>
      </w:r>
      <w:r w:rsidRPr="00EF3F7B">
        <w:rPr>
          <w:noProof/>
        </w:rPr>
      </w:r>
      <w:r w:rsidRPr="00EF3F7B">
        <w:rPr>
          <w:noProof/>
        </w:rPr>
        <w:fldChar w:fldCharType="separate"/>
      </w:r>
      <w:r w:rsidRPr="00EF3F7B">
        <w:rPr>
          <w:noProof/>
        </w:rPr>
        <w:t>257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78</w:t>
      </w:r>
      <w:r w:rsidR="00EF3F7B" w:rsidRPr="00EF3F7B">
        <w:rPr>
          <w:noProof/>
        </w:rPr>
        <w:noBreakHyphen/>
      </w:r>
      <w:r w:rsidRPr="00EF3F7B">
        <w:rPr>
          <w:noProof/>
        </w:rPr>
        <w:t>E—Statutory compensation schemes</w:t>
      </w:r>
      <w:r w:rsidRPr="00EF3F7B">
        <w:rPr>
          <w:b w:val="0"/>
          <w:noProof/>
          <w:sz w:val="18"/>
        </w:rPr>
        <w:tab/>
      </w:r>
      <w:r w:rsidRPr="00EF3F7B">
        <w:rPr>
          <w:b w:val="0"/>
          <w:noProof/>
          <w:sz w:val="18"/>
        </w:rPr>
        <w:fldChar w:fldCharType="begin"/>
      </w:r>
      <w:r w:rsidRPr="00EF3F7B">
        <w:rPr>
          <w:b w:val="0"/>
          <w:noProof/>
          <w:sz w:val="18"/>
        </w:rPr>
        <w:instrText xml:space="preserve"> PAGEREF _Toc350506500 \h </w:instrText>
      </w:r>
      <w:r w:rsidRPr="00EF3F7B">
        <w:rPr>
          <w:b w:val="0"/>
          <w:noProof/>
          <w:sz w:val="18"/>
        </w:rPr>
      </w:r>
      <w:r w:rsidRPr="00EF3F7B">
        <w:rPr>
          <w:b w:val="0"/>
          <w:noProof/>
          <w:sz w:val="18"/>
        </w:rPr>
        <w:fldChar w:fldCharType="separate"/>
      </w:r>
      <w:r w:rsidRPr="00EF3F7B">
        <w:rPr>
          <w:b w:val="0"/>
          <w:noProof/>
          <w:sz w:val="18"/>
        </w:rPr>
        <w:t>257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95</w:t>
      </w:r>
      <w:r w:rsidRPr="00EF3F7B">
        <w:rPr>
          <w:noProof/>
        </w:rPr>
        <w:tab/>
        <w:t>GST on premiums etc. under statutory compensation schemes is exclusive of stamp duty</w:t>
      </w:r>
      <w:r w:rsidRPr="00EF3F7B">
        <w:rPr>
          <w:noProof/>
        </w:rPr>
        <w:tab/>
      </w:r>
      <w:r w:rsidRPr="00EF3F7B">
        <w:rPr>
          <w:noProof/>
        </w:rPr>
        <w:fldChar w:fldCharType="begin"/>
      </w:r>
      <w:r w:rsidRPr="00EF3F7B">
        <w:rPr>
          <w:noProof/>
        </w:rPr>
        <w:instrText xml:space="preserve"> PAGEREF _Toc350506501 \h </w:instrText>
      </w:r>
      <w:r w:rsidRPr="00EF3F7B">
        <w:rPr>
          <w:noProof/>
        </w:rPr>
      </w:r>
      <w:r w:rsidRPr="00EF3F7B">
        <w:rPr>
          <w:noProof/>
        </w:rPr>
        <w:fldChar w:fldCharType="separate"/>
      </w:r>
      <w:r w:rsidRPr="00EF3F7B">
        <w:rPr>
          <w:noProof/>
        </w:rPr>
        <w:t>257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100</w:t>
      </w:r>
      <w:r w:rsidRPr="00EF3F7B">
        <w:rPr>
          <w:noProof/>
        </w:rPr>
        <w:tab/>
        <w:t>Settlements of claims for compensation under statutory compensation schemes</w:t>
      </w:r>
      <w:r w:rsidRPr="00EF3F7B">
        <w:rPr>
          <w:noProof/>
        </w:rPr>
        <w:tab/>
      </w:r>
      <w:r w:rsidRPr="00EF3F7B">
        <w:rPr>
          <w:noProof/>
        </w:rPr>
        <w:fldChar w:fldCharType="begin"/>
      </w:r>
      <w:r w:rsidRPr="00EF3F7B">
        <w:rPr>
          <w:noProof/>
        </w:rPr>
        <w:instrText xml:space="preserve"> PAGEREF _Toc350506502 \h </w:instrText>
      </w:r>
      <w:r w:rsidRPr="00EF3F7B">
        <w:rPr>
          <w:noProof/>
        </w:rPr>
      </w:r>
      <w:r w:rsidRPr="00EF3F7B">
        <w:rPr>
          <w:noProof/>
        </w:rPr>
        <w:fldChar w:fldCharType="separate"/>
      </w:r>
      <w:r w:rsidRPr="00EF3F7B">
        <w:rPr>
          <w:noProof/>
        </w:rPr>
        <w:t>258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105</w:t>
      </w:r>
      <w:r w:rsidRPr="00EF3F7B">
        <w:rPr>
          <w:noProof/>
        </w:rPr>
        <w:tab/>
        <w:t xml:space="preserve">Meaning of </w:t>
      </w:r>
      <w:r w:rsidRPr="00EF3F7B">
        <w:rPr>
          <w:i/>
          <w:iCs/>
          <w:noProof/>
        </w:rPr>
        <w:t>statutory compensation scheme</w:t>
      </w:r>
      <w:r w:rsidRPr="00EF3F7B">
        <w:rPr>
          <w:noProof/>
        </w:rPr>
        <w:tab/>
      </w:r>
      <w:r w:rsidRPr="00EF3F7B">
        <w:rPr>
          <w:noProof/>
        </w:rPr>
        <w:fldChar w:fldCharType="begin"/>
      </w:r>
      <w:r w:rsidRPr="00EF3F7B">
        <w:rPr>
          <w:noProof/>
        </w:rPr>
        <w:instrText xml:space="preserve"> PAGEREF _Toc350506503 \h </w:instrText>
      </w:r>
      <w:r w:rsidRPr="00EF3F7B">
        <w:rPr>
          <w:noProof/>
        </w:rPr>
      </w:r>
      <w:r w:rsidRPr="00EF3F7B">
        <w:rPr>
          <w:noProof/>
        </w:rPr>
        <w:fldChar w:fldCharType="separate"/>
      </w:r>
      <w:r w:rsidRPr="00EF3F7B">
        <w:rPr>
          <w:noProof/>
        </w:rPr>
        <w:t>259</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78</w:t>
      </w:r>
      <w:r w:rsidR="00EF3F7B" w:rsidRPr="00EF3F7B">
        <w:rPr>
          <w:noProof/>
        </w:rPr>
        <w:noBreakHyphen/>
      </w:r>
      <w:r w:rsidRPr="00EF3F7B">
        <w:rPr>
          <w:noProof/>
        </w:rPr>
        <w:t>F—Miscellaneous</w:t>
      </w:r>
      <w:r w:rsidRPr="00EF3F7B">
        <w:rPr>
          <w:b w:val="0"/>
          <w:noProof/>
          <w:sz w:val="18"/>
        </w:rPr>
        <w:tab/>
      </w:r>
      <w:r w:rsidRPr="00EF3F7B">
        <w:rPr>
          <w:b w:val="0"/>
          <w:noProof/>
          <w:sz w:val="18"/>
        </w:rPr>
        <w:fldChar w:fldCharType="begin"/>
      </w:r>
      <w:r w:rsidRPr="00EF3F7B">
        <w:rPr>
          <w:b w:val="0"/>
          <w:noProof/>
          <w:sz w:val="18"/>
        </w:rPr>
        <w:instrText xml:space="preserve"> PAGEREF _Toc350506504 \h </w:instrText>
      </w:r>
      <w:r w:rsidRPr="00EF3F7B">
        <w:rPr>
          <w:b w:val="0"/>
          <w:noProof/>
          <w:sz w:val="18"/>
        </w:rPr>
      </w:r>
      <w:r w:rsidRPr="00EF3F7B">
        <w:rPr>
          <w:b w:val="0"/>
          <w:noProof/>
          <w:sz w:val="18"/>
        </w:rPr>
        <w:fldChar w:fldCharType="separate"/>
      </w:r>
      <w:r w:rsidRPr="00EF3F7B">
        <w:rPr>
          <w:b w:val="0"/>
          <w:noProof/>
          <w:sz w:val="18"/>
        </w:rPr>
        <w:t>259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110</w:t>
      </w:r>
      <w:r w:rsidRPr="00EF3F7B">
        <w:rPr>
          <w:noProof/>
        </w:rPr>
        <w:tab/>
        <w:t>Effect of judgments and court orders</w:t>
      </w:r>
      <w:r w:rsidRPr="00EF3F7B">
        <w:rPr>
          <w:noProof/>
        </w:rPr>
        <w:tab/>
      </w:r>
      <w:r w:rsidRPr="00EF3F7B">
        <w:rPr>
          <w:noProof/>
        </w:rPr>
        <w:fldChar w:fldCharType="begin"/>
      </w:r>
      <w:r w:rsidRPr="00EF3F7B">
        <w:rPr>
          <w:noProof/>
        </w:rPr>
        <w:instrText xml:space="preserve"> PAGEREF _Toc350506505 \h </w:instrText>
      </w:r>
      <w:r w:rsidRPr="00EF3F7B">
        <w:rPr>
          <w:noProof/>
        </w:rPr>
      </w:r>
      <w:r w:rsidRPr="00EF3F7B">
        <w:rPr>
          <w:noProof/>
        </w:rPr>
        <w:fldChar w:fldCharType="separate"/>
      </w:r>
      <w:r w:rsidRPr="00EF3F7B">
        <w:rPr>
          <w:noProof/>
        </w:rPr>
        <w:t>259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115</w:t>
      </w:r>
      <w:r w:rsidRPr="00EF3F7B">
        <w:rPr>
          <w:noProof/>
        </w:rPr>
        <w:tab/>
        <w:t>Exclusion of certain Commonwealth, State or Territory insurance schemes</w:t>
      </w:r>
      <w:r w:rsidRPr="00EF3F7B">
        <w:rPr>
          <w:noProof/>
        </w:rPr>
        <w:tab/>
      </w:r>
      <w:r w:rsidRPr="00EF3F7B">
        <w:rPr>
          <w:noProof/>
        </w:rPr>
        <w:fldChar w:fldCharType="begin"/>
      </w:r>
      <w:r w:rsidRPr="00EF3F7B">
        <w:rPr>
          <w:noProof/>
        </w:rPr>
        <w:instrText xml:space="preserve"> PAGEREF _Toc350506506 \h </w:instrText>
      </w:r>
      <w:r w:rsidRPr="00EF3F7B">
        <w:rPr>
          <w:noProof/>
        </w:rPr>
      </w:r>
      <w:r w:rsidRPr="00EF3F7B">
        <w:rPr>
          <w:noProof/>
        </w:rPr>
        <w:fldChar w:fldCharType="separate"/>
      </w:r>
      <w:r w:rsidRPr="00EF3F7B">
        <w:rPr>
          <w:noProof/>
        </w:rPr>
        <w:t>259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118</w:t>
      </w:r>
      <w:r w:rsidRPr="00EF3F7B">
        <w:rPr>
          <w:noProof/>
        </w:rPr>
        <w:tab/>
        <w:t>Portfolio transfers</w:t>
      </w:r>
      <w:r w:rsidRPr="00EF3F7B">
        <w:rPr>
          <w:noProof/>
        </w:rPr>
        <w:tab/>
      </w:r>
      <w:r w:rsidRPr="00EF3F7B">
        <w:rPr>
          <w:noProof/>
        </w:rPr>
        <w:fldChar w:fldCharType="begin"/>
      </w:r>
      <w:r w:rsidRPr="00EF3F7B">
        <w:rPr>
          <w:noProof/>
        </w:rPr>
        <w:instrText xml:space="preserve"> PAGEREF _Toc350506507 \h </w:instrText>
      </w:r>
      <w:r w:rsidRPr="00EF3F7B">
        <w:rPr>
          <w:noProof/>
        </w:rPr>
      </w:r>
      <w:r w:rsidRPr="00EF3F7B">
        <w:rPr>
          <w:noProof/>
        </w:rPr>
        <w:fldChar w:fldCharType="separate"/>
      </w:r>
      <w:r w:rsidRPr="00EF3F7B">
        <w:rPr>
          <w:noProof/>
        </w:rPr>
        <w:t>260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78</w:t>
      </w:r>
      <w:r w:rsidR="00EF3F7B" w:rsidRPr="00EF3F7B">
        <w:rPr>
          <w:noProof/>
        </w:rPr>
        <w:noBreakHyphen/>
      </w:r>
      <w:r w:rsidRPr="00EF3F7B">
        <w:rPr>
          <w:noProof/>
        </w:rPr>
        <w:t>120</w:t>
      </w:r>
      <w:r w:rsidRPr="00EF3F7B">
        <w:rPr>
          <w:noProof/>
        </w:rPr>
        <w:tab/>
        <w:t>HIH rescue package</w:t>
      </w:r>
      <w:r w:rsidRPr="00EF3F7B">
        <w:rPr>
          <w:noProof/>
        </w:rPr>
        <w:tab/>
      </w:r>
      <w:r w:rsidRPr="00EF3F7B">
        <w:rPr>
          <w:noProof/>
        </w:rPr>
        <w:fldChar w:fldCharType="begin"/>
      </w:r>
      <w:r w:rsidRPr="00EF3F7B">
        <w:rPr>
          <w:noProof/>
        </w:rPr>
        <w:instrText xml:space="preserve"> PAGEREF _Toc350506508 \h </w:instrText>
      </w:r>
      <w:r w:rsidRPr="00EF3F7B">
        <w:rPr>
          <w:noProof/>
        </w:rPr>
      </w:r>
      <w:r w:rsidRPr="00EF3F7B">
        <w:rPr>
          <w:noProof/>
        </w:rPr>
        <w:fldChar w:fldCharType="separate"/>
      </w:r>
      <w:r w:rsidRPr="00EF3F7B">
        <w:rPr>
          <w:noProof/>
        </w:rPr>
        <w:t>260</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79—Compulsory third party schemes</w:t>
      </w:r>
      <w:r w:rsidRPr="00EF3F7B">
        <w:rPr>
          <w:b w:val="0"/>
          <w:noProof/>
          <w:sz w:val="18"/>
        </w:rPr>
        <w:tab/>
      </w:r>
      <w:r w:rsidRPr="00EF3F7B">
        <w:rPr>
          <w:b w:val="0"/>
          <w:noProof/>
          <w:sz w:val="18"/>
        </w:rPr>
        <w:fldChar w:fldCharType="begin"/>
      </w:r>
      <w:r w:rsidRPr="00EF3F7B">
        <w:rPr>
          <w:b w:val="0"/>
          <w:noProof/>
          <w:sz w:val="18"/>
        </w:rPr>
        <w:instrText xml:space="preserve"> PAGEREF _Toc350506509 \h </w:instrText>
      </w:r>
      <w:r w:rsidRPr="00EF3F7B">
        <w:rPr>
          <w:b w:val="0"/>
          <w:noProof/>
          <w:sz w:val="18"/>
        </w:rPr>
      </w:r>
      <w:r w:rsidRPr="00EF3F7B">
        <w:rPr>
          <w:b w:val="0"/>
          <w:noProof/>
          <w:sz w:val="18"/>
        </w:rPr>
        <w:fldChar w:fldCharType="separate"/>
      </w:r>
      <w:r w:rsidRPr="00EF3F7B">
        <w:rPr>
          <w:b w:val="0"/>
          <w:noProof/>
          <w:sz w:val="18"/>
        </w:rPr>
        <w:t>262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_Toc350506510 \h </w:instrText>
      </w:r>
      <w:r w:rsidRPr="00EF3F7B">
        <w:rPr>
          <w:noProof/>
        </w:rPr>
      </w:r>
      <w:r w:rsidRPr="00EF3F7B">
        <w:rPr>
          <w:noProof/>
        </w:rPr>
        <w:fldChar w:fldCharType="separate"/>
      </w:r>
      <w:r w:rsidRPr="00EF3F7B">
        <w:rPr>
          <w:noProof/>
        </w:rPr>
        <w:t>262</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79</w:t>
      </w:r>
      <w:r w:rsidR="00EF3F7B" w:rsidRPr="00EF3F7B">
        <w:rPr>
          <w:noProof/>
        </w:rPr>
        <w:noBreakHyphen/>
      </w:r>
      <w:r w:rsidRPr="00EF3F7B">
        <w:rPr>
          <w:noProof/>
        </w:rPr>
        <w:t>A—Modified application of Division</w:t>
      </w:r>
      <w:r w:rsidR="00EF3F7B" w:rsidRPr="00EF3F7B">
        <w:rPr>
          <w:noProof/>
        </w:rPr>
        <w:t> </w:t>
      </w:r>
      <w:r w:rsidRPr="00EF3F7B">
        <w:rPr>
          <w:noProof/>
        </w:rPr>
        <w:t>78 to certain compulsory third party scheme payments and supplies under insurance policies</w:t>
      </w:r>
      <w:r w:rsidRPr="00EF3F7B">
        <w:rPr>
          <w:b w:val="0"/>
          <w:noProof/>
          <w:sz w:val="18"/>
        </w:rPr>
        <w:tab/>
      </w:r>
      <w:r w:rsidRPr="00EF3F7B">
        <w:rPr>
          <w:b w:val="0"/>
          <w:noProof/>
          <w:sz w:val="18"/>
        </w:rPr>
        <w:fldChar w:fldCharType="begin"/>
      </w:r>
      <w:r w:rsidRPr="00EF3F7B">
        <w:rPr>
          <w:b w:val="0"/>
          <w:noProof/>
          <w:sz w:val="18"/>
        </w:rPr>
        <w:instrText xml:space="preserve"> PAGEREF _Toc350506511 \h </w:instrText>
      </w:r>
      <w:r w:rsidRPr="00EF3F7B">
        <w:rPr>
          <w:b w:val="0"/>
          <w:noProof/>
          <w:sz w:val="18"/>
        </w:rPr>
      </w:r>
      <w:r w:rsidRPr="00EF3F7B">
        <w:rPr>
          <w:b w:val="0"/>
          <w:noProof/>
          <w:sz w:val="18"/>
        </w:rPr>
        <w:fldChar w:fldCharType="separate"/>
      </w:r>
      <w:r w:rsidRPr="00EF3F7B">
        <w:rPr>
          <w:b w:val="0"/>
          <w:noProof/>
          <w:sz w:val="18"/>
        </w:rPr>
        <w:t>263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5</w:t>
      </w:r>
      <w:r w:rsidRPr="00EF3F7B">
        <w:rPr>
          <w:noProof/>
        </w:rPr>
        <w:tab/>
        <w:t>Application of sections</w:t>
      </w:r>
      <w:r w:rsidR="00EF3F7B" w:rsidRPr="00EF3F7B">
        <w:rPr>
          <w:noProof/>
        </w:rPr>
        <w:t> </w:t>
      </w:r>
      <w:r w:rsidRPr="00EF3F7B">
        <w:rPr>
          <w:noProof/>
        </w:rPr>
        <w:t>78</w:t>
      </w:r>
      <w:r w:rsidR="00EF3F7B" w:rsidRPr="00EF3F7B">
        <w:rPr>
          <w:noProof/>
        </w:rPr>
        <w:noBreakHyphen/>
      </w:r>
      <w:r w:rsidRPr="00EF3F7B">
        <w:rPr>
          <w:noProof/>
        </w:rPr>
        <w:t>10 and 78</w:t>
      </w:r>
      <w:r w:rsidR="00EF3F7B" w:rsidRPr="00EF3F7B">
        <w:rPr>
          <w:noProof/>
        </w:rPr>
        <w:noBreakHyphen/>
      </w:r>
      <w:r w:rsidRPr="00EF3F7B">
        <w:rPr>
          <w:noProof/>
        </w:rPr>
        <w:t>15 (about decreasing adjustments) where premium selection test is satisfied</w:t>
      </w:r>
      <w:r w:rsidRPr="00EF3F7B">
        <w:rPr>
          <w:noProof/>
        </w:rPr>
        <w:tab/>
      </w:r>
      <w:r w:rsidRPr="00EF3F7B">
        <w:rPr>
          <w:noProof/>
        </w:rPr>
        <w:fldChar w:fldCharType="begin"/>
      </w:r>
      <w:r w:rsidRPr="00EF3F7B">
        <w:rPr>
          <w:noProof/>
        </w:rPr>
        <w:instrText xml:space="preserve"> PAGEREF _Toc350506512 \h </w:instrText>
      </w:r>
      <w:r w:rsidRPr="00EF3F7B">
        <w:rPr>
          <w:noProof/>
        </w:rPr>
      </w:r>
      <w:r w:rsidRPr="00EF3F7B">
        <w:rPr>
          <w:noProof/>
        </w:rPr>
        <w:fldChar w:fldCharType="separate"/>
      </w:r>
      <w:r w:rsidRPr="00EF3F7B">
        <w:rPr>
          <w:noProof/>
        </w:rPr>
        <w:t>263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10</w:t>
      </w:r>
      <w:r w:rsidRPr="00EF3F7B">
        <w:rPr>
          <w:noProof/>
        </w:rPr>
        <w:tab/>
        <w:t>Adjustment where operator becomes aware that correct input tax credit situation differs from basis on which premium selection test was satisfied</w:t>
      </w:r>
      <w:r w:rsidRPr="00EF3F7B">
        <w:rPr>
          <w:noProof/>
        </w:rPr>
        <w:tab/>
      </w:r>
      <w:r w:rsidRPr="00EF3F7B">
        <w:rPr>
          <w:noProof/>
        </w:rPr>
        <w:fldChar w:fldCharType="begin"/>
      </w:r>
      <w:r w:rsidRPr="00EF3F7B">
        <w:rPr>
          <w:noProof/>
        </w:rPr>
        <w:instrText xml:space="preserve"> PAGEREF _Toc350506513 \h </w:instrText>
      </w:r>
      <w:r w:rsidRPr="00EF3F7B">
        <w:rPr>
          <w:noProof/>
        </w:rPr>
      </w:r>
      <w:r w:rsidRPr="00EF3F7B">
        <w:rPr>
          <w:noProof/>
        </w:rPr>
        <w:fldChar w:fldCharType="separate"/>
      </w:r>
      <w:r w:rsidRPr="00EF3F7B">
        <w:rPr>
          <w:noProof/>
        </w:rPr>
        <w:t>264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15</w:t>
      </w:r>
      <w:r w:rsidRPr="00EF3F7B">
        <w:rPr>
          <w:noProof/>
        </w:rPr>
        <w:tab/>
        <w:t>Application of sections</w:t>
      </w:r>
      <w:r w:rsidR="00EF3F7B" w:rsidRPr="00EF3F7B">
        <w:rPr>
          <w:noProof/>
        </w:rPr>
        <w:t> </w:t>
      </w:r>
      <w:r w:rsidRPr="00EF3F7B">
        <w:rPr>
          <w:noProof/>
        </w:rPr>
        <w:t>78</w:t>
      </w:r>
      <w:r w:rsidR="00EF3F7B" w:rsidRPr="00EF3F7B">
        <w:rPr>
          <w:noProof/>
        </w:rPr>
        <w:noBreakHyphen/>
      </w:r>
      <w:r w:rsidRPr="00EF3F7B">
        <w:rPr>
          <w:noProof/>
        </w:rPr>
        <w:t>10 and 78</w:t>
      </w:r>
      <w:r w:rsidR="00EF3F7B" w:rsidRPr="00EF3F7B">
        <w:rPr>
          <w:noProof/>
        </w:rPr>
        <w:noBreakHyphen/>
      </w:r>
      <w:r w:rsidRPr="00EF3F7B">
        <w:rPr>
          <w:noProof/>
        </w:rPr>
        <w:t>15 (about decreasing adjustments) where sole operator election to use average input tax credit entitlement</w:t>
      </w:r>
      <w:r w:rsidRPr="00EF3F7B">
        <w:rPr>
          <w:noProof/>
        </w:rPr>
        <w:tab/>
      </w:r>
      <w:r w:rsidRPr="00EF3F7B">
        <w:rPr>
          <w:noProof/>
        </w:rPr>
        <w:fldChar w:fldCharType="begin"/>
      </w:r>
      <w:r w:rsidRPr="00EF3F7B">
        <w:rPr>
          <w:noProof/>
        </w:rPr>
        <w:instrText xml:space="preserve"> PAGEREF _Toc350506514 \h </w:instrText>
      </w:r>
      <w:r w:rsidRPr="00EF3F7B">
        <w:rPr>
          <w:noProof/>
        </w:rPr>
      </w:r>
      <w:r w:rsidRPr="00EF3F7B">
        <w:rPr>
          <w:noProof/>
        </w:rPr>
        <w:fldChar w:fldCharType="separate"/>
      </w:r>
      <w:r w:rsidRPr="00EF3F7B">
        <w:rPr>
          <w:noProof/>
        </w:rPr>
        <w:t>265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20</w:t>
      </w:r>
      <w:r w:rsidRPr="00EF3F7B">
        <w:rPr>
          <w:noProof/>
        </w:rPr>
        <w:tab/>
        <w:t>Extension of various references in Division</w:t>
      </w:r>
      <w:r w:rsidR="00EF3F7B" w:rsidRPr="00EF3F7B">
        <w:rPr>
          <w:noProof/>
        </w:rPr>
        <w:t> </w:t>
      </w:r>
      <w:r w:rsidRPr="00EF3F7B">
        <w:rPr>
          <w:noProof/>
        </w:rPr>
        <w:t>78 to rights of subrogation to cover other rights of recovery</w:t>
      </w:r>
      <w:r w:rsidRPr="00EF3F7B">
        <w:rPr>
          <w:noProof/>
        </w:rPr>
        <w:tab/>
      </w:r>
      <w:r w:rsidRPr="00EF3F7B">
        <w:rPr>
          <w:noProof/>
        </w:rPr>
        <w:fldChar w:fldCharType="begin"/>
      </w:r>
      <w:r w:rsidRPr="00EF3F7B">
        <w:rPr>
          <w:noProof/>
        </w:rPr>
        <w:instrText xml:space="preserve"> PAGEREF _Toc350506515 \h </w:instrText>
      </w:r>
      <w:r w:rsidRPr="00EF3F7B">
        <w:rPr>
          <w:noProof/>
        </w:rPr>
      </w:r>
      <w:r w:rsidRPr="00EF3F7B">
        <w:rPr>
          <w:noProof/>
        </w:rPr>
        <w:fldChar w:fldCharType="separate"/>
      </w:r>
      <w:r w:rsidRPr="00EF3F7B">
        <w:rPr>
          <w:noProof/>
        </w:rPr>
        <w:t>267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79</w:t>
      </w:r>
      <w:r w:rsidR="00EF3F7B" w:rsidRPr="00EF3F7B">
        <w:rPr>
          <w:noProof/>
        </w:rPr>
        <w:noBreakHyphen/>
      </w:r>
      <w:r w:rsidRPr="00EF3F7B">
        <w:rPr>
          <w:noProof/>
        </w:rPr>
        <w:t>B—Extension of Division</w:t>
      </w:r>
      <w:r w:rsidR="00EF3F7B" w:rsidRPr="00EF3F7B">
        <w:rPr>
          <w:noProof/>
        </w:rPr>
        <w:t> </w:t>
      </w:r>
      <w:r w:rsidRPr="00EF3F7B">
        <w:rPr>
          <w:noProof/>
        </w:rPr>
        <w:t>78 to cover certain compulsory third party scheme payments and supplies connected with, but not under, insurance policies</w:t>
      </w:r>
      <w:r w:rsidRPr="00EF3F7B">
        <w:rPr>
          <w:b w:val="0"/>
          <w:noProof/>
          <w:sz w:val="18"/>
        </w:rPr>
        <w:tab/>
      </w:r>
      <w:r w:rsidRPr="00EF3F7B">
        <w:rPr>
          <w:b w:val="0"/>
          <w:noProof/>
          <w:sz w:val="18"/>
        </w:rPr>
        <w:fldChar w:fldCharType="begin"/>
      </w:r>
      <w:r w:rsidRPr="00EF3F7B">
        <w:rPr>
          <w:b w:val="0"/>
          <w:noProof/>
          <w:sz w:val="18"/>
        </w:rPr>
        <w:instrText xml:space="preserve"> PAGEREF _Toc350506516 \h </w:instrText>
      </w:r>
      <w:r w:rsidRPr="00EF3F7B">
        <w:rPr>
          <w:b w:val="0"/>
          <w:noProof/>
          <w:sz w:val="18"/>
        </w:rPr>
      </w:r>
      <w:r w:rsidRPr="00EF3F7B">
        <w:rPr>
          <w:b w:val="0"/>
          <w:noProof/>
          <w:sz w:val="18"/>
        </w:rPr>
        <w:fldChar w:fldCharType="separate"/>
      </w:r>
      <w:r w:rsidRPr="00EF3F7B">
        <w:rPr>
          <w:b w:val="0"/>
          <w:noProof/>
          <w:sz w:val="18"/>
        </w:rPr>
        <w:t>268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25</w:t>
      </w:r>
      <w:r w:rsidRPr="00EF3F7B">
        <w:rPr>
          <w:noProof/>
        </w:rPr>
        <w:tab/>
        <w:t xml:space="preserve">Meaning of </w:t>
      </w:r>
      <w:r w:rsidRPr="00EF3F7B">
        <w:rPr>
          <w:i/>
          <w:noProof/>
        </w:rPr>
        <w:t>CTP hybrid payment or supply</w:t>
      </w:r>
      <w:r w:rsidRPr="00EF3F7B">
        <w:rPr>
          <w:noProof/>
        </w:rPr>
        <w:tab/>
      </w:r>
      <w:r w:rsidRPr="00EF3F7B">
        <w:rPr>
          <w:noProof/>
        </w:rPr>
        <w:fldChar w:fldCharType="begin"/>
      </w:r>
      <w:r w:rsidRPr="00EF3F7B">
        <w:rPr>
          <w:noProof/>
        </w:rPr>
        <w:instrText xml:space="preserve"> PAGEREF _Toc350506517 \h </w:instrText>
      </w:r>
      <w:r w:rsidRPr="00EF3F7B">
        <w:rPr>
          <w:noProof/>
        </w:rPr>
      </w:r>
      <w:r w:rsidRPr="00EF3F7B">
        <w:rPr>
          <w:noProof/>
        </w:rPr>
        <w:fldChar w:fldCharType="separate"/>
      </w:r>
      <w:r w:rsidRPr="00EF3F7B">
        <w:rPr>
          <w:noProof/>
        </w:rPr>
        <w:t>268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30</w:t>
      </w:r>
      <w:r w:rsidRPr="00EF3F7B">
        <w:rPr>
          <w:noProof/>
        </w:rPr>
        <w:tab/>
        <w:t>Application of Division</w:t>
      </w:r>
      <w:r w:rsidR="00EF3F7B" w:rsidRPr="00EF3F7B">
        <w:rPr>
          <w:noProof/>
        </w:rPr>
        <w:t> </w:t>
      </w:r>
      <w:r w:rsidRPr="00EF3F7B">
        <w:rPr>
          <w:noProof/>
        </w:rPr>
        <w:t>78</w:t>
      </w:r>
      <w:r w:rsidRPr="00EF3F7B">
        <w:rPr>
          <w:noProof/>
        </w:rPr>
        <w:tab/>
      </w:r>
      <w:r w:rsidRPr="00EF3F7B">
        <w:rPr>
          <w:noProof/>
        </w:rPr>
        <w:fldChar w:fldCharType="begin"/>
      </w:r>
      <w:r w:rsidRPr="00EF3F7B">
        <w:rPr>
          <w:noProof/>
        </w:rPr>
        <w:instrText xml:space="preserve"> PAGEREF _Toc350506518 \h </w:instrText>
      </w:r>
      <w:r w:rsidRPr="00EF3F7B">
        <w:rPr>
          <w:noProof/>
        </w:rPr>
      </w:r>
      <w:r w:rsidRPr="00EF3F7B">
        <w:rPr>
          <w:noProof/>
        </w:rPr>
        <w:fldChar w:fldCharType="separate"/>
      </w:r>
      <w:r w:rsidRPr="00EF3F7B">
        <w:rPr>
          <w:noProof/>
        </w:rPr>
        <w:t>269</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79</w:t>
      </w:r>
      <w:r w:rsidR="00EF3F7B" w:rsidRPr="00EF3F7B">
        <w:rPr>
          <w:noProof/>
        </w:rPr>
        <w:noBreakHyphen/>
      </w:r>
      <w:r w:rsidRPr="00EF3F7B">
        <w:rPr>
          <w:noProof/>
        </w:rPr>
        <w:t>C—Other payments and supplies under compulsory third party schemes</w:t>
      </w:r>
      <w:r w:rsidRPr="00EF3F7B">
        <w:rPr>
          <w:b w:val="0"/>
          <w:noProof/>
          <w:sz w:val="18"/>
        </w:rPr>
        <w:tab/>
      </w:r>
      <w:r w:rsidRPr="00EF3F7B">
        <w:rPr>
          <w:b w:val="0"/>
          <w:noProof/>
          <w:sz w:val="18"/>
        </w:rPr>
        <w:fldChar w:fldCharType="begin"/>
      </w:r>
      <w:r w:rsidRPr="00EF3F7B">
        <w:rPr>
          <w:b w:val="0"/>
          <w:noProof/>
          <w:sz w:val="18"/>
        </w:rPr>
        <w:instrText xml:space="preserve"> PAGEREF _Toc350506519 \h </w:instrText>
      </w:r>
      <w:r w:rsidRPr="00EF3F7B">
        <w:rPr>
          <w:b w:val="0"/>
          <w:noProof/>
          <w:sz w:val="18"/>
        </w:rPr>
      </w:r>
      <w:r w:rsidRPr="00EF3F7B">
        <w:rPr>
          <w:b w:val="0"/>
          <w:noProof/>
          <w:sz w:val="18"/>
        </w:rPr>
        <w:fldChar w:fldCharType="separate"/>
      </w:r>
      <w:r w:rsidRPr="00EF3F7B">
        <w:rPr>
          <w:b w:val="0"/>
          <w:noProof/>
          <w:sz w:val="18"/>
        </w:rPr>
        <w:t>269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35</w:t>
      </w:r>
      <w:r w:rsidRPr="00EF3F7B">
        <w:rPr>
          <w:noProof/>
        </w:rPr>
        <w:tab/>
        <w:t xml:space="preserve">Meaning of </w:t>
      </w:r>
      <w:r w:rsidRPr="00EF3F7B">
        <w:rPr>
          <w:i/>
          <w:noProof/>
        </w:rPr>
        <w:t xml:space="preserve">CTP compensation or ancillary payment or supply </w:t>
      </w:r>
      <w:r w:rsidRPr="00EF3F7B">
        <w:rPr>
          <w:noProof/>
        </w:rPr>
        <w:t>etc.</w:t>
      </w:r>
      <w:r w:rsidRPr="00EF3F7B">
        <w:rPr>
          <w:noProof/>
        </w:rPr>
        <w:tab/>
      </w:r>
      <w:r w:rsidRPr="00EF3F7B">
        <w:rPr>
          <w:noProof/>
        </w:rPr>
        <w:fldChar w:fldCharType="begin"/>
      </w:r>
      <w:r w:rsidRPr="00EF3F7B">
        <w:rPr>
          <w:noProof/>
        </w:rPr>
        <w:instrText xml:space="preserve"> PAGEREF _Toc350506520 \h </w:instrText>
      </w:r>
      <w:r w:rsidRPr="00EF3F7B">
        <w:rPr>
          <w:noProof/>
        </w:rPr>
      </w:r>
      <w:r w:rsidRPr="00EF3F7B">
        <w:rPr>
          <w:noProof/>
        </w:rPr>
        <w:fldChar w:fldCharType="separate"/>
      </w:r>
      <w:r w:rsidRPr="00EF3F7B">
        <w:rPr>
          <w:noProof/>
        </w:rPr>
        <w:t>269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40</w:t>
      </w:r>
      <w:r w:rsidRPr="00EF3F7B">
        <w:rPr>
          <w:noProof/>
        </w:rPr>
        <w:tab/>
        <w:t>GST on CTP premiums is exclusive of stamp duty</w:t>
      </w:r>
      <w:r w:rsidRPr="00EF3F7B">
        <w:rPr>
          <w:noProof/>
        </w:rPr>
        <w:tab/>
      </w:r>
      <w:r w:rsidRPr="00EF3F7B">
        <w:rPr>
          <w:noProof/>
        </w:rPr>
        <w:fldChar w:fldCharType="begin"/>
      </w:r>
      <w:r w:rsidRPr="00EF3F7B">
        <w:rPr>
          <w:noProof/>
        </w:rPr>
        <w:instrText xml:space="preserve"> PAGEREF _Toc350506521 \h </w:instrText>
      </w:r>
      <w:r w:rsidRPr="00EF3F7B">
        <w:rPr>
          <w:noProof/>
        </w:rPr>
      </w:r>
      <w:r w:rsidRPr="00EF3F7B">
        <w:rPr>
          <w:noProof/>
        </w:rPr>
        <w:fldChar w:fldCharType="separate"/>
      </w:r>
      <w:r w:rsidRPr="00EF3F7B">
        <w:rPr>
          <w:noProof/>
        </w:rPr>
        <w:t>270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45</w:t>
      </w:r>
      <w:r w:rsidRPr="00EF3F7B">
        <w:rPr>
          <w:noProof/>
        </w:rPr>
        <w:tab/>
        <w:t>Exclusion of certain compulsory third party schemes</w:t>
      </w:r>
      <w:r w:rsidRPr="00EF3F7B">
        <w:rPr>
          <w:noProof/>
        </w:rPr>
        <w:tab/>
      </w:r>
      <w:r w:rsidRPr="00EF3F7B">
        <w:rPr>
          <w:noProof/>
        </w:rPr>
        <w:fldChar w:fldCharType="begin"/>
      </w:r>
      <w:r w:rsidRPr="00EF3F7B">
        <w:rPr>
          <w:noProof/>
        </w:rPr>
        <w:instrText xml:space="preserve"> PAGEREF _Toc350506522 \h </w:instrText>
      </w:r>
      <w:r w:rsidRPr="00EF3F7B">
        <w:rPr>
          <w:noProof/>
        </w:rPr>
      </w:r>
      <w:r w:rsidRPr="00EF3F7B">
        <w:rPr>
          <w:noProof/>
        </w:rPr>
        <w:fldChar w:fldCharType="separate"/>
      </w:r>
      <w:r w:rsidRPr="00EF3F7B">
        <w:rPr>
          <w:noProof/>
        </w:rPr>
        <w:t>270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50</w:t>
      </w:r>
      <w:r w:rsidRPr="00EF3F7B">
        <w:rPr>
          <w:noProof/>
        </w:rPr>
        <w:tab/>
        <w:t>Decreasing adjustments for CTP compensation or ancillary payments or supplies</w:t>
      </w:r>
      <w:r w:rsidRPr="00EF3F7B">
        <w:rPr>
          <w:noProof/>
        </w:rPr>
        <w:tab/>
      </w:r>
      <w:r w:rsidRPr="00EF3F7B">
        <w:rPr>
          <w:noProof/>
        </w:rPr>
        <w:fldChar w:fldCharType="begin"/>
      </w:r>
      <w:r w:rsidRPr="00EF3F7B">
        <w:rPr>
          <w:noProof/>
        </w:rPr>
        <w:instrText xml:space="preserve"> PAGEREF _Toc350506523 \h </w:instrText>
      </w:r>
      <w:r w:rsidRPr="00EF3F7B">
        <w:rPr>
          <w:noProof/>
        </w:rPr>
      </w:r>
      <w:r w:rsidRPr="00EF3F7B">
        <w:rPr>
          <w:noProof/>
        </w:rPr>
        <w:fldChar w:fldCharType="separate"/>
      </w:r>
      <w:r w:rsidRPr="00EF3F7B">
        <w:rPr>
          <w:noProof/>
        </w:rPr>
        <w:t>271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55</w:t>
      </w:r>
      <w:r w:rsidRPr="00EF3F7B">
        <w:rPr>
          <w:noProof/>
        </w:rPr>
        <w:tab/>
        <w:t>Increasing adjustments for payments of excess etc. under compulsory third party schemes</w:t>
      </w:r>
      <w:r w:rsidRPr="00EF3F7B">
        <w:rPr>
          <w:noProof/>
        </w:rPr>
        <w:tab/>
      </w:r>
      <w:r w:rsidRPr="00EF3F7B">
        <w:rPr>
          <w:noProof/>
        </w:rPr>
        <w:fldChar w:fldCharType="begin"/>
      </w:r>
      <w:r w:rsidRPr="00EF3F7B">
        <w:rPr>
          <w:noProof/>
        </w:rPr>
        <w:instrText xml:space="preserve"> PAGEREF _Toc350506524 \h </w:instrText>
      </w:r>
      <w:r w:rsidRPr="00EF3F7B">
        <w:rPr>
          <w:noProof/>
        </w:rPr>
      </w:r>
      <w:r w:rsidRPr="00EF3F7B">
        <w:rPr>
          <w:noProof/>
        </w:rPr>
        <w:fldChar w:fldCharType="separate"/>
      </w:r>
      <w:r w:rsidRPr="00EF3F7B">
        <w:rPr>
          <w:noProof/>
        </w:rPr>
        <w:t>271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60</w:t>
      </w:r>
      <w:r w:rsidRPr="00EF3F7B">
        <w:rPr>
          <w:noProof/>
        </w:rPr>
        <w:tab/>
        <w:t>Effect of settlements and payments under compulsory third party schemes</w:t>
      </w:r>
      <w:r w:rsidRPr="00EF3F7B">
        <w:rPr>
          <w:noProof/>
        </w:rPr>
        <w:tab/>
      </w:r>
      <w:r w:rsidRPr="00EF3F7B">
        <w:rPr>
          <w:noProof/>
        </w:rPr>
        <w:fldChar w:fldCharType="begin"/>
      </w:r>
      <w:r w:rsidRPr="00EF3F7B">
        <w:rPr>
          <w:noProof/>
        </w:rPr>
        <w:instrText xml:space="preserve"> PAGEREF _Toc350506525 \h </w:instrText>
      </w:r>
      <w:r w:rsidRPr="00EF3F7B">
        <w:rPr>
          <w:noProof/>
        </w:rPr>
      </w:r>
      <w:r w:rsidRPr="00EF3F7B">
        <w:rPr>
          <w:noProof/>
        </w:rPr>
        <w:fldChar w:fldCharType="separate"/>
      </w:r>
      <w:r w:rsidRPr="00EF3F7B">
        <w:rPr>
          <w:noProof/>
        </w:rPr>
        <w:t>272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65</w:t>
      </w:r>
      <w:r w:rsidRPr="00EF3F7B">
        <w:rPr>
          <w:noProof/>
        </w:rPr>
        <w:tab/>
        <w:t>Taxable supplies relating to recovery by operators of compulsory third party schemes</w:t>
      </w:r>
      <w:r w:rsidRPr="00EF3F7B">
        <w:rPr>
          <w:noProof/>
        </w:rPr>
        <w:tab/>
      </w:r>
      <w:r w:rsidRPr="00EF3F7B">
        <w:rPr>
          <w:noProof/>
        </w:rPr>
        <w:fldChar w:fldCharType="begin"/>
      </w:r>
      <w:r w:rsidRPr="00EF3F7B">
        <w:rPr>
          <w:noProof/>
        </w:rPr>
        <w:instrText xml:space="preserve"> PAGEREF _Toc350506526 \h </w:instrText>
      </w:r>
      <w:r w:rsidRPr="00EF3F7B">
        <w:rPr>
          <w:noProof/>
        </w:rPr>
      </w:r>
      <w:r w:rsidRPr="00EF3F7B">
        <w:rPr>
          <w:noProof/>
        </w:rPr>
        <w:fldChar w:fldCharType="separate"/>
      </w:r>
      <w:r w:rsidRPr="00EF3F7B">
        <w:rPr>
          <w:noProof/>
        </w:rPr>
        <w:t>273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70</w:t>
      </w:r>
      <w:r w:rsidRPr="00EF3F7B">
        <w:rPr>
          <w:noProof/>
        </w:rPr>
        <w:tab/>
        <w:t>Adjustment events relating to decreasing adjustments for operators of compulsory third party schemes</w:t>
      </w:r>
      <w:r w:rsidRPr="00EF3F7B">
        <w:rPr>
          <w:noProof/>
        </w:rPr>
        <w:tab/>
      </w:r>
      <w:r w:rsidRPr="00EF3F7B">
        <w:rPr>
          <w:noProof/>
        </w:rPr>
        <w:fldChar w:fldCharType="begin"/>
      </w:r>
      <w:r w:rsidRPr="00EF3F7B">
        <w:rPr>
          <w:noProof/>
        </w:rPr>
        <w:instrText xml:space="preserve"> PAGEREF _Toc350506527 \h </w:instrText>
      </w:r>
      <w:r w:rsidRPr="00EF3F7B">
        <w:rPr>
          <w:noProof/>
        </w:rPr>
      </w:r>
      <w:r w:rsidRPr="00EF3F7B">
        <w:rPr>
          <w:noProof/>
        </w:rPr>
        <w:fldChar w:fldCharType="separate"/>
      </w:r>
      <w:r w:rsidRPr="00EF3F7B">
        <w:rPr>
          <w:noProof/>
        </w:rPr>
        <w:t>273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75</w:t>
      </w:r>
      <w:r w:rsidRPr="00EF3F7B">
        <w:rPr>
          <w:noProof/>
        </w:rPr>
        <w:tab/>
        <w:t>Adjustment events relating to increasing adjustments under section</w:t>
      </w:r>
      <w:r w:rsidR="00EF3F7B" w:rsidRPr="00EF3F7B">
        <w:rPr>
          <w:noProof/>
        </w:rPr>
        <w:t> </w:t>
      </w:r>
      <w:r w:rsidRPr="00EF3F7B">
        <w:rPr>
          <w:noProof/>
        </w:rPr>
        <w:t>79</w:t>
      </w:r>
      <w:r w:rsidR="00EF3F7B" w:rsidRPr="00EF3F7B">
        <w:rPr>
          <w:noProof/>
        </w:rPr>
        <w:noBreakHyphen/>
      </w:r>
      <w:r w:rsidRPr="00EF3F7B">
        <w:rPr>
          <w:noProof/>
        </w:rPr>
        <w:t>55</w:t>
      </w:r>
      <w:r w:rsidRPr="00EF3F7B">
        <w:rPr>
          <w:noProof/>
        </w:rPr>
        <w:tab/>
      </w:r>
      <w:r w:rsidRPr="00EF3F7B">
        <w:rPr>
          <w:noProof/>
        </w:rPr>
        <w:fldChar w:fldCharType="begin"/>
      </w:r>
      <w:r w:rsidRPr="00EF3F7B">
        <w:rPr>
          <w:noProof/>
        </w:rPr>
        <w:instrText xml:space="preserve"> PAGEREF _Toc350506528 \h </w:instrText>
      </w:r>
      <w:r w:rsidRPr="00EF3F7B">
        <w:rPr>
          <w:noProof/>
        </w:rPr>
      </w:r>
      <w:r w:rsidRPr="00EF3F7B">
        <w:rPr>
          <w:noProof/>
        </w:rPr>
        <w:fldChar w:fldCharType="separate"/>
      </w:r>
      <w:r w:rsidRPr="00EF3F7B">
        <w:rPr>
          <w:noProof/>
        </w:rPr>
        <w:t>274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80</w:t>
      </w:r>
      <w:r w:rsidRPr="00EF3F7B">
        <w:rPr>
          <w:noProof/>
        </w:rPr>
        <w:tab/>
        <w:t>Payments of excess under compulsory third party schemes are not consideration for supplies</w:t>
      </w:r>
      <w:r w:rsidRPr="00EF3F7B">
        <w:rPr>
          <w:noProof/>
        </w:rPr>
        <w:tab/>
      </w:r>
      <w:r w:rsidRPr="00EF3F7B">
        <w:rPr>
          <w:noProof/>
        </w:rPr>
        <w:fldChar w:fldCharType="begin"/>
      </w:r>
      <w:r w:rsidRPr="00EF3F7B">
        <w:rPr>
          <w:noProof/>
        </w:rPr>
        <w:instrText xml:space="preserve"> PAGEREF _Toc350506529 \h </w:instrText>
      </w:r>
      <w:r w:rsidRPr="00EF3F7B">
        <w:rPr>
          <w:noProof/>
        </w:rPr>
      </w:r>
      <w:r w:rsidRPr="00EF3F7B">
        <w:rPr>
          <w:noProof/>
        </w:rPr>
        <w:fldChar w:fldCharType="separate"/>
      </w:r>
      <w:r w:rsidRPr="00EF3F7B">
        <w:rPr>
          <w:noProof/>
        </w:rPr>
        <w:t>274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85</w:t>
      </w:r>
      <w:r w:rsidRPr="00EF3F7B">
        <w:rPr>
          <w:noProof/>
        </w:rPr>
        <w:tab/>
        <w:t>Supplies of goods to operators in the course of settling claims</w:t>
      </w:r>
      <w:r w:rsidRPr="00EF3F7B">
        <w:rPr>
          <w:noProof/>
        </w:rPr>
        <w:tab/>
      </w:r>
      <w:r w:rsidRPr="00EF3F7B">
        <w:rPr>
          <w:noProof/>
        </w:rPr>
        <w:fldChar w:fldCharType="begin"/>
      </w:r>
      <w:r w:rsidRPr="00EF3F7B">
        <w:rPr>
          <w:noProof/>
        </w:rPr>
        <w:instrText xml:space="preserve"> PAGEREF _Toc350506530 \h </w:instrText>
      </w:r>
      <w:r w:rsidRPr="00EF3F7B">
        <w:rPr>
          <w:noProof/>
        </w:rPr>
      </w:r>
      <w:r w:rsidRPr="00EF3F7B">
        <w:rPr>
          <w:noProof/>
        </w:rPr>
        <w:fldChar w:fldCharType="separate"/>
      </w:r>
      <w:r w:rsidRPr="00EF3F7B">
        <w:rPr>
          <w:noProof/>
        </w:rPr>
        <w:t>275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90</w:t>
      </w:r>
      <w:r w:rsidRPr="00EF3F7B">
        <w:rPr>
          <w:noProof/>
        </w:rPr>
        <w:tab/>
        <w:t>Effect of judgments and court orders</w:t>
      </w:r>
      <w:r w:rsidRPr="00EF3F7B">
        <w:rPr>
          <w:noProof/>
        </w:rPr>
        <w:tab/>
      </w:r>
      <w:r w:rsidRPr="00EF3F7B">
        <w:rPr>
          <w:noProof/>
        </w:rPr>
        <w:fldChar w:fldCharType="begin"/>
      </w:r>
      <w:r w:rsidRPr="00EF3F7B">
        <w:rPr>
          <w:noProof/>
        </w:rPr>
        <w:instrText xml:space="preserve"> PAGEREF _Toc350506531 \h </w:instrText>
      </w:r>
      <w:r w:rsidRPr="00EF3F7B">
        <w:rPr>
          <w:noProof/>
        </w:rPr>
      </w:r>
      <w:r w:rsidRPr="00EF3F7B">
        <w:rPr>
          <w:noProof/>
        </w:rPr>
        <w:fldChar w:fldCharType="separate"/>
      </w:r>
      <w:r w:rsidRPr="00EF3F7B">
        <w:rPr>
          <w:noProof/>
        </w:rPr>
        <w:t>275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79</w:t>
      </w:r>
      <w:r w:rsidR="00EF3F7B" w:rsidRPr="00EF3F7B">
        <w:rPr>
          <w:noProof/>
        </w:rPr>
        <w:noBreakHyphen/>
      </w:r>
      <w:r w:rsidRPr="00EF3F7B">
        <w:rPr>
          <w:noProof/>
        </w:rPr>
        <w:t>D—Compulsory third party scheme decreasing adjustments worked out using applicable average input tax credit fraction</w:t>
      </w:r>
      <w:r w:rsidRPr="00EF3F7B">
        <w:rPr>
          <w:b w:val="0"/>
          <w:noProof/>
          <w:sz w:val="18"/>
        </w:rPr>
        <w:tab/>
      </w:r>
      <w:r w:rsidRPr="00EF3F7B">
        <w:rPr>
          <w:b w:val="0"/>
          <w:noProof/>
          <w:sz w:val="18"/>
        </w:rPr>
        <w:fldChar w:fldCharType="begin"/>
      </w:r>
      <w:r w:rsidRPr="00EF3F7B">
        <w:rPr>
          <w:b w:val="0"/>
          <w:noProof/>
          <w:sz w:val="18"/>
        </w:rPr>
        <w:instrText xml:space="preserve"> PAGEREF _Toc350506532 \h </w:instrText>
      </w:r>
      <w:r w:rsidRPr="00EF3F7B">
        <w:rPr>
          <w:b w:val="0"/>
          <w:noProof/>
          <w:sz w:val="18"/>
        </w:rPr>
      </w:r>
      <w:r w:rsidRPr="00EF3F7B">
        <w:rPr>
          <w:b w:val="0"/>
          <w:noProof/>
          <w:sz w:val="18"/>
        </w:rPr>
        <w:fldChar w:fldCharType="separate"/>
      </w:r>
      <w:r w:rsidRPr="00EF3F7B">
        <w:rPr>
          <w:b w:val="0"/>
          <w:noProof/>
          <w:sz w:val="18"/>
        </w:rPr>
        <w:t>276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95</w:t>
      </w:r>
      <w:r w:rsidRPr="00EF3F7B">
        <w:rPr>
          <w:noProof/>
        </w:rPr>
        <w:tab/>
        <w:t>How to work out decreasing adjustments using the applicable average input tax credit fraction</w:t>
      </w:r>
      <w:r w:rsidRPr="00EF3F7B">
        <w:rPr>
          <w:noProof/>
        </w:rPr>
        <w:tab/>
      </w:r>
      <w:r w:rsidRPr="00EF3F7B">
        <w:rPr>
          <w:noProof/>
        </w:rPr>
        <w:fldChar w:fldCharType="begin"/>
      </w:r>
      <w:r w:rsidRPr="00EF3F7B">
        <w:rPr>
          <w:noProof/>
        </w:rPr>
        <w:instrText xml:space="preserve"> PAGEREF _Toc350506533 \h </w:instrText>
      </w:r>
      <w:r w:rsidRPr="00EF3F7B">
        <w:rPr>
          <w:noProof/>
        </w:rPr>
      </w:r>
      <w:r w:rsidRPr="00EF3F7B">
        <w:rPr>
          <w:noProof/>
        </w:rPr>
        <w:fldChar w:fldCharType="separate"/>
      </w:r>
      <w:r w:rsidRPr="00EF3F7B">
        <w:rPr>
          <w:noProof/>
        </w:rPr>
        <w:t>276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79</w:t>
      </w:r>
      <w:r w:rsidR="00EF3F7B" w:rsidRPr="00EF3F7B">
        <w:rPr>
          <w:noProof/>
        </w:rPr>
        <w:noBreakHyphen/>
      </w:r>
      <w:r w:rsidRPr="00EF3F7B">
        <w:rPr>
          <w:noProof/>
        </w:rPr>
        <w:t>100</w:t>
      </w:r>
      <w:r w:rsidRPr="00EF3F7B">
        <w:rPr>
          <w:noProof/>
        </w:rPr>
        <w:tab/>
        <w:t xml:space="preserve">Meaning of </w:t>
      </w:r>
      <w:r w:rsidRPr="00EF3F7B">
        <w:rPr>
          <w:i/>
          <w:noProof/>
        </w:rPr>
        <w:t>average input tax credit fraction</w:t>
      </w:r>
      <w:r w:rsidRPr="00EF3F7B">
        <w:rPr>
          <w:noProof/>
        </w:rPr>
        <w:tab/>
      </w:r>
      <w:r w:rsidRPr="00EF3F7B">
        <w:rPr>
          <w:noProof/>
        </w:rPr>
        <w:fldChar w:fldCharType="begin"/>
      </w:r>
      <w:r w:rsidRPr="00EF3F7B">
        <w:rPr>
          <w:noProof/>
        </w:rPr>
        <w:instrText xml:space="preserve"> PAGEREF _Toc350506534 \h </w:instrText>
      </w:r>
      <w:r w:rsidRPr="00EF3F7B">
        <w:rPr>
          <w:noProof/>
        </w:rPr>
      </w:r>
      <w:r w:rsidRPr="00EF3F7B">
        <w:rPr>
          <w:noProof/>
        </w:rPr>
        <w:fldChar w:fldCharType="separate"/>
      </w:r>
      <w:r w:rsidRPr="00EF3F7B">
        <w:rPr>
          <w:noProof/>
        </w:rPr>
        <w:t>278</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80—Settlement sharing arrangements</w:t>
      </w:r>
      <w:r w:rsidRPr="00EF3F7B">
        <w:rPr>
          <w:b w:val="0"/>
          <w:noProof/>
          <w:sz w:val="18"/>
        </w:rPr>
        <w:tab/>
      </w:r>
      <w:r w:rsidRPr="00EF3F7B">
        <w:rPr>
          <w:b w:val="0"/>
          <w:noProof/>
          <w:sz w:val="18"/>
        </w:rPr>
        <w:fldChar w:fldCharType="begin"/>
      </w:r>
      <w:r w:rsidRPr="00EF3F7B">
        <w:rPr>
          <w:b w:val="0"/>
          <w:noProof/>
          <w:sz w:val="18"/>
        </w:rPr>
        <w:instrText xml:space="preserve"> PAGEREF _Toc350506535 \h </w:instrText>
      </w:r>
      <w:r w:rsidRPr="00EF3F7B">
        <w:rPr>
          <w:b w:val="0"/>
          <w:noProof/>
          <w:sz w:val="18"/>
        </w:rPr>
      </w:r>
      <w:r w:rsidRPr="00EF3F7B">
        <w:rPr>
          <w:b w:val="0"/>
          <w:noProof/>
          <w:sz w:val="18"/>
        </w:rPr>
        <w:fldChar w:fldCharType="separate"/>
      </w:r>
      <w:r w:rsidRPr="00EF3F7B">
        <w:rPr>
          <w:b w:val="0"/>
          <w:noProof/>
          <w:sz w:val="18"/>
        </w:rPr>
        <w:t>281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_Toc350506536 \h </w:instrText>
      </w:r>
      <w:r w:rsidRPr="00EF3F7B">
        <w:rPr>
          <w:noProof/>
        </w:rPr>
      </w:r>
      <w:r w:rsidRPr="00EF3F7B">
        <w:rPr>
          <w:noProof/>
        </w:rPr>
        <w:fldChar w:fldCharType="separate"/>
      </w:r>
      <w:r w:rsidRPr="00EF3F7B">
        <w:rPr>
          <w:noProof/>
        </w:rPr>
        <w:t>281</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80</w:t>
      </w:r>
      <w:r w:rsidR="00EF3F7B" w:rsidRPr="00EF3F7B">
        <w:rPr>
          <w:noProof/>
        </w:rPr>
        <w:noBreakHyphen/>
      </w:r>
      <w:r w:rsidRPr="00EF3F7B">
        <w:rPr>
          <w:noProof/>
        </w:rPr>
        <w:t>A—Insurance policy settlement sharing arrangements</w:t>
      </w:r>
      <w:r w:rsidRPr="00EF3F7B">
        <w:rPr>
          <w:b w:val="0"/>
          <w:noProof/>
          <w:sz w:val="18"/>
        </w:rPr>
        <w:tab/>
      </w:r>
      <w:r w:rsidRPr="00EF3F7B">
        <w:rPr>
          <w:b w:val="0"/>
          <w:noProof/>
          <w:sz w:val="18"/>
        </w:rPr>
        <w:fldChar w:fldCharType="begin"/>
      </w:r>
      <w:r w:rsidRPr="00EF3F7B">
        <w:rPr>
          <w:b w:val="0"/>
          <w:noProof/>
          <w:sz w:val="18"/>
        </w:rPr>
        <w:instrText xml:space="preserve"> PAGEREF _Toc350506537 \h </w:instrText>
      </w:r>
      <w:r w:rsidRPr="00EF3F7B">
        <w:rPr>
          <w:b w:val="0"/>
          <w:noProof/>
          <w:sz w:val="18"/>
        </w:rPr>
      </w:r>
      <w:r w:rsidRPr="00EF3F7B">
        <w:rPr>
          <w:b w:val="0"/>
          <w:noProof/>
          <w:sz w:val="18"/>
        </w:rPr>
        <w:fldChar w:fldCharType="separate"/>
      </w:r>
      <w:r w:rsidRPr="00EF3F7B">
        <w:rPr>
          <w:b w:val="0"/>
          <w:noProof/>
          <w:sz w:val="18"/>
        </w:rPr>
        <w:t>281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5</w:t>
      </w:r>
      <w:r w:rsidRPr="00EF3F7B">
        <w:rPr>
          <w:noProof/>
        </w:rPr>
        <w:tab/>
        <w:t xml:space="preserve">Meaning of </w:t>
      </w:r>
      <w:r w:rsidRPr="00EF3F7B">
        <w:rPr>
          <w:i/>
          <w:noProof/>
        </w:rPr>
        <w:t>insurance policy settlement sharing arrangement</w:t>
      </w:r>
      <w:r w:rsidRPr="00EF3F7B">
        <w:rPr>
          <w:noProof/>
        </w:rPr>
        <w:t xml:space="preserve"> etc.</w:t>
      </w:r>
      <w:r w:rsidRPr="00EF3F7B">
        <w:rPr>
          <w:noProof/>
        </w:rPr>
        <w:tab/>
      </w:r>
      <w:r w:rsidRPr="00EF3F7B">
        <w:rPr>
          <w:noProof/>
        </w:rPr>
        <w:fldChar w:fldCharType="begin"/>
      </w:r>
      <w:r w:rsidRPr="00EF3F7B">
        <w:rPr>
          <w:noProof/>
        </w:rPr>
        <w:instrText xml:space="preserve"> PAGEREF _Toc350506538 \h </w:instrText>
      </w:r>
      <w:r w:rsidRPr="00EF3F7B">
        <w:rPr>
          <w:noProof/>
        </w:rPr>
      </w:r>
      <w:r w:rsidRPr="00EF3F7B">
        <w:rPr>
          <w:noProof/>
        </w:rPr>
        <w:fldChar w:fldCharType="separate"/>
      </w:r>
      <w:r w:rsidRPr="00EF3F7B">
        <w:rPr>
          <w:noProof/>
        </w:rPr>
        <w:t>281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10</w:t>
      </w:r>
      <w:r w:rsidRPr="00EF3F7B">
        <w:rPr>
          <w:noProof/>
        </w:rPr>
        <w:tab/>
        <w:t>Effect of becoming parties to industry deeds or entering into settlement sharing arrangements</w:t>
      </w:r>
      <w:r w:rsidRPr="00EF3F7B">
        <w:rPr>
          <w:noProof/>
        </w:rPr>
        <w:tab/>
      </w:r>
      <w:r w:rsidRPr="00EF3F7B">
        <w:rPr>
          <w:noProof/>
        </w:rPr>
        <w:fldChar w:fldCharType="begin"/>
      </w:r>
      <w:r w:rsidRPr="00EF3F7B">
        <w:rPr>
          <w:noProof/>
        </w:rPr>
        <w:instrText xml:space="preserve"> PAGEREF _Toc350506539 \h </w:instrText>
      </w:r>
      <w:r w:rsidRPr="00EF3F7B">
        <w:rPr>
          <w:noProof/>
        </w:rPr>
      </w:r>
      <w:r w:rsidRPr="00EF3F7B">
        <w:rPr>
          <w:noProof/>
        </w:rPr>
        <w:fldChar w:fldCharType="separate"/>
      </w:r>
      <w:r w:rsidRPr="00EF3F7B">
        <w:rPr>
          <w:noProof/>
        </w:rPr>
        <w:t>282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15</w:t>
      </w:r>
      <w:r w:rsidRPr="00EF3F7B">
        <w:rPr>
          <w:noProof/>
        </w:rPr>
        <w:tab/>
        <w:t>Effect of contributing operator’s payment</w:t>
      </w:r>
      <w:r w:rsidRPr="00EF3F7B">
        <w:rPr>
          <w:noProof/>
        </w:rPr>
        <w:tab/>
      </w:r>
      <w:r w:rsidRPr="00EF3F7B">
        <w:rPr>
          <w:noProof/>
        </w:rPr>
        <w:fldChar w:fldCharType="begin"/>
      </w:r>
      <w:r w:rsidRPr="00EF3F7B">
        <w:rPr>
          <w:noProof/>
        </w:rPr>
        <w:instrText xml:space="preserve"> PAGEREF _Toc350506540 \h </w:instrText>
      </w:r>
      <w:r w:rsidRPr="00EF3F7B">
        <w:rPr>
          <w:noProof/>
        </w:rPr>
      </w:r>
      <w:r w:rsidRPr="00EF3F7B">
        <w:rPr>
          <w:noProof/>
        </w:rPr>
        <w:fldChar w:fldCharType="separate"/>
      </w:r>
      <w:r w:rsidRPr="00EF3F7B">
        <w:rPr>
          <w:noProof/>
        </w:rPr>
        <w:t>282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20</w:t>
      </w:r>
      <w:r w:rsidRPr="00EF3F7B">
        <w:rPr>
          <w:noProof/>
        </w:rPr>
        <w:tab/>
        <w:t>Managing operator’s payments or supplies</w:t>
      </w:r>
      <w:r w:rsidRPr="00EF3F7B">
        <w:rPr>
          <w:noProof/>
        </w:rPr>
        <w:tab/>
      </w:r>
      <w:r w:rsidRPr="00EF3F7B">
        <w:rPr>
          <w:noProof/>
        </w:rPr>
        <w:fldChar w:fldCharType="begin"/>
      </w:r>
      <w:r w:rsidRPr="00EF3F7B">
        <w:rPr>
          <w:noProof/>
        </w:rPr>
        <w:instrText xml:space="preserve"> PAGEREF _Toc350506541 \h </w:instrText>
      </w:r>
      <w:r w:rsidRPr="00EF3F7B">
        <w:rPr>
          <w:noProof/>
        </w:rPr>
      </w:r>
      <w:r w:rsidRPr="00EF3F7B">
        <w:rPr>
          <w:noProof/>
        </w:rPr>
        <w:fldChar w:fldCharType="separate"/>
      </w:r>
      <w:r w:rsidRPr="00EF3F7B">
        <w:rPr>
          <w:noProof/>
        </w:rPr>
        <w:t>283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25</w:t>
      </w:r>
      <w:r w:rsidRPr="00EF3F7B">
        <w:rPr>
          <w:noProof/>
        </w:rPr>
        <w:tab/>
        <w:t>Contributing operator’s payment</w:t>
      </w:r>
      <w:r w:rsidRPr="00EF3F7B">
        <w:rPr>
          <w:noProof/>
        </w:rPr>
        <w:tab/>
      </w:r>
      <w:r w:rsidRPr="00EF3F7B">
        <w:rPr>
          <w:noProof/>
        </w:rPr>
        <w:fldChar w:fldCharType="begin"/>
      </w:r>
      <w:r w:rsidRPr="00EF3F7B">
        <w:rPr>
          <w:noProof/>
        </w:rPr>
        <w:instrText xml:space="preserve"> PAGEREF _Toc350506542 \h </w:instrText>
      </w:r>
      <w:r w:rsidRPr="00EF3F7B">
        <w:rPr>
          <w:noProof/>
        </w:rPr>
      </w:r>
      <w:r w:rsidRPr="00EF3F7B">
        <w:rPr>
          <w:noProof/>
        </w:rPr>
        <w:fldChar w:fldCharType="separate"/>
      </w:r>
      <w:r w:rsidRPr="00EF3F7B">
        <w:rPr>
          <w:noProof/>
        </w:rPr>
        <w:t>283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30</w:t>
      </w:r>
      <w:r w:rsidRPr="00EF3F7B">
        <w:rPr>
          <w:noProof/>
        </w:rPr>
        <w:tab/>
        <w:t>Managing operator’s increasing adjustment where contributing operator’s payment</w:t>
      </w:r>
      <w:r w:rsidRPr="00EF3F7B">
        <w:rPr>
          <w:noProof/>
        </w:rPr>
        <w:tab/>
      </w:r>
      <w:r w:rsidRPr="00EF3F7B">
        <w:rPr>
          <w:noProof/>
        </w:rPr>
        <w:fldChar w:fldCharType="begin"/>
      </w:r>
      <w:r w:rsidRPr="00EF3F7B">
        <w:rPr>
          <w:noProof/>
        </w:rPr>
        <w:instrText xml:space="preserve"> PAGEREF _Toc350506543 \h </w:instrText>
      </w:r>
      <w:r w:rsidRPr="00EF3F7B">
        <w:rPr>
          <w:noProof/>
        </w:rPr>
      </w:r>
      <w:r w:rsidRPr="00EF3F7B">
        <w:rPr>
          <w:noProof/>
        </w:rPr>
        <w:fldChar w:fldCharType="separate"/>
      </w:r>
      <w:r w:rsidRPr="00EF3F7B">
        <w:rPr>
          <w:noProof/>
        </w:rPr>
        <w:t>284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35</w:t>
      </w:r>
      <w:r w:rsidRPr="00EF3F7B">
        <w:rPr>
          <w:noProof/>
        </w:rPr>
        <w:tab/>
        <w:t>Adjustment events relating to managing operator’s payment or supply</w:t>
      </w:r>
      <w:r w:rsidRPr="00EF3F7B">
        <w:rPr>
          <w:noProof/>
        </w:rPr>
        <w:tab/>
      </w:r>
      <w:r w:rsidRPr="00EF3F7B">
        <w:rPr>
          <w:noProof/>
        </w:rPr>
        <w:fldChar w:fldCharType="begin"/>
      </w:r>
      <w:r w:rsidRPr="00EF3F7B">
        <w:rPr>
          <w:noProof/>
        </w:rPr>
        <w:instrText xml:space="preserve"> PAGEREF _Toc350506544 \h </w:instrText>
      </w:r>
      <w:r w:rsidRPr="00EF3F7B">
        <w:rPr>
          <w:noProof/>
        </w:rPr>
      </w:r>
      <w:r w:rsidRPr="00EF3F7B">
        <w:rPr>
          <w:noProof/>
        </w:rPr>
        <w:fldChar w:fldCharType="separate"/>
      </w:r>
      <w:r w:rsidRPr="00EF3F7B">
        <w:rPr>
          <w:noProof/>
        </w:rPr>
        <w:t>285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80</w:t>
      </w:r>
      <w:r w:rsidR="00EF3F7B" w:rsidRPr="00EF3F7B">
        <w:rPr>
          <w:noProof/>
        </w:rPr>
        <w:noBreakHyphen/>
      </w:r>
      <w:r w:rsidRPr="00EF3F7B">
        <w:rPr>
          <w:noProof/>
        </w:rPr>
        <w:t>B—Nominal defendant settlement sharing arrangements</w:t>
      </w:r>
      <w:r w:rsidRPr="00EF3F7B">
        <w:rPr>
          <w:b w:val="0"/>
          <w:noProof/>
          <w:sz w:val="18"/>
        </w:rPr>
        <w:tab/>
      </w:r>
      <w:r w:rsidRPr="00EF3F7B">
        <w:rPr>
          <w:b w:val="0"/>
          <w:noProof/>
          <w:sz w:val="18"/>
        </w:rPr>
        <w:fldChar w:fldCharType="begin"/>
      </w:r>
      <w:r w:rsidRPr="00EF3F7B">
        <w:rPr>
          <w:b w:val="0"/>
          <w:noProof/>
          <w:sz w:val="18"/>
        </w:rPr>
        <w:instrText xml:space="preserve"> PAGEREF _Toc350506545 \h </w:instrText>
      </w:r>
      <w:r w:rsidRPr="00EF3F7B">
        <w:rPr>
          <w:b w:val="0"/>
          <w:noProof/>
          <w:sz w:val="18"/>
        </w:rPr>
      </w:r>
      <w:r w:rsidRPr="00EF3F7B">
        <w:rPr>
          <w:b w:val="0"/>
          <w:noProof/>
          <w:sz w:val="18"/>
        </w:rPr>
        <w:fldChar w:fldCharType="separate"/>
      </w:r>
      <w:r w:rsidRPr="00EF3F7B">
        <w:rPr>
          <w:b w:val="0"/>
          <w:noProof/>
          <w:sz w:val="18"/>
        </w:rPr>
        <w:t>286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40</w:t>
      </w:r>
      <w:r w:rsidRPr="00EF3F7B">
        <w:rPr>
          <w:noProof/>
        </w:rPr>
        <w:tab/>
        <w:t xml:space="preserve">Meaning of </w:t>
      </w:r>
      <w:r w:rsidRPr="00EF3F7B">
        <w:rPr>
          <w:i/>
          <w:noProof/>
        </w:rPr>
        <w:t>nominal defendant settlement sharing arrangement</w:t>
      </w:r>
      <w:r w:rsidRPr="00EF3F7B">
        <w:rPr>
          <w:noProof/>
        </w:rPr>
        <w:t xml:space="preserve"> etc.</w:t>
      </w:r>
      <w:r w:rsidRPr="00EF3F7B">
        <w:rPr>
          <w:noProof/>
        </w:rPr>
        <w:tab/>
      </w:r>
      <w:r w:rsidRPr="00EF3F7B">
        <w:rPr>
          <w:noProof/>
        </w:rPr>
        <w:fldChar w:fldCharType="begin"/>
      </w:r>
      <w:r w:rsidRPr="00EF3F7B">
        <w:rPr>
          <w:noProof/>
        </w:rPr>
        <w:instrText xml:space="preserve"> PAGEREF _Toc350506546 \h </w:instrText>
      </w:r>
      <w:r w:rsidRPr="00EF3F7B">
        <w:rPr>
          <w:noProof/>
        </w:rPr>
      </w:r>
      <w:r w:rsidRPr="00EF3F7B">
        <w:rPr>
          <w:noProof/>
        </w:rPr>
        <w:fldChar w:fldCharType="separate"/>
      </w:r>
      <w:r w:rsidRPr="00EF3F7B">
        <w:rPr>
          <w:noProof/>
        </w:rPr>
        <w:t>286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45</w:t>
      </w:r>
      <w:r w:rsidRPr="00EF3F7B">
        <w:rPr>
          <w:noProof/>
        </w:rPr>
        <w:tab/>
        <w:t>Nominal defendant settlement sharing arrangements to which this Subdivision applies</w:t>
      </w:r>
      <w:r w:rsidRPr="00EF3F7B">
        <w:rPr>
          <w:noProof/>
        </w:rPr>
        <w:tab/>
      </w:r>
      <w:r w:rsidRPr="00EF3F7B">
        <w:rPr>
          <w:noProof/>
        </w:rPr>
        <w:fldChar w:fldCharType="begin"/>
      </w:r>
      <w:r w:rsidRPr="00EF3F7B">
        <w:rPr>
          <w:noProof/>
        </w:rPr>
        <w:instrText xml:space="preserve"> PAGEREF _Toc350506547 \h </w:instrText>
      </w:r>
      <w:r w:rsidRPr="00EF3F7B">
        <w:rPr>
          <w:noProof/>
        </w:rPr>
      </w:r>
      <w:r w:rsidRPr="00EF3F7B">
        <w:rPr>
          <w:noProof/>
        </w:rPr>
        <w:fldChar w:fldCharType="separate"/>
      </w:r>
      <w:r w:rsidRPr="00EF3F7B">
        <w:rPr>
          <w:noProof/>
        </w:rPr>
        <w:t>287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50</w:t>
      </w:r>
      <w:r w:rsidRPr="00EF3F7B">
        <w:rPr>
          <w:noProof/>
        </w:rPr>
        <w:tab/>
        <w:t>Effect of becoming parties to industry deeds or entering into nominal defendant settlement sharing arrangements</w:t>
      </w:r>
      <w:r w:rsidRPr="00EF3F7B">
        <w:rPr>
          <w:noProof/>
        </w:rPr>
        <w:tab/>
      </w:r>
      <w:r w:rsidRPr="00EF3F7B">
        <w:rPr>
          <w:noProof/>
        </w:rPr>
        <w:fldChar w:fldCharType="begin"/>
      </w:r>
      <w:r w:rsidRPr="00EF3F7B">
        <w:rPr>
          <w:noProof/>
        </w:rPr>
        <w:instrText xml:space="preserve"> PAGEREF _Toc350506548 \h </w:instrText>
      </w:r>
      <w:r w:rsidRPr="00EF3F7B">
        <w:rPr>
          <w:noProof/>
        </w:rPr>
      </w:r>
      <w:r w:rsidRPr="00EF3F7B">
        <w:rPr>
          <w:noProof/>
        </w:rPr>
        <w:fldChar w:fldCharType="separate"/>
      </w:r>
      <w:r w:rsidRPr="00EF3F7B">
        <w:rPr>
          <w:noProof/>
        </w:rPr>
        <w:t>287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55</w:t>
      </w:r>
      <w:r w:rsidRPr="00EF3F7B">
        <w:rPr>
          <w:noProof/>
        </w:rPr>
        <w:tab/>
        <w:t>Effect of contributing operator’s payment</w:t>
      </w:r>
      <w:r w:rsidRPr="00EF3F7B">
        <w:rPr>
          <w:noProof/>
        </w:rPr>
        <w:tab/>
      </w:r>
      <w:r w:rsidRPr="00EF3F7B">
        <w:rPr>
          <w:noProof/>
        </w:rPr>
        <w:fldChar w:fldCharType="begin"/>
      </w:r>
      <w:r w:rsidRPr="00EF3F7B">
        <w:rPr>
          <w:noProof/>
        </w:rPr>
        <w:instrText xml:space="preserve"> PAGEREF _Toc350506549 \h </w:instrText>
      </w:r>
      <w:r w:rsidRPr="00EF3F7B">
        <w:rPr>
          <w:noProof/>
        </w:rPr>
      </w:r>
      <w:r w:rsidRPr="00EF3F7B">
        <w:rPr>
          <w:noProof/>
        </w:rPr>
        <w:fldChar w:fldCharType="separate"/>
      </w:r>
      <w:r w:rsidRPr="00EF3F7B">
        <w:rPr>
          <w:noProof/>
        </w:rPr>
        <w:t>287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60</w:t>
      </w:r>
      <w:r w:rsidRPr="00EF3F7B">
        <w:rPr>
          <w:noProof/>
        </w:rPr>
        <w:tab/>
        <w:t>Managing operator’s payment or supply</w:t>
      </w:r>
      <w:r w:rsidRPr="00EF3F7B">
        <w:rPr>
          <w:noProof/>
        </w:rPr>
        <w:tab/>
      </w:r>
      <w:r w:rsidRPr="00EF3F7B">
        <w:rPr>
          <w:noProof/>
        </w:rPr>
        <w:fldChar w:fldCharType="begin"/>
      </w:r>
      <w:r w:rsidRPr="00EF3F7B">
        <w:rPr>
          <w:noProof/>
        </w:rPr>
        <w:instrText xml:space="preserve"> PAGEREF _Toc350506550 \h </w:instrText>
      </w:r>
      <w:r w:rsidRPr="00EF3F7B">
        <w:rPr>
          <w:noProof/>
        </w:rPr>
      </w:r>
      <w:r w:rsidRPr="00EF3F7B">
        <w:rPr>
          <w:noProof/>
        </w:rPr>
        <w:fldChar w:fldCharType="separate"/>
      </w:r>
      <w:r w:rsidRPr="00EF3F7B">
        <w:rPr>
          <w:noProof/>
        </w:rPr>
        <w:t>287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65</w:t>
      </w:r>
      <w:r w:rsidRPr="00EF3F7B">
        <w:rPr>
          <w:noProof/>
        </w:rPr>
        <w:tab/>
        <w:t>Contributing operator’s payment</w:t>
      </w:r>
      <w:r w:rsidRPr="00EF3F7B">
        <w:rPr>
          <w:noProof/>
        </w:rPr>
        <w:tab/>
      </w:r>
      <w:r w:rsidRPr="00EF3F7B">
        <w:rPr>
          <w:noProof/>
        </w:rPr>
        <w:fldChar w:fldCharType="begin"/>
      </w:r>
      <w:r w:rsidRPr="00EF3F7B">
        <w:rPr>
          <w:noProof/>
        </w:rPr>
        <w:instrText xml:space="preserve"> PAGEREF _Toc350506551 \h </w:instrText>
      </w:r>
      <w:r w:rsidRPr="00EF3F7B">
        <w:rPr>
          <w:noProof/>
        </w:rPr>
      </w:r>
      <w:r w:rsidRPr="00EF3F7B">
        <w:rPr>
          <w:noProof/>
        </w:rPr>
        <w:fldChar w:fldCharType="separate"/>
      </w:r>
      <w:r w:rsidRPr="00EF3F7B">
        <w:rPr>
          <w:noProof/>
        </w:rPr>
        <w:t>288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70</w:t>
      </w:r>
      <w:r w:rsidRPr="00EF3F7B">
        <w:rPr>
          <w:noProof/>
        </w:rPr>
        <w:tab/>
        <w:t>Managing operator’s increasing adjustment where contributing operator’s payment</w:t>
      </w:r>
      <w:r w:rsidRPr="00EF3F7B">
        <w:rPr>
          <w:noProof/>
        </w:rPr>
        <w:tab/>
      </w:r>
      <w:r w:rsidRPr="00EF3F7B">
        <w:rPr>
          <w:noProof/>
        </w:rPr>
        <w:fldChar w:fldCharType="begin"/>
      </w:r>
      <w:r w:rsidRPr="00EF3F7B">
        <w:rPr>
          <w:noProof/>
        </w:rPr>
        <w:instrText xml:space="preserve"> PAGEREF _Toc350506552 \h </w:instrText>
      </w:r>
      <w:r w:rsidRPr="00EF3F7B">
        <w:rPr>
          <w:noProof/>
        </w:rPr>
      </w:r>
      <w:r w:rsidRPr="00EF3F7B">
        <w:rPr>
          <w:noProof/>
        </w:rPr>
        <w:fldChar w:fldCharType="separate"/>
      </w:r>
      <w:r w:rsidRPr="00EF3F7B">
        <w:rPr>
          <w:noProof/>
        </w:rPr>
        <w:t>288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75</w:t>
      </w:r>
      <w:r w:rsidRPr="00EF3F7B">
        <w:rPr>
          <w:noProof/>
        </w:rPr>
        <w:tab/>
        <w:t>Adjustment events relating to managing operator’s payment or supply</w:t>
      </w:r>
      <w:r w:rsidRPr="00EF3F7B">
        <w:rPr>
          <w:noProof/>
        </w:rPr>
        <w:tab/>
      </w:r>
      <w:r w:rsidRPr="00EF3F7B">
        <w:rPr>
          <w:noProof/>
        </w:rPr>
        <w:fldChar w:fldCharType="begin"/>
      </w:r>
      <w:r w:rsidRPr="00EF3F7B">
        <w:rPr>
          <w:noProof/>
        </w:rPr>
        <w:instrText xml:space="preserve"> PAGEREF _Toc350506553 \h </w:instrText>
      </w:r>
      <w:r w:rsidRPr="00EF3F7B">
        <w:rPr>
          <w:noProof/>
        </w:rPr>
      </w:r>
      <w:r w:rsidRPr="00EF3F7B">
        <w:rPr>
          <w:noProof/>
        </w:rPr>
        <w:fldChar w:fldCharType="separate"/>
      </w:r>
      <w:r w:rsidRPr="00EF3F7B">
        <w:rPr>
          <w:noProof/>
        </w:rPr>
        <w:t>289</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80</w:t>
      </w:r>
      <w:r w:rsidR="00EF3F7B" w:rsidRPr="00EF3F7B">
        <w:rPr>
          <w:noProof/>
        </w:rPr>
        <w:noBreakHyphen/>
      </w:r>
      <w:r w:rsidRPr="00EF3F7B">
        <w:rPr>
          <w:noProof/>
        </w:rPr>
        <w:t>C—Hybrid settlement sharing arrangements</w:t>
      </w:r>
      <w:r w:rsidRPr="00EF3F7B">
        <w:rPr>
          <w:b w:val="0"/>
          <w:noProof/>
          <w:sz w:val="18"/>
        </w:rPr>
        <w:tab/>
      </w:r>
      <w:r w:rsidRPr="00EF3F7B">
        <w:rPr>
          <w:b w:val="0"/>
          <w:noProof/>
          <w:sz w:val="18"/>
        </w:rPr>
        <w:fldChar w:fldCharType="begin"/>
      </w:r>
      <w:r w:rsidRPr="00EF3F7B">
        <w:rPr>
          <w:b w:val="0"/>
          <w:noProof/>
          <w:sz w:val="18"/>
        </w:rPr>
        <w:instrText xml:space="preserve"> PAGEREF _Toc350506554 \h </w:instrText>
      </w:r>
      <w:r w:rsidRPr="00EF3F7B">
        <w:rPr>
          <w:b w:val="0"/>
          <w:noProof/>
          <w:sz w:val="18"/>
        </w:rPr>
      </w:r>
      <w:r w:rsidRPr="00EF3F7B">
        <w:rPr>
          <w:b w:val="0"/>
          <w:noProof/>
          <w:sz w:val="18"/>
        </w:rPr>
        <w:fldChar w:fldCharType="separate"/>
      </w:r>
      <w:r w:rsidRPr="00EF3F7B">
        <w:rPr>
          <w:b w:val="0"/>
          <w:noProof/>
          <w:sz w:val="18"/>
        </w:rPr>
        <w:t>289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80</w:t>
      </w:r>
      <w:r w:rsidRPr="00EF3F7B">
        <w:rPr>
          <w:noProof/>
        </w:rPr>
        <w:tab/>
        <w:t xml:space="preserve">Meaning of </w:t>
      </w:r>
      <w:r w:rsidRPr="00EF3F7B">
        <w:rPr>
          <w:i/>
          <w:noProof/>
        </w:rPr>
        <w:t>hybrid settlement sharing arrangement</w:t>
      </w:r>
      <w:r w:rsidRPr="00EF3F7B">
        <w:rPr>
          <w:noProof/>
        </w:rPr>
        <w:t xml:space="preserve"> etc.</w:t>
      </w:r>
      <w:r w:rsidRPr="00EF3F7B">
        <w:rPr>
          <w:noProof/>
        </w:rPr>
        <w:tab/>
      </w:r>
      <w:r w:rsidRPr="00EF3F7B">
        <w:rPr>
          <w:noProof/>
        </w:rPr>
        <w:fldChar w:fldCharType="begin"/>
      </w:r>
      <w:r w:rsidRPr="00EF3F7B">
        <w:rPr>
          <w:noProof/>
        </w:rPr>
        <w:instrText xml:space="preserve"> PAGEREF _Toc350506555 \h </w:instrText>
      </w:r>
      <w:r w:rsidRPr="00EF3F7B">
        <w:rPr>
          <w:noProof/>
        </w:rPr>
      </w:r>
      <w:r w:rsidRPr="00EF3F7B">
        <w:rPr>
          <w:noProof/>
        </w:rPr>
        <w:fldChar w:fldCharType="separate"/>
      </w:r>
      <w:r w:rsidRPr="00EF3F7B">
        <w:rPr>
          <w:noProof/>
        </w:rPr>
        <w:t>289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85</w:t>
      </w:r>
      <w:r w:rsidRPr="00EF3F7B">
        <w:rPr>
          <w:noProof/>
        </w:rPr>
        <w:tab/>
        <w:t>Subdivision</w:t>
      </w:r>
      <w:r w:rsidR="00EF3F7B" w:rsidRPr="00EF3F7B">
        <w:rPr>
          <w:noProof/>
        </w:rPr>
        <w:t> </w:t>
      </w:r>
      <w:r w:rsidRPr="00EF3F7B">
        <w:rPr>
          <w:noProof/>
        </w:rPr>
        <w:t>80</w:t>
      </w:r>
      <w:r w:rsidR="00EF3F7B" w:rsidRPr="00EF3F7B">
        <w:rPr>
          <w:noProof/>
        </w:rPr>
        <w:noBreakHyphen/>
      </w:r>
      <w:r w:rsidRPr="00EF3F7B">
        <w:rPr>
          <w:noProof/>
        </w:rPr>
        <w:t>A to apply to hybrid settlement sharing arrangement, subject to exceptions</w:t>
      </w:r>
      <w:r w:rsidRPr="00EF3F7B">
        <w:rPr>
          <w:noProof/>
        </w:rPr>
        <w:tab/>
      </w:r>
      <w:r w:rsidRPr="00EF3F7B">
        <w:rPr>
          <w:noProof/>
        </w:rPr>
        <w:fldChar w:fldCharType="begin"/>
      </w:r>
      <w:r w:rsidRPr="00EF3F7B">
        <w:rPr>
          <w:noProof/>
        </w:rPr>
        <w:instrText xml:space="preserve"> PAGEREF _Toc350506556 \h </w:instrText>
      </w:r>
      <w:r w:rsidRPr="00EF3F7B">
        <w:rPr>
          <w:noProof/>
        </w:rPr>
      </w:r>
      <w:r w:rsidRPr="00EF3F7B">
        <w:rPr>
          <w:noProof/>
        </w:rPr>
        <w:fldChar w:fldCharType="separate"/>
      </w:r>
      <w:r w:rsidRPr="00EF3F7B">
        <w:rPr>
          <w:noProof/>
        </w:rPr>
        <w:t>290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90</w:t>
      </w:r>
      <w:r w:rsidRPr="00EF3F7B">
        <w:rPr>
          <w:noProof/>
        </w:rPr>
        <w:tab/>
        <w:t>Subdivision</w:t>
      </w:r>
      <w:r w:rsidR="00EF3F7B" w:rsidRPr="00EF3F7B">
        <w:rPr>
          <w:noProof/>
        </w:rPr>
        <w:t> </w:t>
      </w:r>
      <w:r w:rsidRPr="00EF3F7B">
        <w:rPr>
          <w:noProof/>
        </w:rPr>
        <w:t>80</w:t>
      </w:r>
      <w:r w:rsidR="00EF3F7B" w:rsidRPr="00EF3F7B">
        <w:rPr>
          <w:noProof/>
        </w:rPr>
        <w:noBreakHyphen/>
      </w:r>
      <w:r w:rsidRPr="00EF3F7B">
        <w:rPr>
          <w:noProof/>
        </w:rPr>
        <w:t>B to apply to payments or supplies by managing operator of hybrid settlement sharing arrangement who is also managing operator of nominal defendant settlement sharing arrangement</w:t>
      </w:r>
      <w:r w:rsidRPr="00EF3F7B">
        <w:rPr>
          <w:noProof/>
        </w:rPr>
        <w:tab/>
      </w:r>
      <w:r w:rsidRPr="00EF3F7B">
        <w:rPr>
          <w:noProof/>
        </w:rPr>
        <w:fldChar w:fldCharType="begin"/>
      </w:r>
      <w:r w:rsidRPr="00EF3F7B">
        <w:rPr>
          <w:noProof/>
        </w:rPr>
        <w:instrText xml:space="preserve"> PAGEREF _Toc350506557 \h </w:instrText>
      </w:r>
      <w:r w:rsidRPr="00EF3F7B">
        <w:rPr>
          <w:noProof/>
        </w:rPr>
      </w:r>
      <w:r w:rsidRPr="00EF3F7B">
        <w:rPr>
          <w:noProof/>
        </w:rPr>
        <w:fldChar w:fldCharType="separate"/>
      </w:r>
      <w:r w:rsidRPr="00EF3F7B">
        <w:rPr>
          <w:noProof/>
        </w:rPr>
        <w:t>290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80</w:t>
      </w:r>
      <w:r w:rsidR="00EF3F7B" w:rsidRPr="00EF3F7B">
        <w:rPr>
          <w:noProof/>
        </w:rPr>
        <w:noBreakHyphen/>
      </w:r>
      <w:r w:rsidRPr="00EF3F7B">
        <w:rPr>
          <w:noProof/>
        </w:rPr>
        <w:t>95</w:t>
      </w:r>
      <w:r w:rsidRPr="00EF3F7B">
        <w:rPr>
          <w:noProof/>
        </w:rPr>
        <w:tab/>
        <w:t>Subdivision</w:t>
      </w:r>
      <w:r w:rsidR="00EF3F7B" w:rsidRPr="00EF3F7B">
        <w:rPr>
          <w:noProof/>
        </w:rPr>
        <w:t> </w:t>
      </w:r>
      <w:r w:rsidRPr="00EF3F7B">
        <w:rPr>
          <w:noProof/>
        </w:rPr>
        <w:t>80</w:t>
      </w:r>
      <w:r w:rsidR="00EF3F7B" w:rsidRPr="00EF3F7B">
        <w:rPr>
          <w:noProof/>
        </w:rPr>
        <w:noBreakHyphen/>
      </w:r>
      <w:r w:rsidRPr="00EF3F7B">
        <w:rPr>
          <w:noProof/>
        </w:rPr>
        <w:t>B to apply to payments or supplies by contributing operator of hybrid settlement sharing arrangement who is also managing operator of nominal defendant settlement sharing arrangement</w:t>
      </w:r>
      <w:r w:rsidRPr="00EF3F7B">
        <w:rPr>
          <w:noProof/>
        </w:rPr>
        <w:tab/>
      </w:r>
      <w:r w:rsidRPr="00EF3F7B">
        <w:rPr>
          <w:noProof/>
        </w:rPr>
        <w:fldChar w:fldCharType="begin"/>
      </w:r>
      <w:r w:rsidRPr="00EF3F7B">
        <w:rPr>
          <w:noProof/>
        </w:rPr>
        <w:instrText xml:space="preserve"> PAGEREF _Toc350506558 \h </w:instrText>
      </w:r>
      <w:r w:rsidRPr="00EF3F7B">
        <w:rPr>
          <w:noProof/>
        </w:rPr>
      </w:r>
      <w:r w:rsidRPr="00EF3F7B">
        <w:rPr>
          <w:noProof/>
        </w:rPr>
        <w:fldChar w:fldCharType="separate"/>
      </w:r>
      <w:r w:rsidRPr="00EF3F7B">
        <w:rPr>
          <w:noProof/>
        </w:rPr>
        <w:t>291</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81—Payments of taxes, fees and charges</w:t>
      </w:r>
      <w:r w:rsidRPr="00EF3F7B">
        <w:rPr>
          <w:b w:val="0"/>
          <w:noProof/>
          <w:sz w:val="18"/>
        </w:rPr>
        <w:tab/>
      </w:r>
      <w:r w:rsidRPr="00EF3F7B">
        <w:rPr>
          <w:b w:val="0"/>
          <w:noProof/>
          <w:sz w:val="18"/>
        </w:rPr>
        <w:fldChar w:fldCharType="begin"/>
      </w:r>
      <w:r w:rsidRPr="00EF3F7B">
        <w:rPr>
          <w:b w:val="0"/>
          <w:noProof/>
          <w:sz w:val="18"/>
        </w:rPr>
        <w:instrText xml:space="preserve"> PAGEREF _Toc350506559 \h </w:instrText>
      </w:r>
      <w:r w:rsidRPr="00EF3F7B">
        <w:rPr>
          <w:b w:val="0"/>
          <w:noProof/>
          <w:sz w:val="18"/>
        </w:rPr>
      </w:r>
      <w:r w:rsidRPr="00EF3F7B">
        <w:rPr>
          <w:b w:val="0"/>
          <w:noProof/>
          <w:sz w:val="18"/>
        </w:rPr>
        <w:fldChar w:fldCharType="separate"/>
      </w:r>
      <w:r w:rsidRPr="00EF3F7B">
        <w:rPr>
          <w:b w:val="0"/>
          <w:noProof/>
          <w:sz w:val="18"/>
        </w:rPr>
        <w:t>292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_Toc350506560 \h </w:instrText>
      </w:r>
      <w:r w:rsidRPr="00EF3F7B">
        <w:rPr>
          <w:noProof/>
        </w:rPr>
      </w:r>
      <w:r w:rsidRPr="00EF3F7B">
        <w:rPr>
          <w:noProof/>
        </w:rPr>
        <w:fldChar w:fldCharType="separate"/>
      </w:r>
      <w:r w:rsidRPr="00EF3F7B">
        <w:rPr>
          <w:noProof/>
        </w:rPr>
        <w:t>292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81</w:t>
      </w:r>
      <w:r w:rsidR="00EF3F7B" w:rsidRPr="00EF3F7B">
        <w:rPr>
          <w:noProof/>
        </w:rPr>
        <w:noBreakHyphen/>
      </w:r>
      <w:r w:rsidRPr="00EF3F7B">
        <w:rPr>
          <w:noProof/>
        </w:rPr>
        <w:t>5</w:t>
      </w:r>
      <w:r w:rsidRPr="00EF3F7B">
        <w:rPr>
          <w:noProof/>
        </w:rPr>
        <w:tab/>
        <w:t>Effect of payment of tax</w:t>
      </w:r>
      <w:r w:rsidRPr="00EF3F7B">
        <w:rPr>
          <w:noProof/>
        </w:rPr>
        <w:tab/>
      </w:r>
      <w:r w:rsidRPr="00EF3F7B">
        <w:rPr>
          <w:noProof/>
        </w:rPr>
        <w:fldChar w:fldCharType="begin"/>
      </w:r>
      <w:r w:rsidRPr="00EF3F7B">
        <w:rPr>
          <w:noProof/>
        </w:rPr>
        <w:instrText xml:space="preserve"> PAGEREF _Toc350506561 \h </w:instrText>
      </w:r>
      <w:r w:rsidRPr="00EF3F7B">
        <w:rPr>
          <w:noProof/>
        </w:rPr>
      </w:r>
      <w:r w:rsidRPr="00EF3F7B">
        <w:rPr>
          <w:noProof/>
        </w:rPr>
        <w:fldChar w:fldCharType="separate"/>
      </w:r>
      <w:r w:rsidRPr="00EF3F7B">
        <w:rPr>
          <w:noProof/>
        </w:rPr>
        <w:t>292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81</w:t>
      </w:r>
      <w:r w:rsidR="00EF3F7B" w:rsidRPr="00EF3F7B">
        <w:rPr>
          <w:noProof/>
        </w:rPr>
        <w:noBreakHyphen/>
      </w:r>
      <w:r w:rsidRPr="00EF3F7B">
        <w:rPr>
          <w:noProof/>
        </w:rPr>
        <w:t>10</w:t>
      </w:r>
      <w:r w:rsidRPr="00EF3F7B">
        <w:rPr>
          <w:noProof/>
        </w:rPr>
        <w:tab/>
        <w:t>Effect of payment of certain fees and charges</w:t>
      </w:r>
      <w:r w:rsidRPr="00EF3F7B">
        <w:rPr>
          <w:noProof/>
        </w:rPr>
        <w:tab/>
      </w:r>
      <w:r w:rsidRPr="00EF3F7B">
        <w:rPr>
          <w:noProof/>
        </w:rPr>
        <w:fldChar w:fldCharType="begin"/>
      </w:r>
      <w:r w:rsidRPr="00EF3F7B">
        <w:rPr>
          <w:noProof/>
        </w:rPr>
        <w:instrText xml:space="preserve"> PAGEREF _Toc350506562 \h </w:instrText>
      </w:r>
      <w:r w:rsidRPr="00EF3F7B">
        <w:rPr>
          <w:noProof/>
        </w:rPr>
      </w:r>
      <w:r w:rsidRPr="00EF3F7B">
        <w:rPr>
          <w:noProof/>
        </w:rPr>
        <w:fldChar w:fldCharType="separate"/>
      </w:r>
      <w:r w:rsidRPr="00EF3F7B">
        <w:rPr>
          <w:noProof/>
        </w:rPr>
        <w:t>292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81</w:t>
      </w:r>
      <w:r w:rsidR="00EF3F7B" w:rsidRPr="00EF3F7B">
        <w:rPr>
          <w:noProof/>
        </w:rPr>
        <w:noBreakHyphen/>
      </w:r>
      <w:r w:rsidRPr="00EF3F7B">
        <w:rPr>
          <w:noProof/>
        </w:rPr>
        <w:t>15</w:t>
      </w:r>
      <w:r w:rsidRPr="00EF3F7B">
        <w:rPr>
          <w:noProof/>
        </w:rPr>
        <w:tab/>
        <w:t>Other fees and charges that do not constitute consideration</w:t>
      </w:r>
      <w:r w:rsidRPr="00EF3F7B">
        <w:rPr>
          <w:noProof/>
        </w:rPr>
        <w:tab/>
      </w:r>
      <w:r w:rsidRPr="00EF3F7B">
        <w:rPr>
          <w:noProof/>
        </w:rPr>
        <w:fldChar w:fldCharType="begin"/>
      </w:r>
      <w:r w:rsidRPr="00EF3F7B">
        <w:rPr>
          <w:noProof/>
        </w:rPr>
        <w:instrText xml:space="preserve"> PAGEREF _Toc350506563 \h </w:instrText>
      </w:r>
      <w:r w:rsidRPr="00EF3F7B">
        <w:rPr>
          <w:noProof/>
        </w:rPr>
      </w:r>
      <w:r w:rsidRPr="00EF3F7B">
        <w:rPr>
          <w:noProof/>
        </w:rPr>
        <w:fldChar w:fldCharType="separate"/>
      </w:r>
      <w:r w:rsidRPr="00EF3F7B">
        <w:rPr>
          <w:noProof/>
        </w:rPr>
        <w:t>293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81</w:t>
      </w:r>
      <w:r w:rsidR="00EF3F7B" w:rsidRPr="00EF3F7B">
        <w:rPr>
          <w:noProof/>
        </w:rPr>
        <w:noBreakHyphen/>
      </w:r>
      <w:r w:rsidRPr="00EF3F7B">
        <w:rPr>
          <w:noProof/>
        </w:rPr>
        <w:t>20</w:t>
      </w:r>
      <w:r w:rsidRPr="00EF3F7B">
        <w:rPr>
          <w:noProof/>
        </w:rPr>
        <w:tab/>
        <w:t>Division has effect despite sections</w:t>
      </w:r>
      <w:r w:rsidR="00EF3F7B" w:rsidRPr="00EF3F7B">
        <w:rPr>
          <w:noProof/>
        </w:rPr>
        <w:t> </w:t>
      </w:r>
      <w:r w:rsidRPr="00EF3F7B">
        <w:rPr>
          <w:noProof/>
        </w:rPr>
        <w:t>9</w:t>
      </w:r>
      <w:r w:rsidR="00EF3F7B" w:rsidRPr="00EF3F7B">
        <w:rPr>
          <w:noProof/>
        </w:rPr>
        <w:noBreakHyphen/>
      </w:r>
      <w:r w:rsidRPr="00EF3F7B">
        <w:rPr>
          <w:noProof/>
        </w:rPr>
        <w:t>15 and 9</w:t>
      </w:r>
      <w:r w:rsidR="00EF3F7B" w:rsidRPr="00EF3F7B">
        <w:rPr>
          <w:noProof/>
        </w:rPr>
        <w:noBreakHyphen/>
      </w:r>
      <w:r w:rsidRPr="00EF3F7B">
        <w:rPr>
          <w:noProof/>
        </w:rPr>
        <w:t>17</w:t>
      </w:r>
      <w:r w:rsidRPr="00EF3F7B">
        <w:rPr>
          <w:noProof/>
        </w:rPr>
        <w:tab/>
      </w:r>
      <w:r w:rsidRPr="00EF3F7B">
        <w:rPr>
          <w:noProof/>
        </w:rPr>
        <w:fldChar w:fldCharType="begin"/>
      </w:r>
      <w:r w:rsidRPr="00EF3F7B">
        <w:rPr>
          <w:noProof/>
        </w:rPr>
        <w:instrText xml:space="preserve"> PAGEREF _Toc350506564 \h </w:instrText>
      </w:r>
      <w:r w:rsidRPr="00EF3F7B">
        <w:rPr>
          <w:noProof/>
        </w:rPr>
      </w:r>
      <w:r w:rsidRPr="00EF3F7B">
        <w:rPr>
          <w:noProof/>
        </w:rPr>
        <w:fldChar w:fldCharType="separate"/>
      </w:r>
      <w:r w:rsidRPr="00EF3F7B">
        <w:rPr>
          <w:noProof/>
        </w:rPr>
        <w:t>294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81</w:t>
      </w:r>
      <w:r w:rsidR="00EF3F7B" w:rsidRPr="00EF3F7B">
        <w:rPr>
          <w:noProof/>
        </w:rPr>
        <w:noBreakHyphen/>
      </w:r>
      <w:r w:rsidRPr="00EF3F7B">
        <w:rPr>
          <w:noProof/>
        </w:rPr>
        <w:t>25</w:t>
      </w:r>
      <w:r w:rsidRPr="00EF3F7B">
        <w:rPr>
          <w:noProof/>
        </w:rPr>
        <w:tab/>
        <w:t>Date of effect of regulations</w:t>
      </w:r>
      <w:r w:rsidRPr="00EF3F7B">
        <w:rPr>
          <w:noProof/>
        </w:rPr>
        <w:tab/>
      </w:r>
      <w:r w:rsidRPr="00EF3F7B">
        <w:rPr>
          <w:noProof/>
        </w:rPr>
        <w:fldChar w:fldCharType="begin"/>
      </w:r>
      <w:r w:rsidRPr="00EF3F7B">
        <w:rPr>
          <w:noProof/>
        </w:rPr>
        <w:instrText xml:space="preserve"> PAGEREF _Toc350506565 \h </w:instrText>
      </w:r>
      <w:r w:rsidRPr="00EF3F7B">
        <w:rPr>
          <w:noProof/>
        </w:rPr>
      </w:r>
      <w:r w:rsidRPr="00EF3F7B">
        <w:rPr>
          <w:noProof/>
        </w:rPr>
        <w:fldChar w:fldCharType="separate"/>
      </w:r>
      <w:r w:rsidRPr="00EF3F7B">
        <w:rPr>
          <w:noProof/>
        </w:rPr>
        <w:t>294</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82—Supplies in return for rights to develop land</w:t>
      </w:r>
      <w:r w:rsidRPr="00EF3F7B">
        <w:rPr>
          <w:b w:val="0"/>
          <w:noProof/>
          <w:sz w:val="18"/>
        </w:rPr>
        <w:tab/>
      </w:r>
      <w:r w:rsidRPr="00EF3F7B">
        <w:rPr>
          <w:b w:val="0"/>
          <w:noProof/>
          <w:sz w:val="18"/>
        </w:rPr>
        <w:fldChar w:fldCharType="begin"/>
      </w:r>
      <w:r w:rsidRPr="00EF3F7B">
        <w:rPr>
          <w:b w:val="0"/>
          <w:noProof/>
          <w:sz w:val="18"/>
        </w:rPr>
        <w:instrText xml:space="preserve"> PAGEREF _Toc350506566 \h </w:instrText>
      </w:r>
      <w:r w:rsidRPr="00EF3F7B">
        <w:rPr>
          <w:b w:val="0"/>
          <w:noProof/>
          <w:sz w:val="18"/>
        </w:rPr>
      </w:r>
      <w:r w:rsidRPr="00EF3F7B">
        <w:rPr>
          <w:b w:val="0"/>
          <w:noProof/>
          <w:sz w:val="18"/>
        </w:rPr>
        <w:fldChar w:fldCharType="separate"/>
      </w:r>
      <w:r w:rsidRPr="00EF3F7B">
        <w:rPr>
          <w:b w:val="0"/>
          <w:noProof/>
          <w:sz w:val="18"/>
        </w:rPr>
        <w:t>295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82</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_Toc350506567 \h </w:instrText>
      </w:r>
      <w:r w:rsidRPr="00EF3F7B">
        <w:rPr>
          <w:noProof/>
        </w:rPr>
      </w:r>
      <w:r w:rsidRPr="00EF3F7B">
        <w:rPr>
          <w:noProof/>
        </w:rPr>
        <w:fldChar w:fldCharType="separate"/>
      </w:r>
      <w:r w:rsidRPr="00EF3F7B">
        <w:rPr>
          <w:noProof/>
        </w:rPr>
        <w:t>295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82</w:t>
      </w:r>
      <w:r w:rsidR="00EF3F7B" w:rsidRPr="00EF3F7B">
        <w:rPr>
          <w:noProof/>
        </w:rPr>
        <w:noBreakHyphen/>
      </w:r>
      <w:r w:rsidRPr="00EF3F7B">
        <w:rPr>
          <w:noProof/>
        </w:rPr>
        <w:t>5</w:t>
      </w:r>
      <w:r w:rsidRPr="00EF3F7B">
        <w:rPr>
          <w:noProof/>
        </w:rPr>
        <w:tab/>
        <w:t>Supplies of rights to develop land do not constitute consideration in certain cases</w:t>
      </w:r>
      <w:r w:rsidRPr="00EF3F7B">
        <w:rPr>
          <w:noProof/>
        </w:rPr>
        <w:tab/>
      </w:r>
      <w:r w:rsidRPr="00EF3F7B">
        <w:rPr>
          <w:noProof/>
        </w:rPr>
        <w:fldChar w:fldCharType="begin"/>
      </w:r>
      <w:r w:rsidRPr="00EF3F7B">
        <w:rPr>
          <w:noProof/>
        </w:rPr>
        <w:instrText xml:space="preserve"> PAGEREF _Toc350506568 \h </w:instrText>
      </w:r>
      <w:r w:rsidRPr="00EF3F7B">
        <w:rPr>
          <w:noProof/>
        </w:rPr>
      </w:r>
      <w:r w:rsidRPr="00EF3F7B">
        <w:rPr>
          <w:noProof/>
        </w:rPr>
        <w:fldChar w:fldCharType="separate"/>
      </w:r>
      <w:r w:rsidRPr="00EF3F7B">
        <w:rPr>
          <w:noProof/>
        </w:rPr>
        <w:t>295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82</w:t>
      </w:r>
      <w:r w:rsidR="00EF3F7B" w:rsidRPr="00EF3F7B">
        <w:rPr>
          <w:noProof/>
        </w:rPr>
        <w:noBreakHyphen/>
      </w:r>
      <w:r w:rsidRPr="00EF3F7B">
        <w:rPr>
          <w:noProof/>
        </w:rPr>
        <w:t>10</w:t>
      </w:r>
      <w:r w:rsidRPr="00EF3F7B">
        <w:rPr>
          <w:noProof/>
        </w:rPr>
        <w:tab/>
        <w:t>Supplies by Australian government agencies of rights to develop land are not for consideration</w:t>
      </w:r>
      <w:r w:rsidRPr="00EF3F7B">
        <w:rPr>
          <w:noProof/>
        </w:rPr>
        <w:tab/>
      </w:r>
      <w:r w:rsidRPr="00EF3F7B">
        <w:rPr>
          <w:noProof/>
        </w:rPr>
        <w:fldChar w:fldCharType="begin"/>
      </w:r>
      <w:r w:rsidRPr="00EF3F7B">
        <w:rPr>
          <w:noProof/>
        </w:rPr>
        <w:instrText xml:space="preserve"> PAGEREF _Toc350506569 \h </w:instrText>
      </w:r>
      <w:r w:rsidRPr="00EF3F7B">
        <w:rPr>
          <w:noProof/>
        </w:rPr>
      </w:r>
      <w:r w:rsidRPr="00EF3F7B">
        <w:rPr>
          <w:noProof/>
        </w:rPr>
        <w:fldChar w:fldCharType="separate"/>
      </w:r>
      <w:r w:rsidRPr="00EF3F7B">
        <w:rPr>
          <w:noProof/>
        </w:rPr>
        <w:t>295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83—Non</w:t>
      </w:r>
      <w:r w:rsidR="00EF3F7B" w:rsidRPr="00EF3F7B">
        <w:rPr>
          <w:noProof/>
        </w:rPr>
        <w:noBreakHyphen/>
      </w:r>
      <w:r w:rsidRPr="00EF3F7B">
        <w:rPr>
          <w:noProof/>
        </w:rPr>
        <w:t>residents making supplies connected with Australia</w:t>
      </w:r>
      <w:r w:rsidRPr="00EF3F7B">
        <w:rPr>
          <w:b w:val="0"/>
          <w:noProof/>
          <w:sz w:val="18"/>
        </w:rPr>
        <w:tab/>
      </w:r>
      <w:r w:rsidRPr="00EF3F7B">
        <w:rPr>
          <w:b w:val="0"/>
          <w:noProof/>
          <w:sz w:val="18"/>
        </w:rPr>
        <w:fldChar w:fldCharType="begin"/>
      </w:r>
      <w:r w:rsidRPr="00EF3F7B">
        <w:rPr>
          <w:b w:val="0"/>
          <w:noProof/>
          <w:sz w:val="18"/>
        </w:rPr>
        <w:instrText xml:space="preserve"> PAGEREF _Toc350506570 \h </w:instrText>
      </w:r>
      <w:r w:rsidRPr="00EF3F7B">
        <w:rPr>
          <w:b w:val="0"/>
          <w:noProof/>
          <w:sz w:val="18"/>
        </w:rPr>
      </w:r>
      <w:r w:rsidRPr="00EF3F7B">
        <w:rPr>
          <w:b w:val="0"/>
          <w:noProof/>
          <w:sz w:val="18"/>
        </w:rPr>
        <w:fldChar w:fldCharType="separate"/>
      </w:r>
      <w:r w:rsidRPr="00EF3F7B">
        <w:rPr>
          <w:b w:val="0"/>
          <w:noProof/>
          <w:sz w:val="18"/>
        </w:rPr>
        <w:t>297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83</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_Toc350506571 \h </w:instrText>
      </w:r>
      <w:r w:rsidRPr="00EF3F7B">
        <w:rPr>
          <w:noProof/>
        </w:rPr>
      </w:r>
      <w:r w:rsidRPr="00EF3F7B">
        <w:rPr>
          <w:noProof/>
        </w:rPr>
        <w:fldChar w:fldCharType="separate"/>
      </w:r>
      <w:r w:rsidRPr="00EF3F7B">
        <w:rPr>
          <w:noProof/>
        </w:rPr>
        <w:t>297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83</w:t>
      </w:r>
      <w:r w:rsidR="00EF3F7B" w:rsidRPr="00EF3F7B">
        <w:rPr>
          <w:noProof/>
        </w:rPr>
        <w:noBreakHyphen/>
      </w:r>
      <w:r w:rsidRPr="00EF3F7B">
        <w:rPr>
          <w:noProof/>
        </w:rPr>
        <w:t>5</w:t>
      </w:r>
      <w:r w:rsidRPr="00EF3F7B">
        <w:rPr>
          <w:noProof/>
        </w:rPr>
        <w:tab/>
        <w:t>“Reverse charge” on supplies made by non</w:t>
      </w:r>
      <w:r w:rsidR="00EF3F7B" w:rsidRPr="00EF3F7B">
        <w:rPr>
          <w:noProof/>
        </w:rPr>
        <w:noBreakHyphen/>
      </w:r>
      <w:r w:rsidRPr="00EF3F7B">
        <w:rPr>
          <w:noProof/>
        </w:rPr>
        <w:t>residents</w:t>
      </w:r>
      <w:r w:rsidRPr="00EF3F7B">
        <w:rPr>
          <w:noProof/>
        </w:rPr>
        <w:tab/>
      </w:r>
      <w:r w:rsidRPr="00EF3F7B">
        <w:rPr>
          <w:noProof/>
        </w:rPr>
        <w:fldChar w:fldCharType="begin"/>
      </w:r>
      <w:r w:rsidRPr="00EF3F7B">
        <w:rPr>
          <w:noProof/>
        </w:rPr>
        <w:instrText xml:space="preserve"> PAGEREF _Toc350506572 \h </w:instrText>
      </w:r>
      <w:r w:rsidRPr="00EF3F7B">
        <w:rPr>
          <w:noProof/>
        </w:rPr>
      </w:r>
      <w:r w:rsidRPr="00EF3F7B">
        <w:rPr>
          <w:noProof/>
        </w:rPr>
        <w:fldChar w:fldCharType="separate"/>
      </w:r>
      <w:r w:rsidRPr="00EF3F7B">
        <w:rPr>
          <w:noProof/>
        </w:rPr>
        <w:t>297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83</w:t>
      </w:r>
      <w:r w:rsidR="00EF3F7B" w:rsidRPr="00EF3F7B">
        <w:rPr>
          <w:noProof/>
        </w:rPr>
        <w:noBreakHyphen/>
      </w:r>
      <w:r w:rsidRPr="00EF3F7B">
        <w:rPr>
          <w:noProof/>
        </w:rPr>
        <w:t>10</w:t>
      </w:r>
      <w:r w:rsidRPr="00EF3F7B">
        <w:rPr>
          <w:noProof/>
        </w:rPr>
        <w:tab/>
        <w:t>Recipients who are members of GST groups</w:t>
      </w:r>
      <w:r w:rsidRPr="00EF3F7B">
        <w:rPr>
          <w:noProof/>
        </w:rPr>
        <w:tab/>
      </w:r>
      <w:r w:rsidRPr="00EF3F7B">
        <w:rPr>
          <w:noProof/>
        </w:rPr>
        <w:fldChar w:fldCharType="begin"/>
      </w:r>
      <w:r w:rsidRPr="00EF3F7B">
        <w:rPr>
          <w:noProof/>
        </w:rPr>
        <w:instrText xml:space="preserve"> PAGEREF _Toc350506573 \h </w:instrText>
      </w:r>
      <w:r w:rsidRPr="00EF3F7B">
        <w:rPr>
          <w:noProof/>
        </w:rPr>
      </w:r>
      <w:r w:rsidRPr="00EF3F7B">
        <w:rPr>
          <w:noProof/>
        </w:rPr>
        <w:fldChar w:fldCharType="separate"/>
      </w:r>
      <w:r w:rsidRPr="00EF3F7B">
        <w:rPr>
          <w:noProof/>
        </w:rPr>
        <w:t>297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83</w:t>
      </w:r>
      <w:r w:rsidR="00EF3F7B" w:rsidRPr="00EF3F7B">
        <w:rPr>
          <w:noProof/>
        </w:rPr>
        <w:noBreakHyphen/>
      </w:r>
      <w:r w:rsidRPr="00EF3F7B">
        <w:rPr>
          <w:noProof/>
        </w:rPr>
        <w:t>15</w:t>
      </w:r>
      <w:r w:rsidRPr="00EF3F7B">
        <w:rPr>
          <w:noProof/>
        </w:rPr>
        <w:tab/>
        <w:t>Recipients who are participants in GST joint ventures</w:t>
      </w:r>
      <w:r w:rsidRPr="00EF3F7B">
        <w:rPr>
          <w:noProof/>
        </w:rPr>
        <w:tab/>
      </w:r>
      <w:r w:rsidRPr="00EF3F7B">
        <w:rPr>
          <w:noProof/>
        </w:rPr>
        <w:fldChar w:fldCharType="begin"/>
      </w:r>
      <w:r w:rsidRPr="00EF3F7B">
        <w:rPr>
          <w:noProof/>
        </w:rPr>
        <w:instrText xml:space="preserve"> PAGEREF _Toc350506574 \h </w:instrText>
      </w:r>
      <w:r w:rsidRPr="00EF3F7B">
        <w:rPr>
          <w:noProof/>
        </w:rPr>
      </w:r>
      <w:r w:rsidRPr="00EF3F7B">
        <w:rPr>
          <w:noProof/>
        </w:rPr>
        <w:fldChar w:fldCharType="separate"/>
      </w:r>
      <w:r w:rsidRPr="00EF3F7B">
        <w:rPr>
          <w:noProof/>
        </w:rPr>
        <w:t>298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83</w:t>
      </w:r>
      <w:r w:rsidR="00EF3F7B" w:rsidRPr="00EF3F7B">
        <w:rPr>
          <w:noProof/>
        </w:rPr>
        <w:noBreakHyphen/>
      </w:r>
      <w:r w:rsidRPr="00EF3F7B">
        <w:rPr>
          <w:noProof/>
        </w:rPr>
        <w:t>20</w:t>
      </w:r>
      <w:r w:rsidRPr="00EF3F7B">
        <w:rPr>
          <w:noProof/>
        </w:rPr>
        <w:tab/>
        <w:t>The amount of GST on “reverse charged” supplies made by non</w:t>
      </w:r>
      <w:r w:rsidR="00EF3F7B" w:rsidRPr="00EF3F7B">
        <w:rPr>
          <w:noProof/>
        </w:rPr>
        <w:noBreakHyphen/>
      </w:r>
      <w:r w:rsidRPr="00EF3F7B">
        <w:rPr>
          <w:noProof/>
        </w:rPr>
        <w:t>residents</w:t>
      </w:r>
      <w:r w:rsidRPr="00EF3F7B">
        <w:rPr>
          <w:noProof/>
        </w:rPr>
        <w:tab/>
      </w:r>
      <w:r w:rsidRPr="00EF3F7B">
        <w:rPr>
          <w:noProof/>
        </w:rPr>
        <w:fldChar w:fldCharType="begin"/>
      </w:r>
      <w:r w:rsidRPr="00EF3F7B">
        <w:rPr>
          <w:noProof/>
        </w:rPr>
        <w:instrText xml:space="preserve"> PAGEREF _Toc350506575 \h </w:instrText>
      </w:r>
      <w:r w:rsidRPr="00EF3F7B">
        <w:rPr>
          <w:noProof/>
        </w:rPr>
      </w:r>
      <w:r w:rsidRPr="00EF3F7B">
        <w:rPr>
          <w:noProof/>
        </w:rPr>
        <w:fldChar w:fldCharType="separate"/>
      </w:r>
      <w:r w:rsidRPr="00EF3F7B">
        <w:rPr>
          <w:noProof/>
        </w:rPr>
        <w:t>298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83</w:t>
      </w:r>
      <w:r w:rsidR="00EF3F7B" w:rsidRPr="00EF3F7B">
        <w:rPr>
          <w:noProof/>
        </w:rPr>
        <w:noBreakHyphen/>
      </w:r>
      <w:r w:rsidRPr="00EF3F7B">
        <w:rPr>
          <w:noProof/>
        </w:rPr>
        <w:t>25</w:t>
      </w:r>
      <w:r w:rsidRPr="00EF3F7B">
        <w:rPr>
          <w:noProof/>
        </w:rPr>
        <w:tab/>
        <w:t>When non</w:t>
      </w:r>
      <w:r w:rsidR="00EF3F7B" w:rsidRPr="00EF3F7B">
        <w:rPr>
          <w:noProof/>
        </w:rPr>
        <w:noBreakHyphen/>
      </w:r>
      <w:r w:rsidRPr="00EF3F7B">
        <w:rPr>
          <w:noProof/>
        </w:rPr>
        <w:t>residents must apply for registration</w:t>
      </w:r>
      <w:r w:rsidRPr="00EF3F7B">
        <w:rPr>
          <w:noProof/>
        </w:rPr>
        <w:tab/>
      </w:r>
      <w:r w:rsidRPr="00EF3F7B">
        <w:rPr>
          <w:noProof/>
        </w:rPr>
        <w:fldChar w:fldCharType="begin"/>
      </w:r>
      <w:r w:rsidRPr="00EF3F7B">
        <w:rPr>
          <w:noProof/>
        </w:rPr>
        <w:instrText xml:space="preserve"> PAGEREF _Toc350506576 \h </w:instrText>
      </w:r>
      <w:r w:rsidRPr="00EF3F7B">
        <w:rPr>
          <w:noProof/>
        </w:rPr>
      </w:r>
      <w:r w:rsidRPr="00EF3F7B">
        <w:rPr>
          <w:noProof/>
        </w:rPr>
        <w:fldChar w:fldCharType="separate"/>
      </w:r>
      <w:r w:rsidRPr="00EF3F7B">
        <w:rPr>
          <w:noProof/>
        </w:rPr>
        <w:t>298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83</w:t>
      </w:r>
      <w:r w:rsidR="00EF3F7B" w:rsidRPr="00EF3F7B">
        <w:rPr>
          <w:noProof/>
        </w:rPr>
        <w:noBreakHyphen/>
      </w:r>
      <w:r w:rsidRPr="00EF3F7B">
        <w:rPr>
          <w:noProof/>
        </w:rPr>
        <w:t>30</w:t>
      </w:r>
      <w:r w:rsidRPr="00EF3F7B">
        <w:rPr>
          <w:noProof/>
        </w:rPr>
        <w:tab/>
        <w:t>When the Commissioner must register non</w:t>
      </w:r>
      <w:r w:rsidR="00EF3F7B" w:rsidRPr="00EF3F7B">
        <w:rPr>
          <w:noProof/>
        </w:rPr>
        <w:noBreakHyphen/>
      </w:r>
      <w:r w:rsidRPr="00EF3F7B">
        <w:rPr>
          <w:noProof/>
        </w:rPr>
        <w:t>residents</w:t>
      </w:r>
      <w:r w:rsidRPr="00EF3F7B">
        <w:rPr>
          <w:noProof/>
        </w:rPr>
        <w:tab/>
      </w:r>
      <w:r w:rsidRPr="00EF3F7B">
        <w:rPr>
          <w:noProof/>
        </w:rPr>
        <w:fldChar w:fldCharType="begin"/>
      </w:r>
      <w:r w:rsidRPr="00EF3F7B">
        <w:rPr>
          <w:noProof/>
        </w:rPr>
        <w:instrText xml:space="preserve"> PAGEREF _Toc350506577 \h </w:instrText>
      </w:r>
      <w:r w:rsidRPr="00EF3F7B">
        <w:rPr>
          <w:noProof/>
        </w:rPr>
      </w:r>
      <w:r w:rsidRPr="00EF3F7B">
        <w:rPr>
          <w:noProof/>
        </w:rPr>
        <w:fldChar w:fldCharType="separate"/>
      </w:r>
      <w:r w:rsidRPr="00EF3F7B">
        <w:rPr>
          <w:noProof/>
        </w:rPr>
        <w:t>299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83</w:t>
      </w:r>
      <w:r w:rsidR="00EF3F7B" w:rsidRPr="00EF3F7B">
        <w:rPr>
          <w:noProof/>
        </w:rPr>
        <w:noBreakHyphen/>
      </w:r>
      <w:r w:rsidRPr="00EF3F7B">
        <w:rPr>
          <w:noProof/>
        </w:rPr>
        <w:t>35</w:t>
      </w:r>
      <w:r w:rsidRPr="00EF3F7B">
        <w:rPr>
          <w:noProof/>
        </w:rPr>
        <w:tab/>
        <w:t>Tax invoices not required for “reverse charged” supplies made by non</w:t>
      </w:r>
      <w:r w:rsidR="00EF3F7B" w:rsidRPr="00EF3F7B">
        <w:rPr>
          <w:noProof/>
        </w:rPr>
        <w:noBreakHyphen/>
      </w:r>
      <w:r w:rsidRPr="00EF3F7B">
        <w:rPr>
          <w:noProof/>
        </w:rPr>
        <w:t>residents</w:t>
      </w:r>
      <w:r w:rsidRPr="00EF3F7B">
        <w:rPr>
          <w:noProof/>
        </w:rPr>
        <w:tab/>
      </w:r>
      <w:r w:rsidRPr="00EF3F7B">
        <w:rPr>
          <w:noProof/>
        </w:rPr>
        <w:fldChar w:fldCharType="begin"/>
      </w:r>
      <w:r w:rsidRPr="00EF3F7B">
        <w:rPr>
          <w:noProof/>
        </w:rPr>
        <w:instrText xml:space="preserve"> PAGEREF _Toc350506578 \h </w:instrText>
      </w:r>
      <w:r w:rsidRPr="00EF3F7B">
        <w:rPr>
          <w:noProof/>
        </w:rPr>
      </w:r>
      <w:r w:rsidRPr="00EF3F7B">
        <w:rPr>
          <w:noProof/>
        </w:rPr>
        <w:fldChar w:fldCharType="separate"/>
      </w:r>
      <w:r w:rsidRPr="00EF3F7B">
        <w:rPr>
          <w:noProof/>
        </w:rPr>
        <w:t>299</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84—Offshore supplies other than goods or real property</w:t>
      </w:r>
      <w:r w:rsidRPr="00EF3F7B">
        <w:rPr>
          <w:b w:val="0"/>
          <w:noProof/>
          <w:sz w:val="18"/>
        </w:rPr>
        <w:tab/>
      </w:r>
      <w:r w:rsidRPr="00EF3F7B">
        <w:rPr>
          <w:b w:val="0"/>
          <w:noProof/>
          <w:sz w:val="18"/>
        </w:rPr>
        <w:fldChar w:fldCharType="begin"/>
      </w:r>
      <w:r w:rsidRPr="00EF3F7B">
        <w:rPr>
          <w:b w:val="0"/>
          <w:noProof/>
          <w:sz w:val="18"/>
        </w:rPr>
        <w:instrText xml:space="preserve"> PAGEREF _Toc350506579 \h </w:instrText>
      </w:r>
      <w:r w:rsidRPr="00EF3F7B">
        <w:rPr>
          <w:b w:val="0"/>
          <w:noProof/>
          <w:sz w:val="18"/>
        </w:rPr>
      </w:r>
      <w:r w:rsidRPr="00EF3F7B">
        <w:rPr>
          <w:b w:val="0"/>
          <w:noProof/>
          <w:sz w:val="18"/>
        </w:rPr>
        <w:fldChar w:fldCharType="separate"/>
      </w:r>
      <w:r w:rsidRPr="00EF3F7B">
        <w:rPr>
          <w:b w:val="0"/>
          <w:noProof/>
          <w:sz w:val="18"/>
        </w:rPr>
        <w:t>300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84</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_Toc350506580 \h </w:instrText>
      </w:r>
      <w:r w:rsidRPr="00EF3F7B">
        <w:rPr>
          <w:noProof/>
        </w:rPr>
      </w:r>
      <w:r w:rsidRPr="00EF3F7B">
        <w:rPr>
          <w:noProof/>
        </w:rPr>
        <w:fldChar w:fldCharType="separate"/>
      </w:r>
      <w:r w:rsidRPr="00EF3F7B">
        <w:rPr>
          <w:noProof/>
        </w:rPr>
        <w:t>300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84</w:t>
      </w:r>
      <w:r w:rsidR="00EF3F7B" w:rsidRPr="00EF3F7B">
        <w:rPr>
          <w:noProof/>
        </w:rPr>
        <w:noBreakHyphen/>
      </w:r>
      <w:r w:rsidRPr="00EF3F7B">
        <w:rPr>
          <w:noProof/>
        </w:rPr>
        <w:t>5</w:t>
      </w:r>
      <w:r w:rsidRPr="00EF3F7B">
        <w:rPr>
          <w:noProof/>
        </w:rPr>
        <w:tab/>
        <w:t>Intangible supplies from offshore that are taxable supplies under this Division</w:t>
      </w:r>
      <w:r w:rsidRPr="00EF3F7B">
        <w:rPr>
          <w:noProof/>
        </w:rPr>
        <w:tab/>
      </w:r>
      <w:r w:rsidRPr="00EF3F7B">
        <w:rPr>
          <w:noProof/>
        </w:rPr>
        <w:fldChar w:fldCharType="begin"/>
      </w:r>
      <w:r w:rsidRPr="00EF3F7B">
        <w:rPr>
          <w:noProof/>
        </w:rPr>
        <w:instrText xml:space="preserve"> PAGEREF _Toc350506581 \h </w:instrText>
      </w:r>
      <w:r w:rsidRPr="00EF3F7B">
        <w:rPr>
          <w:noProof/>
        </w:rPr>
      </w:r>
      <w:r w:rsidRPr="00EF3F7B">
        <w:rPr>
          <w:noProof/>
        </w:rPr>
        <w:fldChar w:fldCharType="separate"/>
      </w:r>
      <w:r w:rsidRPr="00EF3F7B">
        <w:rPr>
          <w:noProof/>
        </w:rPr>
        <w:t>300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84</w:t>
      </w:r>
      <w:r w:rsidR="00EF3F7B" w:rsidRPr="00EF3F7B">
        <w:rPr>
          <w:noProof/>
        </w:rPr>
        <w:noBreakHyphen/>
      </w:r>
      <w:r w:rsidRPr="00EF3F7B">
        <w:rPr>
          <w:noProof/>
        </w:rPr>
        <w:t>10</w:t>
      </w:r>
      <w:r w:rsidRPr="00EF3F7B">
        <w:rPr>
          <w:noProof/>
        </w:rPr>
        <w:tab/>
        <w:t>“Reverse charge” on offshore intangible supplies</w:t>
      </w:r>
      <w:r w:rsidRPr="00EF3F7B">
        <w:rPr>
          <w:noProof/>
        </w:rPr>
        <w:tab/>
      </w:r>
      <w:r w:rsidRPr="00EF3F7B">
        <w:rPr>
          <w:noProof/>
        </w:rPr>
        <w:fldChar w:fldCharType="begin"/>
      </w:r>
      <w:r w:rsidRPr="00EF3F7B">
        <w:rPr>
          <w:noProof/>
        </w:rPr>
        <w:instrText xml:space="preserve"> PAGEREF _Toc350506582 \h </w:instrText>
      </w:r>
      <w:r w:rsidRPr="00EF3F7B">
        <w:rPr>
          <w:noProof/>
        </w:rPr>
      </w:r>
      <w:r w:rsidRPr="00EF3F7B">
        <w:rPr>
          <w:noProof/>
        </w:rPr>
        <w:fldChar w:fldCharType="separate"/>
      </w:r>
      <w:r w:rsidRPr="00EF3F7B">
        <w:rPr>
          <w:noProof/>
        </w:rPr>
        <w:t>301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84</w:t>
      </w:r>
      <w:r w:rsidR="00EF3F7B" w:rsidRPr="00EF3F7B">
        <w:rPr>
          <w:noProof/>
        </w:rPr>
        <w:noBreakHyphen/>
      </w:r>
      <w:r w:rsidRPr="00EF3F7B">
        <w:rPr>
          <w:noProof/>
        </w:rPr>
        <w:t>12</w:t>
      </w:r>
      <w:r w:rsidRPr="00EF3F7B">
        <w:rPr>
          <w:noProof/>
        </w:rPr>
        <w:tab/>
        <w:t>The amount of GST on offshore intangible supplies</w:t>
      </w:r>
      <w:r w:rsidRPr="00EF3F7B">
        <w:rPr>
          <w:noProof/>
        </w:rPr>
        <w:tab/>
      </w:r>
      <w:r w:rsidRPr="00EF3F7B">
        <w:rPr>
          <w:noProof/>
        </w:rPr>
        <w:fldChar w:fldCharType="begin"/>
      </w:r>
      <w:r w:rsidRPr="00EF3F7B">
        <w:rPr>
          <w:noProof/>
        </w:rPr>
        <w:instrText xml:space="preserve"> PAGEREF _Toc350506583 \h </w:instrText>
      </w:r>
      <w:r w:rsidRPr="00EF3F7B">
        <w:rPr>
          <w:noProof/>
        </w:rPr>
      </w:r>
      <w:r w:rsidRPr="00EF3F7B">
        <w:rPr>
          <w:noProof/>
        </w:rPr>
        <w:fldChar w:fldCharType="separate"/>
      </w:r>
      <w:r w:rsidRPr="00EF3F7B">
        <w:rPr>
          <w:noProof/>
        </w:rPr>
        <w:t>301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84</w:t>
      </w:r>
      <w:r w:rsidR="00EF3F7B" w:rsidRPr="00EF3F7B">
        <w:rPr>
          <w:noProof/>
        </w:rPr>
        <w:noBreakHyphen/>
      </w:r>
      <w:r w:rsidRPr="00EF3F7B">
        <w:rPr>
          <w:noProof/>
        </w:rPr>
        <w:t>13</w:t>
      </w:r>
      <w:r w:rsidRPr="00EF3F7B">
        <w:rPr>
          <w:noProof/>
        </w:rPr>
        <w:tab/>
        <w:t>The amount of input tax credits relating to offshore intangible supplies</w:t>
      </w:r>
      <w:r w:rsidRPr="00EF3F7B">
        <w:rPr>
          <w:noProof/>
        </w:rPr>
        <w:tab/>
      </w:r>
      <w:r w:rsidRPr="00EF3F7B">
        <w:rPr>
          <w:noProof/>
        </w:rPr>
        <w:fldChar w:fldCharType="begin"/>
      </w:r>
      <w:r w:rsidRPr="00EF3F7B">
        <w:rPr>
          <w:noProof/>
        </w:rPr>
        <w:instrText xml:space="preserve"> PAGEREF _Toc350506584 \h </w:instrText>
      </w:r>
      <w:r w:rsidRPr="00EF3F7B">
        <w:rPr>
          <w:noProof/>
        </w:rPr>
      </w:r>
      <w:r w:rsidRPr="00EF3F7B">
        <w:rPr>
          <w:noProof/>
        </w:rPr>
        <w:fldChar w:fldCharType="separate"/>
      </w:r>
      <w:r w:rsidRPr="00EF3F7B">
        <w:rPr>
          <w:noProof/>
        </w:rPr>
        <w:t>301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84</w:t>
      </w:r>
      <w:r w:rsidR="00EF3F7B" w:rsidRPr="00EF3F7B">
        <w:rPr>
          <w:noProof/>
        </w:rPr>
        <w:noBreakHyphen/>
      </w:r>
      <w:r w:rsidRPr="00EF3F7B">
        <w:rPr>
          <w:noProof/>
        </w:rPr>
        <w:t>14</w:t>
      </w:r>
      <w:r w:rsidRPr="00EF3F7B">
        <w:rPr>
          <w:noProof/>
        </w:rPr>
        <w:tab/>
        <w:t>Supplies relating to employee share ownership schemes</w:t>
      </w:r>
      <w:r w:rsidRPr="00EF3F7B">
        <w:rPr>
          <w:noProof/>
        </w:rPr>
        <w:tab/>
      </w:r>
      <w:r w:rsidRPr="00EF3F7B">
        <w:rPr>
          <w:noProof/>
        </w:rPr>
        <w:fldChar w:fldCharType="begin"/>
      </w:r>
      <w:r w:rsidRPr="00EF3F7B">
        <w:rPr>
          <w:noProof/>
        </w:rPr>
        <w:instrText xml:space="preserve"> PAGEREF _Toc350506585 \h </w:instrText>
      </w:r>
      <w:r w:rsidRPr="00EF3F7B">
        <w:rPr>
          <w:noProof/>
        </w:rPr>
      </w:r>
      <w:r w:rsidRPr="00EF3F7B">
        <w:rPr>
          <w:noProof/>
        </w:rPr>
        <w:fldChar w:fldCharType="separate"/>
      </w:r>
      <w:r w:rsidRPr="00EF3F7B">
        <w:rPr>
          <w:noProof/>
        </w:rPr>
        <w:t>302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84</w:t>
      </w:r>
      <w:r w:rsidR="00EF3F7B" w:rsidRPr="00EF3F7B">
        <w:rPr>
          <w:noProof/>
        </w:rPr>
        <w:noBreakHyphen/>
      </w:r>
      <w:r w:rsidRPr="00EF3F7B">
        <w:rPr>
          <w:noProof/>
        </w:rPr>
        <w:t>15</w:t>
      </w:r>
      <w:r w:rsidRPr="00EF3F7B">
        <w:rPr>
          <w:noProof/>
        </w:rPr>
        <w:tab/>
        <w:t>Transfers etc. between branches of the same entity</w:t>
      </w:r>
      <w:r w:rsidRPr="00EF3F7B">
        <w:rPr>
          <w:noProof/>
        </w:rPr>
        <w:tab/>
      </w:r>
      <w:r w:rsidRPr="00EF3F7B">
        <w:rPr>
          <w:noProof/>
        </w:rPr>
        <w:fldChar w:fldCharType="begin"/>
      </w:r>
      <w:r w:rsidRPr="00EF3F7B">
        <w:rPr>
          <w:noProof/>
        </w:rPr>
        <w:instrText xml:space="preserve"> PAGEREF _Toc350506586 \h </w:instrText>
      </w:r>
      <w:r w:rsidRPr="00EF3F7B">
        <w:rPr>
          <w:noProof/>
        </w:rPr>
      </w:r>
      <w:r w:rsidRPr="00EF3F7B">
        <w:rPr>
          <w:noProof/>
        </w:rPr>
        <w:fldChar w:fldCharType="separate"/>
      </w:r>
      <w:r w:rsidRPr="00EF3F7B">
        <w:rPr>
          <w:noProof/>
        </w:rPr>
        <w:t>303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85—Telecommunication supplies</w:t>
      </w:r>
      <w:r w:rsidRPr="00EF3F7B">
        <w:rPr>
          <w:b w:val="0"/>
          <w:noProof/>
          <w:sz w:val="18"/>
        </w:rPr>
        <w:tab/>
      </w:r>
      <w:r w:rsidRPr="00EF3F7B">
        <w:rPr>
          <w:b w:val="0"/>
          <w:noProof/>
          <w:sz w:val="18"/>
        </w:rPr>
        <w:fldChar w:fldCharType="begin"/>
      </w:r>
      <w:r w:rsidRPr="00EF3F7B">
        <w:rPr>
          <w:b w:val="0"/>
          <w:noProof/>
          <w:sz w:val="18"/>
        </w:rPr>
        <w:instrText xml:space="preserve"> PAGEREF _Toc350506587 \h </w:instrText>
      </w:r>
      <w:r w:rsidRPr="00EF3F7B">
        <w:rPr>
          <w:b w:val="0"/>
          <w:noProof/>
          <w:sz w:val="18"/>
        </w:rPr>
      </w:r>
      <w:r w:rsidRPr="00EF3F7B">
        <w:rPr>
          <w:b w:val="0"/>
          <w:noProof/>
          <w:sz w:val="18"/>
        </w:rPr>
        <w:fldChar w:fldCharType="separate"/>
      </w:r>
      <w:r w:rsidRPr="00EF3F7B">
        <w:rPr>
          <w:b w:val="0"/>
          <w:noProof/>
          <w:sz w:val="18"/>
        </w:rPr>
        <w:t>304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85</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_Toc350506588 \h </w:instrText>
      </w:r>
      <w:r w:rsidRPr="00EF3F7B">
        <w:rPr>
          <w:noProof/>
        </w:rPr>
      </w:r>
      <w:r w:rsidRPr="00EF3F7B">
        <w:rPr>
          <w:noProof/>
        </w:rPr>
        <w:fldChar w:fldCharType="separate"/>
      </w:r>
      <w:r w:rsidRPr="00EF3F7B">
        <w:rPr>
          <w:noProof/>
        </w:rPr>
        <w:t>304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85</w:t>
      </w:r>
      <w:r w:rsidR="00EF3F7B" w:rsidRPr="00EF3F7B">
        <w:rPr>
          <w:noProof/>
        </w:rPr>
        <w:noBreakHyphen/>
      </w:r>
      <w:r w:rsidRPr="00EF3F7B">
        <w:rPr>
          <w:noProof/>
        </w:rPr>
        <w:t>5</w:t>
      </w:r>
      <w:r w:rsidRPr="00EF3F7B">
        <w:rPr>
          <w:noProof/>
        </w:rPr>
        <w:tab/>
        <w:t>When telecommunication supplies are connected with Australia</w:t>
      </w:r>
      <w:r w:rsidRPr="00EF3F7B">
        <w:rPr>
          <w:noProof/>
        </w:rPr>
        <w:tab/>
      </w:r>
      <w:r w:rsidRPr="00EF3F7B">
        <w:rPr>
          <w:noProof/>
        </w:rPr>
        <w:fldChar w:fldCharType="begin"/>
      </w:r>
      <w:r w:rsidRPr="00EF3F7B">
        <w:rPr>
          <w:noProof/>
        </w:rPr>
        <w:instrText xml:space="preserve"> PAGEREF _Toc350506589 \h </w:instrText>
      </w:r>
      <w:r w:rsidRPr="00EF3F7B">
        <w:rPr>
          <w:noProof/>
        </w:rPr>
      </w:r>
      <w:r w:rsidRPr="00EF3F7B">
        <w:rPr>
          <w:noProof/>
        </w:rPr>
        <w:fldChar w:fldCharType="separate"/>
      </w:r>
      <w:r w:rsidRPr="00EF3F7B">
        <w:rPr>
          <w:noProof/>
        </w:rPr>
        <w:t>304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85</w:t>
      </w:r>
      <w:r w:rsidR="00EF3F7B" w:rsidRPr="00EF3F7B">
        <w:rPr>
          <w:noProof/>
        </w:rPr>
        <w:noBreakHyphen/>
      </w:r>
      <w:r w:rsidRPr="00EF3F7B">
        <w:rPr>
          <w:noProof/>
        </w:rPr>
        <w:t>10</w:t>
      </w:r>
      <w:r w:rsidRPr="00EF3F7B">
        <w:rPr>
          <w:noProof/>
        </w:rPr>
        <w:tab/>
        <w:t xml:space="preserve">Meaning of </w:t>
      </w:r>
      <w:r w:rsidRPr="00EF3F7B">
        <w:rPr>
          <w:i/>
          <w:iCs/>
          <w:noProof/>
        </w:rPr>
        <w:t>telecommunication supply</w:t>
      </w:r>
      <w:r w:rsidRPr="00EF3F7B">
        <w:rPr>
          <w:noProof/>
        </w:rPr>
        <w:tab/>
      </w:r>
      <w:r w:rsidRPr="00EF3F7B">
        <w:rPr>
          <w:noProof/>
        </w:rPr>
        <w:fldChar w:fldCharType="begin"/>
      </w:r>
      <w:r w:rsidRPr="00EF3F7B">
        <w:rPr>
          <w:noProof/>
        </w:rPr>
        <w:instrText xml:space="preserve"> PAGEREF _Toc350506590 \h </w:instrText>
      </w:r>
      <w:r w:rsidRPr="00EF3F7B">
        <w:rPr>
          <w:noProof/>
        </w:rPr>
      </w:r>
      <w:r w:rsidRPr="00EF3F7B">
        <w:rPr>
          <w:noProof/>
        </w:rPr>
        <w:fldChar w:fldCharType="separate"/>
      </w:r>
      <w:r w:rsidRPr="00EF3F7B">
        <w:rPr>
          <w:noProof/>
        </w:rPr>
        <w:t>304</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87—Long</w:t>
      </w:r>
      <w:r w:rsidR="00EF3F7B" w:rsidRPr="00EF3F7B">
        <w:rPr>
          <w:noProof/>
        </w:rPr>
        <w:noBreakHyphen/>
      </w:r>
      <w:r w:rsidRPr="00EF3F7B">
        <w:rPr>
          <w:noProof/>
        </w:rPr>
        <w:t>term accommodation in commercial residential premises</w:t>
      </w:r>
      <w:r w:rsidRPr="00EF3F7B">
        <w:rPr>
          <w:b w:val="0"/>
          <w:noProof/>
          <w:sz w:val="18"/>
        </w:rPr>
        <w:tab/>
      </w:r>
      <w:r w:rsidRPr="00EF3F7B">
        <w:rPr>
          <w:b w:val="0"/>
          <w:noProof/>
          <w:sz w:val="18"/>
        </w:rPr>
        <w:fldChar w:fldCharType="begin"/>
      </w:r>
      <w:r w:rsidRPr="00EF3F7B">
        <w:rPr>
          <w:b w:val="0"/>
          <w:noProof/>
          <w:sz w:val="18"/>
        </w:rPr>
        <w:instrText xml:space="preserve"> PAGEREF _Toc350506591 \h </w:instrText>
      </w:r>
      <w:r w:rsidRPr="00EF3F7B">
        <w:rPr>
          <w:b w:val="0"/>
          <w:noProof/>
          <w:sz w:val="18"/>
        </w:rPr>
      </w:r>
      <w:r w:rsidRPr="00EF3F7B">
        <w:rPr>
          <w:b w:val="0"/>
          <w:noProof/>
          <w:sz w:val="18"/>
        </w:rPr>
        <w:fldChar w:fldCharType="separate"/>
      </w:r>
      <w:r w:rsidRPr="00EF3F7B">
        <w:rPr>
          <w:b w:val="0"/>
          <w:noProof/>
          <w:sz w:val="18"/>
        </w:rPr>
        <w:t>305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87</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_Toc350506592 \h </w:instrText>
      </w:r>
      <w:r w:rsidRPr="00EF3F7B">
        <w:rPr>
          <w:noProof/>
        </w:rPr>
      </w:r>
      <w:r w:rsidRPr="00EF3F7B">
        <w:rPr>
          <w:noProof/>
        </w:rPr>
        <w:fldChar w:fldCharType="separate"/>
      </w:r>
      <w:r w:rsidRPr="00EF3F7B">
        <w:rPr>
          <w:noProof/>
        </w:rPr>
        <w:t>305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87</w:t>
      </w:r>
      <w:r w:rsidR="00EF3F7B" w:rsidRPr="00EF3F7B">
        <w:rPr>
          <w:noProof/>
        </w:rPr>
        <w:noBreakHyphen/>
      </w:r>
      <w:r w:rsidRPr="00EF3F7B">
        <w:rPr>
          <w:noProof/>
        </w:rPr>
        <w:t>5</w:t>
      </w:r>
      <w:r w:rsidRPr="00EF3F7B">
        <w:rPr>
          <w:noProof/>
        </w:rPr>
        <w:tab/>
        <w:t>Commercial residential premises that are predominantly for long</w:t>
      </w:r>
      <w:r w:rsidR="00EF3F7B" w:rsidRPr="00EF3F7B">
        <w:rPr>
          <w:noProof/>
        </w:rPr>
        <w:noBreakHyphen/>
      </w:r>
      <w:r w:rsidRPr="00EF3F7B">
        <w:rPr>
          <w:noProof/>
        </w:rPr>
        <w:t>term accommodation</w:t>
      </w:r>
      <w:r w:rsidRPr="00EF3F7B">
        <w:rPr>
          <w:noProof/>
        </w:rPr>
        <w:tab/>
      </w:r>
      <w:r w:rsidRPr="00EF3F7B">
        <w:rPr>
          <w:noProof/>
        </w:rPr>
        <w:fldChar w:fldCharType="begin"/>
      </w:r>
      <w:r w:rsidRPr="00EF3F7B">
        <w:rPr>
          <w:noProof/>
        </w:rPr>
        <w:instrText xml:space="preserve"> PAGEREF _Toc350506593 \h </w:instrText>
      </w:r>
      <w:r w:rsidRPr="00EF3F7B">
        <w:rPr>
          <w:noProof/>
        </w:rPr>
      </w:r>
      <w:r w:rsidRPr="00EF3F7B">
        <w:rPr>
          <w:noProof/>
        </w:rPr>
        <w:fldChar w:fldCharType="separate"/>
      </w:r>
      <w:r w:rsidRPr="00EF3F7B">
        <w:rPr>
          <w:noProof/>
        </w:rPr>
        <w:t>305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87</w:t>
      </w:r>
      <w:r w:rsidR="00EF3F7B" w:rsidRPr="00EF3F7B">
        <w:rPr>
          <w:noProof/>
        </w:rPr>
        <w:noBreakHyphen/>
      </w:r>
      <w:r w:rsidRPr="00EF3F7B">
        <w:rPr>
          <w:noProof/>
        </w:rPr>
        <w:t>10</w:t>
      </w:r>
      <w:r w:rsidRPr="00EF3F7B">
        <w:rPr>
          <w:noProof/>
        </w:rPr>
        <w:tab/>
        <w:t>Commercial residential premises that are not predominantly for long</w:t>
      </w:r>
      <w:r w:rsidR="00EF3F7B" w:rsidRPr="00EF3F7B">
        <w:rPr>
          <w:noProof/>
        </w:rPr>
        <w:noBreakHyphen/>
      </w:r>
      <w:r w:rsidRPr="00EF3F7B">
        <w:rPr>
          <w:noProof/>
        </w:rPr>
        <w:t>term accommodation</w:t>
      </w:r>
      <w:r w:rsidRPr="00EF3F7B">
        <w:rPr>
          <w:noProof/>
        </w:rPr>
        <w:tab/>
      </w:r>
      <w:r w:rsidRPr="00EF3F7B">
        <w:rPr>
          <w:noProof/>
        </w:rPr>
        <w:fldChar w:fldCharType="begin"/>
      </w:r>
      <w:r w:rsidRPr="00EF3F7B">
        <w:rPr>
          <w:noProof/>
        </w:rPr>
        <w:instrText xml:space="preserve"> PAGEREF _Toc350506594 \h </w:instrText>
      </w:r>
      <w:r w:rsidRPr="00EF3F7B">
        <w:rPr>
          <w:noProof/>
        </w:rPr>
      </w:r>
      <w:r w:rsidRPr="00EF3F7B">
        <w:rPr>
          <w:noProof/>
        </w:rPr>
        <w:fldChar w:fldCharType="separate"/>
      </w:r>
      <w:r w:rsidRPr="00EF3F7B">
        <w:rPr>
          <w:noProof/>
        </w:rPr>
        <w:t>305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87</w:t>
      </w:r>
      <w:r w:rsidR="00EF3F7B" w:rsidRPr="00EF3F7B">
        <w:rPr>
          <w:noProof/>
        </w:rPr>
        <w:noBreakHyphen/>
      </w:r>
      <w:r w:rsidRPr="00EF3F7B">
        <w:rPr>
          <w:noProof/>
        </w:rPr>
        <w:t>15</w:t>
      </w:r>
      <w:r w:rsidRPr="00EF3F7B">
        <w:rPr>
          <w:noProof/>
        </w:rPr>
        <w:tab/>
        <w:t xml:space="preserve">Meaning of </w:t>
      </w:r>
      <w:r w:rsidRPr="00EF3F7B">
        <w:rPr>
          <w:i/>
          <w:iCs/>
          <w:noProof/>
        </w:rPr>
        <w:t>commercial accommodation</w:t>
      </w:r>
      <w:r w:rsidRPr="00EF3F7B">
        <w:rPr>
          <w:noProof/>
        </w:rPr>
        <w:tab/>
      </w:r>
      <w:r w:rsidRPr="00EF3F7B">
        <w:rPr>
          <w:noProof/>
        </w:rPr>
        <w:fldChar w:fldCharType="begin"/>
      </w:r>
      <w:r w:rsidRPr="00EF3F7B">
        <w:rPr>
          <w:noProof/>
        </w:rPr>
        <w:instrText xml:space="preserve"> PAGEREF _Toc350506595 \h </w:instrText>
      </w:r>
      <w:r w:rsidRPr="00EF3F7B">
        <w:rPr>
          <w:noProof/>
        </w:rPr>
      </w:r>
      <w:r w:rsidRPr="00EF3F7B">
        <w:rPr>
          <w:noProof/>
        </w:rPr>
        <w:fldChar w:fldCharType="separate"/>
      </w:r>
      <w:r w:rsidRPr="00EF3F7B">
        <w:rPr>
          <w:noProof/>
        </w:rPr>
        <w:t>306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87</w:t>
      </w:r>
      <w:r w:rsidR="00EF3F7B" w:rsidRPr="00EF3F7B">
        <w:rPr>
          <w:noProof/>
        </w:rPr>
        <w:noBreakHyphen/>
      </w:r>
      <w:r w:rsidRPr="00EF3F7B">
        <w:rPr>
          <w:noProof/>
        </w:rPr>
        <w:t>20</w:t>
      </w:r>
      <w:r w:rsidRPr="00EF3F7B">
        <w:rPr>
          <w:noProof/>
        </w:rPr>
        <w:tab/>
        <w:t xml:space="preserve">Meaning of </w:t>
      </w:r>
      <w:r w:rsidRPr="00EF3F7B">
        <w:rPr>
          <w:i/>
          <w:iCs/>
          <w:noProof/>
        </w:rPr>
        <w:t>long</w:t>
      </w:r>
      <w:r w:rsidR="00EF3F7B" w:rsidRPr="00EF3F7B">
        <w:rPr>
          <w:i/>
          <w:iCs/>
          <w:noProof/>
        </w:rPr>
        <w:noBreakHyphen/>
      </w:r>
      <w:r w:rsidRPr="00EF3F7B">
        <w:rPr>
          <w:i/>
          <w:iCs/>
          <w:noProof/>
        </w:rPr>
        <w:t xml:space="preserve">term accommodation </w:t>
      </w:r>
      <w:r w:rsidRPr="00EF3F7B">
        <w:rPr>
          <w:noProof/>
        </w:rPr>
        <w:t>etc.</w:t>
      </w:r>
      <w:r w:rsidRPr="00EF3F7B">
        <w:rPr>
          <w:noProof/>
        </w:rPr>
        <w:tab/>
      </w:r>
      <w:r w:rsidRPr="00EF3F7B">
        <w:rPr>
          <w:noProof/>
        </w:rPr>
        <w:fldChar w:fldCharType="begin"/>
      </w:r>
      <w:r w:rsidRPr="00EF3F7B">
        <w:rPr>
          <w:noProof/>
        </w:rPr>
        <w:instrText xml:space="preserve"> PAGEREF _Toc350506596 \h </w:instrText>
      </w:r>
      <w:r w:rsidRPr="00EF3F7B">
        <w:rPr>
          <w:noProof/>
        </w:rPr>
      </w:r>
      <w:r w:rsidRPr="00EF3F7B">
        <w:rPr>
          <w:noProof/>
        </w:rPr>
        <w:fldChar w:fldCharType="separate"/>
      </w:r>
      <w:r w:rsidRPr="00EF3F7B">
        <w:rPr>
          <w:noProof/>
        </w:rPr>
        <w:t>306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87</w:t>
      </w:r>
      <w:r w:rsidR="00EF3F7B" w:rsidRPr="00EF3F7B">
        <w:rPr>
          <w:noProof/>
        </w:rPr>
        <w:noBreakHyphen/>
      </w:r>
      <w:r w:rsidRPr="00EF3F7B">
        <w:rPr>
          <w:noProof/>
        </w:rPr>
        <w:t>25</w:t>
      </w:r>
      <w:r w:rsidRPr="00EF3F7B">
        <w:rPr>
          <w:noProof/>
        </w:rPr>
        <w:tab/>
        <w:t>Suppliers may choose not to apply this Division</w:t>
      </w:r>
      <w:r w:rsidRPr="00EF3F7B">
        <w:rPr>
          <w:noProof/>
        </w:rPr>
        <w:tab/>
      </w:r>
      <w:r w:rsidRPr="00EF3F7B">
        <w:rPr>
          <w:noProof/>
        </w:rPr>
        <w:fldChar w:fldCharType="begin"/>
      </w:r>
      <w:r w:rsidRPr="00EF3F7B">
        <w:rPr>
          <w:noProof/>
        </w:rPr>
        <w:instrText xml:space="preserve"> PAGEREF _Toc350506597 \h </w:instrText>
      </w:r>
      <w:r w:rsidRPr="00EF3F7B">
        <w:rPr>
          <w:noProof/>
        </w:rPr>
      </w:r>
      <w:r w:rsidRPr="00EF3F7B">
        <w:rPr>
          <w:noProof/>
        </w:rPr>
        <w:fldChar w:fldCharType="separate"/>
      </w:r>
      <w:r w:rsidRPr="00EF3F7B">
        <w:rPr>
          <w:noProof/>
        </w:rPr>
        <w:t>307</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90—Company amalgamations</w:t>
      </w:r>
      <w:r w:rsidRPr="00EF3F7B">
        <w:rPr>
          <w:b w:val="0"/>
          <w:noProof/>
          <w:sz w:val="18"/>
        </w:rPr>
        <w:tab/>
      </w:r>
      <w:r w:rsidRPr="00EF3F7B">
        <w:rPr>
          <w:b w:val="0"/>
          <w:noProof/>
          <w:sz w:val="18"/>
        </w:rPr>
        <w:fldChar w:fldCharType="begin"/>
      </w:r>
      <w:r w:rsidRPr="00EF3F7B">
        <w:rPr>
          <w:b w:val="0"/>
          <w:noProof/>
          <w:sz w:val="18"/>
        </w:rPr>
        <w:instrText xml:space="preserve"> PAGEREF _Toc350506598 \h </w:instrText>
      </w:r>
      <w:r w:rsidRPr="00EF3F7B">
        <w:rPr>
          <w:b w:val="0"/>
          <w:noProof/>
          <w:sz w:val="18"/>
        </w:rPr>
      </w:r>
      <w:r w:rsidRPr="00EF3F7B">
        <w:rPr>
          <w:b w:val="0"/>
          <w:noProof/>
          <w:sz w:val="18"/>
        </w:rPr>
        <w:fldChar w:fldCharType="separate"/>
      </w:r>
      <w:r w:rsidRPr="00EF3F7B">
        <w:rPr>
          <w:b w:val="0"/>
          <w:noProof/>
          <w:sz w:val="18"/>
        </w:rPr>
        <w:t>308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90</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_Toc350506599 \h </w:instrText>
      </w:r>
      <w:r w:rsidRPr="00EF3F7B">
        <w:rPr>
          <w:noProof/>
        </w:rPr>
      </w:r>
      <w:r w:rsidRPr="00EF3F7B">
        <w:rPr>
          <w:noProof/>
        </w:rPr>
        <w:fldChar w:fldCharType="separate"/>
      </w:r>
      <w:r w:rsidRPr="00EF3F7B">
        <w:rPr>
          <w:noProof/>
        </w:rPr>
        <w:t>308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90</w:t>
      </w:r>
      <w:r w:rsidR="00EF3F7B" w:rsidRPr="00EF3F7B">
        <w:rPr>
          <w:noProof/>
        </w:rPr>
        <w:noBreakHyphen/>
      </w:r>
      <w:r w:rsidRPr="00EF3F7B">
        <w:rPr>
          <w:noProof/>
        </w:rPr>
        <w:t>5</w:t>
      </w:r>
      <w:r w:rsidRPr="00EF3F7B">
        <w:rPr>
          <w:noProof/>
        </w:rPr>
        <w:tab/>
        <w:t>Supplies not taxable—amalgamated company registered or required to be registered</w:t>
      </w:r>
      <w:r w:rsidRPr="00EF3F7B">
        <w:rPr>
          <w:noProof/>
        </w:rPr>
        <w:tab/>
      </w:r>
      <w:r w:rsidRPr="00EF3F7B">
        <w:rPr>
          <w:noProof/>
        </w:rPr>
        <w:fldChar w:fldCharType="begin"/>
      </w:r>
      <w:r w:rsidRPr="00EF3F7B">
        <w:rPr>
          <w:noProof/>
        </w:rPr>
        <w:instrText xml:space="preserve"> PAGEREF _Toc350506600 \h </w:instrText>
      </w:r>
      <w:r w:rsidRPr="00EF3F7B">
        <w:rPr>
          <w:noProof/>
        </w:rPr>
      </w:r>
      <w:r w:rsidRPr="00EF3F7B">
        <w:rPr>
          <w:noProof/>
        </w:rPr>
        <w:fldChar w:fldCharType="separate"/>
      </w:r>
      <w:r w:rsidRPr="00EF3F7B">
        <w:rPr>
          <w:noProof/>
        </w:rPr>
        <w:t>308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90</w:t>
      </w:r>
      <w:r w:rsidR="00EF3F7B" w:rsidRPr="00EF3F7B">
        <w:rPr>
          <w:noProof/>
        </w:rPr>
        <w:noBreakHyphen/>
      </w:r>
      <w:r w:rsidRPr="00EF3F7B">
        <w:rPr>
          <w:noProof/>
        </w:rPr>
        <w:t>10</w:t>
      </w:r>
      <w:r w:rsidRPr="00EF3F7B">
        <w:rPr>
          <w:noProof/>
        </w:rPr>
        <w:tab/>
        <w:t>Value of taxable supplies—amalgamated company not registered or required to be registered</w:t>
      </w:r>
      <w:r w:rsidRPr="00EF3F7B">
        <w:rPr>
          <w:noProof/>
        </w:rPr>
        <w:tab/>
      </w:r>
      <w:r w:rsidRPr="00EF3F7B">
        <w:rPr>
          <w:noProof/>
        </w:rPr>
        <w:fldChar w:fldCharType="begin"/>
      </w:r>
      <w:r w:rsidRPr="00EF3F7B">
        <w:rPr>
          <w:noProof/>
        </w:rPr>
        <w:instrText xml:space="preserve"> PAGEREF _Toc350506601 \h </w:instrText>
      </w:r>
      <w:r w:rsidRPr="00EF3F7B">
        <w:rPr>
          <w:noProof/>
        </w:rPr>
      </w:r>
      <w:r w:rsidRPr="00EF3F7B">
        <w:rPr>
          <w:noProof/>
        </w:rPr>
        <w:fldChar w:fldCharType="separate"/>
      </w:r>
      <w:r w:rsidRPr="00EF3F7B">
        <w:rPr>
          <w:noProof/>
        </w:rPr>
        <w:t>308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90</w:t>
      </w:r>
      <w:r w:rsidR="00EF3F7B" w:rsidRPr="00EF3F7B">
        <w:rPr>
          <w:noProof/>
        </w:rPr>
        <w:noBreakHyphen/>
      </w:r>
      <w:r w:rsidRPr="00EF3F7B">
        <w:rPr>
          <w:noProof/>
        </w:rPr>
        <w:t>15</w:t>
      </w:r>
      <w:r w:rsidRPr="00EF3F7B">
        <w:rPr>
          <w:noProof/>
        </w:rPr>
        <w:tab/>
        <w:t>Acquisitions not creditable—amalgamated company registered or required to be registered</w:t>
      </w:r>
      <w:r w:rsidRPr="00EF3F7B">
        <w:rPr>
          <w:noProof/>
        </w:rPr>
        <w:tab/>
      </w:r>
      <w:r w:rsidRPr="00EF3F7B">
        <w:rPr>
          <w:noProof/>
        </w:rPr>
        <w:fldChar w:fldCharType="begin"/>
      </w:r>
      <w:r w:rsidRPr="00EF3F7B">
        <w:rPr>
          <w:noProof/>
        </w:rPr>
        <w:instrText xml:space="preserve"> PAGEREF _Toc350506602 \h </w:instrText>
      </w:r>
      <w:r w:rsidRPr="00EF3F7B">
        <w:rPr>
          <w:noProof/>
        </w:rPr>
      </w:r>
      <w:r w:rsidRPr="00EF3F7B">
        <w:rPr>
          <w:noProof/>
        </w:rPr>
        <w:fldChar w:fldCharType="separate"/>
      </w:r>
      <w:r w:rsidRPr="00EF3F7B">
        <w:rPr>
          <w:noProof/>
        </w:rPr>
        <w:t>308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90</w:t>
      </w:r>
      <w:r w:rsidR="00EF3F7B" w:rsidRPr="00EF3F7B">
        <w:rPr>
          <w:noProof/>
        </w:rPr>
        <w:noBreakHyphen/>
      </w:r>
      <w:r w:rsidRPr="00EF3F7B">
        <w:rPr>
          <w:noProof/>
        </w:rPr>
        <w:t>20</w:t>
      </w:r>
      <w:r w:rsidRPr="00EF3F7B">
        <w:rPr>
          <w:noProof/>
        </w:rPr>
        <w:tab/>
        <w:t>Liability after amalgamation for GST on amalgamating company’s supplies</w:t>
      </w:r>
      <w:r w:rsidRPr="00EF3F7B">
        <w:rPr>
          <w:noProof/>
        </w:rPr>
        <w:tab/>
      </w:r>
      <w:r w:rsidRPr="00EF3F7B">
        <w:rPr>
          <w:noProof/>
        </w:rPr>
        <w:fldChar w:fldCharType="begin"/>
      </w:r>
      <w:r w:rsidRPr="00EF3F7B">
        <w:rPr>
          <w:noProof/>
        </w:rPr>
        <w:instrText xml:space="preserve"> PAGEREF _Toc350506603 \h </w:instrText>
      </w:r>
      <w:r w:rsidRPr="00EF3F7B">
        <w:rPr>
          <w:noProof/>
        </w:rPr>
      </w:r>
      <w:r w:rsidRPr="00EF3F7B">
        <w:rPr>
          <w:noProof/>
        </w:rPr>
        <w:fldChar w:fldCharType="separate"/>
      </w:r>
      <w:r w:rsidRPr="00EF3F7B">
        <w:rPr>
          <w:noProof/>
        </w:rPr>
        <w:t>309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90</w:t>
      </w:r>
      <w:r w:rsidR="00EF3F7B" w:rsidRPr="00EF3F7B">
        <w:rPr>
          <w:noProof/>
        </w:rPr>
        <w:noBreakHyphen/>
      </w:r>
      <w:r w:rsidRPr="00EF3F7B">
        <w:rPr>
          <w:noProof/>
        </w:rPr>
        <w:t>25</w:t>
      </w:r>
      <w:r w:rsidRPr="00EF3F7B">
        <w:rPr>
          <w:noProof/>
        </w:rPr>
        <w:tab/>
        <w:t>Entitlement after amalgamation to input tax credits for amalgamating company’s acquisitions</w:t>
      </w:r>
      <w:r w:rsidRPr="00EF3F7B">
        <w:rPr>
          <w:noProof/>
        </w:rPr>
        <w:tab/>
      </w:r>
      <w:r w:rsidRPr="00EF3F7B">
        <w:rPr>
          <w:noProof/>
        </w:rPr>
        <w:fldChar w:fldCharType="begin"/>
      </w:r>
      <w:r w:rsidRPr="00EF3F7B">
        <w:rPr>
          <w:noProof/>
        </w:rPr>
        <w:instrText xml:space="preserve"> PAGEREF _Toc350506604 \h </w:instrText>
      </w:r>
      <w:r w:rsidRPr="00EF3F7B">
        <w:rPr>
          <w:noProof/>
        </w:rPr>
      </w:r>
      <w:r w:rsidRPr="00EF3F7B">
        <w:rPr>
          <w:noProof/>
        </w:rPr>
        <w:fldChar w:fldCharType="separate"/>
      </w:r>
      <w:r w:rsidRPr="00EF3F7B">
        <w:rPr>
          <w:noProof/>
        </w:rPr>
        <w:t>309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90</w:t>
      </w:r>
      <w:r w:rsidR="00EF3F7B" w:rsidRPr="00EF3F7B">
        <w:rPr>
          <w:noProof/>
        </w:rPr>
        <w:noBreakHyphen/>
      </w:r>
      <w:r w:rsidRPr="00EF3F7B">
        <w:rPr>
          <w:noProof/>
        </w:rPr>
        <w:t>30</w:t>
      </w:r>
      <w:r w:rsidRPr="00EF3F7B">
        <w:rPr>
          <w:noProof/>
        </w:rPr>
        <w:tab/>
        <w:t>Adjustments</w:t>
      </w:r>
      <w:r w:rsidRPr="00EF3F7B">
        <w:rPr>
          <w:noProof/>
        </w:rPr>
        <w:tab/>
      </w:r>
      <w:r w:rsidRPr="00EF3F7B">
        <w:rPr>
          <w:noProof/>
        </w:rPr>
        <w:fldChar w:fldCharType="begin"/>
      </w:r>
      <w:r w:rsidRPr="00EF3F7B">
        <w:rPr>
          <w:noProof/>
        </w:rPr>
        <w:instrText xml:space="preserve"> PAGEREF _Toc350506605 \h </w:instrText>
      </w:r>
      <w:r w:rsidRPr="00EF3F7B">
        <w:rPr>
          <w:noProof/>
        </w:rPr>
      </w:r>
      <w:r w:rsidRPr="00EF3F7B">
        <w:rPr>
          <w:noProof/>
        </w:rPr>
        <w:fldChar w:fldCharType="separate"/>
      </w:r>
      <w:r w:rsidRPr="00EF3F7B">
        <w:rPr>
          <w:noProof/>
        </w:rPr>
        <w:t>309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90</w:t>
      </w:r>
      <w:r w:rsidR="00EF3F7B" w:rsidRPr="00EF3F7B">
        <w:rPr>
          <w:noProof/>
        </w:rPr>
        <w:noBreakHyphen/>
      </w:r>
      <w:r w:rsidRPr="00EF3F7B">
        <w:rPr>
          <w:noProof/>
        </w:rPr>
        <w:t>35</w:t>
      </w:r>
      <w:r w:rsidRPr="00EF3F7B">
        <w:rPr>
          <w:noProof/>
        </w:rPr>
        <w:tab/>
        <w:t>Amalgamating companies accounting on a cash basis</w:t>
      </w:r>
      <w:r w:rsidRPr="00EF3F7B">
        <w:rPr>
          <w:noProof/>
        </w:rPr>
        <w:tab/>
      </w:r>
      <w:r w:rsidRPr="00EF3F7B">
        <w:rPr>
          <w:noProof/>
        </w:rPr>
        <w:fldChar w:fldCharType="begin"/>
      </w:r>
      <w:r w:rsidRPr="00EF3F7B">
        <w:rPr>
          <w:noProof/>
        </w:rPr>
        <w:instrText xml:space="preserve"> PAGEREF _Toc350506606 \h </w:instrText>
      </w:r>
      <w:r w:rsidRPr="00EF3F7B">
        <w:rPr>
          <w:noProof/>
        </w:rPr>
      </w:r>
      <w:r w:rsidRPr="00EF3F7B">
        <w:rPr>
          <w:noProof/>
        </w:rPr>
        <w:fldChar w:fldCharType="separate"/>
      </w:r>
      <w:r w:rsidRPr="00EF3F7B">
        <w:rPr>
          <w:noProof/>
        </w:rPr>
        <w:t>310</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93—Time limit on entitlements to input tax credits</w:t>
      </w:r>
      <w:r w:rsidRPr="00EF3F7B">
        <w:rPr>
          <w:b w:val="0"/>
          <w:noProof/>
          <w:sz w:val="18"/>
        </w:rPr>
        <w:tab/>
      </w:r>
      <w:r w:rsidRPr="00EF3F7B">
        <w:rPr>
          <w:b w:val="0"/>
          <w:noProof/>
          <w:sz w:val="18"/>
        </w:rPr>
        <w:fldChar w:fldCharType="begin"/>
      </w:r>
      <w:r w:rsidRPr="00EF3F7B">
        <w:rPr>
          <w:b w:val="0"/>
          <w:noProof/>
          <w:sz w:val="18"/>
        </w:rPr>
        <w:instrText xml:space="preserve"> PAGEREF _Toc350506607 \h </w:instrText>
      </w:r>
      <w:r w:rsidRPr="00EF3F7B">
        <w:rPr>
          <w:b w:val="0"/>
          <w:noProof/>
          <w:sz w:val="18"/>
        </w:rPr>
      </w:r>
      <w:r w:rsidRPr="00EF3F7B">
        <w:rPr>
          <w:b w:val="0"/>
          <w:noProof/>
          <w:sz w:val="18"/>
        </w:rPr>
        <w:fldChar w:fldCharType="separate"/>
      </w:r>
      <w:r w:rsidRPr="00EF3F7B">
        <w:rPr>
          <w:b w:val="0"/>
          <w:noProof/>
          <w:sz w:val="18"/>
        </w:rPr>
        <w:t>312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93</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_Toc350506608 \h </w:instrText>
      </w:r>
      <w:r w:rsidRPr="00EF3F7B">
        <w:rPr>
          <w:noProof/>
        </w:rPr>
      </w:r>
      <w:r w:rsidRPr="00EF3F7B">
        <w:rPr>
          <w:noProof/>
        </w:rPr>
        <w:fldChar w:fldCharType="separate"/>
      </w:r>
      <w:r w:rsidRPr="00EF3F7B">
        <w:rPr>
          <w:noProof/>
        </w:rPr>
        <w:t>312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93</w:t>
      </w:r>
      <w:r w:rsidR="00EF3F7B" w:rsidRPr="00EF3F7B">
        <w:rPr>
          <w:noProof/>
        </w:rPr>
        <w:noBreakHyphen/>
      </w:r>
      <w:r w:rsidRPr="00EF3F7B">
        <w:rPr>
          <w:noProof/>
        </w:rPr>
        <w:t>5</w:t>
      </w:r>
      <w:r w:rsidRPr="00EF3F7B">
        <w:rPr>
          <w:noProof/>
        </w:rPr>
        <w:tab/>
        <w:t>Time limit on entitlements to input tax credits</w:t>
      </w:r>
      <w:r w:rsidRPr="00EF3F7B">
        <w:rPr>
          <w:noProof/>
        </w:rPr>
        <w:tab/>
      </w:r>
      <w:r w:rsidRPr="00EF3F7B">
        <w:rPr>
          <w:noProof/>
        </w:rPr>
        <w:fldChar w:fldCharType="begin"/>
      </w:r>
      <w:r w:rsidRPr="00EF3F7B">
        <w:rPr>
          <w:noProof/>
        </w:rPr>
        <w:instrText xml:space="preserve"> PAGEREF _Toc350506609 \h </w:instrText>
      </w:r>
      <w:r w:rsidRPr="00EF3F7B">
        <w:rPr>
          <w:noProof/>
        </w:rPr>
      </w:r>
      <w:r w:rsidRPr="00EF3F7B">
        <w:rPr>
          <w:noProof/>
        </w:rPr>
        <w:fldChar w:fldCharType="separate"/>
      </w:r>
      <w:r w:rsidRPr="00EF3F7B">
        <w:rPr>
          <w:noProof/>
        </w:rPr>
        <w:t>312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93</w:t>
      </w:r>
      <w:r w:rsidR="00EF3F7B" w:rsidRPr="00EF3F7B">
        <w:rPr>
          <w:noProof/>
        </w:rPr>
        <w:noBreakHyphen/>
      </w:r>
      <w:r w:rsidRPr="00EF3F7B">
        <w:rPr>
          <w:noProof/>
        </w:rPr>
        <w:t>10</w:t>
      </w:r>
      <w:r w:rsidRPr="00EF3F7B">
        <w:rPr>
          <w:noProof/>
        </w:rPr>
        <w:tab/>
        <w:t>Exceptions to time limit on entitlements to input tax credits</w:t>
      </w:r>
      <w:r w:rsidRPr="00EF3F7B">
        <w:rPr>
          <w:noProof/>
        </w:rPr>
        <w:tab/>
      </w:r>
      <w:r w:rsidRPr="00EF3F7B">
        <w:rPr>
          <w:noProof/>
        </w:rPr>
        <w:fldChar w:fldCharType="begin"/>
      </w:r>
      <w:r w:rsidRPr="00EF3F7B">
        <w:rPr>
          <w:noProof/>
        </w:rPr>
        <w:instrText xml:space="preserve"> PAGEREF _Toc350506610 \h </w:instrText>
      </w:r>
      <w:r w:rsidRPr="00EF3F7B">
        <w:rPr>
          <w:noProof/>
        </w:rPr>
      </w:r>
      <w:r w:rsidRPr="00EF3F7B">
        <w:rPr>
          <w:noProof/>
        </w:rPr>
        <w:fldChar w:fldCharType="separate"/>
      </w:r>
      <w:r w:rsidRPr="00EF3F7B">
        <w:rPr>
          <w:noProof/>
        </w:rPr>
        <w:t>312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93</w:t>
      </w:r>
      <w:r w:rsidR="00EF3F7B" w:rsidRPr="00EF3F7B">
        <w:rPr>
          <w:noProof/>
        </w:rPr>
        <w:noBreakHyphen/>
      </w:r>
      <w:r w:rsidRPr="00EF3F7B">
        <w:rPr>
          <w:noProof/>
        </w:rPr>
        <w:t>15</w:t>
      </w:r>
      <w:r w:rsidRPr="00EF3F7B">
        <w:rPr>
          <w:noProof/>
        </w:rPr>
        <w:tab/>
        <w:t>GST ceasing to be payable on the related supply</w:t>
      </w:r>
      <w:r w:rsidRPr="00EF3F7B">
        <w:rPr>
          <w:noProof/>
        </w:rPr>
        <w:tab/>
      </w:r>
      <w:r w:rsidRPr="00EF3F7B">
        <w:rPr>
          <w:noProof/>
        </w:rPr>
        <w:fldChar w:fldCharType="begin"/>
      </w:r>
      <w:r w:rsidRPr="00EF3F7B">
        <w:rPr>
          <w:noProof/>
        </w:rPr>
        <w:instrText xml:space="preserve"> PAGEREF _Toc350506611 \h </w:instrText>
      </w:r>
      <w:r w:rsidRPr="00EF3F7B">
        <w:rPr>
          <w:noProof/>
        </w:rPr>
      </w:r>
      <w:r w:rsidRPr="00EF3F7B">
        <w:rPr>
          <w:noProof/>
        </w:rPr>
        <w:fldChar w:fldCharType="separate"/>
      </w:r>
      <w:r w:rsidRPr="00EF3F7B">
        <w:rPr>
          <w:noProof/>
        </w:rPr>
        <w:t>315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96—Supplies partly connected with Australia</w:t>
      </w:r>
      <w:r w:rsidRPr="00EF3F7B">
        <w:rPr>
          <w:b w:val="0"/>
          <w:noProof/>
          <w:sz w:val="18"/>
        </w:rPr>
        <w:tab/>
      </w:r>
      <w:r w:rsidRPr="00EF3F7B">
        <w:rPr>
          <w:b w:val="0"/>
          <w:noProof/>
          <w:sz w:val="18"/>
        </w:rPr>
        <w:fldChar w:fldCharType="begin"/>
      </w:r>
      <w:r w:rsidRPr="00EF3F7B">
        <w:rPr>
          <w:b w:val="0"/>
          <w:noProof/>
          <w:sz w:val="18"/>
        </w:rPr>
        <w:instrText xml:space="preserve"> PAGEREF _Toc350506612 \h </w:instrText>
      </w:r>
      <w:r w:rsidRPr="00EF3F7B">
        <w:rPr>
          <w:b w:val="0"/>
          <w:noProof/>
          <w:sz w:val="18"/>
        </w:rPr>
      </w:r>
      <w:r w:rsidRPr="00EF3F7B">
        <w:rPr>
          <w:b w:val="0"/>
          <w:noProof/>
          <w:sz w:val="18"/>
        </w:rPr>
        <w:fldChar w:fldCharType="separate"/>
      </w:r>
      <w:r w:rsidRPr="00EF3F7B">
        <w:rPr>
          <w:b w:val="0"/>
          <w:noProof/>
          <w:sz w:val="18"/>
        </w:rPr>
        <w:t>316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96</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_Toc350506613 \h </w:instrText>
      </w:r>
      <w:r w:rsidRPr="00EF3F7B">
        <w:rPr>
          <w:noProof/>
        </w:rPr>
      </w:r>
      <w:r w:rsidRPr="00EF3F7B">
        <w:rPr>
          <w:noProof/>
        </w:rPr>
        <w:fldChar w:fldCharType="separate"/>
      </w:r>
      <w:r w:rsidRPr="00EF3F7B">
        <w:rPr>
          <w:noProof/>
        </w:rPr>
        <w:t>316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96</w:t>
      </w:r>
      <w:r w:rsidR="00EF3F7B" w:rsidRPr="00EF3F7B">
        <w:rPr>
          <w:noProof/>
        </w:rPr>
        <w:noBreakHyphen/>
      </w:r>
      <w:r w:rsidRPr="00EF3F7B">
        <w:rPr>
          <w:noProof/>
        </w:rPr>
        <w:t>5</w:t>
      </w:r>
      <w:r w:rsidRPr="00EF3F7B">
        <w:rPr>
          <w:noProof/>
        </w:rPr>
        <w:tab/>
        <w:t>Supplies that are only partly connected with Australia</w:t>
      </w:r>
      <w:r w:rsidRPr="00EF3F7B">
        <w:rPr>
          <w:noProof/>
        </w:rPr>
        <w:tab/>
      </w:r>
      <w:r w:rsidRPr="00EF3F7B">
        <w:rPr>
          <w:noProof/>
        </w:rPr>
        <w:fldChar w:fldCharType="begin"/>
      </w:r>
      <w:r w:rsidRPr="00EF3F7B">
        <w:rPr>
          <w:noProof/>
        </w:rPr>
        <w:instrText xml:space="preserve"> PAGEREF _Toc350506614 \h </w:instrText>
      </w:r>
      <w:r w:rsidRPr="00EF3F7B">
        <w:rPr>
          <w:noProof/>
        </w:rPr>
      </w:r>
      <w:r w:rsidRPr="00EF3F7B">
        <w:rPr>
          <w:noProof/>
        </w:rPr>
        <w:fldChar w:fldCharType="separate"/>
      </w:r>
      <w:r w:rsidRPr="00EF3F7B">
        <w:rPr>
          <w:noProof/>
        </w:rPr>
        <w:t>316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96</w:t>
      </w:r>
      <w:r w:rsidR="00EF3F7B" w:rsidRPr="00EF3F7B">
        <w:rPr>
          <w:noProof/>
        </w:rPr>
        <w:noBreakHyphen/>
      </w:r>
      <w:r w:rsidRPr="00EF3F7B">
        <w:rPr>
          <w:noProof/>
        </w:rPr>
        <w:t>10</w:t>
      </w:r>
      <w:r w:rsidRPr="00EF3F7B">
        <w:rPr>
          <w:noProof/>
        </w:rPr>
        <w:tab/>
        <w:t>The value of the taxable components of supplies that are only partly connected with Australia</w:t>
      </w:r>
      <w:r w:rsidRPr="00EF3F7B">
        <w:rPr>
          <w:noProof/>
        </w:rPr>
        <w:tab/>
      </w:r>
      <w:r w:rsidRPr="00EF3F7B">
        <w:rPr>
          <w:noProof/>
        </w:rPr>
        <w:fldChar w:fldCharType="begin"/>
      </w:r>
      <w:r w:rsidRPr="00EF3F7B">
        <w:rPr>
          <w:noProof/>
        </w:rPr>
        <w:instrText xml:space="preserve"> PAGEREF _Toc350506615 \h </w:instrText>
      </w:r>
      <w:r w:rsidRPr="00EF3F7B">
        <w:rPr>
          <w:noProof/>
        </w:rPr>
      </w:r>
      <w:r w:rsidRPr="00EF3F7B">
        <w:rPr>
          <w:noProof/>
        </w:rPr>
        <w:fldChar w:fldCharType="separate"/>
      </w:r>
      <w:r w:rsidRPr="00EF3F7B">
        <w:rPr>
          <w:noProof/>
        </w:rPr>
        <w:t>317</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99—Deposits as security</w:t>
      </w:r>
      <w:r w:rsidRPr="00EF3F7B">
        <w:rPr>
          <w:b w:val="0"/>
          <w:noProof/>
          <w:sz w:val="18"/>
        </w:rPr>
        <w:tab/>
      </w:r>
      <w:r w:rsidRPr="00EF3F7B">
        <w:rPr>
          <w:b w:val="0"/>
          <w:noProof/>
          <w:sz w:val="18"/>
        </w:rPr>
        <w:fldChar w:fldCharType="begin"/>
      </w:r>
      <w:r w:rsidRPr="00EF3F7B">
        <w:rPr>
          <w:b w:val="0"/>
          <w:noProof/>
          <w:sz w:val="18"/>
        </w:rPr>
        <w:instrText xml:space="preserve"> PAGEREF _Toc350506616 \h </w:instrText>
      </w:r>
      <w:r w:rsidRPr="00EF3F7B">
        <w:rPr>
          <w:b w:val="0"/>
          <w:noProof/>
          <w:sz w:val="18"/>
        </w:rPr>
      </w:r>
      <w:r w:rsidRPr="00EF3F7B">
        <w:rPr>
          <w:b w:val="0"/>
          <w:noProof/>
          <w:sz w:val="18"/>
        </w:rPr>
        <w:fldChar w:fldCharType="separate"/>
      </w:r>
      <w:r w:rsidRPr="00EF3F7B">
        <w:rPr>
          <w:b w:val="0"/>
          <w:noProof/>
          <w:sz w:val="18"/>
        </w:rPr>
        <w:t>318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_Toc350506617 \h </w:instrText>
      </w:r>
      <w:r w:rsidRPr="00EF3F7B">
        <w:rPr>
          <w:noProof/>
        </w:rPr>
      </w:r>
      <w:r w:rsidRPr="00EF3F7B">
        <w:rPr>
          <w:noProof/>
        </w:rPr>
        <w:fldChar w:fldCharType="separate"/>
      </w:r>
      <w:r w:rsidRPr="00EF3F7B">
        <w:rPr>
          <w:noProof/>
        </w:rPr>
        <w:t>318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99</w:t>
      </w:r>
      <w:r w:rsidR="00EF3F7B" w:rsidRPr="00EF3F7B">
        <w:rPr>
          <w:noProof/>
        </w:rPr>
        <w:noBreakHyphen/>
      </w:r>
      <w:r w:rsidRPr="00EF3F7B">
        <w:rPr>
          <w:noProof/>
        </w:rPr>
        <w:t>5</w:t>
      </w:r>
      <w:r w:rsidRPr="00EF3F7B">
        <w:rPr>
          <w:noProof/>
        </w:rPr>
        <w:tab/>
        <w:t>Giving a deposit as security does not constitute consideration</w:t>
      </w:r>
      <w:r w:rsidRPr="00EF3F7B">
        <w:rPr>
          <w:noProof/>
        </w:rPr>
        <w:tab/>
      </w:r>
      <w:r w:rsidRPr="00EF3F7B">
        <w:rPr>
          <w:noProof/>
        </w:rPr>
        <w:fldChar w:fldCharType="begin"/>
      </w:r>
      <w:r w:rsidRPr="00EF3F7B">
        <w:rPr>
          <w:noProof/>
        </w:rPr>
        <w:instrText xml:space="preserve"> PAGEREF _Toc350506618 \h </w:instrText>
      </w:r>
      <w:r w:rsidRPr="00EF3F7B">
        <w:rPr>
          <w:noProof/>
        </w:rPr>
      </w:r>
      <w:r w:rsidRPr="00EF3F7B">
        <w:rPr>
          <w:noProof/>
        </w:rPr>
        <w:fldChar w:fldCharType="separate"/>
      </w:r>
      <w:r w:rsidRPr="00EF3F7B">
        <w:rPr>
          <w:noProof/>
        </w:rPr>
        <w:t>318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99</w:t>
      </w:r>
      <w:r w:rsidR="00EF3F7B" w:rsidRPr="00EF3F7B">
        <w:rPr>
          <w:noProof/>
        </w:rPr>
        <w:noBreakHyphen/>
      </w:r>
      <w:r w:rsidRPr="00EF3F7B">
        <w:rPr>
          <w:noProof/>
        </w:rPr>
        <w:t>10</w:t>
      </w:r>
      <w:r w:rsidRPr="00EF3F7B">
        <w:rPr>
          <w:noProof/>
        </w:rPr>
        <w:tab/>
        <w:t>Attributing the GST relating to deposits that are forfeited etc.</w:t>
      </w:r>
      <w:r w:rsidRPr="00EF3F7B">
        <w:rPr>
          <w:noProof/>
        </w:rPr>
        <w:tab/>
      </w:r>
      <w:r w:rsidRPr="00EF3F7B">
        <w:rPr>
          <w:noProof/>
        </w:rPr>
        <w:fldChar w:fldCharType="begin"/>
      </w:r>
      <w:r w:rsidRPr="00EF3F7B">
        <w:rPr>
          <w:noProof/>
        </w:rPr>
        <w:instrText xml:space="preserve"> PAGEREF _Toc350506619 \h </w:instrText>
      </w:r>
      <w:r w:rsidRPr="00EF3F7B">
        <w:rPr>
          <w:noProof/>
        </w:rPr>
      </w:r>
      <w:r w:rsidRPr="00EF3F7B">
        <w:rPr>
          <w:noProof/>
        </w:rPr>
        <w:fldChar w:fldCharType="separate"/>
      </w:r>
      <w:r w:rsidRPr="00EF3F7B">
        <w:rPr>
          <w:noProof/>
        </w:rPr>
        <w:t>318</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100—Vouchers</w:t>
      </w:r>
      <w:r w:rsidRPr="00EF3F7B">
        <w:rPr>
          <w:b w:val="0"/>
          <w:noProof/>
          <w:sz w:val="18"/>
        </w:rPr>
        <w:tab/>
      </w:r>
      <w:r w:rsidRPr="00EF3F7B">
        <w:rPr>
          <w:b w:val="0"/>
          <w:noProof/>
          <w:sz w:val="18"/>
        </w:rPr>
        <w:fldChar w:fldCharType="begin"/>
      </w:r>
      <w:r w:rsidRPr="00EF3F7B">
        <w:rPr>
          <w:b w:val="0"/>
          <w:noProof/>
          <w:sz w:val="18"/>
        </w:rPr>
        <w:instrText xml:space="preserve"> PAGEREF _Toc350506620 \h </w:instrText>
      </w:r>
      <w:r w:rsidRPr="00EF3F7B">
        <w:rPr>
          <w:b w:val="0"/>
          <w:noProof/>
          <w:sz w:val="18"/>
        </w:rPr>
      </w:r>
      <w:r w:rsidRPr="00EF3F7B">
        <w:rPr>
          <w:b w:val="0"/>
          <w:noProof/>
          <w:sz w:val="18"/>
        </w:rPr>
        <w:fldChar w:fldCharType="separate"/>
      </w:r>
      <w:r w:rsidRPr="00EF3F7B">
        <w:rPr>
          <w:b w:val="0"/>
          <w:noProof/>
          <w:sz w:val="18"/>
        </w:rPr>
        <w:t>319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100</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_Toc350506621 \h </w:instrText>
      </w:r>
      <w:r w:rsidRPr="00EF3F7B">
        <w:rPr>
          <w:noProof/>
        </w:rPr>
      </w:r>
      <w:r w:rsidRPr="00EF3F7B">
        <w:rPr>
          <w:noProof/>
        </w:rPr>
        <w:fldChar w:fldCharType="separate"/>
      </w:r>
      <w:r w:rsidRPr="00EF3F7B">
        <w:rPr>
          <w:noProof/>
        </w:rPr>
        <w:t>319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100</w:t>
      </w:r>
      <w:r w:rsidR="00EF3F7B" w:rsidRPr="00EF3F7B">
        <w:rPr>
          <w:noProof/>
        </w:rPr>
        <w:noBreakHyphen/>
      </w:r>
      <w:r w:rsidRPr="00EF3F7B">
        <w:rPr>
          <w:noProof/>
        </w:rPr>
        <w:t>5</w:t>
      </w:r>
      <w:r w:rsidRPr="00EF3F7B">
        <w:rPr>
          <w:noProof/>
        </w:rPr>
        <w:tab/>
        <w:t>Supplies of vouchers with a stated monetary value</w:t>
      </w:r>
      <w:r w:rsidRPr="00EF3F7B">
        <w:rPr>
          <w:noProof/>
        </w:rPr>
        <w:tab/>
      </w:r>
      <w:r w:rsidRPr="00EF3F7B">
        <w:rPr>
          <w:noProof/>
        </w:rPr>
        <w:fldChar w:fldCharType="begin"/>
      </w:r>
      <w:r w:rsidRPr="00EF3F7B">
        <w:rPr>
          <w:noProof/>
        </w:rPr>
        <w:instrText xml:space="preserve"> PAGEREF _Toc350506622 \h </w:instrText>
      </w:r>
      <w:r w:rsidRPr="00EF3F7B">
        <w:rPr>
          <w:noProof/>
        </w:rPr>
      </w:r>
      <w:r w:rsidRPr="00EF3F7B">
        <w:rPr>
          <w:noProof/>
        </w:rPr>
        <w:fldChar w:fldCharType="separate"/>
      </w:r>
      <w:r w:rsidRPr="00EF3F7B">
        <w:rPr>
          <w:noProof/>
        </w:rPr>
        <w:t>319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100</w:t>
      </w:r>
      <w:r w:rsidR="00EF3F7B" w:rsidRPr="00EF3F7B">
        <w:rPr>
          <w:noProof/>
        </w:rPr>
        <w:noBreakHyphen/>
      </w:r>
      <w:r w:rsidRPr="00EF3F7B">
        <w:rPr>
          <w:noProof/>
        </w:rPr>
        <w:t>10</w:t>
      </w:r>
      <w:r w:rsidRPr="00EF3F7B">
        <w:rPr>
          <w:noProof/>
        </w:rPr>
        <w:tab/>
        <w:t>Redemption of vouchers</w:t>
      </w:r>
      <w:r w:rsidRPr="00EF3F7B">
        <w:rPr>
          <w:noProof/>
        </w:rPr>
        <w:tab/>
      </w:r>
      <w:r w:rsidRPr="00EF3F7B">
        <w:rPr>
          <w:noProof/>
        </w:rPr>
        <w:fldChar w:fldCharType="begin"/>
      </w:r>
      <w:r w:rsidRPr="00EF3F7B">
        <w:rPr>
          <w:noProof/>
        </w:rPr>
        <w:instrText xml:space="preserve"> PAGEREF _Toc350506623 \h </w:instrText>
      </w:r>
      <w:r w:rsidRPr="00EF3F7B">
        <w:rPr>
          <w:noProof/>
        </w:rPr>
      </w:r>
      <w:r w:rsidRPr="00EF3F7B">
        <w:rPr>
          <w:noProof/>
        </w:rPr>
        <w:fldChar w:fldCharType="separate"/>
      </w:r>
      <w:r w:rsidRPr="00EF3F7B">
        <w:rPr>
          <w:noProof/>
        </w:rPr>
        <w:t>320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100</w:t>
      </w:r>
      <w:r w:rsidR="00EF3F7B" w:rsidRPr="00EF3F7B">
        <w:rPr>
          <w:noProof/>
        </w:rPr>
        <w:noBreakHyphen/>
      </w:r>
      <w:r w:rsidRPr="00EF3F7B">
        <w:rPr>
          <w:noProof/>
        </w:rPr>
        <w:t>12</w:t>
      </w:r>
      <w:r w:rsidRPr="00EF3F7B">
        <w:rPr>
          <w:noProof/>
        </w:rPr>
        <w:tab/>
        <w:t>Consideration on redemption of vouchers</w:t>
      </w:r>
      <w:r w:rsidRPr="00EF3F7B">
        <w:rPr>
          <w:noProof/>
        </w:rPr>
        <w:tab/>
      </w:r>
      <w:r w:rsidRPr="00EF3F7B">
        <w:rPr>
          <w:noProof/>
        </w:rPr>
        <w:fldChar w:fldCharType="begin"/>
      </w:r>
      <w:r w:rsidRPr="00EF3F7B">
        <w:rPr>
          <w:noProof/>
        </w:rPr>
        <w:instrText xml:space="preserve"> PAGEREF _Toc350506624 \h </w:instrText>
      </w:r>
      <w:r w:rsidRPr="00EF3F7B">
        <w:rPr>
          <w:noProof/>
        </w:rPr>
      </w:r>
      <w:r w:rsidRPr="00EF3F7B">
        <w:rPr>
          <w:noProof/>
        </w:rPr>
        <w:fldChar w:fldCharType="separate"/>
      </w:r>
      <w:r w:rsidRPr="00EF3F7B">
        <w:rPr>
          <w:noProof/>
        </w:rPr>
        <w:t>320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100</w:t>
      </w:r>
      <w:r w:rsidR="00EF3F7B" w:rsidRPr="00EF3F7B">
        <w:rPr>
          <w:noProof/>
        </w:rPr>
        <w:noBreakHyphen/>
      </w:r>
      <w:r w:rsidRPr="00EF3F7B">
        <w:rPr>
          <w:noProof/>
        </w:rPr>
        <w:t>15</w:t>
      </w:r>
      <w:r w:rsidRPr="00EF3F7B">
        <w:rPr>
          <w:noProof/>
        </w:rPr>
        <w:tab/>
        <w:t>Increasing adjustments for unredeemed vouchers</w:t>
      </w:r>
      <w:r w:rsidRPr="00EF3F7B">
        <w:rPr>
          <w:noProof/>
        </w:rPr>
        <w:tab/>
      </w:r>
      <w:r w:rsidRPr="00EF3F7B">
        <w:rPr>
          <w:noProof/>
        </w:rPr>
        <w:fldChar w:fldCharType="begin"/>
      </w:r>
      <w:r w:rsidRPr="00EF3F7B">
        <w:rPr>
          <w:noProof/>
        </w:rPr>
        <w:instrText xml:space="preserve"> PAGEREF _Toc350506625 \h </w:instrText>
      </w:r>
      <w:r w:rsidRPr="00EF3F7B">
        <w:rPr>
          <w:noProof/>
        </w:rPr>
      </w:r>
      <w:r w:rsidRPr="00EF3F7B">
        <w:rPr>
          <w:noProof/>
        </w:rPr>
        <w:fldChar w:fldCharType="separate"/>
      </w:r>
      <w:r w:rsidRPr="00EF3F7B">
        <w:rPr>
          <w:noProof/>
        </w:rPr>
        <w:t>321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100</w:t>
      </w:r>
      <w:r w:rsidR="00EF3F7B" w:rsidRPr="00EF3F7B">
        <w:rPr>
          <w:noProof/>
        </w:rPr>
        <w:noBreakHyphen/>
      </w:r>
      <w:r w:rsidRPr="00EF3F7B">
        <w:rPr>
          <w:noProof/>
        </w:rPr>
        <w:t>18</w:t>
      </w:r>
      <w:r w:rsidRPr="00EF3F7B">
        <w:rPr>
          <w:noProof/>
        </w:rPr>
        <w:tab/>
        <w:t>Arrangement for supply of voucher</w:t>
      </w:r>
      <w:r w:rsidRPr="00EF3F7B">
        <w:rPr>
          <w:noProof/>
        </w:rPr>
        <w:tab/>
      </w:r>
      <w:r w:rsidRPr="00EF3F7B">
        <w:rPr>
          <w:noProof/>
        </w:rPr>
        <w:fldChar w:fldCharType="begin"/>
      </w:r>
      <w:r w:rsidRPr="00EF3F7B">
        <w:rPr>
          <w:noProof/>
        </w:rPr>
        <w:instrText xml:space="preserve"> PAGEREF _Toc350506626 \h </w:instrText>
      </w:r>
      <w:r w:rsidRPr="00EF3F7B">
        <w:rPr>
          <w:noProof/>
        </w:rPr>
      </w:r>
      <w:r w:rsidRPr="00EF3F7B">
        <w:rPr>
          <w:noProof/>
        </w:rPr>
        <w:fldChar w:fldCharType="separate"/>
      </w:r>
      <w:r w:rsidRPr="00EF3F7B">
        <w:rPr>
          <w:noProof/>
        </w:rPr>
        <w:t>321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100</w:t>
      </w:r>
      <w:r w:rsidR="00EF3F7B" w:rsidRPr="00EF3F7B">
        <w:rPr>
          <w:noProof/>
        </w:rPr>
        <w:noBreakHyphen/>
      </w:r>
      <w:r w:rsidRPr="00EF3F7B">
        <w:rPr>
          <w:noProof/>
        </w:rPr>
        <w:t>20</w:t>
      </w:r>
      <w:r w:rsidRPr="00EF3F7B">
        <w:rPr>
          <w:noProof/>
        </w:rPr>
        <w:tab/>
        <w:t>Vouchers supplied to non</w:t>
      </w:r>
      <w:r w:rsidR="00EF3F7B" w:rsidRPr="00EF3F7B">
        <w:rPr>
          <w:noProof/>
        </w:rPr>
        <w:noBreakHyphen/>
      </w:r>
      <w:r w:rsidRPr="00EF3F7B">
        <w:rPr>
          <w:noProof/>
        </w:rPr>
        <w:t>residents and redeemed by others in Australia</w:t>
      </w:r>
      <w:r w:rsidRPr="00EF3F7B">
        <w:rPr>
          <w:noProof/>
        </w:rPr>
        <w:tab/>
      </w:r>
      <w:r w:rsidRPr="00EF3F7B">
        <w:rPr>
          <w:noProof/>
        </w:rPr>
        <w:fldChar w:fldCharType="begin"/>
      </w:r>
      <w:r w:rsidRPr="00EF3F7B">
        <w:rPr>
          <w:noProof/>
        </w:rPr>
        <w:instrText xml:space="preserve"> PAGEREF _Toc350506627 \h </w:instrText>
      </w:r>
      <w:r w:rsidRPr="00EF3F7B">
        <w:rPr>
          <w:noProof/>
        </w:rPr>
      </w:r>
      <w:r w:rsidRPr="00EF3F7B">
        <w:rPr>
          <w:noProof/>
        </w:rPr>
        <w:fldChar w:fldCharType="separate"/>
      </w:r>
      <w:r w:rsidRPr="00EF3F7B">
        <w:rPr>
          <w:noProof/>
        </w:rPr>
        <w:t>321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100</w:t>
      </w:r>
      <w:r w:rsidR="00EF3F7B" w:rsidRPr="00EF3F7B">
        <w:rPr>
          <w:noProof/>
        </w:rPr>
        <w:noBreakHyphen/>
      </w:r>
      <w:r w:rsidRPr="00EF3F7B">
        <w:rPr>
          <w:noProof/>
        </w:rPr>
        <w:t>25</w:t>
      </w:r>
      <w:r w:rsidRPr="00EF3F7B">
        <w:rPr>
          <w:noProof/>
        </w:rPr>
        <w:tab/>
        <w:t xml:space="preserve">Meaning of </w:t>
      </w:r>
      <w:r w:rsidRPr="00EF3F7B">
        <w:rPr>
          <w:i/>
          <w:noProof/>
        </w:rPr>
        <w:t>voucher</w:t>
      </w:r>
      <w:r w:rsidRPr="00EF3F7B">
        <w:rPr>
          <w:noProof/>
        </w:rPr>
        <w:t xml:space="preserve"> etc.</w:t>
      </w:r>
      <w:r w:rsidRPr="00EF3F7B">
        <w:rPr>
          <w:noProof/>
        </w:rPr>
        <w:tab/>
      </w:r>
      <w:r w:rsidRPr="00EF3F7B">
        <w:rPr>
          <w:noProof/>
        </w:rPr>
        <w:fldChar w:fldCharType="begin"/>
      </w:r>
      <w:r w:rsidRPr="00EF3F7B">
        <w:rPr>
          <w:noProof/>
        </w:rPr>
        <w:instrText xml:space="preserve"> PAGEREF _Toc350506628 \h </w:instrText>
      </w:r>
      <w:r w:rsidRPr="00EF3F7B">
        <w:rPr>
          <w:noProof/>
        </w:rPr>
      </w:r>
      <w:r w:rsidRPr="00EF3F7B">
        <w:rPr>
          <w:noProof/>
        </w:rPr>
        <w:fldChar w:fldCharType="separate"/>
      </w:r>
      <w:r w:rsidRPr="00EF3F7B">
        <w:rPr>
          <w:noProof/>
        </w:rPr>
        <w:t>322</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102—Cancelled lay</w:t>
      </w:r>
      <w:r w:rsidR="00EF3F7B" w:rsidRPr="00EF3F7B">
        <w:rPr>
          <w:noProof/>
        </w:rPr>
        <w:noBreakHyphen/>
      </w:r>
      <w:r w:rsidRPr="00EF3F7B">
        <w:rPr>
          <w:noProof/>
        </w:rPr>
        <w:t>by sales</w:t>
      </w:r>
      <w:r w:rsidRPr="00EF3F7B">
        <w:rPr>
          <w:b w:val="0"/>
          <w:noProof/>
          <w:sz w:val="18"/>
        </w:rPr>
        <w:tab/>
      </w:r>
      <w:r w:rsidRPr="00EF3F7B">
        <w:rPr>
          <w:b w:val="0"/>
          <w:noProof/>
          <w:sz w:val="18"/>
        </w:rPr>
        <w:fldChar w:fldCharType="begin"/>
      </w:r>
      <w:r w:rsidRPr="00EF3F7B">
        <w:rPr>
          <w:b w:val="0"/>
          <w:noProof/>
          <w:sz w:val="18"/>
        </w:rPr>
        <w:instrText xml:space="preserve"> PAGEREF _Toc350506629 \h </w:instrText>
      </w:r>
      <w:r w:rsidRPr="00EF3F7B">
        <w:rPr>
          <w:b w:val="0"/>
          <w:noProof/>
          <w:sz w:val="18"/>
        </w:rPr>
      </w:r>
      <w:r w:rsidRPr="00EF3F7B">
        <w:rPr>
          <w:b w:val="0"/>
          <w:noProof/>
          <w:sz w:val="18"/>
        </w:rPr>
        <w:fldChar w:fldCharType="separate"/>
      </w:r>
      <w:r w:rsidRPr="00EF3F7B">
        <w:rPr>
          <w:b w:val="0"/>
          <w:noProof/>
          <w:sz w:val="18"/>
        </w:rPr>
        <w:t>323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102</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_Toc350506630 \h </w:instrText>
      </w:r>
      <w:r w:rsidRPr="00EF3F7B">
        <w:rPr>
          <w:noProof/>
        </w:rPr>
      </w:r>
      <w:r w:rsidRPr="00EF3F7B">
        <w:rPr>
          <w:noProof/>
        </w:rPr>
        <w:fldChar w:fldCharType="separate"/>
      </w:r>
      <w:r w:rsidRPr="00EF3F7B">
        <w:rPr>
          <w:noProof/>
        </w:rPr>
        <w:t>323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102</w:t>
      </w:r>
      <w:r w:rsidR="00EF3F7B" w:rsidRPr="00EF3F7B">
        <w:rPr>
          <w:noProof/>
        </w:rPr>
        <w:noBreakHyphen/>
      </w:r>
      <w:r w:rsidRPr="00EF3F7B">
        <w:rPr>
          <w:noProof/>
        </w:rPr>
        <w:t>5</w:t>
      </w:r>
      <w:r w:rsidRPr="00EF3F7B">
        <w:rPr>
          <w:noProof/>
        </w:rPr>
        <w:tab/>
        <w:t>Cancelled lay</w:t>
      </w:r>
      <w:r w:rsidR="00EF3F7B" w:rsidRPr="00EF3F7B">
        <w:rPr>
          <w:noProof/>
        </w:rPr>
        <w:noBreakHyphen/>
      </w:r>
      <w:r w:rsidRPr="00EF3F7B">
        <w:rPr>
          <w:noProof/>
        </w:rPr>
        <w:t>by sales</w:t>
      </w:r>
      <w:r w:rsidRPr="00EF3F7B">
        <w:rPr>
          <w:noProof/>
        </w:rPr>
        <w:tab/>
      </w:r>
      <w:r w:rsidRPr="00EF3F7B">
        <w:rPr>
          <w:noProof/>
        </w:rPr>
        <w:fldChar w:fldCharType="begin"/>
      </w:r>
      <w:r w:rsidRPr="00EF3F7B">
        <w:rPr>
          <w:noProof/>
        </w:rPr>
        <w:instrText xml:space="preserve"> PAGEREF _Toc350506631 \h </w:instrText>
      </w:r>
      <w:r w:rsidRPr="00EF3F7B">
        <w:rPr>
          <w:noProof/>
        </w:rPr>
      </w:r>
      <w:r w:rsidRPr="00EF3F7B">
        <w:rPr>
          <w:noProof/>
        </w:rPr>
        <w:fldChar w:fldCharType="separate"/>
      </w:r>
      <w:r w:rsidRPr="00EF3F7B">
        <w:rPr>
          <w:noProof/>
        </w:rPr>
        <w:t>323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102</w:t>
      </w:r>
      <w:r w:rsidR="00EF3F7B" w:rsidRPr="00EF3F7B">
        <w:rPr>
          <w:noProof/>
        </w:rPr>
        <w:noBreakHyphen/>
      </w:r>
      <w:r w:rsidRPr="00EF3F7B">
        <w:rPr>
          <w:noProof/>
        </w:rPr>
        <w:t>10</w:t>
      </w:r>
      <w:r w:rsidRPr="00EF3F7B">
        <w:rPr>
          <w:noProof/>
        </w:rPr>
        <w:tab/>
        <w:t>Attributing GST and input tax credits</w:t>
      </w:r>
      <w:r w:rsidRPr="00EF3F7B">
        <w:rPr>
          <w:noProof/>
        </w:rPr>
        <w:tab/>
      </w:r>
      <w:r w:rsidRPr="00EF3F7B">
        <w:rPr>
          <w:noProof/>
        </w:rPr>
        <w:fldChar w:fldCharType="begin"/>
      </w:r>
      <w:r w:rsidRPr="00EF3F7B">
        <w:rPr>
          <w:noProof/>
        </w:rPr>
        <w:instrText xml:space="preserve"> PAGEREF _Toc350506632 \h </w:instrText>
      </w:r>
      <w:r w:rsidRPr="00EF3F7B">
        <w:rPr>
          <w:noProof/>
        </w:rPr>
      </w:r>
      <w:r w:rsidRPr="00EF3F7B">
        <w:rPr>
          <w:noProof/>
        </w:rPr>
        <w:fldChar w:fldCharType="separate"/>
      </w:r>
      <w:r w:rsidRPr="00EF3F7B">
        <w:rPr>
          <w:noProof/>
        </w:rPr>
        <w:t>323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105—Supplies in satisfaction of debts</w:t>
      </w:r>
      <w:r w:rsidRPr="00EF3F7B">
        <w:rPr>
          <w:b w:val="0"/>
          <w:noProof/>
          <w:sz w:val="18"/>
        </w:rPr>
        <w:tab/>
      </w:r>
      <w:r w:rsidRPr="00EF3F7B">
        <w:rPr>
          <w:b w:val="0"/>
          <w:noProof/>
          <w:sz w:val="18"/>
        </w:rPr>
        <w:fldChar w:fldCharType="begin"/>
      </w:r>
      <w:r w:rsidRPr="00EF3F7B">
        <w:rPr>
          <w:b w:val="0"/>
          <w:noProof/>
          <w:sz w:val="18"/>
        </w:rPr>
        <w:instrText xml:space="preserve"> PAGEREF _Toc350506633 \h </w:instrText>
      </w:r>
      <w:r w:rsidRPr="00EF3F7B">
        <w:rPr>
          <w:b w:val="0"/>
          <w:noProof/>
          <w:sz w:val="18"/>
        </w:rPr>
      </w:r>
      <w:r w:rsidRPr="00EF3F7B">
        <w:rPr>
          <w:b w:val="0"/>
          <w:noProof/>
          <w:sz w:val="18"/>
        </w:rPr>
        <w:fldChar w:fldCharType="separate"/>
      </w:r>
      <w:r w:rsidRPr="00EF3F7B">
        <w:rPr>
          <w:b w:val="0"/>
          <w:noProof/>
          <w:sz w:val="18"/>
        </w:rPr>
        <w:t>324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105</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_Toc350506634 \h </w:instrText>
      </w:r>
      <w:r w:rsidRPr="00EF3F7B">
        <w:rPr>
          <w:noProof/>
        </w:rPr>
      </w:r>
      <w:r w:rsidRPr="00EF3F7B">
        <w:rPr>
          <w:noProof/>
        </w:rPr>
        <w:fldChar w:fldCharType="separate"/>
      </w:r>
      <w:r w:rsidRPr="00EF3F7B">
        <w:rPr>
          <w:noProof/>
        </w:rPr>
        <w:t>324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105</w:t>
      </w:r>
      <w:r w:rsidR="00EF3F7B" w:rsidRPr="00EF3F7B">
        <w:rPr>
          <w:noProof/>
        </w:rPr>
        <w:noBreakHyphen/>
      </w:r>
      <w:r w:rsidRPr="00EF3F7B">
        <w:rPr>
          <w:noProof/>
        </w:rPr>
        <w:t>5</w:t>
      </w:r>
      <w:r w:rsidRPr="00EF3F7B">
        <w:rPr>
          <w:noProof/>
        </w:rPr>
        <w:tab/>
        <w:t>Supplies by creditors in satisfaction of debts may be taxable supplies</w:t>
      </w:r>
      <w:r w:rsidRPr="00EF3F7B">
        <w:rPr>
          <w:noProof/>
        </w:rPr>
        <w:tab/>
      </w:r>
      <w:r w:rsidRPr="00EF3F7B">
        <w:rPr>
          <w:noProof/>
        </w:rPr>
        <w:fldChar w:fldCharType="begin"/>
      </w:r>
      <w:r w:rsidRPr="00EF3F7B">
        <w:rPr>
          <w:noProof/>
        </w:rPr>
        <w:instrText xml:space="preserve"> PAGEREF _Toc350506635 \h </w:instrText>
      </w:r>
      <w:r w:rsidRPr="00EF3F7B">
        <w:rPr>
          <w:noProof/>
        </w:rPr>
      </w:r>
      <w:r w:rsidRPr="00EF3F7B">
        <w:rPr>
          <w:noProof/>
        </w:rPr>
        <w:fldChar w:fldCharType="separate"/>
      </w:r>
      <w:r w:rsidRPr="00EF3F7B">
        <w:rPr>
          <w:noProof/>
        </w:rPr>
        <w:t>324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105</w:t>
      </w:r>
      <w:r w:rsidR="00EF3F7B" w:rsidRPr="00EF3F7B">
        <w:rPr>
          <w:noProof/>
        </w:rPr>
        <w:noBreakHyphen/>
      </w:r>
      <w:r w:rsidRPr="00EF3F7B">
        <w:rPr>
          <w:noProof/>
        </w:rPr>
        <w:t>10</w:t>
      </w:r>
      <w:r w:rsidRPr="00EF3F7B">
        <w:rPr>
          <w:noProof/>
        </w:rPr>
        <w:tab/>
        <w:t>Net amounts</w:t>
      </w:r>
      <w:r w:rsidRPr="00EF3F7B">
        <w:rPr>
          <w:noProof/>
        </w:rPr>
        <w:tab/>
      </w:r>
      <w:r w:rsidRPr="00EF3F7B">
        <w:rPr>
          <w:noProof/>
        </w:rPr>
        <w:fldChar w:fldCharType="begin"/>
      </w:r>
      <w:r w:rsidRPr="00EF3F7B">
        <w:rPr>
          <w:noProof/>
        </w:rPr>
        <w:instrText xml:space="preserve"> PAGEREF _Toc350506636 \h </w:instrText>
      </w:r>
      <w:r w:rsidRPr="00EF3F7B">
        <w:rPr>
          <w:noProof/>
        </w:rPr>
      </w:r>
      <w:r w:rsidRPr="00EF3F7B">
        <w:rPr>
          <w:noProof/>
        </w:rPr>
        <w:fldChar w:fldCharType="separate"/>
      </w:r>
      <w:r w:rsidRPr="00EF3F7B">
        <w:rPr>
          <w:noProof/>
        </w:rPr>
        <w:t>325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105</w:t>
      </w:r>
      <w:r w:rsidR="00EF3F7B" w:rsidRPr="00EF3F7B">
        <w:rPr>
          <w:noProof/>
        </w:rPr>
        <w:noBreakHyphen/>
      </w:r>
      <w:r w:rsidRPr="00EF3F7B">
        <w:rPr>
          <w:noProof/>
        </w:rPr>
        <w:t>15</w:t>
      </w:r>
      <w:r w:rsidRPr="00EF3F7B">
        <w:rPr>
          <w:noProof/>
        </w:rPr>
        <w:tab/>
        <w:t>GST returns</w:t>
      </w:r>
      <w:r w:rsidRPr="00EF3F7B">
        <w:rPr>
          <w:noProof/>
        </w:rPr>
        <w:tab/>
      </w:r>
      <w:r w:rsidRPr="00EF3F7B">
        <w:rPr>
          <w:noProof/>
        </w:rPr>
        <w:fldChar w:fldCharType="begin"/>
      </w:r>
      <w:r w:rsidRPr="00EF3F7B">
        <w:rPr>
          <w:noProof/>
        </w:rPr>
        <w:instrText xml:space="preserve"> PAGEREF _Toc350506637 \h </w:instrText>
      </w:r>
      <w:r w:rsidRPr="00EF3F7B">
        <w:rPr>
          <w:noProof/>
        </w:rPr>
      </w:r>
      <w:r w:rsidRPr="00EF3F7B">
        <w:rPr>
          <w:noProof/>
        </w:rPr>
        <w:fldChar w:fldCharType="separate"/>
      </w:r>
      <w:r w:rsidRPr="00EF3F7B">
        <w:rPr>
          <w:noProof/>
        </w:rPr>
        <w:t>325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105</w:t>
      </w:r>
      <w:r w:rsidR="00EF3F7B" w:rsidRPr="00EF3F7B">
        <w:rPr>
          <w:noProof/>
        </w:rPr>
        <w:noBreakHyphen/>
      </w:r>
      <w:r w:rsidRPr="00EF3F7B">
        <w:rPr>
          <w:noProof/>
        </w:rPr>
        <w:t>20</w:t>
      </w:r>
      <w:r w:rsidRPr="00EF3F7B">
        <w:rPr>
          <w:noProof/>
        </w:rPr>
        <w:tab/>
        <w:t>Payments of GST</w:t>
      </w:r>
      <w:r w:rsidRPr="00EF3F7B">
        <w:rPr>
          <w:noProof/>
        </w:rPr>
        <w:tab/>
      </w:r>
      <w:r w:rsidRPr="00EF3F7B">
        <w:rPr>
          <w:noProof/>
        </w:rPr>
        <w:fldChar w:fldCharType="begin"/>
      </w:r>
      <w:r w:rsidRPr="00EF3F7B">
        <w:rPr>
          <w:noProof/>
        </w:rPr>
        <w:instrText xml:space="preserve"> PAGEREF _Toc350506638 \h </w:instrText>
      </w:r>
      <w:r w:rsidRPr="00EF3F7B">
        <w:rPr>
          <w:noProof/>
        </w:rPr>
      </w:r>
      <w:r w:rsidRPr="00EF3F7B">
        <w:rPr>
          <w:noProof/>
        </w:rPr>
        <w:fldChar w:fldCharType="separate"/>
      </w:r>
      <w:r w:rsidRPr="00EF3F7B">
        <w:rPr>
          <w:noProof/>
        </w:rPr>
        <w:t>325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108—Valuation of taxable supplies of goods in bond</w:t>
      </w:r>
      <w:r w:rsidRPr="00EF3F7B">
        <w:rPr>
          <w:b w:val="0"/>
          <w:noProof/>
          <w:sz w:val="18"/>
        </w:rPr>
        <w:tab/>
      </w:r>
      <w:r w:rsidRPr="00EF3F7B">
        <w:rPr>
          <w:b w:val="0"/>
          <w:noProof/>
          <w:sz w:val="18"/>
        </w:rPr>
        <w:fldChar w:fldCharType="begin"/>
      </w:r>
      <w:r w:rsidRPr="00EF3F7B">
        <w:rPr>
          <w:b w:val="0"/>
          <w:noProof/>
          <w:sz w:val="18"/>
        </w:rPr>
        <w:instrText xml:space="preserve"> PAGEREF _Toc350506639 \h </w:instrText>
      </w:r>
      <w:r w:rsidRPr="00EF3F7B">
        <w:rPr>
          <w:b w:val="0"/>
          <w:noProof/>
          <w:sz w:val="18"/>
        </w:rPr>
      </w:r>
      <w:r w:rsidRPr="00EF3F7B">
        <w:rPr>
          <w:b w:val="0"/>
          <w:noProof/>
          <w:sz w:val="18"/>
        </w:rPr>
        <w:fldChar w:fldCharType="separate"/>
      </w:r>
      <w:r w:rsidRPr="00EF3F7B">
        <w:rPr>
          <w:b w:val="0"/>
          <w:noProof/>
          <w:sz w:val="18"/>
        </w:rPr>
        <w:t>327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108</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_Toc350506640 \h </w:instrText>
      </w:r>
      <w:r w:rsidRPr="00EF3F7B">
        <w:rPr>
          <w:noProof/>
        </w:rPr>
      </w:r>
      <w:r w:rsidRPr="00EF3F7B">
        <w:rPr>
          <w:noProof/>
        </w:rPr>
        <w:fldChar w:fldCharType="separate"/>
      </w:r>
      <w:r w:rsidRPr="00EF3F7B">
        <w:rPr>
          <w:noProof/>
        </w:rPr>
        <w:t>327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108</w:t>
      </w:r>
      <w:r w:rsidR="00EF3F7B" w:rsidRPr="00EF3F7B">
        <w:rPr>
          <w:noProof/>
        </w:rPr>
        <w:noBreakHyphen/>
      </w:r>
      <w:r w:rsidRPr="00EF3F7B">
        <w:rPr>
          <w:noProof/>
        </w:rPr>
        <w:t>5</w:t>
      </w:r>
      <w:r w:rsidRPr="00EF3F7B">
        <w:rPr>
          <w:noProof/>
        </w:rPr>
        <w:tab/>
        <w:t>Taxable supplies of goods in bond etc.</w:t>
      </w:r>
      <w:r w:rsidRPr="00EF3F7B">
        <w:rPr>
          <w:noProof/>
        </w:rPr>
        <w:tab/>
      </w:r>
      <w:r w:rsidRPr="00EF3F7B">
        <w:rPr>
          <w:noProof/>
        </w:rPr>
        <w:fldChar w:fldCharType="begin"/>
      </w:r>
      <w:r w:rsidRPr="00EF3F7B">
        <w:rPr>
          <w:noProof/>
        </w:rPr>
        <w:instrText xml:space="preserve"> PAGEREF _Toc350506641 \h </w:instrText>
      </w:r>
      <w:r w:rsidRPr="00EF3F7B">
        <w:rPr>
          <w:noProof/>
        </w:rPr>
      </w:r>
      <w:r w:rsidRPr="00EF3F7B">
        <w:rPr>
          <w:noProof/>
        </w:rPr>
        <w:fldChar w:fldCharType="separate"/>
      </w:r>
      <w:r w:rsidRPr="00EF3F7B">
        <w:rPr>
          <w:noProof/>
        </w:rPr>
        <w:t>327</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110—Tax</w:t>
      </w:r>
      <w:r w:rsidR="00EF3F7B" w:rsidRPr="00EF3F7B">
        <w:rPr>
          <w:noProof/>
        </w:rPr>
        <w:noBreakHyphen/>
      </w:r>
      <w:r w:rsidRPr="00EF3F7B">
        <w:rPr>
          <w:noProof/>
        </w:rPr>
        <w:t>related transactions</w:t>
      </w:r>
      <w:r w:rsidRPr="00EF3F7B">
        <w:rPr>
          <w:b w:val="0"/>
          <w:noProof/>
          <w:sz w:val="18"/>
        </w:rPr>
        <w:tab/>
      </w:r>
      <w:r w:rsidRPr="00EF3F7B">
        <w:rPr>
          <w:b w:val="0"/>
          <w:noProof/>
          <w:sz w:val="18"/>
        </w:rPr>
        <w:fldChar w:fldCharType="begin"/>
      </w:r>
      <w:r w:rsidRPr="00EF3F7B">
        <w:rPr>
          <w:b w:val="0"/>
          <w:noProof/>
          <w:sz w:val="18"/>
        </w:rPr>
        <w:instrText xml:space="preserve"> PAGEREF _Toc350506642 \h </w:instrText>
      </w:r>
      <w:r w:rsidRPr="00EF3F7B">
        <w:rPr>
          <w:b w:val="0"/>
          <w:noProof/>
          <w:sz w:val="18"/>
        </w:rPr>
      </w:r>
      <w:r w:rsidRPr="00EF3F7B">
        <w:rPr>
          <w:b w:val="0"/>
          <w:noProof/>
          <w:sz w:val="18"/>
        </w:rPr>
        <w:fldChar w:fldCharType="separate"/>
      </w:r>
      <w:r w:rsidRPr="00EF3F7B">
        <w:rPr>
          <w:b w:val="0"/>
          <w:noProof/>
          <w:sz w:val="18"/>
        </w:rPr>
        <w:t>328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110</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_Toc350506643 \h </w:instrText>
      </w:r>
      <w:r w:rsidRPr="00EF3F7B">
        <w:rPr>
          <w:noProof/>
        </w:rPr>
      </w:r>
      <w:r w:rsidRPr="00EF3F7B">
        <w:rPr>
          <w:noProof/>
        </w:rPr>
        <w:fldChar w:fldCharType="separate"/>
      </w:r>
      <w:r w:rsidRPr="00EF3F7B">
        <w:rPr>
          <w:noProof/>
        </w:rPr>
        <w:t>328</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110</w:t>
      </w:r>
      <w:r w:rsidR="00EF3F7B" w:rsidRPr="00EF3F7B">
        <w:rPr>
          <w:noProof/>
        </w:rPr>
        <w:noBreakHyphen/>
      </w:r>
      <w:r w:rsidRPr="00EF3F7B">
        <w:rPr>
          <w:noProof/>
        </w:rPr>
        <w:t>A—Income tax</w:t>
      </w:r>
      <w:r w:rsidR="00EF3F7B" w:rsidRPr="00EF3F7B">
        <w:rPr>
          <w:noProof/>
        </w:rPr>
        <w:noBreakHyphen/>
      </w:r>
      <w:r w:rsidRPr="00EF3F7B">
        <w:rPr>
          <w:noProof/>
        </w:rPr>
        <w:t>related transactions</w:t>
      </w:r>
      <w:r w:rsidRPr="00EF3F7B">
        <w:rPr>
          <w:b w:val="0"/>
          <w:noProof/>
          <w:sz w:val="18"/>
        </w:rPr>
        <w:tab/>
      </w:r>
      <w:r w:rsidRPr="00EF3F7B">
        <w:rPr>
          <w:b w:val="0"/>
          <w:noProof/>
          <w:sz w:val="18"/>
        </w:rPr>
        <w:fldChar w:fldCharType="begin"/>
      </w:r>
      <w:r w:rsidRPr="00EF3F7B">
        <w:rPr>
          <w:b w:val="0"/>
          <w:noProof/>
          <w:sz w:val="18"/>
        </w:rPr>
        <w:instrText xml:space="preserve"> PAGEREF _Toc350506644 \h </w:instrText>
      </w:r>
      <w:r w:rsidRPr="00EF3F7B">
        <w:rPr>
          <w:b w:val="0"/>
          <w:noProof/>
          <w:sz w:val="18"/>
        </w:rPr>
      </w:r>
      <w:r w:rsidRPr="00EF3F7B">
        <w:rPr>
          <w:b w:val="0"/>
          <w:noProof/>
          <w:sz w:val="18"/>
        </w:rPr>
        <w:fldChar w:fldCharType="separate"/>
      </w:r>
      <w:r w:rsidRPr="00EF3F7B">
        <w:rPr>
          <w:b w:val="0"/>
          <w:noProof/>
          <w:sz w:val="18"/>
        </w:rPr>
        <w:t>328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110</w:t>
      </w:r>
      <w:r w:rsidR="00EF3F7B" w:rsidRPr="00EF3F7B">
        <w:rPr>
          <w:noProof/>
        </w:rPr>
        <w:noBreakHyphen/>
      </w:r>
      <w:r w:rsidRPr="00EF3F7B">
        <w:rPr>
          <w:noProof/>
        </w:rPr>
        <w:t>5</w:t>
      </w:r>
      <w:r w:rsidRPr="00EF3F7B">
        <w:rPr>
          <w:noProof/>
        </w:rPr>
        <w:tab/>
        <w:t>Transfers of tax losses and net capital losses</w:t>
      </w:r>
      <w:r w:rsidRPr="00EF3F7B">
        <w:rPr>
          <w:noProof/>
        </w:rPr>
        <w:tab/>
      </w:r>
      <w:r w:rsidRPr="00EF3F7B">
        <w:rPr>
          <w:noProof/>
        </w:rPr>
        <w:fldChar w:fldCharType="begin"/>
      </w:r>
      <w:r w:rsidRPr="00EF3F7B">
        <w:rPr>
          <w:noProof/>
        </w:rPr>
        <w:instrText xml:space="preserve"> PAGEREF _Toc350506645 \h </w:instrText>
      </w:r>
      <w:r w:rsidRPr="00EF3F7B">
        <w:rPr>
          <w:noProof/>
        </w:rPr>
      </w:r>
      <w:r w:rsidRPr="00EF3F7B">
        <w:rPr>
          <w:noProof/>
        </w:rPr>
        <w:fldChar w:fldCharType="separate"/>
      </w:r>
      <w:r w:rsidRPr="00EF3F7B">
        <w:rPr>
          <w:noProof/>
        </w:rPr>
        <w:t>328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110</w:t>
      </w:r>
      <w:r w:rsidR="00EF3F7B" w:rsidRPr="00EF3F7B">
        <w:rPr>
          <w:noProof/>
        </w:rPr>
        <w:noBreakHyphen/>
      </w:r>
      <w:r w:rsidRPr="00EF3F7B">
        <w:rPr>
          <w:noProof/>
        </w:rPr>
        <w:t>15</w:t>
      </w:r>
      <w:r w:rsidRPr="00EF3F7B">
        <w:rPr>
          <w:noProof/>
        </w:rPr>
        <w:tab/>
        <w:t>Supplies under operation of consolidated group regime</w:t>
      </w:r>
      <w:r w:rsidRPr="00EF3F7B">
        <w:rPr>
          <w:noProof/>
        </w:rPr>
        <w:tab/>
      </w:r>
      <w:r w:rsidRPr="00EF3F7B">
        <w:rPr>
          <w:noProof/>
        </w:rPr>
        <w:fldChar w:fldCharType="begin"/>
      </w:r>
      <w:r w:rsidRPr="00EF3F7B">
        <w:rPr>
          <w:noProof/>
        </w:rPr>
        <w:instrText xml:space="preserve"> PAGEREF _Toc350506646 \h </w:instrText>
      </w:r>
      <w:r w:rsidRPr="00EF3F7B">
        <w:rPr>
          <w:noProof/>
        </w:rPr>
      </w:r>
      <w:r w:rsidRPr="00EF3F7B">
        <w:rPr>
          <w:noProof/>
        </w:rPr>
        <w:fldChar w:fldCharType="separate"/>
      </w:r>
      <w:r w:rsidRPr="00EF3F7B">
        <w:rPr>
          <w:noProof/>
        </w:rPr>
        <w:t>328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110</w:t>
      </w:r>
      <w:r w:rsidR="00EF3F7B" w:rsidRPr="00EF3F7B">
        <w:rPr>
          <w:noProof/>
        </w:rPr>
        <w:noBreakHyphen/>
      </w:r>
      <w:r w:rsidRPr="00EF3F7B">
        <w:rPr>
          <w:noProof/>
        </w:rPr>
        <w:t>20</w:t>
      </w:r>
      <w:r w:rsidRPr="00EF3F7B">
        <w:rPr>
          <w:noProof/>
        </w:rPr>
        <w:tab/>
        <w:t>Tax sharing agreements—entering into agreement etc.</w:t>
      </w:r>
      <w:r w:rsidRPr="00EF3F7B">
        <w:rPr>
          <w:noProof/>
        </w:rPr>
        <w:tab/>
      </w:r>
      <w:r w:rsidRPr="00EF3F7B">
        <w:rPr>
          <w:noProof/>
        </w:rPr>
        <w:fldChar w:fldCharType="begin"/>
      </w:r>
      <w:r w:rsidRPr="00EF3F7B">
        <w:rPr>
          <w:noProof/>
        </w:rPr>
        <w:instrText xml:space="preserve"> PAGEREF _Toc350506647 \h </w:instrText>
      </w:r>
      <w:r w:rsidRPr="00EF3F7B">
        <w:rPr>
          <w:noProof/>
        </w:rPr>
      </w:r>
      <w:r w:rsidRPr="00EF3F7B">
        <w:rPr>
          <w:noProof/>
        </w:rPr>
        <w:fldChar w:fldCharType="separate"/>
      </w:r>
      <w:r w:rsidRPr="00EF3F7B">
        <w:rPr>
          <w:noProof/>
        </w:rPr>
        <w:t>329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110</w:t>
      </w:r>
      <w:r w:rsidR="00EF3F7B" w:rsidRPr="00EF3F7B">
        <w:rPr>
          <w:noProof/>
        </w:rPr>
        <w:noBreakHyphen/>
      </w:r>
      <w:r w:rsidRPr="00EF3F7B">
        <w:rPr>
          <w:noProof/>
        </w:rPr>
        <w:t>25</w:t>
      </w:r>
      <w:r w:rsidRPr="00EF3F7B">
        <w:rPr>
          <w:noProof/>
        </w:rPr>
        <w:tab/>
        <w:t>Tax sharing agreements—leaving group clear of group liability</w:t>
      </w:r>
      <w:r w:rsidRPr="00EF3F7B">
        <w:rPr>
          <w:noProof/>
        </w:rPr>
        <w:tab/>
      </w:r>
      <w:r w:rsidRPr="00EF3F7B">
        <w:rPr>
          <w:noProof/>
        </w:rPr>
        <w:fldChar w:fldCharType="begin"/>
      </w:r>
      <w:r w:rsidRPr="00EF3F7B">
        <w:rPr>
          <w:noProof/>
        </w:rPr>
        <w:instrText xml:space="preserve"> PAGEREF _Toc350506648 \h </w:instrText>
      </w:r>
      <w:r w:rsidRPr="00EF3F7B">
        <w:rPr>
          <w:noProof/>
        </w:rPr>
      </w:r>
      <w:r w:rsidRPr="00EF3F7B">
        <w:rPr>
          <w:noProof/>
        </w:rPr>
        <w:fldChar w:fldCharType="separate"/>
      </w:r>
      <w:r w:rsidRPr="00EF3F7B">
        <w:rPr>
          <w:noProof/>
        </w:rPr>
        <w:t>329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110</w:t>
      </w:r>
      <w:r w:rsidR="00EF3F7B" w:rsidRPr="00EF3F7B">
        <w:rPr>
          <w:noProof/>
        </w:rPr>
        <w:noBreakHyphen/>
      </w:r>
      <w:r w:rsidRPr="00EF3F7B">
        <w:rPr>
          <w:noProof/>
        </w:rPr>
        <w:t>30</w:t>
      </w:r>
      <w:r w:rsidRPr="00EF3F7B">
        <w:rPr>
          <w:noProof/>
        </w:rPr>
        <w:tab/>
        <w:t>Tax funding agreements</w:t>
      </w:r>
      <w:r w:rsidRPr="00EF3F7B">
        <w:rPr>
          <w:noProof/>
        </w:rPr>
        <w:tab/>
      </w:r>
      <w:r w:rsidRPr="00EF3F7B">
        <w:rPr>
          <w:noProof/>
        </w:rPr>
        <w:fldChar w:fldCharType="begin"/>
      </w:r>
      <w:r w:rsidRPr="00EF3F7B">
        <w:rPr>
          <w:noProof/>
        </w:rPr>
        <w:instrText xml:space="preserve"> PAGEREF _Toc350506649 \h </w:instrText>
      </w:r>
      <w:r w:rsidRPr="00EF3F7B">
        <w:rPr>
          <w:noProof/>
        </w:rPr>
      </w:r>
      <w:r w:rsidRPr="00EF3F7B">
        <w:rPr>
          <w:noProof/>
        </w:rPr>
        <w:fldChar w:fldCharType="separate"/>
      </w:r>
      <w:r w:rsidRPr="00EF3F7B">
        <w:rPr>
          <w:noProof/>
        </w:rPr>
        <w:t>329</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110</w:t>
      </w:r>
      <w:r w:rsidR="00EF3F7B" w:rsidRPr="00EF3F7B">
        <w:rPr>
          <w:noProof/>
        </w:rPr>
        <w:noBreakHyphen/>
      </w:r>
      <w:r w:rsidRPr="00EF3F7B">
        <w:rPr>
          <w:noProof/>
        </w:rPr>
        <w:t>B—Other tax</w:t>
      </w:r>
      <w:r w:rsidR="00EF3F7B" w:rsidRPr="00EF3F7B">
        <w:rPr>
          <w:noProof/>
        </w:rPr>
        <w:noBreakHyphen/>
      </w:r>
      <w:r w:rsidRPr="00EF3F7B">
        <w:rPr>
          <w:noProof/>
        </w:rPr>
        <w:t>related transactions</w:t>
      </w:r>
      <w:r w:rsidRPr="00EF3F7B">
        <w:rPr>
          <w:b w:val="0"/>
          <w:noProof/>
          <w:sz w:val="18"/>
        </w:rPr>
        <w:tab/>
      </w:r>
      <w:r w:rsidRPr="00EF3F7B">
        <w:rPr>
          <w:b w:val="0"/>
          <w:noProof/>
          <w:sz w:val="18"/>
        </w:rPr>
        <w:fldChar w:fldCharType="begin"/>
      </w:r>
      <w:r w:rsidRPr="00EF3F7B">
        <w:rPr>
          <w:b w:val="0"/>
          <w:noProof/>
          <w:sz w:val="18"/>
        </w:rPr>
        <w:instrText xml:space="preserve"> PAGEREF _Toc350506650 \h </w:instrText>
      </w:r>
      <w:r w:rsidRPr="00EF3F7B">
        <w:rPr>
          <w:b w:val="0"/>
          <w:noProof/>
          <w:sz w:val="18"/>
        </w:rPr>
      </w:r>
      <w:r w:rsidRPr="00EF3F7B">
        <w:rPr>
          <w:b w:val="0"/>
          <w:noProof/>
          <w:sz w:val="18"/>
        </w:rPr>
        <w:fldChar w:fldCharType="separate"/>
      </w:r>
      <w:r w:rsidRPr="00EF3F7B">
        <w:rPr>
          <w:b w:val="0"/>
          <w:noProof/>
          <w:sz w:val="18"/>
        </w:rPr>
        <w:t>330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110</w:t>
      </w:r>
      <w:r w:rsidR="00EF3F7B" w:rsidRPr="00EF3F7B">
        <w:rPr>
          <w:noProof/>
        </w:rPr>
        <w:noBreakHyphen/>
      </w:r>
      <w:r w:rsidRPr="00EF3F7B">
        <w:rPr>
          <w:noProof/>
        </w:rPr>
        <w:t>60</w:t>
      </w:r>
      <w:r w:rsidRPr="00EF3F7B">
        <w:rPr>
          <w:noProof/>
        </w:rPr>
        <w:tab/>
        <w:t>Indirect tax sharing agreements—entering into agreement etc.</w:t>
      </w:r>
      <w:r w:rsidRPr="00EF3F7B">
        <w:rPr>
          <w:noProof/>
        </w:rPr>
        <w:tab/>
      </w:r>
      <w:r w:rsidRPr="00EF3F7B">
        <w:rPr>
          <w:noProof/>
        </w:rPr>
        <w:fldChar w:fldCharType="begin"/>
      </w:r>
      <w:r w:rsidRPr="00EF3F7B">
        <w:rPr>
          <w:noProof/>
        </w:rPr>
        <w:instrText xml:space="preserve"> PAGEREF _Toc350506651 \h </w:instrText>
      </w:r>
      <w:r w:rsidRPr="00EF3F7B">
        <w:rPr>
          <w:noProof/>
        </w:rPr>
      </w:r>
      <w:r w:rsidRPr="00EF3F7B">
        <w:rPr>
          <w:noProof/>
        </w:rPr>
        <w:fldChar w:fldCharType="separate"/>
      </w:r>
      <w:r w:rsidRPr="00EF3F7B">
        <w:rPr>
          <w:noProof/>
        </w:rPr>
        <w:t>330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110</w:t>
      </w:r>
      <w:r w:rsidR="00EF3F7B" w:rsidRPr="00EF3F7B">
        <w:rPr>
          <w:noProof/>
        </w:rPr>
        <w:noBreakHyphen/>
      </w:r>
      <w:r w:rsidRPr="00EF3F7B">
        <w:rPr>
          <w:noProof/>
        </w:rPr>
        <w:t>65</w:t>
      </w:r>
      <w:r w:rsidRPr="00EF3F7B">
        <w:rPr>
          <w:noProof/>
        </w:rPr>
        <w:tab/>
        <w:t>Indirect tax sharing agreements—leaving GST group or GST joint venture clear of liability</w:t>
      </w:r>
      <w:r w:rsidRPr="00EF3F7B">
        <w:rPr>
          <w:noProof/>
        </w:rPr>
        <w:tab/>
      </w:r>
      <w:r w:rsidRPr="00EF3F7B">
        <w:rPr>
          <w:noProof/>
        </w:rPr>
        <w:fldChar w:fldCharType="begin"/>
      </w:r>
      <w:r w:rsidRPr="00EF3F7B">
        <w:rPr>
          <w:noProof/>
        </w:rPr>
        <w:instrText xml:space="preserve"> PAGEREF _Toc350506652 \h </w:instrText>
      </w:r>
      <w:r w:rsidRPr="00EF3F7B">
        <w:rPr>
          <w:noProof/>
        </w:rPr>
      </w:r>
      <w:r w:rsidRPr="00EF3F7B">
        <w:rPr>
          <w:noProof/>
        </w:rPr>
        <w:fldChar w:fldCharType="separate"/>
      </w:r>
      <w:r w:rsidRPr="00EF3F7B">
        <w:rPr>
          <w:noProof/>
        </w:rPr>
        <w:t>331</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111—Reimbursement of employees etc.</w:t>
      </w:r>
      <w:r w:rsidRPr="00EF3F7B">
        <w:rPr>
          <w:b w:val="0"/>
          <w:noProof/>
          <w:sz w:val="18"/>
        </w:rPr>
        <w:tab/>
      </w:r>
      <w:r w:rsidRPr="00EF3F7B">
        <w:rPr>
          <w:b w:val="0"/>
          <w:noProof/>
          <w:sz w:val="18"/>
        </w:rPr>
        <w:fldChar w:fldCharType="begin"/>
      </w:r>
      <w:r w:rsidRPr="00EF3F7B">
        <w:rPr>
          <w:b w:val="0"/>
          <w:noProof/>
          <w:sz w:val="18"/>
        </w:rPr>
        <w:instrText xml:space="preserve"> PAGEREF _Toc350506653 \h </w:instrText>
      </w:r>
      <w:r w:rsidRPr="00EF3F7B">
        <w:rPr>
          <w:b w:val="0"/>
          <w:noProof/>
          <w:sz w:val="18"/>
        </w:rPr>
      </w:r>
      <w:r w:rsidRPr="00EF3F7B">
        <w:rPr>
          <w:b w:val="0"/>
          <w:noProof/>
          <w:sz w:val="18"/>
        </w:rPr>
        <w:fldChar w:fldCharType="separate"/>
      </w:r>
      <w:r w:rsidRPr="00EF3F7B">
        <w:rPr>
          <w:b w:val="0"/>
          <w:noProof/>
          <w:sz w:val="18"/>
        </w:rPr>
        <w:t>333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_Toc350506654 \h </w:instrText>
      </w:r>
      <w:r w:rsidRPr="00EF3F7B">
        <w:rPr>
          <w:noProof/>
        </w:rPr>
      </w:r>
      <w:r w:rsidRPr="00EF3F7B">
        <w:rPr>
          <w:noProof/>
        </w:rPr>
        <w:fldChar w:fldCharType="separate"/>
      </w:r>
      <w:r w:rsidRPr="00EF3F7B">
        <w:rPr>
          <w:noProof/>
        </w:rPr>
        <w:t>333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111</w:t>
      </w:r>
      <w:r w:rsidR="00EF3F7B" w:rsidRPr="00EF3F7B">
        <w:rPr>
          <w:noProof/>
        </w:rPr>
        <w:noBreakHyphen/>
      </w:r>
      <w:r w:rsidRPr="00EF3F7B">
        <w:rPr>
          <w:noProof/>
        </w:rPr>
        <w:t>5</w:t>
      </w:r>
      <w:r w:rsidRPr="00EF3F7B">
        <w:rPr>
          <w:noProof/>
        </w:rPr>
        <w:tab/>
        <w:t>Creditable acquisitions relating to reimbursements</w:t>
      </w:r>
      <w:r w:rsidRPr="00EF3F7B">
        <w:rPr>
          <w:noProof/>
        </w:rPr>
        <w:tab/>
      </w:r>
      <w:r w:rsidRPr="00EF3F7B">
        <w:rPr>
          <w:noProof/>
        </w:rPr>
        <w:fldChar w:fldCharType="begin"/>
      </w:r>
      <w:r w:rsidRPr="00EF3F7B">
        <w:rPr>
          <w:noProof/>
        </w:rPr>
        <w:instrText xml:space="preserve"> PAGEREF _Toc350506655 \h </w:instrText>
      </w:r>
      <w:r w:rsidRPr="00EF3F7B">
        <w:rPr>
          <w:noProof/>
        </w:rPr>
      </w:r>
      <w:r w:rsidRPr="00EF3F7B">
        <w:rPr>
          <w:noProof/>
        </w:rPr>
        <w:fldChar w:fldCharType="separate"/>
      </w:r>
      <w:r w:rsidRPr="00EF3F7B">
        <w:rPr>
          <w:noProof/>
        </w:rPr>
        <w:t>333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111</w:t>
      </w:r>
      <w:r w:rsidR="00EF3F7B" w:rsidRPr="00EF3F7B">
        <w:rPr>
          <w:noProof/>
        </w:rPr>
        <w:noBreakHyphen/>
      </w:r>
      <w:r w:rsidRPr="00EF3F7B">
        <w:rPr>
          <w:noProof/>
        </w:rPr>
        <w:t>10</w:t>
      </w:r>
      <w:r w:rsidRPr="00EF3F7B">
        <w:rPr>
          <w:noProof/>
        </w:rPr>
        <w:tab/>
        <w:t>Amounts of input tax credits relating to reimbursements</w:t>
      </w:r>
      <w:r w:rsidRPr="00EF3F7B">
        <w:rPr>
          <w:noProof/>
        </w:rPr>
        <w:tab/>
      </w:r>
      <w:r w:rsidRPr="00EF3F7B">
        <w:rPr>
          <w:noProof/>
        </w:rPr>
        <w:fldChar w:fldCharType="begin"/>
      </w:r>
      <w:r w:rsidRPr="00EF3F7B">
        <w:rPr>
          <w:noProof/>
        </w:rPr>
        <w:instrText xml:space="preserve"> PAGEREF _Toc350506656 \h </w:instrText>
      </w:r>
      <w:r w:rsidRPr="00EF3F7B">
        <w:rPr>
          <w:noProof/>
        </w:rPr>
      </w:r>
      <w:r w:rsidRPr="00EF3F7B">
        <w:rPr>
          <w:noProof/>
        </w:rPr>
        <w:fldChar w:fldCharType="separate"/>
      </w:r>
      <w:r w:rsidRPr="00EF3F7B">
        <w:rPr>
          <w:noProof/>
        </w:rPr>
        <w:t>334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111</w:t>
      </w:r>
      <w:r w:rsidR="00EF3F7B" w:rsidRPr="00EF3F7B">
        <w:rPr>
          <w:noProof/>
        </w:rPr>
        <w:noBreakHyphen/>
      </w:r>
      <w:r w:rsidRPr="00EF3F7B">
        <w:rPr>
          <w:noProof/>
        </w:rPr>
        <w:t>15</w:t>
      </w:r>
      <w:r w:rsidRPr="00EF3F7B">
        <w:rPr>
          <w:noProof/>
        </w:rPr>
        <w:tab/>
        <w:t>Tax invoices relating to reimbursements</w:t>
      </w:r>
      <w:r w:rsidRPr="00EF3F7B">
        <w:rPr>
          <w:noProof/>
        </w:rPr>
        <w:tab/>
      </w:r>
      <w:r w:rsidRPr="00EF3F7B">
        <w:rPr>
          <w:noProof/>
        </w:rPr>
        <w:fldChar w:fldCharType="begin"/>
      </w:r>
      <w:r w:rsidRPr="00EF3F7B">
        <w:rPr>
          <w:noProof/>
        </w:rPr>
        <w:instrText xml:space="preserve"> PAGEREF _Toc350506657 \h </w:instrText>
      </w:r>
      <w:r w:rsidRPr="00EF3F7B">
        <w:rPr>
          <w:noProof/>
        </w:rPr>
      </w:r>
      <w:r w:rsidRPr="00EF3F7B">
        <w:rPr>
          <w:noProof/>
        </w:rPr>
        <w:fldChar w:fldCharType="separate"/>
      </w:r>
      <w:r w:rsidRPr="00EF3F7B">
        <w:rPr>
          <w:noProof/>
        </w:rPr>
        <w:t>335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111</w:t>
      </w:r>
      <w:r w:rsidR="00EF3F7B" w:rsidRPr="00EF3F7B">
        <w:rPr>
          <w:noProof/>
        </w:rPr>
        <w:noBreakHyphen/>
      </w:r>
      <w:r w:rsidRPr="00EF3F7B">
        <w:rPr>
          <w:noProof/>
        </w:rPr>
        <w:t>18</w:t>
      </w:r>
      <w:r w:rsidRPr="00EF3F7B">
        <w:rPr>
          <w:noProof/>
        </w:rPr>
        <w:tab/>
        <w:t>Application of Division to volunteers working for charities etc.</w:t>
      </w:r>
      <w:r w:rsidRPr="00EF3F7B">
        <w:rPr>
          <w:noProof/>
        </w:rPr>
        <w:tab/>
      </w:r>
      <w:r w:rsidRPr="00EF3F7B">
        <w:rPr>
          <w:noProof/>
        </w:rPr>
        <w:fldChar w:fldCharType="begin"/>
      </w:r>
      <w:r w:rsidRPr="00EF3F7B">
        <w:rPr>
          <w:noProof/>
        </w:rPr>
        <w:instrText xml:space="preserve"> PAGEREF _Toc350506658 \h </w:instrText>
      </w:r>
      <w:r w:rsidRPr="00EF3F7B">
        <w:rPr>
          <w:noProof/>
        </w:rPr>
      </w:r>
      <w:r w:rsidRPr="00EF3F7B">
        <w:rPr>
          <w:noProof/>
        </w:rPr>
        <w:fldChar w:fldCharType="separate"/>
      </w:r>
      <w:r w:rsidRPr="00EF3F7B">
        <w:rPr>
          <w:noProof/>
        </w:rPr>
        <w:t>335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111</w:t>
      </w:r>
      <w:r w:rsidR="00EF3F7B" w:rsidRPr="00EF3F7B">
        <w:rPr>
          <w:noProof/>
        </w:rPr>
        <w:noBreakHyphen/>
      </w:r>
      <w:r w:rsidRPr="00EF3F7B">
        <w:rPr>
          <w:noProof/>
        </w:rPr>
        <w:t>20</w:t>
      </w:r>
      <w:r w:rsidRPr="00EF3F7B">
        <w:rPr>
          <w:noProof/>
        </w:rPr>
        <w:tab/>
        <w:t>Application of Division to recipients of certain withholding payments</w:t>
      </w:r>
      <w:r w:rsidRPr="00EF3F7B">
        <w:rPr>
          <w:noProof/>
        </w:rPr>
        <w:tab/>
      </w:r>
      <w:r w:rsidRPr="00EF3F7B">
        <w:rPr>
          <w:noProof/>
        </w:rPr>
        <w:fldChar w:fldCharType="begin"/>
      </w:r>
      <w:r w:rsidRPr="00EF3F7B">
        <w:rPr>
          <w:noProof/>
        </w:rPr>
        <w:instrText xml:space="preserve"> PAGEREF _Toc350506659 \h </w:instrText>
      </w:r>
      <w:r w:rsidRPr="00EF3F7B">
        <w:rPr>
          <w:noProof/>
        </w:rPr>
      </w:r>
      <w:r w:rsidRPr="00EF3F7B">
        <w:rPr>
          <w:noProof/>
        </w:rPr>
        <w:fldChar w:fldCharType="separate"/>
      </w:r>
      <w:r w:rsidRPr="00EF3F7B">
        <w:rPr>
          <w:noProof/>
        </w:rPr>
        <w:t>336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111</w:t>
      </w:r>
      <w:r w:rsidR="00EF3F7B" w:rsidRPr="00EF3F7B">
        <w:rPr>
          <w:noProof/>
        </w:rPr>
        <w:noBreakHyphen/>
      </w:r>
      <w:r w:rsidRPr="00EF3F7B">
        <w:rPr>
          <w:noProof/>
        </w:rPr>
        <w:t>25</w:t>
      </w:r>
      <w:r w:rsidRPr="00EF3F7B">
        <w:rPr>
          <w:noProof/>
        </w:rPr>
        <w:tab/>
        <w:t>Employers paying expenses of employees etc.</w:t>
      </w:r>
      <w:r w:rsidRPr="00EF3F7B">
        <w:rPr>
          <w:noProof/>
        </w:rPr>
        <w:tab/>
      </w:r>
      <w:r w:rsidRPr="00EF3F7B">
        <w:rPr>
          <w:noProof/>
        </w:rPr>
        <w:fldChar w:fldCharType="begin"/>
      </w:r>
      <w:r w:rsidRPr="00EF3F7B">
        <w:rPr>
          <w:noProof/>
        </w:rPr>
        <w:instrText xml:space="preserve"> PAGEREF _Toc350506660 \h </w:instrText>
      </w:r>
      <w:r w:rsidRPr="00EF3F7B">
        <w:rPr>
          <w:noProof/>
        </w:rPr>
      </w:r>
      <w:r w:rsidRPr="00EF3F7B">
        <w:rPr>
          <w:noProof/>
        </w:rPr>
        <w:fldChar w:fldCharType="separate"/>
      </w:r>
      <w:r w:rsidRPr="00EF3F7B">
        <w:rPr>
          <w:noProof/>
        </w:rPr>
        <w:t>336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111</w:t>
      </w:r>
      <w:r w:rsidR="00EF3F7B" w:rsidRPr="00EF3F7B">
        <w:rPr>
          <w:noProof/>
        </w:rPr>
        <w:noBreakHyphen/>
      </w:r>
      <w:r w:rsidRPr="00EF3F7B">
        <w:rPr>
          <w:noProof/>
        </w:rPr>
        <w:t>30</w:t>
      </w:r>
      <w:r w:rsidRPr="00EF3F7B">
        <w:rPr>
          <w:noProof/>
        </w:rPr>
        <w:tab/>
        <w:t>Reimbursements etc. of former or future employees etc.</w:t>
      </w:r>
      <w:r w:rsidRPr="00EF3F7B">
        <w:rPr>
          <w:noProof/>
        </w:rPr>
        <w:tab/>
      </w:r>
      <w:r w:rsidRPr="00EF3F7B">
        <w:rPr>
          <w:noProof/>
        </w:rPr>
        <w:fldChar w:fldCharType="begin"/>
      </w:r>
      <w:r w:rsidRPr="00EF3F7B">
        <w:rPr>
          <w:noProof/>
        </w:rPr>
        <w:instrText xml:space="preserve"> PAGEREF _Toc350506661 \h </w:instrText>
      </w:r>
      <w:r w:rsidRPr="00EF3F7B">
        <w:rPr>
          <w:noProof/>
        </w:rPr>
      </w:r>
      <w:r w:rsidRPr="00EF3F7B">
        <w:rPr>
          <w:noProof/>
        </w:rPr>
        <w:fldChar w:fldCharType="separate"/>
      </w:r>
      <w:r w:rsidRPr="00EF3F7B">
        <w:rPr>
          <w:noProof/>
        </w:rPr>
        <w:t>337</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113—PAYG voluntary agreements</w:t>
      </w:r>
      <w:r w:rsidRPr="00EF3F7B">
        <w:rPr>
          <w:b w:val="0"/>
          <w:noProof/>
          <w:sz w:val="18"/>
        </w:rPr>
        <w:tab/>
      </w:r>
      <w:r w:rsidRPr="00EF3F7B">
        <w:rPr>
          <w:b w:val="0"/>
          <w:noProof/>
          <w:sz w:val="18"/>
        </w:rPr>
        <w:fldChar w:fldCharType="begin"/>
      </w:r>
      <w:r w:rsidRPr="00EF3F7B">
        <w:rPr>
          <w:b w:val="0"/>
          <w:noProof/>
          <w:sz w:val="18"/>
        </w:rPr>
        <w:instrText xml:space="preserve"> PAGEREF _Toc350506662 \h </w:instrText>
      </w:r>
      <w:r w:rsidRPr="00EF3F7B">
        <w:rPr>
          <w:b w:val="0"/>
          <w:noProof/>
          <w:sz w:val="18"/>
        </w:rPr>
      </w:r>
      <w:r w:rsidRPr="00EF3F7B">
        <w:rPr>
          <w:b w:val="0"/>
          <w:noProof/>
          <w:sz w:val="18"/>
        </w:rPr>
        <w:fldChar w:fldCharType="separate"/>
      </w:r>
      <w:r w:rsidRPr="00EF3F7B">
        <w:rPr>
          <w:b w:val="0"/>
          <w:noProof/>
          <w:sz w:val="18"/>
        </w:rPr>
        <w:t>338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113</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_Toc350506663 \h </w:instrText>
      </w:r>
      <w:r w:rsidRPr="00EF3F7B">
        <w:rPr>
          <w:noProof/>
        </w:rPr>
      </w:r>
      <w:r w:rsidRPr="00EF3F7B">
        <w:rPr>
          <w:noProof/>
        </w:rPr>
        <w:fldChar w:fldCharType="separate"/>
      </w:r>
      <w:r w:rsidRPr="00EF3F7B">
        <w:rPr>
          <w:noProof/>
        </w:rPr>
        <w:t>338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113</w:t>
      </w:r>
      <w:r w:rsidR="00EF3F7B" w:rsidRPr="00EF3F7B">
        <w:rPr>
          <w:noProof/>
        </w:rPr>
        <w:noBreakHyphen/>
      </w:r>
      <w:r w:rsidRPr="00EF3F7B">
        <w:rPr>
          <w:noProof/>
        </w:rPr>
        <w:t>5</w:t>
      </w:r>
      <w:r w:rsidRPr="00EF3F7B">
        <w:rPr>
          <w:noProof/>
        </w:rPr>
        <w:tab/>
        <w:t>Supply of work or services not a taxable supply</w:t>
      </w:r>
      <w:r w:rsidRPr="00EF3F7B">
        <w:rPr>
          <w:noProof/>
        </w:rPr>
        <w:tab/>
      </w:r>
      <w:r w:rsidRPr="00EF3F7B">
        <w:rPr>
          <w:noProof/>
        </w:rPr>
        <w:fldChar w:fldCharType="begin"/>
      </w:r>
      <w:r w:rsidRPr="00EF3F7B">
        <w:rPr>
          <w:noProof/>
        </w:rPr>
        <w:instrText xml:space="preserve"> PAGEREF _Toc350506664 \h </w:instrText>
      </w:r>
      <w:r w:rsidRPr="00EF3F7B">
        <w:rPr>
          <w:noProof/>
        </w:rPr>
      </w:r>
      <w:r w:rsidRPr="00EF3F7B">
        <w:rPr>
          <w:noProof/>
        </w:rPr>
        <w:fldChar w:fldCharType="separate"/>
      </w:r>
      <w:r w:rsidRPr="00EF3F7B">
        <w:rPr>
          <w:noProof/>
        </w:rPr>
        <w:t>338</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4</w:t>
      </w:r>
      <w:r w:rsidR="00EF3F7B" w:rsidRPr="00EF3F7B">
        <w:rPr>
          <w:noProof/>
        </w:rPr>
        <w:noBreakHyphen/>
      </w:r>
      <w:r w:rsidRPr="00EF3F7B">
        <w:rPr>
          <w:noProof/>
        </w:rPr>
        <w:t>3—Special rules mainly about importations</w:t>
      </w:r>
      <w:r w:rsidRPr="00EF3F7B">
        <w:rPr>
          <w:b w:val="0"/>
          <w:noProof/>
          <w:sz w:val="18"/>
        </w:rPr>
        <w:tab/>
      </w:r>
      <w:r w:rsidRPr="00EF3F7B">
        <w:rPr>
          <w:b w:val="0"/>
          <w:noProof/>
          <w:sz w:val="18"/>
        </w:rPr>
        <w:fldChar w:fldCharType="begin"/>
      </w:r>
      <w:r w:rsidRPr="00EF3F7B">
        <w:rPr>
          <w:b w:val="0"/>
          <w:noProof/>
          <w:sz w:val="18"/>
        </w:rPr>
        <w:instrText xml:space="preserve"> PAGEREF _Toc350506665 \h </w:instrText>
      </w:r>
      <w:r w:rsidRPr="00EF3F7B">
        <w:rPr>
          <w:b w:val="0"/>
          <w:noProof/>
          <w:sz w:val="18"/>
        </w:rPr>
      </w:r>
      <w:r w:rsidRPr="00EF3F7B">
        <w:rPr>
          <w:b w:val="0"/>
          <w:noProof/>
          <w:sz w:val="18"/>
        </w:rPr>
        <w:fldChar w:fldCharType="separate"/>
      </w:r>
      <w:r w:rsidRPr="00EF3F7B">
        <w:rPr>
          <w:b w:val="0"/>
          <w:noProof/>
          <w:sz w:val="18"/>
        </w:rPr>
        <w:t>340</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114—Importations without entry for home consumption</w:t>
      </w:r>
      <w:r w:rsidRPr="00EF3F7B">
        <w:rPr>
          <w:b w:val="0"/>
          <w:noProof/>
          <w:sz w:val="18"/>
        </w:rPr>
        <w:tab/>
      </w:r>
      <w:r w:rsidRPr="00EF3F7B">
        <w:rPr>
          <w:b w:val="0"/>
          <w:noProof/>
          <w:sz w:val="18"/>
        </w:rPr>
        <w:fldChar w:fldCharType="begin"/>
      </w:r>
      <w:r w:rsidRPr="00EF3F7B">
        <w:rPr>
          <w:b w:val="0"/>
          <w:noProof/>
          <w:sz w:val="18"/>
        </w:rPr>
        <w:instrText xml:space="preserve"> PAGEREF _Toc350506666 \h </w:instrText>
      </w:r>
      <w:r w:rsidRPr="00EF3F7B">
        <w:rPr>
          <w:b w:val="0"/>
          <w:noProof/>
          <w:sz w:val="18"/>
        </w:rPr>
      </w:r>
      <w:r w:rsidRPr="00EF3F7B">
        <w:rPr>
          <w:b w:val="0"/>
          <w:noProof/>
          <w:sz w:val="18"/>
        </w:rPr>
        <w:fldChar w:fldCharType="separate"/>
      </w:r>
      <w:r w:rsidRPr="00EF3F7B">
        <w:rPr>
          <w:b w:val="0"/>
          <w:noProof/>
          <w:sz w:val="18"/>
        </w:rPr>
        <w:t>340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114</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_Toc350506667 \h </w:instrText>
      </w:r>
      <w:r w:rsidRPr="00EF3F7B">
        <w:rPr>
          <w:noProof/>
        </w:rPr>
      </w:r>
      <w:r w:rsidRPr="00EF3F7B">
        <w:rPr>
          <w:noProof/>
        </w:rPr>
        <w:fldChar w:fldCharType="separate"/>
      </w:r>
      <w:r w:rsidRPr="00EF3F7B">
        <w:rPr>
          <w:noProof/>
        </w:rPr>
        <w:t>340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114</w:t>
      </w:r>
      <w:r w:rsidR="00EF3F7B" w:rsidRPr="00EF3F7B">
        <w:rPr>
          <w:noProof/>
        </w:rPr>
        <w:noBreakHyphen/>
      </w:r>
      <w:r w:rsidRPr="00EF3F7B">
        <w:rPr>
          <w:noProof/>
        </w:rPr>
        <w:t>5</w:t>
      </w:r>
      <w:r w:rsidRPr="00EF3F7B">
        <w:rPr>
          <w:noProof/>
        </w:rPr>
        <w:tab/>
        <w:t>Importations without entry for home consumption</w:t>
      </w:r>
      <w:r w:rsidRPr="00EF3F7B">
        <w:rPr>
          <w:noProof/>
        </w:rPr>
        <w:tab/>
      </w:r>
      <w:r w:rsidRPr="00EF3F7B">
        <w:rPr>
          <w:noProof/>
        </w:rPr>
        <w:fldChar w:fldCharType="begin"/>
      </w:r>
      <w:r w:rsidRPr="00EF3F7B">
        <w:rPr>
          <w:noProof/>
        </w:rPr>
        <w:instrText xml:space="preserve"> PAGEREF _Toc350506668 \h </w:instrText>
      </w:r>
      <w:r w:rsidRPr="00EF3F7B">
        <w:rPr>
          <w:noProof/>
        </w:rPr>
      </w:r>
      <w:r w:rsidRPr="00EF3F7B">
        <w:rPr>
          <w:noProof/>
        </w:rPr>
        <w:fldChar w:fldCharType="separate"/>
      </w:r>
      <w:r w:rsidRPr="00EF3F7B">
        <w:rPr>
          <w:noProof/>
        </w:rPr>
        <w:t>340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114</w:t>
      </w:r>
      <w:r w:rsidR="00EF3F7B" w:rsidRPr="00EF3F7B">
        <w:rPr>
          <w:noProof/>
        </w:rPr>
        <w:noBreakHyphen/>
      </w:r>
      <w:r w:rsidRPr="00EF3F7B">
        <w:rPr>
          <w:noProof/>
        </w:rPr>
        <w:t>10</w:t>
      </w:r>
      <w:r w:rsidRPr="00EF3F7B">
        <w:rPr>
          <w:noProof/>
        </w:rPr>
        <w:tab/>
        <w:t>Goods that have already been entered for home consumption etc.</w:t>
      </w:r>
      <w:r w:rsidRPr="00EF3F7B">
        <w:rPr>
          <w:noProof/>
        </w:rPr>
        <w:tab/>
      </w:r>
      <w:r w:rsidRPr="00EF3F7B">
        <w:rPr>
          <w:noProof/>
        </w:rPr>
        <w:fldChar w:fldCharType="begin"/>
      </w:r>
      <w:r w:rsidRPr="00EF3F7B">
        <w:rPr>
          <w:noProof/>
        </w:rPr>
        <w:instrText xml:space="preserve"> PAGEREF _Toc350506669 \h </w:instrText>
      </w:r>
      <w:r w:rsidRPr="00EF3F7B">
        <w:rPr>
          <w:noProof/>
        </w:rPr>
      </w:r>
      <w:r w:rsidRPr="00EF3F7B">
        <w:rPr>
          <w:noProof/>
        </w:rPr>
        <w:fldChar w:fldCharType="separate"/>
      </w:r>
      <w:r w:rsidRPr="00EF3F7B">
        <w:rPr>
          <w:noProof/>
        </w:rPr>
        <w:t>342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114</w:t>
      </w:r>
      <w:r w:rsidR="00EF3F7B" w:rsidRPr="00EF3F7B">
        <w:rPr>
          <w:noProof/>
        </w:rPr>
        <w:noBreakHyphen/>
      </w:r>
      <w:r w:rsidRPr="00EF3F7B">
        <w:rPr>
          <w:noProof/>
        </w:rPr>
        <w:t>15</w:t>
      </w:r>
      <w:r w:rsidRPr="00EF3F7B">
        <w:rPr>
          <w:noProof/>
        </w:rPr>
        <w:tab/>
        <w:t>Payments of amounts of assessed GST where security for payment of customs duty is forfeited</w:t>
      </w:r>
      <w:r w:rsidRPr="00EF3F7B">
        <w:rPr>
          <w:noProof/>
        </w:rPr>
        <w:tab/>
      </w:r>
      <w:r w:rsidRPr="00EF3F7B">
        <w:rPr>
          <w:noProof/>
        </w:rPr>
        <w:fldChar w:fldCharType="begin"/>
      </w:r>
      <w:r w:rsidRPr="00EF3F7B">
        <w:rPr>
          <w:noProof/>
        </w:rPr>
        <w:instrText xml:space="preserve"> PAGEREF _Toc350506670 \h </w:instrText>
      </w:r>
      <w:r w:rsidRPr="00EF3F7B">
        <w:rPr>
          <w:noProof/>
        </w:rPr>
      </w:r>
      <w:r w:rsidRPr="00EF3F7B">
        <w:rPr>
          <w:noProof/>
        </w:rPr>
        <w:fldChar w:fldCharType="separate"/>
      </w:r>
      <w:r w:rsidRPr="00EF3F7B">
        <w:rPr>
          <w:noProof/>
        </w:rPr>
        <w:t>342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114</w:t>
      </w:r>
      <w:r w:rsidR="00EF3F7B" w:rsidRPr="00EF3F7B">
        <w:rPr>
          <w:noProof/>
        </w:rPr>
        <w:noBreakHyphen/>
      </w:r>
      <w:r w:rsidRPr="00EF3F7B">
        <w:rPr>
          <w:noProof/>
        </w:rPr>
        <w:t>20</w:t>
      </w:r>
      <w:r w:rsidRPr="00EF3F7B">
        <w:rPr>
          <w:noProof/>
        </w:rPr>
        <w:tab/>
        <w:t>Payments of amounts of assessed GST where delivery into home consumption is authorised under section</w:t>
      </w:r>
      <w:r w:rsidR="00EF3F7B" w:rsidRPr="00EF3F7B">
        <w:rPr>
          <w:noProof/>
        </w:rPr>
        <w:t> </w:t>
      </w:r>
      <w:r w:rsidRPr="00EF3F7B">
        <w:rPr>
          <w:noProof/>
        </w:rPr>
        <w:t>71 of the Customs Act</w:t>
      </w:r>
      <w:r w:rsidRPr="00EF3F7B">
        <w:rPr>
          <w:noProof/>
        </w:rPr>
        <w:tab/>
      </w:r>
      <w:r w:rsidRPr="00EF3F7B">
        <w:rPr>
          <w:noProof/>
        </w:rPr>
        <w:fldChar w:fldCharType="begin"/>
      </w:r>
      <w:r w:rsidRPr="00EF3F7B">
        <w:rPr>
          <w:noProof/>
        </w:rPr>
        <w:instrText xml:space="preserve"> PAGEREF _Toc350506671 \h </w:instrText>
      </w:r>
      <w:r w:rsidRPr="00EF3F7B">
        <w:rPr>
          <w:noProof/>
        </w:rPr>
      </w:r>
      <w:r w:rsidRPr="00EF3F7B">
        <w:rPr>
          <w:noProof/>
        </w:rPr>
        <w:fldChar w:fldCharType="separate"/>
      </w:r>
      <w:r w:rsidRPr="00EF3F7B">
        <w:rPr>
          <w:noProof/>
        </w:rPr>
        <w:t>343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114</w:t>
      </w:r>
      <w:r w:rsidR="00EF3F7B" w:rsidRPr="00EF3F7B">
        <w:rPr>
          <w:noProof/>
        </w:rPr>
        <w:noBreakHyphen/>
      </w:r>
      <w:r w:rsidRPr="00EF3F7B">
        <w:rPr>
          <w:noProof/>
        </w:rPr>
        <w:t>25</w:t>
      </w:r>
      <w:r w:rsidRPr="00EF3F7B">
        <w:rPr>
          <w:noProof/>
        </w:rPr>
        <w:tab/>
        <w:t>Warehoused goods entered for home consumption by an entity other than the importer</w:t>
      </w:r>
      <w:r w:rsidRPr="00EF3F7B">
        <w:rPr>
          <w:noProof/>
        </w:rPr>
        <w:tab/>
      </w:r>
      <w:r w:rsidRPr="00EF3F7B">
        <w:rPr>
          <w:noProof/>
        </w:rPr>
        <w:fldChar w:fldCharType="begin"/>
      </w:r>
      <w:r w:rsidRPr="00EF3F7B">
        <w:rPr>
          <w:noProof/>
        </w:rPr>
        <w:instrText xml:space="preserve"> PAGEREF _Toc350506672 \h </w:instrText>
      </w:r>
      <w:r w:rsidRPr="00EF3F7B">
        <w:rPr>
          <w:noProof/>
        </w:rPr>
      </w:r>
      <w:r w:rsidRPr="00EF3F7B">
        <w:rPr>
          <w:noProof/>
        </w:rPr>
        <w:fldChar w:fldCharType="separate"/>
      </w:r>
      <w:r w:rsidRPr="00EF3F7B">
        <w:rPr>
          <w:noProof/>
        </w:rPr>
        <w:t>343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117—Valuation of re</w:t>
      </w:r>
      <w:r w:rsidR="00EF3F7B" w:rsidRPr="00EF3F7B">
        <w:rPr>
          <w:noProof/>
        </w:rPr>
        <w:noBreakHyphen/>
      </w:r>
      <w:r w:rsidRPr="00EF3F7B">
        <w:rPr>
          <w:noProof/>
        </w:rPr>
        <w:t>imported goods</w:t>
      </w:r>
      <w:r w:rsidRPr="00EF3F7B">
        <w:rPr>
          <w:b w:val="0"/>
          <w:noProof/>
          <w:sz w:val="18"/>
        </w:rPr>
        <w:tab/>
      </w:r>
      <w:r w:rsidRPr="00EF3F7B">
        <w:rPr>
          <w:b w:val="0"/>
          <w:noProof/>
          <w:sz w:val="18"/>
        </w:rPr>
        <w:fldChar w:fldCharType="begin"/>
      </w:r>
      <w:r w:rsidRPr="00EF3F7B">
        <w:rPr>
          <w:b w:val="0"/>
          <w:noProof/>
          <w:sz w:val="18"/>
        </w:rPr>
        <w:instrText xml:space="preserve"> PAGEREF _Toc350506673 \h </w:instrText>
      </w:r>
      <w:r w:rsidRPr="00EF3F7B">
        <w:rPr>
          <w:b w:val="0"/>
          <w:noProof/>
          <w:sz w:val="18"/>
        </w:rPr>
      </w:r>
      <w:r w:rsidRPr="00EF3F7B">
        <w:rPr>
          <w:b w:val="0"/>
          <w:noProof/>
          <w:sz w:val="18"/>
        </w:rPr>
        <w:fldChar w:fldCharType="separate"/>
      </w:r>
      <w:r w:rsidRPr="00EF3F7B">
        <w:rPr>
          <w:b w:val="0"/>
          <w:noProof/>
          <w:sz w:val="18"/>
        </w:rPr>
        <w:t>345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117</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_Toc350506674 \h </w:instrText>
      </w:r>
      <w:r w:rsidRPr="00EF3F7B">
        <w:rPr>
          <w:noProof/>
        </w:rPr>
      </w:r>
      <w:r w:rsidRPr="00EF3F7B">
        <w:rPr>
          <w:noProof/>
        </w:rPr>
        <w:fldChar w:fldCharType="separate"/>
      </w:r>
      <w:r w:rsidRPr="00EF3F7B">
        <w:rPr>
          <w:noProof/>
        </w:rPr>
        <w:t>345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117</w:t>
      </w:r>
      <w:r w:rsidR="00EF3F7B" w:rsidRPr="00EF3F7B">
        <w:rPr>
          <w:noProof/>
        </w:rPr>
        <w:noBreakHyphen/>
      </w:r>
      <w:r w:rsidRPr="00EF3F7B">
        <w:rPr>
          <w:noProof/>
        </w:rPr>
        <w:t>5</w:t>
      </w:r>
      <w:r w:rsidRPr="00EF3F7B">
        <w:rPr>
          <w:noProof/>
        </w:rPr>
        <w:tab/>
        <w:t>Valuation of taxable importations of goods that were exported for repair or renovation</w:t>
      </w:r>
      <w:r w:rsidRPr="00EF3F7B">
        <w:rPr>
          <w:noProof/>
        </w:rPr>
        <w:tab/>
      </w:r>
      <w:r w:rsidRPr="00EF3F7B">
        <w:rPr>
          <w:noProof/>
        </w:rPr>
        <w:fldChar w:fldCharType="begin"/>
      </w:r>
      <w:r w:rsidRPr="00EF3F7B">
        <w:rPr>
          <w:noProof/>
        </w:rPr>
        <w:instrText xml:space="preserve"> PAGEREF _Toc350506675 \h </w:instrText>
      </w:r>
      <w:r w:rsidRPr="00EF3F7B">
        <w:rPr>
          <w:noProof/>
        </w:rPr>
      </w:r>
      <w:r w:rsidRPr="00EF3F7B">
        <w:rPr>
          <w:noProof/>
        </w:rPr>
        <w:fldChar w:fldCharType="separate"/>
      </w:r>
      <w:r w:rsidRPr="00EF3F7B">
        <w:rPr>
          <w:noProof/>
        </w:rPr>
        <w:t>345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117</w:t>
      </w:r>
      <w:r w:rsidR="00EF3F7B" w:rsidRPr="00EF3F7B">
        <w:rPr>
          <w:noProof/>
        </w:rPr>
        <w:noBreakHyphen/>
      </w:r>
      <w:r w:rsidRPr="00EF3F7B">
        <w:rPr>
          <w:noProof/>
        </w:rPr>
        <w:t>10</w:t>
      </w:r>
      <w:r w:rsidRPr="00EF3F7B">
        <w:rPr>
          <w:noProof/>
        </w:rPr>
        <w:tab/>
        <w:t>Valuation of taxable importations of live animals that were exported</w:t>
      </w:r>
      <w:r w:rsidRPr="00EF3F7B">
        <w:rPr>
          <w:noProof/>
        </w:rPr>
        <w:tab/>
      </w:r>
      <w:r w:rsidRPr="00EF3F7B">
        <w:rPr>
          <w:noProof/>
        </w:rPr>
        <w:fldChar w:fldCharType="begin"/>
      </w:r>
      <w:r w:rsidRPr="00EF3F7B">
        <w:rPr>
          <w:noProof/>
        </w:rPr>
        <w:instrText xml:space="preserve"> PAGEREF _Toc350506676 \h </w:instrText>
      </w:r>
      <w:r w:rsidRPr="00EF3F7B">
        <w:rPr>
          <w:noProof/>
        </w:rPr>
      </w:r>
      <w:r w:rsidRPr="00EF3F7B">
        <w:rPr>
          <w:noProof/>
        </w:rPr>
        <w:fldChar w:fldCharType="separate"/>
      </w:r>
      <w:r w:rsidRPr="00EF3F7B">
        <w:rPr>
          <w:noProof/>
        </w:rPr>
        <w:t>346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117</w:t>
      </w:r>
      <w:r w:rsidR="00EF3F7B" w:rsidRPr="00EF3F7B">
        <w:rPr>
          <w:noProof/>
        </w:rPr>
        <w:noBreakHyphen/>
      </w:r>
      <w:r w:rsidRPr="00EF3F7B">
        <w:rPr>
          <w:noProof/>
        </w:rPr>
        <w:t>15</w:t>
      </w:r>
      <w:r w:rsidRPr="00EF3F7B">
        <w:rPr>
          <w:noProof/>
        </w:rPr>
        <w:tab/>
        <w:t>Refunds of assessed GST on certain reimportations of live animals</w:t>
      </w:r>
      <w:r w:rsidRPr="00EF3F7B">
        <w:rPr>
          <w:noProof/>
        </w:rPr>
        <w:tab/>
      </w:r>
      <w:r w:rsidRPr="00EF3F7B">
        <w:rPr>
          <w:noProof/>
        </w:rPr>
        <w:fldChar w:fldCharType="begin"/>
      </w:r>
      <w:r w:rsidRPr="00EF3F7B">
        <w:rPr>
          <w:noProof/>
        </w:rPr>
        <w:instrText xml:space="preserve"> PAGEREF _Toc350506677 \h </w:instrText>
      </w:r>
      <w:r w:rsidRPr="00EF3F7B">
        <w:rPr>
          <w:noProof/>
        </w:rPr>
      </w:r>
      <w:r w:rsidRPr="00EF3F7B">
        <w:rPr>
          <w:noProof/>
        </w:rPr>
        <w:fldChar w:fldCharType="separate"/>
      </w:r>
      <w:r w:rsidRPr="00EF3F7B">
        <w:rPr>
          <w:noProof/>
        </w:rPr>
        <w:t>347</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4</w:t>
      </w:r>
      <w:r w:rsidR="00EF3F7B" w:rsidRPr="00EF3F7B">
        <w:rPr>
          <w:noProof/>
        </w:rPr>
        <w:noBreakHyphen/>
      </w:r>
      <w:r w:rsidRPr="00EF3F7B">
        <w:rPr>
          <w:noProof/>
        </w:rPr>
        <w:t>4—Special rules mainly about net amounts and adjustments</w:t>
      </w:r>
      <w:r w:rsidRPr="00EF3F7B">
        <w:rPr>
          <w:b w:val="0"/>
          <w:noProof/>
          <w:sz w:val="18"/>
        </w:rPr>
        <w:tab/>
      </w:r>
      <w:r w:rsidRPr="00EF3F7B">
        <w:rPr>
          <w:b w:val="0"/>
          <w:noProof/>
          <w:sz w:val="18"/>
        </w:rPr>
        <w:fldChar w:fldCharType="begin"/>
      </w:r>
      <w:r w:rsidRPr="00EF3F7B">
        <w:rPr>
          <w:b w:val="0"/>
          <w:noProof/>
          <w:sz w:val="18"/>
        </w:rPr>
        <w:instrText xml:space="preserve"> PAGEREF _Toc350506678 \h </w:instrText>
      </w:r>
      <w:r w:rsidRPr="00EF3F7B">
        <w:rPr>
          <w:b w:val="0"/>
          <w:noProof/>
          <w:sz w:val="18"/>
        </w:rPr>
      </w:r>
      <w:r w:rsidRPr="00EF3F7B">
        <w:rPr>
          <w:b w:val="0"/>
          <w:noProof/>
          <w:sz w:val="18"/>
        </w:rPr>
        <w:fldChar w:fldCharType="separate"/>
      </w:r>
      <w:r w:rsidRPr="00EF3F7B">
        <w:rPr>
          <w:b w:val="0"/>
          <w:noProof/>
          <w:sz w:val="18"/>
        </w:rPr>
        <w:t>348</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123—Simplified accounting methods for retailers and small enterprise entities</w:t>
      </w:r>
      <w:r w:rsidRPr="00EF3F7B">
        <w:rPr>
          <w:b w:val="0"/>
          <w:noProof/>
          <w:sz w:val="18"/>
        </w:rPr>
        <w:tab/>
      </w:r>
      <w:r w:rsidRPr="00EF3F7B">
        <w:rPr>
          <w:b w:val="0"/>
          <w:noProof/>
          <w:sz w:val="18"/>
        </w:rPr>
        <w:fldChar w:fldCharType="begin"/>
      </w:r>
      <w:r w:rsidRPr="00EF3F7B">
        <w:rPr>
          <w:b w:val="0"/>
          <w:noProof/>
          <w:sz w:val="18"/>
        </w:rPr>
        <w:instrText xml:space="preserve"> PAGEREF _Toc350506679 \h </w:instrText>
      </w:r>
      <w:r w:rsidRPr="00EF3F7B">
        <w:rPr>
          <w:b w:val="0"/>
          <w:noProof/>
          <w:sz w:val="18"/>
        </w:rPr>
      </w:r>
      <w:r w:rsidRPr="00EF3F7B">
        <w:rPr>
          <w:b w:val="0"/>
          <w:noProof/>
          <w:sz w:val="18"/>
        </w:rPr>
        <w:fldChar w:fldCharType="separate"/>
      </w:r>
      <w:r w:rsidRPr="00EF3F7B">
        <w:rPr>
          <w:b w:val="0"/>
          <w:noProof/>
          <w:sz w:val="18"/>
        </w:rPr>
        <w:t>348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123</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_Toc350506680 \h </w:instrText>
      </w:r>
      <w:r w:rsidRPr="00EF3F7B">
        <w:rPr>
          <w:noProof/>
        </w:rPr>
      </w:r>
      <w:r w:rsidRPr="00EF3F7B">
        <w:rPr>
          <w:noProof/>
        </w:rPr>
        <w:fldChar w:fldCharType="separate"/>
      </w:r>
      <w:r w:rsidRPr="00EF3F7B">
        <w:rPr>
          <w:noProof/>
        </w:rPr>
        <w:t>348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123</w:t>
      </w:r>
      <w:r w:rsidR="00EF3F7B" w:rsidRPr="00EF3F7B">
        <w:rPr>
          <w:noProof/>
        </w:rPr>
        <w:noBreakHyphen/>
      </w:r>
      <w:r w:rsidRPr="00EF3F7B">
        <w:rPr>
          <w:noProof/>
        </w:rPr>
        <w:t>5</w:t>
      </w:r>
      <w:r w:rsidRPr="00EF3F7B">
        <w:rPr>
          <w:noProof/>
        </w:rPr>
        <w:tab/>
        <w:t>Commissioner may determine simplified accounting methods</w:t>
      </w:r>
      <w:r w:rsidRPr="00EF3F7B">
        <w:rPr>
          <w:noProof/>
        </w:rPr>
        <w:tab/>
      </w:r>
      <w:r w:rsidRPr="00EF3F7B">
        <w:rPr>
          <w:noProof/>
        </w:rPr>
        <w:fldChar w:fldCharType="begin"/>
      </w:r>
      <w:r w:rsidRPr="00EF3F7B">
        <w:rPr>
          <w:noProof/>
        </w:rPr>
        <w:instrText xml:space="preserve"> PAGEREF _Toc350506681 \h </w:instrText>
      </w:r>
      <w:r w:rsidRPr="00EF3F7B">
        <w:rPr>
          <w:noProof/>
        </w:rPr>
      </w:r>
      <w:r w:rsidRPr="00EF3F7B">
        <w:rPr>
          <w:noProof/>
        </w:rPr>
        <w:fldChar w:fldCharType="separate"/>
      </w:r>
      <w:r w:rsidRPr="00EF3F7B">
        <w:rPr>
          <w:noProof/>
        </w:rPr>
        <w:t>348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123</w:t>
      </w:r>
      <w:r w:rsidR="00EF3F7B" w:rsidRPr="00EF3F7B">
        <w:rPr>
          <w:noProof/>
        </w:rPr>
        <w:noBreakHyphen/>
      </w:r>
      <w:r w:rsidRPr="00EF3F7B">
        <w:rPr>
          <w:noProof/>
        </w:rPr>
        <w:t>7</w:t>
      </w:r>
      <w:r w:rsidRPr="00EF3F7B">
        <w:rPr>
          <w:noProof/>
        </w:rPr>
        <w:tab/>
        <w:t xml:space="preserve">Meaning of </w:t>
      </w:r>
      <w:r w:rsidRPr="00EF3F7B">
        <w:rPr>
          <w:i/>
          <w:noProof/>
        </w:rPr>
        <w:t>small enterprise entity</w:t>
      </w:r>
      <w:r w:rsidRPr="00EF3F7B">
        <w:rPr>
          <w:noProof/>
        </w:rPr>
        <w:tab/>
      </w:r>
      <w:r w:rsidRPr="00EF3F7B">
        <w:rPr>
          <w:noProof/>
        </w:rPr>
        <w:fldChar w:fldCharType="begin"/>
      </w:r>
      <w:r w:rsidRPr="00EF3F7B">
        <w:rPr>
          <w:noProof/>
        </w:rPr>
        <w:instrText xml:space="preserve"> PAGEREF _Toc350506682 \h </w:instrText>
      </w:r>
      <w:r w:rsidRPr="00EF3F7B">
        <w:rPr>
          <w:noProof/>
        </w:rPr>
      </w:r>
      <w:r w:rsidRPr="00EF3F7B">
        <w:rPr>
          <w:noProof/>
        </w:rPr>
        <w:fldChar w:fldCharType="separate"/>
      </w:r>
      <w:r w:rsidRPr="00EF3F7B">
        <w:rPr>
          <w:noProof/>
        </w:rPr>
        <w:t>349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123</w:t>
      </w:r>
      <w:r w:rsidR="00EF3F7B" w:rsidRPr="00EF3F7B">
        <w:rPr>
          <w:noProof/>
        </w:rPr>
        <w:noBreakHyphen/>
      </w:r>
      <w:r w:rsidRPr="00EF3F7B">
        <w:rPr>
          <w:noProof/>
        </w:rPr>
        <w:t>10</w:t>
      </w:r>
      <w:r w:rsidRPr="00EF3F7B">
        <w:rPr>
          <w:noProof/>
        </w:rPr>
        <w:tab/>
        <w:t>Choosing to apply a simplified accounting method</w:t>
      </w:r>
      <w:r w:rsidRPr="00EF3F7B">
        <w:rPr>
          <w:noProof/>
        </w:rPr>
        <w:tab/>
      </w:r>
      <w:r w:rsidRPr="00EF3F7B">
        <w:rPr>
          <w:noProof/>
        </w:rPr>
        <w:fldChar w:fldCharType="begin"/>
      </w:r>
      <w:r w:rsidRPr="00EF3F7B">
        <w:rPr>
          <w:noProof/>
        </w:rPr>
        <w:instrText xml:space="preserve"> PAGEREF _Toc350506683 \h </w:instrText>
      </w:r>
      <w:r w:rsidRPr="00EF3F7B">
        <w:rPr>
          <w:noProof/>
        </w:rPr>
      </w:r>
      <w:r w:rsidRPr="00EF3F7B">
        <w:rPr>
          <w:noProof/>
        </w:rPr>
        <w:fldChar w:fldCharType="separate"/>
      </w:r>
      <w:r w:rsidRPr="00EF3F7B">
        <w:rPr>
          <w:noProof/>
        </w:rPr>
        <w:t>349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123</w:t>
      </w:r>
      <w:r w:rsidR="00EF3F7B" w:rsidRPr="00EF3F7B">
        <w:rPr>
          <w:noProof/>
        </w:rPr>
        <w:noBreakHyphen/>
      </w:r>
      <w:r w:rsidRPr="00EF3F7B">
        <w:rPr>
          <w:noProof/>
        </w:rPr>
        <w:t>15</w:t>
      </w:r>
      <w:r w:rsidRPr="00EF3F7B">
        <w:rPr>
          <w:noProof/>
        </w:rPr>
        <w:tab/>
        <w:t>Net amounts</w:t>
      </w:r>
      <w:r w:rsidRPr="00EF3F7B">
        <w:rPr>
          <w:noProof/>
        </w:rPr>
        <w:tab/>
      </w:r>
      <w:r w:rsidRPr="00EF3F7B">
        <w:rPr>
          <w:noProof/>
        </w:rPr>
        <w:fldChar w:fldCharType="begin"/>
      </w:r>
      <w:r w:rsidRPr="00EF3F7B">
        <w:rPr>
          <w:noProof/>
        </w:rPr>
        <w:instrText xml:space="preserve"> PAGEREF _Toc350506684 \h </w:instrText>
      </w:r>
      <w:r w:rsidRPr="00EF3F7B">
        <w:rPr>
          <w:noProof/>
        </w:rPr>
      </w:r>
      <w:r w:rsidRPr="00EF3F7B">
        <w:rPr>
          <w:noProof/>
        </w:rPr>
        <w:fldChar w:fldCharType="separate"/>
      </w:r>
      <w:r w:rsidRPr="00EF3F7B">
        <w:rPr>
          <w:noProof/>
        </w:rPr>
        <w:t>350</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126—Gambling</w:t>
      </w:r>
      <w:r w:rsidRPr="00EF3F7B">
        <w:rPr>
          <w:b w:val="0"/>
          <w:noProof/>
          <w:sz w:val="18"/>
        </w:rPr>
        <w:tab/>
      </w:r>
      <w:r w:rsidRPr="00EF3F7B">
        <w:rPr>
          <w:b w:val="0"/>
          <w:noProof/>
          <w:sz w:val="18"/>
        </w:rPr>
        <w:fldChar w:fldCharType="begin"/>
      </w:r>
      <w:r w:rsidRPr="00EF3F7B">
        <w:rPr>
          <w:b w:val="0"/>
          <w:noProof/>
          <w:sz w:val="18"/>
        </w:rPr>
        <w:instrText xml:space="preserve"> PAGEREF _Toc350506685 \h </w:instrText>
      </w:r>
      <w:r w:rsidRPr="00EF3F7B">
        <w:rPr>
          <w:b w:val="0"/>
          <w:noProof/>
          <w:sz w:val="18"/>
        </w:rPr>
      </w:r>
      <w:r w:rsidRPr="00EF3F7B">
        <w:rPr>
          <w:b w:val="0"/>
          <w:noProof/>
          <w:sz w:val="18"/>
        </w:rPr>
        <w:fldChar w:fldCharType="separate"/>
      </w:r>
      <w:r w:rsidRPr="00EF3F7B">
        <w:rPr>
          <w:b w:val="0"/>
          <w:noProof/>
          <w:sz w:val="18"/>
        </w:rPr>
        <w:t>351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_Toc350506686 \h </w:instrText>
      </w:r>
      <w:r w:rsidRPr="00EF3F7B">
        <w:rPr>
          <w:noProof/>
        </w:rPr>
      </w:r>
      <w:r w:rsidRPr="00EF3F7B">
        <w:rPr>
          <w:noProof/>
        </w:rPr>
        <w:fldChar w:fldCharType="separate"/>
      </w:r>
      <w:r w:rsidRPr="00EF3F7B">
        <w:rPr>
          <w:noProof/>
        </w:rPr>
        <w:t>351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5</w:t>
      </w:r>
      <w:r w:rsidRPr="00EF3F7B">
        <w:rPr>
          <w:noProof/>
        </w:rPr>
        <w:tab/>
        <w:t>Global accounting system for gambling supplies</w:t>
      </w:r>
      <w:r w:rsidRPr="00EF3F7B">
        <w:rPr>
          <w:noProof/>
        </w:rPr>
        <w:tab/>
      </w:r>
      <w:r w:rsidRPr="00EF3F7B">
        <w:rPr>
          <w:noProof/>
        </w:rPr>
        <w:fldChar w:fldCharType="begin"/>
      </w:r>
      <w:r w:rsidRPr="00EF3F7B">
        <w:rPr>
          <w:noProof/>
        </w:rPr>
        <w:instrText xml:space="preserve"> PAGEREF _Toc350506687 \h </w:instrText>
      </w:r>
      <w:r w:rsidRPr="00EF3F7B">
        <w:rPr>
          <w:noProof/>
        </w:rPr>
      </w:r>
      <w:r w:rsidRPr="00EF3F7B">
        <w:rPr>
          <w:noProof/>
        </w:rPr>
        <w:fldChar w:fldCharType="separate"/>
      </w:r>
      <w:r w:rsidRPr="00EF3F7B">
        <w:rPr>
          <w:noProof/>
        </w:rPr>
        <w:t>351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10</w:t>
      </w:r>
      <w:r w:rsidRPr="00EF3F7B">
        <w:rPr>
          <w:noProof/>
        </w:rPr>
        <w:tab/>
        <w:t>Global GST amounts</w:t>
      </w:r>
      <w:r w:rsidRPr="00EF3F7B">
        <w:rPr>
          <w:noProof/>
        </w:rPr>
        <w:tab/>
      </w:r>
      <w:r w:rsidRPr="00EF3F7B">
        <w:rPr>
          <w:noProof/>
        </w:rPr>
        <w:fldChar w:fldCharType="begin"/>
      </w:r>
      <w:r w:rsidRPr="00EF3F7B">
        <w:rPr>
          <w:noProof/>
        </w:rPr>
        <w:instrText xml:space="preserve"> PAGEREF _Toc350506688 \h </w:instrText>
      </w:r>
      <w:r w:rsidRPr="00EF3F7B">
        <w:rPr>
          <w:noProof/>
        </w:rPr>
      </w:r>
      <w:r w:rsidRPr="00EF3F7B">
        <w:rPr>
          <w:noProof/>
        </w:rPr>
        <w:fldChar w:fldCharType="separate"/>
      </w:r>
      <w:r w:rsidRPr="00EF3F7B">
        <w:rPr>
          <w:noProof/>
        </w:rPr>
        <w:t>352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15</w:t>
      </w:r>
      <w:r w:rsidRPr="00EF3F7B">
        <w:rPr>
          <w:noProof/>
        </w:rPr>
        <w:tab/>
        <w:t>Losses carried forward</w:t>
      </w:r>
      <w:r w:rsidRPr="00EF3F7B">
        <w:rPr>
          <w:noProof/>
        </w:rPr>
        <w:tab/>
      </w:r>
      <w:r w:rsidRPr="00EF3F7B">
        <w:rPr>
          <w:noProof/>
        </w:rPr>
        <w:fldChar w:fldCharType="begin"/>
      </w:r>
      <w:r w:rsidRPr="00EF3F7B">
        <w:rPr>
          <w:noProof/>
        </w:rPr>
        <w:instrText xml:space="preserve"> PAGEREF _Toc350506689 \h </w:instrText>
      </w:r>
      <w:r w:rsidRPr="00EF3F7B">
        <w:rPr>
          <w:noProof/>
        </w:rPr>
      </w:r>
      <w:r w:rsidRPr="00EF3F7B">
        <w:rPr>
          <w:noProof/>
        </w:rPr>
        <w:fldChar w:fldCharType="separate"/>
      </w:r>
      <w:r w:rsidRPr="00EF3F7B">
        <w:rPr>
          <w:noProof/>
        </w:rPr>
        <w:t>353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20</w:t>
      </w:r>
      <w:r w:rsidRPr="00EF3F7B">
        <w:rPr>
          <w:noProof/>
        </w:rPr>
        <w:tab/>
        <w:t>Bad debts</w:t>
      </w:r>
      <w:r w:rsidRPr="00EF3F7B">
        <w:rPr>
          <w:noProof/>
        </w:rPr>
        <w:tab/>
      </w:r>
      <w:r w:rsidRPr="00EF3F7B">
        <w:rPr>
          <w:noProof/>
        </w:rPr>
        <w:fldChar w:fldCharType="begin"/>
      </w:r>
      <w:r w:rsidRPr="00EF3F7B">
        <w:rPr>
          <w:noProof/>
        </w:rPr>
        <w:instrText xml:space="preserve"> PAGEREF _Toc350506690 \h </w:instrText>
      </w:r>
      <w:r w:rsidRPr="00EF3F7B">
        <w:rPr>
          <w:noProof/>
        </w:rPr>
      </w:r>
      <w:r w:rsidRPr="00EF3F7B">
        <w:rPr>
          <w:noProof/>
        </w:rPr>
        <w:fldChar w:fldCharType="separate"/>
      </w:r>
      <w:r w:rsidRPr="00EF3F7B">
        <w:rPr>
          <w:noProof/>
        </w:rPr>
        <w:t>353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25</w:t>
      </w:r>
      <w:r w:rsidRPr="00EF3F7B">
        <w:rPr>
          <w:noProof/>
        </w:rPr>
        <w:tab/>
        <w:t>Application of Subdivision</w:t>
      </w:r>
      <w:r w:rsidR="00EF3F7B" w:rsidRPr="00EF3F7B">
        <w:rPr>
          <w:noProof/>
        </w:rPr>
        <w:t> </w:t>
      </w:r>
      <w:r w:rsidRPr="00EF3F7B">
        <w:rPr>
          <w:noProof/>
        </w:rPr>
        <w:t>9</w:t>
      </w:r>
      <w:r w:rsidR="00EF3F7B" w:rsidRPr="00EF3F7B">
        <w:rPr>
          <w:noProof/>
        </w:rPr>
        <w:noBreakHyphen/>
      </w:r>
      <w:r w:rsidRPr="00EF3F7B">
        <w:rPr>
          <w:noProof/>
        </w:rPr>
        <w:t>C</w:t>
      </w:r>
      <w:r w:rsidRPr="00EF3F7B">
        <w:rPr>
          <w:noProof/>
        </w:rPr>
        <w:tab/>
      </w:r>
      <w:r w:rsidRPr="00EF3F7B">
        <w:rPr>
          <w:noProof/>
        </w:rPr>
        <w:fldChar w:fldCharType="begin"/>
      </w:r>
      <w:r w:rsidRPr="00EF3F7B">
        <w:rPr>
          <w:noProof/>
        </w:rPr>
        <w:instrText xml:space="preserve"> PAGEREF _Toc350506691 \h </w:instrText>
      </w:r>
      <w:r w:rsidRPr="00EF3F7B">
        <w:rPr>
          <w:noProof/>
        </w:rPr>
      </w:r>
      <w:r w:rsidRPr="00EF3F7B">
        <w:rPr>
          <w:noProof/>
        </w:rPr>
        <w:fldChar w:fldCharType="separate"/>
      </w:r>
      <w:r w:rsidRPr="00EF3F7B">
        <w:rPr>
          <w:noProof/>
        </w:rPr>
        <w:t>353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30</w:t>
      </w:r>
      <w:r w:rsidRPr="00EF3F7B">
        <w:rPr>
          <w:noProof/>
        </w:rPr>
        <w:tab/>
        <w:t>Gambling supplies do not give rise to creditable acquisitions</w:t>
      </w:r>
      <w:r w:rsidRPr="00EF3F7B">
        <w:rPr>
          <w:noProof/>
        </w:rPr>
        <w:tab/>
      </w:r>
      <w:r w:rsidRPr="00EF3F7B">
        <w:rPr>
          <w:noProof/>
        </w:rPr>
        <w:fldChar w:fldCharType="begin"/>
      </w:r>
      <w:r w:rsidRPr="00EF3F7B">
        <w:rPr>
          <w:noProof/>
        </w:rPr>
        <w:instrText xml:space="preserve"> PAGEREF _Toc350506692 \h </w:instrText>
      </w:r>
      <w:r w:rsidRPr="00EF3F7B">
        <w:rPr>
          <w:noProof/>
        </w:rPr>
      </w:r>
      <w:r w:rsidRPr="00EF3F7B">
        <w:rPr>
          <w:noProof/>
        </w:rPr>
        <w:fldChar w:fldCharType="separate"/>
      </w:r>
      <w:r w:rsidRPr="00EF3F7B">
        <w:rPr>
          <w:noProof/>
        </w:rPr>
        <w:t>354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32</w:t>
      </w:r>
      <w:r w:rsidRPr="00EF3F7B">
        <w:rPr>
          <w:noProof/>
        </w:rPr>
        <w:tab/>
        <w:t>Repayments of gambling losses are not consideration</w:t>
      </w:r>
      <w:r w:rsidRPr="00EF3F7B">
        <w:rPr>
          <w:noProof/>
        </w:rPr>
        <w:tab/>
      </w:r>
      <w:r w:rsidRPr="00EF3F7B">
        <w:rPr>
          <w:noProof/>
        </w:rPr>
        <w:fldChar w:fldCharType="begin"/>
      </w:r>
      <w:r w:rsidRPr="00EF3F7B">
        <w:rPr>
          <w:noProof/>
        </w:rPr>
        <w:instrText xml:space="preserve"> PAGEREF _Toc350506693 \h </w:instrText>
      </w:r>
      <w:r w:rsidRPr="00EF3F7B">
        <w:rPr>
          <w:noProof/>
        </w:rPr>
      </w:r>
      <w:r w:rsidRPr="00EF3F7B">
        <w:rPr>
          <w:noProof/>
        </w:rPr>
        <w:fldChar w:fldCharType="separate"/>
      </w:r>
      <w:r w:rsidRPr="00EF3F7B">
        <w:rPr>
          <w:noProof/>
        </w:rPr>
        <w:t>354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33</w:t>
      </w:r>
      <w:r w:rsidRPr="00EF3F7B">
        <w:rPr>
          <w:noProof/>
        </w:rPr>
        <w:tab/>
        <w:t>Tax invoices not required for gambling supplies</w:t>
      </w:r>
      <w:r w:rsidRPr="00EF3F7B">
        <w:rPr>
          <w:noProof/>
        </w:rPr>
        <w:tab/>
      </w:r>
      <w:r w:rsidRPr="00EF3F7B">
        <w:rPr>
          <w:noProof/>
        </w:rPr>
        <w:fldChar w:fldCharType="begin"/>
      </w:r>
      <w:r w:rsidRPr="00EF3F7B">
        <w:rPr>
          <w:noProof/>
        </w:rPr>
        <w:instrText xml:space="preserve"> PAGEREF _Toc350506694 \h </w:instrText>
      </w:r>
      <w:r w:rsidRPr="00EF3F7B">
        <w:rPr>
          <w:noProof/>
        </w:rPr>
      </w:r>
      <w:r w:rsidRPr="00EF3F7B">
        <w:rPr>
          <w:noProof/>
        </w:rPr>
        <w:fldChar w:fldCharType="separate"/>
      </w:r>
      <w:r w:rsidRPr="00EF3F7B">
        <w:rPr>
          <w:noProof/>
        </w:rPr>
        <w:t>354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126</w:t>
      </w:r>
      <w:r w:rsidR="00EF3F7B" w:rsidRPr="00EF3F7B">
        <w:rPr>
          <w:noProof/>
        </w:rPr>
        <w:noBreakHyphen/>
      </w:r>
      <w:r w:rsidRPr="00EF3F7B">
        <w:rPr>
          <w:noProof/>
        </w:rPr>
        <w:t>35</w:t>
      </w:r>
      <w:r w:rsidRPr="00EF3F7B">
        <w:rPr>
          <w:noProof/>
        </w:rPr>
        <w:tab/>
        <w:t xml:space="preserve">Meaning of </w:t>
      </w:r>
      <w:r w:rsidRPr="00EF3F7B">
        <w:rPr>
          <w:i/>
          <w:iCs/>
          <w:noProof/>
        </w:rPr>
        <w:t>gambling supply</w:t>
      </w:r>
      <w:r w:rsidRPr="00EF3F7B">
        <w:rPr>
          <w:noProof/>
        </w:rPr>
        <w:t xml:space="preserve"> and </w:t>
      </w:r>
      <w:r w:rsidRPr="00EF3F7B">
        <w:rPr>
          <w:i/>
          <w:iCs/>
          <w:noProof/>
        </w:rPr>
        <w:t>gambling event</w:t>
      </w:r>
      <w:r w:rsidRPr="00EF3F7B">
        <w:rPr>
          <w:noProof/>
        </w:rPr>
        <w:tab/>
      </w:r>
      <w:r w:rsidRPr="00EF3F7B">
        <w:rPr>
          <w:noProof/>
        </w:rPr>
        <w:fldChar w:fldCharType="begin"/>
      </w:r>
      <w:r w:rsidRPr="00EF3F7B">
        <w:rPr>
          <w:noProof/>
        </w:rPr>
        <w:instrText xml:space="preserve"> PAGEREF _Toc350506695 \h </w:instrText>
      </w:r>
      <w:r w:rsidRPr="00EF3F7B">
        <w:rPr>
          <w:noProof/>
        </w:rPr>
      </w:r>
      <w:r w:rsidRPr="00EF3F7B">
        <w:rPr>
          <w:noProof/>
        </w:rPr>
        <w:fldChar w:fldCharType="separate"/>
      </w:r>
      <w:r w:rsidRPr="00EF3F7B">
        <w:rPr>
          <w:noProof/>
        </w:rPr>
        <w:t>354</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129—Changes in the extent of creditable purpose</w:t>
      </w:r>
      <w:r w:rsidRPr="00EF3F7B">
        <w:rPr>
          <w:b w:val="0"/>
          <w:noProof/>
          <w:sz w:val="18"/>
        </w:rPr>
        <w:tab/>
      </w:r>
      <w:r w:rsidRPr="00EF3F7B">
        <w:rPr>
          <w:b w:val="0"/>
          <w:noProof/>
          <w:sz w:val="18"/>
        </w:rPr>
        <w:fldChar w:fldCharType="begin"/>
      </w:r>
      <w:r w:rsidRPr="00EF3F7B">
        <w:rPr>
          <w:b w:val="0"/>
          <w:noProof/>
          <w:sz w:val="18"/>
        </w:rPr>
        <w:instrText xml:space="preserve"> PAGEREF _Toc350506696 \h </w:instrText>
      </w:r>
      <w:r w:rsidRPr="00EF3F7B">
        <w:rPr>
          <w:b w:val="0"/>
          <w:noProof/>
          <w:sz w:val="18"/>
        </w:rPr>
      </w:r>
      <w:r w:rsidRPr="00EF3F7B">
        <w:rPr>
          <w:b w:val="0"/>
          <w:noProof/>
          <w:sz w:val="18"/>
        </w:rPr>
        <w:fldChar w:fldCharType="separate"/>
      </w:r>
      <w:r w:rsidRPr="00EF3F7B">
        <w:rPr>
          <w:b w:val="0"/>
          <w:noProof/>
          <w:sz w:val="18"/>
        </w:rPr>
        <w:t>355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_Toc350506697 \h </w:instrText>
      </w:r>
      <w:r w:rsidRPr="00EF3F7B">
        <w:rPr>
          <w:noProof/>
        </w:rPr>
      </w:r>
      <w:r w:rsidRPr="00EF3F7B">
        <w:rPr>
          <w:noProof/>
        </w:rPr>
        <w:fldChar w:fldCharType="separate"/>
      </w:r>
      <w:r w:rsidRPr="00EF3F7B">
        <w:rPr>
          <w:noProof/>
        </w:rPr>
        <w:t>355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129</w:t>
      </w:r>
      <w:r w:rsidR="00EF3F7B" w:rsidRPr="00EF3F7B">
        <w:rPr>
          <w:noProof/>
        </w:rPr>
        <w:noBreakHyphen/>
      </w:r>
      <w:r w:rsidRPr="00EF3F7B">
        <w:rPr>
          <w:noProof/>
        </w:rPr>
        <w:t>A—General</w:t>
      </w:r>
      <w:r w:rsidRPr="00EF3F7B">
        <w:rPr>
          <w:b w:val="0"/>
          <w:noProof/>
          <w:sz w:val="18"/>
        </w:rPr>
        <w:tab/>
      </w:r>
      <w:r w:rsidRPr="00EF3F7B">
        <w:rPr>
          <w:b w:val="0"/>
          <w:noProof/>
          <w:sz w:val="18"/>
        </w:rPr>
        <w:fldChar w:fldCharType="begin"/>
      </w:r>
      <w:r w:rsidRPr="00EF3F7B">
        <w:rPr>
          <w:b w:val="0"/>
          <w:noProof/>
          <w:sz w:val="18"/>
        </w:rPr>
        <w:instrText xml:space="preserve"> PAGEREF _Toc350506698 \h </w:instrText>
      </w:r>
      <w:r w:rsidRPr="00EF3F7B">
        <w:rPr>
          <w:b w:val="0"/>
          <w:noProof/>
          <w:sz w:val="18"/>
        </w:rPr>
      </w:r>
      <w:r w:rsidRPr="00EF3F7B">
        <w:rPr>
          <w:b w:val="0"/>
          <w:noProof/>
          <w:sz w:val="18"/>
        </w:rPr>
        <w:fldChar w:fldCharType="separate"/>
      </w:r>
      <w:r w:rsidRPr="00EF3F7B">
        <w:rPr>
          <w:b w:val="0"/>
          <w:noProof/>
          <w:sz w:val="18"/>
        </w:rPr>
        <w:t>355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5</w:t>
      </w:r>
      <w:r w:rsidRPr="00EF3F7B">
        <w:rPr>
          <w:noProof/>
        </w:rPr>
        <w:tab/>
        <w:t>Adjustments arising under this Division</w:t>
      </w:r>
      <w:r w:rsidRPr="00EF3F7B">
        <w:rPr>
          <w:noProof/>
        </w:rPr>
        <w:tab/>
      </w:r>
      <w:r w:rsidRPr="00EF3F7B">
        <w:rPr>
          <w:noProof/>
        </w:rPr>
        <w:fldChar w:fldCharType="begin"/>
      </w:r>
      <w:r w:rsidRPr="00EF3F7B">
        <w:rPr>
          <w:noProof/>
        </w:rPr>
        <w:instrText xml:space="preserve"> PAGEREF _Toc350506699 \h </w:instrText>
      </w:r>
      <w:r w:rsidRPr="00EF3F7B">
        <w:rPr>
          <w:noProof/>
        </w:rPr>
      </w:r>
      <w:r w:rsidRPr="00EF3F7B">
        <w:rPr>
          <w:noProof/>
        </w:rPr>
        <w:fldChar w:fldCharType="separate"/>
      </w:r>
      <w:r w:rsidRPr="00EF3F7B">
        <w:rPr>
          <w:noProof/>
        </w:rPr>
        <w:t>355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10</w:t>
      </w:r>
      <w:r w:rsidRPr="00EF3F7B">
        <w:rPr>
          <w:noProof/>
        </w:rPr>
        <w:tab/>
        <w:t>Adjustments do not arise under this Division for acquisitions and importations below a certain value</w:t>
      </w:r>
      <w:r w:rsidRPr="00EF3F7B">
        <w:rPr>
          <w:noProof/>
        </w:rPr>
        <w:tab/>
      </w:r>
      <w:r w:rsidRPr="00EF3F7B">
        <w:rPr>
          <w:noProof/>
        </w:rPr>
        <w:fldChar w:fldCharType="begin"/>
      </w:r>
      <w:r w:rsidRPr="00EF3F7B">
        <w:rPr>
          <w:noProof/>
        </w:rPr>
        <w:instrText xml:space="preserve"> PAGEREF _Toc350506700 \h </w:instrText>
      </w:r>
      <w:r w:rsidRPr="00EF3F7B">
        <w:rPr>
          <w:noProof/>
        </w:rPr>
      </w:r>
      <w:r w:rsidRPr="00EF3F7B">
        <w:rPr>
          <w:noProof/>
        </w:rPr>
        <w:fldChar w:fldCharType="separate"/>
      </w:r>
      <w:r w:rsidRPr="00EF3F7B">
        <w:rPr>
          <w:noProof/>
        </w:rPr>
        <w:t>356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15</w:t>
      </w:r>
      <w:r w:rsidRPr="00EF3F7B">
        <w:rPr>
          <w:noProof/>
        </w:rPr>
        <w:tab/>
        <w:t>Adjustments do not arise under this Division where there are adjustments under Division</w:t>
      </w:r>
      <w:r w:rsidR="00EF3F7B" w:rsidRPr="00EF3F7B">
        <w:rPr>
          <w:noProof/>
        </w:rPr>
        <w:t> </w:t>
      </w:r>
      <w:r w:rsidRPr="00EF3F7B">
        <w:rPr>
          <w:noProof/>
        </w:rPr>
        <w:t>130</w:t>
      </w:r>
      <w:r w:rsidRPr="00EF3F7B">
        <w:rPr>
          <w:noProof/>
        </w:rPr>
        <w:tab/>
      </w:r>
      <w:r w:rsidRPr="00EF3F7B">
        <w:rPr>
          <w:noProof/>
        </w:rPr>
        <w:fldChar w:fldCharType="begin"/>
      </w:r>
      <w:r w:rsidRPr="00EF3F7B">
        <w:rPr>
          <w:noProof/>
        </w:rPr>
        <w:instrText xml:space="preserve"> PAGEREF _Toc350506701 \h </w:instrText>
      </w:r>
      <w:r w:rsidRPr="00EF3F7B">
        <w:rPr>
          <w:noProof/>
        </w:rPr>
      </w:r>
      <w:r w:rsidRPr="00EF3F7B">
        <w:rPr>
          <w:noProof/>
        </w:rPr>
        <w:fldChar w:fldCharType="separate"/>
      </w:r>
      <w:r w:rsidRPr="00EF3F7B">
        <w:rPr>
          <w:noProof/>
        </w:rPr>
        <w:t>356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129</w:t>
      </w:r>
      <w:r w:rsidR="00EF3F7B" w:rsidRPr="00EF3F7B">
        <w:rPr>
          <w:noProof/>
        </w:rPr>
        <w:noBreakHyphen/>
      </w:r>
      <w:r w:rsidRPr="00EF3F7B">
        <w:rPr>
          <w:noProof/>
        </w:rPr>
        <w:t>B—Adjustment periods</w:t>
      </w:r>
      <w:r w:rsidRPr="00EF3F7B">
        <w:rPr>
          <w:b w:val="0"/>
          <w:noProof/>
          <w:sz w:val="18"/>
        </w:rPr>
        <w:tab/>
      </w:r>
      <w:r w:rsidRPr="00EF3F7B">
        <w:rPr>
          <w:b w:val="0"/>
          <w:noProof/>
          <w:sz w:val="18"/>
        </w:rPr>
        <w:fldChar w:fldCharType="begin"/>
      </w:r>
      <w:r w:rsidRPr="00EF3F7B">
        <w:rPr>
          <w:b w:val="0"/>
          <w:noProof/>
          <w:sz w:val="18"/>
        </w:rPr>
        <w:instrText xml:space="preserve"> PAGEREF _Toc350506702 \h </w:instrText>
      </w:r>
      <w:r w:rsidRPr="00EF3F7B">
        <w:rPr>
          <w:b w:val="0"/>
          <w:noProof/>
          <w:sz w:val="18"/>
        </w:rPr>
      </w:r>
      <w:r w:rsidRPr="00EF3F7B">
        <w:rPr>
          <w:b w:val="0"/>
          <w:noProof/>
          <w:sz w:val="18"/>
        </w:rPr>
        <w:fldChar w:fldCharType="separate"/>
      </w:r>
      <w:r w:rsidRPr="00EF3F7B">
        <w:rPr>
          <w:b w:val="0"/>
          <w:noProof/>
          <w:sz w:val="18"/>
        </w:rPr>
        <w:t>356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20</w:t>
      </w:r>
      <w:r w:rsidRPr="00EF3F7B">
        <w:rPr>
          <w:noProof/>
        </w:rPr>
        <w:tab/>
        <w:t>Adjustment periods</w:t>
      </w:r>
      <w:r w:rsidRPr="00EF3F7B">
        <w:rPr>
          <w:noProof/>
        </w:rPr>
        <w:tab/>
      </w:r>
      <w:r w:rsidRPr="00EF3F7B">
        <w:rPr>
          <w:noProof/>
        </w:rPr>
        <w:fldChar w:fldCharType="begin"/>
      </w:r>
      <w:r w:rsidRPr="00EF3F7B">
        <w:rPr>
          <w:noProof/>
        </w:rPr>
        <w:instrText xml:space="preserve"> PAGEREF _Toc350506703 \h </w:instrText>
      </w:r>
      <w:r w:rsidRPr="00EF3F7B">
        <w:rPr>
          <w:noProof/>
        </w:rPr>
      </w:r>
      <w:r w:rsidRPr="00EF3F7B">
        <w:rPr>
          <w:noProof/>
        </w:rPr>
        <w:fldChar w:fldCharType="separate"/>
      </w:r>
      <w:r w:rsidRPr="00EF3F7B">
        <w:rPr>
          <w:noProof/>
        </w:rPr>
        <w:t>356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25</w:t>
      </w:r>
      <w:r w:rsidRPr="00EF3F7B">
        <w:rPr>
          <w:noProof/>
        </w:rPr>
        <w:tab/>
        <w:t>Effect on adjustment periods of things being disposed of etc.</w:t>
      </w:r>
      <w:r w:rsidRPr="00EF3F7B">
        <w:rPr>
          <w:noProof/>
        </w:rPr>
        <w:tab/>
      </w:r>
      <w:r w:rsidRPr="00EF3F7B">
        <w:rPr>
          <w:noProof/>
        </w:rPr>
        <w:fldChar w:fldCharType="begin"/>
      </w:r>
      <w:r w:rsidRPr="00EF3F7B">
        <w:rPr>
          <w:noProof/>
        </w:rPr>
        <w:instrText xml:space="preserve"> PAGEREF _Toc350506704 \h </w:instrText>
      </w:r>
      <w:r w:rsidRPr="00EF3F7B">
        <w:rPr>
          <w:noProof/>
        </w:rPr>
      </w:r>
      <w:r w:rsidRPr="00EF3F7B">
        <w:rPr>
          <w:noProof/>
        </w:rPr>
        <w:fldChar w:fldCharType="separate"/>
      </w:r>
      <w:r w:rsidRPr="00EF3F7B">
        <w:rPr>
          <w:noProof/>
        </w:rPr>
        <w:t>357</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129</w:t>
      </w:r>
      <w:r w:rsidR="00EF3F7B" w:rsidRPr="00EF3F7B">
        <w:rPr>
          <w:noProof/>
        </w:rPr>
        <w:noBreakHyphen/>
      </w:r>
      <w:r w:rsidRPr="00EF3F7B">
        <w:rPr>
          <w:noProof/>
        </w:rPr>
        <w:t>C—When adjustments for acquisitions and importations arise</w:t>
      </w:r>
      <w:r w:rsidRPr="00EF3F7B">
        <w:rPr>
          <w:b w:val="0"/>
          <w:noProof/>
          <w:sz w:val="18"/>
        </w:rPr>
        <w:tab/>
      </w:r>
      <w:r w:rsidRPr="00EF3F7B">
        <w:rPr>
          <w:b w:val="0"/>
          <w:noProof/>
          <w:sz w:val="18"/>
        </w:rPr>
        <w:fldChar w:fldCharType="begin"/>
      </w:r>
      <w:r w:rsidRPr="00EF3F7B">
        <w:rPr>
          <w:b w:val="0"/>
          <w:noProof/>
          <w:sz w:val="18"/>
        </w:rPr>
        <w:instrText xml:space="preserve"> PAGEREF _Toc350506705 \h </w:instrText>
      </w:r>
      <w:r w:rsidRPr="00EF3F7B">
        <w:rPr>
          <w:b w:val="0"/>
          <w:noProof/>
          <w:sz w:val="18"/>
        </w:rPr>
      </w:r>
      <w:r w:rsidRPr="00EF3F7B">
        <w:rPr>
          <w:b w:val="0"/>
          <w:noProof/>
          <w:sz w:val="18"/>
        </w:rPr>
        <w:fldChar w:fldCharType="separate"/>
      </w:r>
      <w:r w:rsidRPr="00EF3F7B">
        <w:rPr>
          <w:b w:val="0"/>
          <w:noProof/>
          <w:sz w:val="18"/>
        </w:rPr>
        <w:t>358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40</w:t>
      </w:r>
      <w:r w:rsidRPr="00EF3F7B">
        <w:rPr>
          <w:noProof/>
        </w:rPr>
        <w:tab/>
        <w:t>Working out whether you have an adjustment</w:t>
      </w:r>
      <w:r w:rsidRPr="00EF3F7B">
        <w:rPr>
          <w:noProof/>
        </w:rPr>
        <w:tab/>
      </w:r>
      <w:r w:rsidRPr="00EF3F7B">
        <w:rPr>
          <w:noProof/>
        </w:rPr>
        <w:fldChar w:fldCharType="begin"/>
      </w:r>
      <w:r w:rsidRPr="00EF3F7B">
        <w:rPr>
          <w:noProof/>
        </w:rPr>
        <w:instrText xml:space="preserve"> PAGEREF _Toc350506706 \h </w:instrText>
      </w:r>
      <w:r w:rsidRPr="00EF3F7B">
        <w:rPr>
          <w:noProof/>
        </w:rPr>
      </w:r>
      <w:r w:rsidRPr="00EF3F7B">
        <w:rPr>
          <w:noProof/>
        </w:rPr>
        <w:fldChar w:fldCharType="separate"/>
      </w:r>
      <w:r w:rsidRPr="00EF3F7B">
        <w:rPr>
          <w:noProof/>
        </w:rPr>
        <w:t>358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45</w:t>
      </w:r>
      <w:r w:rsidRPr="00EF3F7B">
        <w:rPr>
          <w:noProof/>
        </w:rPr>
        <w:tab/>
        <w:t>Gifts to gift</w:t>
      </w:r>
      <w:r w:rsidR="00EF3F7B" w:rsidRPr="00EF3F7B">
        <w:rPr>
          <w:noProof/>
        </w:rPr>
        <w:noBreakHyphen/>
      </w:r>
      <w:r w:rsidRPr="00EF3F7B">
        <w:rPr>
          <w:noProof/>
        </w:rPr>
        <w:t>deductible entities</w:t>
      </w:r>
      <w:r w:rsidRPr="00EF3F7B">
        <w:rPr>
          <w:noProof/>
        </w:rPr>
        <w:tab/>
      </w:r>
      <w:r w:rsidRPr="00EF3F7B">
        <w:rPr>
          <w:noProof/>
        </w:rPr>
        <w:fldChar w:fldCharType="begin"/>
      </w:r>
      <w:r w:rsidRPr="00EF3F7B">
        <w:rPr>
          <w:noProof/>
        </w:rPr>
        <w:instrText xml:space="preserve"> PAGEREF _Toc350506707 \h </w:instrText>
      </w:r>
      <w:r w:rsidRPr="00EF3F7B">
        <w:rPr>
          <w:noProof/>
        </w:rPr>
      </w:r>
      <w:r w:rsidRPr="00EF3F7B">
        <w:rPr>
          <w:noProof/>
        </w:rPr>
        <w:fldChar w:fldCharType="separate"/>
      </w:r>
      <w:r w:rsidRPr="00EF3F7B">
        <w:rPr>
          <w:noProof/>
        </w:rPr>
        <w:t>360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50</w:t>
      </w:r>
      <w:r w:rsidRPr="00EF3F7B">
        <w:rPr>
          <w:noProof/>
        </w:rPr>
        <w:tab/>
        <w:t>Creditable purpose</w:t>
      </w:r>
      <w:r w:rsidRPr="00EF3F7B">
        <w:rPr>
          <w:noProof/>
        </w:rPr>
        <w:tab/>
      </w:r>
      <w:r w:rsidRPr="00EF3F7B">
        <w:rPr>
          <w:noProof/>
        </w:rPr>
        <w:fldChar w:fldCharType="begin"/>
      </w:r>
      <w:r w:rsidRPr="00EF3F7B">
        <w:rPr>
          <w:noProof/>
        </w:rPr>
        <w:instrText xml:space="preserve"> PAGEREF _Toc350506708 \h </w:instrText>
      </w:r>
      <w:r w:rsidRPr="00EF3F7B">
        <w:rPr>
          <w:noProof/>
        </w:rPr>
      </w:r>
      <w:r w:rsidRPr="00EF3F7B">
        <w:rPr>
          <w:noProof/>
        </w:rPr>
        <w:fldChar w:fldCharType="separate"/>
      </w:r>
      <w:r w:rsidRPr="00EF3F7B">
        <w:rPr>
          <w:noProof/>
        </w:rPr>
        <w:t>360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55</w:t>
      </w:r>
      <w:r w:rsidRPr="00EF3F7B">
        <w:rPr>
          <w:noProof/>
        </w:rPr>
        <w:tab/>
        <w:t xml:space="preserve">Meaning of </w:t>
      </w:r>
      <w:r w:rsidRPr="00EF3F7B">
        <w:rPr>
          <w:i/>
          <w:iCs/>
          <w:noProof/>
        </w:rPr>
        <w:t>apply</w:t>
      </w:r>
      <w:r w:rsidRPr="00EF3F7B">
        <w:rPr>
          <w:noProof/>
        </w:rPr>
        <w:tab/>
      </w:r>
      <w:r w:rsidRPr="00EF3F7B">
        <w:rPr>
          <w:noProof/>
        </w:rPr>
        <w:fldChar w:fldCharType="begin"/>
      </w:r>
      <w:r w:rsidRPr="00EF3F7B">
        <w:rPr>
          <w:noProof/>
        </w:rPr>
        <w:instrText xml:space="preserve"> PAGEREF _Toc350506709 \h </w:instrText>
      </w:r>
      <w:r w:rsidRPr="00EF3F7B">
        <w:rPr>
          <w:noProof/>
        </w:rPr>
      </w:r>
      <w:r w:rsidRPr="00EF3F7B">
        <w:rPr>
          <w:noProof/>
        </w:rPr>
        <w:fldChar w:fldCharType="separate"/>
      </w:r>
      <w:r w:rsidRPr="00EF3F7B">
        <w:rPr>
          <w:noProof/>
        </w:rPr>
        <w:t>361</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129</w:t>
      </w:r>
      <w:r w:rsidR="00EF3F7B" w:rsidRPr="00EF3F7B">
        <w:rPr>
          <w:noProof/>
        </w:rPr>
        <w:noBreakHyphen/>
      </w:r>
      <w:r w:rsidRPr="00EF3F7B">
        <w:rPr>
          <w:noProof/>
        </w:rPr>
        <w:t>D—Amounts of adjustments for acquisitions and importations</w:t>
      </w:r>
      <w:r w:rsidRPr="00EF3F7B">
        <w:rPr>
          <w:b w:val="0"/>
          <w:noProof/>
          <w:sz w:val="18"/>
        </w:rPr>
        <w:tab/>
      </w:r>
      <w:r w:rsidRPr="00EF3F7B">
        <w:rPr>
          <w:b w:val="0"/>
          <w:noProof/>
          <w:sz w:val="18"/>
        </w:rPr>
        <w:fldChar w:fldCharType="begin"/>
      </w:r>
      <w:r w:rsidRPr="00EF3F7B">
        <w:rPr>
          <w:b w:val="0"/>
          <w:noProof/>
          <w:sz w:val="18"/>
        </w:rPr>
        <w:instrText xml:space="preserve"> PAGEREF _Toc350506710 \h </w:instrText>
      </w:r>
      <w:r w:rsidRPr="00EF3F7B">
        <w:rPr>
          <w:b w:val="0"/>
          <w:noProof/>
          <w:sz w:val="18"/>
        </w:rPr>
      </w:r>
      <w:r w:rsidRPr="00EF3F7B">
        <w:rPr>
          <w:b w:val="0"/>
          <w:noProof/>
          <w:sz w:val="18"/>
        </w:rPr>
        <w:fldChar w:fldCharType="separate"/>
      </w:r>
      <w:r w:rsidRPr="00EF3F7B">
        <w:rPr>
          <w:b w:val="0"/>
          <w:noProof/>
          <w:sz w:val="18"/>
        </w:rPr>
        <w:t>361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70</w:t>
      </w:r>
      <w:r w:rsidRPr="00EF3F7B">
        <w:rPr>
          <w:noProof/>
        </w:rPr>
        <w:tab/>
        <w:t>The amount of an increasing adjustment</w:t>
      </w:r>
      <w:r w:rsidRPr="00EF3F7B">
        <w:rPr>
          <w:noProof/>
        </w:rPr>
        <w:tab/>
      </w:r>
      <w:r w:rsidRPr="00EF3F7B">
        <w:rPr>
          <w:noProof/>
        </w:rPr>
        <w:fldChar w:fldCharType="begin"/>
      </w:r>
      <w:r w:rsidRPr="00EF3F7B">
        <w:rPr>
          <w:noProof/>
        </w:rPr>
        <w:instrText xml:space="preserve"> PAGEREF _Toc350506711 \h </w:instrText>
      </w:r>
      <w:r w:rsidRPr="00EF3F7B">
        <w:rPr>
          <w:noProof/>
        </w:rPr>
      </w:r>
      <w:r w:rsidRPr="00EF3F7B">
        <w:rPr>
          <w:noProof/>
        </w:rPr>
        <w:fldChar w:fldCharType="separate"/>
      </w:r>
      <w:r w:rsidRPr="00EF3F7B">
        <w:rPr>
          <w:noProof/>
        </w:rPr>
        <w:t>361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75</w:t>
      </w:r>
      <w:r w:rsidRPr="00EF3F7B">
        <w:rPr>
          <w:noProof/>
        </w:rPr>
        <w:tab/>
        <w:t>The amount of a decreasing adjustment</w:t>
      </w:r>
      <w:r w:rsidRPr="00EF3F7B">
        <w:rPr>
          <w:noProof/>
        </w:rPr>
        <w:tab/>
      </w:r>
      <w:r w:rsidRPr="00EF3F7B">
        <w:rPr>
          <w:noProof/>
        </w:rPr>
        <w:fldChar w:fldCharType="begin"/>
      </w:r>
      <w:r w:rsidRPr="00EF3F7B">
        <w:rPr>
          <w:noProof/>
        </w:rPr>
        <w:instrText xml:space="preserve"> PAGEREF _Toc350506712 \h </w:instrText>
      </w:r>
      <w:r w:rsidRPr="00EF3F7B">
        <w:rPr>
          <w:noProof/>
        </w:rPr>
      </w:r>
      <w:r w:rsidRPr="00EF3F7B">
        <w:rPr>
          <w:noProof/>
        </w:rPr>
        <w:fldChar w:fldCharType="separate"/>
      </w:r>
      <w:r w:rsidRPr="00EF3F7B">
        <w:rPr>
          <w:noProof/>
        </w:rPr>
        <w:t>362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80</w:t>
      </w:r>
      <w:r w:rsidRPr="00EF3F7B">
        <w:rPr>
          <w:noProof/>
        </w:rPr>
        <w:tab/>
        <w:t>Effect of adjustment under certain Divisions</w:t>
      </w:r>
      <w:r w:rsidRPr="00EF3F7B">
        <w:rPr>
          <w:noProof/>
        </w:rPr>
        <w:tab/>
      </w:r>
      <w:r w:rsidRPr="00EF3F7B">
        <w:rPr>
          <w:noProof/>
        </w:rPr>
        <w:fldChar w:fldCharType="begin"/>
      </w:r>
      <w:r w:rsidRPr="00EF3F7B">
        <w:rPr>
          <w:noProof/>
        </w:rPr>
        <w:instrText xml:space="preserve"> PAGEREF _Toc350506713 \h </w:instrText>
      </w:r>
      <w:r w:rsidRPr="00EF3F7B">
        <w:rPr>
          <w:noProof/>
        </w:rPr>
      </w:r>
      <w:r w:rsidRPr="00EF3F7B">
        <w:rPr>
          <w:noProof/>
        </w:rPr>
        <w:fldChar w:fldCharType="separate"/>
      </w:r>
      <w:r w:rsidRPr="00EF3F7B">
        <w:rPr>
          <w:noProof/>
        </w:rPr>
        <w:t>362</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129</w:t>
      </w:r>
      <w:r w:rsidR="00EF3F7B" w:rsidRPr="00EF3F7B">
        <w:rPr>
          <w:noProof/>
        </w:rPr>
        <w:noBreakHyphen/>
      </w:r>
      <w:r w:rsidRPr="00EF3F7B">
        <w:rPr>
          <w:noProof/>
        </w:rPr>
        <w:t>E—Attributing adjustments under this Division</w:t>
      </w:r>
      <w:r w:rsidRPr="00EF3F7B">
        <w:rPr>
          <w:b w:val="0"/>
          <w:noProof/>
          <w:sz w:val="18"/>
        </w:rPr>
        <w:tab/>
      </w:r>
      <w:r w:rsidRPr="00EF3F7B">
        <w:rPr>
          <w:b w:val="0"/>
          <w:noProof/>
          <w:sz w:val="18"/>
        </w:rPr>
        <w:fldChar w:fldCharType="begin"/>
      </w:r>
      <w:r w:rsidRPr="00EF3F7B">
        <w:rPr>
          <w:b w:val="0"/>
          <w:noProof/>
          <w:sz w:val="18"/>
        </w:rPr>
        <w:instrText xml:space="preserve"> PAGEREF _Toc350506714 \h </w:instrText>
      </w:r>
      <w:r w:rsidRPr="00EF3F7B">
        <w:rPr>
          <w:b w:val="0"/>
          <w:noProof/>
          <w:sz w:val="18"/>
        </w:rPr>
      </w:r>
      <w:r w:rsidRPr="00EF3F7B">
        <w:rPr>
          <w:b w:val="0"/>
          <w:noProof/>
          <w:sz w:val="18"/>
        </w:rPr>
        <w:fldChar w:fldCharType="separate"/>
      </w:r>
      <w:r w:rsidRPr="00EF3F7B">
        <w:rPr>
          <w:b w:val="0"/>
          <w:noProof/>
          <w:sz w:val="18"/>
        </w:rPr>
        <w:t>363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129</w:t>
      </w:r>
      <w:r w:rsidR="00EF3F7B" w:rsidRPr="00EF3F7B">
        <w:rPr>
          <w:noProof/>
        </w:rPr>
        <w:noBreakHyphen/>
      </w:r>
      <w:r w:rsidRPr="00EF3F7B">
        <w:rPr>
          <w:noProof/>
        </w:rPr>
        <w:t>90</w:t>
      </w:r>
      <w:r w:rsidRPr="00EF3F7B">
        <w:rPr>
          <w:noProof/>
        </w:rPr>
        <w:tab/>
        <w:t>Attributing your adjustments for changes in extent of creditable purpose</w:t>
      </w:r>
      <w:r w:rsidRPr="00EF3F7B">
        <w:rPr>
          <w:noProof/>
        </w:rPr>
        <w:tab/>
      </w:r>
      <w:r w:rsidRPr="00EF3F7B">
        <w:rPr>
          <w:noProof/>
        </w:rPr>
        <w:fldChar w:fldCharType="begin"/>
      </w:r>
      <w:r w:rsidRPr="00EF3F7B">
        <w:rPr>
          <w:noProof/>
        </w:rPr>
        <w:instrText xml:space="preserve"> PAGEREF _Toc350506715 \h </w:instrText>
      </w:r>
      <w:r w:rsidRPr="00EF3F7B">
        <w:rPr>
          <w:noProof/>
        </w:rPr>
      </w:r>
      <w:r w:rsidRPr="00EF3F7B">
        <w:rPr>
          <w:noProof/>
        </w:rPr>
        <w:fldChar w:fldCharType="separate"/>
      </w:r>
      <w:r w:rsidRPr="00EF3F7B">
        <w:rPr>
          <w:noProof/>
        </w:rPr>
        <w:t>363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130—Goods applied solely to private or domestic use</w:t>
      </w:r>
      <w:r w:rsidRPr="00EF3F7B">
        <w:rPr>
          <w:b w:val="0"/>
          <w:noProof/>
          <w:sz w:val="18"/>
        </w:rPr>
        <w:tab/>
      </w:r>
      <w:r w:rsidRPr="00EF3F7B">
        <w:rPr>
          <w:b w:val="0"/>
          <w:noProof/>
          <w:sz w:val="18"/>
        </w:rPr>
        <w:fldChar w:fldCharType="begin"/>
      </w:r>
      <w:r w:rsidRPr="00EF3F7B">
        <w:rPr>
          <w:b w:val="0"/>
          <w:noProof/>
          <w:sz w:val="18"/>
        </w:rPr>
        <w:instrText xml:space="preserve"> PAGEREF _Toc350506716 \h </w:instrText>
      </w:r>
      <w:r w:rsidRPr="00EF3F7B">
        <w:rPr>
          <w:b w:val="0"/>
          <w:noProof/>
          <w:sz w:val="18"/>
        </w:rPr>
      </w:r>
      <w:r w:rsidRPr="00EF3F7B">
        <w:rPr>
          <w:b w:val="0"/>
          <w:noProof/>
          <w:sz w:val="18"/>
        </w:rPr>
        <w:fldChar w:fldCharType="separate"/>
      </w:r>
      <w:r w:rsidRPr="00EF3F7B">
        <w:rPr>
          <w:b w:val="0"/>
          <w:noProof/>
          <w:sz w:val="18"/>
        </w:rPr>
        <w:t>364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130</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_Toc350506717 \h </w:instrText>
      </w:r>
      <w:r w:rsidRPr="00EF3F7B">
        <w:rPr>
          <w:noProof/>
        </w:rPr>
      </w:r>
      <w:r w:rsidRPr="00EF3F7B">
        <w:rPr>
          <w:noProof/>
        </w:rPr>
        <w:fldChar w:fldCharType="separate"/>
      </w:r>
      <w:r w:rsidRPr="00EF3F7B">
        <w:rPr>
          <w:noProof/>
        </w:rPr>
        <w:t>364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130</w:t>
      </w:r>
      <w:r w:rsidR="00EF3F7B" w:rsidRPr="00EF3F7B">
        <w:rPr>
          <w:noProof/>
        </w:rPr>
        <w:noBreakHyphen/>
      </w:r>
      <w:r w:rsidRPr="00EF3F7B">
        <w:rPr>
          <w:noProof/>
        </w:rPr>
        <w:t>5</w:t>
      </w:r>
      <w:r w:rsidRPr="00EF3F7B">
        <w:rPr>
          <w:noProof/>
        </w:rPr>
        <w:tab/>
        <w:t>Goods applied solely to private or domestic use</w:t>
      </w:r>
      <w:r w:rsidRPr="00EF3F7B">
        <w:rPr>
          <w:noProof/>
        </w:rPr>
        <w:tab/>
      </w:r>
      <w:r w:rsidRPr="00EF3F7B">
        <w:rPr>
          <w:noProof/>
        </w:rPr>
        <w:fldChar w:fldCharType="begin"/>
      </w:r>
      <w:r w:rsidRPr="00EF3F7B">
        <w:rPr>
          <w:noProof/>
        </w:rPr>
        <w:instrText xml:space="preserve"> PAGEREF _Toc350506718 \h </w:instrText>
      </w:r>
      <w:r w:rsidRPr="00EF3F7B">
        <w:rPr>
          <w:noProof/>
        </w:rPr>
      </w:r>
      <w:r w:rsidRPr="00EF3F7B">
        <w:rPr>
          <w:noProof/>
        </w:rPr>
        <w:fldChar w:fldCharType="separate"/>
      </w:r>
      <w:r w:rsidRPr="00EF3F7B">
        <w:rPr>
          <w:noProof/>
        </w:rPr>
        <w:t>364</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131—Annual apportionment of creditable purpose</w:t>
      </w:r>
      <w:r w:rsidRPr="00EF3F7B">
        <w:rPr>
          <w:b w:val="0"/>
          <w:noProof/>
          <w:sz w:val="18"/>
        </w:rPr>
        <w:tab/>
      </w:r>
      <w:r w:rsidRPr="00EF3F7B">
        <w:rPr>
          <w:b w:val="0"/>
          <w:noProof/>
          <w:sz w:val="18"/>
        </w:rPr>
        <w:fldChar w:fldCharType="begin"/>
      </w:r>
      <w:r w:rsidRPr="00EF3F7B">
        <w:rPr>
          <w:b w:val="0"/>
          <w:noProof/>
          <w:sz w:val="18"/>
        </w:rPr>
        <w:instrText xml:space="preserve"> PAGEREF _Toc350506719 \h </w:instrText>
      </w:r>
      <w:r w:rsidRPr="00EF3F7B">
        <w:rPr>
          <w:b w:val="0"/>
          <w:noProof/>
          <w:sz w:val="18"/>
        </w:rPr>
      </w:r>
      <w:r w:rsidRPr="00EF3F7B">
        <w:rPr>
          <w:b w:val="0"/>
          <w:noProof/>
          <w:sz w:val="18"/>
        </w:rPr>
        <w:fldChar w:fldCharType="separate"/>
      </w:r>
      <w:r w:rsidRPr="00EF3F7B">
        <w:rPr>
          <w:b w:val="0"/>
          <w:noProof/>
          <w:sz w:val="18"/>
        </w:rPr>
        <w:t>365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_Toc350506720 \h </w:instrText>
      </w:r>
      <w:r w:rsidRPr="00EF3F7B">
        <w:rPr>
          <w:noProof/>
        </w:rPr>
      </w:r>
      <w:r w:rsidRPr="00EF3F7B">
        <w:rPr>
          <w:noProof/>
        </w:rPr>
        <w:fldChar w:fldCharType="separate"/>
      </w:r>
      <w:r w:rsidRPr="00EF3F7B">
        <w:rPr>
          <w:noProof/>
        </w:rPr>
        <w:t>365</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131</w:t>
      </w:r>
      <w:r w:rsidR="00EF3F7B" w:rsidRPr="00EF3F7B">
        <w:rPr>
          <w:noProof/>
        </w:rPr>
        <w:noBreakHyphen/>
      </w:r>
      <w:r w:rsidRPr="00EF3F7B">
        <w:rPr>
          <w:noProof/>
        </w:rPr>
        <w:t>A—Electing to have annual apportionment</w:t>
      </w:r>
      <w:r w:rsidRPr="00EF3F7B">
        <w:rPr>
          <w:b w:val="0"/>
          <w:noProof/>
          <w:sz w:val="18"/>
        </w:rPr>
        <w:tab/>
      </w:r>
      <w:r w:rsidRPr="00EF3F7B">
        <w:rPr>
          <w:b w:val="0"/>
          <w:noProof/>
          <w:sz w:val="18"/>
        </w:rPr>
        <w:fldChar w:fldCharType="begin"/>
      </w:r>
      <w:r w:rsidRPr="00EF3F7B">
        <w:rPr>
          <w:b w:val="0"/>
          <w:noProof/>
          <w:sz w:val="18"/>
        </w:rPr>
        <w:instrText xml:space="preserve"> PAGEREF _Toc350506721 \h </w:instrText>
      </w:r>
      <w:r w:rsidRPr="00EF3F7B">
        <w:rPr>
          <w:b w:val="0"/>
          <w:noProof/>
          <w:sz w:val="18"/>
        </w:rPr>
      </w:r>
      <w:r w:rsidRPr="00EF3F7B">
        <w:rPr>
          <w:b w:val="0"/>
          <w:noProof/>
          <w:sz w:val="18"/>
        </w:rPr>
        <w:fldChar w:fldCharType="separate"/>
      </w:r>
      <w:r w:rsidRPr="00EF3F7B">
        <w:rPr>
          <w:b w:val="0"/>
          <w:noProof/>
          <w:sz w:val="18"/>
        </w:rPr>
        <w:t>365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5</w:t>
      </w:r>
      <w:r w:rsidRPr="00EF3F7B">
        <w:rPr>
          <w:noProof/>
        </w:rPr>
        <w:tab/>
        <w:t>Eligibility to make an annual apportionment election</w:t>
      </w:r>
      <w:r w:rsidRPr="00EF3F7B">
        <w:rPr>
          <w:noProof/>
        </w:rPr>
        <w:tab/>
      </w:r>
      <w:r w:rsidRPr="00EF3F7B">
        <w:rPr>
          <w:noProof/>
        </w:rPr>
        <w:fldChar w:fldCharType="begin"/>
      </w:r>
      <w:r w:rsidRPr="00EF3F7B">
        <w:rPr>
          <w:noProof/>
        </w:rPr>
        <w:instrText xml:space="preserve"> PAGEREF _Toc350506722 \h </w:instrText>
      </w:r>
      <w:r w:rsidRPr="00EF3F7B">
        <w:rPr>
          <w:noProof/>
        </w:rPr>
      </w:r>
      <w:r w:rsidRPr="00EF3F7B">
        <w:rPr>
          <w:noProof/>
        </w:rPr>
        <w:fldChar w:fldCharType="separate"/>
      </w:r>
      <w:r w:rsidRPr="00EF3F7B">
        <w:rPr>
          <w:noProof/>
        </w:rPr>
        <w:t>365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10</w:t>
      </w:r>
      <w:r w:rsidRPr="00EF3F7B">
        <w:rPr>
          <w:noProof/>
        </w:rPr>
        <w:tab/>
        <w:t>Making an annual apportionment election</w:t>
      </w:r>
      <w:r w:rsidRPr="00EF3F7B">
        <w:rPr>
          <w:noProof/>
        </w:rPr>
        <w:tab/>
      </w:r>
      <w:r w:rsidRPr="00EF3F7B">
        <w:rPr>
          <w:noProof/>
        </w:rPr>
        <w:fldChar w:fldCharType="begin"/>
      </w:r>
      <w:r w:rsidRPr="00EF3F7B">
        <w:rPr>
          <w:noProof/>
        </w:rPr>
        <w:instrText xml:space="preserve"> PAGEREF _Toc350506723 \h </w:instrText>
      </w:r>
      <w:r w:rsidRPr="00EF3F7B">
        <w:rPr>
          <w:noProof/>
        </w:rPr>
      </w:r>
      <w:r w:rsidRPr="00EF3F7B">
        <w:rPr>
          <w:noProof/>
        </w:rPr>
        <w:fldChar w:fldCharType="separate"/>
      </w:r>
      <w:r w:rsidRPr="00EF3F7B">
        <w:rPr>
          <w:noProof/>
        </w:rPr>
        <w:t>366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15</w:t>
      </w:r>
      <w:r w:rsidRPr="00EF3F7B">
        <w:rPr>
          <w:noProof/>
        </w:rPr>
        <w:tab/>
        <w:t>Annual apportionment elections by representative members of GST groups</w:t>
      </w:r>
      <w:r w:rsidRPr="00EF3F7B">
        <w:rPr>
          <w:noProof/>
        </w:rPr>
        <w:tab/>
      </w:r>
      <w:r w:rsidRPr="00EF3F7B">
        <w:rPr>
          <w:noProof/>
        </w:rPr>
        <w:fldChar w:fldCharType="begin"/>
      </w:r>
      <w:r w:rsidRPr="00EF3F7B">
        <w:rPr>
          <w:noProof/>
        </w:rPr>
        <w:instrText xml:space="preserve"> PAGEREF _Toc350506724 \h </w:instrText>
      </w:r>
      <w:r w:rsidRPr="00EF3F7B">
        <w:rPr>
          <w:noProof/>
        </w:rPr>
      </w:r>
      <w:r w:rsidRPr="00EF3F7B">
        <w:rPr>
          <w:noProof/>
        </w:rPr>
        <w:fldChar w:fldCharType="separate"/>
      </w:r>
      <w:r w:rsidRPr="00EF3F7B">
        <w:rPr>
          <w:noProof/>
        </w:rPr>
        <w:t>366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20</w:t>
      </w:r>
      <w:r w:rsidRPr="00EF3F7B">
        <w:rPr>
          <w:noProof/>
        </w:rPr>
        <w:tab/>
        <w:t>Duration of an annual apportionment election</w:t>
      </w:r>
      <w:r w:rsidRPr="00EF3F7B">
        <w:rPr>
          <w:noProof/>
        </w:rPr>
        <w:tab/>
      </w:r>
      <w:r w:rsidRPr="00EF3F7B">
        <w:rPr>
          <w:noProof/>
        </w:rPr>
        <w:fldChar w:fldCharType="begin"/>
      </w:r>
      <w:r w:rsidRPr="00EF3F7B">
        <w:rPr>
          <w:noProof/>
        </w:rPr>
        <w:instrText xml:space="preserve"> PAGEREF _Toc350506725 \h </w:instrText>
      </w:r>
      <w:r w:rsidRPr="00EF3F7B">
        <w:rPr>
          <w:noProof/>
        </w:rPr>
      </w:r>
      <w:r w:rsidRPr="00EF3F7B">
        <w:rPr>
          <w:noProof/>
        </w:rPr>
        <w:fldChar w:fldCharType="separate"/>
      </w:r>
      <w:r w:rsidRPr="00EF3F7B">
        <w:rPr>
          <w:noProof/>
        </w:rPr>
        <w:t>366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131</w:t>
      </w:r>
      <w:r w:rsidR="00EF3F7B" w:rsidRPr="00EF3F7B">
        <w:rPr>
          <w:noProof/>
        </w:rPr>
        <w:noBreakHyphen/>
      </w:r>
      <w:r w:rsidRPr="00EF3F7B">
        <w:rPr>
          <w:noProof/>
        </w:rPr>
        <w:t>B—Consequences of electing to have annual apportionment</w:t>
      </w:r>
      <w:r w:rsidRPr="00EF3F7B">
        <w:rPr>
          <w:b w:val="0"/>
          <w:noProof/>
          <w:sz w:val="18"/>
        </w:rPr>
        <w:tab/>
      </w:r>
      <w:r w:rsidRPr="00EF3F7B">
        <w:rPr>
          <w:b w:val="0"/>
          <w:noProof/>
          <w:sz w:val="18"/>
        </w:rPr>
        <w:fldChar w:fldCharType="begin"/>
      </w:r>
      <w:r w:rsidRPr="00EF3F7B">
        <w:rPr>
          <w:b w:val="0"/>
          <w:noProof/>
          <w:sz w:val="18"/>
        </w:rPr>
        <w:instrText xml:space="preserve"> PAGEREF _Toc350506726 \h </w:instrText>
      </w:r>
      <w:r w:rsidRPr="00EF3F7B">
        <w:rPr>
          <w:b w:val="0"/>
          <w:noProof/>
          <w:sz w:val="18"/>
        </w:rPr>
      </w:r>
      <w:r w:rsidRPr="00EF3F7B">
        <w:rPr>
          <w:b w:val="0"/>
          <w:noProof/>
          <w:sz w:val="18"/>
        </w:rPr>
        <w:fldChar w:fldCharType="separate"/>
      </w:r>
      <w:r w:rsidRPr="00EF3F7B">
        <w:rPr>
          <w:b w:val="0"/>
          <w:noProof/>
          <w:sz w:val="18"/>
        </w:rPr>
        <w:t>368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40</w:t>
      </w:r>
      <w:r w:rsidRPr="00EF3F7B">
        <w:rPr>
          <w:noProof/>
        </w:rPr>
        <w:tab/>
        <w:t>Input tax credits for acquisitions that are partly creditable</w:t>
      </w:r>
      <w:r w:rsidRPr="00EF3F7B">
        <w:rPr>
          <w:noProof/>
        </w:rPr>
        <w:tab/>
      </w:r>
      <w:r w:rsidRPr="00EF3F7B">
        <w:rPr>
          <w:noProof/>
        </w:rPr>
        <w:fldChar w:fldCharType="begin"/>
      </w:r>
      <w:r w:rsidRPr="00EF3F7B">
        <w:rPr>
          <w:noProof/>
        </w:rPr>
        <w:instrText xml:space="preserve"> PAGEREF _Toc350506727 \h </w:instrText>
      </w:r>
      <w:r w:rsidRPr="00EF3F7B">
        <w:rPr>
          <w:noProof/>
        </w:rPr>
      </w:r>
      <w:r w:rsidRPr="00EF3F7B">
        <w:rPr>
          <w:noProof/>
        </w:rPr>
        <w:fldChar w:fldCharType="separate"/>
      </w:r>
      <w:r w:rsidRPr="00EF3F7B">
        <w:rPr>
          <w:noProof/>
        </w:rPr>
        <w:t>368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45</w:t>
      </w:r>
      <w:r w:rsidRPr="00EF3F7B">
        <w:rPr>
          <w:noProof/>
        </w:rPr>
        <w:tab/>
        <w:t>Input tax credits for importations that are partly creditable</w:t>
      </w:r>
      <w:r w:rsidRPr="00EF3F7B">
        <w:rPr>
          <w:noProof/>
        </w:rPr>
        <w:tab/>
      </w:r>
      <w:r w:rsidRPr="00EF3F7B">
        <w:rPr>
          <w:noProof/>
        </w:rPr>
        <w:fldChar w:fldCharType="begin"/>
      </w:r>
      <w:r w:rsidRPr="00EF3F7B">
        <w:rPr>
          <w:noProof/>
        </w:rPr>
        <w:instrText xml:space="preserve"> PAGEREF _Toc350506728 \h </w:instrText>
      </w:r>
      <w:r w:rsidRPr="00EF3F7B">
        <w:rPr>
          <w:noProof/>
        </w:rPr>
      </w:r>
      <w:r w:rsidRPr="00EF3F7B">
        <w:rPr>
          <w:noProof/>
        </w:rPr>
        <w:fldChar w:fldCharType="separate"/>
      </w:r>
      <w:r w:rsidRPr="00EF3F7B">
        <w:rPr>
          <w:noProof/>
        </w:rPr>
        <w:t>369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50</w:t>
      </w:r>
      <w:r w:rsidRPr="00EF3F7B">
        <w:rPr>
          <w:noProof/>
        </w:rPr>
        <w:tab/>
        <w:t>Amounts of input tax credits for creditable acquisitions or creditable importations of certain cars</w:t>
      </w:r>
      <w:r w:rsidRPr="00EF3F7B">
        <w:rPr>
          <w:noProof/>
        </w:rPr>
        <w:tab/>
      </w:r>
      <w:r w:rsidRPr="00EF3F7B">
        <w:rPr>
          <w:noProof/>
        </w:rPr>
        <w:fldChar w:fldCharType="begin"/>
      </w:r>
      <w:r w:rsidRPr="00EF3F7B">
        <w:rPr>
          <w:noProof/>
        </w:rPr>
        <w:instrText xml:space="preserve"> PAGEREF _Toc350506729 \h </w:instrText>
      </w:r>
      <w:r w:rsidRPr="00EF3F7B">
        <w:rPr>
          <w:noProof/>
        </w:rPr>
      </w:r>
      <w:r w:rsidRPr="00EF3F7B">
        <w:rPr>
          <w:noProof/>
        </w:rPr>
        <w:fldChar w:fldCharType="separate"/>
      </w:r>
      <w:r w:rsidRPr="00EF3F7B">
        <w:rPr>
          <w:noProof/>
        </w:rPr>
        <w:t>370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55</w:t>
      </w:r>
      <w:r w:rsidRPr="00EF3F7B">
        <w:rPr>
          <w:noProof/>
        </w:rPr>
        <w:tab/>
        <w:t>Increasing adjustments relating to annually apportioned acquisitions and importations</w:t>
      </w:r>
      <w:r w:rsidRPr="00EF3F7B">
        <w:rPr>
          <w:noProof/>
        </w:rPr>
        <w:tab/>
      </w:r>
      <w:r w:rsidRPr="00EF3F7B">
        <w:rPr>
          <w:noProof/>
        </w:rPr>
        <w:fldChar w:fldCharType="begin"/>
      </w:r>
      <w:r w:rsidRPr="00EF3F7B">
        <w:rPr>
          <w:noProof/>
        </w:rPr>
        <w:instrText xml:space="preserve"> PAGEREF _Toc350506730 \h </w:instrText>
      </w:r>
      <w:r w:rsidRPr="00EF3F7B">
        <w:rPr>
          <w:noProof/>
        </w:rPr>
      </w:r>
      <w:r w:rsidRPr="00EF3F7B">
        <w:rPr>
          <w:noProof/>
        </w:rPr>
        <w:fldChar w:fldCharType="separate"/>
      </w:r>
      <w:r w:rsidRPr="00EF3F7B">
        <w:rPr>
          <w:noProof/>
        </w:rPr>
        <w:t>371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131</w:t>
      </w:r>
      <w:r w:rsidR="00EF3F7B" w:rsidRPr="00EF3F7B">
        <w:rPr>
          <w:noProof/>
        </w:rPr>
        <w:noBreakHyphen/>
      </w:r>
      <w:r w:rsidRPr="00EF3F7B">
        <w:rPr>
          <w:noProof/>
        </w:rPr>
        <w:t>60</w:t>
      </w:r>
      <w:r w:rsidRPr="00EF3F7B">
        <w:rPr>
          <w:noProof/>
        </w:rPr>
        <w:tab/>
        <w:t>Attributing adjustments under section</w:t>
      </w:r>
      <w:r w:rsidR="00EF3F7B" w:rsidRPr="00EF3F7B">
        <w:rPr>
          <w:noProof/>
        </w:rPr>
        <w:t> </w:t>
      </w:r>
      <w:r w:rsidRPr="00EF3F7B">
        <w:rPr>
          <w:noProof/>
        </w:rPr>
        <w:t>131</w:t>
      </w:r>
      <w:r w:rsidR="00EF3F7B" w:rsidRPr="00EF3F7B">
        <w:rPr>
          <w:noProof/>
        </w:rPr>
        <w:noBreakHyphen/>
      </w:r>
      <w:r w:rsidRPr="00EF3F7B">
        <w:rPr>
          <w:noProof/>
        </w:rPr>
        <w:t>55</w:t>
      </w:r>
      <w:r w:rsidRPr="00EF3F7B">
        <w:rPr>
          <w:noProof/>
        </w:rPr>
        <w:tab/>
      </w:r>
      <w:r w:rsidRPr="00EF3F7B">
        <w:rPr>
          <w:noProof/>
        </w:rPr>
        <w:fldChar w:fldCharType="begin"/>
      </w:r>
      <w:r w:rsidRPr="00EF3F7B">
        <w:rPr>
          <w:noProof/>
        </w:rPr>
        <w:instrText xml:space="preserve"> PAGEREF _Toc350506731 \h </w:instrText>
      </w:r>
      <w:r w:rsidRPr="00EF3F7B">
        <w:rPr>
          <w:noProof/>
        </w:rPr>
      </w:r>
      <w:r w:rsidRPr="00EF3F7B">
        <w:rPr>
          <w:noProof/>
        </w:rPr>
        <w:fldChar w:fldCharType="separate"/>
      </w:r>
      <w:r w:rsidRPr="00EF3F7B">
        <w:rPr>
          <w:noProof/>
        </w:rPr>
        <w:t>372</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132—Supplies of things acquired etc. without full input tax credits</w:t>
      </w:r>
      <w:r w:rsidRPr="00EF3F7B">
        <w:rPr>
          <w:b w:val="0"/>
          <w:noProof/>
          <w:sz w:val="18"/>
        </w:rPr>
        <w:tab/>
      </w:r>
      <w:r w:rsidRPr="00EF3F7B">
        <w:rPr>
          <w:b w:val="0"/>
          <w:noProof/>
          <w:sz w:val="18"/>
        </w:rPr>
        <w:fldChar w:fldCharType="begin"/>
      </w:r>
      <w:r w:rsidRPr="00EF3F7B">
        <w:rPr>
          <w:b w:val="0"/>
          <w:noProof/>
          <w:sz w:val="18"/>
        </w:rPr>
        <w:instrText xml:space="preserve"> PAGEREF _Toc350506732 \h </w:instrText>
      </w:r>
      <w:r w:rsidRPr="00EF3F7B">
        <w:rPr>
          <w:b w:val="0"/>
          <w:noProof/>
          <w:sz w:val="18"/>
        </w:rPr>
      </w:r>
      <w:r w:rsidRPr="00EF3F7B">
        <w:rPr>
          <w:b w:val="0"/>
          <w:noProof/>
          <w:sz w:val="18"/>
        </w:rPr>
        <w:fldChar w:fldCharType="separate"/>
      </w:r>
      <w:r w:rsidRPr="00EF3F7B">
        <w:rPr>
          <w:b w:val="0"/>
          <w:noProof/>
          <w:sz w:val="18"/>
        </w:rPr>
        <w:t>374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132</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_Toc350506733 \h </w:instrText>
      </w:r>
      <w:r w:rsidRPr="00EF3F7B">
        <w:rPr>
          <w:noProof/>
        </w:rPr>
      </w:r>
      <w:r w:rsidRPr="00EF3F7B">
        <w:rPr>
          <w:noProof/>
        </w:rPr>
        <w:fldChar w:fldCharType="separate"/>
      </w:r>
      <w:r w:rsidRPr="00EF3F7B">
        <w:rPr>
          <w:noProof/>
        </w:rPr>
        <w:t>374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132</w:t>
      </w:r>
      <w:r w:rsidR="00EF3F7B" w:rsidRPr="00EF3F7B">
        <w:rPr>
          <w:noProof/>
        </w:rPr>
        <w:noBreakHyphen/>
      </w:r>
      <w:r w:rsidRPr="00EF3F7B">
        <w:rPr>
          <w:noProof/>
        </w:rPr>
        <w:t>5</w:t>
      </w:r>
      <w:r w:rsidRPr="00EF3F7B">
        <w:rPr>
          <w:noProof/>
        </w:rPr>
        <w:tab/>
        <w:t>Decreasing adjustments for supplies of things acquired, imported or applied for a purpose that is not fully creditable</w:t>
      </w:r>
      <w:r w:rsidRPr="00EF3F7B">
        <w:rPr>
          <w:noProof/>
        </w:rPr>
        <w:tab/>
      </w:r>
      <w:r w:rsidRPr="00EF3F7B">
        <w:rPr>
          <w:noProof/>
        </w:rPr>
        <w:fldChar w:fldCharType="begin"/>
      </w:r>
      <w:r w:rsidRPr="00EF3F7B">
        <w:rPr>
          <w:noProof/>
        </w:rPr>
        <w:instrText xml:space="preserve"> PAGEREF _Toc350506734 \h </w:instrText>
      </w:r>
      <w:r w:rsidRPr="00EF3F7B">
        <w:rPr>
          <w:noProof/>
        </w:rPr>
      </w:r>
      <w:r w:rsidRPr="00EF3F7B">
        <w:rPr>
          <w:noProof/>
        </w:rPr>
        <w:fldChar w:fldCharType="separate"/>
      </w:r>
      <w:r w:rsidRPr="00EF3F7B">
        <w:rPr>
          <w:noProof/>
        </w:rPr>
        <w:t>374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132</w:t>
      </w:r>
      <w:r w:rsidR="00EF3F7B" w:rsidRPr="00EF3F7B">
        <w:rPr>
          <w:noProof/>
        </w:rPr>
        <w:noBreakHyphen/>
      </w:r>
      <w:r w:rsidRPr="00EF3F7B">
        <w:rPr>
          <w:noProof/>
        </w:rPr>
        <w:t>10</w:t>
      </w:r>
      <w:r w:rsidRPr="00EF3F7B">
        <w:rPr>
          <w:noProof/>
        </w:rPr>
        <w:tab/>
        <w:t>Attribution of adjustments under this Division</w:t>
      </w:r>
      <w:r w:rsidRPr="00EF3F7B">
        <w:rPr>
          <w:noProof/>
        </w:rPr>
        <w:tab/>
      </w:r>
      <w:r w:rsidRPr="00EF3F7B">
        <w:rPr>
          <w:noProof/>
        </w:rPr>
        <w:fldChar w:fldCharType="begin"/>
      </w:r>
      <w:r w:rsidRPr="00EF3F7B">
        <w:rPr>
          <w:noProof/>
        </w:rPr>
        <w:instrText xml:space="preserve"> PAGEREF _Toc350506735 \h </w:instrText>
      </w:r>
      <w:r w:rsidRPr="00EF3F7B">
        <w:rPr>
          <w:noProof/>
        </w:rPr>
      </w:r>
      <w:r w:rsidRPr="00EF3F7B">
        <w:rPr>
          <w:noProof/>
        </w:rPr>
        <w:fldChar w:fldCharType="separate"/>
      </w:r>
      <w:r w:rsidRPr="00EF3F7B">
        <w:rPr>
          <w:noProof/>
        </w:rPr>
        <w:t>375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133—Providing additional consideration under gross</w:t>
      </w:r>
      <w:r w:rsidR="00EF3F7B" w:rsidRPr="00EF3F7B">
        <w:rPr>
          <w:noProof/>
        </w:rPr>
        <w:noBreakHyphen/>
      </w:r>
      <w:r w:rsidRPr="00EF3F7B">
        <w:rPr>
          <w:noProof/>
        </w:rPr>
        <w:t>up clauses</w:t>
      </w:r>
      <w:r w:rsidRPr="00EF3F7B">
        <w:rPr>
          <w:b w:val="0"/>
          <w:noProof/>
          <w:sz w:val="18"/>
        </w:rPr>
        <w:tab/>
      </w:r>
      <w:r w:rsidRPr="00EF3F7B">
        <w:rPr>
          <w:b w:val="0"/>
          <w:noProof/>
          <w:sz w:val="18"/>
        </w:rPr>
        <w:fldChar w:fldCharType="begin"/>
      </w:r>
      <w:r w:rsidRPr="00EF3F7B">
        <w:rPr>
          <w:b w:val="0"/>
          <w:noProof/>
          <w:sz w:val="18"/>
        </w:rPr>
        <w:instrText xml:space="preserve"> PAGEREF _Toc350506736 \h </w:instrText>
      </w:r>
      <w:r w:rsidRPr="00EF3F7B">
        <w:rPr>
          <w:b w:val="0"/>
          <w:noProof/>
          <w:sz w:val="18"/>
        </w:rPr>
      </w:r>
      <w:r w:rsidRPr="00EF3F7B">
        <w:rPr>
          <w:b w:val="0"/>
          <w:noProof/>
          <w:sz w:val="18"/>
        </w:rPr>
        <w:fldChar w:fldCharType="separate"/>
      </w:r>
      <w:r w:rsidRPr="00EF3F7B">
        <w:rPr>
          <w:b w:val="0"/>
          <w:noProof/>
          <w:sz w:val="18"/>
        </w:rPr>
        <w:t>377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133</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_Toc350506737 \h </w:instrText>
      </w:r>
      <w:r w:rsidRPr="00EF3F7B">
        <w:rPr>
          <w:noProof/>
        </w:rPr>
      </w:r>
      <w:r w:rsidRPr="00EF3F7B">
        <w:rPr>
          <w:noProof/>
        </w:rPr>
        <w:fldChar w:fldCharType="separate"/>
      </w:r>
      <w:r w:rsidRPr="00EF3F7B">
        <w:rPr>
          <w:noProof/>
        </w:rPr>
        <w:t>377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133</w:t>
      </w:r>
      <w:r w:rsidR="00EF3F7B" w:rsidRPr="00EF3F7B">
        <w:rPr>
          <w:noProof/>
        </w:rPr>
        <w:noBreakHyphen/>
      </w:r>
      <w:r w:rsidRPr="00EF3F7B">
        <w:rPr>
          <w:noProof/>
        </w:rPr>
        <w:t>5</w:t>
      </w:r>
      <w:r w:rsidRPr="00EF3F7B">
        <w:rPr>
          <w:noProof/>
        </w:rPr>
        <w:tab/>
        <w:t>Decreasing adjustments for additional consideration provided under gross</w:t>
      </w:r>
      <w:r w:rsidR="00EF3F7B" w:rsidRPr="00EF3F7B">
        <w:rPr>
          <w:noProof/>
        </w:rPr>
        <w:noBreakHyphen/>
      </w:r>
      <w:r w:rsidRPr="00EF3F7B">
        <w:rPr>
          <w:noProof/>
        </w:rPr>
        <w:t>up clauses</w:t>
      </w:r>
      <w:r w:rsidRPr="00EF3F7B">
        <w:rPr>
          <w:noProof/>
        </w:rPr>
        <w:tab/>
      </w:r>
      <w:r w:rsidRPr="00EF3F7B">
        <w:rPr>
          <w:noProof/>
        </w:rPr>
        <w:fldChar w:fldCharType="begin"/>
      </w:r>
      <w:r w:rsidRPr="00EF3F7B">
        <w:rPr>
          <w:noProof/>
        </w:rPr>
        <w:instrText xml:space="preserve"> PAGEREF _Toc350506738 \h </w:instrText>
      </w:r>
      <w:r w:rsidRPr="00EF3F7B">
        <w:rPr>
          <w:noProof/>
        </w:rPr>
      </w:r>
      <w:r w:rsidRPr="00EF3F7B">
        <w:rPr>
          <w:noProof/>
        </w:rPr>
        <w:fldChar w:fldCharType="separate"/>
      </w:r>
      <w:r w:rsidRPr="00EF3F7B">
        <w:rPr>
          <w:noProof/>
        </w:rPr>
        <w:t>377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133</w:t>
      </w:r>
      <w:r w:rsidR="00EF3F7B" w:rsidRPr="00EF3F7B">
        <w:rPr>
          <w:noProof/>
        </w:rPr>
        <w:noBreakHyphen/>
      </w:r>
      <w:r w:rsidRPr="00EF3F7B">
        <w:rPr>
          <w:noProof/>
        </w:rPr>
        <w:t>10</w:t>
      </w:r>
      <w:r w:rsidRPr="00EF3F7B">
        <w:rPr>
          <w:noProof/>
        </w:rPr>
        <w:tab/>
        <w:t>Availability of adjustments under Division</w:t>
      </w:r>
      <w:r w:rsidR="00EF3F7B" w:rsidRPr="00EF3F7B">
        <w:rPr>
          <w:noProof/>
        </w:rPr>
        <w:t> </w:t>
      </w:r>
      <w:r w:rsidRPr="00EF3F7B">
        <w:rPr>
          <w:noProof/>
        </w:rPr>
        <w:t>19 for acquisitions</w:t>
      </w:r>
      <w:r w:rsidRPr="00EF3F7B">
        <w:rPr>
          <w:noProof/>
        </w:rPr>
        <w:tab/>
      </w:r>
      <w:r w:rsidRPr="00EF3F7B">
        <w:rPr>
          <w:noProof/>
        </w:rPr>
        <w:fldChar w:fldCharType="begin"/>
      </w:r>
      <w:r w:rsidRPr="00EF3F7B">
        <w:rPr>
          <w:noProof/>
        </w:rPr>
        <w:instrText xml:space="preserve"> PAGEREF _Toc350506739 \h </w:instrText>
      </w:r>
      <w:r w:rsidRPr="00EF3F7B">
        <w:rPr>
          <w:noProof/>
        </w:rPr>
      </w:r>
      <w:r w:rsidRPr="00EF3F7B">
        <w:rPr>
          <w:noProof/>
        </w:rPr>
        <w:fldChar w:fldCharType="separate"/>
      </w:r>
      <w:r w:rsidRPr="00EF3F7B">
        <w:rPr>
          <w:noProof/>
        </w:rPr>
        <w:t>378</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134—Third party payments</w:t>
      </w:r>
      <w:r w:rsidRPr="00EF3F7B">
        <w:rPr>
          <w:b w:val="0"/>
          <w:noProof/>
          <w:sz w:val="18"/>
        </w:rPr>
        <w:tab/>
      </w:r>
      <w:r w:rsidRPr="00EF3F7B">
        <w:rPr>
          <w:b w:val="0"/>
          <w:noProof/>
          <w:sz w:val="18"/>
        </w:rPr>
        <w:fldChar w:fldCharType="begin"/>
      </w:r>
      <w:r w:rsidRPr="00EF3F7B">
        <w:rPr>
          <w:b w:val="0"/>
          <w:noProof/>
          <w:sz w:val="18"/>
        </w:rPr>
        <w:instrText xml:space="preserve"> PAGEREF _Toc350506740 \h </w:instrText>
      </w:r>
      <w:r w:rsidRPr="00EF3F7B">
        <w:rPr>
          <w:b w:val="0"/>
          <w:noProof/>
          <w:sz w:val="18"/>
        </w:rPr>
      </w:r>
      <w:r w:rsidRPr="00EF3F7B">
        <w:rPr>
          <w:b w:val="0"/>
          <w:noProof/>
          <w:sz w:val="18"/>
        </w:rPr>
        <w:fldChar w:fldCharType="separate"/>
      </w:r>
      <w:r w:rsidRPr="00EF3F7B">
        <w:rPr>
          <w:b w:val="0"/>
          <w:noProof/>
          <w:sz w:val="18"/>
        </w:rPr>
        <w:t>379</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134</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_Toc350506741 \h </w:instrText>
      </w:r>
      <w:r w:rsidRPr="00EF3F7B">
        <w:rPr>
          <w:noProof/>
        </w:rPr>
      </w:r>
      <w:r w:rsidRPr="00EF3F7B">
        <w:rPr>
          <w:noProof/>
        </w:rPr>
        <w:fldChar w:fldCharType="separate"/>
      </w:r>
      <w:r w:rsidRPr="00EF3F7B">
        <w:rPr>
          <w:noProof/>
        </w:rPr>
        <w:t>379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134</w:t>
      </w:r>
      <w:r w:rsidR="00EF3F7B" w:rsidRPr="00EF3F7B">
        <w:rPr>
          <w:noProof/>
        </w:rPr>
        <w:noBreakHyphen/>
      </w:r>
      <w:r w:rsidRPr="00EF3F7B">
        <w:rPr>
          <w:noProof/>
        </w:rPr>
        <w:t>5</w:t>
      </w:r>
      <w:r w:rsidRPr="00EF3F7B">
        <w:rPr>
          <w:noProof/>
        </w:rPr>
        <w:tab/>
        <w:t>Decreasing adjustments for payments made to third parties</w:t>
      </w:r>
      <w:r w:rsidRPr="00EF3F7B">
        <w:rPr>
          <w:noProof/>
        </w:rPr>
        <w:tab/>
      </w:r>
      <w:r w:rsidRPr="00EF3F7B">
        <w:rPr>
          <w:noProof/>
        </w:rPr>
        <w:fldChar w:fldCharType="begin"/>
      </w:r>
      <w:r w:rsidRPr="00EF3F7B">
        <w:rPr>
          <w:noProof/>
        </w:rPr>
        <w:instrText xml:space="preserve"> PAGEREF _Toc350506742 \h </w:instrText>
      </w:r>
      <w:r w:rsidRPr="00EF3F7B">
        <w:rPr>
          <w:noProof/>
        </w:rPr>
      </w:r>
      <w:r w:rsidRPr="00EF3F7B">
        <w:rPr>
          <w:noProof/>
        </w:rPr>
        <w:fldChar w:fldCharType="separate"/>
      </w:r>
      <w:r w:rsidRPr="00EF3F7B">
        <w:rPr>
          <w:noProof/>
        </w:rPr>
        <w:t>379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134</w:t>
      </w:r>
      <w:r w:rsidR="00EF3F7B" w:rsidRPr="00EF3F7B">
        <w:rPr>
          <w:noProof/>
        </w:rPr>
        <w:noBreakHyphen/>
      </w:r>
      <w:r w:rsidRPr="00EF3F7B">
        <w:rPr>
          <w:noProof/>
        </w:rPr>
        <w:t>10</w:t>
      </w:r>
      <w:r w:rsidRPr="00EF3F7B">
        <w:rPr>
          <w:noProof/>
        </w:rPr>
        <w:tab/>
        <w:t>Increasing adjustments for payments received by third parties</w:t>
      </w:r>
      <w:r w:rsidRPr="00EF3F7B">
        <w:rPr>
          <w:noProof/>
        </w:rPr>
        <w:tab/>
      </w:r>
      <w:r w:rsidRPr="00EF3F7B">
        <w:rPr>
          <w:noProof/>
        </w:rPr>
        <w:fldChar w:fldCharType="begin"/>
      </w:r>
      <w:r w:rsidRPr="00EF3F7B">
        <w:rPr>
          <w:noProof/>
        </w:rPr>
        <w:instrText xml:space="preserve"> PAGEREF _Toc350506743 \h </w:instrText>
      </w:r>
      <w:r w:rsidRPr="00EF3F7B">
        <w:rPr>
          <w:noProof/>
        </w:rPr>
      </w:r>
      <w:r w:rsidRPr="00EF3F7B">
        <w:rPr>
          <w:noProof/>
        </w:rPr>
        <w:fldChar w:fldCharType="separate"/>
      </w:r>
      <w:r w:rsidRPr="00EF3F7B">
        <w:rPr>
          <w:noProof/>
        </w:rPr>
        <w:t>381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134</w:t>
      </w:r>
      <w:r w:rsidR="00EF3F7B" w:rsidRPr="00EF3F7B">
        <w:rPr>
          <w:noProof/>
        </w:rPr>
        <w:noBreakHyphen/>
      </w:r>
      <w:r w:rsidRPr="00EF3F7B">
        <w:rPr>
          <w:noProof/>
        </w:rPr>
        <w:t>15</w:t>
      </w:r>
      <w:r w:rsidRPr="00EF3F7B">
        <w:rPr>
          <w:noProof/>
        </w:rPr>
        <w:tab/>
        <w:t>Attribution of decreasing adjustments</w:t>
      </w:r>
      <w:r w:rsidRPr="00EF3F7B">
        <w:rPr>
          <w:noProof/>
        </w:rPr>
        <w:tab/>
      </w:r>
      <w:r w:rsidRPr="00EF3F7B">
        <w:rPr>
          <w:noProof/>
        </w:rPr>
        <w:fldChar w:fldCharType="begin"/>
      </w:r>
      <w:r w:rsidRPr="00EF3F7B">
        <w:rPr>
          <w:noProof/>
        </w:rPr>
        <w:instrText xml:space="preserve"> PAGEREF _Toc350506744 \h </w:instrText>
      </w:r>
      <w:r w:rsidRPr="00EF3F7B">
        <w:rPr>
          <w:noProof/>
        </w:rPr>
      </w:r>
      <w:r w:rsidRPr="00EF3F7B">
        <w:rPr>
          <w:noProof/>
        </w:rPr>
        <w:fldChar w:fldCharType="separate"/>
      </w:r>
      <w:r w:rsidRPr="00EF3F7B">
        <w:rPr>
          <w:noProof/>
        </w:rPr>
        <w:t>383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134</w:t>
      </w:r>
      <w:r w:rsidR="00EF3F7B" w:rsidRPr="00EF3F7B">
        <w:rPr>
          <w:noProof/>
        </w:rPr>
        <w:noBreakHyphen/>
      </w:r>
      <w:r w:rsidRPr="00EF3F7B">
        <w:rPr>
          <w:noProof/>
        </w:rPr>
        <w:t>20</w:t>
      </w:r>
      <w:r w:rsidRPr="00EF3F7B">
        <w:rPr>
          <w:noProof/>
        </w:rPr>
        <w:tab/>
        <w:t>Third party adjustment notes</w:t>
      </w:r>
      <w:r w:rsidRPr="00EF3F7B">
        <w:rPr>
          <w:noProof/>
        </w:rPr>
        <w:tab/>
      </w:r>
      <w:r w:rsidRPr="00EF3F7B">
        <w:rPr>
          <w:noProof/>
        </w:rPr>
        <w:fldChar w:fldCharType="begin"/>
      </w:r>
      <w:r w:rsidRPr="00EF3F7B">
        <w:rPr>
          <w:noProof/>
        </w:rPr>
        <w:instrText xml:space="preserve"> PAGEREF _Toc350506745 \h </w:instrText>
      </w:r>
      <w:r w:rsidRPr="00EF3F7B">
        <w:rPr>
          <w:noProof/>
        </w:rPr>
      </w:r>
      <w:r w:rsidRPr="00EF3F7B">
        <w:rPr>
          <w:noProof/>
        </w:rPr>
        <w:fldChar w:fldCharType="separate"/>
      </w:r>
      <w:r w:rsidRPr="00EF3F7B">
        <w:rPr>
          <w:noProof/>
        </w:rPr>
        <w:t>383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134</w:t>
      </w:r>
      <w:r w:rsidR="00EF3F7B" w:rsidRPr="00EF3F7B">
        <w:rPr>
          <w:noProof/>
        </w:rPr>
        <w:noBreakHyphen/>
      </w:r>
      <w:r w:rsidRPr="00EF3F7B">
        <w:rPr>
          <w:noProof/>
        </w:rPr>
        <w:t>25</w:t>
      </w:r>
      <w:r w:rsidRPr="00EF3F7B">
        <w:rPr>
          <w:noProof/>
        </w:rPr>
        <w:tab/>
        <w:t>Adjustment events do not arise</w:t>
      </w:r>
      <w:r w:rsidRPr="00EF3F7B">
        <w:rPr>
          <w:noProof/>
        </w:rPr>
        <w:tab/>
      </w:r>
      <w:r w:rsidRPr="00EF3F7B">
        <w:rPr>
          <w:noProof/>
        </w:rPr>
        <w:fldChar w:fldCharType="begin"/>
      </w:r>
      <w:r w:rsidRPr="00EF3F7B">
        <w:rPr>
          <w:noProof/>
        </w:rPr>
        <w:instrText xml:space="preserve"> PAGEREF _Toc350506746 \h </w:instrText>
      </w:r>
      <w:r w:rsidRPr="00EF3F7B">
        <w:rPr>
          <w:noProof/>
        </w:rPr>
      </w:r>
      <w:r w:rsidRPr="00EF3F7B">
        <w:rPr>
          <w:noProof/>
        </w:rPr>
        <w:fldChar w:fldCharType="separate"/>
      </w:r>
      <w:r w:rsidRPr="00EF3F7B">
        <w:rPr>
          <w:noProof/>
        </w:rPr>
        <w:t>384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134</w:t>
      </w:r>
      <w:r w:rsidR="00EF3F7B" w:rsidRPr="00EF3F7B">
        <w:rPr>
          <w:noProof/>
        </w:rPr>
        <w:noBreakHyphen/>
      </w:r>
      <w:r w:rsidRPr="00EF3F7B">
        <w:rPr>
          <w:noProof/>
        </w:rPr>
        <w:t>30</w:t>
      </w:r>
      <w:r w:rsidRPr="00EF3F7B">
        <w:rPr>
          <w:noProof/>
        </w:rPr>
        <w:tab/>
        <w:t>Application of sections</w:t>
      </w:r>
      <w:r w:rsidR="00EF3F7B" w:rsidRPr="00EF3F7B">
        <w:rPr>
          <w:noProof/>
        </w:rPr>
        <w:t> </w:t>
      </w:r>
      <w:r w:rsidRPr="00EF3F7B">
        <w:rPr>
          <w:noProof/>
        </w:rPr>
        <w:t>48</w:t>
      </w:r>
      <w:r w:rsidR="00EF3F7B" w:rsidRPr="00EF3F7B">
        <w:rPr>
          <w:noProof/>
        </w:rPr>
        <w:noBreakHyphen/>
      </w:r>
      <w:r w:rsidRPr="00EF3F7B">
        <w:rPr>
          <w:noProof/>
        </w:rPr>
        <w:t>55 and 49</w:t>
      </w:r>
      <w:r w:rsidR="00EF3F7B" w:rsidRPr="00EF3F7B">
        <w:rPr>
          <w:noProof/>
        </w:rPr>
        <w:noBreakHyphen/>
      </w:r>
      <w:r w:rsidRPr="00EF3F7B">
        <w:rPr>
          <w:noProof/>
        </w:rPr>
        <w:t>50</w:t>
      </w:r>
      <w:r w:rsidRPr="00EF3F7B">
        <w:rPr>
          <w:noProof/>
        </w:rPr>
        <w:tab/>
      </w:r>
      <w:r w:rsidRPr="00EF3F7B">
        <w:rPr>
          <w:noProof/>
        </w:rPr>
        <w:fldChar w:fldCharType="begin"/>
      </w:r>
      <w:r w:rsidRPr="00EF3F7B">
        <w:rPr>
          <w:noProof/>
        </w:rPr>
        <w:instrText xml:space="preserve"> PAGEREF _Toc350506747 \h </w:instrText>
      </w:r>
      <w:r w:rsidRPr="00EF3F7B">
        <w:rPr>
          <w:noProof/>
        </w:rPr>
      </w:r>
      <w:r w:rsidRPr="00EF3F7B">
        <w:rPr>
          <w:noProof/>
        </w:rPr>
        <w:fldChar w:fldCharType="separate"/>
      </w:r>
      <w:r w:rsidRPr="00EF3F7B">
        <w:rPr>
          <w:noProof/>
        </w:rPr>
        <w:t>385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135—Supplies of going concerns</w:t>
      </w:r>
      <w:r w:rsidRPr="00EF3F7B">
        <w:rPr>
          <w:b w:val="0"/>
          <w:noProof/>
          <w:sz w:val="18"/>
        </w:rPr>
        <w:tab/>
      </w:r>
      <w:r w:rsidRPr="00EF3F7B">
        <w:rPr>
          <w:b w:val="0"/>
          <w:noProof/>
          <w:sz w:val="18"/>
        </w:rPr>
        <w:fldChar w:fldCharType="begin"/>
      </w:r>
      <w:r w:rsidRPr="00EF3F7B">
        <w:rPr>
          <w:b w:val="0"/>
          <w:noProof/>
          <w:sz w:val="18"/>
        </w:rPr>
        <w:instrText xml:space="preserve"> PAGEREF _Toc350506748 \h </w:instrText>
      </w:r>
      <w:r w:rsidRPr="00EF3F7B">
        <w:rPr>
          <w:b w:val="0"/>
          <w:noProof/>
          <w:sz w:val="18"/>
        </w:rPr>
      </w:r>
      <w:r w:rsidRPr="00EF3F7B">
        <w:rPr>
          <w:b w:val="0"/>
          <w:noProof/>
          <w:sz w:val="18"/>
        </w:rPr>
        <w:fldChar w:fldCharType="separate"/>
      </w:r>
      <w:r w:rsidRPr="00EF3F7B">
        <w:rPr>
          <w:b w:val="0"/>
          <w:noProof/>
          <w:sz w:val="18"/>
        </w:rPr>
        <w:t>386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135</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_Toc350506749 \h </w:instrText>
      </w:r>
      <w:r w:rsidRPr="00EF3F7B">
        <w:rPr>
          <w:noProof/>
        </w:rPr>
      </w:r>
      <w:r w:rsidRPr="00EF3F7B">
        <w:rPr>
          <w:noProof/>
        </w:rPr>
        <w:fldChar w:fldCharType="separate"/>
      </w:r>
      <w:r w:rsidRPr="00EF3F7B">
        <w:rPr>
          <w:noProof/>
        </w:rPr>
        <w:t>386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135</w:t>
      </w:r>
      <w:r w:rsidR="00EF3F7B" w:rsidRPr="00EF3F7B">
        <w:rPr>
          <w:noProof/>
        </w:rPr>
        <w:noBreakHyphen/>
      </w:r>
      <w:r w:rsidRPr="00EF3F7B">
        <w:rPr>
          <w:noProof/>
        </w:rPr>
        <w:t>5</w:t>
      </w:r>
      <w:r w:rsidRPr="00EF3F7B">
        <w:rPr>
          <w:noProof/>
        </w:rPr>
        <w:tab/>
        <w:t>Initial adjustments for supplies of going concerns</w:t>
      </w:r>
      <w:r w:rsidRPr="00EF3F7B">
        <w:rPr>
          <w:noProof/>
        </w:rPr>
        <w:tab/>
      </w:r>
      <w:r w:rsidRPr="00EF3F7B">
        <w:rPr>
          <w:noProof/>
        </w:rPr>
        <w:fldChar w:fldCharType="begin"/>
      </w:r>
      <w:r w:rsidRPr="00EF3F7B">
        <w:rPr>
          <w:noProof/>
        </w:rPr>
        <w:instrText xml:space="preserve"> PAGEREF _Toc350506750 \h </w:instrText>
      </w:r>
      <w:r w:rsidRPr="00EF3F7B">
        <w:rPr>
          <w:noProof/>
        </w:rPr>
      </w:r>
      <w:r w:rsidRPr="00EF3F7B">
        <w:rPr>
          <w:noProof/>
        </w:rPr>
        <w:fldChar w:fldCharType="separate"/>
      </w:r>
      <w:r w:rsidRPr="00EF3F7B">
        <w:rPr>
          <w:noProof/>
        </w:rPr>
        <w:t>386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135</w:t>
      </w:r>
      <w:r w:rsidR="00EF3F7B" w:rsidRPr="00EF3F7B">
        <w:rPr>
          <w:noProof/>
        </w:rPr>
        <w:noBreakHyphen/>
      </w:r>
      <w:r w:rsidRPr="00EF3F7B">
        <w:rPr>
          <w:noProof/>
        </w:rPr>
        <w:t>10</w:t>
      </w:r>
      <w:r w:rsidRPr="00EF3F7B">
        <w:rPr>
          <w:noProof/>
        </w:rPr>
        <w:tab/>
        <w:t>Later adjustments for supplies of going concerns</w:t>
      </w:r>
      <w:r w:rsidRPr="00EF3F7B">
        <w:rPr>
          <w:noProof/>
        </w:rPr>
        <w:tab/>
      </w:r>
      <w:r w:rsidRPr="00EF3F7B">
        <w:rPr>
          <w:noProof/>
        </w:rPr>
        <w:fldChar w:fldCharType="begin"/>
      </w:r>
      <w:r w:rsidRPr="00EF3F7B">
        <w:rPr>
          <w:noProof/>
        </w:rPr>
        <w:instrText xml:space="preserve"> PAGEREF _Toc350506751 \h </w:instrText>
      </w:r>
      <w:r w:rsidRPr="00EF3F7B">
        <w:rPr>
          <w:noProof/>
        </w:rPr>
      </w:r>
      <w:r w:rsidRPr="00EF3F7B">
        <w:rPr>
          <w:noProof/>
        </w:rPr>
        <w:fldChar w:fldCharType="separate"/>
      </w:r>
      <w:r w:rsidRPr="00EF3F7B">
        <w:rPr>
          <w:noProof/>
        </w:rPr>
        <w:t>386</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136—Bad debts relating to transactions that are not taxable or creditable to the fullest extent</w:t>
      </w:r>
      <w:r w:rsidRPr="00EF3F7B">
        <w:rPr>
          <w:b w:val="0"/>
          <w:noProof/>
          <w:sz w:val="18"/>
        </w:rPr>
        <w:tab/>
      </w:r>
      <w:r w:rsidRPr="00EF3F7B">
        <w:rPr>
          <w:b w:val="0"/>
          <w:noProof/>
          <w:sz w:val="18"/>
        </w:rPr>
        <w:fldChar w:fldCharType="begin"/>
      </w:r>
      <w:r w:rsidRPr="00EF3F7B">
        <w:rPr>
          <w:b w:val="0"/>
          <w:noProof/>
          <w:sz w:val="18"/>
        </w:rPr>
        <w:instrText xml:space="preserve"> PAGEREF _Toc350506752 \h </w:instrText>
      </w:r>
      <w:r w:rsidRPr="00EF3F7B">
        <w:rPr>
          <w:b w:val="0"/>
          <w:noProof/>
          <w:sz w:val="18"/>
        </w:rPr>
      </w:r>
      <w:r w:rsidRPr="00EF3F7B">
        <w:rPr>
          <w:b w:val="0"/>
          <w:noProof/>
          <w:sz w:val="18"/>
        </w:rPr>
        <w:fldChar w:fldCharType="separate"/>
      </w:r>
      <w:r w:rsidRPr="00EF3F7B">
        <w:rPr>
          <w:b w:val="0"/>
          <w:noProof/>
          <w:sz w:val="18"/>
        </w:rPr>
        <w:t>388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136</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_Toc350506753 \h </w:instrText>
      </w:r>
      <w:r w:rsidRPr="00EF3F7B">
        <w:rPr>
          <w:noProof/>
        </w:rPr>
      </w:r>
      <w:r w:rsidRPr="00EF3F7B">
        <w:rPr>
          <w:noProof/>
        </w:rPr>
        <w:fldChar w:fldCharType="separate"/>
      </w:r>
      <w:r w:rsidRPr="00EF3F7B">
        <w:rPr>
          <w:noProof/>
        </w:rPr>
        <w:t>388</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136</w:t>
      </w:r>
      <w:r w:rsidR="00EF3F7B" w:rsidRPr="00EF3F7B">
        <w:rPr>
          <w:noProof/>
        </w:rPr>
        <w:noBreakHyphen/>
      </w:r>
      <w:r w:rsidRPr="00EF3F7B">
        <w:rPr>
          <w:noProof/>
        </w:rPr>
        <w:t>A—Bad debts relating to partly taxable or creditable transactions</w:t>
      </w:r>
      <w:r w:rsidRPr="00EF3F7B">
        <w:rPr>
          <w:b w:val="0"/>
          <w:noProof/>
          <w:sz w:val="18"/>
        </w:rPr>
        <w:tab/>
      </w:r>
      <w:r w:rsidRPr="00EF3F7B">
        <w:rPr>
          <w:b w:val="0"/>
          <w:noProof/>
          <w:sz w:val="18"/>
        </w:rPr>
        <w:fldChar w:fldCharType="begin"/>
      </w:r>
      <w:r w:rsidRPr="00EF3F7B">
        <w:rPr>
          <w:b w:val="0"/>
          <w:noProof/>
          <w:sz w:val="18"/>
        </w:rPr>
        <w:instrText xml:space="preserve"> PAGEREF _Toc350506754 \h </w:instrText>
      </w:r>
      <w:r w:rsidRPr="00EF3F7B">
        <w:rPr>
          <w:b w:val="0"/>
          <w:noProof/>
          <w:sz w:val="18"/>
        </w:rPr>
      </w:r>
      <w:r w:rsidRPr="00EF3F7B">
        <w:rPr>
          <w:b w:val="0"/>
          <w:noProof/>
          <w:sz w:val="18"/>
        </w:rPr>
        <w:fldChar w:fldCharType="separate"/>
      </w:r>
      <w:r w:rsidRPr="00EF3F7B">
        <w:rPr>
          <w:b w:val="0"/>
          <w:noProof/>
          <w:sz w:val="18"/>
        </w:rPr>
        <w:t>388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136</w:t>
      </w:r>
      <w:r w:rsidR="00EF3F7B" w:rsidRPr="00EF3F7B">
        <w:rPr>
          <w:noProof/>
        </w:rPr>
        <w:noBreakHyphen/>
      </w:r>
      <w:r w:rsidRPr="00EF3F7B">
        <w:rPr>
          <w:noProof/>
        </w:rPr>
        <w:t>5</w:t>
      </w:r>
      <w:r w:rsidRPr="00EF3F7B">
        <w:rPr>
          <w:noProof/>
        </w:rPr>
        <w:tab/>
        <w:t>Adjustments relating to partly taxable supplies</w:t>
      </w:r>
      <w:r w:rsidRPr="00EF3F7B">
        <w:rPr>
          <w:noProof/>
        </w:rPr>
        <w:tab/>
      </w:r>
      <w:r w:rsidRPr="00EF3F7B">
        <w:rPr>
          <w:noProof/>
        </w:rPr>
        <w:fldChar w:fldCharType="begin"/>
      </w:r>
      <w:r w:rsidRPr="00EF3F7B">
        <w:rPr>
          <w:noProof/>
        </w:rPr>
        <w:instrText xml:space="preserve"> PAGEREF _Toc350506755 \h </w:instrText>
      </w:r>
      <w:r w:rsidRPr="00EF3F7B">
        <w:rPr>
          <w:noProof/>
        </w:rPr>
      </w:r>
      <w:r w:rsidRPr="00EF3F7B">
        <w:rPr>
          <w:noProof/>
        </w:rPr>
        <w:fldChar w:fldCharType="separate"/>
      </w:r>
      <w:r w:rsidRPr="00EF3F7B">
        <w:rPr>
          <w:noProof/>
        </w:rPr>
        <w:t>388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136</w:t>
      </w:r>
      <w:r w:rsidR="00EF3F7B" w:rsidRPr="00EF3F7B">
        <w:rPr>
          <w:noProof/>
        </w:rPr>
        <w:noBreakHyphen/>
      </w:r>
      <w:r w:rsidRPr="00EF3F7B">
        <w:rPr>
          <w:noProof/>
        </w:rPr>
        <w:t>10</w:t>
      </w:r>
      <w:r w:rsidRPr="00EF3F7B">
        <w:rPr>
          <w:noProof/>
        </w:rPr>
        <w:tab/>
        <w:t>Adjustments in relation to partly creditable acquisitions</w:t>
      </w:r>
      <w:r w:rsidRPr="00EF3F7B">
        <w:rPr>
          <w:noProof/>
        </w:rPr>
        <w:tab/>
      </w:r>
      <w:r w:rsidRPr="00EF3F7B">
        <w:rPr>
          <w:noProof/>
        </w:rPr>
        <w:fldChar w:fldCharType="begin"/>
      </w:r>
      <w:r w:rsidRPr="00EF3F7B">
        <w:rPr>
          <w:noProof/>
        </w:rPr>
        <w:instrText xml:space="preserve"> PAGEREF _Toc350506756 \h </w:instrText>
      </w:r>
      <w:r w:rsidRPr="00EF3F7B">
        <w:rPr>
          <w:noProof/>
        </w:rPr>
      </w:r>
      <w:r w:rsidRPr="00EF3F7B">
        <w:rPr>
          <w:noProof/>
        </w:rPr>
        <w:fldChar w:fldCharType="separate"/>
      </w:r>
      <w:r w:rsidRPr="00EF3F7B">
        <w:rPr>
          <w:noProof/>
        </w:rPr>
        <w:t>389</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136</w:t>
      </w:r>
      <w:r w:rsidR="00EF3F7B" w:rsidRPr="00EF3F7B">
        <w:rPr>
          <w:noProof/>
        </w:rPr>
        <w:noBreakHyphen/>
      </w:r>
      <w:r w:rsidRPr="00EF3F7B">
        <w:rPr>
          <w:noProof/>
        </w:rPr>
        <w:t>B—Bad debts relating to transactions that are taxable or creditable at less than 1/11 of the price</w:t>
      </w:r>
      <w:r w:rsidRPr="00EF3F7B">
        <w:rPr>
          <w:b w:val="0"/>
          <w:noProof/>
          <w:sz w:val="18"/>
        </w:rPr>
        <w:tab/>
      </w:r>
      <w:r w:rsidRPr="00EF3F7B">
        <w:rPr>
          <w:b w:val="0"/>
          <w:noProof/>
          <w:sz w:val="18"/>
        </w:rPr>
        <w:fldChar w:fldCharType="begin"/>
      </w:r>
      <w:r w:rsidRPr="00EF3F7B">
        <w:rPr>
          <w:b w:val="0"/>
          <w:noProof/>
          <w:sz w:val="18"/>
        </w:rPr>
        <w:instrText xml:space="preserve"> PAGEREF _Toc350506757 \h </w:instrText>
      </w:r>
      <w:r w:rsidRPr="00EF3F7B">
        <w:rPr>
          <w:b w:val="0"/>
          <w:noProof/>
          <w:sz w:val="18"/>
        </w:rPr>
      </w:r>
      <w:r w:rsidRPr="00EF3F7B">
        <w:rPr>
          <w:b w:val="0"/>
          <w:noProof/>
          <w:sz w:val="18"/>
        </w:rPr>
        <w:fldChar w:fldCharType="separate"/>
      </w:r>
      <w:r w:rsidRPr="00EF3F7B">
        <w:rPr>
          <w:b w:val="0"/>
          <w:noProof/>
          <w:sz w:val="18"/>
        </w:rPr>
        <w:t>390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136</w:t>
      </w:r>
      <w:r w:rsidR="00EF3F7B" w:rsidRPr="00EF3F7B">
        <w:rPr>
          <w:noProof/>
        </w:rPr>
        <w:noBreakHyphen/>
      </w:r>
      <w:r w:rsidRPr="00EF3F7B">
        <w:rPr>
          <w:noProof/>
        </w:rPr>
        <w:t>30</w:t>
      </w:r>
      <w:r w:rsidRPr="00EF3F7B">
        <w:rPr>
          <w:noProof/>
        </w:rPr>
        <w:tab/>
        <w:t>Writing off bad debts (taxable supplies)</w:t>
      </w:r>
      <w:r w:rsidRPr="00EF3F7B">
        <w:rPr>
          <w:noProof/>
        </w:rPr>
        <w:tab/>
      </w:r>
      <w:r w:rsidRPr="00EF3F7B">
        <w:rPr>
          <w:noProof/>
        </w:rPr>
        <w:fldChar w:fldCharType="begin"/>
      </w:r>
      <w:r w:rsidRPr="00EF3F7B">
        <w:rPr>
          <w:noProof/>
        </w:rPr>
        <w:instrText xml:space="preserve"> PAGEREF _Toc350506758 \h </w:instrText>
      </w:r>
      <w:r w:rsidRPr="00EF3F7B">
        <w:rPr>
          <w:noProof/>
        </w:rPr>
      </w:r>
      <w:r w:rsidRPr="00EF3F7B">
        <w:rPr>
          <w:noProof/>
        </w:rPr>
        <w:fldChar w:fldCharType="separate"/>
      </w:r>
      <w:r w:rsidRPr="00EF3F7B">
        <w:rPr>
          <w:noProof/>
        </w:rPr>
        <w:t>390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136</w:t>
      </w:r>
      <w:r w:rsidR="00EF3F7B" w:rsidRPr="00EF3F7B">
        <w:rPr>
          <w:noProof/>
        </w:rPr>
        <w:noBreakHyphen/>
      </w:r>
      <w:r w:rsidRPr="00EF3F7B">
        <w:rPr>
          <w:noProof/>
        </w:rPr>
        <w:t>35</w:t>
      </w:r>
      <w:r w:rsidRPr="00EF3F7B">
        <w:rPr>
          <w:noProof/>
        </w:rPr>
        <w:tab/>
        <w:t>Recovering amounts previously written off (taxable supplies)</w:t>
      </w:r>
      <w:r w:rsidRPr="00EF3F7B">
        <w:rPr>
          <w:noProof/>
        </w:rPr>
        <w:tab/>
      </w:r>
      <w:r w:rsidRPr="00EF3F7B">
        <w:rPr>
          <w:noProof/>
        </w:rPr>
        <w:fldChar w:fldCharType="begin"/>
      </w:r>
      <w:r w:rsidRPr="00EF3F7B">
        <w:rPr>
          <w:noProof/>
        </w:rPr>
        <w:instrText xml:space="preserve"> PAGEREF _Toc350506759 \h </w:instrText>
      </w:r>
      <w:r w:rsidRPr="00EF3F7B">
        <w:rPr>
          <w:noProof/>
        </w:rPr>
      </w:r>
      <w:r w:rsidRPr="00EF3F7B">
        <w:rPr>
          <w:noProof/>
        </w:rPr>
        <w:fldChar w:fldCharType="separate"/>
      </w:r>
      <w:r w:rsidRPr="00EF3F7B">
        <w:rPr>
          <w:noProof/>
        </w:rPr>
        <w:t>391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136</w:t>
      </w:r>
      <w:r w:rsidR="00EF3F7B" w:rsidRPr="00EF3F7B">
        <w:rPr>
          <w:noProof/>
        </w:rPr>
        <w:noBreakHyphen/>
      </w:r>
      <w:r w:rsidRPr="00EF3F7B">
        <w:rPr>
          <w:noProof/>
        </w:rPr>
        <w:t>40</w:t>
      </w:r>
      <w:r w:rsidRPr="00EF3F7B">
        <w:rPr>
          <w:noProof/>
        </w:rPr>
        <w:tab/>
        <w:t>Bad debts written off (creditable acquisitions)</w:t>
      </w:r>
      <w:r w:rsidRPr="00EF3F7B">
        <w:rPr>
          <w:noProof/>
        </w:rPr>
        <w:tab/>
      </w:r>
      <w:r w:rsidRPr="00EF3F7B">
        <w:rPr>
          <w:noProof/>
        </w:rPr>
        <w:fldChar w:fldCharType="begin"/>
      </w:r>
      <w:r w:rsidRPr="00EF3F7B">
        <w:rPr>
          <w:noProof/>
        </w:rPr>
        <w:instrText xml:space="preserve"> PAGEREF _Toc350506760 \h </w:instrText>
      </w:r>
      <w:r w:rsidRPr="00EF3F7B">
        <w:rPr>
          <w:noProof/>
        </w:rPr>
      </w:r>
      <w:r w:rsidRPr="00EF3F7B">
        <w:rPr>
          <w:noProof/>
        </w:rPr>
        <w:fldChar w:fldCharType="separate"/>
      </w:r>
      <w:r w:rsidRPr="00EF3F7B">
        <w:rPr>
          <w:noProof/>
        </w:rPr>
        <w:t>392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136</w:t>
      </w:r>
      <w:r w:rsidR="00EF3F7B" w:rsidRPr="00EF3F7B">
        <w:rPr>
          <w:noProof/>
        </w:rPr>
        <w:noBreakHyphen/>
      </w:r>
      <w:r w:rsidRPr="00EF3F7B">
        <w:rPr>
          <w:noProof/>
        </w:rPr>
        <w:t>45</w:t>
      </w:r>
      <w:r w:rsidRPr="00EF3F7B">
        <w:rPr>
          <w:noProof/>
        </w:rPr>
        <w:tab/>
        <w:t>Recovering amounts previously written off (creditable acquisitions)</w:t>
      </w:r>
      <w:r w:rsidRPr="00EF3F7B">
        <w:rPr>
          <w:noProof/>
        </w:rPr>
        <w:tab/>
      </w:r>
      <w:r w:rsidRPr="00EF3F7B">
        <w:rPr>
          <w:noProof/>
        </w:rPr>
        <w:fldChar w:fldCharType="begin"/>
      </w:r>
      <w:r w:rsidRPr="00EF3F7B">
        <w:rPr>
          <w:noProof/>
        </w:rPr>
        <w:instrText xml:space="preserve"> PAGEREF _Toc350506761 \h </w:instrText>
      </w:r>
      <w:r w:rsidRPr="00EF3F7B">
        <w:rPr>
          <w:noProof/>
        </w:rPr>
      </w:r>
      <w:r w:rsidRPr="00EF3F7B">
        <w:rPr>
          <w:noProof/>
        </w:rPr>
        <w:fldChar w:fldCharType="separate"/>
      </w:r>
      <w:r w:rsidRPr="00EF3F7B">
        <w:rPr>
          <w:noProof/>
        </w:rPr>
        <w:t>394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136</w:t>
      </w:r>
      <w:r w:rsidR="00EF3F7B" w:rsidRPr="00EF3F7B">
        <w:rPr>
          <w:noProof/>
        </w:rPr>
        <w:noBreakHyphen/>
      </w:r>
      <w:r w:rsidRPr="00EF3F7B">
        <w:rPr>
          <w:noProof/>
        </w:rPr>
        <w:t>50</w:t>
      </w:r>
      <w:r w:rsidRPr="00EF3F7B">
        <w:rPr>
          <w:noProof/>
        </w:rPr>
        <w:tab/>
        <w:t xml:space="preserve">Meanings of taxable at less than </w:t>
      </w:r>
      <w:r w:rsidRPr="00EF3F7B">
        <w:rPr>
          <w:noProof/>
          <w:position w:val="6"/>
        </w:rPr>
        <w:t>1</w:t>
      </w:r>
      <w:r w:rsidRPr="00EF3F7B">
        <w:rPr>
          <w:noProof/>
        </w:rPr>
        <w:t xml:space="preserve">/11 of the price and creditable at less than </w:t>
      </w:r>
      <w:r w:rsidRPr="00EF3F7B">
        <w:rPr>
          <w:noProof/>
          <w:position w:val="6"/>
        </w:rPr>
        <w:t>1</w:t>
      </w:r>
      <w:r w:rsidRPr="00EF3F7B">
        <w:rPr>
          <w:noProof/>
        </w:rPr>
        <w:t>/11 of the consideration</w:t>
      </w:r>
      <w:r w:rsidRPr="00EF3F7B">
        <w:rPr>
          <w:noProof/>
        </w:rPr>
        <w:tab/>
      </w:r>
      <w:r w:rsidRPr="00EF3F7B">
        <w:rPr>
          <w:noProof/>
        </w:rPr>
        <w:fldChar w:fldCharType="begin"/>
      </w:r>
      <w:r w:rsidRPr="00EF3F7B">
        <w:rPr>
          <w:noProof/>
        </w:rPr>
        <w:instrText xml:space="preserve"> PAGEREF _Toc350506762 \h </w:instrText>
      </w:r>
      <w:r w:rsidRPr="00EF3F7B">
        <w:rPr>
          <w:noProof/>
        </w:rPr>
      </w:r>
      <w:r w:rsidRPr="00EF3F7B">
        <w:rPr>
          <w:noProof/>
        </w:rPr>
        <w:fldChar w:fldCharType="separate"/>
      </w:r>
      <w:r w:rsidRPr="00EF3F7B">
        <w:rPr>
          <w:noProof/>
        </w:rPr>
        <w:t>395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137—Stock on hand on becoming registered etc.</w:t>
      </w:r>
      <w:r w:rsidRPr="00EF3F7B">
        <w:rPr>
          <w:b w:val="0"/>
          <w:noProof/>
          <w:sz w:val="18"/>
        </w:rPr>
        <w:tab/>
      </w:r>
      <w:r w:rsidRPr="00EF3F7B">
        <w:rPr>
          <w:b w:val="0"/>
          <w:noProof/>
          <w:sz w:val="18"/>
        </w:rPr>
        <w:fldChar w:fldCharType="begin"/>
      </w:r>
      <w:r w:rsidRPr="00EF3F7B">
        <w:rPr>
          <w:b w:val="0"/>
          <w:noProof/>
          <w:sz w:val="18"/>
        </w:rPr>
        <w:instrText xml:space="preserve"> PAGEREF _Toc350506763 \h </w:instrText>
      </w:r>
      <w:r w:rsidRPr="00EF3F7B">
        <w:rPr>
          <w:b w:val="0"/>
          <w:noProof/>
          <w:sz w:val="18"/>
        </w:rPr>
      </w:r>
      <w:r w:rsidRPr="00EF3F7B">
        <w:rPr>
          <w:b w:val="0"/>
          <w:noProof/>
          <w:sz w:val="18"/>
        </w:rPr>
        <w:fldChar w:fldCharType="separate"/>
      </w:r>
      <w:r w:rsidRPr="00EF3F7B">
        <w:rPr>
          <w:b w:val="0"/>
          <w:noProof/>
          <w:sz w:val="18"/>
        </w:rPr>
        <w:t>396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137</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_Toc350506764 \h </w:instrText>
      </w:r>
      <w:r w:rsidRPr="00EF3F7B">
        <w:rPr>
          <w:noProof/>
        </w:rPr>
      </w:r>
      <w:r w:rsidRPr="00EF3F7B">
        <w:rPr>
          <w:noProof/>
        </w:rPr>
        <w:fldChar w:fldCharType="separate"/>
      </w:r>
      <w:r w:rsidRPr="00EF3F7B">
        <w:rPr>
          <w:noProof/>
        </w:rPr>
        <w:t>396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137</w:t>
      </w:r>
      <w:r w:rsidR="00EF3F7B" w:rsidRPr="00EF3F7B">
        <w:rPr>
          <w:noProof/>
        </w:rPr>
        <w:noBreakHyphen/>
      </w:r>
      <w:r w:rsidRPr="00EF3F7B">
        <w:rPr>
          <w:noProof/>
        </w:rPr>
        <w:t>5</w:t>
      </w:r>
      <w:r w:rsidRPr="00EF3F7B">
        <w:rPr>
          <w:noProof/>
        </w:rPr>
        <w:tab/>
        <w:t>Adjustments for stock on hand on becoming registered etc.</w:t>
      </w:r>
      <w:r w:rsidRPr="00EF3F7B">
        <w:rPr>
          <w:noProof/>
        </w:rPr>
        <w:tab/>
      </w:r>
      <w:r w:rsidRPr="00EF3F7B">
        <w:rPr>
          <w:noProof/>
        </w:rPr>
        <w:fldChar w:fldCharType="begin"/>
      </w:r>
      <w:r w:rsidRPr="00EF3F7B">
        <w:rPr>
          <w:noProof/>
        </w:rPr>
        <w:instrText xml:space="preserve"> PAGEREF _Toc350506765 \h </w:instrText>
      </w:r>
      <w:r w:rsidRPr="00EF3F7B">
        <w:rPr>
          <w:noProof/>
        </w:rPr>
      </w:r>
      <w:r w:rsidRPr="00EF3F7B">
        <w:rPr>
          <w:noProof/>
        </w:rPr>
        <w:fldChar w:fldCharType="separate"/>
      </w:r>
      <w:r w:rsidRPr="00EF3F7B">
        <w:rPr>
          <w:noProof/>
        </w:rPr>
        <w:t>396</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138—Cessation of registration</w:t>
      </w:r>
      <w:r w:rsidRPr="00EF3F7B">
        <w:rPr>
          <w:b w:val="0"/>
          <w:noProof/>
          <w:sz w:val="18"/>
        </w:rPr>
        <w:tab/>
      </w:r>
      <w:r w:rsidRPr="00EF3F7B">
        <w:rPr>
          <w:b w:val="0"/>
          <w:noProof/>
          <w:sz w:val="18"/>
        </w:rPr>
        <w:fldChar w:fldCharType="begin"/>
      </w:r>
      <w:r w:rsidRPr="00EF3F7B">
        <w:rPr>
          <w:b w:val="0"/>
          <w:noProof/>
          <w:sz w:val="18"/>
        </w:rPr>
        <w:instrText xml:space="preserve"> PAGEREF _Toc350506766 \h </w:instrText>
      </w:r>
      <w:r w:rsidRPr="00EF3F7B">
        <w:rPr>
          <w:b w:val="0"/>
          <w:noProof/>
          <w:sz w:val="18"/>
        </w:rPr>
      </w:r>
      <w:r w:rsidRPr="00EF3F7B">
        <w:rPr>
          <w:b w:val="0"/>
          <w:noProof/>
          <w:sz w:val="18"/>
        </w:rPr>
        <w:fldChar w:fldCharType="separate"/>
      </w:r>
      <w:r w:rsidRPr="00EF3F7B">
        <w:rPr>
          <w:b w:val="0"/>
          <w:noProof/>
          <w:sz w:val="18"/>
        </w:rPr>
        <w:t>397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138</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_Toc350506767 \h </w:instrText>
      </w:r>
      <w:r w:rsidRPr="00EF3F7B">
        <w:rPr>
          <w:noProof/>
        </w:rPr>
      </w:r>
      <w:r w:rsidRPr="00EF3F7B">
        <w:rPr>
          <w:noProof/>
        </w:rPr>
        <w:fldChar w:fldCharType="separate"/>
      </w:r>
      <w:r w:rsidRPr="00EF3F7B">
        <w:rPr>
          <w:noProof/>
        </w:rPr>
        <w:t>397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138</w:t>
      </w:r>
      <w:r w:rsidR="00EF3F7B" w:rsidRPr="00EF3F7B">
        <w:rPr>
          <w:noProof/>
        </w:rPr>
        <w:noBreakHyphen/>
      </w:r>
      <w:r w:rsidRPr="00EF3F7B">
        <w:rPr>
          <w:noProof/>
        </w:rPr>
        <w:t>5</w:t>
      </w:r>
      <w:r w:rsidRPr="00EF3F7B">
        <w:rPr>
          <w:noProof/>
        </w:rPr>
        <w:tab/>
        <w:t>Adjustments for cessation of registration</w:t>
      </w:r>
      <w:r w:rsidRPr="00EF3F7B">
        <w:rPr>
          <w:noProof/>
        </w:rPr>
        <w:tab/>
      </w:r>
      <w:r w:rsidRPr="00EF3F7B">
        <w:rPr>
          <w:noProof/>
        </w:rPr>
        <w:fldChar w:fldCharType="begin"/>
      </w:r>
      <w:r w:rsidRPr="00EF3F7B">
        <w:rPr>
          <w:noProof/>
        </w:rPr>
        <w:instrText xml:space="preserve"> PAGEREF _Toc350506768 \h </w:instrText>
      </w:r>
      <w:r w:rsidRPr="00EF3F7B">
        <w:rPr>
          <w:noProof/>
        </w:rPr>
      </w:r>
      <w:r w:rsidRPr="00EF3F7B">
        <w:rPr>
          <w:noProof/>
        </w:rPr>
        <w:fldChar w:fldCharType="separate"/>
      </w:r>
      <w:r w:rsidRPr="00EF3F7B">
        <w:rPr>
          <w:noProof/>
        </w:rPr>
        <w:t>397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138</w:t>
      </w:r>
      <w:r w:rsidR="00EF3F7B" w:rsidRPr="00EF3F7B">
        <w:rPr>
          <w:noProof/>
        </w:rPr>
        <w:noBreakHyphen/>
      </w:r>
      <w:r w:rsidRPr="00EF3F7B">
        <w:rPr>
          <w:noProof/>
        </w:rPr>
        <w:t>10</w:t>
      </w:r>
      <w:r w:rsidRPr="00EF3F7B">
        <w:rPr>
          <w:noProof/>
        </w:rPr>
        <w:tab/>
        <w:t>Attributing adjustments for cessation of registration</w:t>
      </w:r>
      <w:r w:rsidRPr="00EF3F7B">
        <w:rPr>
          <w:noProof/>
        </w:rPr>
        <w:tab/>
      </w:r>
      <w:r w:rsidRPr="00EF3F7B">
        <w:rPr>
          <w:noProof/>
        </w:rPr>
        <w:fldChar w:fldCharType="begin"/>
      </w:r>
      <w:r w:rsidRPr="00EF3F7B">
        <w:rPr>
          <w:noProof/>
        </w:rPr>
        <w:instrText xml:space="preserve"> PAGEREF _Toc350506769 \h </w:instrText>
      </w:r>
      <w:r w:rsidRPr="00EF3F7B">
        <w:rPr>
          <w:noProof/>
        </w:rPr>
      </w:r>
      <w:r w:rsidRPr="00EF3F7B">
        <w:rPr>
          <w:noProof/>
        </w:rPr>
        <w:fldChar w:fldCharType="separate"/>
      </w:r>
      <w:r w:rsidRPr="00EF3F7B">
        <w:rPr>
          <w:noProof/>
        </w:rPr>
        <w:t>398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138</w:t>
      </w:r>
      <w:r w:rsidR="00EF3F7B" w:rsidRPr="00EF3F7B">
        <w:rPr>
          <w:noProof/>
        </w:rPr>
        <w:noBreakHyphen/>
      </w:r>
      <w:r w:rsidRPr="00EF3F7B">
        <w:rPr>
          <w:noProof/>
        </w:rPr>
        <w:t>15</w:t>
      </w:r>
      <w:r w:rsidRPr="00EF3F7B">
        <w:rPr>
          <w:noProof/>
        </w:rPr>
        <w:tab/>
        <w:t>Ceasing to be registered—amounts not previously attributed</w:t>
      </w:r>
      <w:r w:rsidRPr="00EF3F7B">
        <w:rPr>
          <w:noProof/>
        </w:rPr>
        <w:tab/>
      </w:r>
      <w:r w:rsidRPr="00EF3F7B">
        <w:rPr>
          <w:noProof/>
        </w:rPr>
        <w:fldChar w:fldCharType="begin"/>
      </w:r>
      <w:r w:rsidRPr="00EF3F7B">
        <w:rPr>
          <w:noProof/>
        </w:rPr>
        <w:instrText xml:space="preserve"> PAGEREF _Toc350506770 \h </w:instrText>
      </w:r>
      <w:r w:rsidRPr="00EF3F7B">
        <w:rPr>
          <w:noProof/>
        </w:rPr>
      </w:r>
      <w:r w:rsidRPr="00EF3F7B">
        <w:rPr>
          <w:noProof/>
        </w:rPr>
        <w:fldChar w:fldCharType="separate"/>
      </w:r>
      <w:r w:rsidRPr="00EF3F7B">
        <w:rPr>
          <w:noProof/>
        </w:rPr>
        <w:t>398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138</w:t>
      </w:r>
      <w:r w:rsidR="00EF3F7B" w:rsidRPr="00EF3F7B">
        <w:rPr>
          <w:noProof/>
        </w:rPr>
        <w:noBreakHyphen/>
      </w:r>
      <w:r w:rsidRPr="00EF3F7B">
        <w:rPr>
          <w:noProof/>
        </w:rPr>
        <w:t>17</w:t>
      </w:r>
      <w:r w:rsidRPr="00EF3F7B">
        <w:rPr>
          <w:noProof/>
        </w:rPr>
        <w:tab/>
        <w:t>Situations to which this Division does not apply</w:t>
      </w:r>
      <w:r w:rsidRPr="00EF3F7B">
        <w:rPr>
          <w:noProof/>
        </w:rPr>
        <w:tab/>
      </w:r>
      <w:r w:rsidRPr="00EF3F7B">
        <w:rPr>
          <w:noProof/>
        </w:rPr>
        <w:fldChar w:fldCharType="begin"/>
      </w:r>
      <w:r w:rsidRPr="00EF3F7B">
        <w:rPr>
          <w:noProof/>
        </w:rPr>
        <w:instrText xml:space="preserve"> PAGEREF _Toc350506771 \h </w:instrText>
      </w:r>
      <w:r w:rsidRPr="00EF3F7B">
        <w:rPr>
          <w:noProof/>
        </w:rPr>
      </w:r>
      <w:r w:rsidRPr="00EF3F7B">
        <w:rPr>
          <w:noProof/>
        </w:rPr>
        <w:fldChar w:fldCharType="separate"/>
      </w:r>
      <w:r w:rsidRPr="00EF3F7B">
        <w:rPr>
          <w:noProof/>
        </w:rPr>
        <w:t>399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138</w:t>
      </w:r>
      <w:r w:rsidR="00EF3F7B" w:rsidRPr="00EF3F7B">
        <w:rPr>
          <w:noProof/>
        </w:rPr>
        <w:noBreakHyphen/>
      </w:r>
      <w:r w:rsidRPr="00EF3F7B">
        <w:rPr>
          <w:noProof/>
        </w:rPr>
        <w:t>20</w:t>
      </w:r>
      <w:r w:rsidRPr="00EF3F7B">
        <w:rPr>
          <w:noProof/>
        </w:rPr>
        <w:tab/>
        <w:t>Application of Division</w:t>
      </w:r>
      <w:r w:rsidR="00EF3F7B" w:rsidRPr="00EF3F7B">
        <w:rPr>
          <w:noProof/>
        </w:rPr>
        <w:t> </w:t>
      </w:r>
      <w:r w:rsidRPr="00EF3F7B">
        <w:rPr>
          <w:noProof/>
        </w:rPr>
        <w:t>129</w:t>
      </w:r>
      <w:r w:rsidRPr="00EF3F7B">
        <w:rPr>
          <w:noProof/>
        </w:rPr>
        <w:tab/>
      </w:r>
      <w:r w:rsidRPr="00EF3F7B">
        <w:rPr>
          <w:noProof/>
        </w:rPr>
        <w:fldChar w:fldCharType="begin"/>
      </w:r>
      <w:r w:rsidRPr="00EF3F7B">
        <w:rPr>
          <w:noProof/>
        </w:rPr>
        <w:instrText xml:space="preserve"> PAGEREF _Toc350506772 \h </w:instrText>
      </w:r>
      <w:r w:rsidRPr="00EF3F7B">
        <w:rPr>
          <w:noProof/>
        </w:rPr>
      </w:r>
      <w:r w:rsidRPr="00EF3F7B">
        <w:rPr>
          <w:noProof/>
        </w:rPr>
        <w:fldChar w:fldCharType="separate"/>
      </w:r>
      <w:r w:rsidRPr="00EF3F7B">
        <w:rPr>
          <w:noProof/>
        </w:rPr>
        <w:t>400</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139—Distributions from deceased estates</w:t>
      </w:r>
      <w:r w:rsidRPr="00EF3F7B">
        <w:rPr>
          <w:b w:val="0"/>
          <w:noProof/>
          <w:sz w:val="18"/>
        </w:rPr>
        <w:tab/>
      </w:r>
      <w:r w:rsidRPr="00EF3F7B">
        <w:rPr>
          <w:b w:val="0"/>
          <w:noProof/>
          <w:sz w:val="18"/>
        </w:rPr>
        <w:fldChar w:fldCharType="begin"/>
      </w:r>
      <w:r w:rsidRPr="00EF3F7B">
        <w:rPr>
          <w:b w:val="0"/>
          <w:noProof/>
          <w:sz w:val="18"/>
        </w:rPr>
        <w:instrText xml:space="preserve"> PAGEREF _Toc350506773 \h </w:instrText>
      </w:r>
      <w:r w:rsidRPr="00EF3F7B">
        <w:rPr>
          <w:b w:val="0"/>
          <w:noProof/>
          <w:sz w:val="18"/>
        </w:rPr>
      </w:r>
      <w:r w:rsidRPr="00EF3F7B">
        <w:rPr>
          <w:b w:val="0"/>
          <w:noProof/>
          <w:sz w:val="18"/>
        </w:rPr>
        <w:fldChar w:fldCharType="separate"/>
      </w:r>
      <w:r w:rsidRPr="00EF3F7B">
        <w:rPr>
          <w:b w:val="0"/>
          <w:noProof/>
          <w:sz w:val="18"/>
        </w:rPr>
        <w:t>401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_Toc350506774 \h </w:instrText>
      </w:r>
      <w:r w:rsidRPr="00EF3F7B">
        <w:rPr>
          <w:noProof/>
        </w:rPr>
      </w:r>
      <w:r w:rsidRPr="00EF3F7B">
        <w:rPr>
          <w:noProof/>
        </w:rPr>
        <w:fldChar w:fldCharType="separate"/>
      </w:r>
      <w:r w:rsidRPr="00EF3F7B">
        <w:rPr>
          <w:noProof/>
        </w:rPr>
        <w:t>401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139</w:t>
      </w:r>
      <w:r w:rsidR="00EF3F7B" w:rsidRPr="00EF3F7B">
        <w:rPr>
          <w:noProof/>
        </w:rPr>
        <w:noBreakHyphen/>
      </w:r>
      <w:r w:rsidRPr="00EF3F7B">
        <w:rPr>
          <w:noProof/>
        </w:rPr>
        <w:t>5</w:t>
      </w:r>
      <w:r w:rsidRPr="00EF3F7B">
        <w:rPr>
          <w:noProof/>
        </w:rPr>
        <w:tab/>
        <w:t>Adjustments for distributions from deceased estates</w:t>
      </w:r>
      <w:r w:rsidRPr="00EF3F7B">
        <w:rPr>
          <w:noProof/>
        </w:rPr>
        <w:tab/>
      </w:r>
      <w:r w:rsidRPr="00EF3F7B">
        <w:rPr>
          <w:noProof/>
        </w:rPr>
        <w:fldChar w:fldCharType="begin"/>
      </w:r>
      <w:r w:rsidRPr="00EF3F7B">
        <w:rPr>
          <w:noProof/>
        </w:rPr>
        <w:instrText xml:space="preserve"> PAGEREF _Toc350506775 \h </w:instrText>
      </w:r>
      <w:r w:rsidRPr="00EF3F7B">
        <w:rPr>
          <w:noProof/>
        </w:rPr>
      </w:r>
      <w:r w:rsidRPr="00EF3F7B">
        <w:rPr>
          <w:noProof/>
        </w:rPr>
        <w:fldChar w:fldCharType="separate"/>
      </w:r>
      <w:r w:rsidRPr="00EF3F7B">
        <w:rPr>
          <w:noProof/>
        </w:rPr>
        <w:t>401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139</w:t>
      </w:r>
      <w:r w:rsidR="00EF3F7B" w:rsidRPr="00EF3F7B">
        <w:rPr>
          <w:noProof/>
        </w:rPr>
        <w:noBreakHyphen/>
      </w:r>
      <w:r w:rsidRPr="00EF3F7B">
        <w:rPr>
          <w:noProof/>
        </w:rPr>
        <w:t>10</w:t>
      </w:r>
      <w:r w:rsidRPr="00EF3F7B">
        <w:rPr>
          <w:noProof/>
        </w:rPr>
        <w:tab/>
        <w:t>Attributing adjustments for distributions from deceased estates</w:t>
      </w:r>
      <w:r w:rsidRPr="00EF3F7B">
        <w:rPr>
          <w:noProof/>
        </w:rPr>
        <w:tab/>
      </w:r>
      <w:r w:rsidRPr="00EF3F7B">
        <w:rPr>
          <w:noProof/>
        </w:rPr>
        <w:fldChar w:fldCharType="begin"/>
      </w:r>
      <w:r w:rsidRPr="00EF3F7B">
        <w:rPr>
          <w:noProof/>
        </w:rPr>
        <w:instrText xml:space="preserve"> PAGEREF _Toc350506776 \h </w:instrText>
      </w:r>
      <w:r w:rsidRPr="00EF3F7B">
        <w:rPr>
          <w:noProof/>
        </w:rPr>
      </w:r>
      <w:r w:rsidRPr="00EF3F7B">
        <w:rPr>
          <w:noProof/>
        </w:rPr>
        <w:fldChar w:fldCharType="separate"/>
      </w:r>
      <w:r w:rsidRPr="00EF3F7B">
        <w:rPr>
          <w:noProof/>
        </w:rPr>
        <w:t>402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139</w:t>
      </w:r>
      <w:r w:rsidR="00EF3F7B" w:rsidRPr="00EF3F7B">
        <w:rPr>
          <w:noProof/>
        </w:rPr>
        <w:noBreakHyphen/>
      </w:r>
      <w:r w:rsidRPr="00EF3F7B">
        <w:rPr>
          <w:noProof/>
        </w:rPr>
        <w:t>15</w:t>
      </w:r>
      <w:r w:rsidRPr="00EF3F7B">
        <w:rPr>
          <w:noProof/>
        </w:rPr>
        <w:tab/>
        <w:t>Application of Division</w:t>
      </w:r>
      <w:r w:rsidR="00EF3F7B" w:rsidRPr="00EF3F7B">
        <w:rPr>
          <w:noProof/>
        </w:rPr>
        <w:t> </w:t>
      </w:r>
      <w:r w:rsidRPr="00EF3F7B">
        <w:rPr>
          <w:noProof/>
        </w:rPr>
        <w:t>129</w:t>
      </w:r>
      <w:r w:rsidRPr="00EF3F7B">
        <w:rPr>
          <w:noProof/>
        </w:rPr>
        <w:tab/>
      </w:r>
      <w:r w:rsidRPr="00EF3F7B">
        <w:rPr>
          <w:noProof/>
        </w:rPr>
        <w:fldChar w:fldCharType="begin"/>
      </w:r>
      <w:r w:rsidRPr="00EF3F7B">
        <w:rPr>
          <w:noProof/>
        </w:rPr>
        <w:instrText xml:space="preserve"> PAGEREF _Toc350506777 \h </w:instrText>
      </w:r>
      <w:r w:rsidRPr="00EF3F7B">
        <w:rPr>
          <w:noProof/>
        </w:rPr>
      </w:r>
      <w:r w:rsidRPr="00EF3F7B">
        <w:rPr>
          <w:noProof/>
        </w:rPr>
        <w:fldChar w:fldCharType="separate"/>
      </w:r>
      <w:r w:rsidRPr="00EF3F7B">
        <w:rPr>
          <w:noProof/>
        </w:rPr>
        <w:t>402</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141—Tradex scheme goods</w:t>
      </w:r>
      <w:r w:rsidRPr="00EF3F7B">
        <w:rPr>
          <w:b w:val="0"/>
          <w:noProof/>
          <w:sz w:val="18"/>
        </w:rPr>
        <w:tab/>
      </w:r>
      <w:r w:rsidRPr="00EF3F7B">
        <w:rPr>
          <w:b w:val="0"/>
          <w:noProof/>
          <w:sz w:val="18"/>
        </w:rPr>
        <w:fldChar w:fldCharType="begin"/>
      </w:r>
      <w:r w:rsidRPr="00EF3F7B">
        <w:rPr>
          <w:b w:val="0"/>
          <w:noProof/>
          <w:sz w:val="18"/>
        </w:rPr>
        <w:instrText xml:space="preserve"> PAGEREF _Toc350506778 \h </w:instrText>
      </w:r>
      <w:r w:rsidRPr="00EF3F7B">
        <w:rPr>
          <w:b w:val="0"/>
          <w:noProof/>
          <w:sz w:val="18"/>
        </w:rPr>
      </w:r>
      <w:r w:rsidRPr="00EF3F7B">
        <w:rPr>
          <w:b w:val="0"/>
          <w:noProof/>
          <w:sz w:val="18"/>
        </w:rPr>
        <w:fldChar w:fldCharType="separate"/>
      </w:r>
      <w:r w:rsidRPr="00EF3F7B">
        <w:rPr>
          <w:b w:val="0"/>
          <w:noProof/>
          <w:sz w:val="18"/>
        </w:rPr>
        <w:t>403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_Toc350506779 \h </w:instrText>
      </w:r>
      <w:r w:rsidRPr="00EF3F7B">
        <w:rPr>
          <w:noProof/>
        </w:rPr>
      </w:r>
      <w:r w:rsidRPr="00EF3F7B">
        <w:rPr>
          <w:noProof/>
        </w:rPr>
        <w:fldChar w:fldCharType="separate"/>
      </w:r>
      <w:r w:rsidRPr="00EF3F7B">
        <w:rPr>
          <w:noProof/>
        </w:rPr>
        <w:t>403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141</w:t>
      </w:r>
      <w:r w:rsidR="00EF3F7B" w:rsidRPr="00EF3F7B">
        <w:rPr>
          <w:noProof/>
        </w:rPr>
        <w:noBreakHyphen/>
      </w:r>
      <w:r w:rsidRPr="00EF3F7B">
        <w:rPr>
          <w:noProof/>
        </w:rPr>
        <w:t>5</w:t>
      </w:r>
      <w:r w:rsidRPr="00EF3F7B">
        <w:rPr>
          <w:noProof/>
        </w:rPr>
        <w:tab/>
        <w:t>Adjustments for applying goods contrary to the Tradex Scheme</w:t>
      </w:r>
      <w:r w:rsidRPr="00EF3F7B">
        <w:rPr>
          <w:noProof/>
        </w:rPr>
        <w:tab/>
      </w:r>
      <w:r w:rsidRPr="00EF3F7B">
        <w:rPr>
          <w:noProof/>
        </w:rPr>
        <w:fldChar w:fldCharType="begin"/>
      </w:r>
      <w:r w:rsidRPr="00EF3F7B">
        <w:rPr>
          <w:noProof/>
        </w:rPr>
        <w:instrText xml:space="preserve"> PAGEREF _Toc350506780 \h </w:instrText>
      </w:r>
      <w:r w:rsidRPr="00EF3F7B">
        <w:rPr>
          <w:noProof/>
        </w:rPr>
      </w:r>
      <w:r w:rsidRPr="00EF3F7B">
        <w:rPr>
          <w:noProof/>
        </w:rPr>
        <w:fldChar w:fldCharType="separate"/>
      </w:r>
      <w:r w:rsidRPr="00EF3F7B">
        <w:rPr>
          <w:noProof/>
        </w:rPr>
        <w:t>403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141</w:t>
      </w:r>
      <w:r w:rsidR="00EF3F7B" w:rsidRPr="00EF3F7B">
        <w:rPr>
          <w:noProof/>
        </w:rPr>
        <w:noBreakHyphen/>
      </w:r>
      <w:r w:rsidRPr="00EF3F7B">
        <w:rPr>
          <w:noProof/>
        </w:rPr>
        <w:t>10</w:t>
      </w:r>
      <w:r w:rsidRPr="00EF3F7B">
        <w:rPr>
          <w:noProof/>
        </w:rPr>
        <w:tab/>
        <w:t xml:space="preserve">Meaning of </w:t>
      </w:r>
      <w:r w:rsidRPr="00EF3F7B">
        <w:rPr>
          <w:i/>
          <w:iCs/>
          <w:noProof/>
        </w:rPr>
        <w:t>tradex scheme goods</w:t>
      </w:r>
      <w:r w:rsidRPr="00EF3F7B">
        <w:rPr>
          <w:noProof/>
        </w:rPr>
        <w:t xml:space="preserve"> etc.</w:t>
      </w:r>
      <w:r w:rsidRPr="00EF3F7B">
        <w:rPr>
          <w:noProof/>
        </w:rPr>
        <w:tab/>
      </w:r>
      <w:r w:rsidRPr="00EF3F7B">
        <w:rPr>
          <w:noProof/>
        </w:rPr>
        <w:fldChar w:fldCharType="begin"/>
      </w:r>
      <w:r w:rsidRPr="00EF3F7B">
        <w:rPr>
          <w:noProof/>
        </w:rPr>
        <w:instrText xml:space="preserve"> PAGEREF _Toc350506781 \h </w:instrText>
      </w:r>
      <w:r w:rsidRPr="00EF3F7B">
        <w:rPr>
          <w:noProof/>
        </w:rPr>
      </w:r>
      <w:r w:rsidRPr="00EF3F7B">
        <w:rPr>
          <w:noProof/>
        </w:rPr>
        <w:fldChar w:fldCharType="separate"/>
      </w:r>
      <w:r w:rsidRPr="00EF3F7B">
        <w:rPr>
          <w:noProof/>
        </w:rPr>
        <w:t>403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141</w:t>
      </w:r>
      <w:r w:rsidR="00EF3F7B" w:rsidRPr="00EF3F7B">
        <w:rPr>
          <w:noProof/>
        </w:rPr>
        <w:noBreakHyphen/>
      </w:r>
      <w:r w:rsidRPr="00EF3F7B">
        <w:rPr>
          <w:noProof/>
        </w:rPr>
        <w:t>15</w:t>
      </w:r>
      <w:r w:rsidRPr="00EF3F7B">
        <w:rPr>
          <w:noProof/>
        </w:rPr>
        <w:tab/>
        <w:t>Attribution of adjustments under this Division</w:t>
      </w:r>
      <w:r w:rsidRPr="00EF3F7B">
        <w:rPr>
          <w:noProof/>
        </w:rPr>
        <w:tab/>
      </w:r>
      <w:r w:rsidRPr="00EF3F7B">
        <w:rPr>
          <w:noProof/>
        </w:rPr>
        <w:fldChar w:fldCharType="begin"/>
      </w:r>
      <w:r w:rsidRPr="00EF3F7B">
        <w:rPr>
          <w:noProof/>
        </w:rPr>
        <w:instrText xml:space="preserve"> PAGEREF _Toc350506782 \h </w:instrText>
      </w:r>
      <w:r w:rsidRPr="00EF3F7B">
        <w:rPr>
          <w:noProof/>
        </w:rPr>
      </w:r>
      <w:r w:rsidRPr="00EF3F7B">
        <w:rPr>
          <w:noProof/>
        </w:rPr>
        <w:fldChar w:fldCharType="separate"/>
      </w:r>
      <w:r w:rsidRPr="00EF3F7B">
        <w:rPr>
          <w:noProof/>
        </w:rPr>
        <w:t>404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141</w:t>
      </w:r>
      <w:r w:rsidR="00EF3F7B" w:rsidRPr="00EF3F7B">
        <w:rPr>
          <w:noProof/>
        </w:rPr>
        <w:noBreakHyphen/>
      </w:r>
      <w:r w:rsidRPr="00EF3F7B">
        <w:rPr>
          <w:noProof/>
        </w:rPr>
        <w:t>20</w:t>
      </w:r>
      <w:r w:rsidRPr="00EF3F7B">
        <w:rPr>
          <w:noProof/>
        </w:rPr>
        <w:tab/>
        <w:t>Application of Division</w:t>
      </w:r>
      <w:r w:rsidR="00EF3F7B" w:rsidRPr="00EF3F7B">
        <w:rPr>
          <w:noProof/>
        </w:rPr>
        <w:t> </w:t>
      </w:r>
      <w:r w:rsidRPr="00EF3F7B">
        <w:rPr>
          <w:noProof/>
        </w:rPr>
        <w:t>129</w:t>
      </w:r>
      <w:r w:rsidRPr="00EF3F7B">
        <w:rPr>
          <w:noProof/>
        </w:rPr>
        <w:tab/>
      </w:r>
      <w:r w:rsidRPr="00EF3F7B">
        <w:rPr>
          <w:noProof/>
        </w:rPr>
        <w:fldChar w:fldCharType="begin"/>
      </w:r>
      <w:r w:rsidRPr="00EF3F7B">
        <w:rPr>
          <w:noProof/>
        </w:rPr>
        <w:instrText xml:space="preserve"> PAGEREF _Toc350506783 \h </w:instrText>
      </w:r>
      <w:r w:rsidRPr="00EF3F7B">
        <w:rPr>
          <w:noProof/>
        </w:rPr>
      </w:r>
      <w:r w:rsidRPr="00EF3F7B">
        <w:rPr>
          <w:noProof/>
        </w:rPr>
        <w:fldChar w:fldCharType="separate"/>
      </w:r>
      <w:r w:rsidRPr="00EF3F7B">
        <w:rPr>
          <w:noProof/>
        </w:rPr>
        <w:t>404</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4</w:t>
      </w:r>
      <w:r w:rsidR="00EF3F7B" w:rsidRPr="00EF3F7B">
        <w:rPr>
          <w:noProof/>
        </w:rPr>
        <w:noBreakHyphen/>
      </w:r>
      <w:r w:rsidRPr="00EF3F7B">
        <w:rPr>
          <w:noProof/>
        </w:rPr>
        <w:t>5—Special rules mainly about registration</w:t>
      </w:r>
      <w:r w:rsidRPr="00EF3F7B">
        <w:rPr>
          <w:b w:val="0"/>
          <w:noProof/>
          <w:sz w:val="18"/>
        </w:rPr>
        <w:tab/>
      </w:r>
      <w:r w:rsidRPr="00EF3F7B">
        <w:rPr>
          <w:b w:val="0"/>
          <w:noProof/>
          <w:sz w:val="18"/>
        </w:rPr>
        <w:fldChar w:fldCharType="begin"/>
      </w:r>
      <w:r w:rsidRPr="00EF3F7B">
        <w:rPr>
          <w:b w:val="0"/>
          <w:noProof/>
          <w:sz w:val="18"/>
        </w:rPr>
        <w:instrText xml:space="preserve"> PAGEREF _Toc350506784 \h </w:instrText>
      </w:r>
      <w:r w:rsidRPr="00EF3F7B">
        <w:rPr>
          <w:b w:val="0"/>
          <w:noProof/>
          <w:sz w:val="18"/>
        </w:rPr>
      </w:r>
      <w:r w:rsidRPr="00EF3F7B">
        <w:rPr>
          <w:b w:val="0"/>
          <w:noProof/>
          <w:sz w:val="18"/>
        </w:rPr>
        <w:fldChar w:fldCharType="separate"/>
      </w:r>
      <w:r w:rsidRPr="00EF3F7B">
        <w:rPr>
          <w:b w:val="0"/>
          <w:noProof/>
          <w:sz w:val="18"/>
        </w:rPr>
        <w:t>405</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144—Taxis</w:t>
      </w:r>
      <w:r w:rsidRPr="00EF3F7B">
        <w:rPr>
          <w:b w:val="0"/>
          <w:noProof/>
          <w:sz w:val="18"/>
        </w:rPr>
        <w:tab/>
      </w:r>
      <w:r w:rsidRPr="00EF3F7B">
        <w:rPr>
          <w:b w:val="0"/>
          <w:noProof/>
          <w:sz w:val="18"/>
        </w:rPr>
        <w:fldChar w:fldCharType="begin"/>
      </w:r>
      <w:r w:rsidRPr="00EF3F7B">
        <w:rPr>
          <w:b w:val="0"/>
          <w:noProof/>
          <w:sz w:val="18"/>
        </w:rPr>
        <w:instrText xml:space="preserve"> PAGEREF _Toc350506785 \h </w:instrText>
      </w:r>
      <w:r w:rsidRPr="00EF3F7B">
        <w:rPr>
          <w:b w:val="0"/>
          <w:noProof/>
          <w:sz w:val="18"/>
        </w:rPr>
      </w:r>
      <w:r w:rsidRPr="00EF3F7B">
        <w:rPr>
          <w:b w:val="0"/>
          <w:noProof/>
          <w:sz w:val="18"/>
        </w:rPr>
        <w:fldChar w:fldCharType="separate"/>
      </w:r>
      <w:r w:rsidRPr="00EF3F7B">
        <w:rPr>
          <w:b w:val="0"/>
          <w:noProof/>
          <w:sz w:val="18"/>
        </w:rPr>
        <w:t>405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144</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_Toc350506786 \h </w:instrText>
      </w:r>
      <w:r w:rsidRPr="00EF3F7B">
        <w:rPr>
          <w:noProof/>
        </w:rPr>
      </w:r>
      <w:r w:rsidRPr="00EF3F7B">
        <w:rPr>
          <w:noProof/>
        </w:rPr>
        <w:fldChar w:fldCharType="separate"/>
      </w:r>
      <w:r w:rsidRPr="00EF3F7B">
        <w:rPr>
          <w:noProof/>
        </w:rPr>
        <w:t>405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144</w:t>
      </w:r>
      <w:r w:rsidR="00EF3F7B" w:rsidRPr="00EF3F7B">
        <w:rPr>
          <w:noProof/>
        </w:rPr>
        <w:noBreakHyphen/>
      </w:r>
      <w:r w:rsidRPr="00EF3F7B">
        <w:rPr>
          <w:noProof/>
        </w:rPr>
        <w:t>5</w:t>
      </w:r>
      <w:r w:rsidRPr="00EF3F7B">
        <w:rPr>
          <w:noProof/>
        </w:rPr>
        <w:tab/>
        <w:t>Requirement to register</w:t>
      </w:r>
      <w:r w:rsidRPr="00EF3F7B">
        <w:rPr>
          <w:noProof/>
        </w:rPr>
        <w:tab/>
      </w:r>
      <w:r w:rsidRPr="00EF3F7B">
        <w:rPr>
          <w:noProof/>
        </w:rPr>
        <w:fldChar w:fldCharType="begin"/>
      </w:r>
      <w:r w:rsidRPr="00EF3F7B">
        <w:rPr>
          <w:noProof/>
        </w:rPr>
        <w:instrText xml:space="preserve"> PAGEREF _Toc350506787 \h </w:instrText>
      </w:r>
      <w:r w:rsidRPr="00EF3F7B">
        <w:rPr>
          <w:noProof/>
        </w:rPr>
      </w:r>
      <w:r w:rsidRPr="00EF3F7B">
        <w:rPr>
          <w:noProof/>
        </w:rPr>
        <w:fldChar w:fldCharType="separate"/>
      </w:r>
      <w:r w:rsidRPr="00EF3F7B">
        <w:rPr>
          <w:noProof/>
        </w:rPr>
        <w:t>405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149—Government entities</w:t>
      </w:r>
      <w:r w:rsidRPr="00EF3F7B">
        <w:rPr>
          <w:b w:val="0"/>
          <w:noProof/>
          <w:sz w:val="18"/>
        </w:rPr>
        <w:tab/>
      </w:r>
      <w:r w:rsidRPr="00EF3F7B">
        <w:rPr>
          <w:b w:val="0"/>
          <w:noProof/>
          <w:sz w:val="18"/>
        </w:rPr>
        <w:fldChar w:fldCharType="begin"/>
      </w:r>
      <w:r w:rsidRPr="00EF3F7B">
        <w:rPr>
          <w:b w:val="0"/>
          <w:noProof/>
          <w:sz w:val="18"/>
        </w:rPr>
        <w:instrText xml:space="preserve"> PAGEREF _Toc350506788 \h </w:instrText>
      </w:r>
      <w:r w:rsidRPr="00EF3F7B">
        <w:rPr>
          <w:b w:val="0"/>
          <w:noProof/>
          <w:sz w:val="18"/>
        </w:rPr>
      </w:r>
      <w:r w:rsidRPr="00EF3F7B">
        <w:rPr>
          <w:b w:val="0"/>
          <w:noProof/>
          <w:sz w:val="18"/>
        </w:rPr>
        <w:fldChar w:fldCharType="separate"/>
      </w:r>
      <w:r w:rsidRPr="00EF3F7B">
        <w:rPr>
          <w:b w:val="0"/>
          <w:noProof/>
          <w:sz w:val="18"/>
        </w:rPr>
        <w:t>406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_Toc350506789 \h </w:instrText>
      </w:r>
      <w:r w:rsidRPr="00EF3F7B">
        <w:rPr>
          <w:noProof/>
        </w:rPr>
      </w:r>
      <w:r w:rsidRPr="00EF3F7B">
        <w:rPr>
          <w:noProof/>
        </w:rPr>
        <w:fldChar w:fldCharType="separate"/>
      </w:r>
      <w:r w:rsidRPr="00EF3F7B">
        <w:rPr>
          <w:noProof/>
        </w:rPr>
        <w:t>406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149</w:t>
      </w:r>
      <w:r w:rsidR="00EF3F7B" w:rsidRPr="00EF3F7B">
        <w:rPr>
          <w:noProof/>
        </w:rPr>
        <w:noBreakHyphen/>
      </w:r>
      <w:r w:rsidRPr="00EF3F7B">
        <w:rPr>
          <w:noProof/>
        </w:rPr>
        <w:t>5</w:t>
      </w:r>
      <w:r w:rsidRPr="00EF3F7B">
        <w:rPr>
          <w:noProof/>
        </w:rPr>
        <w:tab/>
        <w:t>Government entities may register</w:t>
      </w:r>
      <w:r w:rsidRPr="00EF3F7B">
        <w:rPr>
          <w:noProof/>
        </w:rPr>
        <w:tab/>
      </w:r>
      <w:r w:rsidRPr="00EF3F7B">
        <w:rPr>
          <w:noProof/>
        </w:rPr>
        <w:fldChar w:fldCharType="begin"/>
      </w:r>
      <w:r w:rsidRPr="00EF3F7B">
        <w:rPr>
          <w:noProof/>
        </w:rPr>
        <w:instrText xml:space="preserve"> PAGEREF _Toc350506790 \h </w:instrText>
      </w:r>
      <w:r w:rsidRPr="00EF3F7B">
        <w:rPr>
          <w:noProof/>
        </w:rPr>
      </w:r>
      <w:r w:rsidRPr="00EF3F7B">
        <w:rPr>
          <w:noProof/>
        </w:rPr>
        <w:fldChar w:fldCharType="separate"/>
      </w:r>
      <w:r w:rsidRPr="00EF3F7B">
        <w:rPr>
          <w:noProof/>
        </w:rPr>
        <w:t>406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149</w:t>
      </w:r>
      <w:r w:rsidR="00EF3F7B" w:rsidRPr="00EF3F7B">
        <w:rPr>
          <w:noProof/>
        </w:rPr>
        <w:noBreakHyphen/>
      </w:r>
      <w:r w:rsidRPr="00EF3F7B">
        <w:rPr>
          <w:noProof/>
        </w:rPr>
        <w:t>10</w:t>
      </w:r>
      <w:r w:rsidRPr="00EF3F7B">
        <w:rPr>
          <w:noProof/>
        </w:rPr>
        <w:tab/>
        <w:t>Government entities are not required to be registered</w:t>
      </w:r>
      <w:r w:rsidRPr="00EF3F7B">
        <w:rPr>
          <w:noProof/>
        </w:rPr>
        <w:tab/>
      </w:r>
      <w:r w:rsidRPr="00EF3F7B">
        <w:rPr>
          <w:noProof/>
        </w:rPr>
        <w:fldChar w:fldCharType="begin"/>
      </w:r>
      <w:r w:rsidRPr="00EF3F7B">
        <w:rPr>
          <w:noProof/>
        </w:rPr>
        <w:instrText xml:space="preserve"> PAGEREF _Toc350506791 \h </w:instrText>
      </w:r>
      <w:r w:rsidRPr="00EF3F7B">
        <w:rPr>
          <w:noProof/>
        </w:rPr>
      </w:r>
      <w:r w:rsidRPr="00EF3F7B">
        <w:rPr>
          <w:noProof/>
        </w:rPr>
        <w:fldChar w:fldCharType="separate"/>
      </w:r>
      <w:r w:rsidRPr="00EF3F7B">
        <w:rPr>
          <w:noProof/>
        </w:rPr>
        <w:t>406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149</w:t>
      </w:r>
      <w:r w:rsidR="00EF3F7B" w:rsidRPr="00EF3F7B">
        <w:rPr>
          <w:noProof/>
        </w:rPr>
        <w:noBreakHyphen/>
      </w:r>
      <w:r w:rsidRPr="00EF3F7B">
        <w:rPr>
          <w:noProof/>
        </w:rPr>
        <w:t>15</w:t>
      </w:r>
      <w:r w:rsidRPr="00EF3F7B">
        <w:rPr>
          <w:noProof/>
        </w:rPr>
        <w:tab/>
        <w:t>GST law applies to registered government entities</w:t>
      </w:r>
      <w:r w:rsidRPr="00EF3F7B">
        <w:rPr>
          <w:noProof/>
        </w:rPr>
        <w:tab/>
      </w:r>
      <w:r w:rsidRPr="00EF3F7B">
        <w:rPr>
          <w:noProof/>
        </w:rPr>
        <w:fldChar w:fldCharType="begin"/>
      </w:r>
      <w:r w:rsidRPr="00EF3F7B">
        <w:rPr>
          <w:noProof/>
        </w:rPr>
        <w:instrText xml:space="preserve"> PAGEREF _Toc350506792 \h </w:instrText>
      </w:r>
      <w:r w:rsidRPr="00EF3F7B">
        <w:rPr>
          <w:noProof/>
        </w:rPr>
      </w:r>
      <w:r w:rsidRPr="00EF3F7B">
        <w:rPr>
          <w:noProof/>
        </w:rPr>
        <w:fldChar w:fldCharType="separate"/>
      </w:r>
      <w:r w:rsidRPr="00EF3F7B">
        <w:rPr>
          <w:noProof/>
        </w:rPr>
        <w:t>407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149</w:t>
      </w:r>
      <w:r w:rsidR="00EF3F7B" w:rsidRPr="00EF3F7B">
        <w:rPr>
          <w:noProof/>
        </w:rPr>
        <w:noBreakHyphen/>
      </w:r>
      <w:r w:rsidRPr="00EF3F7B">
        <w:rPr>
          <w:noProof/>
        </w:rPr>
        <w:t>20</w:t>
      </w:r>
      <w:r w:rsidRPr="00EF3F7B">
        <w:rPr>
          <w:noProof/>
        </w:rPr>
        <w:tab/>
        <w:t>Government entities not required to cancel their registration</w:t>
      </w:r>
      <w:r w:rsidRPr="00EF3F7B">
        <w:rPr>
          <w:noProof/>
        </w:rPr>
        <w:tab/>
      </w:r>
      <w:r w:rsidRPr="00EF3F7B">
        <w:rPr>
          <w:noProof/>
        </w:rPr>
        <w:fldChar w:fldCharType="begin"/>
      </w:r>
      <w:r w:rsidRPr="00EF3F7B">
        <w:rPr>
          <w:noProof/>
        </w:rPr>
        <w:instrText xml:space="preserve"> PAGEREF _Toc350506793 \h </w:instrText>
      </w:r>
      <w:r w:rsidRPr="00EF3F7B">
        <w:rPr>
          <w:noProof/>
        </w:rPr>
      </w:r>
      <w:r w:rsidRPr="00EF3F7B">
        <w:rPr>
          <w:noProof/>
        </w:rPr>
        <w:fldChar w:fldCharType="separate"/>
      </w:r>
      <w:r w:rsidRPr="00EF3F7B">
        <w:rPr>
          <w:noProof/>
        </w:rPr>
        <w:t>407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149</w:t>
      </w:r>
      <w:r w:rsidR="00EF3F7B" w:rsidRPr="00EF3F7B">
        <w:rPr>
          <w:noProof/>
        </w:rPr>
        <w:noBreakHyphen/>
      </w:r>
      <w:r w:rsidRPr="00EF3F7B">
        <w:rPr>
          <w:noProof/>
        </w:rPr>
        <w:t>25</w:t>
      </w:r>
      <w:r w:rsidRPr="00EF3F7B">
        <w:rPr>
          <w:noProof/>
        </w:rPr>
        <w:tab/>
        <w:t>Membership requirements of a government GST group</w:t>
      </w:r>
      <w:r w:rsidRPr="00EF3F7B">
        <w:rPr>
          <w:noProof/>
        </w:rPr>
        <w:tab/>
      </w:r>
      <w:r w:rsidRPr="00EF3F7B">
        <w:rPr>
          <w:noProof/>
        </w:rPr>
        <w:fldChar w:fldCharType="begin"/>
      </w:r>
      <w:r w:rsidRPr="00EF3F7B">
        <w:rPr>
          <w:noProof/>
        </w:rPr>
        <w:instrText xml:space="preserve"> PAGEREF _Toc350506794 \h </w:instrText>
      </w:r>
      <w:r w:rsidRPr="00EF3F7B">
        <w:rPr>
          <w:noProof/>
        </w:rPr>
      </w:r>
      <w:r w:rsidRPr="00EF3F7B">
        <w:rPr>
          <w:noProof/>
        </w:rPr>
        <w:fldChar w:fldCharType="separate"/>
      </w:r>
      <w:r w:rsidRPr="00EF3F7B">
        <w:rPr>
          <w:noProof/>
        </w:rPr>
        <w:t>407</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4</w:t>
      </w:r>
      <w:r w:rsidR="00EF3F7B" w:rsidRPr="00EF3F7B">
        <w:rPr>
          <w:noProof/>
        </w:rPr>
        <w:noBreakHyphen/>
      </w:r>
      <w:r w:rsidRPr="00EF3F7B">
        <w:rPr>
          <w:noProof/>
        </w:rPr>
        <w:t>6—Special rules mainly about tax periods</w:t>
      </w:r>
      <w:r w:rsidRPr="00EF3F7B">
        <w:rPr>
          <w:b w:val="0"/>
          <w:noProof/>
          <w:sz w:val="18"/>
        </w:rPr>
        <w:tab/>
      </w:r>
      <w:r w:rsidRPr="00EF3F7B">
        <w:rPr>
          <w:b w:val="0"/>
          <w:noProof/>
          <w:sz w:val="18"/>
        </w:rPr>
        <w:fldChar w:fldCharType="begin"/>
      </w:r>
      <w:r w:rsidRPr="00EF3F7B">
        <w:rPr>
          <w:b w:val="0"/>
          <w:noProof/>
          <w:sz w:val="18"/>
        </w:rPr>
        <w:instrText xml:space="preserve"> PAGEREF _Toc350506795 \h </w:instrText>
      </w:r>
      <w:r w:rsidRPr="00EF3F7B">
        <w:rPr>
          <w:b w:val="0"/>
          <w:noProof/>
          <w:sz w:val="18"/>
        </w:rPr>
      </w:r>
      <w:r w:rsidRPr="00EF3F7B">
        <w:rPr>
          <w:b w:val="0"/>
          <w:noProof/>
          <w:sz w:val="18"/>
        </w:rPr>
        <w:fldChar w:fldCharType="separate"/>
      </w:r>
      <w:r w:rsidRPr="00EF3F7B">
        <w:rPr>
          <w:b w:val="0"/>
          <w:noProof/>
          <w:sz w:val="18"/>
        </w:rPr>
        <w:t>408</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151—Annual tax periods</w:t>
      </w:r>
      <w:r w:rsidRPr="00EF3F7B">
        <w:rPr>
          <w:b w:val="0"/>
          <w:noProof/>
          <w:sz w:val="18"/>
        </w:rPr>
        <w:tab/>
      </w:r>
      <w:r w:rsidRPr="00EF3F7B">
        <w:rPr>
          <w:b w:val="0"/>
          <w:noProof/>
          <w:sz w:val="18"/>
        </w:rPr>
        <w:fldChar w:fldCharType="begin"/>
      </w:r>
      <w:r w:rsidRPr="00EF3F7B">
        <w:rPr>
          <w:b w:val="0"/>
          <w:noProof/>
          <w:sz w:val="18"/>
        </w:rPr>
        <w:instrText xml:space="preserve"> PAGEREF _Toc350506796 \h </w:instrText>
      </w:r>
      <w:r w:rsidRPr="00EF3F7B">
        <w:rPr>
          <w:b w:val="0"/>
          <w:noProof/>
          <w:sz w:val="18"/>
        </w:rPr>
      </w:r>
      <w:r w:rsidRPr="00EF3F7B">
        <w:rPr>
          <w:b w:val="0"/>
          <w:noProof/>
          <w:sz w:val="18"/>
        </w:rPr>
        <w:fldChar w:fldCharType="separate"/>
      </w:r>
      <w:r w:rsidRPr="00EF3F7B">
        <w:rPr>
          <w:b w:val="0"/>
          <w:noProof/>
          <w:sz w:val="18"/>
        </w:rPr>
        <w:t>408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_Toc350506797 \h </w:instrText>
      </w:r>
      <w:r w:rsidRPr="00EF3F7B">
        <w:rPr>
          <w:noProof/>
        </w:rPr>
      </w:r>
      <w:r w:rsidRPr="00EF3F7B">
        <w:rPr>
          <w:noProof/>
        </w:rPr>
        <w:fldChar w:fldCharType="separate"/>
      </w:r>
      <w:r w:rsidRPr="00EF3F7B">
        <w:rPr>
          <w:noProof/>
        </w:rPr>
        <w:t>408</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151</w:t>
      </w:r>
      <w:r w:rsidR="00EF3F7B" w:rsidRPr="00EF3F7B">
        <w:rPr>
          <w:noProof/>
        </w:rPr>
        <w:noBreakHyphen/>
      </w:r>
      <w:r w:rsidRPr="00EF3F7B">
        <w:rPr>
          <w:noProof/>
        </w:rPr>
        <w:t>A—Electing to have annual tax periods</w:t>
      </w:r>
      <w:r w:rsidRPr="00EF3F7B">
        <w:rPr>
          <w:b w:val="0"/>
          <w:noProof/>
          <w:sz w:val="18"/>
        </w:rPr>
        <w:tab/>
      </w:r>
      <w:r w:rsidRPr="00EF3F7B">
        <w:rPr>
          <w:b w:val="0"/>
          <w:noProof/>
          <w:sz w:val="18"/>
        </w:rPr>
        <w:fldChar w:fldCharType="begin"/>
      </w:r>
      <w:r w:rsidRPr="00EF3F7B">
        <w:rPr>
          <w:b w:val="0"/>
          <w:noProof/>
          <w:sz w:val="18"/>
        </w:rPr>
        <w:instrText xml:space="preserve"> PAGEREF _Toc350506798 \h </w:instrText>
      </w:r>
      <w:r w:rsidRPr="00EF3F7B">
        <w:rPr>
          <w:b w:val="0"/>
          <w:noProof/>
          <w:sz w:val="18"/>
        </w:rPr>
      </w:r>
      <w:r w:rsidRPr="00EF3F7B">
        <w:rPr>
          <w:b w:val="0"/>
          <w:noProof/>
          <w:sz w:val="18"/>
        </w:rPr>
        <w:fldChar w:fldCharType="separate"/>
      </w:r>
      <w:r w:rsidRPr="00EF3F7B">
        <w:rPr>
          <w:b w:val="0"/>
          <w:noProof/>
          <w:sz w:val="18"/>
        </w:rPr>
        <w:t>408</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5</w:t>
      </w:r>
      <w:r w:rsidRPr="00EF3F7B">
        <w:rPr>
          <w:noProof/>
        </w:rPr>
        <w:tab/>
        <w:t>Eligibility to make an annual tax period election</w:t>
      </w:r>
      <w:r w:rsidRPr="00EF3F7B">
        <w:rPr>
          <w:noProof/>
        </w:rPr>
        <w:tab/>
      </w:r>
      <w:r w:rsidRPr="00EF3F7B">
        <w:rPr>
          <w:noProof/>
        </w:rPr>
        <w:fldChar w:fldCharType="begin"/>
      </w:r>
      <w:r w:rsidRPr="00EF3F7B">
        <w:rPr>
          <w:noProof/>
        </w:rPr>
        <w:instrText xml:space="preserve"> PAGEREF _Toc350506799 \h </w:instrText>
      </w:r>
      <w:r w:rsidRPr="00EF3F7B">
        <w:rPr>
          <w:noProof/>
        </w:rPr>
      </w:r>
      <w:r w:rsidRPr="00EF3F7B">
        <w:rPr>
          <w:noProof/>
        </w:rPr>
        <w:fldChar w:fldCharType="separate"/>
      </w:r>
      <w:r w:rsidRPr="00EF3F7B">
        <w:rPr>
          <w:noProof/>
        </w:rPr>
        <w:t>408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10</w:t>
      </w:r>
      <w:r w:rsidRPr="00EF3F7B">
        <w:rPr>
          <w:noProof/>
        </w:rPr>
        <w:tab/>
        <w:t>Making an annual tax period election</w:t>
      </w:r>
      <w:r w:rsidRPr="00EF3F7B">
        <w:rPr>
          <w:noProof/>
        </w:rPr>
        <w:tab/>
      </w:r>
      <w:r w:rsidRPr="00EF3F7B">
        <w:rPr>
          <w:noProof/>
        </w:rPr>
        <w:fldChar w:fldCharType="begin"/>
      </w:r>
      <w:r w:rsidRPr="00EF3F7B">
        <w:rPr>
          <w:noProof/>
        </w:rPr>
        <w:instrText xml:space="preserve"> PAGEREF _Toc350506800 \h </w:instrText>
      </w:r>
      <w:r w:rsidRPr="00EF3F7B">
        <w:rPr>
          <w:noProof/>
        </w:rPr>
      </w:r>
      <w:r w:rsidRPr="00EF3F7B">
        <w:rPr>
          <w:noProof/>
        </w:rPr>
        <w:fldChar w:fldCharType="separate"/>
      </w:r>
      <w:r w:rsidRPr="00EF3F7B">
        <w:rPr>
          <w:noProof/>
        </w:rPr>
        <w:t>409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15</w:t>
      </w:r>
      <w:r w:rsidRPr="00EF3F7B">
        <w:rPr>
          <w:noProof/>
        </w:rPr>
        <w:tab/>
        <w:t>Annual tax period elections by representative members of GST groups</w:t>
      </w:r>
      <w:r w:rsidRPr="00EF3F7B">
        <w:rPr>
          <w:noProof/>
        </w:rPr>
        <w:tab/>
      </w:r>
      <w:r w:rsidRPr="00EF3F7B">
        <w:rPr>
          <w:noProof/>
        </w:rPr>
        <w:fldChar w:fldCharType="begin"/>
      </w:r>
      <w:r w:rsidRPr="00EF3F7B">
        <w:rPr>
          <w:noProof/>
        </w:rPr>
        <w:instrText xml:space="preserve"> PAGEREF _Toc350506801 \h </w:instrText>
      </w:r>
      <w:r w:rsidRPr="00EF3F7B">
        <w:rPr>
          <w:noProof/>
        </w:rPr>
      </w:r>
      <w:r w:rsidRPr="00EF3F7B">
        <w:rPr>
          <w:noProof/>
        </w:rPr>
        <w:fldChar w:fldCharType="separate"/>
      </w:r>
      <w:r w:rsidRPr="00EF3F7B">
        <w:rPr>
          <w:noProof/>
        </w:rPr>
        <w:t>409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20</w:t>
      </w:r>
      <w:r w:rsidRPr="00EF3F7B">
        <w:rPr>
          <w:noProof/>
        </w:rPr>
        <w:tab/>
        <w:t>When you must make your annual tax period election</w:t>
      </w:r>
      <w:r w:rsidRPr="00EF3F7B">
        <w:rPr>
          <w:noProof/>
        </w:rPr>
        <w:tab/>
      </w:r>
      <w:r w:rsidRPr="00EF3F7B">
        <w:rPr>
          <w:noProof/>
        </w:rPr>
        <w:fldChar w:fldCharType="begin"/>
      </w:r>
      <w:r w:rsidRPr="00EF3F7B">
        <w:rPr>
          <w:noProof/>
        </w:rPr>
        <w:instrText xml:space="preserve"> PAGEREF _Toc350506802 \h </w:instrText>
      </w:r>
      <w:r w:rsidRPr="00EF3F7B">
        <w:rPr>
          <w:noProof/>
        </w:rPr>
      </w:r>
      <w:r w:rsidRPr="00EF3F7B">
        <w:rPr>
          <w:noProof/>
        </w:rPr>
        <w:fldChar w:fldCharType="separate"/>
      </w:r>
      <w:r w:rsidRPr="00EF3F7B">
        <w:rPr>
          <w:noProof/>
        </w:rPr>
        <w:t>409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25</w:t>
      </w:r>
      <w:r w:rsidRPr="00EF3F7B">
        <w:rPr>
          <w:noProof/>
        </w:rPr>
        <w:tab/>
        <w:t>Duration of an annual tax period election</w:t>
      </w:r>
      <w:r w:rsidRPr="00EF3F7B">
        <w:rPr>
          <w:noProof/>
        </w:rPr>
        <w:tab/>
      </w:r>
      <w:r w:rsidRPr="00EF3F7B">
        <w:rPr>
          <w:noProof/>
        </w:rPr>
        <w:fldChar w:fldCharType="begin"/>
      </w:r>
      <w:r w:rsidRPr="00EF3F7B">
        <w:rPr>
          <w:noProof/>
        </w:rPr>
        <w:instrText xml:space="preserve"> PAGEREF _Toc350506803 \h </w:instrText>
      </w:r>
      <w:r w:rsidRPr="00EF3F7B">
        <w:rPr>
          <w:noProof/>
        </w:rPr>
      </w:r>
      <w:r w:rsidRPr="00EF3F7B">
        <w:rPr>
          <w:noProof/>
        </w:rPr>
        <w:fldChar w:fldCharType="separate"/>
      </w:r>
      <w:r w:rsidRPr="00EF3F7B">
        <w:rPr>
          <w:noProof/>
        </w:rPr>
        <w:t>410</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151</w:t>
      </w:r>
      <w:r w:rsidR="00EF3F7B" w:rsidRPr="00EF3F7B">
        <w:rPr>
          <w:noProof/>
        </w:rPr>
        <w:noBreakHyphen/>
      </w:r>
      <w:r w:rsidRPr="00EF3F7B">
        <w:rPr>
          <w:noProof/>
        </w:rPr>
        <w:t>B—Consequences of electing to have annual tax periods</w:t>
      </w:r>
      <w:r w:rsidRPr="00EF3F7B">
        <w:rPr>
          <w:b w:val="0"/>
          <w:noProof/>
          <w:sz w:val="18"/>
        </w:rPr>
        <w:tab/>
      </w:r>
      <w:r w:rsidRPr="00EF3F7B">
        <w:rPr>
          <w:b w:val="0"/>
          <w:noProof/>
          <w:sz w:val="18"/>
        </w:rPr>
        <w:fldChar w:fldCharType="begin"/>
      </w:r>
      <w:r w:rsidRPr="00EF3F7B">
        <w:rPr>
          <w:b w:val="0"/>
          <w:noProof/>
          <w:sz w:val="18"/>
        </w:rPr>
        <w:instrText xml:space="preserve"> PAGEREF _Toc350506804 \h </w:instrText>
      </w:r>
      <w:r w:rsidRPr="00EF3F7B">
        <w:rPr>
          <w:b w:val="0"/>
          <w:noProof/>
          <w:sz w:val="18"/>
        </w:rPr>
      </w:r>
      <w:r w:rsidRPr="00EF3F7B">
        <w:rPr>
          <w:b w:val="0"/>
          <w:noProof/>
          <w:sz w:val="18"/>
        </w:rPr>
        <w:fldChar w:fldCharType="separate"/>
      </w:r>
      <w:r w:rsidRPr="00EF3F7B">
        <w:rPr>
          <w:b w:val="0"/>
          <w:noProof/>
          <w:sz w:val="18"/>
        </w:rPr>
        <w:t>411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40</w:t>
      </w:r>
      <w:r w:rsidRPr="00EF3F7B">
        <w:rPr>
          <w:noProof/>
        </w:rPr>
        <w:tab/>
        <w:t>Annual tax periods</w:t>
      </w:r>
      <w:r w:rsidRPr="00EF3F7B">
        <w:rPr>
          <w:noProof/>
        </w:rPr>
        <w:tab/>
      </w:r>
      <w:r w:rsidRPr="00EF3F7B">
        <w:rPr>
          <w:noProof/>
        </w:rPr>
        <w:fldChar w:fldCharType="begin"/>
      </w:r>
      <w:r w:rsidRPr="00EF3F7B">
        <w:rPr>
          <w:noProof/>
        </w:rPr>
        <w:instrText xml:space="preserve"> PAGEREF _Toc350506805 \h </w:instrText>
      </w:r>
      <w:r w:rsidRPr="00EF3F7B">
        <w:rPr>
          <w:noProof/>
        </w:rPr>
      </w:r>
      <w:r w:rsidRPr="00EF3F7B">
        <w:rPr>
          <w:noProof/>
        </w:rPr>
        <w:fldChar w:fldCharType="separate"/>
      </w:r>
      <w:r w:rsidRPr="00EF3F7B">
        <w:rPr>
          <w:noProof/>
        </w:rPr>
        <w:t>411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45</w:t>
      </w:r>
      <w:r w:rsidRPr="00EF3F7B">
        <w:rPr>
          <w:noProof/>
        </w:rPr>
        <w:tab/>
        <w:t>When GST returns for annual tax periods must be given</w:t>
      </w:r>
      <w:r w:rsidRPr="00EF3F7B">
        <w:rPr>
          <w:noProof/>
        </w:rPr>
        <w:tab/>
      </w:r>
      <w:r w:rsidRPr="00EF3F7B">
        <w:rPr>
          <w:noProof/>
        </w:rPr>
        <w:fldChar w:fldCharType="begin"/>
      </w:r>
      <w:r w:rsidRPr="00EF3F7B">
        <w:rPr>
          <w:noProof/>
        </w:rPr>
        <w:instrText xml:space="preserve"> PAGEREF _Toc350506806 \h </w:instrText>
      </w:r>
      <w:r w:rsidRPr="00EF3F7B">
        <w:rPr>
          <w:noProof/>
        </w:rPr>
      </w:r>
      <w:r w:rsidRPr="00EF3F7B">
        <w:rPr>
          <w:noProof/>
        </w:rPr>
        <w:fldChar w:fldCharType="separate"/>
      </w:r>
      <w:r w:rsidRPr="00EF3F7B">
        <w:rPr>
          <w:noProof/>
        </w:rPr>
        <w:t>412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50</w:t>
      </w:r>
      <w:r w:rsidRPr="00EF3F7B">
        <w:rPr>
          <w:noProof/>
        </w:rPr>
        <w:tab/>
        <w:t>When payments of assessed net amounts for annual tax periods must be made</w:t>
      </w:r>
      <w:r w:rsidRPr="00EF3F7B">
        <w:rPr>
          <w:noProof/>
        </w:rPr>
        <w:tab/>
      </w:r>
      <w:r w:rsidRPr="00EF3F7B">
        <w:rPr>
          <w:noProof/>
        </w:rPr>
        <w:fldChar w:fldCharType="begin"/>
      </w:r>
      <w:r w:rsidRPr="00EF3F7B">
        <w:rPr>
          <w:noProof/>
        </w:rPr>
        <w:instrText xml:space="preserve"> PAGEREF _Toc350506807 \h </w:instrText>
      </w:r>
      <w:r w:rsidRPr="00EF3F7B">
        <w:rPr>
          <w:noProof/>
        </w:rPr>
      </w:r>
      <w:r w:rsidRPr="00EF3F7B">
        <w:rPr>
          <w:noProof/>
        </w:rPr>
        <w:fldChar w:fldCharType="separate"/>
      </w:r>
      <w:r w:rsidRPr="00EF3F7B">
        <w:rPr>
          <w:noProof/>
        </w:rPr>
        <w:t>412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55</w:t>
      </w:r>
      <w:r w:rsidRPr="00EF3F7B">
        <w:rPr>
          <w:noProof/>
        </w:rPr>
        <w:tab/>
        <w:t>An entity’s concluding annual tax period</w:t>
      </w:r>
      <w:r w:rsidRPr="00EF3F7B">
        <w:rPr>
          <w:noProof/>
        </w:rPr>
        <w:tab/>
      </w:r>
      <w:r w:rsidRPr="00EF3F7B">
        <w:rPr>
          <w:noProof/>
        </w:rPr>
        <w:fldChar w:fldCharType="begin"/>
      </w:r>
      <w:r w:rsidRPr="00EF3F7B">
        <w:rPr>
          <w:noProof/>
        </w:rPr>
        <w:instrText xml:space="preserve"> PAGEREF _Toc350506808 \h </w:instrText>
      </w:r>
      <w:r w:rsidRPr="00EF3F7B">
        <w:rPr>
          <w:noProof/>
        </w:rPr>
      </w:r>
      <w:r w:rsidRPr="00EF3F7B">
        <w:rPr>
          <w:noProof/>
        </w:rPr>
        <w:fldChar w:fldCharType="separate"/>
      </w:r>
      <w:r w:rsidRPr="00EF3F7B">
        <w:rPr>
          <w:noProof/>
        </w:rPr>
        <w:t>413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151</w:t>
      </w:r>
      <w:r w:rsidR="00EF3F7B" w:rsidRPr="00EF3F7B">
        <w:rPr>
          <w:noProof/>
        </w:rPr>
        <w:noBreakHyphen/>
      </w:r>
      <w:r w:rsidRPr="00EF3F7B">
        <w:rPr>
          <w:noProof/>
        </w:rPr>
        <w:t>60</w:t>
      </w:r>
      <w:r w:rsidRPr="00EF3F7B">
        <w:rPr>
          <w:noProof/>
        </w:rPr>
        <w:tab/>
        <w:t>The effect of incapacitation or cessation</w:t>
      </w:r>
      <w:r w:rsidRPr="00EF3F7B">
        <w:rPr>
          <w:noProof/>
        </w:rPr>
        <w:tab/>
      </w:r>
      <w:r w:rsidRPr="00EF3F7B">
        <w:rPr>
          <w:noProof/>
        </w:rPr>
        <w:fldChar w:fldCharType="begin"/>
      </w:r>
      <w:r w:rsidRPr="00EF3F7B">
        <w:rPr>
          <w:noProof/>
        </w:rPr>
        <w:instrText xml:space="preserve"> PAGEREF _Toc350506809 \h </w:instrText>
      </w:r>
      <w:r w:rsidRPr="00EF3F7B">
        <w:rPr>
          <w:noProof/>
        </w:rPr>
      </w:r>
      <w:r w:rsidRPr="00EF3F7B">
        <w:rPr>
          <w:noProof/>
        </w:rPr>
        <w:fldChar w:fldCharType="separate"/>
      </w:r>
      <w:r w:rsidRPr="00EF3F7B">
        <w:rPr>
          <w:noProof/>
        </w:rPr>
        <w:t>413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153—Agents etc. and insurance brokers</w:t>
      </w:r>
      <w:r w:rsidRPr="00EF3F7B">
        <w:rPr>
          <w:b w:val="0"/>
          <w:noProof/>
          <w:sz w:val="18"/>
        </w:rPr>
        <w:tab/>
      </w:r>
      <w:r w:rsidRPr="00EF3F7B">
        <w:rPr>
          <w:b w:val="0"/>
          <w:noProof/>
          <w:sz w:val="18"/>
        </w:rPr>
        <w:fldChar w:fldCharType="begin"/>
      </w:r>
      <w:r w:rsidRPr="00EF3F7B">
        <w:rPr>
          <w:b w:val="0"/>
          <w:noProof/>
          <w:sz w:val="18"/>
        </w:rPr>
        <w:instrText xml:space="preserve"> PAGEREF _Toc350506810 \h </w:instrText>
      </w:r>
      <w:r w:rsidRPr="00EF3F7B">
        <w:rPr>
          <w:b w:val="0"/>
          <w:noProof/>
          <w:sz w:val="18"/>
        </w:rPr>
      </w:r>
      <w:r w:rsidRPr="00EF3F7B">
        <w:rPr>
          <w:b w:val="0"/>
          <w:noProof/>
          <w:sz w:val="18"/>
        </w:rPr>
        <w:fldChar w:fldCharType="separate"/>
      </w:r>
      <w:r w:rsidRPr="00EF3F7B">
        <w:rPr>
          <w:b w:val="0"/>
          <w:noProof/>
          <w:sz w:val="18"/>
        </w:rPr>
        <w:t>414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_Toc350506811 \h </w:instrText>
      </w:r>
      <w:r w:rsidRPr="00EF3F7B">
        <w:rPr>
          <w:noProof/>
        </w:rPr>
      </w:r>
      <w:r w:rsidRPr="00EF3F7B">
        <w:rPr>
          <w:noProof/>
        </w:rPr>
        <w:fldChar w:fldCharType="separate"/>
      </w:r>
      <w:r w:rsidRPr="00EF3F7B">
        <w:rPr>
          <w:noProof/>
        </w:rPr>
        <w:t>414</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153</w:t>
      </w:r>
      <w:r w:rsidR="00EF3F7B" w:rsidRPr="00EF3F7B">
        <w:rPr>
          <w:noProof/>
        </w:rPr>
        <w:noBreakHyphen/>
      </w:r>
      <w:r w:rsidRPr="00EF3F7B">
        <w:rPr>
          <w:noProof/>
        </w:rPr>
        <w:t>A—General</w:t>
      </w:r>
      <w:r w:rsidRPr="00EF3F7B">
        <w:rPr>
          <w:b w:val="0"/>
          <w:noProof/>
          <w:sz w:val="18"/>
        </w:rPr>
        <w:tab/>
      </w:r>
      <w:r w:rsidRPr="00EF3F7B">
        <w:rPr>
          <w:b w:val="0"/>
          <w:noProof/>
          <w:sz w:val="18"/>
        </w:rPr>
        <w:fldChar w:fldCharType="begin"/>
      </w:r>
      <w:r w:rsidRPr="00EF3F7B">
        <w:rPr>
          <w:b w:val="0"/>
          <w:noProof/>
          <w:sz w:val="18"/>
        </w:rPr>
        <w:instrText xml:space="preserve"> PAGEREF _Toc350506812 \h </w:instrText>
      </w:r>
      <w:r w:rsidRPr="00EF3F7B">
        <w:rPr>
          <w:b w:val="0"/>
          <w:noProof/>
          <w:sz w:val="18"/>
        </w:rPr>
      </w:r>
      <w:r w:rsidRPr="00EF3F7B">
        <w:rPr>
          <w:b w:val="0"/>
          <w:noProof/>
          <w:sz w:val="18"/>
        </w:rPr>
        <w:fldChar w:fldCharType="separate"/>
      </w:r>
      <w:r w:rsidRPr="00EF3F7B">
        <w:rPr>
          <w:b w:val="0"/>
          <w:noProof/>
          <w:sz w:val="18"/>
        </w:rPr>
        <w:t>414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5</w:t>
      </w:r>
      <w:r w:rsidRPr="00EF3F7B">
        <w:rPr>
          <w:noProof/>
        </w:rPr>
        <w:tab/>
        <w:t>Attributing the input tax credits for your creditable acquisitions</w:t>
      </w:r>
      <w:r w:rsidRPr="00EF3F7B">
        <w:rPr>
          <w:noProof/>
        </w:rPr>
        <w:tab/>
      </w:r>
      <w:r w:rsidRPr="00EF3F7B">
        <w:rPr>
          <w:noProof/>
        </w:rPr>
        <w:fldChar w:fldCharType="begin"/>
      </w:r>
      <w:r w:rsidRPr="00EF3F7B">
        <w:rPr>
          <w:noProof/>
        </w:rPr>
        <w:instrText xml:space="preserve"> PAGEREF _Toc350506813 \h </w:instrText>
      </w:r>
      <w:r w:rsidRPr="00EF3F7B">
        <w:rPr>
          <w:noProof/>
        </w:rPr>
      </w:r>
      <w:r w:rsidRPr="00EF3F7B">
        <w:rPr>
          <w:noProof/>
        </w:rPr>
        <w:fldChar w:fldCharType="separate"/>
      </w:r>
      <w:r w:rsidRPr="00EF3F7B">
        <w:rPr>
          <w:noProof/>
        </w:rPr>
        <w:t>414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10</w:t>
      </w:r>
      <w:r w:rsidRPr="00EF3F7B">
        <w:rPr>
          <w:noProof/>
        </w:rPr>
        <w:tab/>
        <w:t>Attributing your adjustments</w:t>
      </w:r>
      <w:r w:rsidRPr="00EF3F7B">
        <w:rPr>
          <w:noProof/>
        </w:rPr>
        <w:tab/>
      </w:r>
      <w:r w:rsidRPr="00EF3F7B">
        <w:rPr>
          <w:noProof/>
        </w:rPr>
        <w:fldChar w:fldCharType="begin"/>
      </w:r>
      <w:r w:rsidRPr="00EF3F7B">
        <w:rPr>
          <w:noProof/>
        </w:rPr>
        <w:instrText xml:space="preserve"> PAGEREF _Toc350506814 \h </w:instrText>
      </w:r>
      <w:r w:rsidRPr="00EF3F7B">
        <w:rPr>
          <w:noProof/>
        </w:rPr>
      </w:r>
      <w:r w:rsidRPr="00EF3F7B">
        <w:rPr>
          <w:noProof/>
        </w:rPr>
        <w:fldChar w:fldCharType="separate"/>
      </w:r>
      <w:r w:rsidRPr="00EF3F7B">
        <w:rPr>
          <w:noProof/>
        </w:rPr>
        <w:t>415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15</w:t>
      </w:r>
      <w:r w:rsidRPr="00EF3F7B">
        <w:rPr>
          <w:noProof/>
        </w:rPr>
        <w:tab/>
        <w:t>Tax invoices</w:t>
      </w:r>
      <w:r w:rsidRPr="00EF3F7B">
        <w:rPr>
          <w:noProof/>
        </w:rPr>
        <w:tab/>
      </w:r>
      <w:r w:rsidRPr="00EF3F7B">
        <w:rPr>
          <w:noProof/>
        </w:rPr>
        <w:fldChar w:fldCharType="begin"/>
      </w:r>
      <w:r w:rsidRPr="00EF3F7B">
        <w:rPr>
          <w:noProof/>
        </w:rPr>
        <w:instrText xml:space="preserve"> PAGEREF _Toc350506815 \h </w:instrText>
      </w:r>
      <w:r w:rsidRPr="00EF3F7B">
        <w:rPr>
          <w:noProof/>
        </w:rPr>
      </w:r>
      <w:r w:rsidRPr="00EF3F7B">
        <w:rPr>
          <w:noProof/>
        </w:rPr>
        <w:fldChar w:fldCharType="separate"/>
      </w:r>
      <w:r w:rsidRPr="00EF3F7B">
        <w:rPr>
          <w:noProof/>
        </w:rPr>
        <w:t>415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20</w:t>
      </w:r>
      <w:r w:rsidRPr="00EF3F7B">
        <w:rPr>
          <w:noProof/>
        </w:rPr>
        <w:tab/>
        <w:t>Adjustment notes</w:t>
      </w:r>
      <w:r w:rsidRPr="00EF3F7B">
        <w:rPr>
          <w:noProof/>
        </w:rPr>
        <w:tab/>
      </w:r>
      <w:r w:rsidRPr="00EF3F7B">
        <w:rPr>
          <w:noProof/>
        </w:rPr>
        <w:fldChar w:fldCharType="begin"/>
      </w:r>
      <w:r w:rsidRPr="00EF3F7B">
        <w:rPr>
          <w:noProof/>
        </w:rPr>
        <w:instrText xml:space="preserve"> PAGEREF _Toc350506816 \h </w:instrText>
      </w:r>
      <w:r w:rsidRPr="00EF3F7B">
        <w:rPr>
          <w:noProof/>
        </w:rPr>
      </w:r>
      <w:r w:rsidRPr="00EF3F7B">
        <w:rPr>
          <w:noProof/>
        </w:rPr>
        <w:fldChar w:fldCharType="separate"/>
      </w:r>
      <w:r w:rsidRPr="00EF3F7B">
        <w:rPr>
          <w:noProof/>
        </w:rPr>
        <w:t>416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25</w:t>
      </w:r>
      <w:r w:rsidRPr="00EF3F7B">
        <w:rPr>
          <w:noProof/>
        </w:rPr>
        <w:tab/>
        <w:t>Insurance supplied through insurance brokers</w:t>
      </w:r>
      <w:r w:rsidRPr="00EF3F7B">
        <w:rPr>
          <w:noProof/>
        </w:rPr>
        <w:tab/>
      </w:r>
      <w:r w:rsidRPr="00EF3F7B">
        <w:rPr>
          <w:noProof/>
        </w:rPr>
        <w:fldChar w:fldCharType="begin"/>
      </w:r>
      <w:r w:rsidRPr="00EF3F7B">
        <w:rPr>
          <w:noProof/>
        </w:rPr>
        <w:instrText xml:space="preserve"> PAGEREF _Toc350506817 \h </w:instrText>
      </w:r>
      <w:r w:rsidRPr="00EF3F7B">
        <w:rPr>
          <w:noProof/>
        </w:rPr>
      </w:r>
      <w:r w:rsidRPr="00EF3F7B">
        <w:rPr>
          <w:noProof/>
        </w:rPr>
        <w:fldChar w:fldCharType="separate"/>
      </w:r>
      <w:r w:rsidRPr="00EF3F7B">
        <w:rPr>
          <w:noProof/>
        </w:rPr>
        <w:t>416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153</w:t>
      </w:r>
      <w:r w:rsidR="00EF3F7B" w:rsidRPr="00EF3F7B">
        <w:rPr>
          <w:noProof/>
        </w:rPr>
        <w:noBreakHyphen/>
      </w:r>
      <w:r w:rsidRPr="00EF3F7B">
        <w:rPr>
          <w:noProof/>
        </w:rPr>
        <w:t>B—Principals and intermediaries as separate suppliers or acquirers</w:t>
      </w:r>
      <w:r w:rsidRPr="00EF3F7B">
        <w:rPr>
          <w:b w:val="0"/>
          <w:noProof/>
          <w:sz w:val="18"/>
        </w:rPr>
        <w:tab/>
      </w:r>
      <w:r w:rsidRPr="00EF3F7B">
        <w:rPr>
          <w:b w:val="0"/>
          <w:noProof/>
          <w:sz w:val="18"/>
        </w:rPr>
        <w:fldChar w:fldCharType="begin"/>
      </w:r>
      <w:r w:rsidRPr="00EF3F7B">
        <w:rPr>
          <w:b w:val="0"/>
          <w:noProof/>
          <w:sz w:val="18"/>
        </w:rPr>
        <w:instrText xml:space="preserve"> PAGEREF _Toc350506818 \h </w:instrText>
      </w:r>
      <w:r w:rsidRPr="00EF3F7B">
        <w:rPr>
          <w:b w:val="0"/>
          <w:noProof/>
          <w:sz w:val="18"/>
        </w:rPr>
      </w:r>
      <w:r w:rsidRPr="00EF3F7B">
        <w:rPr>
          <w:b w:val="0"/>
          <w:noProof/>
          <w:sz w:val="18"/>
        </w:rPr>
        <w:fldChar w:fldCharType="separate"/>
      </w:r>
      <w:r w:rsidRPr="00EF3F7B">
        <w:rPr>
          <w:b w:val="0"/>
          <w:noProof/>
          <w:sz w:val="18"/>
        </w:rPr>
        <w:t>417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50</w:t>
      </w:r>
      <w:r w:rsidRPr="00EF3F7B">
        <w:rPr>
          <w:noProof/>
        </w:rPr>
        <w:tab/>
        <w:t>Arrangements under which intermediaries are treated as suppliers or acquirers</w:t>
      </w:r>
      <w:r w:rsidRPr="00EF3F7B">
        <w:rPr>
          <w:noProof/>
        </w:rPr>
        <w:tab/>
      </w:r>
      <w:r w:rsidRPr="00EF3F7B">
        <w:rPr>
          <w:noProof/>
        </w:rPr>
        <w:fldChar w:fldCharType="begin"/>
      </w:r>
      <w:r w:rsidRPr="00EF3F7B">
        <w:rPr>
          <w:noProof/>
        </w:rPr>
        <w:instrText xml:space="preserve"> PAGEREF _Toc350506819 \h </w:instrText>
      </w:r>
      <w:r w:rsidRPr="00EF3F7B">
        <w:rPr>
          <w:noProof/>
        </w:rPr>
      </w:r>
      <w:r w:rsidRPr="00EF3F7B">
        <w:rPr>
          <w:noProof/>
        </w:rPr>
        <w:fldChar w:fldCharType="separate"/>
      </w:r>
      <w:r w:rsidRPr="00EF3F7B">
        <w:rPr>
          <w:noProof/>
        </w:rPr>
        <w:t>417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55</w:t>
      </w:r>
      <w:r w:rsidRPr="00EF3F7B">
        <w:rPr>
          <w:noProof/>
        </w:rPr>
        <w:tab/>
        <w:t>The effect of these arrangements on supplies</w:t>
      </w:r>
      <w:r w:rsidRPr="00EF3F7B">
        <w:rPr>
          <w:noProof/>
        </w:rPr>
        <w:tab/>
      </w:r>
      <w:r w:rsidRPr="00EF3F7B">
        <w:rPr>
          <w:noProof/>
        </w:rPr>
        <w:fldChar w:fldCharType="begin"/>
      </w:r>
      <w:r w:rsidRPr="00EF3F7B">
        <w:rPr>
          <w:noProof/>
        </w:rPr>
        <w:instrText xml:space="preserve"> PAGEREF _Toc350506820 \h </w:instrText>
      </w:r>
      <w:r w:rsidRPr="00EF3F7B">
        <w:rPr>
          <w:noProof/>
        </w:rPr>
      </w:r>
      <w:r w:rsidRPr="00EF3F7B">
        <w:rPr>
          <w:noProof/>
        </w:rPr>
        <w:fldChar w:fldCharType="separate"/>
      </w:r>
      <w:r w:rsidRPr="00EF3F7B">
        <w:rPr>
          <w:noProof/>
        </w:rPr>
        <w:t>418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60</w:t>
      </w:r>
      <w:r w:rsidRPr="00EF3F7B">
        <w:rPr>
          <w:noProof/>
        </w:rPr>
        <w:tab/>
        <w:t>The effect of these arrangements on acquisitions</w:t>
      </w:r>
      <w:r w:rsidRPr="00EF3F7B">
        <w:rPr>
          <w:noProof/>
        </w:rPr>
        <w:tab/>
      </w:r>
      <w:r w:rsidRPr="00EF3F7B">
        <w:rPr>
          <w:noProof/>
        </w:rPr>
        <w:fldChar w:fldCharType="begin"/>
      </w:r>
      <w:r w:rsidRPr="00EF3F7B">
        <w:rPr>
          <w:noProof/>
        </w:rPr>
        <w:instrText xml:space="preserve"> PAGEREF _Toc350506821 \h </w:instrText>
      </w:r>
      <w:r w:rsidRPr="00EF3F7B">
        <w:rPr>
          <w:noProof/>
        </w:rPr>
      </w:r>
      <w:r w:rsidRPr="00EF3F7B">
        <w:rPr>
          <w:noProof/>
        </w:rPr>
        <w:fldChar w:fldCharType="separate"/>
      </w:r>
      <w:r w:rsidRPr="00EF3F7B">
        <w:rPr>
          <w:noProof/>
        </w:rPr>
        <w:t>419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153</w:t>
      </w:r>
      <w:r w:rsidR="00EF3F7B" w:rsidRPr="00EF3F7B">
        <w:rPr>
          <w:noProof/>
        </w:rPr>
        <w:noBreakHyphen/>
      </w:r>
      <w:r w:rsidRPr="00EF3F7B">
        <w:rPr>
          <w:noProof/>
        </w:rPr>
        <w:t>65</w:t>
      </w:r>
      <w:r w:rsidRPr="00EF3F7B">
        <w:rPr>
          <w:noProof/>
        </w:rPr>
        <w:tab/>
        <w:t>Determinations that supplies or acquisitions are taken to be under these arrangements</w:t>
      </w:r>
      <w:r w:rsidRPr="00EF3F7B">
        <w:rPr>
          <w:noProof/>
        </w:rPr>
        <w:tab/>
      </w:r>
      <w:r w:rsidRPr="00EF3F7B">
        <w:rPr>
          <w:noProof/>
        </w:rPr>
        <w:fldChar w:fldCharType="begin"/>
      </w:r>
      <w:r w:rsidRPr="00EF3F7B">
        <w:rPr>
          <w:noProof/>
        </w:rPr>
        <w:instrText xml:space="preserve"> PAGEREF _Toc350506822 \h </w:instrText>
      </w:r>
      <w:r w:rsidRPr="00EF3F7B">
        <w:rPr>
          <w:noProof/>
        </w:rPr>
      </w:r>
      <w:r w:rsidRPr="00EF3F7B">
        <w:rPr>
          <w:noProof/>
        </w:rPr>
        <w:fldChar w:fldCharType="separate"/>
      </w:r>
      <w:r w:rsidRPr="00EF3F7B">
        <w:rPr>
          <w:noProof/>
        </w:rPr>
        <w:t>420</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156—Supplies and acquisitions made on a progressive or periodic basis</w:t>
      </w:r>
      <w:r w:rsidRPr="00EF3F7B">
        <w:rPr>
          <w:b w:val="0"/>
          <w:noProof/>
          <w:sz w:val="18"/>
        </w:rPr>
        <w:tab/>
      </w:r>
      <w:r w:rsidRPr="00EF3F7B">
        <w:rPr>
          <w:b w:val="0"/>
          <w:noProof/>
          <w:sz w:val="18"/>
        </w:rPr>
        <w:fldChar w:fldCharType="begin"/>
      </w:r>
      <w:r w:rsidRPr="00EF3F7B">
        <w:rPr>
          <w:b w:val="0"/>
          <w:noProof/>
          <w:sz w:val="18"/>
        </w:rPr>
        <w:instrText xml:space="preserve"> PAGEREF _Toc350506823 \h </w:instrText>
      </w:r>
      <w:r w:rsidRPr="00EF3F7B">
        <w:rPr>
          <w:b w:val="0"/>
          <w:noProof/>
          <w:sz w:val="18"/>
        </w:rPr>
      </w:r>
      <w:r w:rsidRPr="00EF3F7B">
        <w:rPr>
          <w:b w:val="0"/>
          <w:noProof/>
          <w:sz w:val="18"/>
        </w:rPr>
        <w:fldChar w:fldCharType="separate"/>
      </w:r>
      <w:r w:rsidRPr="00EF3F7B">
        <w:rPr>
          <w:b w:val="0"/>
          <w:noProof/>
          <w:sz w:val="18"/>
        </w:rPr>
        <w:t>421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156</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_Toc350506824 \h </w:instrText>
      </w:r>
      <w:r w:rsidRPr="00EF3F7B">
        <w:rPr>
          <w:noProof/>
        </w:rPr>
      </w:r>
      <w:r w:rsidRPr="00EF3F7B">
        <w:rPr>
          <w:noProof/>
        </w:rPr>
        <w:fldChar w:fldCharType="separate"/>
      </w:r>
      <w:r w:rsidRPr="00EF3F7B">
        <w:rPr>
          <w:noProof/>
        </w:rPr>
        <w:t>421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156</w:t>
      </w:r>
      <w:r w:rsidR="00EF3F7B" w:rsidRPr="00EF3F7B">
        <w:rPr>
          <w:noProof/>
        </w:rPr>
        <w:noBreakHyphen/>
      </w:r>
      <w:r w:rsidRPr="00EF3F7B">
        <w:rPr>
          <w:noProof/>
        </w:rPr>
        <w:t>5</w:t>
      </w:r>
      <w:r w:rsidRPr="00EF3F7B">
        <w:rPr>
          <w:noProof/>
        </w:rPr>
        <w:tab/>
        <w:t>Attributing the GST on progressive or periodic supplies</w:t>
      </w:r>
      <w:r w:rsidRPr="00EF3F7B">
        <w:rPr>
          <w:noProof/>
        </w:rPr>
        <w:tab/>
      </w:r>
      <w:r w:rsidRPr="00EF3F7B">
        <w:rPr>
          <w:noProof/>
        </w:rPr>
        <w:fldChar w:fldCharType="begin"/>
      </w:r>
      <w:r w:rsidRPr="00EF3F7B">
        <w:rPr>
          <w:noProof/>
        </w:rPr>
        <w:instrText xml:space="preserve"> PAGEREF _Toc350506825 \h </w:instrText>
      </w:r>
      <w:r w:rsidRPr="00EF3F7B">
        <w:rPr>
          <w:noProof/>
        </w:rPr>
      </w:r>
      <w:r w:rsidRPr="00EF3F7B">
        <w:rPr>
          <w:noProof/>
        </w:rPr>
        <w:fldChar w:fldCharType="separate"/>
      </w:r>
      <w:r w:rsidRPr="00EF3F7B">
        <w:rPr>
          <w:noProof/>
        </w:rPr>
        <w:t>421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156</w:t>
      </w:r>
      <w:r w:rsidR="00EF3F7B" w:rsidRPr="00EF3F7B">
        <w:rPr>
          <w:noProof/>
        </w:rPr>
        <w:noBreakHyphen/>
      </w:r>
      <w:r w:rsidRPr="00EF3F7B">
        <w:rPr>
          <w:noProof/>
        </w:rPr>
        <w:t>10</w:t>
      </w:r>
      <w:r w:rsidRPr="00EF3F7B">
        <w:rPr>
          <w:noProof/>
        </w:rPr>
        <w:tab/>
        <w:t>Attributing the input tax credits on progressive or periodic acquisitions</w:t>
      </w:r>
      <w:r w:rsidRPr="00EF3F7B">
        <w:rPr>
          <w:noProof/>
        </w:rPr>
        <w:tab/>
      </w:r>
      <w:r w:rsidRPr="00EF3F7B">
        <w:rPr>
          <w:noProof/>
        </w:rPr>
        <w:fldChar w:fldCharType="begin"/>
      </w:r>
      <w:r w:rsidRPr="00EF3F7B">
        <w:rPr>
          <w:noProof/>
        </w:rPr>
        <w:instrText xml:space="preserve"> PAGEREF _Toc350506826 \h </w:instrText>
      </w:r>
      <w:r w:rsidRPr="00EF3F7B">
        <w:rPr>
          <w:noProof/>
        </w:rPr>
      </w:r>
      <w:r w:rsidRPr="00EF3F7B">
        <w:rPr>
          <w:noProof/>
        </w:rPr>
        <w:fldChar w:fldCharType="separate"/>
      </w:r>
      <w:r w:rsidRPr="00EF3F7B">
        <w:rPr>
          <w:noProof/>
        </w:rPr>
        <w:t>421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156</w:t>
      </w:r>
      <w:r w:rsidR="00EF3F7B" w:rsidRPr="00EF3F7B">
        <w:rPr>
          <w:noProof/>
        </w:rPr>
        <w:noBreakHyphen/>
      </w:r>
      <w:r w:rsidRPr="00EF3F7B">
        <w:rPr>
          <w:noProof/>
        </w:rPr>
        <w:t>15</w:t>
      </w:r>
      <w:r w:rsidRPr="00EF3F7B">
        <w:rPr>
          <w:noProof/>
        </w:rPr>
        <w:tab/>
        <w:t>Progressive or periodic supplies partly connected with Australia</w:t>
      </w:r>
      <w:r w:rsidRPr="00EF3F7B">
        <w:rPr>
          <w:noProof/>
        </w:rPr>
        <w:tab/>
      </w:r>
      <w:r w:rsidRPr="00EF3F7B">
        <w:rPr>
          <w:noProof/>
        </w:rPr>
        <w:fldChar w:fldCharType="begin"/>
      </w:r>
      <w:r w:rsidRPr="00EF3F7B">
        <w:rPr>
          <w:noProof/>
        </w:rPr>
        <w:instrText xml:space="preserve"> PAGEREF _Toc350506827 \h </w:instrText>
      </w:r>
      <w:r w:rsidRPr="00EF3F7B">
        <w:rPr>
          <w:noProof/>
        </w:rPr>
      </w:r>
      <w:r w:rsidRPr="00EF3F7B">
        <w:rPr>
          <w:noProof/>
        </w:rPr>
        <w:fldChar w:fldCharType="separate"/>
      </w:r>
      <w:r w:rsidRPr="00EF3F7B">
        <w:rPr>
          <w:noProof/>
        </w:rPr>
        <w:t>422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156</w:t>
      </w:r>
      <w:r w:rsidR="00EF3F7B" w:rsidRPr="00EF3F7B">
        <w:rPr>
          <w:noProof/>
        </w:rPr>
        <w:noBreakHyphen/>
      </w:r>
      <w:r w:rsidRPr="00EF3F7B">
        <w:rPr>
          <w:noProof/>
        </w:rPr>
        <w:t>17</w:t>
      </w:r>
      <w:r w:rsidRPr="00EF3F7B">
        <w:rPr>
          <w:noProof/>
        </w:rPr>
        <w:tab/>
        <w:t>Application of Division</w:t>
      </w:r>
      <w:r w:rsidR="00EF3F7B" w:rsidRPr="00EF3F7B">
        <w:rPr>
          <w:noProof/>
        </w:rPr>
        <w:t> </w:t>
      </w:r>
      <w:r w:rsidRPr="00EF3F7B">
        <w:rPr>
          <w:noProof/>
        </w:rPr>
        <w:t>58 to progressive or periodic supplies and acquisitions</w:t>
      </w:r>
      <w:r w:rsidRPr="00EF3F7B">
        <w:rPr>
          <w:noProof/>
        </w:rPr>
        <w:tab/>
      </w:r>
      <w:r w:rsidRPr="00EF3F7B">
        <w:rPr>
          <w:noProof/>
        </w:rPr>
        <w:fldChar w:fldCharType="begin"/>
      </w:r>
      <w:r w:rsidRPr="00EF3F7B">
        <w:rPr>
          <w:noProof/>
        </w:rPr>
        <w:instrText xml:space="preserve"> PAGEREF _Toc350506828 \h </w:instrText>
      </w:r>
      <w:r w:rsidRPr="00EF3F7B">
        <w:rPr>
          <w:noProof/>
        </w:rPr>
      </w:r>
      <w:r w:rsidRPr="00EF3F7B">
        <w:rPr>
          <w:noProof/>
        </w:rPr>
        <w:fldChar w:fldCharType="separate"/>
      </w:r>
      <w:r w:rsidRPr="00EF3F7B">
        <w:rPr>
          <w:noProof/>
        </w:rPr>
        <w:t>422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156</w:t>
      </w:r>
      <w:r w:rsidR="00EF3F7B" w:rsidRPr="00EF3F7B">
        <w:rPr>
          <w:noProof/>
        </w:rPr>
        <w:noBreakHyphen/>
      </w:r>
      <w:r w:rsidRPr="00EF3F7B">
        <w:rPr>
          <w:noProof/>
        </w:rPr>
        <w:t>20</w:t>
      </w:r>
      <w:r w:rsidRPr="00EF3F7B">
        <w:rPr>
          <w:noProof/>
        </w:rPr>
        <w:tab/>
        <w:t>Application of Division</w:t>
      </w:r>
      <w:r w:rsidR="00EF3F7B" w:rsidRPr="00EF3F7B">
        <w:rPr>
          <w:noProof/>
        </w:rPr>
        <w:t> </w:t>
      </w:r>
      <w:r w:rsidRPr="00EF3F7B">
        <w:rPr>
          <w:noProof/>
        </w:rPr>
        <w:t>129 to progressive or periodic acquisitions</w:t>
      </w:r>
      <w:r w:rsidRPr="00EF3F7B">
        <w:rPr>
          <w:noProof/>
        </w:rPr>
        <w:tab/>
      </w:r>
      <w:r w:rsidRPr="00EF3F7B">
        <w:rPr>
          <w:noProof/>
        </w:rPr>
        <w:fldChar w:fldCharType="begin"/>
      </w:r>
      <w:r w:rsidRPr="00EF3F7B">
        <w:rPr>
          <w:noProof/>
        </w:rPr>
        <w:instrText xml:space="preserve"> PAGEREF _Toc350506829 \h </w:instrText>
      </w:r>
      <w:r w:rsidRPr="00EF3F7B">
        <w:rPr>
          <w:noProof/>
        </w:rPr>
      </w:r>
      <w:r w:rsidRPr="00EF3F7B">
        <w:rPr>
          <w:noProof/>
        </w:rPr>
        <w:fldChar w:fldCharType="separate"/>
      </w:r>
      <w:r w:rsidRPr="00EF3F7B">
        <w:rPr>
          <w:noProof/>
        </w:rPr>
        <w:t>423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156</w:t>
      </w:r>
      <w:r w:rsidR="00EF3F7B" w:rsidRPr="00EF3F7B">
        <w:rPr>
          <w:noProof/>
        </w:rPr>
        <w:noBreakHyphen/>
      </w:r>
      <w:r w:rsidRPr="00EF3F7B">
        <w:rPr>
          <w:noProof/>
        </w:rPr>
        <w:t>22</w:t>
      </w:r>
      <w:r w:rsidRPr="00EF3F7B">
        <w:rPr>
          <w:noProof/>
        </w:rPr>
        <w:tab/>
        <w:t>Leases etc. treated as being on a progressive or periodic basis</w:t>
      </w:r>
      <w:r w:rsidRPr="00EF3F7B">
        <w:rPr>
          <w:noProof/>
        </w:rPr>
        <w:tab/>
      </w:r>
      <w:r w:rsidRPr="00EF3F7B">
        <w:rPr>
          <w:noProof/>
        </w:rPr>
        <w:fldChar w:fldCharType="begin"/>
      </w:r>
      <w:r w:rsidRPr="00EF3F7B">
        <w:rPr>
          <w:noProof/>
        </w:rPr>
        <w:instrText xml:space="preserve"> PAGEREF _Toc350506830 \h </w:instrText>
      </w:r>
      <w:r w:rsidRPr="00EF3F7B">
        <w:rPr>
          <w:noProof/>
        </w:rPr>
      </w:r>
      <w:r w:rsidRPr="00EF3F7B">
        <w:rPr>
          <w:noProof/>
        </w:rPr>
        <w:fldChar w:fldCharType="separate"/>
      </w:r>
      <w:r w:rsidRPr="00EF3F7B">
        <w:rPr>
          <w:noProof/>
        </w:rPr>
        <w:t>423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156</w:t>
      </w:r>
      <w:r w:rsidR="00EF3F7B" w:rsidRPr="00EF3F7B">
        <w:rPr>
          <w:noProof/>
        </w:rPr>
        <w:noBreakHyphen/>
      </w:r>
      <w:r w:rsidRPr="00EF3F7B">
        <w:rPr>
          <w:noProof/>
        </w:rPr>
        <w:t>23</w:t>
      </w:r>
      <w:r w:rsidRPr="00EF3F7B">
        <w:rPr>
          <w:noProof/>
        </w:rPr>
        <w:tab/>
        <w:t>Certain supplies or acquisitions under hire purchase agreements treated as not on progressive or periodic basis</w:t>
      </w:r>
      <w:r w:rsidRPr="00EF3F7B">
        <w:rPr>
          <w:noProof/>
        </w:rPr>
        <w:tab/>
      </w:r>
      <w:r w:rsidRPr="00EF3F7B">
        <w:rPr>
          <w:noProof/>
        </w:rPr>
        <w:fldChar w:fldCharType="begin"/>
      </w:r>
      <w:r w:rsidRPr="00EF3F7B">
        <w:rPr>
          <w:noProof/>
        </w:rPr>
        <w:instrText xml:space="preserve"> PAGEREF _Toc350506831 \h </w:instrText>
      </w:r>
      <w:r w:rsidRPr="00EF3F7B">
        <w:rPr>
          <w:noProof/>
        </w:rPr>
      </w:r>
      <w:r w:rsidRPr="00EF3F7B">
        <w:rPr>
          <w:noProof/>
        </w:rPr>
        <w:fldChar w:fldCharType="separate"/>
      </w:r>
      <w:r w:rsidRPr="00EF3F7B">
        <w:rPr>
          <w:noProof/>
        </w:rPr>
        <w:t>423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156</w:t>
      </w:r>
      <w:r w:rsidR="00EF3F7B" w:rsidRPr="00EF3F7B">
        <w:rPr>
          <w:noProof/>
        </w:rPr>
        <w:noBreakHyphen/>
      </w:r>
      <w:r w:rsidRPr="00EF3F7B">
        <w:rPr>
          <w:noProof/>
        </w:rPr>
        <w:t>25</w:t>
      </w:r>
      <w:r w:rsidRPr="00EF3F7B">
        <w:rPr>
          <w:noProof/>
        </w:rPr>
        <w:tab/>
        <w:t>Accounting on a cash basis</w:t>
      </w:r>
      <w:r w:rsidRPr="00EF3F7B">
        <w:rPr>
          <w:noProof/>
        </w:rPr>
        <w:tab/>
      </w:r>
      <w:r w:rsidRPr="00EF3F7B">
        <w:rPr>
          <w:noProof/>
        </w:rPr>
        <w:fldChar w:fldCharType="begin"/>
      </w:r>
      <w:r w:rsidRPr="00EF3F7B">
        <w:rPr>
          <w:noProof/>
        </w:rPr>
        <w:instrText xml:space="preserve"> PAGEREF _Toc350506832 \h </w:instrText>
      </w:r>
      <w:r w:rsidRPr="00EF3F7B">
        <w:rPr>
          <w:noProof/>
        </w:rPr>
      </w:r>
      <w:r w:rsidRPr="00EF3F7B">
        <w:rPr>
          <w:noProof/>
        </w:rPr>
        <w:fldChar w:fldCharType="separate"/>
      </w:r>
      <w:r w:rsidRPr="00EF3F7B">
        <w:rPr>
          <w:noProof/>
        </w:rPr>
        <w:t>423</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157—Accounting basis of charities etc.</w:t>
      </w:r>
      <w:r w:rsidRPr="00EF3F7B">
        <w:rPr>
          <w:b w:val="0"/>
          <w:noProof/>
          <w:sz w:val="18"/>
        </w:rPr>
        <w:tab/>
      </w:r>
      <w:r w:rsidRPr="00EF3F7B">
        <w:rPr>
          <w:b w:val="0"/>
          <w:noProof/>
          <w:sz w:val="18"/>
        </w:rPr>
        <w:fldChar w:fldCharType="begin"/>
      </w:r>
      <w:r w:rsidRPr="00EF3F7B">
        <w:rPr>
          <w:b w:val="0"/>
          <w:noProof/>
          <w:sz w:val="18"/>
        </w:rPr>
        <w:instrText xml:space="preserve"> PAGEREF _Toc350506833 \h </w:instrText>
      </w:r>
      <w:r w:rsidRPr="00EF3F7B">
        <w:rPr>
          <w:b w:val="0"/>
          <w:noProof/>
          <w:sz w:val="18"/>
        </w:rPr>
      </w:r>
      <w:r w:rsidRPr="00EF3F7B">
        <w:rPr>
          <w:b w:val="0"/>
          <w:noProof/>
          <w:sz w:val="18"/>
        </w:rPr>
        <w:fldChar w:fldCharType="separate"/>
      </w:r>
      <w:r w:rsidRPr="00EF3F7B">
        <w:rPr>
          <w:b w:val="0"/>
          <w:noProof/>
          <w:sz w:val="18"/>
        </w:rPr>
        <w:t>423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157</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_Toc350506834 \h </w:instrText>
      </w:r>
      <w:r w:rsidRPr="00EF3F7B">
        <w:rPr>
          <w:noProof/>
        </w:rPr>
      </w:r>
      <w:r w:rsidRPr="00EF3F7B">
        <w:rPr>
          <w:noProof/>
        </w:rPr>
        <w:fldChar w:fldCharType="separate"/>
      </w:r>
      <w:r w:rsidRPr="00EF3F7B">
        <w:rPr>
          <w:noProof/>
        </w:rPr>
        <w:t>423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157</w:t>
      </w:r>
      <w:r w:rsidR="00EF3F7B" w:rsidRPr="00EF3F7B">
        <w:rPr>
          <w:noProof/>
        </w:rPr>
        <w:noBreakHyphen/>
      </w:r>
      <w:r w:rsidRPr="00EF3F7B">
        <w:rPr>
          <w:noProof/>
        </w:rPr>
        <w:t>5</w:t>
      </w:r>
      <w:r w:rsidRPr="00EF3F7B">
        <w:rPr>
          <w:noProof/>
        </w:rPr>
        <w:tab/>
        <w:t>Charities etc. choosing to account on a cash basis</w:t>
      </w:r>
      <w:r w:rsidRPr="00EF3F7B">
        <w:rPr>
          <w:noProof/>
        </w:rPr>
        <w:tab/>
      </w:r>
      <w:r w:rsidRPr="00EF3F7B">
        <w:rPr>
          <w:noProof/>
        </w:rPr>
        <w:fldChar w:fldCharType="begin"/>
      </w:r>
      <w:r w:rsidRPr="00EF3F7B">
        <w:rPr>
          <w:noProof/>
        </w:rPr>
        <w:instrText xml:space="preserve"> PAGEREF _Toc350506835 \h </w:instrText>
      </w:r>
      <w:r w:rsidRPr="00EF3F7B">
        <w:rPr>
          <w:noProof/>
        </w:rPr>
      </w:r>
      <w:r w:rsidRPr="00EF3F7B">
        <w:rPr>
          <w:noProof/>
        </w:rPr>
        <w:fldChar w:fldCharType="separate"/>
      </w:r>
      <w:r w:rsidRPr="00EF3F7B">
        <w:rPr>
          <w:noProof/>
        </w:rPr>
        <w:t>424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157</w:t>
      </w:r>
      <w:r w:rsidR="00EF3F7B" w:rsidRPr="00EF3F7B">
        <w:rPr>
          <w:noProof/>
        </w:rPr>
        <w:noBreakHyphen/>
      </w:r>
      <w:r w:rsidRPr="00EF3F7B">
        <w:rPr>
          <w:noProof/>
        </w:rPr>
        <w:t>10</w:t>
      </w:r>
      <w:r w:rsidRPr="00EF3F7B">
        <w:rPr>
          <w:noProof/>
        </w:rPr>
        <w:tab/>
        <w:t>Charities etc. ceasing to account on a cash basis</w:t>
      </w:r>
      <w:r w:rsidRPr="00EF3F7B">
        <w:rPr>
          <w:noProof/>
        </w:rPr>
        <w:tab/>
      </w:r>
      <w:r w:rsidRPr="00EF3F7B">
        <w:rPr>
          <w:noProof/>
        </w:rPr>
        <w:fldChar w:fldCharType="begin"/>
      </w:r>
      <w:r w:rsidRPr="00EF3F7B">
        <w:rPr>
          <w:noProof/>
        </w:rPr>
        <w:instrText xml:space="preserve"> PAGEREF _Toc350506836 \h </w:instrText>
      </w:r>
      <w:r w:rsidRPr="00EF3F7B">
        <w:rPr>
          <w:noProof/>
        </w:rPr>
      </w:r>
      <w:r w:rsidRPr="00EF3F7B">
        <w:rPr>
          <w:noProof/>
        </w:rPr>
        <w:fldChar w:fldCharType="separate"/>
      </w:r>
      <w:r w:rsidRPr="00EF3F7B">
        <w:rPr>
          <w:noProof/>
        </w:rPr>
        <w:t>424</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158—Hire purchase agreements</w:t>
      </w:r>
      <w:r w:rsidRPr="00EF3F7B">
        <w:rPr>
          <w:b w:val="0"/>
          <w:noProof/>
          <w:sz w:val="18"/>
        </w:rPr>
        <w:tab/>
      </w:r>
      <w:r w:rsidRPr="00EF3F7B">
        <w:rPr>
          <w:b w:val="0"/>
          <w:noProof/>
          <w:sz w:val="18"/>
        </w:rPr>
        <w:fldChar w:fldCharType="begin"/>
      </w:r>
      <w:r w:rsidRPr="00EF3F7B">
        <w:rPr>
          <w:b w:val="0"/>
          <w:noProof/>
          <w:sz w:val="18"/>
        </w:rPr>
        <w:instrText xml:space="preserve"> PAGEREF _Toc350506837 \h </w:instrText>
      </w:r>
      <w:r w:rsidRPr="00EF3F7B">
        <w:rPr>
          <w:b w:val="0"/>
          <w:noProof/>
          <w:sz w:val="18"/>
        </w:rPr>
      </w:r>
      <w:r w:rsidRPr="00EF3F7B">
        <w:rPr>
          <w:b w:val="0"/>
          <w:noProof/>
          <w:sz w:val="18"/>
        </w:rPr>
        <w:fldChar w:fldCharType="separate"/>
      </w:r>
      <w:r w:rsidRPr="00EF3F7B">
        <w:rPr>
          <w:b w:val="0"/>
          <w:noProof/>
          <w:sz w:val="18"/>
        </w:rPr>
        <w:t>425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158</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_Toc350506838 \h </w:instrText>
      </w:r>
      <w:r w:rsidRPr="00EF3F7B">
        <w:rPr>
          <w:noProof/>
        </w:rPr>
      </w:r>
      <w:r w:rsidRPr="00EF3F7B">
        <w:rPr>
          <w:noProof/>
        </w:rPr>
        <w:fldChar w:fldCharType="separate"/>
      </w:r>
      <w:r w:rsidRPr="00EF3F7B">
        <w:rPr>
          <w:noProof/>
        </w:rPr>
        <w:t>425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158</w:t>
      </w:r>
      <w:r w:rsidR="00EF3F7B" w:rsidRPr="00EF3F7B">
        <w:rPr>
          <w:noProof/>
        </w:rPr>
        <w:noBreakHyphen/>
      </w:r>
      <w:r w:rsidRPr="00EF3F7B">
        <w:rPr>
          <w:noProof/>
        </w:rPr>
        <w:t>5</w:t>
      </w:r>
      <w:r w:rsidRPr="00EF3F7B">
        <w:rPr>
          <w:noProof/>
        </w:rPr>
        <w:tab/>
        <w:t>Treat as not accounting on a cash basis</w:t>
      </w:r>
      <w:r w:rsidRPr="00EF3F7B">
        <w:rPr>
          <w:noProof/>
        </w:rPr>
        <w:tab/>
      </w:r>
      <w:r w:rsidRPr="00EF3F7B">
        <w:rPr>
          <w:noProof/>
        </w:rPr>
        <w:fldChar w:fldCharType="begin"/>
      </w:r>
      <w:r w:rsidRPr="00EF3F7B">
        <w:rPr>
          <w:noProof/>
        </w:rPr>
        <w:instrText xml:space="preserve"> PAGEREF _Toc350506839 \h </w:instrText>
      </w:r>
      <w:r w:rsidRPr="00EF3F7B">
        <w:rPr>
          <w:noProof/>
        </w:rPr>
      </w:r>
      <w:r w:rsidRPr="00EF3F7B">
        <w:rPr>
          <w:noProof/>
        </w:rPr>
        <w:fldChar w:fldCharType="separate"/>
      </w:r>
      <w:r w:rsidRPr="00EF3F7B">
        <w:rPr>
          <w:noProof/>
        </w:rPr>
        <w:t>425</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159—Changing your accounting basis</w:t>
      </w:r>
      <w:r w:rsidRPr="00EF3F7B">
        <w:rPr>
          <w:b w:val="0"/>
          <w:noProof/>
          <w:sz w:val="18"/>
        </w:rPr>
        <w:tab/>
      </w:r>
      <w:r w:rsidRPr="00EF3F7B">
        <w:rPr>
          <w:b w:val="0"/>
          <w:noProof/>
          <w:sz w:val="18"/>
        </w:rPr>
        <w:fldChar w:fldCharType="begin"/>
      </w:r>
      <w:r w:rsidRPr="00EF3F7B">
        <w:rPr>
          <w:b w:val="0"/>
          <w:noProof/>
          <w:sz w:val="18"/>
        </w:rPr>
        <w:instrText xml:space="preserve"> PAGEREF _Toc350506840 \h </w:instrText>
      </w:r>
      <w:r w:rsidRPr="00EF3F7B">
        <w:rPr>
          <w:b w:val="0"/>
          <w:noProof/>
          <w:sz w:val="18"/>
        </w:rPr>
      </w:r>
      <w:r w:rsidRPr="00EF3F7B">
        <w:rPr>
          <w:b w:val="0"/>
          <w:noProof/>
          <w:sz w:val="18"/>
        </w:rPr>
        <w:fldChar w:fldCharType="separate"/>
      </w:r>
      <w:r w:rsidRPr="00EF3F7B">
        <w:rPr>
          <w:b w:val="0"/>
          <w:noProof/>
          <w:sz w:val="18"/>
        </w:rPr>
        <w:t>426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_Toc350506841 \h </w:instrText>
      </w:r>
      <w:r w:rsidRPr="00EF3F7B">
        <w:rPr>
          <w:noProof/>
        </w:rPr>
      </w:r>
      <w:r w:rsidRPr="00EF3F7B">
        <w:rPr>
          <w:noProof/>
        </w:rPr>
        <w:fldChar w:fldCharType="separate"/>
      </w:r>
      <w:r w:rsidRPr="00EF3F7B">
        <w:rPr>
          <w:noProof/>
        </w:rPr>
        <w:t>426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159</w:t>
      </w:r>
      <w:r w:rsidR="00EF3F7B" w:rsidRPr="00EF3F7B">
        <w:rPr>
          <w:noProof/>
        </w:rPr>
        <w:noBreakHyphen/>
      </w:r>
      <w:r w:rsidRPr="00EF3F7B">
        <w:rPr>
          <w:noProof/>
        </w:rPr>
        <w:t>5</w:t>
      </w:r>
      <w:r w:rsidRPr="00EF3F7B">
        <w:rPr>
          <w:noProof/>
        </w:rPr>
        <w:tab/>
        <w:t>Ceasing to account on a cash basis—amounts not previously attributed</w:t>
      </w:r>
      <w:r w:rsidRPr="00EF3F7B">
        <w:rPr>
          <w:noProof/>
        </w:rPr>
        <w:tab/>
      </w:r>
      <w:r w:rsidRPr="00EF3F7B">
        <w:rPr>
          <w:noProof/>
        </w:rPr>
        <w:fldChar w:fldCharType="begin"/>
      </w:r>
      <w:r w:rsidRPr="00EF3F7B">
        <w:rPr>
          <w:noProof/>
        </w:rPr>
        <w:instrText xml:space="preserve"> PAGEREF _Toc350506842 \h </w:instrText>
      </w:r>
      <w:r w:rsidRPr="00EF3F7B">
        <w:rPr>
          <w:noProof/>
        </w:rPr>
      </w:r>
      <w:r w:rsidRPr="00EF3F7B">
        <w:rPr>
          <w:noProof/>
        </w:rPr>
        <w:fldChar w:fldCharType="separate"/>
      </w:r>
      <w:r w:rsidRPr="00EF3F7B">
        <w:rPr>
          <w:noProof/>
        </w:rPr>
        <w:t>426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159</w:t>
      </w:r>
      <w:r w:rsidR="00EF3F7B" w:rsidRPr="00EF3F7B">
        <w:rPr>
          <w:noProof/>
        </w:rPr>
        <w:noBreakHyphen/>
      </w:r>
      <w:r w:rsidRPr="00EF3F7B">
        <w:rPr>
          <w:noProof/>
        </w:rPr>
        <w:t>10</w:t>
      </w:r>
      <w:r w:rsidRPr="00EF3F7B">
        <w:rPr>
          <w:noProof/>
        </w:rPr>
        <w:tab/>
        <w:t>Ceasing to account on a cash basis—amounts partly attributed</w:t>
      </w:r>
      <w:r w:rsidRPr="00EF3F7B">
        <w:rPr>
          <w:noProof/>
        </w:rPr>
        <w:tab/>
      </w:r>
      <w:r w:rsidRPr="00EF3F7B">
        <w:rPr>
          <w:noProof/>
        </w:rPr>
        <w:fldChar w:fldCharType="begin"/>
      </w:r>
      <w:r w:rsidRPr="00EF3F7B">
        <w:rPr>
          <w:noProof/>
        </w:rPr>
        <w:instrText xml:space="preserve"> PAGEREF _Toc350506843 \h </w:instrText>
      </w:r>
      <w:r w:rsidRPr="00EF3F7B">
        <w:rPr>
          <w:noProof/>
        </w:rPr>
      </w:r>
      <w:r w:rsidRPr="00EF3F7B">
        <w:rPr>
          <w:noProof/>
        </w:rPr>
        <w:fldChar w:fldCharType="separate"/>
      </w:r>
      <w:r w:rsidRPr="00EF3F7B">
        <w:rPr>
          <w:noProof/>
        </w:rPr>
        <w:t>427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159</w:t>
      </w:r>
      <w:r w:rsidR="00EF3F7B" w:rsidRPr="00EF3F7B">
        <w:rPr>
          <w:noProof/>
        </w:rPr>
        <w:noBreakHyphen/>
      </w:r>
      <w:r w:rsidRPr="00EF3F7B">
        <w:rPr>
          <w:noProof/>
        </w:rPr>
        <w:t>15</w:t>
      </w:r>
      <w:r w:rsidRPr="00EF3F7B">
        <w:rPr>
          <w:noProof/>
        </w:rPr>
        <w:tab/>
        <w:t>Ceasing to account on a cash basis—bad debts</w:t>
      </w:r>
      <w:r w:rsidRPr="00EF3F7B">
        <w:rPr>
          <w:noProof/>
        </w:rPr>
        <w:tab/>
      </w:r>
      <w:r w:rsidRPr="00EF3F7B">
        <w:rPr>
          <w:noProof/>
        </w:rPr>
        <w:fldChar w:fldCharType="begin"/>
      </w:r>
      <w:r w:rsidRPr="00EF3F7B">
        <w:rPr>
          <w:noProof/>
        </w:rPr>
        <w:instrText xml:space="preserve"> PAGEREF _Toc350506844 \h </w:instrText>
      </w:r>
      <w:r w:rsidRPr="00EF3F7B">
        <w:rPr>
          <w:noProof/>
        </w:rPr>
      </w:r>
      <w:r w:rsidRPr="00EF3F7B">
        <w:rPr>
          <w:noProof/>
        </w:rPr>
        <w:fldChar w:fldCharType="separate"/>
      </w:r>
      <w:r w:rsidRPr="00EF3F7B">
        <w:rPr>
          <w:noProof/>
        </w:rPr>
        <w:t>428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159</w:t>
      </w:r>
      <w:r w:rsidR="00EF3F7B" w:rsidRPr="00EF3F7B">
        <w:rPr>
          <w:noProof/>
        </w:rPr>
        <w:noBreakHyphen/>
      </w:r>
      <w:r w:rsidRPr="00EF3F7B">
        <w:rPr>
          <w:noProof/>
        </w:rPr>
        <w:t>20</w:t>
      </w:r>
      <w:r w:rsidRPr="00EF3F7B">
        <w:rPr>
          <w:noProof/>
        </w:rPr>
        <w:tab/>
        <w:t>Starting to account on a cash basis</w:t>
      </w:r>
      <w:r w:rsidRPr="00EF3F7B">
        <w:rPr>
          <w:noProof/>
        </w:rPr>
        <w:tab/>
      </w:r>
      <w:r w:rsidRPr="00EF3F7B">
        <w:rPr>
          <w:noProof/>
        </w:rPr>
        <w:fldChar w:fldCharType="begin"/>
      </w:r>
      <w:r w:rsidRPr="00EF3F7B">
        <w:rPr>
          <w:noProof/>
        </w:rPr>
        <w:instrText xml:space="preserve"> PAGEREF _Toc350506845 \h </w:instrText>
      </w:r>
      <w:r w:rsidRPr="00EF3F7B">
        <w:rPr>
          <w:noProof/>
        </w:rPr>
      </w:r>
      <w:r w:rsidRPr="00EF3F7B">
        <w:rPr>
          <w:noProof/>
        </w:rPr>
        <w:fldChar w:fldCharType="separate"/>
      </w:r>
      <w:r w:rsidRPr="00EF3F7B">
        <w:rPr>
          <w:noProof/>
        </w:rPr>
        <w:t>428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159</w:t>
      </w:r>
      <w:r w:rsidR="00EF3F7B" w:rsidRPr="00EF3F7B">
        <w:rPr>
          <w:noProof/>
        </w:rPr>
        <w:noBreakHyphen/>
      </w:r>
      <w:r w:rsidRPr="00EF3F7B">
        <w:rPr>
          <w:noProof/>
        </w:rPr>
        <w:t>25</w:t>
      </w:r>
      <w:r w:rsidRPr="00EF3F7B">
        <w:rPr>
          <w:noProof/>
        </w:rPr>
        <w:tab/>
        <w:t>Starting to account on a cash basis—bad debts</w:t>
      </w:r>
      <w:r w:rsidRPr="00EF3F7B">
        <w:rPr>
          <w:noProof/>
        </w:rPr>
        <w:tab/>
      </w:r>
      <w:r w:rsidRPr="00EF3F7B">
        <w:rPr>
          <w:noProof/>
        </w:rPr>
        <w:fldChar w:fldCharType="begin"/>
      </w:r>
      <w:r w:rsidRPr="00EF3F7B">
        <w:rPr>
          <w:noProof/>
        </w:rPr>
        <w:instrText xml:space="preserve"> PAGEREF _Toc350506846 \h </w:instrText>
      </w:r>
      <w:r w:rsidRPr="00EF3F7B">
        <w:rPr>
          <w:noProof/>
        </w:rPr>
      </w:r>
      <w:r w:rsidRPr="00EF3F7B">
        <w:rPr>
          <w:noProof/>
        </w:rPr>
        <w:fldChar w:fldCharType="separate"/>
      </w:r>
      <w:r w:rsidRPr="00EF3F7B">
        <w:rPr>
          <w:noProof/>
        </w:rPr>
        <w:t>429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159</w:t>
      </w:r>
      <w:r w:rsidR="00EF3F7B" w:rsidRPr="00EF3F7B">
        <w:rPr>
          <w:noProof/>
        </w:rPr>
        <w:noBreakHyphen/>
      </w:r>
      <w:r w:rsidRPr="00EF3F7B">
        <w:rPr>
          <w:noProof/>
        </w:rPr>
        <w:t>30</w:t>
      </w:r>
      <w:r w:rsidRPr="00EF3F7B">
        <w:rPr>
          <w:noProof/>
        </w:rPr>
        <w:tab/>
        <w:t>Entities ceasing to exist or coming into existence</w:t>
      </w:r>
      <w:r w:rsidRPr="00EF3F7B">
        <w:rPr>
          <w:noProof/>
        </w:rPr>
        <w:tab/>
      </w:r>
      <w:r w:rsidRPr="00EF3F7B">
        <w:rPr>
          <w:noProof/>
        </w:rPr>
        <w:fldChar w:fldCharType="begin"/>
      </w:r>
      <w:r w:rsidRPr="00EF3F7B">
        <w:rPr>
          <w:noProof/>
        </w:rPr>
        <w:instrText xml:space="preserve"> PAGEREF _Toc350506847 \h </w:instrText>
      </w:r>
      <w:r w:rsidRPr="00EF3F7B">
        <w:rPr>
          <w:noProof/>
        </w:rPr>
      </w:r>
      <w:r w:rsidRPr="00EF3F7B">
        <w:rPr>
          <w:noProof/>
        </w:rPr>
        <w:fldChar w:fldCharType="separate"/>
      </w:r>
      <w:r w:rsidRPr="00EF3F7B">
        <w:rPr>
          <w:noProof/>
        </w:rPr>
        <w:t>429</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4</w:t>
      </w:r>
      <w:r w:rsidR="00EF3F7B" w:rsidRPr="00EF3F7B">
        <w:rPr>
          <w:noProof/>
        </w:rPr>
        <w:noBreakHyphen/>
      </w:r>
      <w:r w:rsidRPr="00EF3F7B">
        <w:rPr>
          <w:noProof/>
        </w:rPr>
        <w:t>7—Special rules mainly about returns, payments and refunds</w:t>
      </w:r>
      <w:r w:rsidRPr="00EF3F7B">
        <w:rPr>
          <w:b w:val="0"/>
          <w:noProof/>
          <w:sz w:val="18"/>
        </w:rPr>
        <w:tab/>
      </w:r>
      <w:r w:rsidRPr="00EF3F7B">
        <w:rPr>
          <w:b w:val="0"/>
          <w:noProof/>
          <w:sz w:val="18"/>
        </w:rPr>
        <w:fldChar w:fldCharType="begin"/>
      </w:r>
      <w:r w:rsidRPr="00EF3F7B">
        <w:rPr>
          <w:b w:val="0"/>
          <w:noProof/>
          <w:sz w:val="18"/>
        </w:rPr>
        <w:instrText xml:space="preserve"> PAGEREF _Toc350506848 \h </w:instrText>
      </w:r>
      <w:r w:rsidRPr="00EF3F7B">
        <w:rPr>
          <w:b w:val="0"/>
          <w:noProof/>
          <w:sz w:val="18"/>
        </w:rPr>
      </w:r>
      <w:r w:rsidRPr="00EF3F7B">
        <w:rPr>
          <w:b w:val="0"/>
          <w:noProof/>
          <w:sz w:val="18"/>
        </w:rPr>
        <w:fldChar w:fldCharType="separate"/>
      </w:r>
      <w:r w:rsidRPr="00EF3F7B">
        <w:rPr>
          <w:b w:val="0"/>
          <w:noProof/>
          <w:sz w:val="18"/>
        </w:rPr>
        <w:t>430</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162—Payment of GST by instalments</w:t>
      </w:r>
      <w:r w:rsidRPr="00EF3F7B">
        <w:rPr>
          <w:b w:val="0"/>
          <w:noProof/>
          <w:sz w:val="18"/>
        </w:rPr>
        <w:tab/>
      </w:r>
      <w:r w:rsidRPr="00EF3F7B">
        <w:rPr>
          <w:b w:val="0"/>
          <w:noProof/>
          <w:sz w:val="18"/>
        </w:rPr>
        <w:fldChar w:fldCharType="begin"/>
      </w:r>
      <w:r w:rsidRPr="00EF3F7B">
        <w:rPr>
          <w:b w:val="0"/>
          <w:noProof/>
          <w:sz w:val="18"/>
        </w:rPr>
        <w:instrText xml:space="preserve"> PAGEREF _Toc350506849 \h </w:instrText>
      </w:r>
      <w:r w:rsidRPr="00EF3F7B">
        <w:rPr>
          <w:b w:val="0"/>
          <w:noProof/>
          <w:sz w:val="18"/>
        </w:rPr>
      </w:r>
      <w:r w:rsidRPr="00EF3F7B">
        <w:rPr>
          <w:b w:val="0"/>
          <w:noProof/>
          <w:sz w:val="18"/>
        </w:rPr>
        <w:fldChar w:fldCharType="separate"/>
      </w:r>
      <w:r w:rsidRPr="00EF3F7B">
        <w:rPr>
          <w:b w:val="0"/>
          <w:noProof/>
          <w:sz w:val="18"/>
        </w:rPr>
        <w:t>430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_Toc350506850 \h </w:instrText>
      </w:r>
      <w:r w:rsidRPr="00EF3F7B">
        <w:rPr>
          <w:noProof/>
        </w:rPr>
      </w:r>
      <w:r w:rsidRPr="00EF3F7B">
        <w:rPr>
          <w:noProof/>
        </w:rPr>
        <w:fldChar w:fldCharType="separate"/>
      </w:r>
      <w:r w:rsidRPr="00EF3F7B">
        <w:rPr>
          <w:noProof/>
        </w:rPr>
        <w:t>430</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162</w:t>
      </w:r>
      <w:r w:rsidR="00EF3F7B" w:rsidRPr="00EF3F7B">
        <w:rPr>
          <w:noProof/>
        </w:rPr>
        <w:noBreakHyphen/>
      </w:r>
      <w:r w:rsidRPr="00EF3F7B">
        <w:rPr>
          <w:noProof/>
        </w:rPr>
        <w:t>A—Electing to pay GST by instalments</w:t>
      </w:r>
      <w:r w:rsidRPr="00EF3F7B">
        <w:rPr>
          <w:b w:val="0"/>
          <w:noProof/>
          <w:sz w:val="18"/>
        </w:rPr>
        <w:tab/>
      </w:r>
      <w:r w:rsidRPr="00EF3F7B">
        <w:rPr>
          <w:b w:val="0"/>
          <w:noProof/>
          <w:sz w:val="18"/>
        </w:rPr>
        <w:fldChar w:fldCharType="begin"/>
      </w:r>
      <w:r w:rsidRPr="00EF3F7B">
        <w:rPr>
          <w:b w:val="0"/>
          <w:noProof/>
          <w:sz w:val="18"/>
        </w:rPr>
        <w:instrText xml:space="preserve"> PAGEREF _Toc350506851 \h </w:instrText>
      </w:r>
      <w:r w:rsidRPr="00EF3F7B">
        <w:rPr>
          <w:b w:val="0"/>
          <w:noProof/>
          <w:sz w:val="18"/>
        </w:rPr>
      </w:r>
      <w:r w:rsidRPr="00EF3F7B">
        <w:rPr>
          <w:b w:val="0"/>
          <w:noProof/>
          <w:sz w:val="18"/>
        </w:rPr>
        <w:fldChar w:fldCharType="separate"/>
      </w:r>
      <w:r w:rsidRPr="00EF3F7B">
        <w:rPr>
          <w:b w:val="0"/>
          <w:noProof/>
          <w:sz w:val="18"/>
        </w:rPr>
        <w:t>430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5</w:t>
      </w:r>
      <w:r w:rsidRPr="00EF3F7B">
        <w:rPr>
          <w:noProof/>
        </w:rPr>
        <w:tab/>
        <w:t>Eligibility to elect to pay GST by instalments</w:t>
      </w:r>
      <w:r w:rsidRPr="00EF3F7B">
        <w:rPr>
          <w:noProof/>
        </w:rPr>
        <w:tab/>
      </w:r>
      <w:r w:rsidRPr="00EF3F7B">
        <w:rPr>
          <w:noProof/>
        </w:rPr>
        <w:fldChar w:fldCharType="begin"/>
      </w:r>
      <w:r w:rsidRPr="00EF3F7B">
        <w:rPr>
          <w:noProof/>
        </w:rPr>
        <w:instrText xml:space="preserve"> PAGEREF _Toc350506852 \h </w:instrText>
      </w:r>
      <w:r w:rsidRPr="00EF3F7B">
        <w:rPr>
          <w:noProof/>
        </w:rPr>
      </w:r>
      <w:r w:rsidRPr="00EF3F7B">
        <w:rPr>
          <w:noProof/>
        </w:rPr>
        <w:fldChar w:fldCharType="separate"/>
      </w:r>
      <w:r w:rsidRPr="00EF3F7B">
        <w:rPr>
          <w:noProof/>
        </w:rPr>
        <w:t>430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10</w:t>
      </w:r>
      <w:r w:rsidRPr="00EF3F7B">
        <w:rPr>
          <w:noProof/>
        </w:rPr>
        <w:tab/>
        <w:t>Your current GST lodgment record</w:t>
      </w:r>
      <w:r w:rsidRPr="00EF3F7B">
        <w:rPr>
          <w:noProof/>
        </w:rPr>
        <w:tab/>
      </w:r>
      <w:r w:rsidRPr="00EF3F7B">
        <w:rPr>
          <w:noProof/>
        </w:rPr>
        <w:fldChar w:fldCharType="begin"/>
      </w:r>
      <w:r w:rsidRPr="00EF3F7B">
        <w:rPr>
          <w:noProof/>
        </w:rPr>
        <w:instrText xml:space="preserve"> PAGEREF _Toc350506853 \h </w:instrText>
      </w:r>
      <w:r w:rsidRPr="00EF3F7B">
        <w:rPr>
          <w:noProof/>
        </w:rPr>
      </w:r>
      <w:r w:rsidRPr="00EF3F7B">
        <w:rPr>
          <w:noProof/>
        </w:rPr>
        <w:fldChar w:fldCharType="separate"/>
      </w:r>
      <w:r w:rsidRPr="00EF3F7B">
        <w:rPr>
          <w:noProof/>
        </w:rPr>
        <w:t>432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15</w:t>
      </w:r>
      <w:r w:rsidRPr="00EF3F7B">
        <w:rPr>
          <w:noProof/>
        </w:rPr>
        <w:tab/>
        <w:t>Electing to pay GST by instalments</w:t>
      </w:r>
      <w:r w:rsidRPr="00EF3F7B">
        <w:rPr>
          <w:noProof/>
        </w:rPr>
        <w:tab/>
      </w:r>
      <w:r w:rsidRPr="00EF3F7B">
        <w:rPr>
          <w:noProof/>
        </w:rPr>
        <w:fldChar w:fldCharType="begin"/>
      </w:r>
      <w:r w:rsidRPr="00EF3F7B">
        <w:rPr>
          <w:noProof/>
        </w:rPr>
        <w:instrText xml:space="preserve"> PAGEREF _Toc350506854 \h </w:instrText>
      </w:r>
      <w:r w:rsidRPr="00EF3F7B">
        <w:rPr>
          <w:noProof/>
        </w:rPr>
      </w:r>
      <w:r w:rsidRPr="00EF3F7B">
        <w:rPr>
          <w:noProof/>
        </w:rPr>
        <w:fldChar w:fldCharType="separate"/>
      </w:r>
      <w:r w:rsidRPr="00EF3F7B">
        <w:rPr>
          <w:noProof/>
        </w:rPr>
        <w:t>432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20</w:t>
      </w:r>
      <w:r w:rsidRPr="00EF3F7B">
        <w:rPr>
          <w:noProof/>
        </w:rPr>
        <w:tab/>
        <w:t>Elections by representative members of GST groups</w:t>
      </w:r>
      <w:r w:rsidRPr="00EF3F7B">
        <w:rPr>
          <w:noProof/>
        </w:rPr>
        <w:tab/>
      </w:r>
      <w:r w:rsidRPr="00EF3F7B">
        <w:rPr>
          <w:noProof/>
        </w:rPr>
        <w:fldChar w:fldCharType="begin"/>
      </w:r>
      <w:r w:rsidRPr="00EF3F7B">
        <w:rPr>
          <w:noProof/>
        </w:rPr>
        <w:instrText xml:space="preserve"> PAGEREF _Toc350506855 \h </w:instrText>
      </w:r>
      <w:r w:rsidRPr="00EF3F7B">
        <w:rPr>
          <w:noProof/>
        </w:rPr>
      </w:r>
      <w:r w:rsidRPr="00EF3F7B">
        <w:rPr>
          <w:noProof/>
        </w:rPr>
        <w:fldChar w:fldCharType="separate"/>
      </w:r>
      <w:r w:rsidRPr="00EF3F7B">
        <w:rPr>
          <w:noProof/>
        </w:rPr>
        <w:t>433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25</w:t>
      </w:r>
      <w:r w:rsidRPr="00EF3F7B">
        <w:rPr>
          <w:noProof/>
        </w:rPr>
        <w:tab/>
        <w:t>When you must make your election</w:t>
      </w:r>
      <w:r w:rsidRPr="00EF3F7B">
        <w:rPr>
          <w:noProof/>
        </w:rPr>
        <w:tab/>
      </w:r>
      <w:r w:rsidRPr="00EF3F7B">
        <w:rPr>
          <w:noProof/>
        </w:rPr>
        <w:fldChar w:fldCharType="begin"/>
      </w:r>
      <w:r w:rsidRPr="00EF3F7B">
        <w:rPr>
          <w:noProof/>
        </w:rPr>
        <w:instrText xml:space="preserve"> PAGEREF _Toc350506856 \h </w:instrText>
      </w:r>
      <w:r w:rsidRPr="00EF3F7B">
        <w:rPr>
          <w:noProof/>
        </w:rPr>
      </w:r>
      <w:r w:rsidRPr="00EF3F7B">
        <w:rPr>
          <w:noProof/>
        </w:rPr>
        <w:fldChar w:fldCharType="separate"/>
      </w:r>
      <w:r w:rsidRPr="00EF3F7B">
        <w:rPr>
          <w:noProof/>
        </w:rPr>
        <w:t>433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30</w:t>
      </w:r>
      <w:r w:rsidRPr="00EF3F7B">
        <w:rPr>
          <w:noProof/>
        </w:rPr>
        <w:tab/>
        <w:t>Duration of your election</w:t>
      </w:r>
      <w:r w:rsidRPr="00EF3F7B">
        <w:rPr>
          <w:noProof/>
        </w:rPr>
        <w:tab/>
      </w:r>
      <w:r w:rsidRPr="00EF3F7B">
        <w:rPr>
          <w:noProof/>
        </w:rPr>
        <w:fldChar w:fldCharType="begin"/>
      </w:r>
      <w:r w:rsidRPr="00EF3F7B">
        <w:rPr>
          <w:noProof/>
        </w:rPr>
        <w:instrText xml:space="preserve"> PAGEREF _Toc350506857 \h </w:instrText>
      </w:r>
      <w:r w:rsidRPr="00EF3F7B">
        <w:rPr>
          <w:noProof/>
        </w:rPr>
      </w:r>
      <w:r w:rsidRPr="00EF3F7B">
        <w:rPr>
          <w:noProof/>
        </w:rPr>
        <w:fldChar w:fldCharType="separate"/>
      </w:r>
      <w:r w:rsidRPr="00EF3F7B">
        <w:rPr>
          <w:noProof/>
        </w:rPr>
        <w:t>433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162</w:t>
      </w:r>
      <w:r w:rsidR="00EF3F7B" w:rsidRPr="00EF3F7B">
        <w:rPr>
          <w:noProof/>
        </w:rPr>
        <w:noBreakHyphen/>
      </w:r>
      <w:r w:rsidRPr="00EF3F7B">
        <w:rPr>
          <w:noProof/>
        </w:rPr>
        <w:t>B—Consequences of electing to pay GST by instalments</w:t>
      </w:r>
      <w:r w:rsidRPr="00EF3F7B">
        <w:rPr>
          <w:b w:val="0"/>
          <w:noProof/>
          <w:sz w:val="18"/>
        </w:rPr>
        <w:tab/>
      </w:r>
      <w:r w:rsidRPr="00EF3F7B">
        <w:rPr>
          <w:b w:val="0"/>
          <w:noProof/>
          <w:sz w:val="18"/>
        </w:rPr>
        <w:fldChar w:fldCharType="begin"/>
      </w:r>
      <w:r w:rsidRPr="00EF3F7B">
        <w:rPr>
          <w:b w:val="0"/>
          <w:noProof/>
          <w:sz w:val="18"/>
        </w:rPr>
        <w:instrText xml:space="preserve"> PAGEREF _Toc350506858 \h </w:instrText>
      </w:r>
      <w:r w:rsidRPr="00EF3F7B">
        <w:rPr>
          <w:b w:val="0"/>
          <w:noProof/>
          <w:sz w:val="18"/>
        </w:rPr>
      </w:r>
      <w:r w:rsidRPr="00EF3F7B">
        <w:rPr>
          <w:b w:val="0"/>
          <w:noProof/>
          <w:sz w:val="18"/>
        </w:rPr>
        <w:fldChar w:fldCharType="separate"/>
      </w:r>
      <w:r w:rsidRPr="00EF3F7B">
        <w:rPr>
          <w:b w:val="0"/>
          <w:noProof/>
          <w:sz w:val="18"/>
        </w:rPr>
        <w:t>435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50</w:t>
      </w:r>
      <w:r w:rsidRPr="00EF3F7B">
        <w:rPr>
          <w:noProof/>
        </w:rPr>
        <w:tab/>
        <w:t>GST instalment payers</w:t>
      </w:r>
      <w:r w:rsidRPr="00EF3F7B">
        <w:rPr>
          <w:noProof/>
        </w:rPr>
        <w:tab/>
      </w:r>
      <w:r w:rsidRPr="00EF3F7B">
        <w:rPr>
          <w:noProof/>
        </w:rPr>
        <w:fldChar w:fldCharType="begin"/>
      </w:r>
      <w:r w:rsidRPr="00EF3F7B">
        <w:rPr>
          <w:noProof/>
        </w:rPr>
        <w:instrText xml:space="preserve"> PAGEREF _Toc350506859 \h </w:instrText>
      </w:r>
      <w:r w:rsidRPr="00EF3F7B">
        <w:rPr>
          <w:noProof/>
        </w:rPr>
      </w:r>
      <w:r w:rsidRPr="00EF3F7B">
        <w:rPr>
          <w:noProof/>
        </w:rPr>
        <w:fldChar w:fldCharType="separate"/>
      </w:r>
      <w:r w:rsidRPr="00EF3F7B">
        <w:rPr>
          <w:noProof/>
        </w:rPr>
        <w:t>435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55</w:t>
      </w:r>
      <w:r w:rsidRPr="00EF3F7B">
        <w:rPr>
          <w:noProof/>
        </w:rPr>
        <w:tab/>
        <w:t>Tax periods for GST instalment payers</w:t>
      </w:r>
      <w:r w:rsidRPr="00EF3F7B">
        <w:rPr>
          <w:noProof/>
        </w:rPr>
        <w:tab/>
      </w:r>
      <w:r w:rsidRPr="00EF3F7B">
        <w:rPr>
          <w:noProof/>
        </w:rPr>
        <w:fldChar w:fldCharType="begin"/>
      </w:r>
      <w:r w:rsidRPr="00EF3F7B">
        <w:rPr>
          <w:noProof/>
        </w:rPr>
        <w:instrText xml:space="preserve"> PAGEREF _Toc350506860 \h </w:instrText>
      </w:r>
      <w:r w:rsidRPr="00EF3F7B">
        <w:rPr>
          <w:noProof/>
        </w:rPr>
      </w:r>
      <w:r w:rsidRPr="00EF3F7B">
        <w:rPr>
          <w:noProof/>
        </w:rPr>
        <w:fldChar w:fldCharType="separate"/>
      </w:r>
      <w:r w:rsidRPr="00EF3F7B">
        <w:rPr>
          <w:noProof/>
        </w:rPr>
        <w:t>436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60</w:t>
      </w:r>
      <w:r w:rsidRPr="00EF3F7B">
        <w:rPr>
          <w:noProof/>
        </w:rPr>
        <w:tab/>
        <w:t>When GST returns for GST instalment payers must be given</w:t>
      </w:r>
      <w:r w:rsidRPr="00EF3F7B">
        <w:rPr>
          <w:noProof/>
        </w:rPr>
        <w:tab/>
      </w:r>
      <w:r w:rsidRPr="00EF3F7B">
        <w:rPr>
          <w:noProof/>
        </w:rPr>
        <w:fldChar w:fldCharType="begin"/>
      </w:r>
      <w:r w:rsidRPr="00EF3F7B">
        <w:rPr>
          <w:noProof/>
        </w:rPr>
        <w:instrText xml:space="preserve"> PAGEREF _Toc350506861 \h </w:instrText>
      </w:r>
      <w:r w:rsidRPr="00EF3F7B">
        <w:rPr>
          <w:noProof/>
        </w:rPr>
      </w:r>
      <w:r w:rsidRPr="00EF3F7B">
        <w:rPr>
          <w:noProof/>
        </w:rPr>
        <w:fldChar w:fldCharType="separate"/>
      </w:r>
      <w:r w:rsidRPr="00EF3F7B">
        <w:rPr>
          <w:noProof/>
        </w:rPr>
        <w:t>436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65</w:t>
      </w:r>
      <w:r w:rsidRPr="00EF3F7B">
        <w:rPr>
          <w:noProof/>
        </w:rPr>
        <w:tab/>
        <w:t>The form and contents of GST returns for GST instalment payers</w:t>
      </w:r>
      <w:r w:rsidRPr="00EF3F7B">
        <w:rPr>
          <w:noProof/>
        </w:rPr>
        <w:tab/>
      </w:r>
      <w:r w:rsidRPr="00EF3F7B">
        <w:rPr>
          <w:noProof/>
        </w:rPr>
        <w:fldChar w:fldCharType="begin"/>
      </w:r>
      <w:r w:rsidRPr="00EF3F7B">
        <w:rPr>
          <w:noProof/>
        </w:rPr>
        <w:instrText xml:space="preserve"> PAGEREF _Toc350506862 \h </w:instrText>
      </w:r>
      <w:r w:rsidRPr="00EF3F7B">
        <w:rPr>
          <w:noProof/>
        </w:rPr>
      </w:r>
      <w:r w:rsidRPr="00EF3F7B">
        <w:rPr>
          <w:noProof/>
        </w:rPr>
        <w:fldChar w:fldCharType="separate"/>
      </w:r>
      <w:r w:rsidRPr="00EF3F7B">
        <w:rPr>
          <w:noProof/>
        </w:rPr>
        <w:t>437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70</w:t>
      </w:r>
      <w:r w:rsidRPr="00EF3F7B">
        <w:rPr>
          <w:noProof/>
        </w:rPr>
        <w:tab/>
        <w:t>Payment of GST instalments</w:t>
      </w:r>
      <w:r w:rsidRPr="00EF3F7B">
        <w:rPr>
          <w:noProof/>
        </w:rPr>
        <w:tab/>
      </w:r>
      <w:r w:rsidRPr="00EF3F7B">
        <w:rPr>
          <w:noProof/>
        </w:rPr>
        <w:fldChar w:fldCharType="begin"/>
      </w:r>
      <w:r w:rsidRPr="00EF3F7B">
        <w:rPr>
          <w:noProof/>
        </w:rPr>
        <w:instrText xml:space="preserve"> PAGEREF _Toc350506863 \h </w:instrText>
      </w:r>
      <w:r w:rsidRPr="00EF3F7B">
        <w:rPr>
          <w:noProof/>
        </w:rPr>
      </w:r>
      <w:r w:rsidRPr="00EF3F7B">
        <w:rPr>
          <w:noProof/>
        </w:rPr>
        <w:fldChar w:fldCharType="separate"/>
      </w:r>
      <w:r w:rsidRPr="00EF3F7B">
        <w:rPr>
          <w:noProof/>
        </w:rPr>
        <w:t>437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75</w:t>
      </w:r>
      <w:r w:rsidRPr="00EF3F7B">
        <w:rPr>
          <w:noProof/>
        </w:rPr>
        <w:tab/>
        <w:t>Giving notices relating to GST instalments</w:t>
      </w:r>
      <w:r w:rsidRPr="00EF3F7B">
        <w:rPr>
          <w:noProof/>
        </w:rPr>
        <w:tab/>
      </w:r>
      <w:r w:rsidRPr="00EF3F7B">
        <w:rPr>
          <w:noProof/>
        </w:rPr>
        <w:fldChar w:fldCharType="begin"/>
      </w:r>
      <w:r w:rsidRPr="00EF3F7B">
        <w:rPr>
          <w:noProof/>
        </w:rPr>
        <w:instrText xml:space="preserve"> PAGEREF _Toc350506864 \h </w:instrText>
      </w:r>
      <w:r w:rsidRPr="00EF3F7B">
        <w:rPr>
          <w:noProof/>
        </w:rPr>
      </w:r>
      <w:r w:rsidRPr="00EF3F7B">
        <w:rPr>
          <w:noProof/>
        </w:rPr>
        <w:fldChar w:fldCharType="separate"/>
      </w:r>
      <w:r w:rsidRPr="00EF3F7B">
        <w:rPr>
          <w:noProof/>
        </w:rPr>
        <w:t>438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80</w:t>
      </w:r>
      <w:r w:rsidRPr="00EF3F7B">
        <w:rPr>
          <w:noProof/>
        </w:rPr>
        <w:tab/>
        <w:t>Certain entities pay only 2 GST instalments for each year</w:t>
      </w:r>
      <w:r w:rsidRPr="00EF3F7B">
        <w:rPr>
          <w:noProof/>
        </w:rPr>
        <w:tab/>
      </w:r>
      <w:r w:rsidRPr="00EF3F7B">
        <w:rPr>
          <w:noProof/>
        </w:rPr>
        <w:fldChar w:fldCharType="begin"/>
      </w:r>
      <w:r w:rsidRPr="00EF3F7B">
        <w:rPr>
          <w:noProof/>
        </w:rPr>
        <w:instrText xml:space="preserve"> PAGEREF _Toc350506865 \h </w:instrText>
      </w:r>
      <w:r w:rsidRPr="00EF3F7B">
        <w:rPr>
          <w:noProof/>
        </w:rPr>
      </w:r>
      <w:r w:rsidRPr="00EF3F7B">
        <w:rPr>
          <w:noProof/>
        </w:rPr>
        <w:fldChar w:fldCharType="separate"/>
      </w:r>
      <w:r w:rsidRPr="00EF3F7B">
        <w:rPr>
          <w:noProof/>
        </w:rPr>
        <w:t>438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85</w:t>
      </w:r>
      <w:r w:rsidRPr="00EF3F7B">
        <w:rPr>
          <w:noProof/>
        </w:rPr>
        <w:tab/>
        <w:t>A GST instalment payer’s concluding tax period</w:t>
      </w:r>
      <w:r w:rsidRPr="00EF3F7B">
        <w:rPr>
          <w:noProof/>
        </w:rPr>
        <w:tab/>
      </w:r>
      <w:r w:rsidRPr="00EF3F7B">
        <w:rPr>
          <w:noProof/>
        </w:rPr>
        <w:fldChar w:fldCharType="begin"/>
      </w:r>
      <w:r w:rsidRPr="00EF3F7B">
        <w:rPr>
          <w:noProof/>
        </w:rPr>
        <w:instrText xml:space="preserve"> PAGEREF _Toc350506866 \h </w:instrText>
      </w:r>
      <w:r w:rsidRPr="00EF3F7B">
        <w:rPr>
          <w:noProof/>
        </w:rPr>
      </w:r>
      <w:r w:rsidRPr="00EF3F7B">
        <w:rPr>
          <w:noProof/>
        </w:rPr>
        <w:fldChar w:fldCharType="separate"/>
      </w:r>
      <w:r w:rsidRPr="00EF3F7B">
        <w:rPr>
          <w:noProof/>
        </w:rPr>
        <w:t>439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90</w:t>
      </w:r>
      <w:r w:rsidRPr="00EF3F7B">
        <w:rPr>
          <w:noProof/>
        </w:rPr>
        <w:tab/>
        <w:t>The effect of incapacitation or cessation</w:t>
      </w:r>
      <w:r w:rsidRPr="00EF3F7B">
        <w:rPr>
          <w:noProof/>
        </w:rPr>
        <w:tab/>
      </w:r>
      <w:r w:rsidRPr="00EF3F7B">
        <w:rPr>
          <w:noProof/>
        </w:rPr>
        <w:fldChar w:fldCharType="begin"/>
      </w:r>
      <w:r w:rsidRPr="00EF3F7B">
        <w:rPr>
          <w:noProof/>
        </w:rPr>
        <w:instrText xml:space="preserve"> PAGEREF _Toc350506867 \h </w:instrText>
      </w:r>
      <w:r w:rsidRPr="00EF3F7B">
        <w:rPr>
          <w:noProof/>
        </w:rPr>
      </w:r>
      <w:r w:rsidRPr="00EF3F7B">
        <w:rPr>
          <w:noProof/>
        </w:rPr>
        <w:fldChar w:fldCharType="separate"/>
      </w:r>
      <w:r w:rsidRPr="00EF3F7B">
        <w:rPr>
          <w:noProof/>
        </w:rPr>
        <w:t>440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95</w:t>
      </w:r>
      <w:r w:rsidRPr="00EF3F7B">
        <w:rPr>
          <w:noProof/>
        </w:rPr>
        <w:tab/>
        <w:t>The effect of changing the membership of GST groups</w:t>
      </w:r>
      <w:r w:rsidRPr="00EF3F7B">
        <w:rPr>
          <w:noProof/>
        </w:rPr>
        <w:tab/>
      </w:r>
      <w:r w:rsidRPr="00EF3F7B">
        <w:rPr>
          <w:noProof/>
        </w:rPr>
        <w:fldChar w:fldCharType="begin"/>
      </w:r>
      <w:r w:rsidRPr="00EF3F7B">
        <w:rPr>
          <w:noProof/>
        </w:rPr>
        <w:instrText xml:space="preserve"> PAGEREF _Toc350506868 \h </w:instrText>
      </w:r>
      <w:r w:rsidRPr="00EF3F7B">
        <w:rPr>
          <w:noProof/>
        </w:rPr>
      </w:r>
      <w:r w:rsidRPr="00EF3F7B">
        <w:rPr>
          <w:noProof/>
        </w:rPr>
        <w:fldChar w:fldCharType="separate"/>
      </w:r>
      <w:r w:rsidRPr="00EF3F7B">
        <w:rPr>
          <w:noProof/>
        </w:rPr>
        <w:t>440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100</w:t>
      </w:r>
      <w:r w:rsidRPr="00EF3F7B">
        <w:rPr>
          <w:noProof/>
        </w:rPr>
        <w:tab/>
        <w:t>General interest charge on late payment</w:t>
      </w:r>
      <w:r w:rsidRPr="00EF3F7B">
        <w:rPr>
          <w:noProof/>
        </w:rPr>
        <w:tab/>
      </w:r>
      <w:r w:rsidRPr="00EF3F7B">
        <w:rPr>
          <w:noProof/>
        </w:rPr>
        <w:fldChar w:fldCharType="begin"/>
      </w:r>
      <w:r w:rsidRPr="00EF3F7B">
        <w:rPr>
          <w:noProof/>
        </w:rPr>
        <w:instrText xml:space="preserve"> PAGEREF _Toc350506869 \h </w:instrText>
      </w:r>
      <w:r w:rsidRPr="00EF3F7B">
        <w:rPr>
          <w:noProof/>
        </w:rPr>
      </w:r>
      <w:r w:rsidRPr="00EF3F7B">
        <w:rPr>
          <w:noProof/>
        </w:rPr>
        <w:fldChar w:fldCharType="separate"/>
      </w:r>
      <w:r w:rsidRPr="00EF3F7B">
        <w:rPr>
          <w:noProof/>
        </w:rPr>
        <w:t>441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105</w:t>
      </w:r>
      <w:r w:rsidRPr="00EF3F7B">
        <w:rPr>
          <w:noProof/>
        </w:rPr>
        <w:tab/>
        <w:t>Net amounts for GST instalment payers</w:t>
      </w:r>
      <w:r w:rsidRPr="00EF3F7B">
        <w:rPr>
          <w:noProof/>
        </w:rPr>
        <w:tab/>
      </w:r>
      <w:r w:rsidRPr="00EF3F7B">
        <w:rPr>
          <w:noProof/>
        </w:rPr>
        <w:fldChar w:fldCharType="begin"/>
      </w:r>
      <w:r w:rsidRPr="00EF3F7B">
        <w:rPr>
          <w:noProof/>
        </w:rPr>
        <w:instrText xml:space="preserve"> PAGEREF _Toc350506870 \h </w:instrText>
      </w:r>
      <w:r w:rsidRPr="00EF3F7B">
        <w:rPr>
          <w:noProof/>
        </w:rPr>
      </w:r>
      <w:r w:rsidRPr="00EF3F7B">
        <w:rPr>
          <w:noProof/>
        </w:rPr>
        <w:fldChar w:fldCharType="separate"/>
      </w:r>
      <w:r w:rsidRPr="00EF3F7B">
        <w:rPr>
          <w:noProof/>
        </w:rPr>
        <w:t>441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110</w:t>
      </w:r>
      <w:r w:rsidRPr="00EF3F7B">
        <w:rPr>
          <w:noProof/>
        </w:rPr>
        <w:tab/>
        <w:t>When payments of assessed net amounts must be made—GST instalment payers</w:t>
      </w:r>
      <w:r w:rsidRPr="00EF3F7B">
        <w:rPr>
          <w:noProof/>
        </w:rPr>
        <w:tab/>
      </w:r>
      <w:r w:rsidRPr="00EF3F7B">
        <w:rPr>
          <w:noProof/>
        </w:rPr>
        <w:fldChar w:fldCharType="begin"/>
      </w:r>
      <w:r w:rsidRPr="00EF3F7B">
        <w:rPr>
          <w:noProof/>
        </w:rPr>
        <w:instrText xml:space="preserve"> PAGEREF _Toc350506871 \h </w:instrText>
      </w:r>
      <w:r w:rsidRPr="00EF3F7B">
        <w:rPr>
          <w:noProof/>
        </w:rPr>
      </w:r>
      <w:r w:rsidRPr="00EF3F7B">
        <w:rPr>
          <w:noProof/>
        </w:rPr>
        <w:fldChar w:fldCharType="separate"/>
      </w:r>
      <w:r w:rsidRPr="00EF3F7B">
        <w:rPr>
          <w:noProof/>
        </w:rPr>
        <w:t>441</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162</w:t>
      </w:r>
      <w:r w:rsidR="00EF3F7B" w:rsidRPr="00EF3F7B">
        <w:rPr>
          <w:noProof/>
        </w:rPr>
        <w:noBreakHyphen/>
      </w:r>
      <w:r w:rsidRPr="00EF3F7B">
        <w:rPr>
          <w:noProof/>
        </w:rPr>
        <w:t>C—GST instalments</w:t>
      </w:r>
      <w:r w:rsidRPr="00EF3F7B">
        <w:rPr>
          <w:b w:val="0"/>
          <w:noProof/>
          <w:sz w:val="18"/>
        </w:rPr>
        <w:tab/>
      </w:r>
      <w:r w:rsidRPr="00EF3F7B">
        <w:rPr>
          <w:b w:val="0"/>
          <w:noProof/>
          <w:sz w:val="18"/>
        </w:rPr>
        <w:fldChar w:fldCharType="begin"/>
      </w:r>
      <w:r w:rsidRPr="00EF3F7B">
        <w:rPr>
          <w:b w:val="0"/>
          <w:noProof/>
          <w:sz w:val="18"/>
        </w:rPr>
        <w:instrText xml:space="preserve"> PAGEREF _Toc350506872 \h </w:instrText>
      </w:r>
      <w:r w:rsidRPr="00EF3F7B">
        <w:rPr>
          <w:b w:val="0"/>
          <w:noProof/>
          <w:sz w:val="18"/>
        </w:rPr>
      </w:r>
      <w:r w:rsidRPr="00EF3F7B">
        <w:rPr>
          <w:b w:val="0"/>
          <w:noProof/>
          <w:sz w:val="18"/>
        </w:rPr>
        <w:fldChar w:fldCharType="separate"/>
      </w:r>
      <w:r w:rsidRPr="00EF3F7B">
        <w:rPr>
          <w:b w:val="0"/>
          <w:noProof/>
          <w:sz w:val="18"/>
        </w:rPr>
        <w:t>442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130</w:t>
      </w:r>
      <w:r w:rsidRPr="00EF3F7B">
        <w:rPr>
          <w:noProof/>
        </w:rPr>
        <w:tab/>
        <w:t>What are your GST instalments</w:t>
      </w:r>
      <w:r w:rsidRPr="00EF3F7B">
        <w:rPr>
          <w:noProof/>
        </w:rPr>
        <w:tab/>
      </w:r>
      <w:r w:rsidRPr="00EF3F7B">
        <w:rPr>
          <w:noProof/>
        </w:rPr>
        <w:fldChar w:fldCharType="begin"/>
      </w:r>
      <w:r w:rsidRPr="00EF3F7B">
        <w:rPr>
          <w:noProof/>
        </w:rPr>
        <w:instrText xml:space="preserve"> PAGEREF _Toc350506873 \h </w:instrText>
      </w:r>
      <w:r w:rsidRPr="00EF3F7B">
        <w:rPr>
          <w:noProof/>
        </w:rPr>
      </w:r>
      <w:r w:rsidRPr="00EF3F7B">
        <w:rPr>
          <w:noProof/>
        </w:rPr>
        <w:fldChar w:fldCharType="separate"/>
      </w:r>
      <w:r w:rsidRPr="00EF3F7B">
        <w:rPr>
          <w:noProof/>
        </w:rPr>
        <w:t>442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135</w:t>
      </w:r>
      <w:r w:rsidRPr="00EF3F7B">
        <w:rPr>
          <w:noProof/>
        </w:rPr>
        <w:tab/>
        <w:t>Notified instalment amounts</w:t>
      </w:r>
      <w:r w:rsidRPr="00EF3F7B">
        <w:rPr>
          <w:noProof/>
        </w:rPr>
        <w:tab/>
      </w:r>
      <w:r w:rsidRPr="00EF3F7B">
        <w:rPr>
          <w:noProof/>
        </w:rPr>
        <w:fldChar w:fldCharType="begin"/>
      </w:r>
      <w:r w:rsidRPr="00EF3F7B">
        <w:rPr>
          <w:noProof/>
        </w:rPr>
        <w:instrText xml:space="preserve"> PAGEREF _Toc350506874 \h </w:instrText>
      </w:r>
      <w:r w:rsidRPr="00EF3F7B">
        <w:rPr>
          <w:noProof/>
        </w:rPr>
      </w:r>
      <w:r w:rsidRPr="00EF3F7B">
        <w:rPr>
          <w:noProof/>
        </w:rPr>
        <w:fldChar w:fldCharType="separate"/>
      </w:r>
      <w:r w:rsidRPr="00EF3F7B">
        <w:rPr>
          <w:noProof/>
        </w:rPr>
        <w:t>443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140</w:t>
      </w:r>
      <w:r w:rsidRPr="00EF3F7B">
        <w:rPr>
          <w:noProof/>
        </w:rPr>
        <w:tab/>
        <w:t>Varied instalment amounts</w:t>
      </w:r>
      <w:r w:rsidRPr="00EF3F7B">
        <w:rPr>
          <w:noProof/>
        </w:rPr>
        <w:tab/>
      </w:r>
      <w:r w:rsidRPr="00EF3F7B">
        <w:rPr>
          <w:noProof/>
        </w:rPr>
        <w:fldChar w:fldCharType="begin"/>
      </w:r>
      <w:r w:rsidRPr="00EF3F7B">
        <w:rPr>
          <w:noProof/>
        </w:rPr>
        <w:instrText xml:space="preserve"> PAGEREF _Toc350506875 \h </w:instrText>
      </w:r>
      <w:r w:rsidRPr="00EF3F7B">
        <w:rPr>
          <w:noProof/>
        </w:rPr>
      </w:r>
      <w:r w:rsidRPr="00EF3F7B">
        <w:rPr>
          <w:noProof/>
        </w:rPr>
        <w:fldChar w:fldCharType="separate"/>
      </w:r>
      <w:r w:rsidRPr="00EF3F7B">
        <w:rPr>
          <w:noProof/>
        </w:rPr>
        <w:t>443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145</w:t>
      </w:r>
      <w:r w:rsidRPr="00EF3F7B">
        <w:rPr>
          <w:noProof/>
        </w:rPr>
        <w:tab/>
        <w:t>Your annual GST liability</w:t>
      </w:r>
      <w:r w:rsidRPr="00EF3F7B">
        <w:rPr>
          <w:noProof/>
        </w:rPr>
        <w:tab/>
      </w:r>
      <w:r w:rsidRPr="00EF3F7B">
        <w:rPr>
          <w:noProof/>
        </w:rPr>
        <w:fldChar w:fldCharType="begin"/>
      </w:r>
      <w:r w:rsidRPr="00EF3F7B">
        <w:rPr>
          <w:noProof/>
        </w:rPr>
        <w:instrText xml:space="preserve"> PAGEREF _Toc350506876 \h </w:instrText>
      </w:r>
      <w:r w:rsidRPr="00EF3F7B">
        <w:rPr>
          <w:noProof/>
        </w:rPr>
      </w:r>
      <w:r w:rsidRPr="00EF3F7B">
        <w:rPr>
          <w:noProof/>
        </w:rPr>
        <w:fldChar w:fldCharType="separate"/>
      </w:r>
      <w:r w:rsidRPr="00EF3F7B">
        <w:rPr>
          <w:noProof/>
        </w:rPr>
        <w:t>444</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162</w:t>
      </w:r>
      <w:r w:rsidR="00EF3F7B" w:rsidRPr="00EF3F7B">
        <w:rPr>
          <w:noProof/>
        </w:rPr>
        <w:noBreakHyphen/>
      </w:r>
      <w:r w:rsidRPr="00EF3F7B">
        <w:rPr>
          <w:noProof/>
        </w:rPr>
        <w:t>D—Penalty payable in certain cases if varied instalment amounts are too low</w:t>
      </w:r>
      <w:r w:rsidRPr="00EF3F7B">
        <w:rPr>
          <w:b w:val="0"/>
          <w:noProof/>
          <w:sz w:val="18"/>
        </w:rPr>
        <w:tab/>
      </w:r>
      <w:r w:rsidRPr="00EF3F7B">
        <w:rPr>
          <w:b w:val="0"/>
          <w:noProof/>
          <w:sz w:val="18"/>
        </w:rPr>
        <w:fldChar w:fldCharType="begin"/>
      </w:r>
      <w:r w:rsidRPr="00EF3F7B">
        <w:rPr>
          <w:b w:val="0"/>
          <w:noProof/>
          <w:sz w:val="18"/>
        </w:rPr>
        <w:instrText xml:space="preserve"> PAGEREF _Toc350506877 \h </w:instrText>
      </w:r>
      <w:r w:rsidRPr="00EF3F7B">
        <w:rPr>
          <w:b w:val="0"/>
          <w:noProof/>
          <w:sz w:val="18"/>
        </w:rPr>
      </w:r>
      <w:r w:rsidRPr="00EF3F7B">
        <w:rPr>
          <w:b w:val="0"/>
          <w:noProof/>
          <w:sz w:val="18"/>
        </w:rPr>
        <w:fldChar w:fldCharType="separate"/>
      </w:r>
      <w:r w:rsidRPr="00EF3F7B">
        <w:rPr>
          <w:b w:val="0"/>
          <w:noProof/>
          <w:sz w:val="18"/>
        </w:rPr>
        <w:t>444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170</w:t>
      </w:r>
      <w:r w:rsidRPr="00EF3F7B">
        <w:rPr>
          <w:noProof/>
        </w:rPr>
        <w:tab/>
        <w:t>What this Subdivision is about</w:t>
      </w:r>
      <w:r w:rsidRPr="00EF3F7B">
        <w:rPr>
          <w:noProof/>
        </w:rPr>
        <w:tab/>
      </w:r>
      <w:r w:rsidRPr="00EF3F7B">
        <w:rPr>
          <w:noProof/>
        </w:rPr>
        <w:fldChar w:fldCharType="begin"/>
      </w:r>
      <w:r w:rsidRPr="00EF3F7B">
        <w:rPr>
          <w:noProof/>
        </w:rPr>
        <w:instrText xml:space="preserve"> PAGEREF _Toc350506878 \h </w:instrText>
      </w:r>
      <w:r w:rsidRPr="00EF3F7B">
        <w:rPr>
          <w:noProof/>
        </w:rPr>
      </w:r>
      <w:r w:rsidRPr="00EF3F7B">
        <w:rPr>
          <w:noProof/>
        </w:rPr>
        <w:fldChar w:fldCharType="separate"/>
      </w:r>
      <w:r w:rsidRPr="00EF3F7B">
        <w:rPr>
          <w:noProof/>
        </w:rPr>
        <w:t>444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175</w:t>
      </w:r>
      <w:r w:rsidRPr="00EF3F7B">
        <w:rPr>
          <w:noProof/>
        </w:rPr>
        <w:tab/>
        <w:t>GST payments are less than 85% of annual GST liability</w:t>
      </w:r>
      <w:r w:rsidRPr="00EF3F7B">
        <w:rPr>
          <w:noProof/>
        </w:rPr>
        <w:tab/>
      </w:r>
      <w:r w:rsidRPr="00EF3F7B">
        <w:rPr>
          <w:noProof/>
        </w:rPr>
        <w:fldChar w:fldCharType="begin"/>
      </w:r>
      <w:r w:rsidRPr="00EF3F7B">
        <w:rPr>
          <w:noProof/>
        </w:rPr>
        <w:instrText xml:space="preserve"> PAGEREF _Toc350506879 \h </w:instrText>
      </w:r>
      <w:r w:rsidRPr="00EF3F7B">
        <w:rPr>
          <w:noProof/>
        </w:rPr>
      </w:r>
      <w:r w:rsidRPr="00EF3F7B">
        <w:rPr>
          <w:noProof/>
        </w:rPr>
        <w:fldChar w:fldCharType="separate"/>
      </w:r>
      <w:r w:rsidRPr="00EF3F7B">
        <w:rPr>
          <w:noProof/>
        </w:rPr>
        <w:t>445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180</w:t>
      </w:r>
      <w:r w:rsidRPr="00EF3F7B">
        <w:rPr>
          <w:noProof/>
        </w:rPr>
        <w:tab/>
        <w:t>Estimated annual GST amount is less than 85% of annual GST liability</w:t>
      </w:r>
      <w:r w:rsidRPr="00EF3F7B">
        <w:rPr>
          <w:noProof/>
        </w:rPr>
        <w:tab/>
      </w:r>
      <w:r w:rsidRPr="00EF3F7B">
        <w:rPr>
          <w:noProof/>
        </w:rPr>
        <w:fldChar w:fldCharType="begin"/>
      </w:r>
      <w:r w:rsidRPr="00EF3F7B">
        <w:rPr>
          <w:noProof/>
        </w:rPr>
        <w:instrText xml:space="preserve"> PAGEREF _Toc350506880 \h </w:instrText>
      </w:r>
      <w:r w:rsidRPr="00EF3F7B">
        <w:rPr>
          <w:noProof/>
        </w:rPr>
      </w:r>
      <w:r w:rsidRPr="00EF3F7B">
        <w:rPr>
          <w:noProof/>
        </w:rPr>
        <w:fldChar w:fldCharType="separate"/>
      </w:r>
      <w:r w:rsidRPr="00EF3F7B">
        <w:rPr>
          <w:noProof/>
        </w:rPr>
        <w:t>447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185</w:t>
      </w:r>
      <w:r w:rsidRPr="00EF3F7B">
        <w:rPr>
          <w:noProof/>
        </w:rPr>
        <w:tab/>
        <w:t>Shortfall in GST instalments worked out on the basis of estimated annual GST amount</w:t>
      </w:r>
      <w:r w:rsidRPr="00EF3F7B">
        <w:rPr>
          <w:noProof/>
        </w:rPr>
        <w:tab/>
      </w:r>
      <w:r w:rsidRPr="00EF3F7B">
        <w:rPr>
          <w:noProof/>
        </w:rPr>
        <w:fldChar w:fldCharType="begin"/>
      </w:r>
      <w:r w:rsidRPr="00EF3F7B">
        <w:rPr>
          <w:noProof/>
        </w:rPr>
        <w:instrText xml:space="preserve"> PAGEREF _Toc350506881 \h </w:instrText>
      </w:r>
      <w:r w:rsidRPr="00EF3F7B">
        <w:rPr>
          <w:noProof/>
        </w:rPr>
      </w:r>
      <w:r w:rsidRPr="00EF3F7B">
        <w:rPr>
          <w:noProof/>
        </w:rPr>
        <w:fldChar w:fldCharType="separate"/>
      </w:r>
      <w:r w:rsidRPr="00EF3F7B">
        <w:rPr>
          <w:noProof/>
        </w:rPr>
        <w:t>449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190</w:t>
      </w:r>
      <w:r w:rsidRPr="00EF3F7B">
        <w:rPr>
          <w:noProof/>
        </w:rPr>
        <w:tab/>
        <w:t>Periods for which penalty is payable</w:t>
      </w:r>
      <w:r w:rsidRPr="00EF3F7B">
        <w:rPr>
          <w:noProof/>
        </w:rPr>
        <w:tab/>
      </w:r>
      <w:r w:rsidRPr="00EF3F7B">
        <w:rPr>
          <w:noProof/>
        </w:rPr>
        <w:fldChar w:fldCharType="begin"/>
      </w:r>
      <w:r w:rsidRPr="00EF3F7B">
        <w:rPr>
          <w:noProof/>
        </w:rPr>
        <w:instrText xml:space="preserve"> PAGEREF _Toc350506882 \h </w:instrText>
      </w:r>
      <w:r w:rsidRPr="00EF3F7B">
        <w:rPr>
          <w:noProof/>
        </w:rPr>
      </w:r>
      <w:r w:rsidRPr="00EF3F7B">
        <w:rPr>
          <w:noProof/>
        </w:rPr>
        <w:fldChar w:fldCharType="separate"/>
      </w:r>
      <w:r w:rsidRPr="00EF3F7B">
        <w:rPr>
          <w:noProof/>
        </w:rPr>
        <w:t>450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195</w:t>
      </w:r>
      <w:r w:rsidRPr="00EF3F7B">
        <w:rPr>
          <w:noProof/>
        </w:rPr>
        <w:tab/>
        <w:t>Reduction in penalties if notified instalment amount is less than 25% of annual GST liability</w:t>
      </w:r>
      <w:r w:rsidRPr="00EF3F7B">
        <w:rPr>
          <w:noProof/>
        </w:rPr>
        <w:tab/>
      </w:r>
      <w:r w:rsidRPr="00EF3F7B">
        <w:rPr>
          <w:noProof/>
        </w:rPr>
        <w:fldChar w:fldCharType="begin"/>
      </w:r>
      <w:r w:rsidRPr="00EF3F7B">
        <w:rPr>
          <w:noProof/>
        </w:rPr>
        <w:instrText xml:space="preserve"> PAGEREF _Toc350506883 \h </w:instrText>
      </w:r>
      <w:r w:rsidRPr="00EF3F7B">
        <w:rPr>
          <w:noProof/>
        </w:rPr>
      </w:r>
      <w:r w:rsidRPr="00EF3F7B">
        <w:rPr>
          <w:noProof/>
        </w:rPr>
        <w:fldChar w:fldCharType="separate"/>
      </w:r>
      <w:r w:rsidRPr="00EF3F7B">
        <w:rPr>
          <w:noProof/>
        </w:rPr>
        <w:t>450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200</w:t>
      </w:r>
      <w:r w:rsidRPr="00EF3F7B">
        <w:rPr>
          <w:noProof/>
        </w:rPr>
        <w:tab/>
        <w:t>Reduction in penalties if GST instalment shortfall is made up in a later instalment</w:t>
      </w:r>
      <w:r w:rsidRPr="00EF3F7B">
        <w:rPr>
          <w:noProof/>
        </w:rPr>
        <w:tab/>
      </w:r>
      <w:r w:rsidRPr="00EF3F7B">
        <w:rPr>
          <w:noProof/>
        </w:rPr>
        <w:fldChar w:fldCharType="begin"/>
      </w:r>
      <w:r w:rsidRPr="00EF3F7B">
        <w:rPr>
          <w:noProof/>
        </w:rPr>
        <w:instrText xml:space="preserve"> PAGEREF _Toc350506884 \h </w:instrText>
      </w:r>
      <w:r w:rsidRPr="00EF3F7B">
        <w:rPr>
          <w:noProof/>
        </w:rPr>
      </w:r>
      <w:r w:rsidRPr="00EF3F7B">
        <w:rPr>
          <w:noProof/>
        </w:rPr>
        <w:fldChar w:fldCharType="separate"/>
      </w:r>
      <w:r w:rsidRPr="00EF3F7B">
        <w:rPr>
          <w:noProof/>
        </w:rPr>
        <w:t>451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162</w:t>
      </w:r>
      <w:r w:rsidR="00EF3F7B" w:rsidRPr="00EF3F7B">
        <w:rPr>
          <w:noProof/>
        </w:rPr>
        <w:noBreakHyphen/>
      </w:r>
      <w:r w:rsidRPr="00EF3F7B">
        <w:rPr>
          <w:noProof/>
        </w:rPr>
        <w:t>205</w:t>
      </w:r>
      <w:r w:rsidRPr="00EF3F7B">
        <w:rPr>
          <w:noProof/>
        </w:rPr>
        <w:tab/>
        <w:t>This Subdivision does not create a liability for general interest charge</w:t>
      </w:r>
      <w:r w:rsidRPr="00EF3F7B">
        <w:rPr>
          <w:noProof/>
        </w:rPr>
        <w:tab/>
      </w:r>
      <w:r w:rsidRPr="00EF3F7B">
        <w:rPr>
          <w:noProof/>
        </w:rPr>
        <w:fldChar w:fldCharType="begin"/>
      </w:r>
      <w:r w:rsidRPr="00EF3F7B">
        <w:rPr>
          <w:noProof/>
        </w:rPr>
        <w:instrText xml:space="preserve"> PAGEREF _Toc350506885 \h </w:instrText>
      </w:r>
      <w:r w:rsidRPr="00EF3F7B">
        <w:rPr>
          <w:noProof/>
        </w:rPr>
      </w:r>
      <w:r w:rsidRPr="00EF3F7B">
        <w:rPr>
          <w:noProof/>
        </w:rPr>
        <w:fldChar w:fldCharType="separate"/>
      </w:r>
      <w:r w:rsidRPr="00EF3F7B">
        <w:rPr>
          <w:noProof/>
        </w:rPr>
        <w:t>452</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165—Anti</w:t>
      </w:r>
      <w:r w:rsidR="00EF3F7B" w:rsidRPr="00EF3F7B">
        <w:rPr>
          <w:noProof/>
        </w:rPr>
        <w:noBreakHyphen/>
      </w:r>
      <w:r w:rsidRPr="00EF3F7B">
        <w:rPr>
          <w:noProof/>
        </w:rPr>
        <w:t>avoidance</w:t>
      </w:r>
      <w:r w:rsidRPr="00EF3F7B">
        <w:rPr>
          <w:b w:val="0"/>
          <w:noProof/>
          <w:sz w:val="18"/>
        </w:rPr>
        <w:tab/>
      </w:r>
      <w:r w:rsidRPr="00EF3F7B">
        <w:rPr>
          <w:b w:val="0"/>
          <w:noProof/>
          <w:sz w:val="18"/>
        </w:rPr>
        <w:fldChar w:fldCharType="begin"/>
      </w:r>
      <w:r w:rsidRPr="00EF3F7B">
        <w:rPr>
          <w:b w:val="0"/>
          <w:noProof/>
          <w:sz w:val="18"/>
        </w:rPr>
        <w:instrText xml:space="preserve"> PAGEREF _Toc350506886 \h </w:instrText>
      </w:r>
      <w:r w:rsidRPr="00EF3F7B">
        <w:rPr>
          <w:b w:val="0"/>
          <w:noProof/>
          <w:sz w:val="18"/>
        </w:rPr>
      </w:r>
      <w:r w:rsidRPr="00EF3F7B">
        <w:rPr>
          <w:b w:val="0"/>
          <w:noProof/>
          <w:sz w:val="18"/>
        </w:rPr>
        <w:fldChar w:fldCharType="separate"/>
      </w:r>
      <w:r w:rsidRPr="00EF3F7B">
        <w:rPr>
          <w:b w:val="0"/>
          <w:noProof/>
          <w:sz w:val="18"/>
        </w:rPr>
        <w:t>453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_Toc350506887 \h </w:instrText>
      </w:r>
      <w:r w:rsidRPr="00EF3F7B">
        <w:rPr>
          <w:noProof/>
        </w:rPr>
      </w:r>
      <w:r w:rsidRPr="00EF3F7B">
        <w:rPr>
          <w:noProof/>
        </w:rPr>
        <w:fldChar w:fldCharType="separate"/>
      </w:r>
      <w:r w:rsidRPr="00EF3F7B">
        <w:rPr>
          <w:noProof/>
        </w:rPr>
        <w:t>453</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165</w:t>
      </w:r>
      <w:r w:rsidR="00EF3F7B" w:rsidRPr="00EF3F7B">
        <w:rPr>
          <w:noProof/>
        </w:rPr>
        <w:noBreakHyphen/>
      </w:r>
      <w:r w:rsidRPr="00EF3F7B">
        <w:rPr>
          <w:noProof/>
        </w:rPr>
        <w:t>A—Application of this Division</w:t>
      </w:r>
      <w:r w:rsidRPr="00EF3F7B">
        <w:rPr>
          <w:b w:val="0"/>
          <w:noProof/>
          <w:sz w:val="18"/>
        </w:rPr>
        <w:tab/>
      </w:r>
      <w:r w:rsidRPr="00EF3F7B">
        <w:rPr>
          <w:b w:val="0"/>
          <w:noProof/>
          <w:sz w:val="18"/>
        </w:rPr>
        <w:fldChar w:fldCharType="begin"/>
      </w:r>
      <w:r w:rsidRPr="00EF3F7B">
        <w:rPr>
          <w:b w:val="0"/>
          <w:noProof/>
          <w:sz w:val="18"/>
        </w:rPr>
        <w:instrText xml:space="preserve"> PAGEREF _Toc350506888 \h </w:instrText>
      </w:r>
      <w:r w:rsidRPr="00EF3F7B">
        <w:rPr>
          <w:b w:val="0"/>
          <w:noProof/>
          <w:sz w:val="18"/>
        </w:rPr>
      </w:r>
      <w:r w:rsidRPr="00EF3F7B">
        <w:rPr>
          <w:b w:val="0"/>
          <w:noProof/>
          <w:sz w:val="18"/>
        </w:rPr>
        <w:fldChar w:fldCharType="separate"/>
      </w:r>
      <w:r w:rsidRPr="00EF3F7B">
        <w:rPr>
          <w:b w:val="0"/>
          <w:noProof/>
          <w:sz w:val="18"/>
        </w:rPr>
        <w:t>454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5</w:t>
      </w:r>
      <w:r w:rsidRPr="00EF3F7B">
        <w:rPr>
          <w:noProof/>
        </w:rPr>
        <w:tab/>
        <w:t>When does this Division operate?</w:t>
      </w:r>
      <w:r w:rsidRPr="00EF3F7B">
        <w:rPr>
          <w:noProof/>
        </w:rPr>
        <w:tab/>
      </w:r>
      <w:r w:rsidRPr="00EF3F7B">
        <w:rPr>
          <w:noProof/>
        </w:rPr>
        <w:fldChar w:fldCharType="begin"/>
      </w:r>
      <w:r w:rsidRPr="00EF3F7B">
        <w:rPr>
          <w:noProof/>
        </w:rPr>
        <w:instrText xml:space="preserve"> PAGEREF _Toc350506889 \h </w:instrText>
      </w:r>
      <w:r w:rsidRPr="00EF3F7B">
        <w:rPr>
          <w:noProof/>
        </w:rPr>
      </w:r>
      <w:r w:rsidRPr="00EF3F7B">
        <w:rPr>
          <w:noProof/>
        </w:rPr>
        <w:fldChar w:fldCharType="separate"/>
      </w:r>
      <w:r w:rsidRPr="00EF3F7B">
        <w:rPr>
          <w:noProof/>
        </w:rPr>
        <w:t>454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10</w:t>
      </w:r>
      <w:r w:rsidRPr="00EF3F7B">
        <w:rPr>
          <w:noProof/>
        </w:rPr>
        <w:tab/>
        <w:t xml:space="preserve">When does an entity get a </w:t>
      </w:r>
      <w:r w:rsidRPr="00EF3F7B">
        <w:rPr>
          <w:i/>
          <w:iCs/>
          <w:noProof/>
        </w:rPr>
        <w:t>GST benefit</w:t>
      </w:r>
      <w:r w:rsidRPr="00EF3F7B">
        <w:rPr>
          <w:noProof/>
        </w:rPr>
        <w:t xml:space="preserve"> from a scheme?</w:t>
      </w:r>
      <w:r w:rsidRPr="00EF3F7B">
        <w:rPr>
          <w:noProof/>
        </w:rPr>
        <w:tab/>
      </w:r>
      <w:r w:rsidRPr="00EF3F7B">
        <w:rPr>
          <w:noProof/>
        </w:rPr>
        <w:fldChar w:fldCharType="begin"/>
      </w:r>
      <w:r w:rsidRPr="00EF3F7B">
        <w:rPr>
          <w:noProof/>
        </w:rPr>
        <w:instrText xml:space="preserve"> PAGEREF _Toc350506890 \h </w:instrText>
      </w:r>
      <w:r w:rsidRPr="00EF3F7B">
        <w:rPr>
          <w:noProof/>
        </w:rPr>
      </w:r>
      <w:r w:rsidRPr="00EF3F7B">
        <w:rPr>
          <w:noProof/>
        </w:rPr>
        <w:fldChar w:fldCharType="separate"/>
      </w:r>
      <w:r w:rsidRPr="00EF3F7B">
        <w:rPr>
          <w:noProof/>
        </w:rPr>
        <w:t>455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15</w:t>
      </w:r>
      <w:r w:rsidRPr="00EF3F7B">
        <w:rPr>
          <w:noProof/>
        </w:rPr>
        <w:tab/>
        <w:t>Matters to be considered in determining purpose or effect</w:t>
      </w:r>
      <w:r w:rsidRPr="00EF3F7B">
        <w:rPr>
          <w:noProof/>
        </w:rPr>
        <w:tab/>
      </w:r>
      <w:r w:rsidRPr="00EF3F7B">
        <w:rPr>
          <w:noProof/>
        </w:rPr>
        <w:fldChar w:fldCharType="begin"/>
      </w:r>
      <w:r w:rsidRPr="00EF3F7B">
        <w:rPr>
          <w:noProof/>
        </w:rPr>
        <w:instrText xml:space="preserve"> PAGEREF _Toc350506891 \h </w:instrText>
      </w:r>
      <w:r w:rsidRPr="00EF3F7B">
        <w:rPr>
          <w:noProof/>
        </w:rPr>
      </w:r>
      <w:r w:rsidRPr="00EF3F7B">
        <w:rPr>
          <w:noProof/>
        </w:rPr>
        <w:fldChar w:fldCharType="separate"/>
      </w:r>
      <w:r w:rsidRPr="00EF3F7B">
        <w:rPr>
          <w:noProof/>
        </w:rPr>
        <w:t>456</w:t>
      </w:r>
      <w:r w:rsidRPr="00EF3F7B">
        <w:rPr>
          <w:noProof/>
        </w:rPr>
        <w:fldChar w:fldCharType="end"/>
      </w:r>
    </w:p>
    <w:p w:rsidR="00961E32" w:rsidRPr="00EF3F7B" w:rsidRDefault="00961E32">
      <w:pPr>
        <w:pStyle w:val="TOC4"/>
        <w:rPr>
          <w:rFonts w:asciiTheme="minorHAnsi" w:eastAsiaTheme="minorEastAsia" w:hAnsiTheme="minorHAnsi" w:cstheme="minorBidi"/>
          <w:b w:val="0"/>
          <w:noProof/>
          <w:kern w:val="0"/>
          <w:sz w:val="22"/>
          <w:szCs w:val="22"/>
        </w:rPr>
      </w:pPr>
      <w:r w:rsidRPr="00EF3F7B">
        <w:rPr>
          <w:noProof/>
        </w:rPr>
        <w:t>Subdivision</w:t>
      </w:r>
      <w:r w:rsidR="00EF3F7B" w:rsidRPr="00EF3F7B">
        <w:rPr>
          <w:noProof/>
        </w:rPr>
        <w:t> </w:t>
      </w:r>
      <w:r w:rsidRPr="00EF3F7B">
        <w:rPr>
          <w:noProof/>
        </w:rPr>
        <w:t>165</w:t>
      </w:r>
      <w:r w:rsidR="00EF3F7B" w:rsidRPr="00EF3F7B">
        <w:rPr>
          <w:noProof/>
        </w:rPr>
        <w:noBreakHyphen/>
      </w:r>
      <w:r w:rsidRPr="00EF3F7B">
        <w:rPr>
          <w:noProof/>
        </w:rPr>
        <w:t>B—Commissioner may negate effects of schemes for GST benefits</w:t>
      </w:r>
      <w:r w:rsidRPr="00EF3F7B">
        <w:rPr>
          <w:b w:val="0"/>
          <w:noProof/>
          <w:sz w:val="18"/>
        </w:rPr>
        <w:tab/>
      </w:r>
      <w:r w:rsidRPr="00EF3F7B">
        <w:rPr>
          <w:b w:val="0"/>
          <w:noProof/>
          <w:sz w:val="18"/>
        </w:rPr>
        <w:fldChar w:fldCharType="begin"/>
      </w:r>
      <w:r w:rsidRPr="00EF3F7B">
        <w:rPr>
          <w:b w:val="0"/>
          <w:noProof/>
          <w:sz w:val="18"/>
        </w:rPr>
        <w:instrText xml:space="preserve"> PAGEREF _Toc350506892 \h </w:instrText>
      </w:r>
      <w:r w:rsidRPr="00EF3F7B">
        <w:rPr>
          <w:b w:val="0"/>
          <w:noProof/>
          <w:sz w:val="18"/>
        </w:rPr>
      </w:r>
      <w:r w:rsidRPr="00EF3F7B">
        <w:rPr>
          <w:b w:val="0"/>
          <w:noProof/>
          <w:sz w:val="18"/>
        </w:rPr>
        <w:fldChar w:fldCharType="separate"/>
      </w:r>
      <w:r w:rsidRPr="00EF3F7B">
        <w:rPr>
          <w:b w:val="0"/>
          <w:noProof/>
          <w:sz w:val="18"/>
        </w:rPr>
        <w:t>457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40</w:t>
      </w:r>
      <w:r w:rsidRPr="00EF3F7B">
        <w:rPr>
          <w:noProof/>
        </w:rPr>
        <w:tab/>
        <w:t>Commissioner may make declaration for purpose of negating avoider’s GST benefits</w:t>
      </w:r>
      <w:r w:rsidRPr="00EF3F7B">
        <w:rPr>
          <w:noProof/>
        </w:rPr>
        <w:tab/>
      </w:r>
      <w:r w:rsidRPr="00EF3F7B">
        <w:rPr>
          <w:noProof/>
        </w:rPr>
        <w:fldChar w:fldCharType="begin"/>
      </w:r>
      <w:r w:rsidRPr="00EF3F7B">
        <w:rPr>
          <w:noProof/>
        </w:rPr>
        <w:instrText xml:space="preserve"> PAGEREF _Toc350506893 \h </w:instrText>
      </w:r>
      <w:r w:rsidRPr="00EF3F7B">
        <w:rPr>
          <w:noProof/>
        </w:rPr>
      </w:r>
      <w:r w:rsidRPr="00EF3F7B">
        <w:rPr>
          <w:noProof/>
        </w:rPr>
        <w:fldChar w:fldCharType="separate"/>
      </w:r>
      <w:r w:rsidRPr="00EF3F7B">
        <w:rPr>
          <w:noProof/>
        </w:rPr>
        <w:t>457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45</w:t>
      </w:r>
      <w:r w:rsidRPr="00EF3F7B">
        <w:rPr>
          <w:noProof/>
        </w:rPr>
        <w:tab/>
        <w:t>Commissioner may reduce an entity’s net amount or GST to compensate</w:t>
      </w:r>
      <w:r w:rsidRPr="00EF3F7B">
        <w:rPr>
          <w:noProof/>
        </w:rPr>
        <w:tab/>
      </w:r>
      <w:r w:rsidRPr="00EF3F7B">
        <w:rPr>
          <w:noProof/>
        </w:rPr>
        <w:fldChar w:fldCharType="begin"/>
      </w:r>
      <w:r w:rsidRPr="00EF3F7B">
        <w:rPr>
          <w:noProof/>
        </w:rPr>
        <w:instrText xml:space="preserve"> PAGEREF _Toc350506894 \h </w:instrText>
      </w:r>
      <w:r w:rsidRPr="00EF3F7B">
        <w:rPr>
          <w:noProof/>
        </w:rPr>
      </w:r>
      <w:r w:rsidRPr="00EF3F7B">
        <w:rPr>
          <w:noProof/>
        </w:rPr>
        <w:fldChar w:fldCharType="separate"/>
      </w:r>
      <w:r w:rsidRPr="00EF3F7B">
        <w:rPr>
          <w:noProof/>
        </w:rPr>
        <w:t>458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50</w:t>
      </w:r>
      <w:r w:rsidRPr="00EF3F7B">
        <w:rPr>
          <w:noProof/>
        </w:rPr>
        <w:tab/>
        <w:t>Declaration has effect according to its terms</w:t>
      </w:r>
      <w:r w:rsidRPr="00EF3F7B">
        <w:rPr>
          <w:noProof/>
        </w:rPr>
        <w:tab/>
      </w:r>
      <w:r w:rsidRPr="00EF3F7B">
        <w:rPr>
          <w:noProof/>
        </w:rPr>
        <w:fldChar w:fldCharType="begin"/>
      </w:r>
      <w:r w:rsidRPr="00EF3F7B">
        <w:rPr>
          <w:noProof/>
        </w:rPr>
        <w:instrText xml:space="preserve"> PAGEREF _Toc350506895 \h </w:instrText>
      </w:r>
      <w:r w:rsidRPr="00EF3F7B">
        <w:rPr>
          <w:noProof/>
        </w:rPr>
      </w:r>
      <w:r w:rsidRPr="00EF3F7B">
        <w:rPr>
          <w:noProof/>
        </w:rPr>
        <w:fldChar w:fldCharType="separate"/>
      </w:r>
      <w:r w:rsidRPr="00EF3F7B">
        <w:rPr>
          <w:noProof/>
        </w:rPr>
        <w:t>459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55</w:t>
      </w:r>
      <w:r w:rsidRPr="00EF3F7B">
        <w:rPr>
          <w:noProof/>
        </w:rPr>
        <w:tab/>
        <w:t>Commissioner may disregard scheme in making declarations</w:t>
      </w:r>
      <w:r w:rsidRPr="00EF3F7B">
        <w:rPr>
          <w:noProof/>
        </w:rPr>
        <w:tab/>
      </w:r>
      <w:r w:rsidRPr="00EF3F7B">
        <w:rPr>
          <w:noProof/>
        </w:rPr>
        <w:fldChar w:fldCharType="begin"/>
      </w:r>
      <w:r w:rsidRPr="00EF3F7B">
        <w:rPr>
          <w:noProof/>
        </w:rPr>
        <w:instrText xml:space="preserve"> PAGEREF _Toc350506896 \h </w:instrText>
      </w:r>
      <w:r w:rsidRPr="00EF3F7B">
        <w:rPr>
          <w:noProof/>
        </w:rPr>
      </w:r>
      <w:r w:rsidRPr="00EF3F7B">
        <w:rPr>
          <w:noProof/>
        </w:rPr>
        <w:fldChar w:fldCharType="separate"/>
      </w:r>
      <w:r w:rsidRPr="00EF3F7B">
        <w:rPr>
          <w:noProof/>
        </w:rPr>
        <w:t>459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60</w:t>
      </w:r>
      <w:r w:rsidRPr="00EF3F7B">
        <w:rPr>
          <w:noProof/>
        </w:rPr>
        <w:tab/>
        <w:t>One declaration may cover several tax periods and importations</w:t>
      </w:r>
      <w:r w:rsidRPr="00EF3F7B">
        <w:rPr>
          <w:noProof/>
        </w:rPr>
        <w:tab/>
      </w:r>
      <w:r w:rsidRPr="00EF3F7B">
        <w:rPr>
          <w:noProof/>
        </w:rPr>
        <w:fldChar w:fldCharType="begin"/>
      </w:r>
      <w:r w:rsidRPr="00EF3F7B">
        <w:rPr>
          <w:noProof/>
        </w:rPr>
        <w:instrText xml:space="preserve"> PAGEREF _Toc350506897 \h </w:instrText>
      </w:r>
      <w:r w:rsidRPr="00EF3F7B">
        <w:rPr>
          <w:noProof/>
        </w:rPr>
      </w:r>
      <w:r w:rsidRPr="00EF3F7B">
        <w:rPr>
          <w:noProof/>
        </w:rPr>
        <w:fldChar w:fldCharType="separate"/>
      </w:r>
      <w:r w:rsidRPr="00EF3F7B">
        <w:rPr>
          <w:noProof/>
        </w:rPr>
        <w:t>459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165</w:t>
      </w:r>
      <w:r w:rsidR="00EF3F7B" w:rsidRPr="00EF3F7B">
        <w:rPr>
          <w:noProof/>
        </w:rPr>
        <w:noBreakHyphen/>
      </w:r>
      <w:r w:rsidRPr="00EF3F7B">
        <w:rPr>
          <w:noProof/>
        </w:rPr>
        <w:t>65</w:t>
      </w:r>
      <w:r w:rsidRPr="00EF3F7B">
        <w:rPr>
          <w:noProof/>
        </w:rPr>
        <w:tab/>
        <w:t>Commissioner must give copy of declaration to entity affected</w:t>
      </w:r>
      <w:r w:rsidRPr="00EF3F7B">
        <w:rPr>
          <w:noProof/>
        </w:rPr>
        <w:tab/>
      </w:r>
      <w:r w:rsidRPr="00EF3F7B">
        <w:rPr>
          <w:noProof/>
        </w:rPr>
        <w:fldChar w:fldCharType="begin"/>
      </w:r>
      <w:r w:rsidRPr="00EF3F7B">
        <w:rPr>
          <w:noProof/>
        </w:rPr>
        <w:instrText xml:space="preserve"> PAGEREF _Toc350506898 \h </w:instrText>
      </w:r>
      <w:r w:rsidRPr="00EF3F7B">
        <w:rPr>
          <w:noProof/>
        </w:rPr>
      </w:r>
      <w:r w:rsidRPr="00EF3F7B">
        <w:rPr>
          <w:noProof/>
        </w:rPr>
        <w:fldChar w:fldCharType="separate"/>
      </w:r>
      <w:r w:rsidRPr="00EF3F7B">
        <w:rPr>
          <w:noProof/>
        </w:rPr>
        <w:t>460</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168—Tourist refund scheme</w:t>
      </w:r>
      <w:r w:rsidRPr="00EF3F7B">
        <w:rPr>
          <w:b w:val="0"/>
          <w:noProof/>
          <w:sz w:val="18"/>
        </w:rPr>
        <w:tab/>
      </w:r>
      <w:r w:rsidRPr="00EF3F7B">
        <w:rPr>
          <w:b w:val="0"/>
          <w:noProof/>
          <w:sz w:val="18"/>
        </w:rPr>
        <w:fldChar w:fldCharType="begin"/>
      </w:r>
      <w:r w:rsidRPr="00EF3F7B">
        <w:rPr>
          <w:b w:val="0"/>
          <w:noProof/>
          <w:sz w:val="18"/>
        </w:rPr>
        <w:instrText xml:space="preserve"> PAGEREF _Toc350506899 \h </w:instrText>
      </w:r>
      <w:r w:rsidRPr="00EF3F7B">
        <w:rPr>
          <w:b w:val="0"/>
          <w:noProof/>
          <w:sz w:val="18"/>
        </w:rPr>
      </w:r>
      <w:r w:rsidRPr="00EF3F7B">
        <w:rPr>
          <w:b w:val="0"/>
          <w:noProof/>
          <w:sz w:val="18"/>
        </w:rPr>
        <w:fldChar w:fldCharType="separate"/>
      </w:r>
      <w:r w:rsidRPr="00EF3F7B">
        <w:rPr>
          <w:b w:val="0"/>
          <w:noProof/>
          <w:sz w:val="18"/>
        </w:rPr>
        <w:t>461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168</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_Toc350506900 \h </w:instrText>
      </w:r>
      <w:r w:rsidRPr="00EF3F7B">
        <w:rPr>
          <w:noProof/>
        </w:rPr>
      </w:r>
      <w:r w:rsidRPr="00EF3F7B">
        <w:rPr>
          <w:noProof/>
        </w:rPr>
        <w:fldChar w:fldCharType="separate"/>
      </w:r>
      <w:r w:rsidRPr="00EF3F7B">
        <w:rPr>
          <w:noProof/>
        </w:rPr>
        <w:t>461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168</w:t>
      </w:r>
      <w:r w:rsidR="00EF3F7B" w:rsidRPr="00EF3F7B">
        <w:rPr>
          <w:noProof/>
        </w:rPr>
        <w:noBreakHyphen/>
      </w:r>
      <w:r w:rsidRPr="00EF3F7B">
        <w:rPr>
          <w:noProof/>
        </w:rPr>
        <w:t>5</w:t>
      </w:r>
      <w:r w:rsidRPr="00EF3F7B">
        <w:rPr>
          <w:noProof/>
        </w:rPr>
        <w:tab/>
        <w:t>Tourist refund scheme</w:t>
      </w:r>
      <w:r w:rsidRPr="00EF3F7B">
        <w:rPr>
          <w:noProof/>
        </w:rPr>
        <w:tab/>
      </w:r>
      <w:r w:rsidRPr="00EF3F7B">
        <w:rPr>
          <w:noProof/>
        </w:rPr>
        <w:fldChar w:fldCharType="begin"/>
      </w:r>
      <w:r w:rsidRPr="00EF3F7B">
        <w:rPr>
          <w:noProof/>
        </w:rPr>
        <w:instrText xml:space="preserve"> PAGEREF _Toc350506901 \h </w:instrText>
      </w:r>
      <w:r w:rsidRPr="00EF3F7B">
        <w:rPr>
          <w:noProof/>
        </w:rPr>
      </w:r>
      <w:r w:rsidRPr="00EF3F7B">
        <w:rPr>
          <w:noProof/>
        </w:rPr>
        <w:fldChar w:fldCharType="separate"/>
      </w:r>
      <w:r w:rsidRPr="00EF3F7B">
        <w:rPr>
          <w:noProof/>
        </w:rPr>
        <w:t>461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168</w:t>
      </w:r>
      <w:r w:rsidR="00EF3F7B" w:rsidRPr="00EF3F7B">
        <w:rPr>
          <w:noProof/>
        </w:rPr>
        <w:noBreakHyphen/>
      </w:r>
      <w:r w:rsidRPr="00EF3F7B">
        <w:rPr>
          <w:noProof/>
        </w:rPr>
        <w:t>10</w:t>
      </w:r>
      <w:r w:rsidRPr="00EF3F7B">
        <w:rPr>
          <w:noProof/>
        </w:rPr>
        <w:tab/>
        <w:t>Supplies later found to be GST</w:t>
      </w:r>
      <w:r w:rsidR="00EF3F7B" w:rsidRPr="00EF3F7B">
        <w:rPr>
          <w:noProof/>
        </w:rPr>
        <w:noBreakHyphen/>
      </w:r>
      <w:r w:rsidRPr="00EF3F7B">
        <w:rPr>
          <w:noProof/>
        </w:rPr>
        <w:t>free supplies</w:t>
      </w:r>
      <w:r w:rsidRPr="00EF3F7B">
        <w:rPr>
          <w:noProof/>
        </w:rPr>
        <w:tab/>
      </w:r>
      <w:r w:rsidRPr="00EF3F7B">
        <w:rPr>
          <w:noProof/>
        </w:rPr>
        <w:fldChar w:fldCharType="begin"/>
      </w:r>
      <w:r w:rsidRPr="00EF3F7B">
        <w:rPr>
          <w:noProof/>
        </w:rPr>
        <w:instrText xml:space="preserve"> PAGEREF _Toc350506902 \h </w:instrText>
      </w:r>
      <w:r w:rsidRPr="00EF3F7B">
        <w:rPr>
          <w:noProof/>
        </w:rPr>
      </w:r>
      <w:r w:rsidRPr="00EF3F7B">
        <w:rPr>
          <w:noProof/>
        </w:rPr>
        <w:fldChar w:fldCharType="separate"/>
      </w:r>
      <w:r w:rsidRPr="00EF3F7B">
        <w:rPr>
          <w:noProof/>
        </w:rPr>
        <w:t>462</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171—Customs security etc. given on taxable importations</w:t>
      </w:r>
      <w:r w:rsidRPr="00EF3F7B">
        <w:rPr>
          <w:b w:val="0"/>
          <w:noProof/>
          <w:sz w:val="18"/>
        </w:rPr>
        <w:tab/>
      </w:r>
      <w:r w:rsidRPr="00EF3F7B">
        <w:rPr>
          <w:b w:val="0"/>
          <w:noProof/>
          <w:sz w:val="18"/>
        </w:rPr>
        <w:fldChar w:fldCharType="begin"/>
      </w:r>
      <w:r w:rsidRPr="00EF3F7B">
        <w:rPr>
          <w:b w:val="0"/>
          <w:noProof/>
          <w:sz w:val="18"/>
        </w:rPr>
        <w:instrText xml:space="preserve"> PAGEREF _Toc350506903 \h </w:instrText>
      </w:r>
      <w:r w:rsidRPr="00EF3F7B">
        <w:rPr>
          <w:b w:val="0"/>
          <w:noProof/>
          <w:sz w:val="18"/>
        </w:rPr>
      </w:r>
      <w:r w:rsidRPr="00EF3F7B">
        <w:rPr>
          <w:b w:val="0"/>
          <w:noProof/>
          <w:sz w:val="18"/>
        </w:rPr>
        <w:fldChar w:fldCharType="separate"/>
      </w:r>
      <w:r w:rsidRPr="00EF3F7B">
        <w:rPr>
          <w:b w:val="0"/>
          <w:noProof/>
          <w:sz w:val="18"/>
        </w:rPr>
        <w:t>464</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171</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_Toc350506904 \h </w:instrText>
      </w:r>
      <w:r w:rsidRPr="00EF3F7B">
        <w:rPr>
          <w:noProof/>
        </w:rPr>
      </w:r>
      <w:r w:rsidRPr="00EF3F7B">
        <w:rPr>
          <w:noProof/>
        </w:rPr>
        <w:fldChar w:fldCharType="separate"/>
      </w:r>
      <w:r w:rsidRPr="00EF3F7B">
        <w:rPr>
          <w:noProof/>
        </w:rPr>
        <w:t>464</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171</w:t>
      </w:r>
      <w:r w:rsidR="00EF3F7B" w:rsidRPr="00EF3F7B">
        <w:rPr>
          <w:noProof/>
        </w:rPr>
        <w:noBreakHyphen/>
      </w:r>
      <w:r w:rsidRPr="00EF3F7B">
        <w:rPr>
          <w:noProof/>
        </w:rPr>
        <w:t>5</w:t>
      </w:r>
      <w:r w:rsidRPr="00EF3F7B">
        <w:rPr>
          <w:noProof/>
        </w:rPr>
        <w:tab/>
        <w:t>Security or undertaking given under section</w:t>
      </w:r>
      <w:r w:rsidR="00EF3F7B" w:rsidRPr="00EF3F7B">
        <w:rPr>
          <w:noProof/>
        </w:rPr>
        <w:t> </w:t>
      </w:r>
      <w:r w:rsidRPr="00EF3F7B">
        <w:rPr>
          <w:noProof/>
        </w:rPr>
        <w:t>162 or 162A of the Customs Act</w:t>
      </w:r>
      <w:r w:rsidRPr="00EF3F7B">
        <w:rPr>
          <w:noProof/>
        </w:rPr>
        <w:tab/>
      </w:r>
      <w:r w:rsidRPr="00EF3F7B">
        <w:rPr>
          <w:noProof/>
        </w:rPr>
        <w:fldChar w:fldCharType="begin"/>
      </w:r>
      <w:r w:rsidRPr="00EF3F7B">
        <w:rPr>
          <w:noProof/>
        </w:rPr>
        <w:instrText xml:space="preserve"> PAGEREF _Toc350506905 \h </w:instrText>
      </w:r>
      <w:r w:rsidRPr="00EF3F7B">
        <w:rPr>
          <w:noProof/>
        </w:rPr>
      </w:r>
      <w:r w:rsidRPr="00EF3F7B">
        <w:rPr>
          <w:noProof/>
        </w:rPr>
        <w:fldChar w:fldCharType="separate"/>
      </w:r>
      <w:r w:rsidRPr="00EF3F7B">
        <w:rPr>
          <w:noProof/>
        </w:rPr>
        <w:t>464</w:t>
      </w:r>
      <w:r w:rsidRPr="00EF3F7B">
        <w:rPr>
          <w:noProof/>
        </w:rPr>
        <w:fldChar w:fldCharType="end"/>
      </w:r>
    </w:p>
    <w:p w:rsidR="00961E32" w:rsidRPr="00EF3F7B" w:rsidRDefault="00961E32">
      <w:pPr>
        <w:pStyle w:val="TOC1"/>
        <w:rPr>
          <w:rFonts w:asciiTheme="minorHAnsi" w:eastAsiaTheme="minorEastAsia" w:hAnsiTheme="minorHAnsi" w:cstheme="minorBidi"/>
          <w:b w:val="0"/>
          <w:noProof/>
          <w:kern w:val="0"/>
          <w:sz w:val="22"/>
          <w:szCs w:val="22"/>
        </w:rPr>
      </w:pPr>
      <w:r w:rsidRPr="00EF3F7B">
        <w:rPr>
          <w:noProof/>
        </w:rPr>
        <w:t>Chapter</w:t>
      </w:r>
      <w:r w:rsidR="00EF3F7B" w:rsidRPr="00EF3F7B">
        <w:rPr>
          <w:noProof/>
        </w:rPr>
        <w:t> </w:t>
      </w:r>
      <w:r w:rsidRPr="00EF3F7B">
        <w:rPr>
          <w:noProof/>
        </w:rPr>
        <w:t>5—Miscellaneous</w:t>
      </w:r>
      <w:r w:rsidRPr="00EF3F7B">
        <w:rPr>
          <w:b w:val="0"/>
          <w:noProof/>
          <w:sz w:val="18"/>
        </w:rPr>
        <w:tab/>
      </w:r>
      <w:r w:rsidRPr="00EF3F7B">
        <w:rPr>
          <w:b w:val="0"/>
          <w:noProof/>
          <w:sz w:val="18"/>
        </w:rPr>
        <w:fldChar w:fldCharType="begin"/>
      </w:r>
      <w:r w:rsidRPr="00EF3F7B">
        <w:rPr>
          <w:b w:val="0"/>
          <w:noProof/>
          <w:sz w:val="18"/>
        </w:rPr>
        <w:instrText xml:space="preserve"> PAGEREF _Toc350506906 \h </w:instrText>
      </w:r>
      <w:r w:rsidRPr="00EF3F7B">
        <w:rPr>
          <w:b w:val="0"/>
          <w:noProof/>
          <w:sz w:val="18"/>
        </w:rPr>
      </w:r>
      <w:r w:rsidRPr="00EF3F7B">
        <w:rPr>
          <w:b w:val="0"/>
          <w:noProof/>
          <w:sz w:val="18"/>
        </w:rPr>
        <w:fldChar w:fldCharType="separate"/>
      </w:r>
      <w:r w:rsidRPr="00EF3F7B">
        <w:rPr>
          <w:b w:val="0"/>
          <w:noProof/>
          <w:sz w:val="18"/>
        </w:rPr>
        <w:t>466</w:t>
      </w:r>
      <w:r w:rsidRPr="00EF3F7B">
        <w:rPr>
          <w:b w:val="0"/>
          <w:noProof/>
          <w:sz w:val="18"/>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5</w:t>
      </w:r>
      <w:r w:rsidR="00EF3F7B" w:rsidRPr="00EF3F7B">
        <w:rPr>
          <w:noProof/>
        </w:rPr>
        <w:noBreakHyphen/>
      </w:r>
      <w:r w:rsidRPr="00EF3F7B">
        <w:rPr>
          <w:noProof/>
        </w:rPr>
        <w:t>1—Miscellaneous</w:t>
      </w:r>
      <w:r w:rsidRPr="00EF3F7B">
        <w:rPr>
          <w:b w:val="0"/>
          <w:noProof/>
          <w:sz w:val="18"/>
        </w:rPr>
        <w:tab/>
      </w:r>
      <w:r w:rsidRPr="00EF3F7B">
        <w:rPr>
          <w:b w:val="0"/>
          <w:noProof/>
          <w:sz w:val="18"/>
        </w:rPr>
        <w:fldChar w:fldCharType="begin"/>
      </w:r>
      <w:r w:rsidRPr="00EF3F7B">
        <w:rPr>
          <w:b w:val="0"/>
          <w:noProof/>
          <w:sz w:val="18"/>
        </w:rPr>
        <w:instrText xml:space="preserve"> PAGEREF _Toc350506907 \h </w:instrText>
      </w:r>
      <w:r w:rsidRPr="00EF3F7B">
        <w:rPr>
          <w:b w:val="0"/>
          <w:noProof/>
          <w:sz w:val="18"/>
        </w:rPr>
      </w:r>
      <w:r w:rsidRPr="00EF3F7B">
        <w:rPr>
          <w:b w:val="0"/>
          <w:noProof/>
          <w:sz w:val="18"/>
        </w:rPr>
        <w:fldChar w:fldCharType="separate"/>
      </w:r>
      <w:r w:rsidRPr="00EF3F7B">
        <w:rPr>
          <w:b w:val="0"/>
          <w:noProof/>
          <w:sz w:val="18"/>
        </w:rPr>
        <w:t>466</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176—Endorsement of charities etc.</w:t>
      </w:r>
      <w:r w:rsidRPr="00EF3F7B">
        <w:rPr>
          <w:b w:val="0"/>
          <w:noProof/>
          <w:sz w:val="18"/>
        </w:rPr>
        <w:tab/>
      </w:r>
      <w:r w:rsidRPr="00EF3F7B">
        <w:rPr>
          <w:b w:val="0"/>
          <w:noProof/>
          <w:sz w:val="18"/>
        </w:rPr>
        <w:fldChar w:fldCharType="begin"/>
      </w:r>
      <w:r w:rsidRPr="00EF3F7B">
        <w:rPr>
          <w:b w:val="0"/>
          <w:noProof/>
          <w:sz w:val="18"/>
        </w:rPr>
        <w:instrText xml:space="preserve"> PAGEREF _Toc350506908 \h </w:instrText>
      </w:r>
      <w:r w:rsidRPr="00EF3F7B">
        <w:rPr>
          <w:b w:val="0"/>
          <w:noProof/>
          <w:sz w:val="18"/>
        </w:rPr>
      </w:r>
      <w:r w:rsidRPr="00EF3F7B">
        <w:rPr>
          <w:b w:val="0"/>
          <w:noProof/>
          <w:sz w:val="18"/>
        </w:rPr>
        <w:fldChar w:fldCharType="separate"/>
      </w:r>
      <w:r w:rsidRPr="00EF3F7B">
        <w:rPr>
          <w:b w:val="0"/>
          <w:noProof/>
          <w:sz w:val="18"/>
        </w:rPr>
        <w:t>466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176</w:t>
      </w:r>
      <w:r w:rsidR="00EF3F7B" w:rsidRPr="00EF3F7B">
        <w:rPr>
          <w:noProof/>
        </w:rPr>
        <w:noBreakHyphen/>
      </w:r>
      <w:r w:rsidRPr="00EF3F7B">
        <w:rPr>
          <w:noProof/>
        </w:rPr>
        <w:t>1</w:t>
      </w:r>
      <w:r w:rsidRPr="00EF3F7B">
        <w:rPr>
          <w:noProof/>
        </w:rPr>
        <w:tab/>
        <w:t>Endorsement by Commissioner as charity</w:t>
      </w:r>
      <w:r w:rsidRPr="00EF3F7B">
        <w:rPr>
          <w:noProof/>
        </w:rPr>
        <w:tab/>
      </w:r>
      <w:r w:rsidRPr="00EF3F7B">
        <w:rPr>
          <w:noProof/>
        </w:rPr>
        <w:fldChar w:fldCharType="begin"/>
      </w:r>
      <w:r w:rsidRPr="00EF3F7B">
        <w:rPr>
          <w:noProof/>
        </w:rPr>
        <w:instrText xml:space="preserve"> PAGEREF _Toc350506909 \h </w:instrText>
      </w:r>
      <w:r w:rsidRPr="00EF3F7B">
        <w:rPr>
          <w:noProof/>
        </w:rPr>
      </w:r>
      <w:r w:rsidRPr="00EF3F7B">
        <w:rPr>
          <w:noProof/>
        </w:rPr>
        <w:fldChar w:fldCharType="separate"/>
      </w:r>
      <w:r w:rsidRPr="00EF3F7B">
        <w:rPr>
          <w:noProof/>
        </w:rPr>
        <w:t>466</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177—Miscellaneous</w:t>
      </w:r>
      <w:r w:rsidRPr="00EF3F7B">
        <w:rPr>
          <w:b w:val="0"/>
          <w:noProof/>
          <w:sz w:val="18"/>
        </w:rPr>
        <w:tab/>
      </w:r>
      <w:r w:rsidRPr="00EF3F7B">
        <w:rPr>
          <w:b w:val="0"/>
          <w:noProof/>
          <w:sz w:val="18"/>
        </w:rPr>
        <w:fldChar w:fldCharType="begin"/>
      </w:r>
      <w:r w:rsidRPr="00EF3F7B">
        <w:rPr>
          <w:b w:val="0"/>
          <w:noProof/>
          <w:sz w:val="18"/>
        </w:rPr>
        <w:instrText xml:space="preserve"> PAGEREF _Toc350506910 \h </w:instrText>
      </w:r>
      <w:r w:rsidRPr="00EF3F7B">
        <w:rPr>
          <w:b w:val="0"/>
          <w:noProof/>
          <w:sz w:val="18"/>
        </w:rPr>
      </w:r>
      <w:r w:rsidRPr="00EF3F7B">
        <w:rPr>
          <w:b w:val="0"/>
          <w:noProof/>
          <w:sz w:val="18"/>
        </w:rPr>
        <w:fldChar w:fldCharType="separate"/>
      </w:r>
      <w:r w:rsidRPr="00EF3F7B">
        <w:rPr>
          <w:b w:val="0"/>
          <w:noProof/>
          <w:sz w:val="18"/>
        </w:rPr>
        <w:t>467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177</w:t>
      </w:r>
      <w:r w:rsidR="00EF3F7B" w:rsidRPr="00EF3F7B">
        <w:rPr>
          <w:noProof/>
        </w:rPr>
        <w:noBreakHyphen/>
      </w:r>
      <w:r w:rsidRPr="00EF3F7B">
        <w:rPr>
          <w:noProof/>
        </w:rPr>
        <w:t>1</w:t>
      </w:r>
      <w:r w:rsidRPr="00EF3F7B">
        <w:rPr>
          <w:noProof/>
        </w:rPr>
        <w:tab/>
        <w:t>Commonwealth etc. not liable to pay GST</w:t>
      </w:r>
      <w:r w:rsidRPr="00EF3F7B">
        <w:rPr>
          <w:noProof/>
        </w:rPr>
        <w:tab/>
      </w:r>
      <w:r w:rsidRPr="00EF3F7B">
        <w:rPr>
          <w:noProof/>
        </w:rPr>
        <w:fldChar w:fldCharType="begin"/>
      </w:r>
      <w:r w:rsidRPr="00EF3F7B">
        <w:rPr>
          <w:noProof/>
        </w:rPr>
        <w:instrText xml:space="preserve"> PAGEREF _Toc350506911 \h </w:instrText>
      </w:r>
      <w:r w:rsidRPr="00EF3F7B">
        <w:rPr>
          <w:noProof/>
        </w:rPr>
      </w:r>
      <w:r w:rsidRPr="00EF3F7B">
        <w:rPr>
          <w:noProof/>
        </w:rPr>
        <w:fldChar w:fldCharType="separate"/>
      </w:r>
      <w:r w:rsidRPr="00EF3F7B">
        <w:rPr>
          <w:noProof/>
        </w:rPr>
        <w:t>467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177</w:t>
      </w:r>
      <w:r w:rsidR="00EF3F7B" w:rsidRPr="00EF3F7B">
        <w:rPr>
          <w:noProof/>
        </w:rPr>
        <w:noBreakHyphen/>
      </w:r>
      <w:r w:rsidRPr="00EF3F7B">
        <w:rPr>
          <w:noProof/>
        </w:rPr>
        <w:t>3</w:t>
      </w:r>
      <w:r w:rsidRPr="00EF3F7B">
        <w:rPr>
          <w:noProof/>
        </w:rPr>
        <w:tab/>
        <w:t>Acquisitions from State or Territory bodies where GST liability is notional</w:t>
      </w:r>
      <w:r w:rsidRPr="00EF3F7B">
        <w:rPr>
          <w:noProof/>
        </w:rPr>
        <w:tab/>
      </w:r>
      <w:r w:rsidRPr="00EF3F7B">
        <w:rPr>
          <w:noProof/>
        </w:rPr>
        <w:fldChar w:fldCharType="begin"/>
      </w:r>
      <w:r w:rsidRPr="00EF3F7B">
        <w:rPr>
          <w:noProof/>
        </w:rPr>
        <w:instrText xml:space="preserve"> PAGEREF _Toc350506912 \h </w:instrText>
      </w:r>
      <w:r w:rsidRPr="00EF3F7B">
        <w:rPr>
          <w:noProof/>
        </w:rPr>
      </w:r>
      <w:r w:rsidRPr="00EF3F7B">
        <w:rPr>
          <w:noProof/>
        </w:rPr>
        <w:fldChar w:fldCharType="separate"/>
      </w:r>
      <w:r w:rsidRPr="00EF3F7B">
        <w:rPr>
          <w:noProof/>
        </w:rPr>
        <w:t>468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177</w:t>
      </w:r>
      <w:r w:rsidR="00EF3F7B" w:rsidRPr="00EF3F7B">
        <w:rPr>
          <w:noProof/>
        </w:rPr>
        <w:noBreakHyphen/>
      </w:r>
      <w:r w:rsidRPr="00EF3F7B">
        <w:rPr>
          <w:noProof/>
        </w:rPr>
        <w:t>5</w:t>
      </w:r>
      <w:r w:rsidRPr="00EF3F7B">
        <w:rPr>
          <w:noProof/>
        </w:rPr>
        <w:tab/>
        <w:t>Cancellation of exemptions from GST</w:t>
      </w:r>
      <w:r w:rsidRPr="00EF3F7B">
        <w:rPr>
          <w:noProof/>
        </w:rPr>
        <w:tab/>
      </w:r>
      <w:r w:rsidRPr="00EF3F7B">
        <w:rPr>
          <w:noProof/>
        </w:rPr>
        <w:fldChar w:fldCharType="begin"/>
      </w:r>
      <w:r w:rsidRPr="00EF3F7B">
        <w:rPr>
          <w:noProof/>
        </w:rPr>
        <w:instrText xml:space="preserve"> PAGEREF _Toc350506913 \h </w:instrText>
      </w:r>
      <w:r w:rsidRPr="00EF3F7B">
        <w:rPr>
          <w:noProof/>
        </w:rPr>
      </w:r>
      <w:r w:rsidRPr="00EF3F7B">
        <w:rPr>
          <w:noProof/>
        </w:rPr>
        <w:fldChar w:fldCharType="separate"/>
      </w:r>
      <w:r w:rsidRPr="00EF3F7B">
        <w:rPr>
          <w:noProof/>
        </w:rPr>
        <w:t>468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177</w:t>
      </w:r>
      <w:r w:rsidR="00EF3F7B" w:rsidRPr="00EF3F7B">
        <w:rPr>
          <w:noProof/>
        </w:rPr>
        <w:noBreakHyphen/>
      </w:r>
      <w:r w:rsidRPr="00EF3F7B">
        <w:rPr>
          <w:noProof/>
        </w:rPr>
        <w:t>10</w:t>
      </w:r>
      <w:r w:rsidRPr="00EF3F7B">
        <w:rPr>
          <w:noProof/>
        </w:rPr>
        <w:tab/>
        <w:t>Ministerial determinations</w:t>
      </w:r>
      <w:r w:rsidRPr="00EF3F7B">
        <w:rPr>
          <w:noProof/>
        </w:rPr>
        <w:tab/>
      </w:r>
      <w:r w:rsidRPr="00EF3F7B">
        <w:rPr>
          <w:noProof/>
        </w:rPr>
        <w:fldChar w:fldCharType="begin"/>
      </w:r>
      <w:r w:rsidRPr="00EF3F7B">
        <w:rPr>
          <w:noProof/>
        </w:rPr>
        <w:instrText xml:space="preserve"> PAGEREF _Toc350506914 \h </w:instrText>
      </w:r>
      <w:r w:rsidRPr="00EF3F7B">
        <w:rPr>
          <w:noProof/>
        </w:rPr>
      </w:r>
      <w:r w:rsidRPr="00EF3F7B">
        <w:rPr>
          <w:noProof/>
        </w:rPr>
        <w:fldChar w:fldCharType="separate"/>
      </w:r>
      <w:r w:rsidRPr="00EF3F7B">
        <w:rPr>
          <w:noProof/>
        </w:rPr>
        <w:t>468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177</w:t>
      </w:r>
      <w:r w:rsidR="00EF3F7B" w:rsidRPr="00EF3F7B">
        <w:rPr>
          <w:noProof/>
        </w:rPr>
        <w:noBreakHyphen/>
      </w:r>
      <w:r w:rsidRPr="00EF3F7B">
        <w:rPr>
          <w:noProof/>
        </w:rPr>
        <w:t>11</w:t>
      </w:r>
      <w:r w:rsidRPr="00EF3F7B">
        <w:rPr>
          <w:noProof/>
        </w:rPr>
        <w:tab/>
        <w:t>Delegation by Aged Care Secretary</w:t>
      </w:r>
      <w:r w:rsidRPr="00EF3F7B">
        <w:rPr>
          <w:noProof/>
        </w:rPr>
        <w:tab/>
      </w:r>
      <w:r w:rsidRPr="00EF3F7B">
        <w:rPr>
          <w:noProof/>
        </w:rPr>
        <w:fldChar w:fldCharType="begin"/>
      </w:r>
      <w:r w:rsidRPr="00EF3F7B">
        <w:rPr>
          <w:noProof/>
        </w:rPr>
        <w:instrText xml:space="preserve"> PAGEREF _Toc350506915 \h </w:instrText>
      </w:r>
      <w:r w:rsidRPr="00EF3F7B">
        <w:rPr>
          <w:noProof/>
        </w:rPr>
      </w:r>
      <w:r w:rsidRPr="00EF3F7B">
        <w:rPr>
          <w:noProof/>
        </w:rPr>
        <w:fldChar w:fldCharType="separate"/>
      </w:r>
      <w:r w:rsidRPr="00EF3F7B">
        <w:rPr>
          <w:noProof/>
        </w:rPr>
        <w:t>469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177</w:t>
      </w:r>
      <w:r w:rsidR="00EF3F7B" w:rsidRPr="00EF3F7B">
        <w:rPr>
          <w:noProof/>
        </w:rPr>
        <w:noBreakHyphen/>
      </w:r>
      <w:r w:rsidRPr="00EF3F7B">
        <w:rPr>
          <w:noProof/>
        </w:rPr>
        <w:t>12</w:t>
      </w:r>
      <w:r w:rsidRPr="00EF3F7B">
        <w:rPr>
          <w:noProof/>
        </w:rPr>
        <w:tab/>
        <w:t>GST implications of references to price, value etc. in other Acts</w:t>
      </w:r>
      <w:r w:rsidRPr="00EF3F7B">
        <w:rPr>
          <w:noProof/>
        </w:rPr>
        <w:tab/>
      </w:r>
      <w:r w:rsidRPr="00EF3F7B">
        <w:rPr>
          <w:noProof/>
        </w:rPr>
        <w:fldChar w:fldCharType="begin"/>
      </w:r>
      <w:r w:rsidRPr="00EF3F7B">
        <w:rPr>
          <w:noProof/>
        </w:rPr>
        <w:instrText xml:space="preserve"> PAGEREF _Toc350506916 \h </w:instrText>
      </w:r>
      <w:r w:rsidRPr="00EF3F7B">
        <w:rPr>
          <w:noProof/>
        </w:rPr>
      </w:r>
      <w:r w:rsidRPr="00EF3F7B">
        <w:rPr>
          <w:noProof/>
        </w:rPr>
        <w:fldChar w:fldCharType="separate"/>
      </w:r>
      <w:r w:rsidRPr="00EF3F7B">
        <w:rPr>
          <w:noProof/>
        </w:rPr>
        <w:t>470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177</w:t>
      </w:r>
      <w:r w:rsidR="00EF3F7B" w:rsidRPr="00EF3F7B">
        <w:rPr>
          <w:noProof/>
        </w:rPr>
        <w:noBreakHyphen/>
      </w:r>
      <w:r w:rsidRPr="00EF3F7B">
        <w:rPr>
          <w:noProof/>
        </w:rPr>
        <w:t>15</w:t>
      </w:r>
      <w:r w:rsidRPr="00EF3F7B">
        <w:rPr>
          <w:noProof/>
        </w:rPr>
        <w:tab/>
        <w:t>Regulations</w:t>
      </w:r>
      <w:r w:rsidRPr="00EF3F7B">
        <w:rPr>
          <w:noProof/>
        </w:rPr>
        <w:tab/>
      </w:r>
      <w:r w:rsidRPr="00EF3F7B">
        <w:rPr>
          <w:noProof/>
        </w:rPr>
        <w:fldChar w:fldCharType="begin"/>
      </w:r>
      <w:r w:rsidRPr="00EF3F7B">
        <w:rPr>
          <w:noProof/>
        </w:rPr>
        <w:instrText xml:space="preserve"> PAGEREF _Toc350506917 \h </w:instrText>
      </w:r>
      <w:r w:rsidRPr="00EF3F7B">
        <w:rPr>
          <w:noProof/>
        </w:rPr>
      </w:r>
      <w:r w:rsidRPr="00EF3F7B">
        <w:rPr>
          <w:noProof/>
        </w:rPr>
        <w:fldChar w:fldCharType="separate"/>
      </w:r>
      <w:r w:rsidRPr="00EF3F7B">
        <w:rPr>
          <w:noProof/>
        </w:rPr>
        <w:t>470</w:t>
      </w:r>
      <w:r w:rsidRPr="00EF3F7B">
        <w:rPr>
          <w:noProof/>
        </w:rPr>
        <w:fldChar w:fldCharType="end"/>
      </w:r>
    </w:p>
    <w:p w:rsidR="00961E32" w:rsidRPr="00EF3F7B" w:rsidRDefault="00961E32">
      <w:pPr>
        <w:pStyle w:val="TOC1"/>
        <w:rPr>
          <w:rFonts w:asciiTheme="minorHAnsi" w:eastAsiaTheme="minorEastAsia" w:hAnsiTheme="minorHAnsi" w:cstheme="minorBidi"/>
          <w:b w:val="0"/>
          <w:noProof/>
          <w:kern w:val="0"/>
          <w:sz w:val="22"/>
          <w:szCs w:val="22"/>
        </w:rPr>
      </w:pPr>
      <w:r w:rsidRPr="00EF3F7B">
        <w:rPr>
          <w:noProof/>
        </w:rPr>
        <w:t>Chapter</w:t>
      </w:r>
      <w:r w:rsidR="00EF3F7B" w:rsidRPr="00EF3F7B">
        <w:rPr>
          <w:noProof/>
        </w:rPr>
        <w:t> </w:t>
      </w:r>
      <w:r w:rsidRPr="00EF3F7B">
        <w:rPr>
          <w:noProof/>
        </w:rPr>
        <w:t>6—Interpreting this Act</w:t>
      </w:r>
      <w:r w:rsidRPr="00EF3F7B">
        <w:rPr>
          <w:b w:val="0"/>
          <w:noProof/>
          <w:sz w:val="18"/>
        </w:rPr>
        <w:tab/>
      </w:r>
      <w:r w:rsidRPr="00EF3F7B">
        <w:rPr>
          <w:b w:val="0"/>
          <w:noProof/>
          <w:sz w:val="18"/>
        </w:rPr>
        <w:fldChar w:fldCharType="begin"/>
      </w:r>
      <w:r w:rsidRPr="00EF3F7B">
        <w:rPr>
          <w:b w:val="0"/>
          <w:noProof/>
          <w:sz w:val="18"/>
        </w:rPr>
        <w:instrText xml:space="preserve"> PAGEREF _Toc350506918 \h </w:instrText>
      </w:r>
      <w:r w:rsidRPr="00EF3F7B">
        <w:rPr>
          <w:b w:val="0"/>
          <w:noProof/>
          <w:sz w:val="18"/>
        </w:rPr>
      </w:r>
      <w:r w:rsidRPr="00EF3F7B">
        <w:rPr>
          <w:b w:val="0"/>
          <w:noProof/>
          <w:sz w:val="18"/>
        </w:rPr>
        <w:fldChar w:fldCharType="separate"/>
      </w:r>
      <w:r w:rsidRPr="00EF3F7B">
        <w:rPr>
          <w:b w:val="0"/>
          <w:noProof/>
          <w:sz w:val="18"/>
        </w:rPr>
        <w:t>471</w:t>
      </w:r>
      <w:r w:rsidRPr="00EF3F7B">
        <w:rPr>
          <w:b w:val="0"/>
          <w:noProof/>
          <w:sz w:val="18"/>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6</w:t>
      </w:r>
      <w:r w:rsidR="00EF3F7B" w:rsidRPr="00EF3F7B">
        <w:rPr>
          <w:noProof/>
        </w:rPr>
        <w:noBreakHyphen/>
      </w:r>
      <w:r w:rsidRPr="00EF3F7B">
        <w:rPr>
          <w:noProof/>
        </w:rPr>
        <w:t>1—Rules for interpreting this Act</w:t>
      </w:r>
      <w:r w:rsidRPr="00EF3F7B">
        <w:rPr>
          <w:b w:val="0"/>
          <w:noProof/>
          <w:sz w:val="18"/>
        </w:rPr>
        <w:tab/>
      </w:r>
      <w:r w:rsidRPr="00EF3F7B">
        <w:rPr>
          <w:b w:val="0"/>
          <w:noProof/>
          <w:sz w:val="18"/>
        </w:rPr>
        <w:fldChar w:fldCharType="begin"/>
      </w:r>
      <w:r w:rsidRPr="00EF3F7B">
        <w:rPr>
          <w:b w:val="0"/>
          <w:noProof/>
          <w:sz w:val="18"/>
        </w:rPr>
        <w:instrText xml:space="preserve"> PAGEREF _Toc350506919 \h </w:instrText>
      </w:r>
      <w:r w:rsidRPr="00EF3F7B">
        <w:rPr>
          <w:b w:val="0"/>
          <w:noProof/>
          <w:sz w:val="18"/>
        </w:rPr>
      </w:r>
      <w:r w:rsidRPr="00EF3F7B">
        <w:rPr>
          <w:b w:val="0"/>
          <w:noProof/>
          <w:sz w:val="18"/>
        </w:rPr>
        <w:fldChar w:fldCharType="separate"/>
      </w:r>
      <w:r w:rsidRPr="00EF3F7B">
        <w:rPr>
          <w:b w:val="0"/>
          <w:noProof/>
          <w:sz w:val="18"/>
        </w:rPr>
        <w:t>471</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182—Rules for interpreting this Act</w:t>
      </w:r>
      <w:r w:rsidRPr="00EF3F7B">
        <w:rPr>
          <w:b w:val="0"/>
          <w:noProof/>
          <w:sz w:val="18"/>
        </w:rPr>
        <w:tab/>
      </w:r>
      <w:r w:rsidRPr="00EF3F7B">
        <w:rPr>
          <w:b w:val="0"/>
          <w:noProof/>
          <w:sz w:val="18"/>
        </w:rPr>
        <w:fldChar w:fldCharType="begin"/>
      </w:r>
      <w:r w:rsidRPr="00EF3F7B">
        <w:rPr>
          <w:b w:val="0"/>
          <w:noProof/>
          <w:sz w:val="18"/>
        </w:rPr>
        <w:instrText xml:space="preserve"> PAGEREF _Toc350506920 \h </w:instrText>
      </w:r>
      <w:r w:rsidRPr="00EF3F7B">
        <w:rPr>
          <w:b w:val="0"/>
          <w:noProof/>
          <w:sz w:val="18"/>
        </w:rPr>
      </w:r>
      <w:r w:rsidRPr="00EF3F7B">
        <w:rPr>
          <w:b w:val="0"/>
          <w:noProof/>
          <w:sz w:val="18"/>
        </w:rPr>
        <w:fldChar w:fldCharType="separate"/>
      </w:r>
      <w:r w:rsidRPr="00EF3F7B">
        <w:rPr>
          <w:b w:val="0"/>
          <w:noProof/>
          <w:sz w:val="18"/>
        </w:rPr>
        <w:t>471</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182</w:t>
      </w:r>
      <w:r w:rsidR="00EF3F7B" w:rsidRPr="00EF3F7B">
        <w:rPr>
          <w:noProof/>
        </w:rPr>
        <w:noBreakHyphen/>
      </w:r>
      <w:r w:rsidRPr="00EF3F7B">
        <w:rPr>
          <w:noProof/>
        </w:rPr>
        <w:t>1</w:t>
      </w:r>
      <w:r w:rsidRPr="00EF3F7B">
        <w:rPr>
          <w:noProof/>
        </w:rPr>
        <w:tab/>
        <w:t>What forms part of this Act</w:t>
      </w:r>
      <w:r w:rsidRPr="00EF3F7B">
        <w:rPr>
          <w:noProof/>
        </w:rPr>
        <w:tab/>
      </w:r>
      <w:r w:rsidRPr="00EF3F7B">
        <w:rPr>
          <w:noProof/>
        </w:rPr>
        <w:fldChar w:fldCharType="begin"/>
      </w:r>
      <w:r w:rsidRPr="00EF3F7B">
        <w:rPr>
          <w:noProof/>
        </w:rPr>
        <w:instrText xml:space="preserve"> PAGEREF _Toc350506921 \h </w:instrText>
      </w:r>
      <w:r w:rsidRPr="00EF3F7B">
        <w:rPr>
          <w:noProof/>
        </w:rPr>
      </w:r>
      <w:r w:rsidRPr="00EF3F7B">
        <w:rPr>
          <w:noProof/>
        </w:rPr>
        <w:fldChar w:fldCharType="separate"/>
      </w:r>
      <w:r w:rsidRPr="00EF3F7B">
        <w:rPr>
          <w:noProof/>
        </w:rPr>
        <w:t>471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182</w:t>
      </w:r>
      <w:r w:rsidR="00EF3F7B" w:rsidRPr="00EF3F7B">
        <w:rPr>
          <w:noProof/>
        </w:rPr>
        <w:noBreakHyphen/>
      </w:r>
      <w:r w:rsidRPr="00EF3F7B">
        <w:rPr>
          <w:noProof/>
        </w:rPr>
        <w:t>5</w:t>
      </w:r>
      <w:r w:rsidRPr="00EF3F7B">
        <w:rPr>
          <w:noProof/>
        </w:rPr>
        <w:tab/>
        <w:t>What does not form part of this Act</w:t>
      </w:r>
      <w:r w:rsidRPr="00EF3F7B">
        <w:rPr>
          <w:noProof/>
        </w:rPr>
        <w:tab/>
      </w:r>
      <w:r w:rsidRPr="00EF3F7B">
        <w:rPr>
          <w:noProof/>
        </w:rPr>
        <w:fldChar w:fldCharType="begin"/>
      </w:r>
      <w:r w:rsidRPr="00EF3F7B">
        <w:rPr>
          <w:noProof/>
        </w:rPr>
        <w:instrText xml:space="preserve"> PAGEREF _Toc350506922 \h </w:instrText>
      </w:r>
      <w:r w:rsidRPr="00EF3F7B">
        <w:rPr>
          <w:noProof/>
        </w:rPr>
      </w:r>
      <w:r w:rsidRPr="00EF3F7B">
        <w:rPr>
          <w:noProof/>
        </w:rPr>
        <w:fldChar w:fldCharType="separate"/>
      </w:r>
      <w:r w:rsidRPr="00EF3F7B">
        <w:rPr>
          <w:noProof/>
        </w:rPr>
        <w:t>471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182</w:t>
      </w:r>
      <w:r w:rsidR="00EF3F7B" w:rsidRPr="00EF3F7B">
        <w:rPr>
          <w:noProof/>
        </w:rPr>
        <w:noBreakHyphen/>
      </w:r>
      <w:r w:rsidRPr="00EF3F7B">
        <w:rPr>
          <w:noProof/>
        </w:rPr>
        <w:t>10</w:t>
      </w:r>
      <w:r w:rsidRPr="00EF3F7B">
        <w:rPr>
          <w:noProof/>
        </w:rPr>
        <w:tab/>
        <w:t>Explanatory sections, and their role in interpreting this Act</w:t>
      </w:r>
      <w:r w:rsidRPr="00EF3F7B">
        <w:rPr>
          <w:noProof/>
        </w:rPr>
        <w:tab/>
      </w:r>
      <w:r w:rsidRPr="00EF3F7B">
        <w:rPr>
          <w:noProof/>
        </w:rPr>
        <w:fldChar w:fldCharType="begin"/>
      </w:r>
      <w:r w:rsidRPr="00EF3F7B">
        <w:rPr>
          <w:noProof/>
        </w:rPr>
        <w:instrText xml:space="preserve"> PAGEREF _Toc350506923 \h </w:instrText>
      </w:r>
      <w:r w:rsidRPr="00EF3F7B">
        <w:rPr>
          <w:noProof/>
        </w:rPr>
      </w:r>
      <w:r w:rsidRPr="00EF3F7B">
        <w:rPr>
          <w:noProof/>
        </w:rPr>
        <w:fldChar w:fldCharType="separate"/>
      </w:r>
      <w:r w:rsidRPr="00EF3F7B">
        <w:rPr>
          <w:noProof/>
        </w:rPr>
        <w:t>471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182</w:t>
      </w:r>
      <w:r w:rsidR="00EF3F7B" w:rsidRPr="00EF3F7B">
        <w:rPr>
          <w:noProof/>
        </w:rPr>
        <w:noBreakHyphen/>
      </w:r>
      <w:r w:rsidRPr="00EF3F7B">
        <w:rPr>
          <w:noProof/>
        </w:rPr>
        <w:t>15</w:t>
      </w:r>
      <w:r w:rsidRPr="00EF3F7B">
        <w:rPr>
          <w:noProof/>
        </w:rPr>
        <w:tab/>
        <w:t>Schedules</w:t>
      </w:r>
      <w:r w:rsidR="00EF3F7B" w:rsidRPr="00EF3F7B">
        <w:rPr>
          <w:noProof/>
        </w:rPr>
        <w:t> </w:t>
      </w:r>
      <w:r w:rsidRPr="00EF3F7B">
        <w:rPr>
          <w:noProof/>
        </w:rPr>
        <w:t>1, 2 and 3</w:t>
      </w:r>
      <w:r w:rsidRPr="00EF3F7B">
        <w:rPr>
          <w:noProof/>
        </w:rPr>
        <w:tab/>
      </w:r>
      <w:r w:rsidRPr="00EF3F7B">
        <w:rPr>
          <w:noProof/>
        </w:rPr>
        <w:fldChar w:fldCharType="begin"/>
      </w:r>
      <w:r w:rsidRPr="00EF3F7B">
        <w:rPr>
          <w:noProof/>
        </w:rPr>
        <w:instrText xml:space="preserve"> PAGEREF _Toc350506924 \h </w:instrText>
      </w:r>
      <w:r w:rsidRPr="00EF3F7B">
        <w:rPr>
          <w:noProof/>
        </w:rPr>
      </w:r>
      <w:r w:rsidRPr="00EF3F7B">
        <w:rPr>
          <w:noProof/>
        </w:rPr>
        <w:fldChar w:fldCharType="separate"/>
      </w:r>
      <w:r w:rsidRPr="00EF3F7B">
        <w:rPr>
          <w:noProof/>
        </w:rPr>
        <w:t>472</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6</w:t>
      </w:r>
      <w:r w:rsidR="00EF3F7B" w:rsidRPr="00EF3F7B">
        <w:rPr>
          <w:noProof/>
        </w:rPr>
        <w:noBreakHyphen/>
      </w:r>
      <w:r w:rsidRPr="00EF3F7B">
        <w:rPr>
          <w:noProof/>
        </w:rPr>
        <w:t>2—Meaning of some important concepts</w:t>
      </w:r>
      <w:r w:rsidRPr="00EF3F7B">
        <w:rPr>
          <w:b w:val="0"/>
          <w:noProof/>
          <w:sz w:val="18"/>
        </w:rPr>
        <w:tab/>
      </w:r>
      <w:r w:rsidRPr="00EF3F7B">
        <w:rPr>
          <w:b w:val="0"/>
          <w:noProof/>
          <w:sz w:val="18"/>
        </w:rPr>
        <w:fldChar w:fldCharType="begin"/>
      </w:r>
      <w:r w:rsidRPr="00EF3F7B">
        <w:rPr>
          <w:b w:val="0"/>
          <w:noProof/>
          <w:sz w:val="18"/>
        </w:rPr>
        <w:instrText xml:space="preserve"> PAGEREF _Toc350506925 \h </w:instrText>
      </w:r>
      <w:r w:rsidRPr="00EF3F7B">
        <w:rPr>
          <w:b w:val="0"/>
          <w:noProof/>
          <w:sz w:val="18"/>
        </w:rPr>
      </w:r>
      <w:r w:rsidRPr="00EF3F7B">
        <w:rPr>
          <w:b w:val="0"/>
          <w:noProof/>
          <w:sz w:val="18"/>
        </w:rPr>
        <w:fldChar w:fldCharType="separate"/>
      </w:r>
      <w:r w:rsidRPr="00EF3F7B">
        <w:rPr>
          <w:b w:val="0"/>
          <w:noProof/>
          <w:sz w:val="18"/>
        </w:rPr>
        <w:t>473</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184—Meaning of entity</w:t>
      </w:r>
      <w:r w:rsidRPr="00EF3F7B">
        <w:rPr>
          <w:b w:val="0"/>
          <w:noProof/>
          <w:sz w:val="18"/>
        </w:rPr>
        <w:tab/>
      </w:r>
      <w:r w:rsidRPr="00EF3F7B">
        <w:rPr>
          <w:b w:val="0"/>
          <w:noProof/>
          <w:sz w:val="18"/>
        </w:rPr>
        <w:fldChar w:fldCharType="begin"/>
      </w:r>
      <w:r w:rsidRPr="00EF3F7B">
        <w:rPr>
          <w:b w:val="0"/>
          <w:noProof/>
          <w:sz w:val="18"/>
        </w:rPr>
        <w:instrText xml:space="preserve"> PAGEREF _Toc350506926 \h </w:instrText>
      </w:r>
      <w:r w:rsidRPr="00EF3F7B">
        <w:rPr>
          <w:b w:val="0"/>
          <w:noProof/>
          <w:sz w:val="18"/>
        </w:rPr>
      </w:r>
      <w:r w:rsidRPr="00EF3F7B">
        <w:rPr>
          <w:b w:val="0"/>
          <w:noProof/>
          <w:sz w:val="18"/>
        </w:rPr>
        <w:fldChar w:fldCharType="separate"/>
      </w:r>
      <w:r w:rsidRPr="00EF3F7B">
        <w:rPr>
          <w:b w:val="0"/>
          <w:noProof/>
          <w:sz w:val="18"/>
        </w:rPr>
        <w:t>473</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184</w:t>
      </w:r>
      <w:r w:rsidR="00EF3F7B" w:rsidRPr="00EF3F7B">
        <w:rPr>
          <w:noProof/>
        </w:rPr>
        <w:noBreakHyphen/>
      </w:r>
      <w:r w:rsidRPr="00EF3F7B">
        <w:rPr>
          <w:noProof/>
        </w:rPr>
        <w:t>1</w:t>
      </w:r>
      <w:r w:rsidRPr="00EF3F7B">
        <w:rPr>
          <w:noProof/>
        </w:rPr>
        <w:tab/>
        <w:t>Entities</w:t>
      </w:r>
      <w:r w:rsidRPr="00EF3F7B">
        <w:rPr>
          <w:noProof/>
        </w:rPr>
        <w:tab/>
      </w:r>
      <w:r w:rsidRPr="00EF3F7B">
        <w:rPr>
          <w:noProof/>
        </w:rPr>
        <w:fldChar w:fldCharType="begin"/>
      </w:r>
      <w:r w:rsidRPr="00EF3F7B">
        <w:rPr>
          <w:noProof/>
        </w:rPr>
        <w:instrText xml:space="preserve"> PAGEREF _Toc350506927 \h </w:instrText>
      </w:r>
      <w:r w:rsidRPr="00EF3F7B">
        <w:rPr>
          <w:noProof/>
        </w:rPr>
      </w:r>
      <w:r w:rsidRPr="00EF3F7B">
        <w:rPr>
          <w:noProof/>
        </w:rPr>
        <w:fldChar w:fldCharType="separate"/>
      </w:r>
      <w:r w:rsidRPr="00EF3F7B">
        <w:rPr>
          <w:noProof/>
        </w:rPr>
        <w:t>473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184</w:t>
      </w:r>
      <w:r w:rsidR="00EF3F7B" w:rsidRPr="00EF3F7B">
        <w:rPr>
          <w:noProof/>
        </w:rPr>
        <w:noBreakHyphen/>
      </w:r>
      <w:r w:rsidRPr="00EF3F7B">
        <w:rPr>
          <w:noProof/>
        </w:rPr>
        <w:t>5</w:t>
      </w:r>
      <w:r w:rsidRPr="00EF3F7B">
        <w:rPr>
          <w:noProof/>
        </w:rPr>
        <w:tab/>
        <w:t>Supplies etc. by partnerships and other unincorporated bodies</w:t>
      </w:r>
      <w:r w:rsidRPr="00EF3F7B">
        <w:rPr>
          <w:noProof/>
        </w:rPr>
        <w:tab/>
      </w:r>
      <w:r w:rsidRPr="00EF3F7B">
        <w:rPr>
          <w:noProof/>
        </w:rPr>
        <w:fldChar w:fldCharType="begin"/>
      </w:r>
      <w:r w:rsidRPr="00EF3F7B">
        <w:rPr>
          <w:noProof/>
        </w:rPr>
        <w:instrText xml:space="preserve"> PAGEREF _Toc350506928 \h </w:instrText>
      </w:r>
      <w:r w:rsidRPr="00EF3F7B">
        <w:rPr>
          <w:noProof/>
        </w:rPr>
      </w:r>
      <w:r w:rsidRPr="00EF3F7B">
        <w:rPr>
          <w:noProof/>
        </w:rPr>
        <w:fldChar w:fldCharType="separate"/>
      </w:r>
      <w:r w:rsidRPr="00EF3F7B">
        <w:rPr>
          <w:noProof/>
        </w:rPr>
        <w:t>474</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188—Meaning of GST turnover</w:t>
      </w:r>
      <w:r w:rsidRPr="00EF3F7B">
        <w:rPr>
          <w:b w:val="0"/>
          <w:noProof/>
          <w:sz w:val="18"/>
        </w:rPr>
        <w:tab/>
      </w:r>
      <w:r w:rsidRPr="00EF3F7B">
        <w:rPr>
          <w:b w:val="0"/>
          <w:noProof/>
          <w:sz w:val="18"/>
        </w:rPr>
        <w:fldChar w:fldCharType="begin"/>
      </w:r>
      <w:r w:rsidRPr="00EF3F7B">
        <w:rPr>
          <w:b w:val="0"/>
          <w:noProof/>
          <w:sz w:val="18"/>
        </w:rPr>
        <w:instrText xml:space="preserve"> PAGEREF _Toc350506929 \h </w:instrText>
      </w:r>
      <w:r w:rsidRPr="00EF3F7B">
        <w:rPr>
          <w:b w:val="0"/>
          <w:noProof/>
          <w:sz w:val="18"/>
        </w:rPr>
      </w:r>
      <w:r w:rsidRPr="00EF3F7B">
        <w:rPr>
          <w:b w:val="0"/>
          <w:noProof/>
          <w:sz w:val="18"/>
        </w:rPr>
        <w:fldChar w:fldCharType="separate"/>
      </w:r>
      <w:r w:rsidRPr="00EF3F7B">
        <w:rPr>
          <w:b w:val="0"/>
          <w:noProof/>
          <w:sz w:val="18"/>
        </w:rPr>
        <w:t>475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_Toc350506930 \h </w:instrText>
      </w:r>
      <w:r w:rsidRPr="00EF3F7B">
        <w:rPr>
          <w:noProof/>
        </w:rPr>
      </w:r>
      <w:r w:rsidRPr="00EF3F7B">
        <w:rPr>
          <w:noProof/>
        </w:rPr>
        <w:fldChar w:fldCharType="separate"/>
      </w:r>
      <w:r w:rsidRPr="00EF3F7B">
        <w:rPr>
          <w:noProof/>
        </w:rPr>
        <w:t>475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5</w:t>
      </w:r>
      <w:r w:rsidRPr="00EF3F7B">
        <w:rPr>
          <w:noProof/>
        </w:rPr>
        <w:tab/>
        <w:t>Explanation of the turnover thresholds</w:t>
      </w:r>
      <w:r w:rsidRPr="00EF3F7B">
        <w:rPr>
          <w:noProof/>
        </w:rPr>
        <w:tab/>
      </w:r>
      <w:r w:rsidRPr="00EF3F7B">
        <w:rPr>
          <w:noProof/>
        </w:rPr>
        <w:fldChar w:fldCharType="begin"/>
      </w:r>
      <w:r w:rsidRPr="00EF3F7B">
        <w:rPr>
          <w:noProof/>
        </w:rPr>
        <w:instrText xml:space="preserve"> PAGEREF _Toc350506931 \h </w:instrText>
      </w:r>
      <w:r w:rsidRPr="00EF3F7B">
        <w:rPr>
          <w:noProof/>
        </w:rPr>
      </w:r>
      <w:r w:rsidRPr="00EF3F7B">
        <w:rPr>
          <w:noProof/>
        </w:rPr>
        <w:fldChar w:fldCharType="separate"/>
      </w:r>
      <w:r w:rsidRPr="00EF3F7B">
        <w:rPr>
          <w:noProof/>
        </w:rPr>
        <w:t>475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10</w:t>
      </w:r>
      <w:r w:rsidRPr="00EF3F7B">
        <w:rPr>
          <w:noProof/>
        </w:rPr>
        <w:tab/>
        <w:t>Whether your GST turnover meets, or does not exceed, a turnover threshold</w:t>
      </w:r>
      <w:r w:rsidRPr="00EF3F7B">
        <w:rPr>
          <w:noProof/>
        </w:rPr>
        <w:tab/>
      </w:r>
      <w:r w:rsidRPr="00EF3F7B">
        <w:rPr>
          <w:noProof/>
        </w:rPr>
        <w:fldChar w:fldCharType="begin"/>
      </w:r>
      <w:r w:rsidRPr="00EF3F7B">
        <w:rPr>
          <w:noProof/>
        </w:rPr>
        <w:instrText xml:space="preserve"> PAGEREF _Toc350506932 \h </w:instrText>
      </w:r>
      <w:r w:rsidRPr="00EF3F7B">
        <w:rPr>
          <w:noProof/>
        </w:rPr>
      </w:r>
      <w:r w:rsidRPr="00EF3F7B">
        <w:rPr>
          <w:noProof/>
        </w:rPr>
        <w:fldChar w:fldCharType="separate"/>
      </w:r>
      <w:r w:rsidRPr="00EF3F7B">
        <w:rPr>
          <w:noProof/>
        </w:rPr>
        <w:t>476</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15</w:t>
      </w:r>
      <w:r w:rsidRPr="00EF3F7B">
        <w:rPr>
          <w:noProof/>
        </w:rPr>
        <w:tab/>
        <w:t>Current GST turnover</w:t>
      </w:r>
      <w:r w:rsidRPr="00EF3F7B">
        <w:rPr>
          <w:noProof/>
        </w:rPr>
        <w:tab/>
      </w:r>
      <w:r w:rsidRPr="00EF3F7B">
        <w:rPr>
          <w:noProof/>
        </w:rPr>
        <w:fldChar w:fldCharType="begin"/>
      </w:r>
      <w:r w:rsidRPr="00EF3F7B">
        <w:rPr>
          <w:noProof/>
        </w:rPr>
        <w:instrText xml:space="preserve"> PAGEREF _Toc350506933 \h </w:instrText>
      </w:r>
      <w:r w:rsidRPr="00EF3F7B">
        <w:rPr>
          <w:noProof/>
        </w:rPr>
      </w:r>
      <w:r w:rsidRPr="00EF3F7B">
        <w:rPr>
          <w:noProof/>
        </w:rPr>
        <w:fldChar w:fldCharType="separate"/>
      </w:r>
      <w:r w:rsidRPr="00EF3F7B">
        <w:rPr>
          <w:noProof/>
        </w:rPr>
        <w:t>477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20</w:t>
      </w:r>
      <w:r w:rsidRPr="00EF3F7B">
        <w:rPr>
          <w:noProof/>
        </w:rPr>
        <w:tab/>
        <w:t>Projected GST turnover</w:t>
      </w:r>
      <w:r w:rsidRPr="00EF3F7B">
        <w:rPr>
          <w:noProof/>
        </w:rPr>
        <w:tab/>
      </w:r>
      <w:r w:rsidRPr="00EF3F7B">
        <w:rPr>
          <w:noProof/>
        </w:rPr>
        <w:fldChar w:fldCharType="begin"/>
      </w:r>
      <w:r w:rsidRPr="00EF3F7B">
        <w:rPr>
          <w:noProof/>
        </w:rPr>
        <w:instrText xml:space="preserve"> PAGEREF _Toc350506934 \h </w:instrText>
      </w:r>
      <w:r w:rsidRPr="00EF3F7B">
        <w:rPr>
          <w:noProof/>
        </w:rPr>
      </w:r>
      <w:r w:rsidRPr="00EF3F7B">
        <w:rPr>
          <w:noProof/>
        </w:rPr>
        <w:fldChar w:fldCharType="separate"/>
      </w:r>
      <w:r w:rsidRPr="00EF3F7B">
        <w:rPr>
          <w:noProof/>
        </w:rPr>
        <w:t>478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22</w:t>
      </w:r>
      <w:r w:rsidRPr="00EF3F7B">
        <w:rPr>
          <w:noProof/>
        </w:rPr>
        <w:tab/>
        <w:t>Settlements of insurance claims to be disregarded</w:t>
      </w:r>
      <w:r w:rsidRPr="00EF3F7B">
        <w:rPr>
          <w:noProof/>
        </w:rPr>
        <w:tab/>
      </w:r>
      <w:r w:rsidRPr="00EF3F7B">
        <w:rPr>
          <w:noProof/>
        </w:rPr>
        <w:fldChar w:fldCharType="begin"/>
      </w:r>
      <w:r w:rsidRPr="00EF3F7B">
        <w:rPr>
          <w:noProof/>
        </w:rPr>
        <w:instrText xml:space="preserve"> PAGEREF _Toc350506935 \h </w:instrText>
      </w:r>
      <w:r w:rsidRPr="00EF3F7B">
        <w:rPr>
          <w:noProof/>
        </w:rPr>
      </w:r>
      <w:r w:rsidRPr="00EF3F7B">
        <w:rPr>
          <w:noProof/>
        </w:rPr>
        <w:fldChar w:fldCharType="separate"/>
      </w:r>
      <w:r w:rsidRPr="00EF3F7B">
        <w:rPr>
          <w:noProof/>
        </w:rPr>
        <w:t>479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23</w:t>
      </w:r>
      <w:r w:rsidRPr="00EF3F7B">
        <w:rPr>
          <w:noProof/>
        </w:rPr>
        <w:tab/>
        <w:t>Supplies “reverse charged” under Division</w:t>
      </w:r>
      <w:r w:rsidR="00EF3F7B" w:rsidRPr="00EF3F7B">
        <w:rPr>
          <w:noProof/>
        </w:rPr>
        <w:t> </w:t>
      </w:r>
      <w:r w:rsidRPr="00EF3F7B">
        <w:rPr>
          <w:noProof/>
        </w:rPr>
        <w:t>83 not to be included in a recipient’s GST turnover</w:t>
      </w:r>
      <w:r w:rsidRPr="00EF3F7B">
        <w:rPr>
          <w:noProof/>
        </w:rPr>
        <w:tab/>
      </w:r>
      <w:r w:rsidRPr="00EF3F7B">
        <w:rPr>
          <w:noProof/>
        </w:rPr>
        <w:fldChar w:fldCharType="begin"/>
      </w:r>
      <w:r w:rsidRPr="00EF3F7B">
        <w:rPr>
          <w:noProof/>
        </w:rPr>
        <w:instrText xml:space="preserve"> PAGEREF _Toc350506936 \h </w:instrText>
      </w:r>
      <w:r w:rsidRPr="00EF3F7B">
        <w:rPr>
          <w:noProof/>
        </w:rPr>
      </w:r>
      <w:r w:rsidRPr="00EF3F7B">
        <w:rPr>
          <w:noProof/>
        </w:rPr>
        <w:fldChar w:fldCharType="separate"/>
      </w:r>
      <w:r w:rsidRPr="00EF3F7B">
        <w:rPr>
          <w:noProof/>
        </w:rPr>
        <w:t>479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24</w:t>
      </w:r>
      <w:r w:rsidRPr="00EF3F7B">
        <w:rPr>
          <w:noProof/>
        </w:rPr>
        <w:tab/>
        <w:t>Supplies to which Subdivision</w:t>
      </w:r>
      <w:r w:rsidR="00EF3F7B" w:rsidRPr="00EF3F7B">
        <w:rPr>
          <w:noProof/>
        </w:rPr>
        <w:t> </w:t>
      </w:r>
      <w:r w:rsidRPr="00EF3F7B">
        <w:rPr>
          <w:noProof/>
        </w:rPr>
        <w:t>153</w:t>
      </w:r>
      <w:r w:rsidR="00EF3F7B" w:rsidRPr="00EF3F7B">
        <w:rPr>
          <w:noProof/>
        </w:rPr>
        <w:noBreakHyphen/>
      </w:r>
      <w:r w:rsidRPr="00EF3F7B">
        <w:rPr>
          <w:noProof/>
        </w:rPr>
        <w:t>B applies</w:t>
      </w:r>
      <w:r w:rsidRPr="00EF3F7B">
        <w:rPr>
          <w:noProof/>
        </w:rPr>
        <w:tab/>
      </w:r>
      <w:r w:rsidRPr="00EF3F7B">
        <w:rPr>
          <w:noProof/>
        </w:rPr>
        <w:fldChar w:fldCharType="begin"/>
      </w:r>
      <w:r w:rsidRPr="00EF3F7B">
        <w:rPr>
          <w:noProof/>
        </w:rPr>
        <w:instrText xml:space="preserve"> PAGEREF _Toc350506937 \h </w:instrText>
      </w:r>
      <w:r w:rsidRPr="00EF3F7B">
        <w:rPr>
          <w:noProof/>
        </w:rPr>
      </w:r>
      <w:r w:rsidRPr="00EF3F7B">
        <w:rPr>
          <w:noProof/>
        </w:rPr>
        <w:fldChar w:fldCharType="separate"/>
      </w:r>
      <w:r w:rsidRPr="00EF3F7B">
        <w:rPr>
          <w:noProof/>
        </w:rPr>
        <w:t>479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25</w:t>
      </w:r>
      <w:r w:rsidRPr="00EF3F7B">
        <w:rPr>
          <w:noProof/>
        </w:rPr>
        <w:tab/>
        <w:t>Transfer of capital assets, and termination etc. of enterprise, to be disregarded</w:t>
      </w:r>
      <w:r w:rsidRPr="00EF3F7B">
        <w:rPr>
          <w:noProof/>
        </w:rPr>
        <w:tab/>
      </w:r>
      <w:r w:rsidRPr="00EF3F7B">
        <w:rPr>
          <w:noProof/>
        </w:rPr>
        <w:fldChar w:fldCharType="begin"/>
      </w:r>
      <w:r w:rsidRPr="00EF3F7B">
        <w:rPr>
          <w:noProof/>
        </w:rPr>
        <w:instrText xml:space="preserve"> PAGEREF _Toc350506938 \h </w:instrText>
      </w:r>
      <w:r w:rsidRPr="00EF3F7B">
        <w:rPr>
          <w:noProof/>
        </w:rPr>
      </w:r>
      <w:r w:rsidRPr="00EF3F7B">
        <w:rPr>
          <w:noProof/>
        </w:rPr>
        <w:fldChar w:fldCharType="separate"/>
      </w:r>
      <w:r w:rsidRPr="00EF3F7B">
        <w:rPr>
          <w:noProof/>
        </w:rPr>
        <w:t>480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30</w:t>
      </w:r>
      <w:r w:rsidRPr="00EF3F7B">
        <w:rPr>
          <w:noProof/>
        </w:rPr>
        <w:tab/>
        <w:t>The value of non</w:t>
      </w:r>
      <w:r w:rsidR="00EF3F7B" w:rsidRPr="00EF3F7B">
        <w:rPr>
          <w:noProof/>
        </w:rPr>
        <w:noBreakHyphen/>
      </w:r>
      <w:r w:rsidRPr="00EF3F7B">
        <w:rPr>
          <w:noProof/>
        </w:rPr>
        <w:t>taxable supplies</w:t>
      </w:r>
      <w:r w:rsidRPr="00EF3F7B">
        <w:rPr>
          <w:noProof/>
        </w:rPr>
        <w:tab/>
      </w:r>
      <w:r w:rsidRPr="00EF3F7B">
        <w:rPr>
          <w:noProof/>
        </w:rPr>
        <w:fldChar w:fldCharType="begin"/>
      </w:r>
      <w:r w:rsidRPr="00EF3F7B">
        <w:rPr>
          <w:noProof/>
        </w:rPr>
        <w:instrText xml:space="preserve"> PAGEREF _Toc350506939 \h </w:instrText>
      </w:r>
      <w:r w:rsidRPr="00EF3F7B">
        <w:rPr>
          <w:noProof/>
        </w:rPr>
      </w:r>
      <w:r w:rsidRPr="00EF3F7B">
        <w:rPr>
          <w:noProof/>
        </w:rPr>
        <w:fldChar w:fldCharType="separate"/>
      </w:r>
      <w:r w:rsidRPr="00EF3F7B">
        <w:rPr>
          <w:noProof/>
        </w:rPr>
        <w:t>480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32</w:t>
      </w:r>
      <w:r w:rsidRPr="00EF3F7B">
        <w:rPr>
          <w:noProof/>
        </w:rPr>
        <w:tab/>
        <w:t>The value of gambling supplies</w:t>
      </w:r>
      <w:r w:rsidRPr="00EF3F7B">
        <w:rPr>
          <w:noProof/>
        </w:rPr>
        <w:tab/>
      </w:r>
      <w:r w:rsidRPr="00EF3F7B">
        <w:rPr>
          <w:noProof/>
        </w:rPr>
        <w:fldChar w:fldCharType="begin"/>
      </w:r>
      <w:r w:rsidRPr="00EF3F7B">
        <w:rPr>
          <w:noProof/>
        </w:rPr>
        <w:instrText xml:space="preserve"> PAGEREF _Toc350506940 \h </w:instrText>
      </w:r>
      <w:r w:rsidRPr="00EF3F7B">
        <w:rPr>
          <w:noProof/>
        </w:rPr>
      </w:r>
      <w:r w:rsidRPr="00EF3F7B">
        <w:rPr>
          <w:noProof/>
        </w:rPr>
        <w:fldChar w:fldCharType="separate"/>
      </w:r>
      <w:r w:rsidRPr="00EF3F7B">
        <w:rPr>
          <w:noProof/>
        </w:rPr>
        <w:t>480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35</w:t>
      </w:r>
      <w:r w:rsidRPr="00EF3F7B">
        <w:rPr>
          <w:noProof/>
        </w:rPr>
        <w:tab/>
        <w:t>The value of loans</w:t>
      </w:r>
      <w:r w:rsidRPr="00EF3F7B">
        <w:rPr>
          <w:noProof/>
        </w:rPr>
        <w:tab/>
      </w:r>
      <w:r w:rsidRPr="00EF3F7B">
        <w:rPr>
          <w:noProof/>
        </w:rPr>
        <w:fldChar w:fldCharType="begin"/>
      </w:r>
      <w:r w:rsidRPr="00EF3F7B">
        <w:rPr>
          <w:noProof/>
        </w:rPr>
        <w:instrText xml:space="preserve"> PAGEREF _Toc350506941 \h </w:instrText>
      </w:r>
      <w:r w:rsidRPr="00EF3F7B">
        <w:rPr>
          <w:noProof/>
        </w:rPr>
      </w:r>
      <w:r w:rsidRPr="00EF3F7B">
        <w:rPr>
          <w:noProof/>
        </w:rPr>
        <w:fldChar w:fldCharType="separate"/>
      </w:r>
      <w:r w:rsidRPr="00EF3F7B">
        <w:rPr>
          <w:noProof/>
        </w:rPr>
        <w:t>481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188</w:t>
      </w:r>
      <w:r w:rsidR="00EF3F7B" w:rsidRPr="00EF3F7B">
        <w:rPr>
          <w:noProof/>
        </w:rPr>
        <w:noBreakHyphen/>
      </w:r>
      <w:r w:rsidRPr="00EF3F7B">
        <w:rPr>
          <w:noProof/>
        </w:rPr>
        <w:t>40</w:t>
      </w:r>
      <w:r w:rsidRPr="00EF3F7B">
        <w:rPr>
          <w:noProof/>
        </w:rPr>
        <w:tab/>
        <w:t>Supplies of employee services by overseas entities to be disregarded for the registration turnover threshold</w:t>
      </w:r>
      <w:r w:rsidRPr="00EF3F7B">
        <w:rPr>
          <w:noProof/>
        </w:rPr>
        <w:tab/>
      </w:r>
      <w:r w:rsidRPr="00EF3F7B">
        <w:rPr>
          <w:noProof/>
        </w:rPr>
        <w:fldChar w:fldCharType="begin"/>
      </w:r>
      <w:r w:rsidRPr="00EF3F7B">
        <w:rPr>
          <w:noProof/>
        </w:rPr>
        <w:instrText xml:space="preserve"> PAGEREF _Toc350506942 \h </w:instrText>
      </w:r>
      <w:r w:rsidRPr="00EF3F7B">
        <w:rPr>
          <w:noProof/>
        </w:rPr>
      </w:r>
      <w:r w:rsidRPr="00EF3F7B">
        <w:rPr>
          <w:noProof/>
        </w:rPr>
        <w:fldChar w:fldCharType="separate"/>
      </w:r>
      <w:r w:rsidRPr="00EF3F7B">
        <w:rPr>
          <w:noProof/>
        </w:rPr>
        <w:t>481</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189—Exceeding the financial acquisitions threshold</w:t>
      </w:r>
      <w:r w:rsidRPr="00EF3F7B">
        <w:rPr>
          <w:b w:val="0"/>
          <w:noProof/>
          <w:sz w:val="18"/>
        </w:rPr>
        <w:tab/>
      </w:r>
      <w:r w:rsidRPr="00EF3F7B">
        <w:rPr>
          <w:b w:val="0"/>
          <w:noProof/>
          <w:sz w:val="18"/>
        </w:rPr>
        <w:fldChar w:fldCharType="begin"/>
      </w:r>
      <w:r w:rsidRPr="00EF3F7B">
        <w:rPr>
          <w:b w:val="0"/>
          <w:noProof/>
          <w:sz w:val="18"/>
        </w:rPr>
        <w:instrText xml:space="preserve"> PAGEREF _Toc350506943 \h </w:instrText>
      </w:r>
      <w:r w:rsidRPr="00EF3F7B">
        <w:rPr>
          <w:b w:val="0"/>
          <w:noProof/>
          <w:sz w:val="18"/>
        </w:rPr>
      </w:r>
      <w:r w:rsidRPr="00EF3F7B">
        <w:rPr>
          <w:b w:val="0"/>
          <w:noProof/>
          <w:sz w:val="18"/>
        </w:rPr>
        <w:fldChar w:fldCharType="separate"/>
      </w:r>
      <w:r w:rsidRPr="00EF3F7B">
        <w:rPr>
          <w:b w:val="0"/>
          <w:noProof/>
          <w:sz w:val="18"/>
        </w:rPr>
        <w:t>482</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189</w:t>
      </w:r>
      <w:r w:rsidR="00EF3F7B" w:rsidRPr="00EF3F7B">
        <w:rPr>
          <w:noProof/>
        </w:rPr>
        <w:noBreakHyphen/>
      </w:r>
      <w:r w:rsidRPr="00EF3F7B">
        <w:rPr>
          <w:noProof/>
        </w:rPr>
        <w:t>1</w:t>
      </w:r>
      <w:r w:rsidRPr="00EF3F7B">
        <w:rPr>
          <w:noProof/>
        </w:rPr>
        <w:tab/>
        <w:t>What this Division is about</w:t>
      </w:r>
      <w:r w:rsidRPr="00EF3F7B">
        <w:rPr>
          <w:noProof/>
        </w:rPr>
        <w:tab/>
      </w:r>
      <w:r w:rsidRPr="00EF3F7B">
        <w:rPr>
          <w:noProof/>
        </w:rPr>
        <w:fldChar w:fldCharType="begin"/>
      </w:r>
      <w:r w:rsidRPr="00EF3F7B">
        <w:rPr>
          <w:noProof/>
        </w:rPr>
        <w:instrText xml:space="preserve"> PAGEREF _Toc350506944 \h </w:instrText>
      </w:r>
      <w:r w:rsidRPr="00EF3F7B">
        <w:rPr>
          <w:noProof/>
        </w:rPr>
      </w:r>
      <w:r w:rsidRPr="00EF3F7B">
        <w:rPr>
          <w:noProof/>
        </w:rPr>
        <w:fldChar w:fldCharType="separate"/>
      </w:r>
      <w:r w:rsidRPr="00EF3F7B">
        <w:rPr>
          <w:noProof/>
        </w:rPr>
        <w:t>482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189</w:t>
      </w:r>
      <w:r w:rsidR="00EF3F7B" w:rsidRPr="00EF3F7B">
        <w:rPr>
          <w:noProof/>
        </w:rPr>
        <w:noBreakHyphen/>
      </w:r>
      <w:r w:rsidRPr="00EF3F7B">
        <w:rPr>
          <w:noProof/>
        </w:rPr>
        <w:t>5</w:t>
      </w:r>
      <w:r w:rsidRPr="00EF3F7B">
        <w:rPr>
          <w:noProof/>
        </w:rPr>
        <w:tab/>
        <w:t>Exceeding the financial acquisitions threshold—current acquisitions</w:t>
      </w:r>
      <w:r w:rsidRPr="00EF3F7B">
        <w:rPr>
          <w:noProof/>
        </w:rPr>
        <w:tab/>
      </w:r>
      <w:r w:rsidRPr="00EF3F7B">
        <w:rPr>
          <w:noProof/>
        </w:rPr>
        <w:fldChar w:fldCharType="begin"/>
      </w:r>
      <w:r w:rsidRPr="00EF3F7B">
        <w:rPr>
          <w:noProof/>
        </w:rPr>
        <w:instrText xml:space="preserve"> PAGEREF _Toc350506945 \h </w:instrText>
      </w:r>
      <w:r w:rsidRPr="00EF3F7B">
        <w:rPr>
          <w:noProof/>
        </w:rPr>
      </w:r>
      <w:r w:rsidRPr="00EF3F7B">
        <w:rPr>
          <w:noProof/>
        </w:rPr>
        <w:fldChar w:fldCharType="separate"/>
      </w:r>
      <w:r w:rsidRPr="00EF3F7B">
        <w:rPr>
          <w:noProof/>
        </w:rPr>
        <w:t>482</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189</w:t>
      </w:r>
      <w:r w:rsidR="00EF3F7B" w:rsidRPr="00EF3F7B">
        <w:rPr>
          <w:noProof/>
        </w:rPr>
        <w:noBreakHyphen/>
      </w:r>
      <w:r w:rsidRPr="00EF3F7B">
        <w:rPr>
          <w:noProof/>
        </w:rPr>
        <w:t>10</w:t>
      </w:r>
      <w:r w:rsidRPr="00EF3F7B">
        <w:rPr>
          <w:noProof/>
        </w:rPr>
        <w:tab/>
        <w:t>Exceeding the financial acquisitions threshold—future acquisitions</w:t>
      </w:r>
      <w:r w:rsidRPr="00EF3F7B">
        <w:rPr>
          <w:noProof/>
        </w:rPr>
        <w:tab/>
      </w:r>
      <w:r w:rsidRPr="00EF3F7B">
        <w:rPr>
          <w:noProof/>
        </w:rPr>
        <w:fldChar w:fldCharType="begin"/>
      </w:r>
      <w:r w:rsidRPr="00EF3F7B">
        <w:rPr>
          <w:noProof/>
        </w:rPr>
        <w:instrText xml:space="preserve"> PAGEREF _Toc350506946 \h </w:instrText>
      </w:r>
      <w:r w:rsidRPr="00EF3F7B">
        <w:rPr>
          <w:noProof/>
        </w:rPr>
      </w:r>
      <w:r w:rsidRPr="00EF3F7B">
        <w:rPr>
          <w:noProof/>
        </w:rPr>
        <w:fldChar w:fldCharType="separate"/>
      </w:r>
      <w:r w:rsidRPr="00EF3F7B">
        <w:rPr>
          <w:noProof/>
        </w:rPr>
        <w:t>483</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189</w:t>
      </w:r>
      <w:r w:rsidR="00EF3F7B" w:rsidRPr="00EF3F7B">
        <w:rPr>
          <w:noProof/>
        </w:rPr>
        <w:noBreakHyphen/>
      </w:r>
      <w:r w:rsidRPr="00EF3F7B">
        <w:rPr>
          <w:noProof/>
        </w:rPr>
        <w:t>15</w:t>
      </w:r>
      <w:r w:rsidRPr="00EF3F7B">
        <w:rPr>
          <w:noProof/>
        </w:rPr>
        <w:tab/>
        <w:t xml:space="preserve">Meaning of </w:t>
      </w:r>
      <w:r w:rsidRPr="00EF3F7B">
        <w:rPr>
          <w:i/>
          <w:iCs/>
          <w:noProof/>
        </w:rPr>
        <w:t>financial acquisition</w:t>
      </w:r>
      <w:r w:rsidRPr="00EF3F7B">
        <w:rPr>
          <w:noProof/>
        </w:rPr>
        <w:tab/>
      </w:r>
      <w:r w:rsidRPr="00EF3F7B">
        <w:rPr>
          <w:noProof/>
        </w:rPr>
        <w:fldChar w:fldCharType="begin"/>
      </w:r>
      <w:r w:rsidRPr="00EF3F7B">
        <w:rPr>
          <w:noProof/>
        </w:rPr>
        <w:instrText xml:space="preserve"> PAGEREF _Toc350506947 \h </w:instrText>
      </w:r>
      <w:r w:rsidRPr="00EF3F7B">
        <w:rPr>
          <w:noProof/>
        </w:rPr>
      </w:r>
      <w:r w:rsidRPr="00EF3F7B">
        <w:rPr>
          <w:noProof/>
        </w:rPr>
        <w:fldChar w:fldCharType="separate"/>
      </w:r>
      <w:r w:rsidRPr="00EF3F7B">
        <w:rPr>
          <w:noProof/>
        </w:rPr>
        <w:t>484</w:t>
      </w:r>
      <w:r w:rsidRPr="00EF3F7B">
        <w:rPr>
          <w:noProof/>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190—90% owned groups of companies</w:t>
      </w:r>
      <w:r w:rsidRPr="00EF3F7B">
        <w:rPr>
          <w:b w:val="0"/>
          <w:noProof/>
          <w:sz w:val="18"/>
        </w:rPr>
        <w:tab/>
      </w:r>
      <w:r w:rsidRPr="00EF3F7B">
        <w:rPr>
          <w:b w:val="0"/>
          <w:noProof/>
          <w:sz w:val="18"/>
        </w:rPr>
        <w:fldChar w:fldCharType="begin"/>
      </w:r>
      <w:r w:rsidRPr="00EF3F7B">
        <w:rPr>
          <w:b w:val="0"/>
          <w:noProof/>
          <w:sz w:val="18"/>
        </w:rPr>
        <w:instrText xml:space="preserve"> PAGEREF _Toc350506948 \h </w:instrText>
      </w:r>
      <w:r w:rsidRPr="00EF3F7B">
        <w:rPr>
          <w:b w:val="0"/>
          <w:noProof/>
          <w:sz w:val="18"/>
        </w:rPr>
      </w:r>
      <w:r w:rsidRPr="00EF3F7B">
        <w:rPr>
          <w:b w:val="0"/>
          <w:noProof/>
          <w:sz w:val="18"/>
        </w:rPr>
        <w:fldChar w:fldCharType="separate"/>
      </w:r>
      <w:r w:rsidRPr="00EF3F7B">
        <w:rPr>
          <w:b w:val="0"/>
          <w:noProof/>
          <w:sz w:val="18"/>
        </w:rPr>
        <w:t>485</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190</w:t>
      </w:r>
      <w:r w:rsidR="00EF3F7B" w:rsidRPr="00EF3F7B">
        <w:rPr>
          <w:noProof/>
        </w:rPr>
        <w:noBreakHyphen/>
      </w:r>
      <w:r w:rsidRPr="00EF3F7B">
        <w:rPr>
          <w:noProof/>
        </w:rPr>
        <w:t>1</w:t>
      </w:r>
      <w:r w:rsidRPr="00EF3F7B">
        <w:rPr>
          <w:noProof/>
        </w:rPr>
        <w:tab/>
        <w:t>90% owned groups</w:t>
      </w:r>
      <w:r w:rsidRPr="00EF3F7B">
        <w:rPr>
          <w:noProof/>
        </w:rPr>
        <w:tab/>
      </w:r>
      <w:r w:rsidRPr="00EF3F7B">
        <w:rPr>
          <w:noProof/>
        </w:rPr>
        <w:fldChar w:fldCharType="begin"/>
      </w:r>
      <w:r w:rsidRPr="00EF3F7B">
        <w:rPr>
          <w:noProof/>
        </w:rPr>
        <w:instrText xml:space="preserve"> PAGEREF _Toc350506949 \h </w:instrText>
      </w:r>
      <w:r w:rsidRPr="00EF3F7B">
        <w:rPr>
          <w:noProof/>
        </w:rPr>
      </w:r>
      <w:r w:rsidRPr="00EF3F7B">
        <w:rPr>
          <w:noProof/>
        </w:rPr>
        <w:fldChar w:fldCharType="separate"/>
      </w:r>
      <w:r w:rsidRPr="00EF3F7B">
        <w:rPr>
          <w:noProof/>
        </w:rPr>
        <w:t>485</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190</w:t>
      </w:r>
      <w:r w:rsidR="00EF3F7B" w:rsidRPr="00EF3F7B">
        <w:rPr>
          <w:noProof/>
        </w:rPr>
        <w:noBreakHyphen/>
      </w:r>
      <w:r w:rsidRPr="00EF3F7B">
        <w:rPr>
          <w:noProof/>
        </w:rPr>
        <w:t>5</w:t>
      </w:r>
      <w:r w:rsidRPr="00EF3F7B">
        <w:rPr>
          <w:noProof/>
        </w:rPr>
        <w:tab/>
        <w:t>When a company has at least a 90% stake in another company</w:t>
      </w:r>
      <w:r w:rsidRPr="00EF3F7B">
        <w:rPr>
          <w:noProof/>
        </w:rPr>
        <w:tab/>
      </w:r>
      <w:r w:rsidRPr="00EF3F7B">
        <w:rPr>
          <w:noProof/>
        </w:rPr>
        <w:fldChar w:fldCharType="begin"/>
      </w:r>
      <w:r w:rsidRPr="00EF3F7B">
        <w:rPr>
          <w:noProof/>
        </w:rPr>
        <w:instrText xml:space="preserve"> PAGEREF _Toc350506950 \h </w:instrText>
      </w:r>
      <w:r w:rsidRPr="00EF3F7B">
        <w:rPr>
          <w:noProof/>
        </w:rPr>
      </w:r>
      <w:r w:rsidRPr="00EF3F7B">
        <w:rPr>
          <w:noProof/>
        </w:rPr>
        <w:fldChar w:fldCharType="separate"/>
      </w:r>
      <w:r w:rsidRPr="00EF3F7B">
        <w:rPr>
          <w:noProof/>
        </w:rPr>
        <w:t>485</w:t>
      </w:r>
      <w:r w:rsidRPr="00EF3F7B">
        <w:rPr>
          <w:noProof/>
        </w:rPr>
        <w:fldChar w:fldCharType="end"/>
      </w:r>
    </w:p>
    <w:p w:rsidR="00961E32" w:rsidRPr="00EF3F7B" w:rsidRDefault="00961E32">
      <w:pPr>
        <w:pStyle w:val="TOC2"/>
        <w:rPr>
          <w:rFonts w:asciiTheme="minorHAnsi" w:eastAsiaTheme="minorEastAsia" w:hAnsiTheme="minorHAnsi" w:cstheme="minorBidi"/>
          <w:b w:val="0"/>
          <w:noProof/>
          <w:kern w:val="0"/>
          <w:sz w:val="22"/>
          <w:szCs w:val="22"/>
        </w:rPr>
      </w:pPr>
      <w:r w:rsidRPr="00EF3F7B">
        <w:rPr>
          <w:noProof/>
        </w:rPr>
        <w:t>Part</w:t>
      </w:r>
      <w:r w:rsidR="00EF3F7B" w:rsidRPr="00EF3F7B">
        <w:rPr>
          <w:noProof/>
        </w:rPr>
        <w:t> </w:t>
      </w:r>
      <w:r w:rsidRPr="00EF3F7B">
        <w:rPr>
          <w:noProof/>
        </w:rPr>
        <w:t>6</w:t>
      </w:r>
      <w:r w:rsidR="00EF3F7B" w:rsidRPr="00EF3F7B">
        <w:rPr>
          <w:noProof/>
        </w:rPr>
        <w:noBreakHyphen/>
      </w:r>
      <w:r w:rsidRPr="00EF3F7B">
        <w:rPr>
          <w:noProof/>
        </w:rPr>
        <w:t>3—Dictionary</w:t>
      </w:r>
      <w:r w:rsidRPr="00EF3F7B">
        <w:rPr>
          <w:b w:val="0"/>
          <w:noProof/>
          <w:sz w:val="18"/>
        </w:rPr>
        <w:tab/>
      </w:r>
      <w:r w:rsidRPr="00EF3F7B">
        <w:rPr>
          <w:b w:val="0"/>
          <w:noProof/>
          <w:sz w:val="18"/>
        </w:rPr>
        <w:fldChar w:fldCharType="begin"/>
      </w:r>
      <w:r w:rsidRPr="00EF3F7B">
        <w:rPr>
          <w:b w:val="0"/>
          <w:noProof/>
          <w:sz w:val="18"/>
        </w:rPr>
        <w:instrText xml:space="preserve"> PAGEREF _Toc350506951 \h </w:instrText>
      </w:r>
      <w:r w:rsidRPr="00EF3F7B">
        <w:rPr>
          <w:b w:val="0"/>
          <w:noProof/>
          <w:sz w:val="18"/>
        </w:rPr>
      </w:r>
      <w:r w:rsidRPr="00EF3F7B">
        <w:rPr>
          <w:b w:val="0"/>
          <w:noProof/>
          <w:sz w:val="18"/>
        </w:rPr>
        <w:fldChar w:fldCharType="separate"/>
      </w:r>
      <w:r w:rsidRPr="00EF3F7B">
        <w:rPr>
          <w:b w:val="0"/>
          <w:noProof/>
          <w:sz w:val="18"/>
        </w:rPr>
        <w:t>486</w:t>
      </w:r>
      <w:r w:rsidRPr="00EF3F7B">
        <w:rPr>
          <w:b w:val="0"/>
          <w:noProof/>
          <w:sz w:val="18"/>
        </w:rPr>
        <w:fldChar w:fldCharType="end"/>
      </w:r>
    </w:p>
    <w:p w:rsidR="00961E32" w:rsidRPr="00EF3F7B" w:rsidRDefault="00961E32">
      <w:pPr>
        <w:pStyle w:val="TOC3"/>
        <w:rPr>
          <w:rFonts w:asciiTheme="minorHAnsi" w:eastAsiaTheme="minorEastAsia" w:hAnsiTheme="minorHAnsi" w:cstheme="minorBidi"/>
          <w:b w:val="0"/>
          <w:noProof/>
          <w:kern w:val="0"/>
          <w:szCs w:val="22"/>
        </w:rPr>
      </w:pPr>
      <w:r w:rsidRPr="00EF3F7B">
        <w:rPr>
          <w:noProof/>
        </w:rPr>
        <w:t>Division</w:t>
      </w:r>
      <w:r w:rsidR="00EF3F7B" w:rsidRPr="00EF3F7B">
        <w:rPr>
          <w:noProof/>
        </w:rPr>
        <w:t> </w:t>
      </w:r>
      <w:r w:rsidRPr="00EF3F7B">
        <w:rPr>
          <w:noProof/>
        </w:rPr>
        <w:t>195—Dictionary</w:t>
      </w:r>
      <w:r w:rsidRPr="00EF3F7B">
        <w:rPr>
          <w:b w:val="0"/>
          <w:noProof/>
          <w:sz w:val="18"/>
        </w:rPr>
        <w:tab/>
      </w:r>
      <w:r w:rsidRPr="00EF3F7B">
        <w:rPr>
          <w:b w:val="0"/>
          <w:noProof/>
          <w:sz w:val="18"/>
        </w:rPr>
        <w:fldChar w:fldCharType="begin"/>
      </w:r>
      <w:r w:rsidRPr="00EF3F7B">
        <w:rPr>
          <w:b w:val="0"/>
          <w:noProof/>
          <w:sz w:val="18"/>
        </w:rPr>
        <w:instrText xml:space="preserve"> PAGEREF _Toc350506952 \h </w:instrText>
      </w:r>
      <w:r w:rsidRPr="00EF3F7B">
        <w:rPr>
          <w:b w:val="0"/>
          <w:noProof/>
          <w:sz w:val="18"/>
        </w:rPr>
      </w:r>
      <w:r w:rsidRPr="00EF3F7B">
        <w:rPr>
          <w:b w:val="0"/>
          <w:noProof/>
          <w:sz w:val="18"/>
        </w:rPr>
        <w:fldChar w:fldCharType="separate"/>
      </w:r>
      <w:r w:rsidRPr="00EF3F7B">
        <w:rPr>
          <w:b w:val="0"/>
          <w:noProof/>
          <w:sz w:val="18"/>
        </w:rPr>
        <w:t>486</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195</w:t>
      </w:r>
      <w:r w:rsidR="00EF3F7B" w:rsidRPr="00EF3F7B">
        <w:rPr>
          <w:noProof/>
        </w:rPr>
        <w:noBreakHyphen/>
      </w:r>
      <w:r w:rsidRPr="00EF3F7B">
        <w:rPr>
          <w:noProof/>
        </w:rPr>
        <w:t>1</w:t>
      </w:r>
      <w:r w:rsidRPr="00EF3F7B">
        <w:rPr>
          <w:noProof/>
        </w:rPr>
        <w:tab/>
        <w:t>Dictionary</w:t>
      </w:r>
      <w:r w:rsidRPr="00EF3F7B">
        <w:rPr>
          <w:noProof/>
        </w:rPr>
        <w:tab/>
      </w:r>
      <w:r w:rsidRPr="00EF3F7B">
        <w:rPr>
          <w:noProof/>
        </w:rPr>
        <w:fldChar w:fldCharType="begin"/>
      </w:r>
      <w:r w:rsidRPr="00EF3F7B">
        <w:rPr>
          <w:noProof/>
        </w:rPr>
        <w:instrText xml:space="preserve"> PAGEREF _Toc350506953 \h </w:instrText>
      </w:r>
      <w:r w:rsidRPr="00EF3F7B">
        <w:rPr>
          <w:noProof/>
        </w:rPr>
      </w:r>
      <w:r w:rsidRPr="00EF3F7B">
        <w:rPr>
          <w:noProof/>
        </w:rPr>
        <w:fldChar w:fldCharType="separate"/>
      </w:r>
      <w:r w:rsidRPr="00EF3F7B">
        <w:rPr>
          <w:noProof/>
        </w:rPr>
        <w:t>486</w:t>
      </w:r>
      <w:r w:rsidRPr="00EF3F7B">
        <w:rPr>
          <w:noProof/>
        </w:rPr>
        <w:fldChar w:fldCharType="end"/>
      </w:r>
    </w:p>
    <w:p w:rsidR="00961E32" w:rsidRPr="00EF3F7B" w:rsidRDefault="00961E32">
      <w:pPr>
        <w:pStyle w:val="TOC1"/>
        <w:rPr>
          <w:rFonts w:asciiTheme="minorHAnsi" w:eastAsiaTheme="minorEastAsia" w:hAnsiTheme="minorHAnsi" w:cstheme="minorBidi"/>
          <w:b w:val="0"/>
          <w:noProof/>
          <w:kern w:val="0"/>
          <w:sz w:val="22"/>
          <w:szCs w:val="22"/>
        </w:rPr>
      </w:pPr>
      <w:r w:rsidRPr="00EF3F7B">
        <w:rPr>
          <w:noProof/>
        </w:rPr>
        <w:t>Schedule</w:t>
      </w:r>
      <w:r w:rsidR="00EF3F7B" w:rsidRPr="00EF3F7B">
        <w:rPr>
          <w:noProof/>
        </w:rPr>
        <w:t> </w:t>
      </w:r>
      <w:r w:rsidRPr="00EF3F7B">
        <w:rPr>
          <w:noProof/>
        </w:rPr>
        <w:t>1—Food that is not GST</w:t>
      </w:r>
      <w:r w:rsidR="00EF3F7B" w:rsidRPr="00EF3F7B">
        <w:rPr>
          <w:noProof/>
        </w:rPr>
        <w:noBreakHyphen/>
      </w:r>
      <w:r w:rsidRPr="00EF3F7B">
        <w:rPr>
          <w:noProof/>
        </w:rPr>
        <w:t>free</w:t>
      </w:r>
      <w:r w:rsidRPr="00EF3F7B">
        <w:rPr>
          <w:b w:val="0"/>
          <w:noProof/>
          <w:sz w:val="18"/>
        </w:rPr>
        <w:tab/>
      </w:r>
      <w:r w:rsidRPr="00EF3F7B">
        <w:rPr>
          <w:b w:val="0"/>
          <w:noProof/>
          <w:sz w:val="18"/>
        </w:rPr>
        <w:fldChar w:fldCharType="begin"/>
      </w:r>
      <w:r w:rsidRPr="00EF3F7B">
        <w:rPr>
          <w:b w:val="0"/>
          <w:noProof/>
          <w:sz w:val="18"/>
        </w:rPr>
        <w:instrText xml:space="preserve"> PAGEREF _Toc350506954 \h </w:instrText>
      </w:r>
      <w:r w:rsidRPr="00EF3F7B">
        <w:rPr>
          <w:b w:val="0"/>
          <w:noProof/>
          <w:sz w:val="18"/>
        </w:rPr>
      </w:r>
      <w:r w:rsidRPr="00EF3F7B">
        <w:rPr>
          <w:b w:val="0"/>
          <w:noProof/>
          <w:sz w:val="18"/>
        </w:rPr>
        <w:fldChar w:fldCharType="separate"/>
      </w:r>
      <w:r w:rsidRPr="00EF3F7B">
        <w:rPr>
          <w:b w:val="0"/>
          <w:noProof/>
          <w:sz w:val="18"/>
        </w:rPr>
        <w:t>527</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w:t>
      </w:r>
      <w:r w:rsidRPr="00EF3F7B">
        <w:rPr>
          <w:noProof/>
        </w:rPr>
        <w:tab/>
        <w:t>Food that is not GST</w:t>
      </w:r>
      <w:r w:rsidR="00EF3F7B" w:rsidRPr="00EF3F7B">
        <w:rPr>
          <w:noProof/>
        </w:rPr>
        <w:noBreakHyphen/>
      </w:r>
      <w:r w:rsidRPr="00EF3F7B">
        <w:rPr>
          <w:noProof/>
        </w:rPr>
        <w:t>free</w:t>
      </w:r>
      <w:r w:rsidRPr="00EF3F7B">
        <w:rPr>
          <w:noProof/>
        </w:rPr>
        <w:tab/>
      </w:r>
      <w:r w:rsidRPr="00EF3F7B">
        <w:rPr>
          <w:noProof/>
        </w:rPr>
        <w:fldChar w:fldCharType="begin"/>
      </w:r>
      <w:r w:rsidRPr="00EF3F7B">
        <w:rPr>
          <w:noProof/>
        </w:rPr>
        <w:instrText xml:space="preserve"> PAGEREF _Toc350506955 \h </w:instrText>
      </w:r>
      <w:r w:rsidRPr="00EF3F7B">
        <w:rPr>
          <w:noProof/>
        </w:rPr>
      </w:r>
      <w:r w:rsidRPr="00EF3F7B">
        <w:rPr>
          <w:noProof/>
        </w:rPr>
        <w:fldChar w:fldCharType="separate"/>
      </w:r>
      <w:r w:rsidRPr="00EF3F7B">
        <w:rPr>
          <w:noProof/>
        </w:rPr>
        <w:t>527</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w:t>
      </w:r>
      <w:r w:rsidRPr="00EF3F7B">
        <w:rPr>
          <w:noProof/>
        </w:rPr>
        <w:tab/>
        <w:t>Prepared food, bakery products and biscuit goods</w:t>
      </w:r>
      <w:r w:rsidRPr="00EF3F7B">
        <w:rPr>
          <w:noProof/>
        </w:rPr>
        <w:tab/>
      </w:r>
      <w:r w:rsidRPr="00EF3F7B">
        <w:rPr>
          <w:noProof/>
        </w:rPr>
        <w:fldChar w:fldCharType="begin"/>
      </w:r>
      <w:r w:rsidRPr="00EF3F7B">
        <w:rPr>
          <w:noProof/>
        </w:rPr>
        <w:instrText xml:space="preserve"> PAGEREF _Toc350506956 \h </w:instrText>
      </w:r>
      <w:r w:rsidRPr="00EF3F7B">
        <w:rPr>
          <w:noProof/>
        </w:rPr>
      </w:r>
      <w:r w:rsidRPr="00EF3F7B">
        <w:rPr>
          <w:noProof/>
        </w:rPr>
        <w:fldChar w:fldCharType="separate"/>
      </w:r>
      <w:r w:rsidRPr="00EF3F7B">
        <w:rPr>
          <w:noProof/>
        </w:rPr>
        <w:t>528</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w:t>
      </w:r>
      <w:r w:rsidRPr="00EF3F7B">
        <w:rPr>
          <w:noProof/>
        </w:rPr>
        <w:tab/>
        <w:t>Prepared meals</w:t>
      </w:r>
      <w:r w:rsidRPr="00EF3F7B">
        <w:rPr>
          <w:noProof/>
        </w:rPr>
        <w:tab/>
      </w:r>
      <w:r w:rsidRPr="00EF3F7B">
        <w:rPr>
          <w:noProof/>
        </w:rPr>
        <w:fldChar w:fldCharType="begin"/>
      </w:r>
      <w:r w:rsidRPr="00EF3F7B">
        <w:rPr>
          <w:noProof/>
        </w:rPr>
        <w:instrText xml:space="preserve"> PAGEREF _Toc350506957 \h </w:instrText>
      </w:r>
      <w:r w:rsidRPr="00EF3F7B">
        <w:rPr>
          <w:noProof/>
        </w:rPr>
      </w:r>
      <w:r w:rsidRPr="00EF3F7B">
        <w:rPr>
          <w:noProof/>
        </w:rPr>
        <w:fldChar w:fldCharType="separate"/>
      </w:r>
      <w:r w:rsidRPr="00EF3F7B">
        <w:rPr>
          <w:noProof/>
        </w:rPr>
        <w:t>529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4</w:t>
      </w:r>
      <w:r w:rsidRPr="00EF3F7B">
        <w:rPr>
          <w:noProof/>
        </w:rPr>
        <w:tab/>
        <w:t>Candied peel</w:t>
      </w:r>
      <w:r w:rsidRPr="00EF3F7B">
        <w:rPr>
          <w:noProof/>
        </w:rPr>
        <w:tab/>
      </w:r>
      <w:r w:rsidRPr="00EF3F7B">
        <w:rPr>
          <w:noProof/>
        </w:rPr>
        <w:fldChar w:fldCharType="begin"/>
      </w:r>
      <w:r w:rsidRPr="00EF3F7B">
        <w:rPr>
          <w:noProof/>
        </w:rPr>
        <w:instrText xml:space="preserve"> PAGEREF _Toc350506958 \h </w:instrText>
      </w:r>
      <w:r w:rsidRPr="00EF3F7B">
        <w:rPr>
          <w:noProof/>
        </w:rPr>
      </w:r>
      <w:r w:rsidRPr="00EF3F7B">
        <w:rPr>
          <w:noProof/>
        </w:rPr>
        <w:fldChar w:fldCharType="separate"/>
      </w:r>
      <w:r w:rsidRPr="00EF3F7B">
        <w:rPr>
          <w:noProof/>
        </w:rPr>
        <w:t>529</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5</w:t>
      </w:r>
      <w:r w:rsidRPr="00EF3F7B">
        <w:rPr>
          <w:noProof/>
        </w:rPr>
        <w:tab/>
        <w:t>Goods that are not biscuit goods</w:t>
      </w:r>
      <w:r w:rsidRPr="00EF3F7B">
        <w:rPr>
          <w:noProof/>
        </w:rPr>
        <w:tab/>
      </w:r>
      <w:r w:rsidRPr="00EF3F7B">
        <w:rPr>
          <w:noProof/>
        </w:rPr>
        <w:fldChar w:fldCharType="begin"/>
      </w:r>
      <w:r w:rsidRPr="00EF3F7B">
        <w:rPr>
          <w:noProof/>
        </w:rPr>
        <w:instrText xml:space="preserve"> PAGEREF _Toc350506959 \h </w:instrText>
      </w:r>
      <w:r w:rsidRPr="00EF3F7B">
        <w:rPr>
          <w:noProof/>
        </w:rPr>
      </w:r>
      <w:r w:rsidRPr="00EF3F7B">
        <w:rPr>
          <w:noProof/>
        </w:rPr>
        <w:fldChar w:fldCharType="separate"/>
      </w:r>
      <w:r w:rsidRPr="00EF3F7B">
        <w:rPr>
          <w:noProof/>
        </w:rPr>
        <w:t>529</w:t>
      </w:r>
      <w:r w:rsidRPr="00EF3F7B">
        <w:rPr>
          <w:noProof/>
        </w:rPr>
        <w:fldChar w:fldCharType="end"/>
      </w:r>
    </w:p>
    <w:p w:rsidR="00961E32" w:rsidRPr="00EF3F7B" w:rsidRDefault="00961E32">
      <w:pPr>
        <w:pStyle w:val="TOC1"/>
        <w:rPr>
          <w:rFonts w:asciiTheme="minorHAnsi" w:eastAsiaTheme="minorEastAsia" w:hAnsiTheme="minorHAnsi" w:cstheme="minorBidi"/>
          <w:b w:val="0"/>
          <w:noProof/>
          <w:kern w:val="0"/>
          <w:sz w:val="22"/>
          <w:szCs w:val="22"/>
        </w:rPr>
      </w:pPr>
      <w:r w:rsidRPr="00EF3F7B">
        <w:rPr>
          <w:noProof/>
        </w:rPr>
        <w:t>Schedule</w:t>
      </w:r>
      <w:r w:rsidR="00EF3F7B" w:rsidRPr="00EF3F7B">
        <w:rPr>
          <w:noProof/>
        </w:rPr>
        <w:t> </w:t>
      </w:r>
      <w:r w:rsidRPr="00EF3F7B">
        <w:rPr>
          <w:noProof/>
        </w:rPr>
        <w:t>2—Beverages that are GST</w:t>
      </w:r>
      <w:r w:rsidR="00EF3F7B" w:rsidRPr="00EF3F7B">
        <w:rPr>
          <w:noProof/>
        </w:rPr>
        <w:noBreakHyphen/>
      </w:r>
      <w:r w:rsidRPr="00EF3F7B">
        <w:rPr>
          <w:noProof/>
        </w:rPr>
        <w:t>free</w:t>
      </w:r>
      <w:r w:rsidRPr="00EF3F7B">
        <w:rPr>
          <w:b w:val="0"/>
          <w:noProof/>
          <w:sz w:val="18"/>
        </w:rPr>
        <w:tab/>
      </w:r>
      <w:r w:rsidRPr="00EF3F7B">
        <w:rPr>
          <w:b w:val="0"/>
          <w:noProof/>
          <w:sz w:val="18"/>
        </w:rPr>
        <w:fldChar w:fldCharType="begin"/>
      </w:r>
      <w:r w:rsidRPr="00EF3F7B">
        <w:rPr>
          <w:b w:val="0"/>
          <w:noProof/>
          <w:sz w:val="18"/>
        </w:rPr>
        <w:instrText xml:space="preserve"> PAGEREF _Toc350506960 \h </w:instrText>
      </w:r>
      <w:r w:rsidRPr="00EF3F7B">
        <w:rPr>
          <w:b w:val="0"/>
          <w:noProof/>
          <w:sz w:val="18"/>
        </w:rPr>
      </w:r>
      <w:r w:rsidRPr="00EF3F7B">
        <w:rPr>
          <w:b w:val="0"/>
          <w:noProof/>
          <w:sz w:val="18"/>
        </w:rPr>
        <w:fldChar w:fldCharType="separate"/>
      </w:r>
      <w:r w:rsidRPr="00EF3F7B">
        <w:rPr>
          <w:b w:val="0"/>
          <w:noProof/>
          <w:sz w:val="18"/>
        </w:rPr>
        <w:t>530</w:t>
      </w:r>
      <w:r w:rsidRPr="00EF3F7B">
        <w:rPr>
          <w:b w:val="0"/>
          <w:noProof/>
          <w:sz w:val="18"/>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1</w:t>
      </w:r>
      <w:r w:rsidRPr="00EF3F7B">
        <w:rPr>
          <w:noProof/>
        </w:rPr>
        <w:tab/>
        <w:t>Beverages that are GST</w:t>
      </w:r>
      <w:r w:rsidR="00EF3F7B" w:rsidRPr="00EF3F7B">
        <w:rPr>
          <w:noProof/>
        </w:rPr>
        <w:noBreakHyphen/>
      </w:r>
      <w:r w:rsidRPr="00EF3F7B">
        <w:rPr>
          <w:noProof/>
        </w:rPr>
        <w:t>free</w:t>
      </w:r>
      <w:r w:rsidRPr="00EF3F7B">
        <w:rPr>
          <w:noProof/>
        </w:rPr>
        <w:tab/>
      </w:r>
      <w:r w:rsidRPr="00EF3F7B">
        <w:rPr>
          <w:noProof/>
        </w:rPr>
        <w:fldChar w:fldCharType="begin"/>
      </w:r>
      <w:r w:rsidRPr="00EF3F7B">
        <w:rPr>
          <w:noProof/>
        </w:rPr>
        <w:instrText xml:space="preserve"> PAGEREF _Toc350506961 \h </w:instrText>
      </w:r>
      <w:r w:rsidRPr="00EF3F7B">
        <w:rPr>
          <w:noProof/>
        </w:rPr>
      </w:r>
      <w:r w:rsidRPr="00EF3F7B">
        <w:rPr>
          <w:noProof/>
        </w:rPr>
        <w:fldChar w:fldCharType="separate"/>
      </w:r>
      <w:r w:rsidRPr="00EF3F7B">
        <w:rPr>
          <w:noProof/>
        </w:rPr>
        <w:t>530</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2</w:t>
      </w:r>
      <w:r w:rsidRPr="00EF3F7B">
        <w:rPr>
          <w:noProof/>
        </w:rPr>
        <w:tab/>
        <w:t>Tea, coffee etc.</w:t>
      </w:r>
      <w:r w:rsidRPr="00EF3F7B">
        <w:rPr>
          <w:noProof/>
        </w:rPr>
        <w:tab/>
      </w:r>
      <w:r w:rsidRPr="00EF3F7B">
        <w:rPr>
          <w:noProof/>
        </w:rPr>
        <w:fldChar w:fldCharType="begin"/>
      </w:r>
      <w:r w:rsidRPr="00EF3F7B">
        <w:rPr>
          <w:noProof/>
        </w:rPr>
        <w:instrText xml:space="preserve"> PAGEREF _Toc350506962 \h </w:instrText>
      </w:r>
      <w:r w:rsidRPr="00EF3F7B">
        <w:rPr>
          <w:noProof/>
        </w:rPr>
      </w:r>
      <w:r w:rsidRPr="00EF3F7B">
        <w:rPr>
          <w:noProof/>
        </w:rPr>
        <w:fldChar w:fldCharType="separate"/>
      </w:r>
      <w:r w:rsidRPr="00EF3F7B">
        <w:rPr>
          <w:noProof/>
        </w:rPr>
        <w:t>531</w:t>
      </w:r>
      <w:r w:rsidRPr="00EF3F7B">
        <w:rPr>
          <w:noProof/>
        </w:rPr>
        <w:fldChar w:fldCharType="end"/>
      </w:r>
    </w:p>
    <w:p w:rsidR="00961E32" w:rsidRPr="00EF3F7B" w:rsidRDefault="00961E32">
      <w:pPr>
        <w:pStyle w:val="TOC5"/>
        <w:rPr>
          <w:rFonts w:asciiTheme="minorHAnsi" w:eastAsiaTheme="minorEastAsia" w:hAnsiTheme="minorHAnsi" w:cstheme="minorBidi"/>
          <w:noProof/>
          <w:kern w:val="0"/>
          <w:sz w:val="22"/>
          <w:szCs w:val="22"/>
        </w:rPr>
      </w:pPr>
      <w:r w:rsidRPr="00EF3F7B">
        <w:rPr>
          <w:noProof/>
        </w:rPr>
        <w:t>3</w:t>
      </w:r>
      <w:r w:rsidRPr="00EF3F7B">
        <w:rPr>
          <w:noProof/>
        </w:rPr>
        <w:tab/>
        <w:t>Fruit and vegetable juices</w:t>
      </w:r>
      <w:r w:rsidRPr="00EF3F7B">
        <w:rPr>
          <w:noProof/>
        </w:rPr>
        <w:tab/>
      </w:r>
      <w:r w:rsidRPr="00EF3F7B">
        <w:rPr>
          <w:noProof/>
        </w:rPr>
        <w:fldChar w:fldCharType="begin"/>
      </w:r>
      <w:r w:rsidRPr="00EF3F7B">
        <w:rPr>
          <w:noProof/>
        </w:rPr>
        <w:instrText xml:space="preserve"> PAGEREF _Toc350506963 \h </w:instrText>
      </w:r>
      <w:r w:rsidRPr="00EF3F7B">
        <w:rPr>
          <w:noProof/>
        </w:rPr>
      </w:r>
      <w:r w:rsidRPr="00EF3F7B">
        <w:rPr>
          <w:noProof/>
        </w:rPr>
        <w:fldChar w:fldCharType="separate"/>
      </w:r>
      <w:r w:rsidRPr="00EF3F7B">
        <w:rPr>
          <w:noProof/>
        </w:rPr>
        <w:t>531</w:t>
      </w:r>
      <w:r w:rsidRPr="00EF3F7B">
        <w:rPr>
          <w:noProof/>
        </w:rPr>
        <w:fldChar w:fldCharType="end"/>
      </w:r>
    </w:p>
    <w:p w:rsidR="00961E32" w:rsidRPr="00EF3F7B" w:rsidRDefault="00961E32">
      <w:pPr>
        <w:pStyle w:val="TOC1"/>
        <w:rPr>
          <w:rFonts w:asciiTheme="minorHAnsi" w:eastAsiaTheme="minorEastAsia" w:hAnsiTheme="minorHAnsi" w:cstheme="minorBidi"/>
          <w:b w:val="0"/>
          <w:noProof/>
          <w:kern w:val="0"/>
          <w:sz w:val="22"/>
          <w:szCs w:val="22"/>
        </w:rPr>
      </w:pPr>
      <w:r w:rsidRPr="00EF3F7B">
        <w:rPr>
          <w:noProof/>
        </w:rPr>
        <w:t>Schedule</w:t>
      </w:r>
      <w:r w:rsidR="00EF3F7B" w:rsidRPr="00EF3F7B">
        <w:rPr>
          <w:noProof/>
        </w:rPr>
        <w:t> </w:t>
      </w:r>
      <w:r w:rsidRPr="00EF3F7B">
        <w:rPr>
          <w:noProof/>
        </w:rPr>
        <w:t>3—Medical aids and appliances</w:t>
      </w:r>
      <w:r w:rsidRPr="00EF3F7B">
        <w:rPr>
          <w:b w:val="0"/>
          <w:noProof/>
          <w:sz w:val="18"/>
        </w:rPr>
        <w:tab/>
      </w:r>
      <w:r w:rsidRPr="00EF3F7B">
        <w:rPr>
          <w:b w:val="0"/>
          <w:noProof/>
          <w:sz w:val="18"/>
        </w:rPr>
        <w:fldChar w:fldCharType="begin"/>
      </w:r>
      <w:r w:rsidRPr="00EF3F7B">
        <w:rPr>
          <w:b w:val="0"/>
          <w:noProof/>
          <w:sz w:val="18"/>
        </w:rPr>
        <w:instrText xml:space="preserve"> PAGEREF _Toc350506964 \h </w:instrText>
      </w:r>
      <w:r w:rsidRPr="00EF3F7B">
        <w:rPr>
          <w:b w:val="0"/>
          <w:noProof/>
          <w:sz w:val="18"/>
        </w:rPr>
      </w:r>
      <w:r w:rsidRPr="00EF3F7B">
        <w:rPr>
          <w:b w:val="0"/>
          <w:noProof/>
          <w:sz w:val="18"/>
        </w:rPr>
        <w:fldChar w:fldCharType="separate"/>
      </w:r>
      <w:r w:rsidRPr="00EF3F7B">
        <w:rPr>
          <w:b w:val="0"/>
          <w:noProof/>
          <w:sz w:val="18"/>
        </w:rPr>
        <w:t>532</w:t>
      </w:r>
      <w:r w:rsidRPr="00EF3F7B">
        <w:rPr>
          <w:b w:val="0"/>
          <w:noProof/>
          <w:sz w:val="18"/>
        </w:rPr>
        <w:fldChar w:fldCharType="end"/>
      </w:r>
    </w:p>
    <w:p w:rsidR="00961E32" w:rsidRPr="00EF3F7B" w:rsidRDefault="00961E32">
      <w:pPr>
        <w:pStyle w:val="TOC1"/>
        <w:rPr>
          <w:rFonts w:asciiTheme="minorHAnsi" w:eastAsiaTheme="minorEastAsia" w:hAnsiTheme="minorHAnsi" w:cstheme="minorBidi"/>
          <w:b w:val="0"/>
          <w:noProof/>
          <w:kern w:val="0"/>
          <w:sz w:val="22"/>
          <w:szCs w:val="22"/>
        </w:rPr>
      </w:pPr>
      <w:r w:rsidRPr="00EF3F7B">
        <w:rPr>
          <w:noProof/>
        </w:rPr>
        <w:t>Endnotes</w:t>
      </w:r>
      <w:r w:rsidRPr="00EF3F7B">
        <w:rPr>
          <w:noProof/>
        </w:rPr>
        <w:tab/>
      </w:r>
      <w:r w:rsidRPr="00EF3F7B">
        <w:rPr>
          <w:b w:val="0"/>
          <w:noProof/>
          <w:sz w:val="18"/>
        </w:rPr>
        <w:tab/>
      </w:r>
      <w:r w:rsidRPr="00EF3F7B">
        <w:rPr>
          <w:b w:val="0"/>
          <w:noProof/>
          <w:sz w:val="18"/>
        </w:rPr>
        <w:fldChar w:fldCharType="begin"/>
      </w:r>
      <w:r w:rsidRPr="00EF3F7B">
        <w:rPr>
          <w:b w:val="0"/>
          <w:noProof/>
          <w:sz w:val="18"/>
        </w:rPr>
        <w:instrText xml:space="preserve"> PAGEREF _Toc350506965 \h </w:instrText>
      </w:r>
      <w:r w:rsidRPr="00EF3F7B">
        <w:rPr>
          <w:b w:val="0"/>
          <w:noProof/>
          <w:sz w:val="18"/>
        </w:rPr>
      </w:r>
      <w:r w:rsidRPr="00EF3F7B">
        <w:rPr>
          <w:b w:val="0"/>
          <w:noProof/>
          <w:sz w:val="18"/>
        </w:rPr>
        <w:fldChar w:fldCharType="separate"/>
      </w:r>
      <w:r w:rsidRPr="00EF3F7B">
        <w:rPr>
          <w:b w:val="0"/>
          <w:noProof/>
          <w:sz w:val="18"/>
        </w:rPr>
        <w:t>540</w:t>
      </w:r>
      <w:r w:rsidRPr="00EF3F7B">
        <w:rPr>
          <w:b w:val="0"/>
          <w:noProof/>
          <w:sz w:val="18"/>
        </w:rPr>
        <w:fldChar w:fldCharType="end"/>
      </w:r>
    </w:p>
    <w:p w:rsidR="00961E32" w:rsidRPr="00EF3F7B" w:rsidRDefault="00961E32">
      <w:pPr>
        <w:pStyle w:val="TOC7"/>
        <w:rPr>
          <w:rFonts w:asciiTheme="minorHAnsi" w:eastAsiaTheme="minorEastAsia" w:hAnsiTheme="minorHAnsi" w:cstheme="minorBidi"/>
          <w:noProof/>
          <w:kern w:val="0"/>
          <w:sz w:val="22"/>
          <w:szCs w:val="22"/>
        </w:rPr>
      </w:pPr>
      <w:r w:rsidRPr="00EF3F7B">
        <w:rPr>
          <w:noProof/>
        </w:rPr>
        <w:t>Endnote 1—Legislation history</w:t>
      </w:r>
      <w:r w:rsidRPr="00EF3F7B">
        <w:rPr>
          <w:noProof/>
          <w:sz w:val="18"/>
        </w:rPr>
        <w:tab/>
      </w:r>
      <w:r w:rsidRPr="00EF3F7B">
        <w:rPr>
          <w:noProof/>
          <w:sz w:val="18"/>
        </w:rPr>
        <w:fldChar w:fldCharType="begin"/>
      </w:r>
      <w:r w:rsidRPr="00EF3F7B">
        <w:rPr>
          <w:noProof/>
          <w:sz w:val="18"/>
        </w:rPr>
        <w:instrText xml:space="preserve"> PAGEREF _Toc350506966 \h </w:instrText>
      </w:r>
      <w:r w:rsidRPr="00EF3F7B">
        <w:rPr>
          <w:noProof/>
          <w:sz w:val="18"/>
        </w:rPr>
      </w:r>
      <w:r w:rsidRPr="00EF3F7B">
        <w:rPr>
          <w:noProof/>
          <w:sz w:val="18"/>
        </w:rPr>
        <w:fldChar w:fldCharType="separate"/>
      </w:r>
      <w:r w:rsidRPr="00EF3F7B">
        <w:rPr>
          <w:noProof/>
          <w:sz w:val="18"/>
        </w:rPr>
        <w:t>540</w:t>
      </w:r>
      <w:r w:rsidRPr="00EF3F7B">
        <w:rPr>
          <w:noProof/>
          <w:sz w:val="18"/>
        </w:rPr>
        <w:fldChar w:fldCharType="end"/>
      </w:r>
    </w:p>
    <w:p w:rsidR="00961E32" w:rsidRPr="00EF3F7B" w:rsidRDefault="00961E32">
      <w:pPr>
        <w:pStyle w:val="TOC7"/>
        <w:rPr>
          <w:rFonts w:asciiTheme="minorHAnsi" w:eastAsiaTheme="minorEastAsia" w:hAnsiTheme="minorHAnsi" w:cstheme="minorBidi"/>
          <w:noProof/>
          <w:kern w:val="0"/>
          <w:sz w:val="22"/>
          <w:szCs w:val="22"/>
        </w:rPr>
      </w:pPr>
      <w:r w:rsidRPr="00EF3F7B">
        <w:rPr>
          <w:noProof/>
        </w:rPr>
        <w:t>Endnote 2—Amendment history</w:t>
      </w:r>
      <w:r w:rsidRPr="00EF3F7B">
        <w:rPr>
          <w:noProof/>
          <w:sz w:val="18"/>
        </w:rPr>
        <w:tab/>
      </w:r>
      <w:r w:rsidRPr="00EF3F7B">
        <w:rPr>
          <w:noProof/>
          <w:sz w:val="18"/>
        </w:rPr>
        <w:fldChar w:fldCharType="begin"/>
      </w:r>
      <w:r w:rsidRPr="00EF3F7B">
        <w:rPr>
          <w:noProof/>
          <w:sz w:val="18"/>
        </w:rPr>
        <w:instrText xml:space="preserve"> PAGEREF _Toc350506967 \h </w:instrText>
      </w:r>
      <w:r w:rsidRPr="00EF3F7B">
        <w:rPr>
          <w:noProof/>
          <w:sz w:val="18"/>
        </w:rPr>
      </w:r>
      <w:r w:rsidRPr="00EF3F7B">
        <w:rPr>
          <w:noProof/>
          <w:sz w:val="18"/>
        </w:rPr>
        <w:fldChar w:fldCharType="separate"/>
      </w:r>
      <w:r w:rsidRPr="00EF3F7B">
        <w:rPr>
          <w:noProof/>
          <w:sz w:val="18"/>
        </w:rPr>
        <w:t>555</w:t>
      </w:r>
      <w:r w:rsidRPr="00EF3F7B">
        <w:rPr>
          <w:noProof/>
          <w:sz w:val="18"/>
        </w:rPr>
        <w:fldChar w:fldCharType="end"/>
      </w:r>
    </w:p>
    <w:p w:rsidR="00961E32" w:rsidRPr="00EF3F7B" w:rsidRDefault="00961E32">
      <w:pPr>
        <w:pStyle w:val="TOC7"/>
        <w:rPr>
          <w:rFonts w:asciiTheme="minorHAnsi" w:eastAsiaTheme="minorEastAsia" w:hAnsiTheme="minorHAnsi" w:cstheme="minorBidi"/>
          <w:noProof/>
          <w:kern w:val="0"/>
          <w:sz w:val="22"/>
          <w:szCs w:val="22"/>
        </w:rPr>
      </w:pPr>
      <w:r w:rsidRPr="00EF3F7B">
        <w:rPr>
          <w:noProof/>
        </w:rPr>
        <w:t>Endnote 3—Application, saving and transitional provisions</w:t>
      </w:r>
      <w:r w:rsidRPr="00EF3F7B">
        <w:rPr>
          <w:noProof/>
          <w:sz w:val="18"/>
        </w:rPr>
        <w:tab/>
      </w:r>
      <w:r w:rsidRPr="00EF3F7B">
        <w:rPr>
          <w:noProof/>
          <w:sz w:val="18"/>
        </w:rPr>
        <w:fldChar w:fldCharType="begin"/>
      </w:r>
      <w:r w:rsidRPr="00EF3F7B">
        <w:rPr>
          <w:noProof/>
          <w:sz w:val="18"/>
        </w:rPr>
        <w:instrText xml:space="preserve"> PAGEREF _Toc350506968 \h </w:instrText>
      </w:r>
      <w:r w:rsidRPr="00EF3F7B">
        <w:rPr>
          <w:noProof/>
          <w:sz w:val="18"/>
        </w:rPr>
      </w:r>
      <w:r w:rsidRPr="00EF3F7B">
        <w:rPr>
          <w:noProof/>
          <w:sz w:val="18"/>
        </w:rPr>
        <w:fldChar w:fldCharType="separate"/>
      </w:r>
      <w:r w:rsidRPr="00EF3F7B">
        <w:rPr>
          <w:noProof/>
          <w:sz w:val="18"/>
        </w:rPr>
        <w:t>598</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Taxation Laws Amendment Act (No.</w:t>
      </w:r>
      <w:r w:rsidR="00EF3F7B" w:rsidRPr="00EF3F7B">
        <w:rPr>
          <w:noProof/>
        </w:rPr>
        <w:t> </w:t>
      </w:r>
      <w:r w:rsidRPr="00EF3F7B">
        <w:rPr>
          <w:noProof/>
        </w:rPr>
        <w:t xml:space="preserve">8) 2000 </w:t>
      </w:r>
      <w:r w:rsidRPr="00EF3F7B">
        <w:rPr>
          <w:iCs/>
          <w:noProof/>
        </w:rPr>
        <w:t>(No.</w:t>
      </w:r>
      <w:r w:rsidR="00EF3F7B" w:rsidRPr="00EF3F7B">
        <w:rPr>
          <w:iCs/>
          <w:noProof/>
        </w:rPr>
        <w:t> </w:t>
      </w:r>
      <w:r w:rsidRPr="00EF3F7B">
        <w:rPr>
          <w:iCs/>
          <w:noProof/>
        </w:rPr>
        <w:t>156, 2000)</w:t>
      </w:r>
      <w:r w:rsidRPr="00EF3F7B">
        <w:rPr>
          <w:noProof/>
          <w:sz w:val="18"/>
        </w:rPr>
        <w:tab/>
      </w:r>
      <w:r w:rsidRPr="00EF3F7B">
        <w:rPr>
          <w:noProof/>
          <w:sz w:val="18"/>
        </w:rPr>
        <w:fldChar w:fldCharType="begin"/>
      </w:r>
      <w:r w:rsidRPr="00EF3F7B">
        <w:rPr>
          <w:noProof/>
          <w:sz w:val="18"/>
        </w:rPr>
        <w:instrText xml:space="preserve"> PAGEREF _Toc350506969 \h </w:instrText>
      </w:r>
      <w:r w:rsidRPr="00EF3F7B">
        <w:rPr>
          <w:noProof/>
          <w:sz w:val="18"/>
        </w:rPr>
      </w:r>
      <w:r w:rsidRPr="00EF3F7B">
        <w:rPr>
          <w:noProof/>
          <w:sz w:val="18"/>
        </w:rPr>
        <w:fldChar w:fldCharType="separate"/>
      </w:r>
      <w:r w:rsidRPr="00EF3F7B">
        <w:rPr>
          <w:noProof/>
          <w:sz w:val="18"/>
        </w:rPr>
        <w:t>598</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Taxation Laws Amendment Act (No.</w:t>
      </w:r>
      <w:r w:rsidR="00EF3F7B" w:rsidRPr="00EF3F7B">
        <w:rPr>
          <w:noProof/>
        </w:rPr>
        <w:t> </w:t>
      </w:r>
      <w:r w:rsidRPr="00EF3F7B">
        <w:rPr>
          <w:noProof/>
        </w:rPr>
        <w:t xml:space="preserve">3) 2001 </w:t>
      </w:r>
      <w:r w:rsidRPr="00EF3F7B">
        <w:rPr>
          <w:iCs/>
          <w:noProof/>
        </w:rPr>
        <w:t>(No.</w:t>
      </w:r>
      <w:r w:rsidR="00EF3F7B" w:rsidRPr="00EF3F7B">
        <w:rPr>
          <w:iCs/>
          <w:noProof/>
        </w:rPr>
        <w:t> </w:t>
      </w:r>
      <w:r w:rsidRPr="00EF3F7B">
        <w:rPr>
          <w:iCs/>
          <w:noProof/>
        </w:rPr>
        <w:t>73, 2001)</w:t>
      </w:r>
      <w:r w:rsidRPr="00EF3F7B">
        <w:rPr>
          <w:noProof/>
          <w:sz w:val="18"/>
        </w:rPr>
        <w:tab/>
      </w:r>
      <w:r w:rsidRPr="00EF3F7B">
        <w:rPr>
          <w:noProof/>
          <w:sz w:val="18"/>
        </w:rPr>
        <w:fldChar w:fldCharType="begin"/>
      </w:r>
      <w:r w:rsidRPr="00EF3F7B">
        <w:rPr>
          <w:noProof/>
          <w:sz w:val="18"/>
        </w:rPr>
        <w:instrText xml:space="preserve"> PAGEREF _Toc350506970 \h </w:instrText>
      </w:r>
      <w:r w:rsidRPr="00EF3F7B">
        <w:rPr>
          <w:noProof/>
          <w:sz w:val="18"/>
        </w:rPr>
      </w:r>
      <w:r w:rsidRPr="00EF3F7B">
        <w:rPr>
          <w:noProof/>
          <w:sz w:val="18"/>
        </w:rPr>
        <w:fldChar w:fldCharType="separate"/>
      </w:r>
      <w:r w:rsidRPr="00EF3F7B">
        <w:rPr>
          <w:noProof/>
          <w:sz w:val="18"/>
        </w:rPr>
        <w:t>600</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 xml:space="preserve">New Business Tax System (Capital Allowances—Transitional and Consequential) Act 2001 </w:t>
      </w:r>
      <w:r w:rsidRPr="00EF3F7B">
        <w:rPr>
          <w:iCs/>
          <w:noProof/>
        </w:rPr>
        <w:t>(No.</w:t>
      </w:r>
      <w:r w:rsidR="00EF3F7B" w:rsidRPr="00EF3F7B">
        <w:rPr>
          <w:iCs/>
          <w:noProof/>
        </w:rPr>
        <w:t> </w:t>
      </w:r>
      <w:r w:rsidRPr="00EF3F7B">
        <w:rPr>
          <w:iCs/>
          <w:noProof/>
        </w:rPr>
        <w:t>77, 2001)</w:t>
      </w:r>
      <w:r w:rsidRPr="00EF3F7B">
        <w:rPr>
          <w:noProof/>
          <w:sz w:val="18"/>
        </w:rPr>
        <w:tab/>
      </w:r>
      <w:r w:rsidRPr="00EF3F7B">
        <w:rPr>
          <w:noProof/>
          <w:sz w:val="18"/>
        </w:rPr>
        <w:fldChar w:fldCharType="begin"/>
      </w:r>
      <w:r w:rsidRPr="00EF3F7B">
        <w:rPr>
          <w:noProof/>
          <w:sz w:val="18"/>
        </w:rPr>
        <w:instrText xml:space="preserve"> PAGEREF _Toc350506971 \h </w:instrText>
      </w:r>
      <w:r w:rsidRPr="00EF3F7B">
        <w:rPr>
          <w:noProof/>
          <w:sz w:val="18"/>
        </w:rPr>
      </w:r>
      <w:r w:rsidRPr="00EF3F7B">
        <w:rPr>
          <w:noProof/>
          <w:sz w:val="18"/>
        </w:rPr>
        <w:fldChar w:fldCharType="separate"/>
      </w:r>
      <w:r w:rsidRPr="00EF3F7B">
        <w:rPr>
          <w:noProof/>
          <w:sz w:val="18"/>
        </w:rPr>
        <w:t>600</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Taxation Laws Amendment Act (No.</w:t>
      </w:r>
      <w:r w:rsidR="00EF3F7B" w:rsidRPr="00EF3F7B">
        <w:rPr>
          <w:noProof/>
        </w:rPr>
        <w:t> </w:t>
      </w:r>
      <w:r w:rsidRPr="00EF3F7B">
        <w:rPr>
          <w:noProof/>
        </w:rPr>
        <w:t xml:space="preserve">5) 2001 </w:t>
      </w:r>
      <w:r w:rsidRPr="00EF3F7B">
        <w:rPr>
          <w:iCs/>
          <w:noProof/>
        </w:rPr>
        <w:t>(No.</w:t>
      </w:r>
      <w:r w:rsidR="00EF3F7B" w:rsidRPr="00EF3F7B">
        <w:rPr>
          <w:iCs/>
          <w:noProof/>
        </w:rPr>
        <w:t> </w:t>
      </w:r>
      <w:r w:rsidRPr="00EF3F7B">
        <w:rPr>
          <w:iCs/>
          <w:noProof/>
        </w:rPr>
        <w:t>168, 2001)</w:t>
      </w:r>
      <w:r w:rsidRPr="00EF3F7B">
        <w:rPr>
          <w:noProof/>
          <w:sz w:val="18"/>
        </w:rPr>
        <w:tab/>
      </w:r>
      <w:r w:rsidRPr="00EF3F7B">
        <w:rPr>
          <w:noProof/>
          <w:sz w:val="18"/>
        </w:rPr>
        <w:fldChar w:fldCharType="begin"/>
      </w:r>
      <w:r w:rsidRPr="00EF3F7B">
        <w:rPr>
          <w:noProof/>
          <w:sz w:val="18"/>
        </w:rPr>
        <w:instrText xml:space="preserve"> PAGEREF _Toc350506972 \h </w:instrText>
      </w:r>
      <w:r w:rsidRPr="00EF3F7B">
        <w:rPr>
          <w:noProof/>
          <w:sz w:val="18"/>
        </w:rPr>
      </w:r>
      <w:r w:rsidRPr="00EF3F7B">
        <w:rPr>
          <w:noProof/>
          <w:sz w:val="18"/>
        </w:rPr>
        <w:fldChar w:fldCharType="separate"/>
      </w:r>
      <w:r w:rsidRPr="00EF3F7B">
        <w:rPr>
          <w:noProof/>
          <w:sz w:val="18"/>
        </w:rPr>
        <w:t>601</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Taxation Laws Amendment Act (No.</w:t>
      </w:r>
      <w:r w:rsidR="00EF3F7B" w:rsidRPr="00EF3F7B">
        <w:rPr>
          <w:noProof/>
        </w:rPr>
        <w:t> </w:t>
      </w:r>
      <w:r w:rsidRPr="00EF3F7B">
        <w:rPr>
          <w:noProof/>
        </w:rPr>
        <w:t xml:space="preserve">6) 2001 </w:t>
      </w:r>
      <w:r w:rsidRPr="00EF3F7B">
        <w:rPr>
          <w:iCs/>
          <w:noProof/>
        </w:rPr>
        <w:t>(No.</w:t>
      </w:r>
      <w:r w:rsidR="00EF3F7B" w:rsidRPr="00EF3F7B">
        <w:rPr>
          <w:iCs/>
          <w:noProof/>
        </w:rPr>
        <w:t> </w:t>
      </w:r>
      <w:r w:rsidRPr="00EF3F7B">
        <w:rPr>
          <w:iCs/>
          <w:noProof/>
        </w:rPr>
        <w:t>169, 2001)</w:t>
      </w:r>
      <w:r w:rsidRPr="00EF3F7B">
        <w:rPr>
          <w:noProof/>
          <w:sz w:val="18"/>
        </w:rPr>
        <w:tab/>
      </w:r>
      <w:r w:rsidRPr="00EF3F7B">
        <w:rPr>
          <w:noProof/>
          <w:sz w:val="18"/>
        </w:rPr>
        <w:fldChar w:fldCharType="begin"/>
      </w:r>
      <w:r w:rsidRPr="00EF3F7B">
        <w:rPr>
          <w:noProof/>
          <w:sz w:val="18"/>
        </w:rPr>
        <w:instrText xml:space="preserve"> PAGEREF _Toc350506973 \h </w:instrText>
      </w:r>
      <w:r w:rsidRPr="00EF3F7B">
        <w:rPr>
          <w:noProof/>
          <w:sz w:val="18"/>
        </w:rPr>
      </w:r>
      <w:r w:rsidRPr="00EF3F7B">
        <w:rPr>
          <w:noProof/>
          <w:sz w:val="18"/>
        </w:rPr>
        <w:fldChar w:fldCharType="separate"/>
      </w:r>
      <w:r w:rsidRPr="00EF3F7B">
        <w:rPr>
          <w:noProof/>
          <w:sz w:val="18"/>
        </w:rPr>
        <w:t>601</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Taxation Laws Amendment Act (No.</w:t>
      </w:r>
      <w:r w:rsidR="00EF3F7B" w:rsidRPr="00EF3F7B">
        <w:rPr>
          <w:noProof/>
        </w:rPr>
        <w:t> </w:t>
      </w:r>
      <w:r w:rsidRPr="00EF3F7B">
        <w:rPr>
          <w:noProof/>
        </w:rPr>
        <w:t xml:space="preserve">3) 2002 </w:t>
      </w:r>
      <w:r w:rsidRPr="00EF3F7B">
        <w:rPr>
          <w:iCs/>
          <w:noProof/>
        </w:rPr>
        <w:t>(No.</w:t>
      </w:r>
      <w:r w:rsidR="00EF3F7B" w:rsidRPr="00EF3F7B">
        <w:rPr>
          <w:iCs/>
          <w:noProof/>
        </w:rPr>
        <w:t> </w:t>
      </w:r>
      <w:r w:rsidRPr="00EF3F7B">
        <w:rPr>
          <w:iCs/>
          <w:noProof/>
        </w:rPr>
        <w:t>97, 2002)</w:t>
      </w:r>
      <w:r w:rsidRPr="00EF3F7B">
        <w:rPr>
          <w:noProof/>
          <w:sz w:val="18"/>
        </w:rPr>
        <w:tab/>
      </w:r>
      <w:r w:rsidRPr="00EF3F7B">
        <w:rPr>
          <w:noProof/>
          <w:sz w:val="18"/>
        </w:rPr>
        <w:fldChar w:fldCharType="begin"/>
      </w:r>
      <w:r w:rsidRPr="00EF3F7B">
        <w:rPr>
          <w:noProof/>
          <w:sz w:val="18"/>
        </w:rPr>
        <w:instrText xml:space="preserve"> PAGEREF _Toc350506975 \h </w:instrText>
      </w:r>
      <w:r w:rsidRPr="00EF3F7B">
        <w:rPr>
          <w:noProof/>
          <w:sz w:val="18"/>
        </w:rPr>
      </w:r>
      <w:r w:rsidRPr="00EF3F7B">
        <w:rPr>
          <w:noProof/>
          <w:sz w:val="18"/>
        </w:rPr>
        <w:fldChar w:fldCharType="separate"/>
      </w:r>
      <w:r w:rsidRPr="00EF3F7B">
        <w:rPr>
          <w:noProof/>
          <w:sz w:val="18"/>
        </w:rPr>
        <w:t>602</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Taxation Laws Amendment Act (No.</w:t>
      </w:r>
      <w:r w:rsidR="00EF3F7B" w:rsidRPr="00EF3F7B">
        <w:rPr>
          <w:noProof/>
        </w:rPr>
        <w:t> </w:t>
      </w:r>
      <w:r w:rsidRPr="00EF3F7B">
        <w:rPr>
          <w:noProof/>
        </w:rPr>
        <w:t xml:space="preserve">6) 2003 </w:t>
      </w:r>
      <w:r w:rsidRPr="00EF3F7B">
        <w:rPr>
          <w:iCs/>
          <w:noProof/>
        </w:rPr>
        <w:t>(No.</w:t>
      </w:r>
      <w:r w:rsidR="00EF3F7B" w:rsidRPr="00EF3F7B">
        <w:rPr>
          <w:iCs/>
          <w:noProof/>
        </w:rPr>
        <w:t> </w:t>
      </w:r>
      <w:r w:rsidRPr="00EF3F7B">
        <w:rPr>
          <w:iCs/>
          <w:noProof/>
        </w:rPr>
        <w:t>67, 2003)</w:t>
      </w:r>
      <w:r w:rsidRPr="00EF3F7B">
        <w:rPr>
          <w:noProof/>
          <w:sz w:val="18"/>
        </w:rPr>
        <w:tab/>
      </w:r>
      <w:r w:rsidRPr="00EF3F7B">
        <w:rPr>
          <w:noProof/>
          <w:sz w:val="18"/>
        </w:rPr>
        <w:fldChar w:fldCharType="begin"/>
      </w:r>
      <w:r w:rsidRPr="00EF3F7B">
        <w:rPr>
          <w:noProof/>
          <w:sz w:val="18"/>
        </w:rPr>
        <w:instrText xml:space="preserve"> PAGEREF _Toc350506976 \h </w:instrText>
      </w:r>
      <w:r w:rsidRPr="00EF3F7B">
        <w:rPr>
          <w:noProof/>
          <w:sz w:val="18"/>
        </w:rPr>
      </w:r>
      <w:r w:rsidRPr="00EF3F7B">
        <w:rPr>
          <w:noProof/>
          <w:sz w:val="18"/>
        </w:rPr>
        <w:fldChar w:fldCharType="separate"/>
      </w:r>
      <w:r w:rsidRPr="00EF3F7B">
        <w:rPr>
          <w:noProof/>
          <w:sz w:val="18"/>
        </w:rPr>
        <w:t>602</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Taxation Laws Amendment Act (No.</w:t>
      </w:r>
      <w:r w:rsidR="00EF3F7B" w:rsidRPr="00EF3F7B">
        <w:rPr>
          <w:noProof/>
        </w:rPr>
        <w:t> </w:t>
      </w:r>
      <w:r w:rsidRPr="00EF3F7B">
        <w:rPr>
          <w:noProof/>
        </w:rPr>
        <w:t>2) 2004 (No.</w:t>
      </w:r>
      <w:r w:rsidR="00EF3F7B" w:rsidRPr="00EF3F7B">
        <w:rPr>
          <w:noProof/>
        </w:rPr>
        <w:t> </w:t>
      </w:r>
      <w:r w:rsidRPr="00EF3F7B">
        <w:rPr>
          <w:noProof/>
        </w:rPr>
        <w:t>20, 2004)</w:t>
      </w:r>
      <w:r w:rsidRPr="00EF3F7B">
        <w:rPr>
          <w:noProof/>
          <w:sz w:val="18"/>
        </w:rPr>
        <w:tab/>
      </w:r>
      <w:r w:rsidRPr="00EF3F7B">
        <w:rPr>
          <w:noProof/>
          <w:sz w:val="18"/>
        </w:rPr>
        <w:fldChar w:fldCharType="begin"/>
      </w:r>
      <w:r w:rsidRPr="00EF3F7B">
        <w:rPr>
          <w:noProof/>
          <w:sz w:val="18"/>
        </w:rPr>
        <w:instrText xml:space="preserve"> PAGEREF _Toc350506977 \h </w:instrText>
      </w:r>
      <w:r w:rsidRPr="00EF3F7B">
        <w:rPr>
          <w:noProof/>
          <w:sz w:val="18"/>
        </w:rPr>
      </w:r>
      <w:r w:rsidRPr="00EF3F7B">
        <w:rPr>
          <w:noProof/>
          <w:sz w:val="18"/>
        </w:rPr>
        <w:fldChar w:fldCharType="separate"/>
      </w:r>
      <w:r w:rsidRPr="00EF3F7B">
        <w:rPr>
          <w:noProof/>
          <w:sz w:val="18"/>
        </w:rPr>
        <w:t>602</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(2004 Measures No.</w:t>
      </w:r>
      <w:r w:rsidR="00EF3F7B" w:rsidRPr="00EF3F7B">
        <w:rPr>
          <w:noProof/>
        </w:rPr>
        <w:t> </w:t>
      </w:r>
      <w:r w:rsidRPr="00EF3F7B">
        <w:rPr>
          <w:noProof/>
        </w:rPr>
        <w:t>2) Act 2004 (No.</w:t>
      </w:r>
      <w:r w:rsidR="00EF3F7B" w:rsidRPr="00EF3F7B">
        <w:rPr>
          <w:noProof/>
        </w:rPr>
        <w:t> </w:t>
      </w:r>
      <w:r w:rsidRPr="00EF3F7B">
        <w:rPr>
          <w:noProof/>
        </w:rPr>
        <w:t>83, 2004)</w:t>
      </w:r>
      <w:r w:rsidRPr="00EF3F7B">
        <w:rPr>
          <w:noProof/>
          <w:sz w:val="18"/>
        </w:rPr>
        <w:tab/>
      </w:r>
      <w:r w:rsidRPr="00EF3F7B">
        <w:rPr>
          <w:noProof/>
          <w:sz w:val="18"/>
        </w:rPr>
        <w:fldChar w:fldCharType="begin"/>
      </w:r>
      <w:r w:rsidRPr="00EF3F7B">
        <w:rPr>
          <w:noProof/>
          <w:sz w:val="18"/>
        </w:rPr>
        <w:instrText xml:space="preserve"> PAGEREF _Toc350506978 \h </w:instrText>
      </w:r>
      <w:r w:rsidRPr="00EF3F7B">
        <w:rPr>
          <w:noProof/>
          <w:sz w:val="18"/>
        </w:rPr>
      </w:r>
      <w:r w:rsidRPr="00EF3F7B">
        <w:rPr>
          <w:noProof/>
          <w:sz w:val="18"/>
        </w:rPr>
        <w:fldChar w:fldCharType="separate"/>
      </w:r>
      <w:r w:rsidRPr="00EF3F7B">
        <w:rPr>
          <w:noProof/>
          <w:sz w:val="18"/>
        </w:rPr>
        <w:t>603</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(2004 Measures No.</w:t>
      </w:r>
      <w:r w:rsidR="00EF3F7B" w:rsidRPr="00EF3F7B">
        <w:rPr>
          <w:noProof/>
        </w:rPr>
        <w:t> </w:t>
      </w:r>
      <w:r w:rsidRPr="00EF3F7B">
        <w:rPr>
          <w:noProof/>
        </w:rPr>
        <w:t>1) Act 2004 (No.</w:t>
      </w:r>
      <w:r w:rsidR="00EF3F7B" w:rsidRPr="00EF3F7B">
        <w:rPr>
          <w:noProof/>
        </w:rPr>
        <w:t> </w:t>
      </w:r>
      <w:r w:rsidRPr="00EF3F7B">
        <w:rPr>
          <w:noProof/>
        </w:rPr>
        <w:t>95, 2004)</w:t>
      </w:r>
      <w:r w:rsidRPr="00EF3F7B">
        <w:rPr>
          <w:noProof/>
          <w:sz w:val="18"/>
        </w:rPr>
        <w:tab/>
      </w:r>
      <w:r w:rsidRPr="00EF3F7B">
        <w:rPr>
          <w:noProof/>
          <w:sz w:val="18"/>
        </w:rPr>
        <w:fldChar w:fldCharType="begin"/>
      </w:r>
      <w:r w:rsidRPr="00EF3F7B">
        <w:rPr>
          <w:noProof/>
          <w:sz w:val="18"/>
        </w:rPr>
        <w:instrText xml:space="preserve"> PAGEREF _Toc350506979 \h </w:instrText>
      </w:r>
      <w:r w:rsidRPr="00EF3F7B">
        <w:rPr>
          <w:noProof/>
          <w:sz w:val="18"/>
        </w:rPr>
      </w:r>
      <w:r w:rsidRPr="00EF3F7B">
        <w:rPr>
          <w:noProof/>
          <w:sz w:val="18"/>
        </w:rPr>
        <w:fldChar w:fldCharType="separate"/>
      </w:r>
      <w:r w:rsidRPr="00EF3F7B">
        <w:rPr>
          <w:noProof/>
          <w:sz w:val="18"/>
        </w:rPr>
        <w:t>603</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Taxation Laws Amendment Act (No.</w:t>
      </w:r>
      <w:r w:rsidR="00EF3F7B" w:rsidRPr="00EF3F7B">
        <w:rPr>
          <w:noProof/>
        </w:rPr>
        <w:t> </w:t>
      </w:r>
      <w:r w:rsidRPr="00EF3F7B">
        <w:rPr>
          <w:noProof/>
        </w:rPr>
        <w:t>1) 2004 (No.</w:t>
      </w:r>
      <w:r w:rsidR="00EF3F7B" w:rsidRPr="00EF3F7B">
        <w:rPr>
          <w:noProof/>
        </w:rPr>
        <w:t> </w:t>
      </w:r>
      <w:r w:rsidRPr="00EF3F7B">
        <w:rPr>
          <w:noProof/>
        </w:rPr>
        <w:t>101, 2004)</w:t>
      </w:r>
      <w:r w:rsidRPr="00EF3F7B">
        <w:rPr>
          <w:noProof/>
          <w:sz w:val="18"/>
        </w:rPr>
        <w:tab/>
      </w:r>
      <w:r w:rsidRPr="00EF3F7B">
        <w:rPr>
          <w:noProof/>
          <w:sz w:val="18"/>
        </w:rPr>
        <w:fldChar w:fldCharType="begin"/>
      </w:r>
      <w:r w:rsidRPr="00EF3F7B">
        <w:rPr>
          <w:noProof/>
          <w:sz w:val="18"/>
        </w:rPr>
        <w:instrText xml:space="preserve"> PAGEREF _Toc350506980 \h </w:instrText>
      </w:r>
      <w:r w:rsidRPr="00EF3F7B">
        <w:rPr>
          <w:noProof/>
          <w:sz w:val="18"/>
        </w:rPr>
      </w:r>
      <w:r w:rsidRPr="00EF3F7B">
        <w:rPr>
          <w:noProof/>
          <w:sz w:val="18"/>
        </w:rPr>
        <w:fldChar w:fldCharType="separate"/>
      </w:r>
      <w:r w:rsidRPr="00EF3F7B">
        <w:rPr>
          <w:noProof/>
          <w:sz w:val="18"/>
        </w:rPr>
        <w:t>604</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(Small Business Measures) Act 2004 (No.</w:t>
      </w:r>
      <w:r w:rsidR="00EF3F7B" w:rsidRPr="00EF3F7B">
        <w:rPr>
          <w:noProof/>
        </w:rPr>
        <w:t> </w:t>
      </w:r>
      <w:r w:rsidRPr="00EF3F7B">
        <w:rPr>
          <w:noProof/>
        </w:rPr>
        <w:t>134, 2004)</w:t>
      </w:r>
      <w:r w:rsidRPr="00EF3F7B">
        <w:rPr>
          <w:noProof/>
          <w:sz w:val="18"/>
        </w:rPr>
        <w:tab/>
      </w:r>
      <w:r w:rsidRPr="00EF3F7B">
        <w:rPr>
          <w:noProof/>
          <w:sz w:val="18"/>
        </w:rPr>
        <w:fldChar w:fldCharType="begin"/>
      </w:r>
      <w:r w:rsidRPr="00EF3F7B">
        <w:rPr>
          <w:noProof/>
          <w:sz w:val="18"/>
        </w:rPr>
        <w:instrText xml:space="preserve"> PAGEREF _Toc350506981 \h </w:instrText>
      </w:r>
      <w:r w:rsidRPr="00EF3F7B">
        <w:rPr>
          <w:noProof/>
          <w:sz w:val="18"/>
        </w:rPr>
      </w:r>
      <w:r w:rsidRPr="00EF3F7B">
        <w:rPr>
          <w:noProof/>
          <w:sz w:val="18"/>
        </w:rPr>
        <w:fldChar w:fldCharType="separate"/>
      </w:r>
      <w:r w:rsidRPr="00EF3F7B">
        <w:rPr>
          <w:noProof/>
          <w:sz w:val="18"/>
        </w:rPr>
        <w:t>604</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(Retirement Villages) Act 2004 (No.</w:t>
      </w:r>
      <w:r w:rsidR="00EF3F7B" w:rsidRPr="00EF3F7B">
        <w:rPr>
          <w:noProof/>
        </w:rPr>
        <w:t> </w:t>
      </w:r>
      <w:r w:rsidRPr="00EF3F7B">
        <w:rPr>
          <w:noProof/>
        </w:rPr>
        <w:t>143, 2004)</w:t>
      </w:r>
      <w:r w:rsidRPr="00EF3F7B">
        <w:rPr>
          <w:noProof/>
          <w:sz w:val="18"/>
        </w:rPr>
        <w:tab/>
      </w:r>
      <w:r w:rsidRPr="00EF3F7B">
        <w:rPr>
          <w:noProof/>
          <w:sz w:val="18"/>
        </w:rPr>
        <w:fldChar w:fldCharType="begin"/>
      </w:r>
      <w:r w:rsidRPr="00EF3F7B">
        <w:rPr>
          <w:noProof/>
          <w:sz w:val="18"/>
        </w:rPr>
        <w:instrText xml:space="preserve"> PAGEREF _Toc350506982 \h </w:instrText>
      </w:r>
      <w:r w:rsidRPr="00EF3F7B">
        <w:rPr>
          <w:noProof/>
          <w:sz w:val="18"/>
        </w:rPr>
      </w:r>
      <w:r w:rsidRPr="00EF3F7B">
        <w:rPr>
          <w:noProof/>
          <w:sz w:val="18"/>
        </w:rPr>
        <w:fldChar w:fldCharType="separate"/>
      </w:r>
      <w:r w:rsidRPr="00EF3F7B">
        <w:rPr>
          <w:noProof/>
          <w:sz w:val="18"/>
        </w:rPr>
        <w:t>605</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(2004 Measures No.</w:t>
      </w:r>
      <w:r w:rsidR="00EF3F7B" w:rsidRPr="00EF3F7B">
        <w:rPr>
          <w:noProof/>
        </w:rPr>
        <w:t> </w:t>
      </w:r>
      <w:r w:rsidRPr="00EF3F7B">
        <w:rPr>
          <w:noProof/>
        </w:rPr>
        <w:t>6) Act 2005 (No.</w:t>
      </w:r>
      <w:r w:rsidR="00EF3F7B" w:rsidRPr="00EF3F7B">
        <w:rPr>
          <w:noProof/>
        </w:rPr>
        <w:t> </w:t>
      </w:r>
      <w:r w:rsidRPr="00EF3F7B">
        <w:rPr>
          <w:noProof/>
        </w:rPr>
        <w:t>23, 2005)</w:t>
      </w:r>
      <w:r w:rsidRPr="00EF3F7B">
        <w:rPr>
          <w:noProof/>
          <w:sz w:val="18"/>
        </w:rPr>
        <w:tab/>
      </w:r>
      <w:r w:rsidRPr="00EF3F7B">
        <w:rPr>
          <w:noProof/>
          <w:sz w:val="18"/>
        </w:rPr>
        <w:fldChar w:fldCharType="begin"/>
      </w:r>
      <w:r w:rsidRPr="00EF3F7B">
        <w:rPr>
          <w:noProof/>
          <w:sz w:val="18"/>
        </w:rPr>
        <w:instrText xml:space="preserve"> PAGEREF _Toc350506983 \h </w:instrText>
      </w:r>
      <w:r w:rsidRPr="00EF3F7B">
        <w:rPr>
          <w:noProof/>
          <w:sz w:val="18"/>
        </w:rPr>
      </w:r>
      <w:r w:rsidRPr="00EF3F7B">
        <w:rPr>
          <w:noProof/>
          <w:sz w:val="18"/>
        </w:rPr>
        <w:fldChar w:fldCharType="separate"/>
      </w:r>
      <w:r w:rsidRPr="00EF3F7B">
        <w:rPr>
          <w:noProof/>
          <w:sz w:val="18"/>
        </w:rPr>
        <w:t>607</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(2004 Measures No.</w:t>
      </w:r>
      <w:r w:rsidR="00EF3F7B" w:rsidRPr="00EF3F7B">
        <w:rPr>
          <w:noProof/>
        </w:rPr>
        <w:t> </w:t>
      </w:r>
      <w:r w:rsidRPr="00EF3F7B">
        <w:rPr>
          <w:noProof/>
        </w:rPr>
        <w:t>7) Act 2005 (No.</w:t>
      </w:r>
      <w:r w:rsidR="00EF3F7B" w:rsidRPr="00EF3F7B">
        <w:rPr>
          <w:noProof/>
        </w:rPr>
        <w:t> </w:t>
      </w:r>
      <w:r w:rsidRPr="00EF3F7B">
        <w:rPr>
          <w:noProof/>
        </w:rPr>
        <w:t>41, 2005)</w:t>
      </w:r>
      <w:r w:rsidRPr="00EF3F7B">
        <w:rPr>
          <w:noProof/>
          <w:sz w:val="18"/>
        </w:rPr>
        <w:tab/>
      </w:r>
      <w:r w:rsidRPr="00EF3F7B">
        <w:rPr>
          <w:noProof/>
          <w:sz w:val="18"/>
        </w:rPr>
        <w:fldChar w:fldCharType="begin"/>
      </w:r>
      <w:r w:rsidRPr="00EF3F7B">
        <w:rPr>
          <w:noProof/>
          <w:sz w:val="18"/>
        </w:rPr>
        <w:instrText xml:space="preserve"> PAGEREF _Toc350506984 \h </w:instrText>
      </w:r>
      <w:r w:rsidRPr="00EF3F7B">
        <w:rPr>
          <w:noProof/>
          <w:sz w:val="18"/>
        </w:rPr>
      </w:r>
      <w:r w:rsidRPr="00EF3F7B">
        <w:rPr>
          <w:noProof/>
          <w:sz w:val="18"/>
        </w:rPr>
        <w:fldChar w:fldCharType="separate"/>
      </w:r>
      <w:r w:rsidRPr="00EF3F7B">
        <w:rPr>
          <w:noProof/>
          <w:sz w:val="18"/>
        </w:rPr>
        <w:t>607</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(2005 Measures No.</w:t>
      </w:r>
      <w:r w:rsidR="00EF3F7B" w:rsidRPr="00EF3F7B">
        <w:rPr>
          <w:noProof/>
        </w:rPr>
        <w:t> </w:t>
      </w:r>
      <w:r w:rsidRPr="00EF3F7B">
        <w:rPr>
          <w:noProof/>
        </w:rPr>
        <w:t>1) Act 2005 (No.</w:t>
      </w:r>
      <w:r w:rsidR="00EF3F7B" w:rsidRPr="00EF3F7B">
        <w:rPr>
          <w:noProof/>
        </w:rPr>
        <w:t> </w:t>
      </w:r>
      <w:r w:rsidRPr="00EF3F7B">
        <w:rPr>
          <w:noProof/>
        </w:rPr>
        <w:t>77, 2005)</w:t>
      </w:r>
      <w:r w:rsidRPr="00EF3F7B">
        <w:rPr>
          <w:noProof/>
          <w:sz w:val="18"/>
        </w:rPr>
        <w:tab/>
      </w:r>
      <w:r w:rsidRPr="00EF3F7B">
        <w:rPr>
          <w:noProof/>
          <w:sz w:val="18"/>
        </w:rPr>
        <w:fldChar w:fldCharType="begin"/>
      </w:r>
      <w:r w:rsidRPr="00EF3F7B">
        <w:rPr>
          <w:noProof/>
          <w:sz w:val="18"/>
        </w:rPr>
        <w:instrText xml:space="preserve"> PAGEREF _Toc350506985 \h </w:instrText>
      </w:r>
      <w:r w:rsidRPr="00EF3F7B">
        <w:rPr>
          <w:noProof/>
          <w:sz w:val="18"/>
        </w:rPr>
      </w:r>
      <w:r w:rsidRPr="00EF3F7B">
        <w:rPr>
          <w:noProof/>
          <w:sz w:val="18"/>
        </w:rPr>
        <w:fldChar w:fldCharType="separate"/>
      </w:r>
      <w:r w:rsidRPr="00EF3F7B">
        <w:rPr>
          <w:noProof/>
          <w:sz w:val="18"/>
        </w:rPr>
        <w:t>608</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(2005 Measures No.</w:t>
      </w:r>
      <w:r w:rsidR="00EF3F7B" w:rsidRPr="00EF3F7B">
        <w:rPr>
          <w:noProof/>
        </w:rPr>
        <w:t> </w:t>
      </w:r>
      <w:r w:rsidRPr="00EF3F7B">
        <w:rPr>
          <w:noProof/>
        </w:rPr>
        <w:t>2) Act 2005 (No.</w:t>
      </w:r>
      <w:r w:rsidR="00EF3F7B" w:rsidRPr="00EF3F7B">
        <w:rPr>
          <w:noProof/>
        </w:rPr>
        <w:t> </w:t>
      </w:r>
      <w:r w:rsidRPr="00EF3F7B">
        <w:rPr>
          <w:noProof/>
        </w:rPr>
        <w:t>78, 2005)</w:t>
      </w:r>
      <w:r w:rsidRPr="00EF3F7B">
        <w:rPr>
          <w:noProof/>
          <w:sz w:val="18"/>
        </w:rPr>
        <w:tab/>
      </w:r>
      <w:r w:rsidRPr="00EF3F7B">
        <w:rPr>
          <w:noProof/>
          <w:sz w:val="18"/>
        </w:rPr>
        <w:fldChar w:fldCharType="begin"/>
      </w:r>
      <w:r w:rsidRPr="00EF3F7B">
        <w:rPr>
          <w:noProof/>
          <w:sz w:val="18"/>
        </w:rPr>
        <w:instrText xml:space="preserve"> PAGEREF _Toc350506986 \h </w:instrText>
      </w:r>
      <w:r w:rsidRPr="00EF3F7B">
        <w:rPr>
          <w:noProof/>
          <w:sz w:val="18"/>
        </w:rPr>
      </w:r>
      <w:r w:rsidRPr="00EF3F7B">
        <w:rPr>
          <w:noProof/>
          <w:sz w:val="18"/>
        </w:rPr>
        <w:fldChar w:fldCharType="separate"/>
      </w:r>
      <w:r w:rsidRPr="00EF3F7B">
        <w:rPr>
          <w:noProof/>
          <w:sz w:val="18"/>
        </w:rPr>
        <w:t>608</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(2006 Measures No.</w:t>
      </w:r>
      <w:r w:rsidR="00EF3F7B" w:rsidRPr="00EF3F7B">
        <w:rPr>
          <w:noProof/>
        </w:rPr>
        <w:t> </w:t>
      </w:r>
      <w:r w:rsidRPr="00EF3F7B">
        <w:rPr>
          <w:noProof/>
        </w:rPr>
        <w:t>1) Act 2006 (No.</w:t>
      </w:r>
      <w:r w:rsidR="00EF3F7B" w:rsidRPr="00EF3F7B">
        <w:rPr>
          <w:noProof/>
        </w:rPr>
        <w:t> </w:t>
      </w:r>
      <w:r w:rsidRPr="00EF3F7B">
        <w:rPr>
          <w:noProof/>
        </w:rPr>
        <w:t>32, 2006)</w:t>
      </w:r>
      <w:r w:rsidRPr="00EF3F7B">
        <w:rPr>
          <w:noProof/>
          <w:sz w:val="18"/>
        </w:rPr>
        <w:tab/>
      </w:r>
      <w:r w:rsidRPr="00EF3F7B">
        <w:rPr>
          <w:noProof/>
          <w:sz w:val="18"/>
        </w:rPr>
        <w:fldChar w:fldCharType="begin"/>
      </w:r>
      <w:r w:rsidRPr="00EF3F7B">
        <w:rPr>
          <w:noProof/>
          <w:sz w:val="18"/>
        </w:rPr>
        <w:instrText xml:space="preserve"> PAGEREF _Toc350506987 \h </w:instrText>
      </w:r>
      <w:r w:rsidRPr="00EF3F7B">
        <w:rPr>
          <w:noProof/>
          <w:sz w:val="18"/>
        </w:rPr>
      </w:r>
      <w:r w:rsidRPr="00EF3F7B">
        <w:rPr>
          <w:noProof/>
          <w:sz w:val="18"/>
        </w:rPr>
        <w:fldChar w:fldCharType="separate"/>
      </w:r>
      <w:r w:rsidRPr="00EF3F7B">
        <w:rPr>
          <w:noProof/>
          <w:sz w:val="18"/>
        </w:rPr>
        <w:t>609</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(2006 Measures No.</w:t>
      </w:r>
      <w:r w:rsidR="00EF3F7B" w:rsidRPr="00EF3F7B">
        <w:rPr>
          <w:noProof/>
        </w:rPr>
        <w:t> </w:t>
      </w:r>
      <w:r w:rsidRPr="00EF3F7B">
        <w:rPr>
          <w:noProof/>
        </w:rPr>
        <w:t>2) Act 2006 (No.</w:t>
      </w:r>
      <w:r w:rsidR="00EF3F7B" w:rsidRPr="00EF3F7B">
        <w:rPr>
          <w:noProof/>
        </w:rPr>
        <w:t> </w:t>
      </w:r>
      <w:r w:rsidRPr="00EF3F7B">
        <w:rPr>
          <w:noProof/>
        </w:rPr>
        <w:t>58, 2006)</w:t>
      </w:r>
      <w:r w:rsidRPr="00EF3F7B">
        <w:rPr>
          <w:noProof/>
          <w:sz w:val="18"/>
        </w:rPr>
        <w:tab/>
      </w:r>
      <w:r w:rsidRPr="00EF3F7B">
        <w:rPr>
          <w:noProof/>
          <w:sz w:val="18"/>
        </w:rPr>
        <w:fldChar w:fldCharType="begin"/>
      </w:r>
      <w:r w:rsidRPr="00EF3F7B">
        <w:rPr>
          <w:noProof/>
          <w:sz w:val="18"/>
        </w:rPr>
        <w:instrText xml:space="preserve"> PAGEREF _Toc350506988 \h </w:instrText>
      </w:r>
      <w:r w:rsidRPr="00EF3F7B">
        <w:rPr>
          <w:noProof/>
          <w:sz w:val="18"/>
        </w:rPr>
      </w:r>
      <w:r w:rsidRPr="00EF3F7B">
        <w:rPr>
          <w:noProof/>
          <w:sz w:val="18"/>
        </w:rPr>
        <w:fldChar w:fldCharType="separate"/>
      </w:r>
      <w:r w:rsidRPr="00EF3F7B">
        <w:rPr>
          <w:noProof/>
          <w:sz w:val="18"/>
        </w:rPr>
        <w:t>611</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(2006 Measures No.</w:t>
      </w:r>
      <w:r w:rsidR="00EF3F7B" w:rsidRPr="00EF3F7B">
        <w:rPr>
          <w:noProof/>
        </w:rPr>
        <w:t> </w:t>
      </w:r>
      <w:r w:rsidRPr="00EF3F7B">
        <w:rPr>
          <w:noProof/>
        </w:rPr>
        <w:t>3) Act 2006 (No.</w:t>
      </w:r>
      <w:r w:rsidR="00EF3F7B" w:rsidRPr="00EF3F7B">
        <w:rPr>
          <w:noProof/>
        </w:rPr>
        <w:t> </w:t>
      </w:r>
      <w:r w:rsidRPr="00EF3F7B">
        <w:rPr>
          <w:noProof/>
        </w:rPr>
        <w:t>80, 2006)</w:t>
      </w:r>
      <w:r w:rsidRPr="00EF3F7B">
        <w:rPr>
          <w:noProof/>
          <w:sz w:val="18"/>
        </w:rPr>
        <w:tab/>
      </w:r>
      <w:r w:rsidRPr="00EF3F7B">
        <w:rPr>
          <w:noProof/>
          <w:sz w:val="18"/>
        </w:rPr>
        <w:fldChar w:fldCharType="begin"/>
      </w:r>
      <w:r w:rsidRPr="00EF3F7B">
        <w:rPr>
          <w:noProof/>
          <w:sz w:val="18"/>
        </w:rPr>
        <w:instrText xml:space="preserve"> PAGEREF _Toc350506989 \h </w:instrText>
      </w:r>
      <w:r w:rsidRPr="00EF3F7B">
        <w:rPr>
          <w:noProof/>
          <w:sz w:val="18"/>
        </w:rPr>
      </w:r>
      <w:r w:rsidRPr="00EF3F7B">
        <w:rPr>
          <w:noProof/>
          <w:sz w:val="18"/>
        </w:rPr>
        <w:fldChar w:fldCharType="separate"/>
      </w:r>
      <w:r w:rsidRPr="00EF3F7B">
        <w:rPr>
          <w:noProof/>
          <w:sz w:val="18"/>
        </w:rPr>
        <w:t>611</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(Repeal of Inoperative Provisions) Act 2006 (No.</w:t>
      </w:r>
      <w:r w:rsidR="00EF3F7B" w:rsidRPr="00EF3F7B">
        <w:rPr>
          <w:noProof/>
        </w:rPr>
        <w:t> </w:t>
      </w:r>
      <w:r w:rsidRPr="00EF3F7B">
        <w:rPr>
          <w:noProof/>
        </w:rPr>
        <w:t>101, 2006)</w:t>
      </w:r>
      <w:r w:rsidRPr="00EF3F7B">
        <w:rPr>
          <w:noProof/>
          <w:sz w:val="18"/>
        </w:rPr>
        <w:tab/>
      </w:r>
      <w:r w:rsidRPr="00EF3F7B">
        <w:rPr>
          <w:noProof/>
          <w:sz w:val="18"/>
        </w:rPr>
        <w:fldChar w:fldCharType="begin"/>
      </w:r>
      <w:r w:rsidRPr="00EF3F7B">
        <w:rPr>
          <w:noProof/>
          <w:sz w:val="18"/>
        </w:rPr>
        <w:instrText xml:space="preserve"> PAGEREF _Toc350506990 \h </w:instrText>
      </w:r>
      <w:r w:rsidRPr="00EF3F7B">
        <w:rPr>
          <w:noProof/>
          <w:sz w:val="18"/>
        </w:rPr>
      </w:r>
      <w:r w:rsidRPr="00EF3F7B">
        <w:rPr>
          <w:noProof/>
          <w:sz w:val="18"/>
        </w:rPr>
        <w:fldChar w:fldCharType="separate"/>
      </w:r>
      <w:r w:rsidRPr="00EF3F7B">
        <w:rPr>
          <w:noProof/>
          <w:sz w:val="18"/>
        </w:rPr>
        <w:t>612</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(2006 Measures No.</w:t>
      </w:r>
      <w:r w:rsidR="00EF3F7B" w:rsidRPr="00EF3F7B">
        <w:rPr>
          <w:noProof/>
        </w:rPr>
        <w:t> </w:t>
      </w:r>
      <w:r w:rsidRPr="00EF3F7B">
        <w:rPr>
          <w:noProof/>
        </w:rPr>
        <w:t>5) Act 2006 (No.</w:t>
      </w:r>
      <w:r w:rsidR="00EF3F7B" w:rsidRPr="00EF3F7B">
        <w:rPr>
          <w:noProof/>
        </w:rPr>
        <w:t> </w:t>
      </w:r>
      <w:r w:rsidRPr="00EF3F7B">
        <w:rPr>
          <w:noProof/>
        </w:rPr>
        <w:t>110, 2006)</w:t>
      </w:r>
      <w:r w:rsidRPr="00EF3F7B">
        <w:rPr>
          <w:noProof/>
          <w:sz w:val="18"/>
        </w:rPr>
        <w:tab/>
      </w:r>
      <w:r w:rsidRPr="00EF3F7B">
        <w:rPr>
          <w:noProof/>
          <w:sz w:val="18"/>
        </w:rPr>
        <w:fldChar w:fldCharType="begin"/>
      </w:r>
      <w:r w:rsidRPr="00EF3F7B">
        <w:rPr>
          <w:noProof/>
          <w:sz w:val="18"/>
        </w:rPr>
        <w:instrText xml:space="preserve"> PAGEREF _Toc350506991 \h </w:instrText>
      </w:r>
      <w:r w:rsidRPr="00EF3F7B">
        <w:rPr>
          <w:noProof/>
          <w:sz w:val="18"/>
        </w:rPr>
      </w:r>
      <w:r w:rsidRPr="00EF3F7B">
        <w:rPr>
          <w:noProof/>
          <w:sz w:val="18"/>
        </w:rPr>
        <w:fldChar w:fldCharType="separate"/>
      </w:r>
      <w:r w:rsidRPr="00EF3F7B">
        <w:rPr>
          <w:noProof/>
          <w:sz w:val="18"/>
        </w:rPr>
        <w:t>615</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(2007 Measures No.</w:t>
      </w:r>
      <w:r w:rsidR="00EF3F7B" w:rsidRPr="00EF3F7B">
        <w:rPr>
          <w:noProof/>
        </w:rPr>
        <w:t> </w:t>
      </w:r>
      <w:r w:rsidRPr="00EF3F7B">
        <w:rPr>
          <w:noProof/>
        </w:rPr>
        <w:t>1) Act 2007 (No.</w:t>
      </w:r>
      <w:r w:rsidR="00EF3F7B" w:rsidRPr="00EF3F7B">
        <w:rPr>
          <w:noProof/>
        </w:rPr>
        <w:t> </w:t>
      </w:r>
      <w:r w:rsidRPr="00EF3F7B">
        <w:rPr>
          <w:noProof/>
        </w:rPr>
        <w:t>56, 2007)</w:t>
      </w:r>
      <w:r w:rsidRPr="00EF3F7B">
        <w:rPr>
          <w:noProof/>
          <w:sz w:val="18"/>
        </w:rPr>
        <w:tab/>
      </w:r>
      <w:r w:rsidRPr="00EF3F7B">
        <w:rPr>
          <w:noProof/>
          <w:sz w:val="18"/>
        </w:rPr>
        <w:fldChar w:fldCharType="begin"/>
      </w:r>
      <w:r w:rsidRPr="00EF3F7B">
        <w:rPr>
          <w:noProof/>
          <w:sz w:val="18"/>
        </w:rPr>
        <w:instrText xml:space="preserve"> PAGEREF _Toc350506992 \h </w:instrText>
      </w:r>
      <w:r w:rsidRPr="00EF3F7B">
        <w:rPr>
          <w:noProof/>
          <w:sz w:val="18"/>
        </w:rPr>
      </w:r>
      <w:r w:rsidRPr="00EF3F7B">
        <w:rPr>
          <w:noProof/>
          <w:sz w:val="18"/>
        </w:rPr>
        <w:fldChar w:fldCharType="separate"/>
      </w:r>
      <w:r w:rsidRPr="00EF3F7B">
        <w:rPr>
          <w:noProof/>
          <w:sz w:val="18"/>
        </w:rPr>
        <w:t>615</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(2007 Measures No.</w:t>
      </w:r>
      <w:r w:rsidR="00EF3F7B" w:rsidRPr="00EF3F7B">
        <w:rPr>
          <w:noProof/>
        </w:rPr>
        <w:t> </w:t>
      </w:r>
      <w:r w:rsidRPr="00EF3F7B">
        <w:rPr>
          <w:noProof/>
        </w:rPr>
        <w:t>2) Act 2007 (No.</w:t>
      </w:r>
      <w:r w:rsidR="00EF3F7B" w:rsidRPr="00EF3F7B">
        <w:rPr>
          <w:noProof/>
        </w:rPr>
        <w:t> </w:t>
      </w:r>
      <w:r w:rsidRPr="00EF3F7B">
        <w:rPr>
          <w:noProof/>
        </w:rPr>
        <w:t>78, 2007)</w:t>
      </w:r>
      <w:r w:rsidRPr="00EF3F7B">
        <w:rPr>
          <w:noProof/>
          <w:sz w:val="18"/>
        </w:rPr>
        <w:tab/>
      </w:r>
      <w:r w:rsidRPr="00EF3F7B">
        <w:rPr>
          <w:noProof/>
          <w:sz w:val="18"/>
        </w:rPr>
        <w:fldChar w:fldCharType="begin"/>
      </w:r>
      <w:r w:rsidRPr="00EF3F7B">
        <w:rPr>
          <w:noProof/>
          <w:sz w:val="18"/>
        </w:rPr>
        <w:instrText xml:space="preserve"> PAGEREF _Toc350506993 \h </w:instrText>
      </w:r>
      <w:r w:rsidRPr="00EF3F7B">
        <w:rPr>
          <w:noProof/>
          <w:sz w:val="18"/>
        </w:rPr>
      </w:r>
      <w:r w:rsidRPr="00EF3F7B">
        <w:rPr>
          <w:noProof/>
          <w:sz w:val="18"/>
        </w:rPr>
        <w:fldChar w:fldCharType="separate"/>
      </w:r>
      <w:r w:rsidRPr="00EF3F7B">
        <w:rPr>
          <w:noProof/>
          <w:sz w:val="18"/>
        </w:rPr>
        <w:t>615</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(Small Business) Act 2007 (No.</w:t>
      </w:r>
      <w:r w:rsidR="00EF3F7B" w:rsidRPr="00EF3F7B">
        <w:rPr>
          <w:noProof/>
        </w:rPr>
        <w:t> </w:t>
      </w:r>
      <w:r w:rsidRPr="00EF3F7B">
        <w:rPr>
          <w:noProof/>
        </w:rPr>
        <w:t>80, 2007)</w:t>
      </w:r>
      <w:r w:rsidRPr="00EF3F7B">
        <w:rPr>
          <w:noProof/>
          <w:sz w:val="18"/>
        </w:rPr>
        <w:tab/>
      </w:r>
      <w:r w:rsidRPr="00EF3F7B">
        <w:rPr>
          <w:noProof/>
          <w:sz w:val="18"/>
        </w:rPr>
        <w:fldChar w:fldCharType="begin"/>
      </w:r>
      <w:r w:rsidRPr="00EF3F7B">
        <w:rPr>
          <w:noProof/>
          <w:sz w:val="18"/>
        </w:rPr>
        <w:instrText xml:space="preserve"> PAGEREF _Toc350506994 \h </w:instrText>
      </w:r>
      <w:r w:rsidRPr="00EF3F7B">
        <w:rPr>
          <w:noProof/>
          <w:sz w:val="18"/>
        </w:rPr>
      </w:r>
      <w:r w:rsidRPr="00EF3F7B">
        <w:rPr>
          <w:noProof/>
          <w:sz w:val="18"/>
        </w:rPr>
        <w:fldChar w:fldCharType="separate"/>
      </w:r>
      <w:r w:rsidRPr="00EF3F7B">
        <w:rPr>
          <w:noProof/>
          <w:sz w:val="18"/>
        </w:rPr>
        <w:t>616</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(Simplified GST Accounting) Act 2007 (No.</w:t>
      </w:r>
      <w:r w:rsidR="00EF3F7B" w:rsidRPr="00EF3F7B">
        <w:rPr>
          <w:noProof/>
        </w:rPr>
        <w:t> </w:t>
      </w:r>
      <w:r w:rsidRPr="00EF3F7B">
        <w:rPr>
          <w:noProof/>
        </w:rPr>
        <w:t>112, 2007)</w:t>
      </w:r>
      <w:r w:rsidRPr="00EF3F7B">
        <w:rPr>
          <w:noProof/>
          <w:sz w:val="18"/>
        </w:rPr>
        <w:tab/>
      </w:r>
      <w:r w:rsidRPr="00EF3F7B">
        <w:rPr>
          <w:noProof/>
          <w:sz w:val="18"/>
        </w:rPr>
        <w:fldChar w:fldCharType="begin"/>
      </w:r>
      <w:r w:rsidRPr="00EF3F7B">
        <w:rPr>
          <w:noProof/>
          <w:sz w:val="18"/>
        </w:rPr>
        <w:instrText xml:space="preserve"> PAGEREF _Toc350506995 \h </w:instrText>
      </w:r>
      <w:r w:rsidRPr="00EF3F7B">
        <w:rPr>
          <w:noProof/>
          <w:sz w:val="18"/>
        </w:rPr>
      </w:r>
      <w:r w:rsidRPr="00EF3F7B">
        <w:rPr>
          <w:noProof/>
          <w:sz w:val="18"/>
        </w:rPr>
        <w:fldChar w:fldCharType="separate"/>
      </w:r>
      <w:r w:rsidRPr="00EF3F7B">
        <w:rPr>
          <w:noProof/>
          <w:sz w:val="18"/>
        </w:rPr>
        <w:t>617</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(2007 Measures No.</w:t>
      </w:r>
      <w:r w:rsidR="00EF3F7B" w:rsidRPr="00EF3F7B">
        <w:rPr>
          <w:noProof/>
        </w:rPr>
        <w:t> </w:t>
      </w:r>
      <w:r w:rsidRPr="00EF3F7B">
        <w:rPr>
          <w:noProof/>
        </w:rPr>
        <w:t>4) Act 2007 (No.</w:t>
      </w:r>
      <w:r w:rsidR="00EF3F7B" w:rsidRPr="00EF3F7B">
        <w:rPr>
          <w:noProof/>
        </w:rPr>
        <w:t> </w:t>
      </w:r>
      <w:r w:rsidRPr="00EF3F7B">
        <w:rPr>
          <w:noProof/>
        </w:rPr>
        <w:t>143, 2007)</w:t>
      </w:r>
      <w:r w:rsidRPr="00EF3F7B">
        <w:rPr>
          <w:noProof/>
          <w:sz w:val="18"/>
        </w:rPr>
        <w:tab/>
      </w:r>
      <w:r w:rsidRPr="00EF3F7B">
        <w:rPr>
          <w:noProof/>
          <w:sz w:val="18"/>
        </w:rPr>
        <w:fldChar w:fldCharType="begin"/>
      </w:r>
      <w:r w:rsidRPr="00EF3F7B">
        <w:rPr>
          <w:noProof/>
          <w:sz w:val="18"/>
        </w:rPr>
        <w:instrText xml:space="preserve"> PAGEREF _Toc350506996 \h </w:instrText>
      </w:r>
      <w:r w:rsidRPr="00EF3F7B">
        <w:rPr>
          <w:noProof/>
          <w:sz w:val="18"/>
        </w:rPr>
      </w:r>
      <w:r w:rsidRPr="00EF3F7B">
        <w:rPr>
          <w:noProof/>
          <w:sz w:val="18"/>
        </w:rPr>
        <w:fldChar w:fldCharType="separate"/>
      </w:r>
      <w:r w:rsidRPr="00EF3F7B">
        <w:rPr>
          <w:noProof/>
          <w:sz w:val="18"/>
        </w:rPr>
        <w:t>617</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(2008 Measures No.</w:t>
      </w:r>
      <w:r w:rsidR="00EF3F7B" w:rsidRPr="00EF3F7B">
        <w:rPr>
          <w:noProof/>
        </w:rPr>
        <w:t> </w:t>
      </w:r>
      <w:r w:rsidRPr="00EF3F7B">
        <w:rPr>
          <w:noProof/>
        </w:rPr>
        <w:t>5) Act 2008 (No.</w:t>
      </w:r>
      <w:r w:rsidR="00EF3F7B" w:rsidRPr="00EF3F7B">
        <w:rPr>
          <w:noProof/>
        </w:rPr>
        <w:t> </w:t>
      </w:r>
      <w:r w:rsidRPr="00EF3F7B">
        <w:rPr>
          <w:noProof/>
        </w:rPr>
        <w:t>145, 2008)</w:t>
      </w:r>
      <w:r w:rsidRPr="00EF3F7B">
        <w:rPr>
          <w:noProof/>
          <w:sz w:val="18"/>
        </w:rPr>
        <w:tab/>
      </w:r>
      <w:r w:rsidRPr="00EF3F7B">
        <w:rPr>
          <w:noProof/>
          <w:sz w:val="18"/>
        </w:rPr>
        <w:fldChar w:fldCharType="begin"/>
      </w:r>
      <w:r w:rsidRPr="00EF3F7B">
        <w:rPr>
          <w:noProof/>
          <w:sz w:val="18"/>
        </w:rPr>
        <w:instrText xml:space="preserve"> PAGEREF _Toc350506997 \h </w:instrText>
      </w:r>
      <w:r w:rsidRPr="00EF3F7B">
        <w:rPr>
          <w:noProof/>
          <w:sz w:val="18"/>
        </w:rPr>
      </w:r>
      <w:r w:rsidRPr="00EF3F7B">
        <w:rPr>
          <w:noProof/>
          <w:sz w:val="18"/>
        </w:rPr>
        <w:fldChar w:fldCharType="separate"/>
      </w:r>
      <w:r w:rsidRPr="00EF3F7B">
        <w:rPr>
          <w:noProof/>
          <w:sz w:val="18"/>
        </w:rPr>
        <w:t>619</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(2009 Measures No.</w:t>
      </w:r>
      <w:r w:rsidR="00EF3F7B" w:rsidRPr="00EF3F7B">
        <w:rPr>
          <w:noProof/>
        </w:rPr>
        <w:t> </w:t>
      </w:r>
      <w:r w:rsidRPr="00EF3F7B">
        <w:rPr>
          <w:noProof/>
        </w:rPr>
        <w:t>5) Act 2009 (No.</w:t>
      </w:r>
      <w:r w:rsidR="00EF3F7B" w:rsidRPr="00EF3F7B">
        <w:rPr>
          <w:noProof/>
        </w:rPr>
        <w:t> </w:t>
      </w:r>
      <w:r w:rsidRPr="00EF3F7B">
        <w:rPr>
          <w:noProof/>
        </w:rPr>
        <w:t>118, 2009)</w:t>
      </w:r>
      <w:r w:rsidRPr="00EF3F7B">
        <w:rPr>
          <w:noProof/>
          <w:sz w:val="18"/>
        </w:rPr>
        <w:tab/>
      </w:r>
      <w:r w:rsidRPr="00EF3F7B">
        <w:rPr>
          <w:noProof/>
          <w:sz w:val="18"/>
        </w:rPr>
        <w:fldChar w:fldCharType="begin"/>
      </w:r>
      <w:r w:rsidRPr="00EF3F7B">
        <w:rPr>
          <w:noProof/>
          <w:sz w:val="18"/>
        </w:rPr>
        <w:instrText xml:space="preserve"> PAGEREF _Toc350506998 \h </w:instrText>
      </w:r>
      <w:r w:rsidRPr="00EF3F7B">
        <w:rPr>
          <w:noProof/>
          <w:sz w:val="18"/>
        </w:rPr>
      </w:r>
      <w:r w:rsidRPr="00EF3F7B">
        <w:rPr>
          <w:noProof/>
          <w:sz w:val="18"/>
        </w:rPr>
        <w:fldChar w:fldCharType="separate"/>
      </w:r>
      <w:r w:rsidRPr="00EF3F7B">
        <w:rPr>
          <w:noProof/>
          <w:sz w:val="18"/>
        </w:rPr>
        <w:t>620</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(2009 Budget Measures No.</w:t>
      </w:r>
      <w:r w:rsidR="00EF3F7B" w:rsidRPr="00EF3F7B">
        <w:rPr>
          <w:noProof/>
        </w:rPr>
        <w:t> </w:t>
      </w:r>
      <w:r w:rsidRPr="00EF3F7B">
        <w:rPr>
          <w:noProof/>
        </w:rPr>
        <w:t>2) Act 2009 (No.</w:t>
      </w:r>
      <w:r w:rsidR="00EF3F7B" w:rsidRPr="00EF3F7B">
        <w:rPr>
          <w:noProof/>
        </w:rPr>
        <w:t> </w:t>
      </w:r>
      <w:r w:rsidRPr="00EF3F7B">
        <w:rPr>
          <w:noProof/>
        </w:rPr>
        <w:t>133, 2009)</w:t>
      </w:r>
      <w:r w:rsidRPr="00EF3F7B">
        <w:rPr>
          <w:noProof/>
          <w:sz w:val="18"/>
        </w:rPr>
        <w:tab/>
      </w:r>
      <w:r w:rsidRPr="00EF3F7B">
        <w:rPr>
          <w:noProof/>
          <w:sz w:val="18"/>
        </w:rPr>
        <w:fldChar w:fldCharType="begin"/>
      </w:r>
      <w:r w:rsidRPr="00EF3F7B">
        <w:rPr>
          <w:noProof/>
          <w:sz w:val="18"/>
        </w:rPr>
        <w:instrText xml:space="preserve"> PAGEREF _Toc350506999 \h </w:instrText>
      </w:r>
      <w:r w:rsidRPr="00EF3F7B">
        <w:rPr>
          <w:noProof/>
          <w:sz w:val="18"/>
        </w:rPr>
      </w:r>
      <w:r w:rsidRPr="00EF3F7B">
        <w:rPr>
          <w:noProof/>
          <w:sz w:val="18"/>
        </w:rPr>
        <w:fldChar w:fldCharType="separate"/>
      </w:r>
      <w:r w:rsidRPr="00EF3F7B">
        <w:rPr>
          <w:noProof/>
          <w:sz w:val="18"/>
        </w:rPr>
        <w:t>622</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(2009 GST Administration Measures) Act 2010 (No.</w:t>
      </w:r>
      <w:r w:rsidR="00EF3F7B" w:rsidRPr="00EF3F7B">
        <w:rPr>
          <w:noProof/>
        </w:rPr>
        <w:t> </w:t>
      </w:r>
      <w:r w:rsidRPr="00EF3F7B">
        <w:rPr>
          <w:noProof/>
        </w:rPr>
        <w:t>20, 2010)</w:t>
      </w:r>
      <w:r w:rsidRPr="00EF3F7B">
        <w:rPr>
          <w:noProof/>
          <w:sz w:val="18"/>
        </w:rPr>
        <w:tab/>
      </w:r>
      <w:r w:rsidRPr="00EF3F7B">
        <w:rPr>
          <w:noProof/>
          <w:sz w:val="18"/>
        </w:rPr>
        <w:fldChar w:fldCharType="begin"/>
      </w:r>
      <w:r w:rsidRPr="00EF3F7B">
        <w:rPr>
          <w:noProof/>
          <w:sz w:val="18"/>
        </w:rPr>
        <w:instrText xml:space="preserve"> PAGEREF _Toc350507000 \h </w:instrText>
      </w:r>
      <w:r w:rsidRPr="00EF3F7B">
        <w:rPr>
          <w:noProof/>
          <w:sz w:val="18"/>
        </w:rPr>
      </w:r>
      <w:r w:rsidRPr="00EF3F7B">
        <w:rPr>
          <w:noProof/>
          <w:sz w:val="18"/>
        </w:rPr>
        <w:fldChar w:fldCharType="separate"/>
      </w:r>
      <w:r w:rsidRPr="00EF3F7B">
        <w:rPr>
          <w:noProof/>
          <w:sz w:val="18"/>
        </w:rPr>
        <w:t>623</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(2010 GST Administration Measures No.</w:t>
      </w:r>
      <w:r w:rsidR="00EF3F7B" w:rsidRPr="00EF3F7B">
        <w:rPr>
          <w:noProof/>
        </w:rPr>
        <w:t> </w:t>
      </w:r>
      <w:r w:rsidRPr="00EF3F7B">
        <w:rPr>
          <w:noProof/>
        </w:rPr>
        <w:t>1) Act 2010 (No.</w:t>
      </w:r>
      <w:r w:rsidR="00EF3F7B" w:rsidRPr="00EF3F7B">
        <w:rPr>
          <w:noProof/>
        </w:rPr>
        <w:t> </w:t>
      </w:r>
      <w:r w:rsidRPr="00EF3F7B">
        <w:rPr>
          <w:noProof/>
        </w:rPr>
        <w:t>21, 2010)</w:t>
      </w:r>
      <w:r w:rsidRPr="00EF3F7B">
        <w:rPr>
          <w:noProof/>
          <w:sz w:val="18"/>
        </w:rPr>
        <w:tab/>
      </w:r>
      <w:r w:rsidRPr="00EF3F7B">
        <w:rPr>
          <w:noProof/>
          <w:sz w:val="18"/>
        </w:rPr>
        <w:fldChar w:fldCharType="begin"/>
      </w:r>
      <w:r w:rsidRPr="00EF3F7B">
        <w:rPr>
          <w:noProof/>
          <w:sz w:val="18"/>
        </w:rPr>
        <w:instrText xml:space="preserve"> PAGEREF _Toc350507001 \h </w:instrText>
      </w:r>
      <w:r w:rsidRPr="00EF3F7B">
        <w:rPr>
          <w:noProof/>
          <w:sz w:val="18"/>
        </w:rPr>
      </w:r>
      <w:r w:rsidRPr="00EF3F7B">
        <w:rPr>
          <w:noProof/>
          <w:sz w:val="18"/>
        </w:rPr>
        <w:fldChar w:fldCharType="separate"/>
      </w:r>
      <w:r w:rsidRPr="00EF3F7B">
        <w:rPr>
          <w:noProof/>
          <w:sz w:val="18"/>
        </w:rPr>
        <w:t>624</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(2010 GST Administration Measures No.</w:t>
      </w:r>
      <w:r w:rsidR="00EF3F7B" w:rsidRPr="00EF3F7B">
        <w:rPr>
          <w:noProof/>
        </w:rPr>
        <w:t> </w:t>
      </w:r>
      <w:r w:rsidRPr="00EF3F7B">
        <w:rPr>
          <w:noProof/>
        </w:rPr>
        <w:t>2) Act 2010 (No.</w:t>
      </w:r>
      <w:r w:rsidR="00EF3F7B" w:rsidRPr="00EF3F7B">
        <w:rPr>
          <w:noProof/>
        </w:rPr>
        <w:t> </w:t>
      </w:r>
      <w:r w:rsidRPr="00EF3F7B">
        <w:rPr>
          <w:noProof/>
        </w:rPr>
        <w:t>74, 2010)</w:t>
      </w:r>
      <w:r w:rsidRPr="00EF3F7B">
        <w:rPr>
          <w:noProof/>
          <w:sz w:val="18"/>
        </w:rPr>
        <w:tab/>
      </w:r>
      <w:r w:rsidRPr="00EF3F7B">
        <w:rPr>
          <w:noProof/>
          <w:sz w:val="18"/>
        </w:rPr>
        <w:fldChar w:fldCharType="begin"/>
      </w:r>
      <w:r w:rsidRPr="00EF3F7B">
        <w:rPr>
          <w:noProof/>
          <w:sz w:val="18"/>
        </w:rPr>
        <w:instrText xml:space="preserve"> PAGEREF _Toc350507002 \h </w:instrText>
      </w:r>
      <w:r w:rsidRPr="00EF3F7B">
        <w:rPr>
          <w:noProof/>
          <w:sz w:val="18"/>
        </w:rPr>
      </w:r>
      <w:r w:rsidRPr="00EF3F7B">
        <w:rPr>
          <w:noProof/>
          <w:sz w:val="18"/>
        </w:rPr>
        <w:fldChar w:fldCharType="separate"/>
      </w:r>
      <w:r w:rsidRPr="00EF3F7B">
        <w:rPr>
          <w:noProof/>
          <w:sz w:val="18"/>
        </w:rPr>
        <w:t>625</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(2010 GST Administration Measures No.</w:t>
      </w:r>
      <w:r w:rsidR="00EF3F7B" w:rsidRPr="00EF3F7B">
        <w:rPr>
          <w:noProof/>
        </w:rPr>
        <w:t> </w:t>
      </w:r>
      <w:r w:rsidRPr="00EF3F7B">
        <w:rPr>
          <w:noProof/>
        </w:rPr>
        <w:t>3) Act 2010 (No.</w:t>
      </w:r>
      <w:r w:rsidR="00EF3F7B" w:rsidRPr="00EF3F7B">
        <w:rPr>
          <w:noProof/>
        </w:rPr>
        <w:t> </w:t>
      </w:r>
      <w:r w:rsidRPr="00EF3F7B">
        <w:rPr>
          <w:noProof/>
        </w:rPr>
        <w:t>91, 2010)</w:t>
      </w:r>
      <w:r w:rsidRPr="00EF3F7B">
        <w:rPr>
          <w:noProof/>
          <w:sz w:val="18"/>
        </w:rPr>
        <w:tab/>
      </w:r>
      <w:r w:rsidRPr="00EF3F7B">
        <w:rPr>
          <w:noProof/>
          <w:sz w:val="18"/>
        </w:rPr>
        <w:fldChar w:fldCharType="begin"/>
      </w:r>
      <w:r w:rsidRPr="00EF3F7B">
        <w:rPr>
          <w:noProof/>
          <w:sz w:val="18"/>
        </w:rPr>
        <w:instrText xml:space="preserve"> PAGEREF _Toc350507003 \h </w:instrText>
      </w:r>
      <w:r w:rsidRPr="00EF3F7B">
        <w:rPr>
          <w:noProof/>
          <w:sz w:val="18"/>
        </w:rPr>
      </w:r>
      <w:r w:rsidRPr="00EF3F7B">
        <w:rPr>
          <w:noProof/>
          <w:sz w:val="18"/>
        </w:rPr>
        <w:fldChar w:fldCharType="separate"/>
      </w:r>
      <w:r w:rsidRPr="00EF3F7B">
        <w:rPr>
          <w:noProof/>
          <w:sz w:val="18"/>
        </w:rPr>
        <w:t>637</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(2010 Measures No.</w:t>
      </w:r>
      <w:r w:rsidR="00EF3F7B" w:rsidRPr="00EF3F7B">
        <w:rPr>
          <w:noProof/>
        </w:rPr>
        <w:t> </w:t>
      </w:r>
      <w:r w:rsidRPr="00EF3F7B">
        <w:rPr>
          <w:noProof/>
        </w:rPr>
        <w:t>4) Act 2010 (No.</w:t>
      </w:r>
      <w:r w:rsidR="00EF3F7B" w:rsidRPr="00EF3F7B">
        <w:rPr>
          <w:noProof/>
        </w:rPr>
        <w:t> </w:t>
      </w:r>
      <w:r w:rsidRPr="00EF3F7B">
        <w:rPr>
          <w:noProof/>
        </w:rPr>
        <w:t>136, 2010)</w:t>
      </w:r>
      <w:r w:rsidRPr="00EF3F7B">
        <w:rPr>
          <w:noProof/>
          <w:sz w:val="18"/>
        </w:rPr>
        <w:tab/>
      </w:r>
      <w:r w:rsidRPr="00EF3F7B">
        <w:rPr>
          <w:noProof/>
          <w:sz w:val="18"/>
        </w:rPr>
        <w:fldChar w:fldCharType="begin"/>
      </w:r>
      <w:r w:rsidRPr="00EF3F7B">
        <w:rPr>
          <w:noProof/>
          <w:sz w:val="18"/>
        </w:rPr>
        <w:instrText xml:space="preserve"> PAGEREF _Toc350507004 \h </w:instrText>
      </w:r>
      <w:r w:rsidRPr="00EF3F7B">
        <w:rPr>
          <w:noProof/>
          <w:sz w:val="18"/>
        </w:rPr>
      </w:r>
      <w:r w:rsidRPr="00EF3F7B">
        <w:rPr>
          <w:noProof/>
          <w:sz w:val="18"/>
        </w:rPr>
        <w:fldChar w:fldCharType="separate"/>
      </w:r>
      <w:r w:rsidRPr="00EF3F7B">
        <w:rPr>
          <w:noProof/>
          <w:sz w:val="18"/>
        </w:rPr>
        <w:t>638</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(2011 Measures No.</w:t>
      </w:r>
      <w:r w:rsidR="00EF3F7B" w:rsidRPr="00EF3F7B">
        <w:rPr>
          <w:noProof/>
        </w:rPr>
        <w:t> </w:t>
      </w:r>
      <w:r w:rsidRPr="00EF3F7B">
        <w:rPr>
          <w:noProof/>
        </w:rPr>
        <w:t>2) Act 2011 (No.</w:t>
      </w:r>
      <w:r w:rsidR="00EF3F7B" w:rsidRPr="00EF3F7B">
        <w:rPr>
          <w:noProof/>
        </w:rPr>
        <w:t> </w:t>
      </w:r>
      <w:r w:rsidRPr="00EF3F7B">
        <w:rPr>
          <w:noProof/>
        </w:rPr>
        <w:t>41, 2011)</w:t>
      </w:r>
      <w:r w:rsidRPr="00EF3F7B">
        <w:rPr>
          <w:noProof/>
          <w:sz w:val="18"/>
        </w:rPr>
        <w:tab/>
      </w:r>
      <w:r w:rsidRPr="00EF3F7B">
        <w:rPr>
          <w:noProof/>
          <w:sz w:val="18"/>
        </w:rPr>
        <w:fldChar w:fldCharType="begin"/>
      </w:r>
      <w:r w:rsidRPr="00EF3F7B">
        <w:rPr>
          <w:noProof/>
          <w:sz w:val="18"/>
        </w:rPr>
        <w:instrText xml:space="preserve"> PAGEREF _Toc350507005 \h </w:instrText>
      </w:r>
      <w:r w:rsidRPr="00EF3F7B">
        <w:rPr>
          <w:noProof/>
          <w:sz w:val="18"/>
        </w:rPr>
      </w:r>
      <w:r w:rsidRPr="00EF3F7B">
        <w:rPr>
          <w:noProof/>
          <w:sz w:val="18"/>
        </w:rPr>
        <w:fldChar w:fldCharType="separate"/>
      </w:r>
      <w:r w:rsidRPr="00EF3F7B">
        <w:rPr>
          <w:noProof/>
          <w:sz w:val="18"/>
        </w:rPr>
        <w:t>638</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(2011 Measures No.</w:t>
      </w:r>
      <w:r w:rsidR="00EF3F7B" w:rsidRPr="00EF3F7B">
        <w:rPr>
          <w:noProof/>
        </w:rPr>
        <w:t> </w:t>
      </w:r>
      <w:r w:rsidRPr="00EF3F7B">
        <w:rPr>
          <w:noProof/>
        </w:rPr>
        <w:t>3) Act 2011 (No.</w:t>
      </w:r>
      <w:r w:rsidR="00EF3F7B" w:rsidRPr="00EF3F7B">
        <w:rPr>
          <w:noProof/>
        </w:rPr>
        <w:t> </w:t>
      </w:r>
      <w:r w:rsidRPr="00EF3F7B">
        <w:rPr>
          <w:noProof/>
        </w:rPr>
        <w:t>51, 2011)</w:t>
      </w:r>
      <w:r w:rsidRPr="00EF3F7B">
        <w:rPr>
          <w:noProof/>
          <w:sz w:val="18"/>
        </w:rPr>
        <w:tab/>
      </w:r>
      <w:r w:rsidRPr="00EF3F7B">
        <w:rPr>
          <w:noProof/>
          <w:sz w:val="18"/>
        </w:rPr>
        <w:fldChar w:fldCharType="begin"/>
      </w:r>
      <w:r w:rsidRPr="00EF3F7B">
        <w:rPr>
          <w:noProof/>
          <w:sz w:val="18"/>
        </w:rPr>
        <w:instrText xml:space="preserve"> PAGEREF _Toc350507006 \h </w:instrText>
      </w:r>
      <w:r w:rsidRPr="00EF3F7B">
        <w:rPr>
          <w:noProof/>
          <w:sz w:val="18"/>
        </w:rPr>
      </w:r>
      <w:r w:rsidRPr="00EF3F7B">
        <w:rPr>
          <w:noProof/>
          <w:sz w:val="18"/>
        </w:rPr>
        <w:fldChar w:fldCharType="separate"/>
      </w:r>
      <w:r w:rsidRPr="00EF3F7B">
        <w:rPr>
          <w:noProof/>
          <w:sz w:val="18"/>
        </w:rPr>
        <w:t>638</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(2010 Measures No.</w:t>
      </w:r>
      <w:r w:rsidR="00EF3F7B" w:rsidRPr="00EF3F7B">
        <w:rPr>
          <w:noProof/>
        </w:rPr>
        <w:t> </w:t>
      </w:r>
      <w:r w:rsidRPr="00EF3F7B">
        <w:rPr>
          <w:noProof/>
        </w:rPr>
        <w:t>5) Act 2011 (No.</w:t>
      </w:r>
      <w:r w:rsidR="00EF3F7B" w:rsidRPr="00EF3F7B">
        <w:rPr>
          <w:noProof/>
        </w:rPr>
        <w:t> </w:t>
      </w:r>
      <w:r w:rsidRPr="00EF3F7B">
        <w:rPr>
          <w:noProof/>
        </w:rPr>
        <w:t>61, 2011)</w:t>
      </w:r>
      <w:r w:rsidRPr="00EF3F7B">
        <w:rPr>
          <w:noProof/>
          <w:sz w:val="18"/>
        </w:rPr>
        <w:tab/>
      </w:r>
      <w:r w:rsidRPr="00EF3F7B">
        <w:rPr>
          <w:noProof/>
          <w:sz w:val="18"/>
        </w:rPr>
        <w:fldChar w:fldCharType="begin"/>
      </w:r>
      <w:r w:rsidRPr="00EF3F7B">
        <w:rPr>
          <w:noProof/>
          <w:sz w:val="18"/>
        </w:rPr>
        <w:instrText xml:space="preserve"> PAGEREF _Toc350507007 \h </w:instrText>
      </w:r>
      <w:r w:rsidRPr="00EF3F7B">
        <w:rPr>
          <w:noProof/>
          <w:sz w:val="18"/>
        </w:rPr>
      </w:r>
      <w:r w:rsidRPr="00EF3F7B">
        <w:rPr>
          <w:noProof/>
          <w:sz w:val="18"/>
        </w:rPr>
        <w:fldChar w:fldCharType="separate"/>
      </w:r>
      <w:r w:rsidRPr="00EF3F7B">
        <w:rPr>
          <w:noProof/>
          <w:sz w:val="18"/>
        </w:rPr>
        <w:t>639</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(2011 Measures No.</w:t>
      </w:r>
      <w:r w:rsidR="00EF3F7B" w:rsidRPr="00EF3F7B">
        <w:rPr>
          <w:noProof/>
        </w:rPr>
        <w:t> </w:t>
      </w:r>
      <w:r w:rsidRPr="00EF3F7B">
        <w:rPr>
          <w:noProof/>
        </w:rPr>
        <w:t>9) Act 2012 (No.</w:t>
      </w:r>
      <w:r w:rsidR="00EF3F7B" w:rsidRPr="00EF3F7B">
        <w:rPr>
          <w:noProof/>
        </w:rPr>
        <w:t> </w:t>
      </w:r>
      <w:r w:rsidRPr="00EF3F7B">
        <w:rPr>
          <w:noProof/>
        </w:rPr>
        <w:t>12, 2012)</w:t>
      </w:r>
      <w:r w:rsidRPr="00EF3F7B">
        <w:rPr>
          <w:noProof/>
          <w:sz w:val="18"/>
        </w:rPr>
        <w:tab/>
      </w:r>
      <w:r w:rsidRPr="00EF3F7B">
        <w:rPr>
          <w:noProof/>
          <w:sz w:val="18"/>
        </w:rPr>
        <w:fldChar w:fldCharType="begin"/>
      </w:r>
      <w:r w:rsidRPr="00EF3F7B">
        <w:rPr>
          <w:noProof/>
          <w:sz w:val="18"/>
        </w:rPr>
        <w:instrText xml:space="preserve"> PAGEREF _Toc350507008 \h </w:instrText>
      </w:r>
      <w:r w:rsidRPr="00EF3F7B">
        <w:rPr>
          <w:noProof/>
          <w:sz w:val="18"/>
        </w:rPr>
      </w:r>
      <w:r w:rsidRPr="00EF3F7B">
        <w:rPr>
          <w:noProof/>
          <w:sz w:val="18"/>
        </w:rPr>
        <w:fldChar w:fldCharType="separate"/>
      </w:r>
      <w:r w:rsidRPr="00EF3F7B">
        <w:rPr>
          <w:noProof/>
          <w:sz w:val="18"/>
        </w:rPr>
        <w:t>639</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Indirect Tax Laws Amendment (Assessment) Act 2012 (No.</w:t>
      </w:r>
      <w:r w:rsidR="00EF3F7B" w:rsidRPr="00EF3F7B">
        <w:rPr>
          <w:noProof/>
        </w:rPr>
        <w:t> </w:t>
      </w:r>
      <w:r w:rsidRPr="00EF3F7B">
        <w:rPr>
          <w:noProof/>
        </w:rPr>
        <w:t>39, 2012)</w:t>
      </w:r>
      <w:r w:rsidRPr="00EF3F7B">
        <w:rPr>
          <w:noProof/>
          <w:sz w:val="18"/>
        </w:rPr>
        <w:tab/>
      </w:r>
      <w:r w:rsidRPr="00EF3F7B">
        <w:rPr>
          <w:noProof/>
          <w:sz w:val="18"/>
        </w:rPr>
        <w:fldChar w:fldCharType="begin"/>
      </w:r>
      <w:r w:rsidRPr="00EF3F7B">
        <w:rPr>
          <w:noProof/>
          <w:sz w:val="18"/>
        </w:rPr>
        <w:instrText xml:space="preserve"> PAGEREF _Toc350507009 \h </w:instrText>
      </w:r>
      <w:r w:rsidRPr="00EF3F7B">
        <w:rPr>
          <w:noProof/>
          <w:sz w:val="18"/>
        </w:rPr>
      </w:r>
      <w:r w:rsidRPr="00EF3F7B">
        <w:rPr>
          <w:noProof/>
          <w:sz w:val="18"/>
        </w:rPr>
        <w:fldChar w:fldCharType="separate"/>
      </w:r>
      <w:r w:rsidRPr="00EF3F7B">
        <w:rPr>
          <w:noProof/>
          <w:sz w:val="18"/>
        </w:rPr>
        <w:t>641</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and Superannuation Laws Amendment (2012 Measures No.</w:t>
      </w:r>
      <w:r w:rsidR="00EF3F7B" w:rsidRPr="00EF3F7B">
        <w:rPr>
          <w:noProof/>
        </w:rPr>
        <w:t> </w:t>
      </w:r>
      <w:r w:rsidRPr="00EF3F7B">
        <w:rPr>
          <w:noProof/>
        </w:rPr>
        <w:t>1) Act 2012 (No.</w:t>
      </w:r>
      <w:r w:rsidR="00EF3F7B" w:rsidRPr="00EF3F7B">
        <w:rPr>
          <w:noProof/>
        </w:rPr>
        <w:t> </w:t>
      </w:r>
      <w:r w:rsidRPr="00EF3F7B">
        <w:rPr>
          <w:noProof/>
        </w:rPr>
        <w:t>75, 2012)</w:t>
      </w:r>
      <w:r w:rsidRPr="00EF3F7B">
        <w:rPr>
          <w:noProof/>
          <w:sz w:val="18"/>
        </w:rPr>
        <w:tab/>
      </w:r>
      <w:r w:rsidRPr="00EF3F7B">
        <w:rPr>
          <w:noProof/>
          <w:sz w:val="18"/>
        </w:rPr>
        <w:fldChar w:fldCharType="begin"/>
      </w:r>
      <w:r w:rsidRPr="00EF3F7B">
        <w:rPr>
          <w:noProof/>
          <w:sz w:val="18"/>
        </w:rPr>
        <w:instrText xml:space="preserve"> PAGEREF _Toc350507010 \h </w:instrText>
      </w:r>
      <w:r w:rsidRPr="00EF3F7B">
        <w:rPr>
          <w:noProof/>
          <w:sz w:val="18"/>
        </w:rPr>
      </w:r>
      <w:r w:rsidRPr="00EF3F7B">
        <w:rPr>
          <w:noProof/>
          <w:sz w:val="18"/>
        </w:rPr>
        <w:fldChar w:fldCharType="separate"/>
      </w:r>
      <w:r w:rsidRPr="00EF3F7B">
        <w:rPr>
          <w:noProof/>
          <w:sz w:val="18"/>
        </w:rPr>
        <w:t>643</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Customs Tariff Amendment (Schedule</w:t>
      </w:r>
      <w:r w:rsidR="00EF3F7B" w:rsidRPr="00EF3F7B">
        <w:rPr>
          <w:noProof/>
        </w:rPr>
        <w:t> </w:t>
      </w:r>
      <w:r w:rsidRPr="00EF3F7B">
        <w:rPr>
          <w:noProof/>
        </w:rPr>
        <w:t>4) Act 2012 (No.</w:t>
      </w:r>
      <w:r w:rsidR="00EF3F7B" w:rsidRPr="00EF3F7B">
        <w:rPr>
          <w:noProof/>
        </w:rPr>
        <w:t> </w:t>
      </w:r>
      <w:r w:rsidRPr="00EF3F7B">
        <w:rPr>
          <w:noProof/>
        </w:rPr>
        <w:t>138, 2012)</w:t>
      </w:r>
      <w:r w:rsidRPr="00EF3F7B">
        <w:rPr>
          <w:noProof/>
          <w:sz w:val="18"/>
        </w:rPr>
        <w:tab/>
      </w:r>
      <w:r w:rsidRPr="00EF3F7B">
        <w:rPr>
          <w:noProof/>
          <w:sz w:val="18"/>
        </w:rPr>
        <w:fldChar w:fldCharType="begin"/>
      </w:r>
      <w:r w:rsidRPr="00EF3F7B">
        <w:rPr>
          <w:noProof/>
          <w:sz w:val="18"/>
        </w:rPr>
        <w:instrText xml:space="preserve"> PAGEREF _Toc350507011 \h </w:instrText>
      </w:r>
      <w:r w:rsidRPr="00EF3F7B">
        <w:rPr>
          <w:noProof/>
          <w:sz w:val="18"/>
        </w:rPr>
      </w:r>
      <w:r w:rsidRPr="00EF3F7B">
        <w:rPr>
          <w:noProof/>
          <w:sz w:val="18"/>
        </w:rPr>
        <w:fldChar w:fldCharType="separate"/>
      </w:r>
      <w:r w:rsidRPr="00EF3F7B">
        <w:rPr>
          <w:noProof/>
          <w:sz w:val="18"/>
        </w:rPr>
        <w:t>643</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Tax Laws Amendment (2012 Measures No.</w:t>
      </w:r>
      <w:r w:rsidR="00EF3F7B" w:rsidRPr="00EF3F7B">
        <w:rPr>
          <w:noProof/>
        </w:rPr>
        <w:t> </w:t>
      </w:r>
      <w:r w:rsidRPr="00EF3F7B">
        <w:rPr>
          <w:noProof/>
        </w:rPr>
        <w:t>4) Act 2012 (No.</w:t>
      </w:r>
      <w:r w:rsidR="00EF3F7B" w:rsidRPr="00EF3F7B">
        <w:rPr>
          <w:noProof/>
        </w:rPr>
        <w:t> </w:t>
      </w:r>
      <w:r w:rsidRPr="00EF3F7B">
        <w:rPr>
          <w:noProof/>
        </w:rPr>
        <w:t>142, 2012)</w:t>
      </w:r>
      <w:r w:rsidRPr="00EF3F7B">
        <w:rPr>
          <w:noProof/>
          <w:sz w:val="18"/>
        </w:rPr>
        <w:tab/>
      </w:r>
      <w:r w:rsidRPr="00EF3F7B">
        <w:rPr>
          <w:noProof/>
          <w:sz w:val="18"/>
        </w:rPr>
        <w:fldChar w:fldCharType="begin"/>
      </w:r>
      <w:r w:rsidRPr="00EF3F7B">
        <w:rPr>
          <w:noProof/>
          <w:sz w:val="18"/>
        </w:rPr>
        <w:instrText xml:space="preserve"> PAGEREF _Toc350507012 \h </w:instrText>
      </w:r>
      <w:r w:rsidRPr="00EF3F7B">
        <w:rPr>
          <w:noProof/>
          <w:sz w:val="18"/>
        </w:rPr>
      </w:r>
      <w:r w:rsidRPr="00EF3F7B">
        <w:rPr>
          <w:noProof/>
          <w:sz w:val="18"/>
        </w:rPr>
        <w:fldChar w:fldCharType="separate"/>
      </w:r>
      <w:r w:rsidRPr="00EF3F7B">
        <w:rPr>
          <w:noProof/>
          <w:sz w:val="18"/>
        </w:rPr>
        <w:t>644</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Australian Charities and Not</w:t>
      </w:r>
      <w:r w:rsidR="00EF3F7B" w:rsidRPr="00EF3F7B">
        <w:rPr>
          <w:noProof/>
        </w:rPr>
        <w:noBreakHyphen/>
      </w:r>
      <w:r w:rsidRPr="00EF3F7B">
        <w:rPr>
          <w:noProof/>
        </w:rPr>
        <w:t>for</w:t>
      </w:r>
      <w:r w:rsidR="00EF3F7B" w:rsidRPr="00EF3F7B">
        <w:rPr>
          <w:noProof/>
        </w:rPr>
        <w:noBreakHyphen/>
      </w:r>
      <w:r w:rsidRPr="00EF3F7B">
        <w:rPr>
          <w:noProof/>
        </w:rPr>
        <w:t>profits Commission (Consequential and Transitional) Act 2012 (No.</w:t>
      </w:r>
      <w:r w:rsidR="00EF3F7B" w:rsidRPr="00EF3F7B">
        <w:rPr>
          <w:noProof/>
        </w:rPr>
        <w:t> </w:t>
      </w:r>
      <w:r w:rsidRPr="00EF3F7B">
        <w:rPr>
          <w:noProof/>
        </w:rPr>
        <w:t>169, 2012)</w:t>
      </w:r>
      <w:r w:rsidRPr="00EF3F7B">
        <w:rPr>
          <w:noProof/>
          <w:sz w:val="18"/>
        </w:rPr>
        <w:tab/>
      </w:r>
      <w:r w:rsidRPr="00EF3F7B">
        <w:rPr>
          <w:noProof/>
          <w:sz w:val="18"/>
        </w:rPr>
        <w:fldChar w:fldCharType="begin"/>
      </w:r>
      <w:r w:rsidRPr="00EF3F7B">
        <w:rPr>
          <w:noProof/>
          <w:sz w:val="18"/>
        </w:rPr>
        <w:instrText xml:space="preserve"> PAGEREF _Toc350507013 \h </w:instrText>
      </w:r>
      <w:r w:rsidRPr="00EF3F7B">
        <w:rPr>
          <w:noProof/>
          <w:sz w:val="18"/>
        </w:rPr>
      </w:r>
      <w:r w:rsidRPr="00EF3F7B">
        <w:rPr>
          <w:noProof/>
          <w:sz w:val="18"/>
        </w:rPr>
        <w:fldChar w:fldCharType="separate"/>
      </w:r>
      <w:r w:rsidRPr="00EF3F7B">
        <w:rPr>
          <w:noProof/>
          <w:sz w:val="18"/>
        </w:rPr>
        <w:t>644</w:t>
      </w:r>
      <w:r w:rsidRPr="00EF3F7B">
        <w:rPr>
          <w:noProof/>
          <w:sz w:val="18"/>
        </w:rPr>
        <w:fldChar w:fldCharType="end"/>
      </w:r>
    </w:p>
    <w:p w:rsidR="00961E32" w:rsidRPr="00EF3F7B" w:rsidRDefault="00961E32">
      <w:pPr>
        <w:pStyle w:val="TOC7"/>
        <w:rPr>
          <w:rFonts w:asciiTheme="minorHAnsi" w:eastAsiaTheme="minorEastAsia" w:hAnsiTheme="minorHAnsi" w:cstheme="minorBidi"/>
          <w:noProof/>
          <w:kern w:val="0"/>
          <w:sz w:val="22"/>
          <w:szCs w:val="22"/>
        </w:rPr>
      </w:pPr>
      <w:r w:rsidRPr="00EF3F7B">
        <w:rPr>
          <w:noProof/>
        </w:rPr>
        <w:t>Endnote 4—Uncommenced amendments</w:t>
      </w:r>
      <w:r w:rsidRPr="00EF3F7B">
        <w:rPr>
          <w:noProof/>
          <w:sz w:val="18"/>
        </w:rPr>
        <w:tab/>
      </w:r>
      <w:r w:rsidRPr="00EF3F7B">
        <w:rPr>
          <w:noProof/>
          <w:sz w:val="18"/>
        </w:rPr>
        <w:fldChar w:fldCharType="begin"/>
      </w:r>
      <w:r w:rsidRPr="00EF3F7B">
        <w:rPr>
          <w:noProof/>
          <w:sz w:val="18"/>
        </w:rPr>
        <w:instrText xml:space="preserve"> PAGEREF _Toc350507014 \h </w:instrText>
      </w:r>
      <w:r w:rsidRPr="00EF3F7B">
        <w:rPr>
          <w:noProof/>
          <w:sz w:val="18"/>
        </w:rPr>
      </w:r>
      <w:r w:rsidRPr="00EF3F7B">
        <w:rPr>
          <w:noProof/>
          <w:sz w:val="18"/>
        </w:rPr>
        <w:fldChar w:fldCharType="separate"/>
      </w:r>
      <w:r w:rsidRPr="00EF3F7B">
        <w:rPr>
          <w:noProof/>
          <w:sz w:val="18"/>
        </w:rPr>
        <w:t>646</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Indirect Tax Laws Amendment (Assessment) Act 2012 (No.</w:t>
      </w:r>
      <w:r w:rsidR="00EF3F7B" w:rsidRPr="00EF3F7B">
        <w:rPr>
          <w:noProof/>
        </w:rPr>
        <w:t> </w:t>
      </w:r>
      <w:r w:rsidRPr="00EF3F7B">
        <w:rPr>
          <w:noProof/>
        </w:rPr>
        <w:t>39, 2012)</w:t>
      </w:r>
      <w:r w:rsidRPr="00EF3F7B">
        <w:rPr>
          <w:noProof/>
          <w:sz w:val="18"/>
        </w:rPr>
        <w:tab/>
      </w:r>
      <w:r w:rsidRPr="00EF3F7B">
        <w:rPr>
          <w:noProof/>
          <w:sz w:val="18"/>
        </w:rPr>
        <w:fldChar w:fldCharType="begin"/>
      </w:r>
      <w:r w:rsidRPr="00EF3F7B">
        <w:rPr>
          <w:noProof/>
          <w:sz w:val="18"/>
        </w:rPr>
        <w:instrText xml:space="preserve"> PAGEREF _Toc350507015 \h </w:instrText>
      </w:r>
      <w:r w:rsidRPr="00EF3F7B">
        <w:rPr>
          <w:noProof/>
          <w:sz w:val="18"/>
        </w:rPr>
      </w:r>
      <w:r w:rsidRPr="00EF3F7B">
        <w:rPr>
          <w:noProof/>
          <w:sz w:val="18"/>
        </w:rPr>
        <w:fldChar w:fldCharType="separate"/>
      </w:r>
      <w:r w:rsidRPr="00EF3F7B">
        <w:rPr>
          <w:noProof/>
          <w:sz w:val="18"/>
        </w:rPr>
        <w:t>646</w:t>
      </w:r>
      <w:r w:rsidRPr="00EF3F7B">
        <w:rPr>
          <w:noProof/>
          <w:sz w:val="18"/>
        </w:rPr>
        <w:fldChar w:fldCharType="end"/>
      </w:r>
    </w:p>
    <w:p w:rsidR="00961E32" w:rsidRPr="00EF3F7B" w:rsidRDefault="00961E32">
      <w:pPr>
        <w:pStyle w:val="TOC8"/>
        <w:rPr>
          <w:rFonts w:asciiTheme="minorHAnsi" w:eastAsiaTheme="minorEastAsia" w:hAnsiTheme="minorHAnsi" w:cstheme="minorBidi"/>
          <w:noProof/>
          <w:kern w:val="0"/>
          <w:sz w:val="22"/>
          <w:szCs w:val="22"/>
        </w:rPr>
      </w:pPr>
      <w:r w:rsidRPr="00EF3F7B">
        <w:rPr>
          <w:noProof/>
        </w:rPr>
        <w:t>Customs Tariff Amendment (Schedule</w:t>
      </w:r>
      <w:r w:rsidR="00EF3F7B" w:rsidRPr="00EF3F7B">
        <w:rPr>
          <w:noProof/>
        </w:rPr>
        <w:t> </w:t>
      </w:r>
      <w:r w:rsidRPr="00EF3F7B">
        <w:rPr>
          <w:noProof/>
        </w:rPr>
        <w:t>4) Act 2012 (No.</w:t>
      </w:r>
      <w:r w:rsidR="00EF3F7B" w:rsidRPr="00EF3F7B">
        <w:rPr>
          <w:noProof/>
        </w:rPr>
        <w:t> </w:t>
      </w:r>
      <w:r w:rsidRPr="00EF3F7B">
        <w:rPr>
          <w:noProof/>
        </w:rPr>
        <w:t>138, 2012)</w:t>
      </w:r>
      <w:r w:rsidRPr="00EF3F7B">
        <w:rPr>
          <w:noProof/>
          <w:sz w:val="18"/>
        </w:rPr>
        <w:tab/>
      </w:r>
      <w:r w:rsidRPr="00EF3F7B">
        <w:rPr>
          <w:noProof/>
          <w:sz w:val="18"/>
        </w:rPr>
        <w:fldChar w:fldCharType="begin"/>
      </w:r>
      <w:r w:rsidRPr="00EF3F7B">
        <w:rPr>
          <w:noProof/>
          <w:sz w:val="18"/>
        </w:rPr>
        <w:instrText xml:space="preserve"> PAGEREF _Toc350507016 \h </w:instrText>
      </w:r>
      <w:r w:rsidRPr="00EF3F7B">
        <w:rPr>
          <w:noProof/>
          <w:sz w:val="18"/>
        </w:rPr>
      </w:r>
      <w:r w:rsidRPr="00EF3F7B">
        <w:rPr>
          <w:noProof/>
          <w:sz w:val="18"/>
        </w:rPr>
        <w:fldChar w:fldCharType="separate"/>
      </w:r>
      <w:r w:rsidRPr="00EF3F7B">
        <w:rPr>
          <w:noProof/>
          <w:sz w:val="18"/>
        </w:rPr>
        <w:t>646</w:t>
      </w:r>
      <w:r w:rsidRPr="00EF3F7B">
        <w:rPr>
          <w:noProof/>
          <w:sz w:val="18"/>
        </w:rPr>
        <w:fldChar w:fldCharType="end"/>
      </w:r>
    </w:p>
    <w:p w:rsidR="00961E32" w:rsidRPr="00EF3F7B" w:rsidRDefault="00961E32">
      <w:pPr>
        <w:pStyle w:val="TOC7"/>
        <w:rPr>
          <w:rFonts w:asciiTheme="minorHAnsi" w:eastAsiaTheme="minorEastAsia" w:hAnsiTheme="minorHAnsi" w:cstheme="minorBidi"/>
          <w:noProof/>
          <w:kern w:val="0"/>
          <w:sz w:val="22"/>
          <w:szCs w:val="22"/>
        </w:rPr>
      </w:pPr>
      <w:r w:rsidRPr="00EF3F7B">
        <w:rPr>
          <w:noProof/>
        </w:rPr>
        <w:t>Endnote 5—Misdescribed amendments</w:t>
      </w:r>
      <w:r w:rsidRPr="00EF3F7B">
        <w:rPr>
          <w:noProof/>
          <w:sz w:val="18"/>
        </w:rPr>
        <w:tab/>
      </w:r>
      <w:r w:rsidRPr="00EF3F7B">
        <w:rPr>
          <w:noProof/>
          <w:sz w:val="18"/>
        </w:rPr>
        <w:fldChar w:fldCharType="begin"/>
      </w:r>
      <w:r w:rsidRPr="00EF3F7B">
        <w:rPr>
          <w:noProof/>
          <w:sz w:val="18"/>
        </w:rPr>
        <w:instrText xml:space="preserve"> PAGEREF _Toc350507017 \h </w:instrText>
      </w:r>
      <w:r w:rsidRPr="00EF3F7B">
        <w:rPr>
          <w:noProof/>
          <w:sz w:val="18"/>
        </w:rPr>
      </w:r>
      <w:r w:rsidRPr="00EF3F7B">
        <w:rPr>
          <w:noProof/>
          <w:sz w:val="18"/>
        </w:rPr>
        <w:fldChar w:fldCharType="separate"/>
      </w:r>
      <w:r w:rsidRPr="00EF3F7B">
        <w:rPr>
          <w:noProof/>
          <w:sz w:val="18"/>
        </w:rPr>
        <w:t>648</w:t>
      </w:r>
      <w:r w:rsidRPr="00EF3F7B">
        <w:rPr>
          <w:noProof/>
          <w:sz w:val="18"/>
        </w:rPr>
        <w:fldChar w:fldCharType="end"/>
      </w:r>
    </w:p>
    <w:p w:rsidR="00A53099" w:rsidRPr="00EF3F7B" w:rsidRDefault="00961E32" w:rsidP="00A53099">
      <w:r w:rsidRPr="00EF3F7B">
        <w:fldChar w:fldCharType="end"/>
      </w:r>
    </w:p>
    <w:p w:rsidR="00FD3A56" w:rsidRPr="00EF3F7B" w:rsidRDefault="00FD3A56" w:rsidP="00FD3A56">
      <w:pPr>
        <w:sectPr w:rsidR="00FD3A56" w:rsidRPr="00EF3F7B" w:rsidSect="00D94CB0">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p>
    <w:p w:rsidR="00300522" w:rsidRPr="00EF3F7B" w:rsidRDefault="00300522" w:rsidP="00300522">
      <w:pPr>
        <w:pStyle w:val="LongT"/>
      </w:pPr>
      <w:r w:rsidRPr="00EF3F7B">
        <w:lastRenderedPageBreak/>
        <w:t>An Act about a goods and services tax to implement A New Tax System, and for related purposes</w:t>
      </w:r>
    </w:p>
    <w:p w:rsidR="00300522" w:rsidRPr="00EF3F7B" w:rsidRDefault="00300522" w:rsidP="00D900F9">
      <w:pPr>
        <w:pStyle w:val="ActHead1"/>
        <w:spacing w:before="360"/>
      </w:pPr>
      <w:bookmarkStart w:id="0" w:name="_Toc350505959"/>
      <w:r w:rsidRPr="00EF3F7B">
        <w:rPr>
          <w:rStyle w:val="CharChapNo"/>
        </w:rPr>
        <w:t>Chapter</w:t>
      </w:r>
      <w:r w:rsidR="00EF3F7B" w:rsidRPr="00EF3F7B">
        <w:rPr>
          <w:rStyle w:val="CharChapNo"/>
        </w:rPr>
        <w:t> </w:t>
      </w:r>
      <w:r w:rsidRPr="00EF3F7B">
        <w:rPr>
          <w:rStyle w:val="CharChapNo"/>
        </w:rPr>
        <w:t>1</w:t>
      </w:r>
      <w:r w:rsidRPr="00EF3F7B">
        <w:t>—</w:t>
      </w:r>
      <w:r w:rsidRPr="00EF3F7B">
        <w:rPr>
          <w:rStyle w:val="CharChapText"/>
        </w:rPr>
        <w:t>Introduction</w:t>
      </w:r>
      <w:bookmarkEnd w:id="0"/>
    </w:p>
    <w:p w:rsidR="00300522" w:rsidRPr="00EF3F7B" w:rsidRDefault="00300522" w:rsidP="00300522">
      <w:pPr>
        <w:pStyle w:val="ActHead2"/>
      </w:pPr>
      <w:bookmarkStart w:id="1" w:name="_Toc350505960"/>
      <w:r w:rsidRPr="00EF3F7B">
        <w:rPr>
          <w:rStyle w:val="CharPartNo"/>
        </w:rPr>
        <w:t>Part</w:t>
      </w:r>
      <w:r w:rsidR="00EF3F7B" w:rsidRPr="00EF3F7B">
        <w:rPr>
          <w:rStyle w:val="CharPartNo"/>
        </w:rPr>
        <w:t> </w:t>
      </w:r>
      <w:r w:rsidRPr="00EF3F7B">
        <w:rPr>
          <w:rStyle w:val="CharPartNo"/>
        </w:rPr>
        <w:t>1</w:t>
      </w:r>
      <w:r w:rsidR="00EF3F7B" w:rsidRPr="00EF3F7B">
        <w:rPr>
          <w:rStyle w:val="CharPartNo"/>
        </w:rPr>
        <w:noBreakHyphen/>
      </w:r>
      <w:r w:rsidRPr="00EF3F7B">
        <w:rPr>
          <w:rStyle w:val="CharPartNo"/>
        </w:rPr>
        <w:t>1</w:t>
      </w:r>
      <w:r w:rsidRPr="00EF3F7B">
        <w:t>—</w:t>
      </w:r>
      <w:r w:rsidRPr="00EF3F7B">
        <w:rPr>
          <w:rStyle w:val="CharPartText"/>
        </w:rPr>
        <w:t>Preliminary</w:t>
      </w:r>
      <w:bookmarkEnd w:id="1"/>
    </w:p>
    <w:p w:rsidR="00300522" w:rsidRPr="00EF3F7B" w:rsidRDefault="00300522" w:rsidP="00300522">
      <w:pPr>
        <w:pStyle w:val="ActHead3"/>
      </w:pPr>
      <w:bookmarkStart w:id="2" w:name="_Toc350505961"/>
      <w:r w:rsidRPr="00EF3F7B">
        <w:rPr>
          <w:rStyle w:val="CharDivNo"/>
        </w:rPr>
        <w:t>Division</w:t>
      </w:r>
      <w:r w:rsidR="00EF3F7B" w:rsidRPr="00EF3F7B">
        <w:rPr>
          <w:rStyle w:val="CharDivNo"/>
        </w:rPr>
        <w:t> </w:t>
      </w:r>
      <w:r w:rsidRPr="00EF3F7B">
        <w:rPr>
          <w:rStyle w:val="CharDivNo"/>
        </w:rPr>
        <w:t>1</w:t>
      </w:r>
      <w:r w:rsidRPr="00EF3F7B">
        <w:t>—</w:t>
      </w:r>
      <w:r w:rsidRPr="00EF3F7B">
        <w:rPr>
          <w:rStyle w:val="CharDivText"/>
        </w:rPr>
        <w:t>Preliminary</w:t>
      </w:r>
      <w:bookmarkEnd w:id="2"/>
    </w:p>
    <w:p w:rsidR="00300522" w:rsidRPr="00EF3F7B" w:rsidRDefault="00300522" w:rsidP="00300522">
      <w:pPr>
        <w:pStyle w:val="ActHead5"/>
      </w:pPr>
      <w:bookmarkStart w:id="3" w:name="_Toc350505962"/>
      <w:r w:rsidRPr="00EF3F7B">
        <w:rPr>
          <w:rStyle w:val="CharSectno"/>
        </w:rPr>
        <w:t>1</w:t>
      </w:r>
      <w:r w:rsidR="00EF3F7B" w:rsidRPr="00EF3F7B">
        <w:rPr>
          <w:rStyle w:val="CharSectno"/>
        </w:rPr>
        <w:noBreakHyphen/>
      </w:r>
      <w:r w:rsidRPr="00EF3F7B">
        <w:rPr>
          <w:rStyle w:val="CharSectno"/>
        </w:rPr>
        <w:t>1</w:t>
      </w:r>
      <w:r w:rsidRPr="00EF3F7B">
        <w:t xml:space="preserve">  Short title</w:t>
      </w:r>
      <w:bookmarkEnd w:id="3"/>
    </w:p>
    <w:p w:rsidR="00300522" w:rsidRPr="00EF3F7B" w:rsidRDefault="00300522" w:rsidP="00300522">
      <w:pPr>
        <w:pStyle w:val="subsection"/>
      </w:pPr>
      <w:r w:rsidRPr="00EF3F7B">
        <w:tab/>
      </w:r>
      <w:r w:rsidRPr="00EF3F7B">
        <w:tab/>
        <w:t xml:space="preserve">This Act may be cited as the </w:t>
      </w:r>
      <w:r w:rsidRPr="00EF3F7B">
        <w:rPr>
          <w:i/>
        </w:rPr>
        <w:t>A New Tax System (Goods and Services Tax) Act 1999</w:t>
      </w:r>
      <w:r w:rsidRPr="00EF3F7B">
        <w:t>.</w:t>
      </w:r>
    </w:p>
    <w:p w:rsidR="00300522" w:rsidRPr="00EF3F7B" w:rsidRDefault="00300522" w:rsidP="00300522">
      <w:pPr>
        <w:pStyle w:val="ActHead5"/>
      </w:pPr>
      <w:bookmarkStart w:id="4" w:name="_Toc350505963"/>
      <w:r w:rsidRPr="00EF3F7B">
        <w:rPr>
          <w:rStyle w:val="CharSectno"/>
        </w:rPr>
        <w:t>1</w:t>
      </w:r>
      <w:r w:rsidR="00EF3F7B" w:rsidRPr="00EF3F7B">
        <w:rPr>
          <w:rStyle w:val="CharSectno"/>
        </w:rPr>
        <w:noBreakHyphen/>
      </w:r>
      <w:r w:rsidRPr="00EF3F7B">
        <w:rPr>
          <w:rStyle w:val="CharSectno"/>
        </w:rPr>
        <w:t>2</w:t>
      </w:r>
      <w:r w:rsidRPr="00EF3F7B">
        <w:t xml:space="preserve">  Commencement</w:t>
      </w:r>
      <w:bookmarkEnd w:id="4"/>
    </w:p>
    <w:p w:rsidR="00300522" w:rsidRPr="00EF3F7B" w:rsidRDefault="00300522" w:rsidP="00300522">
      <w:pPr>
        <w:pStyle w:val="subsection"/>
      </w:pPr>
      <w:r w:rsidRPr="00EF3F7B">
        <w:tab/>
        <w:t>(1)</w:t>
      </w:r>
      <w:r w:rsidRPr="00EF3F7B">
        <w:tab/>
        <w:t>This Act commences on 1</w:t>
      </w:r>
      <w:r w:rsidR="00EF3F7B" w:rsidRPr="00EF3F7B">
        <w:t> </w:t>
      </w:r>
      <w:r w:rsidRPr="00EF3F7B">
        <w:t>July 2000.</w:t>
      </w:r>
    </w:p>
    <w:p w:rsidR="00300522" w:rsidRPr="00EF3F7B" w:rsidRDefault="00300522" w:rsidP="00300522">
      <w:pPr>
        <w:pStyle w:val="ActHead5"/>
      </w:pPr>
      <w:bookmarkStart w:id="5" w:name="_Toc350505964"/>
      <w:r w:rsidRPr="00EF3F7B">
        <w:rPr>
          <w:rStyle w:val="CharSectno"/>
        </w:rPr>
        <w:t>1</w:t>
      </w:r>
      <w:r w:rsidR="00EF3F7B" w:rsidRPr="00EF3F7B">
        <w:rPr>
          <w:rStyle w:val="CharSectno"/>
        </w:rPr>
        <w:noBreakHyphen/>
      </w:r>
      <w:r w:rsidRPr="00EF3F7B">
        <w:rPr>
          <w:rStyle w:val="CharSectno"/>
        </w:rPr>
        <w:t>3</w:t>
      </w:r>
      <w:r w:rsidRPr="00EF3F7B">
        <w:t xml:space="preserve">  Commonwealth</w:t>
      </w:r>
      <w:r w:rsidR="00EF3F7B" w:rsidRPr="00EF3F7B">
        <w:noBreakHyphen/>
      </w:r>
      <w:r w:rsidRPr="00EF3F7B">
        <w:t>State financial relations</w:t>
      </w:r>
      <w:bookmarkEnd w:id="5"/>
    </w:p>
    <w:p w:rsidR="00300522" w:rsidRPr="00EF3F7B" w:rsidRDefault="00300522" w:rsidP="00300522">
      <w:pPr>
        <w:pStyle w:val="subsection"/>
      </w:pPr>
      <w:r w:rsidRPr="00EF3F7B">
        <w:tab/>
      </w:r>
      <w:r w:rsidRPr="00EF3F7B">
        <w:tab/>
        <w:t>The Parliament acknowledges that the Commonwealth:</w:t>
      </w:r>
    </w:p>
    <w:p w:rsidR="00300522" w:rsidRPr="00EF3F7B" w:rsidRDefault="00300522" w:rsidP="00300522">
      <w:pPr>
        <w:pStyle w:val="paragraph"/>
      </w:pPr>
      <w:r w:rsidRPr="00EF3F7B">
        <w:tab/>
        <w:t>(a)</w:t>
      </w:r>
      <w:r w:rsidRPr="00EF3F7B">
        <w:tab/>
        <w:t xml:space="preserve">will introduce legislation to provide that the revenue from the GST will be granted to the States, the </w:t>
      </w:r>
      <w:smartTag w:uri="urn:schemas-microsoft-com:office:smarttags" w:element="State">
        <w:smartTag w:uri="urn:schemas-microsoft-com:office:smarttags" w:element="place">
          <w:r w:rsidRPr="00EF3F7B">
            <w:t>Australian Capital Territory</w:t>
          </w:r>
        </w:smartTag>
      </w:smartTag>
      <w:r w:rsidRPr="00EF3F7B">
        <w:t xml:space="preserve"> and the </w:t>
      </w:r>
      <w:smartTag w:uri="urn:schemas-microsoft-com:office:smarttags" w:element="State">
        <w:smartTag w:uri="urn:schemas-microsoft-com:office:smarttags" w:element="place">
          <w:r w:rsidRPr="00EF3F7B">
            <w:t>Northern Territory</w:t>
          </w:r>
        </w:smartTag>
      </w:smartTag>
      <w:r w:rsidRPr="00EF3F7B">
        <w:t>; and</w:t>
      </w:r>
    </w:p>
    <w:p w:rsidR="00300522" w:rsidRPr="00EF3F7B" w:rsidRDefault="00300522" w:rsidP="00300522">
      <w:pPr>
        <w:pStyle w:val="paragraph"/>
      </w:pPr>
      <w:r w:rsidRPr="00EF3F7B">
        <w:tab/>
        <w:t>(b)</w:t>
      </w:r>
      <w:r w:rsidRPr="00EF3F7B">
        <w:tab/>
        <w:t>will maintain the rate and base of the GST in accordance with the Agreement on Principles for the Reform of Commonwealth</w:t>
      </w:r>
      <w:r w:rsidR="00EF3F7B" w:rsidRPr="00EF3F7B">
        <w:noBreakHyphen/>
      </w:r>
      <w:r w:rsidRPr="00EF3F7B">
        <w:t xml:space="preserve">State Financial Relations endorsed at the Special Premiers’ Conference in </w:t>
      </w:r>
      <w:smartTag w:uri="urn:schemas-microsoft-com:office:smarttags" w:element="City">
        <w:smartTag w:uri="urn:schemas-microsoft-com:office:smarttags" w:element="place">
          <w:r w:rsidRPr="00EF3F7B">
            <w:t>Canberra</w:t>
          </w:r>
        </w:smartTag>
      </w:smartTag>
      <w:r w:rsidRPr="00EF3F7B">
        <w:t xml:space="preserve"> on 13</w:t>
      </w:r>
      <w:r w:rsidR="00EF3F7B" w:rsidRPr="00EF3F7B">
        <w:t> </w:t>
      </w:r>
      <w:r w:rsidRPr="00EF3F7B">
        <w:t>November 1998.</w:t>
      </w:r>
    </w:p>
    <w:p w:rsidR="00300522" w:rsidRPr="00EF3F7B" w:rsidRDefault="00300522" w:rsidP="00300522">
      <w:pPr>
        <w:pStyle w:val="ActHead5"/>
      </w:pPr>
      <w:bookmarkStart w:id="6" w:name="_Toc350505965"/>
      <w:r w:rsidRPr="00EF3F7B">
        <w:rPr>
          <w:rStyle w:val="CharSectno"/>
        </w:rPr>
        <w:lastRenderedPageBreak/>
        <w:t>1</w:t>
      </w:r>
      <w:r w:rsidR="00EF3F7B" w:rsidRPr="00EF3F7B">
        <w:rPr>
          <w:rStyle w:val="CharSectno"/>
        </w:rPr>
        <w:noBreakHyphen/>
      </w:r>
      <w:r w:rsidRPr="00EF3F7B">
        <w:rPr>
          <w:rStyle w:val="CharSectno"/>
        </w:rPr>
        <w:t>4</w:t>
      </w:r>
      <w:r w:rsidRPr="00EF3F7B">
        <w:t xml:space="preserve">  </w:t>
      </w:r>
      <w:smartTag w:uri="urn:schemas-microsoft-com:office:smarttags" w:element="PlaceType">
        <w:r w:rsidRPr="00EF3F7B">
          <w:t>States</w:t>
        </w:r>
      </w:smartTag>
      <w:r w:rsidRPr="00EF3F7B">
        <w:t xml:space="preserve"> and Territories are bound by the GST law</w:t>
      </w:r>
      <w:bookmarkEnd w:id="6"/>
    </w:p>
    <w:p w:rsidR="00300522" w:rsidRPr="00EF3F7B" w:rsidRDefault="00300522" w:rsidP="00300522">
      <w:pPr>
        <w:pStyle w:val="subsection"/>
      </w:pPr>
      <w:r w:rsidRPr="00EF3F7B">
        <w:tab/>
      </w:r>
      <w:r w:rsidRPr="00EF3F7B">
        <w:tab/>
        <w:t xml:space="preserve">The </w:t>
      </w:r>
      <w:r w:rsidR="00EF3F7B" w:rsidRPr="00EF3F7B">
        <w:rPr>
          <w:position w:val="6"/>
          <w:sz w:val="16"/>
          <w:szCs w:val="16"/>
        </w:rPr>
        <w:t>*</w:t>
      </w:r>
      <w:r w:rsidRPr="00EF3F7B">
        <w:t xml:space="preserve">GST law binds the Crown in right of each of the States, of the </w:t>
      </w:r>
      <w:smartTag w:uri="urn:schemas-microsoft-com:office:smarttags" w:element="State">
        <w:smartTag w:uri="urn:schemas-microsoft-com:office:smarttags" w:element="place">
          <w:r w:rsidRPr="00EF3F7B">
            <w:t>Australian Capital Territory</w:t>
          </w:r>
        </w:smartTag>
      </w:smartTag>
      <w:r w:rsidRPr="00EF3F7B">
        <w:t xml:space="preserve"> and of the </w:t>
      </w:r>
      <w:smartTag w:uri="urn:schemas-microsoft-com:office:smarttags" w:element="State">
        <w:smartTag w:uri="urn:schemas-microsoft-com:office:smarttags" w:element="place">
          <w:r w:rsidRPr="00EF3F7B">
            <w:t>Northern Territory</w:t>
          </w:r>
        </w:smartTag>
      </w:smartTag>
      <w:r w:rsidRPr="00EF3F7B">
        <w:t>. However, it does not make the Crown liable to be prosecuted for an offence.</w:t>
      </w:r>
      <w:bookmarkStart w:id="7" w:name="_GoBack"/>
      <w:bookmarkEnd w:id="7"/>
    </w:p>
    <w:p w:rsidR="00300522" w:rsidRPr="00EF3F7B" w:rsidRDefault="00300522" w:rsidP="00A36DB5">
      <w:pPr>
        <w:pStyle w:val="ActHead2"/>
        <w:pageBreakBefore/>
      </w:pPr>
      <w:bookmarkStart w:id="8" w:name="_Toc350505966"/>
      <w:r w:rsidRPr="00EF3F7B">
        <w:rPr>
          <w:rStyle w:val="CharPartNo"/>
        </w:rPr>
        <w:lastRenderedPageBreak/>
        <w:t>Part</w:t>
      </w:r>
      <w:r w:rsidR="00EF3F7B" w:rsidRPr="00EF3F7B">
        <w:rPr>
          <w:rStyle w:val="CharPartNo"/>
        </w:rPr>
        <w:t> </w:t>
      </w:r>
      <w:r w:rsidRPr="00EF3F7B">
        <w:rPr>
          <w:rStyle w:val="CharPartNo"/>
        </w:rPr>
        <w:t>1</w:t>
      </w:r>
      <w:r w:rsidR="00EF3F7B" w:rsidRPr="00EF3F7B">
        <w:rPr>
          <w:rStyle w:val="CharPartNo"/>
        </w:rPr>
        <w:noBreakHyphen/>
      </w:r>
      <w:r w:rsidRPr="00EF3F7B">
        <w:rPr>
          <w:rStyle w:val="CharPartNo"/>
        </w:rPr>
        <w:t>2</w:t>
      </w:r>
      <w:r w:rsidRPr="00EF3F7B">
        <w:t>—</w:t>
      </w:r>
      <w:r w:rsidRPr="00EF3F7B">
        <w:rPr>
          <w:rStyle w:val="CharPartText"/>
        </w:rPr>
        <w:t>Using this Act</w:t>
      </w:r>
      <w:bookmarkEnd w:id="8"/>
    </w:p>
    <w:p w:rsidR="00300522" w:rsidRPr="00EF3F7B" w:rsidRDefault="00300522" w:rsidP="00300522">
      <w:pPr>
        <w:pStyle w:val="ActHead3"/>
      </w:pPr>
      <w:bookmarkStart w:id="9" w:name="_Toc350505967"/>
      <w:r w:rsidRPr="00EF3F7B">
        <w:rPr>
          <w:rStyle w:val="CharDivNo"/>
        </w:rPr>
        <w:t>Division</w:t>
      </w:r>
      <w:r w:rsidR="00EF3F7B" w:rsidRPr="00EF3F7B">
        <w:rPr>
          <w:rStyle w:val="CharDivNo"/>
        </w:rPr>
        <w:t> </w:t>
      </w:r>
      <w:r w:rsidRPr="00EF3F7B">
        <w:rPr>
          <w:rStyle w:val="CharDivNo"/>
        </w:rPr>
        <w:t>2</w:t>
      </w:r>
      <w:r w:rsidRPr="00EF3F7B">
        <w:t>—</w:t>
      </w:r>
      <w:r w:rsidRPr="00EF3F7B">
        <w:rPr>
          <w:rStyle w:val="CharDivText"/>
        </w:rPr>
        <w:t>Overview of the GST legislation</w:t>
      </w:r>
      <w:bookmarkEnd w:id="9"/>
    </w:p>
    <w:p w:rsidR="00300522" w:rsidRPr="00EF3F7B" w:rsidRDefault="00300522" w:rsidP="00300522">
      <w:pPr>
        <w:pStyle w:val="ActHead5"/>
      </w:pPr>
      <w:bookmarkStart w:id="10" w:name="_Toc350505968"/>
      <w:r w:rsidRPr="00EF3F7B">
        <w:rPr>
          <w:rStyle w:val="CharSectno"/>
        </w:rPr>
        <w:t>2</w:t>
      </w:r>
      <w:r w:rsidR="00EF3F7B" w:rsidRPr="00EF3F7B">
        <w:rPr>
          <w:rStyle w:val="CharSectno"/>
        </w:rPr>
        <w:noBreakHyphen/>
      </w:r>
      <w:r w:rsidRPr="00EF3F7B">
        <w:rPr>
          <w:rStyle w:val="CharSectno"/>
        </w:rPr>
        <w:t>1</w:t>
      </w:r>
      <w:r w:rsidRPr="00EF3F7B">
        <w:t xml:space="preserve">  What this Act is about</w:t>
      </w:r>
      <w:bookmarkEnd w:id="10"/>
    </w:p>
    <w:p w:rsidR="00300522" w:rsidRPr="00EF3F7B" w:rsidRDefault="00300522" w:rsidP="00300522">
      <w:pPr>
        <w:pStyle w:val="subsection"/>
      </w:pPr>
      <w:r w:rsidRPr="00EF3F7B">
        <w:tab/>
      </w:r>
      <w:r w:rsidRPr="00EF3F7B">
        <w:tab/>
        <w:t>This Act is about the GST.</w:t>
      </w:r>
    </w:p>
    <w:p w:rsidR="00300522" w:rsidRPr="00EF3F7B" w:rsidRDefault="00300522" w:rsidP="00300522">
      <w:pPr>
        <w:pStyle w:val="subsection"/>
      </w:pPr>
      <w:r w:rsidRPr="00EF3F7B">
        <w:tab/>
      </w:r>
      <w:r w:rsidRPr="00EF3F7B">
        <w:tab/>
        <w:t>It begins (in Chapter</w:t>
      </w:r>
      <w:r w:rsidR="00EF3F7B" w:rsidRPr="00EF3F7B">
        <w:t> </w:t>
      </w:r>
      <w:r w:rsidRPr="00EF3F7B">
        <w:t>2) with the basic rules about the GST, and then sets out in Chapter</w:t>
      </w:r>
      <w:r w:rsidR="00EF3F7B" w:rsidRPr="00EF3F7B">
        <w:t> </w:t>
      </w:r>
      <w:r w:rsidRPr="00EF3F7B">
        <w:t>3 the exemptions from the GST and in Chapter</w:t>
      </w:r>
      <w:r w:rsidR="00EF3F7B" w:rsidRPr="00EF3F7B">
        <w:t> </w:t>
      </w:r>
      <w:r w:rsidRPr="00EF3F7B">
        <w:t>4 the special rules that can apply in particular cases.</w:t>
      </w:r>
    </w:p>
    <w:p w:rsidR="00300522" w:rsidRPr="00EF3F7B" w:rsidRDefault="00300522" w:rsidP="00300522">
      <w:pPr>
        <w:pStyle w:val="subsection"/>
      </w:pPr>
      <w:r w:rsidRPr="00EF3F7B">
        <w:tab/>
      </w:r>
      <w:r w:rsidRPr="00EF3F7B">
        <w:tab/>
        <w:t>It concludes with definitions and other interpretative material.</w:t>
      </w:r>
    </w:p>
    <w:p w:rsidR="00300522" w:rsidRPr="00EF3F7B" w:rsidRDefault="00300522" w:rsidP="00300522">
      <w:pPr>
        <w:pStyle w:val="notetext"/>
      </w:pPr>
      <w:r w:rsidRPr="00EF3F7B">
        <w:t>Note:</w:t>
      </w:r>
      <w:r w:rsidRPr="00EF3F7B">
        <w:tab/>
        <w:t>The GST is imposed by 6 Acts, the most important of which are:</w:t>
      </w:r>
    </w:p>
    <w:p w:rsidR="00300522" w:rsidRPr="00EF3F7B" w:rsidRDefault="00300522" w:rsidP="00EE5347">
      <w:pPr>
        <w:pStyle w:val="notepara"/>
      </w:pPr>
      <w:r w:rsidRPr="00EF3F7B">
        <w:t>(a)</w:t>
      </w:r>
      <w:r w:rsidRPr="00EF3F7B">
        <w:tab/>
        <w:t xml:space="preserve">the </w:t>
      </w:r>
      <w:r w:rsidRPr="00EF3F7B">
        <w:rPr>
          <w:i/>
        </w:rPr>
        <w:t>A New Tax System (Goods and Services Tax Imposition—General) Act 1999</w:t>
      </w:r>
      <w:r w:rsidRPr="00EF3F7B">
        <w:t>; and</w:t>
      </w:r>
    </w:p>
    <w:p w:rsidR="00300522" w:rsidRPr="00EF3F7B" w:rsidRDefault="00300522" w:rsidP="00EE5347">
      <w:pPr>
        <w:pStyle w:val="notepara"/>
      </w:pPr>
      <w:r w:rsidRPr="00EF3F7B">
        <w:t>(b)</w:t>
      </w:r>
      <w:r w:rsidRPr="00EF3F7B">
        <w:tab/>
        <w:t xml:space="preserve">the </w:t>
      </w:r>
      <w:r w:rsidRPr="00EF3F7B">
        <w:rPr>
          <w:i/>
        </w:rPr>
        <w:t>A New Tax System (Goods and Services Tax Imposition—Customs) Act 1999</w:t>
      </w:r>
      <w:r w:rsidRPr="00EF3F7B">
        <w:t>; and</w:t>
      </w:r>
    </w:p>
    <w:p w:rsidR="00300522" w:rsidRPr="00EF3F7B" w:rsidRDefault="00300522" w:rsidP="00EE5347">
      <w:pPr>
        <w:pStyle w:val="notepara"/>
      </w:pPr>
      <w:r w:rsidRPr="00EF3F7B">
        <w:t>(c)</w:t>
      </w:r>
      <w:r w:rsidRPr="00EF3F7B">
        <w:tab/>
        <w:t xml:space="preserve">the </w:t>
      </w:r>
      <w:r w:rsidRPr="00EF3F7B">
        <w:rPr>
          <w:i/>
        </w:rPr>
        <w:t>A New Tax System (Goods and Services Tax Imposition—Excise) Act 1999</w:t>
      </w:r>
      <w:r w:rsidRPr="00EF3F7B">
        <w:t>.</w:t>
      </w:r>
    </w:p>
    <w:p w:rsidR="00300522" w:rsidRPr="00EF3F7B" w:rsidRDefault="00300522" w:rsidP="00300522">
      <w:pPr>
        <w:pStyle w:val="ActHead5"/>
      </w:pPr>
      <w:bookmarkStart w:id="11" w:name="_Toc350505969"/>
      <w:r w:rsidRPr="00EF3F7B">
        <w:rPr>
          <w:rStyle w:val="CharSectno"/>
        </w:rPr>
        <w:t>2</w:t>
      </w:r>
      <w:r w:rsidR="00EF3F7B" w:rsidRPr="00EF3F7B">
        <w:rPr>
          <w:rStyle w:val="CharSectno"/>
        </w:rPr>
        <w:noBreakHyphen/>
      </w:r>
      <w:r w:rsidRPr="00EF3F7B">
        <w:rPr>
          <w:rStyle w:val="CharSectno"/>
        </w:rPr>
        <w:t>5</w:t>
      </w:r>
      <w:r w:rsidRPr="00EF3F7B">
        <w:t xml:space="preserve">  The basic rules (Chapter</w:t>
      </w:r>
      <w:r w:rsidR="00EF3F7B" w:rsidRPr="00EF3F7B">
        <w:t> </w:t>
      </w:r>
      <w:r w:rsidRPr="00EF3F7B">
        <w:t>2)</w:t>
      </w:r>
      <w:bookmarkEnd w:id="11"/>
    </w:p>
    <w:p w:rsidR="00300522" w:rsidRPr="00EF3F7B" w:rsidRDefault="00300522" w:rsidP="00300522">
      <w:pPr>
        <w:pStyle w:val="subsection"/>
      </w:pPr>
      <w:r w:rsidRPr="00EF3F7B">
        <w:tab/>
      </w:r>
      <w:r w:rsidRPr="00EF3F7B">
        <w:tab/>
        <w:t>Chapter</w:t>
      </w:r>
      <w:r w:rsidR="00EF3F7B" w:rsidRPr="00EF3F7B">
        <w:t> </w:t>
      </w:r>
      <w:r w:rsidRPr="00EF3F7B">
        <w:t>2 has the basic rules for the GST, including:</w:t>
      </w:r>
    </w:p>
    <w:p w:rsidR="00300522" w:rsidRPr="00EF3F7B" w:rsidRDefault="009E3083" w:rsidP="009E3083">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when and how the GST arises, and who is liable to pay it;</w:t>
      </w:r>
    </w:p>
    <w:p w:rsidR="00300522" w:rsidRPr="00EF3F7B" w:rsidRDefault="009E3083" w:rsidP="009E3083">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when and how input tax credits arise, and who is entitled to them;</w:t>
      </w:r>
    </w:p>
    <w:p w:rsidR="00300522" w:rsidRPr="00EF3F7B" w:rsidRDefault="009E3083" w:rsidP="009E3083">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how to work out payments and refunds of GST;</w:t>
      </w:r>
    </w:p>
    <w:p w:rsidR="00300522" w:rsidRPr="00EF3F7B" w:rsidRDefault="009E3083" w:rsidP="009E3083">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when and how the payments and refunds are to be made.</w:t>
      </w:r>
    </w:p>
    <w:p w:rsidR="00300522" w:rsidRPr="00EF3F7B" w:rsidRDefault="00300522" w:rsidP="00300522">
      <w:pPr>
        <w:pStyle w:val="ActHead5"/>
      </w:pPr>
      <w:bookmarkStart w:id="12" w:name="_Toc350505970"/>
      <w:r w:rsidRPr="00EF3F7B">
        <w:rPr>
          <w:rStyle w:val="CharSectno"/>
        </w:rPr>
        <w:lastRenderedPageBreak/>
        <w:t>2</w:t>
      </w:r>
      <w:r w:rsidR="00EF3F7B" w:rsidRPr="00EF3F7B">
        <w:rPr>
          <w:rStyle w:val="CharSectno"/>
        </w:rPr>
        <w:noBreakHyphen/>
      </w:r>
      <w:r w:rsidRPr="00EF3F7B">
        <w:rPr>
          <w:rStyle w:val="CharSectno"/>
        </w:rPr>
        <w:t>10</w:t>
      </w:r>
      <w:r w:rsidRPr="00EF3F7B">
        <w:t xml:space="preserve">  The exemptions (Chapter</w:t>
      </w:r>
      <w:r w:rsidR="00EF3F7B" w:rsidRPr="00EF3F7B">
        <w:t> </w:t>
      </w:r>
      <w:r w:rsidRPr="00EF3F7B">
        <w:t>3)</w:t>
      </w:r>
      <w:bookmarkEnd w:id="12"/>
    </w:p>
    <w:p w:rsidR="00300522" w:rsidRPr="00EF3F7B" w:rsidRDefault="00300522" w:rsidP="00300522">
      <w:pPr>
        <w:pStyle w:val="subsection"/>
      </w:pPr>
      <w:r w:rsidRPr="00EF3F7B">
        <w:tab/>
      </w:r>
      <w:r w:rsidRPr="00EF3F7B">
        <w:tab/>
        <w:t>Chapter</w:t>
      </w:r>
      <w:r w:rsidR="00EF3F7B" w:rsidRPr="00EF3F7B">
        <w:t> </w:t>
      </w:r>
      <w:r w:rsidRPr="00EF3F7B">
        <w:t>3 sets out the supplies and importations that are GST</w:t>
      </w:r>
      <w:r w:rsidR="00EF3F7B" w:rsidRPr="00EF3F7B">
        <w:noBreakHyphen/>
      </w:r>
      <w:r w:rsidRPr="00EF3F7B">
        <w:t>free or input taxed.</w:t>
      </w:r>
    </w:p>
    <w:p w:rsidR="00300522" w:rsidRPr="00EF3F7B" w:rsidRDefault="00300522" w:rsidP="00300522">
      <w:pPr>
        <w:pStyle w:val="ActHead5"/>
      </w:pPr>
      <w:bookmarkStart w:id="13" w:name="_Toc350505971"/>
      <w:r w:rsidRPr="00EF3F7B">
        <w:rPr>
          <w:rStyle w:val="CharSectno"/>
        </w:rPr>
        <w:t>2</w:t>
      </w:r>
      <w:r w:rsidR="00EF3F7B" w:rsidRPr="00EF3F7B">
        <w:rPr>
          <w:rStyle w:val="CharSectno"/>
        </w:rPr>
        <w:noBreakHyphen/>
      </w:r>
      <w:r w:rsidRPr="00EF3F7B">
        <w:rPr>
          <w:rStyle w:val="CharSectno"/>
        </w:rPr>
        <w:t>15</w:t>
      </w:r>
      <w:r w:rsidRPr="00EF3F7B">
        <w:t xml:space="preserve">  The special rules (Chapter</w:t>
      </w:r>
      <w:r w:rsidR="00EF3F7B" w:rsidRPr="00EF3F7B">
        <w:t> </w:t>
      </w:r>
      <w:r w:rsidRPr="00EF3F7B">
        <w:t>4)</w:t>
      </w:r>
      <w:bookmarkEnd w:id="13"/>
    </w:p>
    <w:p w:rsidR="00300522" w:rsidRPr="00EF3F7B" w:rsidRDefault="00300522" w:rsidP="00300522">
      <w:pPr>
        <w:pStyle w:val="subsection"/>
      </w:pPr>
      <w:r w:rsidRPr="00EF3F7B">
        <w:tab/>
      </w:r>
      <w:r w:rsidRPr="00EF3F7B">
        <w:tab/>
        <w:t>Chapter</w:t>
      </w:r>
      <w:r w:rsidR="00EF3F7B" w:rsidRPr="00EF3F7B">
        <w:t> </w:t>
      </w:r>
      <w:r w:rsidRPr="00EF3F7B">
        <w:t>4 has special rules which, in particular cases, have the effect of modifying the basic rules in Chapter</w:t>
      </w:r>
      <w:r w:rsidR="00EF3F7B" w:rsidRPr="00EF3F7B">
        <w:t> </w:t>
      </w:r>
      <w:r w:rsidRPr="00EF3F7B">
        <w:t>2.</w:t>
      </w:r>
    </w:p>
    <w:p w:rsidR="00300522" w:rsidRPr="00EF3F7B" w:rsidRDefault="00300522" w:rsidP="00300522">
      <w:pPr>
        <w:pStyle w:val="notetext"/>
      </w:pPr>
      <w:r w:rsidRPr="00EF3F7B">
        <w:t>Note:</w:t>
      </w:r>
      <w:r w:rsidRPr="00EF3F7B">
        <w:tab/>
        <w:t>There is a checklist of special rules at the end of Chapter</w:t>
      </w:r>
      <w:r w:rsidR="00EF3F7B" w:rsidRPr="00EF3F7B">
        <w:t> </w:t>
      </w:r>
      <w:r w:rsidRPr="00EF3F7B">
        <w:t>2 (in Part</w:t>
      </w:r>
      <w:r w:rsidR="00EF3F7B" w:rsidRPr="00EF3F7B">
        <w:t> </w:t>
      </w:r>
      <w:r w:rsidRPr="00EF3F7B">
        <w:t>2</w:t>
      </w:r>
      <w:r w:rsidR="00EF3F7B" w:rsidRPr="00EF3F7B">
        <w:noBreakHyphen/>
      </w:r>
      <w:r w:rsidRPr="00EF3F7B">
        <w:t>8).</w:t>
      </w:r>
    </w:p>
    <w:p w:rsidR="00300522" w:rsidRPr="00EF3F7B" w:rsidRDefault="00300522" w:rsidP="00300522">
      <w:pPr>
        <w:pStyle w:val="ActHead5"/>
      </w:pPr>
      <w:bookmarkStart w:id="14" w:name="_Toc350505972"/>
      <w:r w:rsidRPr="00EF3F7B">
        <w:rPr>
          <w:rStyle w:val="CharSectno"/>
        </w:rPr>
        <w:t>2</w:t>
      </w:r>
      <w:r w:rsidR="00EF3F7B" w:rsidRPr="00EF3F7B">
        <w:rPr>
          <w:rStyle w:val="CharSectno"/>
        </w:rPr>
        <w:noBreakHyphen/>
      </w:r>
      <w:r w:rsidRPr="00EF3F7B">
        <w:rPr>
          <w:rStyle w:val="CharSectno"/>
        </w:rPr>
        <w:t>20</w:t>
      </w:r>
      <w:r w:rsidRPr="00EF3F7B">
        <w:t xml:space="preserve">  Miscellaneous (Chapter</w:t>
      </w:r>
      <w:r w:rsidR="00EF3F7B" w:rsidRPr="00EF3F7B">
        <w:t> </w:t>
      </w:r>
      <w:r w:rsidRPr="00EF3F7B">
        <w:t>5)</w:t>
      </w:r>
      <w:bookmarkEnd w:id="14"/>
    </w:p>
    <w:p w:rsidR="00300522" w:rsidRPr="00EF3F7B" w:rsidRDefault="00300522" w:rsidP="00300522">
      <w:pPr>
        <w:pStyle w:val="subsection"/>
      </w:pPr>
      <w:r w:rsidRPr="00EF3F7B">
        <w:tab/>
      </w:r>
      <w:r w:rsidRPr="00EF3F7B">
        <w:tab/>
        <w:t>Chapter</w:t>
      </w:r>
      <w:r w:rsidR="00EF3F7B" w:rsidRPr="00EF3F7B">
        <w:t> </w:t>
      </w:r>
      <w:r w:rsidRPr="00EF3F7B">
        <w:t>5 deals with miscellaneous matters.</w:t>
      </w:r>
    </w:p>
    <w:p w:rsidR="00300522" w:rsidRPr="00EF3F7B" w:rsidRDefault="00300522" w:rsidP="00300522">
      <w:pPr>
        <w:pStyle w:val="ActHead5"/>
      </w:pPr>
      <w:bookmarkStart w:id="15" w:name="_Toc350505973"/>
      <w:r w:rsidRPr="00EF3F7B">
        <w:rPr>
          <w:rStyle w:val="CharSectno"/>
        </w:rPr>
        <w:t>2</w:t>
      </w:r>
      <w:r w:rsidR="00EF3F7B" w:rsidRPr="00EF3F7B">
        <w:rPr>
          <w:rStyle w:val="CharSectno"/>
        </w:rPr>
        <w:noBreakHyphen/>
      </w:r>
      <w:r w:rsidRPr="00EF3F7B">
        <w:rPr>
          <w:rStyle w:val="CharSectno"/>
        </w:rPr>
        <w:t>25</w:t>
      </w:r>
      <w:r w:rsidRPr="00EF3F7B">
        <w:rPr>
          <w:i/>
          <w:iCs/>
        </w:rPr>
        <w:t xml:space="preserve">  </w:t>
      </w:r>
      <w:r w:rsidRPr="00EF3F7B">
        <w:t>Interpretative provisions (Chapter</w:t>
      </w:r>
      <w:r w:rsidR="00EF3F7B" w:rsidRPr="00EF3F7B">
        <w:t> </w:t>
      </w:r>
      <w:r w:rsidRPr="00EF3F7B">
        <w:t>6)</w:t>
      </w:r>
      <w:bookmarkEnd w:id="15"/>
    </w:p>
    <w:p w:rsidR="00300522" w:rsidRPr="00EF3F7B" w:rsidRDefault="00300522" w:rsidP="00300522">
      <w:pPr>
        <w:pStyle w:val="subsection"/>
      </w:pPr>
      <w:r w:rsidRPr="00EF3F7B">
        <w:tab/>
      </w:r>
      <w:r w:rsidRPr="00EF3F7B">
        <w:tab/>
        <w:t>Chapter</w:t>
      </w:r>
      <w:r w:rsidR="00EF3F7B" w:rsidRPr="00EF3F7B">
        <w:t> </w:t>
      </w:r>
      <w:r w:rsidRPr="00EF3F7B">
        <w:t>6 contains the Dictionary, which sets out a list of all the terms that are defined in this Act. It also sets out the meanings of some important concepts and rules on how to interpret this Act.</w:t>
      </w:r>
    </w:p>
    <w:p w:rsidR="00300522" w:rsidRPr="00EF3F7B" w:rsidRDefault="00300522" w:rsidP="00300522">
      <w:pPr>
        <w:pStyle w:val="ActHead5"/>
      </w:pPr>
      <w:bookmarkStart w:id="16" w:name="_Toc350505974"/>
      <w:r w:rsidRPr="00EF3F7B">
        <w:rPr>
          <w:rStyle w:val="CharSectno"/>
        </w:rPr>
        <w:t>2</w:t>
      </w:r>
      <w:r w:rsidR="00EF3F7B" w:rsidRPr="00EF3F7B">
        <w:rPr>
          <w:rStyle w:val="CharSectno"/>
        </w:rPr>
        <w:noBreakHyphen/>
      </w:r>
      <w:r w:rsidRPr="00EF3F7B">
        <w:rPr>
          <w:rStyle w:val="CharSectno"/>
        </w:rPr>
        <w:t>30</w:t>
      </w:r>
      <w:r w:rsidRPr="00EF3F7B">
        <w:t xml:space="preserve">  Administration, collection and recovery provisions in the </w:t>
      </w:r>
      <w:r w:rsidRPr="00EF3F7B">
        <w:rPr>
          <w:i/>
        </w:rPr>
        <w:t>Taxation Administration Act 1953</w:t>
      </w:r>
      <w:bookmarkEnd w:id="16"/>
    </w:p>
    <w:p w:rsidR="00300522" w:rsidRPr="00EF3F7B" w:rsidRDefault="00300522" w:rsidP="00300522">
      <w:pPr>
        <w:pStyle w:val="subsection"/>
      </w:pPr>
      <w:r w:rsidRPr="00EF3F7B">
        <w:tab/>
      </w:r>
      <w:r w:rsidRPr="00EF3F7B">
        <w:tab/>
      </w:r>
      <w:r w:rsidR="00E905D8" w:rsidRPr="00EF3F7B">
        <w:t>Schedule</w:t>
      </w:r>
      <w:r w:rsidR="00EF3F7B" w:rsidRPr="00EF3F7B">
        <w:t> </w:t>
      </w:r>
      <w:r w:rsidR="00E905D8" w:rsidRPr="00EF3F7B">
        <w:t xml:space="preserve">1 to the </w:t>
      </w:r>
      <w:r w:rsidR="00E905D8" w:rsidRPr="00EF3F7B">
        <w:rPr>
          <w:i/>
        </w:rPr>
        <w:t>Taxation Administration Act 1953</w:t>
      </w:r>
      <w:r w:rsidR="00E905D8" w:rsidRPr="00EF3F7B">
        <w:t xml:space="preserve"> contains</w:t>
      </w:r>
      <w:r w:rsidRPr="00EF3F7B">
        <w:t xml:space="preserve"> provisions relating to the administration of the GST, and to collection and recovery of amounts of GST.</w:t>
      </w:r>
    </w:p>
    <w:p w:rsidR="00300522" w:rsidRPr="00EF3F7B" w:rsidRDefault="00300522" w:rsidP="00A36DB5">
      <w:pPr>
        <w:pStyle w:val="ActHead3"/>
        <w:pageBreakBefore/>
      </w:pPr>
      <w:bookmarkStart w:id="17" w:name="_Toc350505975"/>
      <w:r w:rsidRPr="00EF3F7B">
        <w:rPr>
          <w:rStyle w:val="CharDivNo"/>
        </w:rPr>
        <w:lastRenderedPageBreak/>
        <w:t>Division</w:t>
      </w:r>
      <w:r w:rsidR="00EF3F7B" w:rsidRPr="00EF3F7B">
        <w:rPr>
          <w:rStyle w:val="CharDivNo"/>
        </w:rPr>
        <w:t> </w:t>
      </w:r>
      <w:r w:rsidRPr="00EF3F7B">
        <w:rPr>
          <w:rStyle w:val="CharDivNo"/>
        </w:rPr>
        <w:t>3</w:t>
      </w:r>
      <w:r w:rsidRPr="00EF3F7B">
        <w:t>—</w:t>
      </w:r>
      <w:r w:rsidRPr="00EF3F7B">
        <w:rPr>
          <w:rStyle w:val="CharDivText"/>
        </w:rPr>
        <w:t>Defined terms</w:t>
      </w:r>
      <w:bookmarkEnd w:id="17"/>
    </w:p>
    <w:p w:rsidR="00300522" w:rsidRPr="00EF3F7B" w:rsidRDefault="00A53099" w:rsidP="00300522">
      <w:pPr>
        <w:pStyle w:val="Header"/>
      </w:pPr>
      <w:r w:rsidRPr="00EF3F7B">
        <w:rPr>
          <w:rStyle w:val="CharSubdNo"/>
        </w:rPr>
        <w:t xml:space="preserve"> </w:t>
      </w:r>
      <w:r w:rsidRPr="00EF3F7B">
        <w:rPr>
          <w:rStyle w:val="CharSubdText"/>
        </w:rPr>
        <w:t xml:space="preserve"> </w:t>
      </w:r>
    </w:p>
    <w:p w:rsidR="00300522" w:rsidRPr="00EF3F7B" w:rsidRDefault="00300522" w:rsidP="00300522">
      <w:pPr>
        <w:pStyle w:val="ActHead5"/>
      </w:pPr>
      <w:bookmarkStart w:id="18" w:name="_Toc350505976"/>
      <w:r w:rsidRPr="00EF3F7B">
        <w:rPr>
          <w:rStyle w:val="CharSectno"/>
        </w:rPr>
        <w:t>3</w:t>
      </w:r>
      <w:r w:rsidR="00EF3F7B" w:rsidRPr="00EF3F7B">
        <w:rPr>
          <w:rStyle w:val="CharSectno"/>
        </w:rPr>
        <w:noBreakHyphen/>
      </w:r>
      <w:r w:rsidRPr="00EF3F7B">
        <w:rPr>
          <w:rStyle w:val="CharSectno"/>
        </w:rPr>
        <w:t>1</w:t>
      </w:r>
      <w:r w:rsidRPr="00EF3F7B">
        <w:t xml:space="preserve">  When defined terms are identified</w:t>
      </w:r>
      <w:bookmarkEnd w:id="18"/>
    </w:p>
    <w:p w:rsidR="00300522" w:rsidRPr="00EF3F7B" w:rsidRDefault="00300522" w:rsidP="00300522">
      <w:pPr>
        <w:pStyle w:val="subsection"/>
      </w:pPr>
      <w:r w:rsidRPr="00EF3F7B">
        <w:tab/>
        <w:t>(1)</w:t>
      </w:r>
      <w:r w:rsidRPr="00EF3F7B">
        <w:tab/>
        <w:t>Many of the terms used in the law relating to the GST are defined.</w:t>
      </w:r>
    </w:p>
    <w:p w:rsidR="00300522" w:rsidRPr="00EF3F7B" w:rsidRDefault="00300522" w:rsidP="00300522">
      <w:pPr>
        <w:pStyle w:val="subsection"/>
      </w:pPr>
      <w:r w:rsidRPr="00EF3F7B">
        <w:tab/>
        <w:t>(2)</w:t>
      </w:r>
      <w:r w:rsidRPr="00EF3F7B">
        <w:tab/>
        <w:t>Most defined terms in this Act are identified by an asterisk appearing at the start of the term: as in “</w:t>
      </w:r>
      <w:r w:rsidR="00EF3F7B" w:rsidRPr="00EF3F7B">
        <w:rPr>
          <w:position w:val="6"/>
          <w:sz w:val="16"/>
          <w:szCs w:val="16"/>
        </w:rPr>
        <w:t>*</w:t>
      </w:r>
      <w:r w:rsidRPr="00EF3F7B">
        <w:t>enterprise”. The footnote that goes with the asterisk contains a signpost to the Dictionary definitions starting at section</w:t>
      </w:r>
      <w:r w:rsidR="00EF3F7B" w:rsidRPr="00EF3F7B">
        <w:t> </w:t>
      </w:r>
      <w:r w:rsidRPr="00EF3F7B">
        <w:t>195</w:t>
      </w:r>
      <w:r w:rsidR="00EF3F7B" w:rsidRPr="00EF3F7B">
        <w:noBreakHyphen/>
      </w:r>
      <w:r w:rsidRPr="00EF3F7B">
        <w:t>1.</w:t>
      </w:r>
    </w:p>
    <w:p w:rsidR="00300522" w:rsidRPr="00EF3F7B" w:rsidRDefault="00300522" w:rsidP="00300522">
      <w:pPr>
        <w:pStyle w:val="ActHead5"/>
      </w:pPr>
      <w:bookmarkStart w:id="19" w:name="_Toc350505977"/>
      <w:r w:rsidRPr="00EF3F7B">
        <w:rPr>
          <w:rStyle w:val="CharSectno"/>
        </w:rPr>
        <w:t>3</w:t>
      </w:r>
      <w:r w:rsidR="00EF3F7B" w:rsidRPr="00EF3F7B">
        <w:rPr>
          <w:rStyle w:val="CharSectno"/>
        </w:rPr>
        <w:noBreakHyphen/>
      </w:r>
      <w:r w:rsidRPr="00EF3F7B">
        <w:rPr>
          <w:rStyle w:val="CharSectno"/>
        </w:rPr>
        <w:t>5</w:t>
      </w:r>
      <w:r w:rsidRPr="00EF3F7B">
        <w:t xml:space="preserve">  When terms are </w:t>
      </w:r>
      <w:r w:rsidRPr="00EF3F7B">
        <w:rPr>
          <w:i/>
          <w:iCs/>
        </w:rPr>
        <w:t>not</w:t>
      </w:r>
      <w:r w:rsidRPr="00EF3F7B">
        <w:t xml:space="preserve"> identified</w:t>
      </w:r>
      <w:bookmarkEnd w:id="19"/>
    </w:p>
    <w:p w:rsidR="00300522" w:rsidRPr="00EF3F7B" w:rsidRDefault="00300522" w:rsidP="00300522">
      <w:pPr>
        <w:pStyle w:val="subsection"/>
      </w:pPr>
      <w:r w:rsidRPr="00EF3F7B">
        <w:tab/>
        <w:t>(1)</w:t>
      </w:r>
      <w:r w:rsidRPr="00EF3F7B">
        <w:tab/>
        <w:t xml:space="preserve">Once a defined term has been identified by an asterisk, later occurrences of the term in the same subsection are </w:t>
      </w:r>
      <w:r w:rsidRPr="00EF3F7B">
        <w:rPr>
          <w:i/>
          <w:iCs/>
        </w:rPr>
        <w:t>not</w:t>
      </w:r>
      <w:r w:rsidRPr="00EF3F7B">
        <w:t xml:space="preserve"> usually asterisked.</w:t>
      </w:r>
    </w:p>
    <w:p w:rsidR="00300522" w:rsidRPr="00EF3F7B" w:rsidRDefault="00300522" w:rsidP="00300522">
      <w:pPr>
        <w:pStyle w:val="subsection"/>
      </w:pPr>
      <w:r w:rsidRPr="00EF3F7B">
        <w:tab/>
        <w:t>(2)</w:t>
      </w:r>
      <w:r w:rsidRPr="00EF3F7B">
        <w:tab/>
        <w:t xml:space="preserve">Terms are </w:t>
      </w:r>
      <w:r w:rsidRPr="00EF3F7B">
        <w:rPr>
          <w:i/>
          <w:iCs/>
        </w:rPr>
        <w:t>not</w:t>
      </w:r>
      <w:r w:rsidRPr="00EF3F7B">
        <w:t xml:space="preserve"> asterisked in the non</w:t>
      </w:r>
      <w:r w:rsidR="00EF3F7B" w:rsidRPr="00EF3F7B">
        <w:noBreakHyphen/>
      </w:r>
      <w:r w:rsidRPr="00EF3F7B">
        <w:t>operative material contained in this Act.</w:t>
      </w:r>
    </w:p>
    <w:p w:rsidR="00300522" w:rsidRPr="00EF3F7B" w:rsidRDefault="00300522" w:rsidP="00300522">
      <w:pPr>
        <w:pStyle w:val="notetext"/>
      </w:pPr>
      <w:r w:rsidRPr="00EF3F7B">
        <w:t>Note:</w:t>
      </w:r>
      <w:r w:rsidRPr="00EF3F7B">
        <w:tab/>
        <w:t>The non</w:t>
      </w:r>
      <w:r w:rsidR="00EF3F7B" w:rsidRPr="00EF3F7B">
        <w:noBreakHyphen/>
      </w:r>
      <w:r w:rsidRPr="00EF3F7B">
        <w:t>operative material is described in Division</w:t>
      </w:r>
      <w:r w:rsidR="00EF3F7B" w:rsidRPr="00EF3F7B">
        <w:t> </w:t>
      </w:r>
      <w:r w:rsidRPr="00EF3F7B">
        <w:t>4.</w:t>
      </w:r>
    </w:p>
    <w:p w:rsidR="00300522" w:rsidRPr="00EF3F7B" w:rsidRDefault="00300522" w:rsidP="00300522">
      <w:pPr>
        <w:pStyle w:val="subsection"/>
      </w:pPr>
      <w:r w:rsidRPr="00EF3F7B">
        <w:tab/>
        <w:t>(3)</w:t>
      </w:r>
      <w:r w:rsidRPr="00EF3F7B">
        <w:tab/>
        <w:t xml:space="preserve">The following basic terms used throughout the Act are </w:t>
      </w:r>
      <w:r w:rsidRPr="00EF3F7B">
        <w:rPr>
          <w:i/>
          <w:iCs/>
        </w:rPr>
        <w:t>not</w:t>
      </w:r>
      <w:r w:rsidRPr="00EF3F7B">
        <w:t xml:space="preserve"> identified with an asterisk.</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3402"/>
      </w:tblGrid>
      <w:tr w:rsidR="00300522" w:rsidRPr="00EF3F7B" w:rsidTr="00A53099">
        <w:trPr>
          <w:tblHeader/>
        </w:trPr>
        <w:tc>
          <w:tcPr>
            <w:tcW w:w="4111" w:type="dxa"/>
            <w:gridSpan w:val="2"/>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Common definitions that are not asterisked</w:t>
            </w:r>
          </w:p>
        </w:tc>
      </w:tr>
      <w:tr w:rsidR="00300522" w:rsidRPr="00EF3F7B" w:rsidTr="00A53099">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402"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This term:</w:t>
            </w:r>
          </w:p>
        </w:tc>
      </w:tr>
      <w:tr w:rsidR="00300522" w:rsidRPr="00EF3F7B" w:rsidTr="00A53099">
        <w:tc>
          <w:tcPr>
            <w:tcW w:w="709" w:type="dxa"/>
            <w:tcBorders>
              <w:top w:val="single" w:sz="12" w:space="0" w:color="auto"/>
            </w:tcBorders>
            <w:shd w:val="clear" w:color="auto" w:fill="auto"/>
          </w:tcPr>
          <w:p w:rsidR="00300522" w:rsidRPr="00EF3F7B" w:rsidRDefault="00300522" w:rsidP="00300522">
            <w:pPr>
              <w:pStyle w:val="Tabletext"/>
            </w:pPr>
            <w:r w:rsidRPr="00EF3F7B">
              <w:t>1</w:t>
            </w:r>
          </w:p>
        </w:tc>
        <w:tc>
          <w:tcPr>
            <w:tcW w:w="3402" w:type="dxa"/>
            <w:tcBorders>
              <w:top w:val="single" w:sz="12" w:space="0" w:color="auto"/>
            </w:tcBorders>
            <w:shd w:val="clear" w:color="auto" w:fill="auto"/>
          </w:tcPr>
          <w:p w:rsidR="00300522" w:rsidRPr="00EF3F7B" w:rsidRDefault="00300522" w:rsidP="00300522">
            <w:pPr>
              <w:pStyle w:val="Tabletext"/>
            </w:pPr>
            <w:r w:rsidRPr="00EF3F7B">
              <w:t>acquisition</w:t>
            </w:r>
          </w:p>
        </w:tc>
      </w:tr>
      <w:tr w:rsidR="00300522" w:rsidRPr="00EF3F7B" w:rsidTr="00A53099">
        <w:tc>
          <w:tcPr>
            <w:tcW w:w="709" w:type="dxa"/>
            <w:shd w:val="clear" w:color="auto" w:fill="auto"/>
          </w:tcPr>
          <w:p w:rsidR="00300522" w:rsidRPr="00EF3F7B" w:rsidRDefault="00300522" w:rsidP="00300522">
            <w:pPr>
              <w:pStyle w:val="Tabletext"/>
            </w:pPr>
            <w:r w:rsidRPr="00EF3F7B">
              <w:t>2</w:t>
            </w:r>
          </w:p>
        </w:tc>
        <w:tc>
          <w:tcPr>
            <w:tcW w:w="3402" w:type="dxa"/>
            <w:shd w:val="clear" w:color="auto" w:fill="auto"/>
          </w:tcPr>
          <w:p w:rsidR="00300522" w:rsidRPr="00EF3F7B" w:rsidRDefault="00300522" w:rsidP="00300522">
            <w:pPr>
              <w:pStyle w:val="Tabletext"/>
            </w:pPr>
            <w:r w:rsidRPr="00EF3F7B">
              <w:t>amount</w:t>
            </w:r>
          </w:p>
        </w:tc>
      </w:tr>
      <w:tr w:rsidR="00300522" w:rsidRPr="00EF3F7B" w:rsidTr="00A53099">
        <w:tc>
          <w:tcPr>
            <w:tcW w:w="709" w:type="dxa"/>
            <w:shd w:val="clear" w:color="auto" w:fill="auto"/>
          </w:tcPr>
          <w:p w:rsidR="00300522" w:rsidRPr="00EF3F7B" w:rsidRDefault="00300522" w:rsidP="00300522">
            <w:pPr>
              <w:pStyle w:val="Tabletext"/>
            </w:pPr>
            <w:r w:rsidRPr="00EF3F7B">
              <w:t>3</w:t>
            </w:r>
          </w:p>
        </w:tc>
        <w:tc>
          <w:tcPr>
            <w:tcW w:w="3402" w:type="dxa"/>
            <w:shd w:val="clear" w:color="auto" w:fill="auto"/>
          </w:tcPr>
          <w:p w:rsidR="00300522" w:rsidRPr="00EF3F7B" w:rsidRDefault="00300522" w:rsidP="00300522">
            <w:pPr>
              <w:pStyle w:val="Tabletext"/>
            </w:pPr>
            <w:smartTag w:uri="urn:schemas-microsoft-com:office:smarttags" w:element="country-region">
              <w:smartTag w:uri="urn:schemas-microsoft-com:office:smarttags" w:element="place">
                <w:r w:rsidRPr="00EF3F7B">
                  <w:t>Australia</w:t>
                </w:r>
              </w:smartTag>
            </w:smartTag>
          </w:p>
        </w:tc>
      </w:tr>
      <w:tr w:rsidR="00300522" w:rsidRPr="00EF3F7B" w:rsidTr="00A53099">
        <w:tc>
          <w:tcPr>
            <w:tcW w:w="709" w:type="dxa"/>
            <w:shd w:val="clear" w:color="auto" w:fill="auto"/>
          </w:tcPr>
          <w:p w:rsidR="00300522" w:rsidRPr="00EF3F7B" w:rsidRDefault="00300522" w:rsidP="00300522">
            <w:pPr>
              <w:pStyle w:val="Tabletext"/>
            </w:pPr>
            <w:r w:rsidRPr="00EF3F7B">
              <w:t>4</w:t>
            </w:r>
          </w:p>
        </w:tc>
        <w:tc>
          <w:tcPr>
            <w:tcW w:w="3402" w:type="dxa"/>
            <w:shd w:val="clear" w:color="auto" w:fill="auto"/>
          </w:tcPr>
          <w:p w:rsidR="00300522" w:rsidRPr="00EF3F7B" w:rsidRDefault="00300522" w:rsidP="00300522">
            <w:pPr>
              <w:pStyle w:val="Tabletext"/>
            </w:pPr>
            <w:r w:rsidRPr="00EF3F7B">
              <w:t>Commissioner</w:t>
            </w:r>
          </w:p>
        </w:tc>
      </w:tr>
      <w:tr w:rsidR="00300522" w:rsidRPr="00EF3F7B" w:rsidTr="00A53099">
        <w:tc>
          <w:tcPr>
            <w:tcW w:w="709" w:type="dxa"/>
            <w:shd w:val="clear" w:color="auto" w:fill="auto"/>
          </w:tcPr>
          <w:p w:rsidR="00300522" w:rsidRPr="00EF3F7B" w:rsidRDefault="00300522" w:rsidP="00300522">
            <w:pPr>
              <w:pStyle w:val="Tabletext"/>
            </w:pPr>
            <w:r w:rsidRPr="00EF3F7B">
              <w:t>5</w:t>
            </w:r>
          </w:p>
        </w:tc>
        <w:tc>
          <w:tcPr>
            <w:tcW w:w="3402" w:type="dxa"/>
            <w:shd w:val="clear" w:color="auto" w:fill="auto"/>
          </w:tcPr>
          <w:p w:rsidR="00300522" w:rsidRPr="00EF3F7B" w:rsidRDefault="00300522" w:rsidP="00300522">
            <w:pPr>
              <w:pStyle w:val="Tabletext"/>
            </w:pPr>
            <w:r w:rsidRPr="00EF3F7B">
              <w:t>entity</w:t>
            </w:r>
          </w:p>
        </w:tc>
      </w:tr>
      <w:tr w:rsidR="00300522" w:rsidRPr="00EF3F7B" w:rsidTr="00A53099">
        <w:tc>
          <w:tcPr>
            <w:tcW w:w="709" w:type="dxa"/>
            <w:shd w:val="clear" w:color="auto" w:fill="auto"/>
          </w:tcPr>
          <w:p w:rsidR="00300522" w:rsidRPr="00EF3F7B" w:rsidRDefault="00300522" w:rsidP="00300522">
            <w:pPr>
              <w:pStyle w:val="Tabletext"/>
            </w:pPr>
            <w:r w:rsidRPr="00EF3F7B">
              <w:t>6</w:t>
            </w:r>
          </w:p>
        </w:tc>
        <w:tc>
          <w:tcPr>
            <w:tcW w:w="3402" w:type="dxa"/>
            <w:shd w:val="clear" w:color="auto" w:fill="auto"/>
          </w:tcPr>
          <w:p w:rsidR="00300522" w:rsidRPr="00EF3F7B" w:rsidRDefault="00300522" w:rsidP="00300522">
            <w:pPr>
              <w:pStyle w:val="Tabletext"/>
            </w:pPr>
            <w:r w:rsidRPr="00EF3F7B">
              <w:t>goods</w:t>
            </w:r>
          </w:p>
        </w:tc>
      </w:tr>
      <w:tr w:rsidR="00300522" w:rsidRPr="00EF3F7B" w:rsidTr="00A53099">
        <w:tc>
          <w:tcPr>
            <w:tcW w:w="709" w:type="dxa"/>
            <w:shd w:val="clear" w:color="auto" w:fill="auto"/>
          </w:tcPr>
          <w:p w:rsidR="00300522" w:rsidRPr="00EF3F7B" w:rsidRDefault="00300522" w:rsidP="00300522">
            <w:pPr>
              <w:pStyle w:val="Tabletext"/>
            </w:pPr>
            <w:r w:rsidRPr="00EF3F7B">
              <w:lastRenderedPageBreak/>
              <w:t>7</w:t>
            </w:r>
          </w:p>
        </w:tc>
        <w:tc>
          <w:tcPr>
            <w:tcW w:w="3402" w:type="dxa"/>
            <w:shd w:val="clear" w:color="auto" w:fill="auto"/>
          </w:tcPr>
          <w:p w:rsidR="00300522" w:rsidRPr="00EF3F7B" w:rsidRDefault="00300522" w:rsidP="00300522">
            <w:pPr>
              <w:pStyle w:val="Tabletext"/>
            </w:pPr>
            <w:r w:rsidRPr="00EF3F7B">
              <w:t>GST</w:t>
            </w:r>
          </w:p>
        </w:tc>
      </w:tr>
      <w:tr w:rsidR="00300522" w:rsidRPr="00EF3F7B" w:rsidTr="00A53099">
        <w:tc>
          <w:tcPr>
            <w:tcW w:w="709" w:type="dxa"/>
            <w:shd w:val="clear" w:color="auto" w:fill="auto"/>
          </w:tcPr>
          <w:p w:rsidR="00300522" w:rsidRPr="00EF3F7B" w:rsidRDefault="00300522" w:rsidP="00300522">
            <w:pPr>
              <w:pStyle w:val="Tabletext"/>
            </w:pPr>
            <w:r w:rsidRPr="00EF3F7B">
              <w:t>8</w:t>
            </w:r>
          </w:p>
        </w:tc>
        <w:tc>
          <w:tcPr>
            <w:tcW w:w="3402" w:type="dxa"/>
            <w:shd w:val="clear" w:color="auto" w:fill="auto"/>
          </w:tcPr>
          <w:p w:rsidR="00300522" w:rsidRPr="00EF3F7B" w:rsidRDefault="00300522" w:rsidP="00300522">
            <w:pPr>
              <w:pStyle w:val="Tabletext"/>
            </w:pPr>
            <w:r w:rsidRPr="00EF3F7B">
              <w:t>import</w:t>
            </w:r>
          </w:p>
        </w:tc>
      </w:tr>
      <w:tr w:rsidR="00300522" w:rsidRPr="00EF3F7B" w:rsidTr="00A53099">
        <w:tc>
          <w:tcPr>
            <w:tcW w:w="709" w:type="dxa"/>
            <w:shd w:val="clear" w:color="auto" w:fill="auto"/>
          </w:tcPr>
          <w:p w:rsidR="00300522" w:rsidRPr="00EF3F7B" w:rsidRDefault="00300522" w:rsidP="00300522">
            <w:pPr>
              <w:pStyle w:val="Tabletext"/>
            </w:pPr>
            <w:r w:rsidRPr="00EF3F7B">
              <w:t>8A</w:t>
            </w:r>
          </w:p>
        </w:tc>
        <w:tc>
          <w:tcPr>
            <w:tcW w:w="3402" w:type="dxa"/>
            <w:shd w:val="clear" w:color="auto" w:fill="auto"/>
          </w:tcPr>
          <w:p w:rsidR="00300522" w:rsidRPr="00EF3F7B" w:rsidRDefault="00300522" w:rsidP="00300522">
            <w:pPr>
              <w:pStyle w:val="Tabletext"/>
            </w:pPr>
            <w:r w:rsidRPr="00EF3F7B">
              <w:t>individual</w:t>
            </w:r>
          </w:p>
        </w:tc>
      </w:tr>
      <w:tr w:rsidR="00300522" w:rsidRPr="00EF3F7B" w:rsidTr="00A53099">
        <w:tc>
          <w:tcPr>
            <w:tcW w:w="709" w:type="dxa"/>
            <w:shd w:val="clear" w:color="auto" w:fill="auto"/>
          </w:tcPr>
          <w:p w:rsidR="00300522" w:rsidRPr="00EF3F7B" w:rsidRDefault="00300522" w:rsidP="00300522">
            <w:pPr>
              <w:pStyle w:val="Tabletext"/>
            </w:pPr>
            <w:r w:rsidRPr="00EF3F7B">
              <w:t>9</w:t>
            </w:r>
          </w:p>
        </w:tc>
        <w:tc>
          <w:tcPr>
            <w:tcW w:w="3402" w:type="dxa"/>
            <w:shd w:val="clear" w:color="auto" w:fill="auto"/>
          </w:tcPr>
          <w:p w:rsidR="00300522" w:rsidRPr="00EF3F7B" w:rsidRDefault="00300522" w:rsidP="00300522">
            <w:pPr>
              <w:pStyle w:val="Tabletext"/>
            </w:pPr>
            <w:r w:rsidRPr="00EF3F7B">
              <w:t>input tax credit</w:t>
            </w:r>
          </w:p>
        </w:tc>
      </w:tr>
      <w:tr w:rsidR="00300522" w:rsidRPr="00EF3F7B" w:rsidTr="00A53099">
        <w:tc>
          <w:tcPr>
            <w:tcW w:w="709" w:type="dxa"/>
            <w:shd w:val="clear" w:color="auto" w:fill="auto"/>
          </w:tcPr>
          <w:p w:rsidR="00300522" w:rsidRPr="00EF3F7B" w:rsidRDefault="00300522" w:rsidP="00300522">
            <w:pPr>
              <w:pStyle w:val="Tabletext"/>
            </w:pPr>
            <w:r w:rsidRPr="00EF3F7B">
              <w:t>10</w:t>
            </w:r>
          </w:p>
        </w:tc>
        <w:tc>
          <w:tcPr>
            <w:tcW w:w="3402" w:type="dxa"/>
            <w:shd w:val="clear" w:color="auto" w:fill="auto"/>
          </w:tcPr>
          <w:p w:rsidR="00300522" w:rsidRPr="00EF3F7B" w:rsidRDefault="00300522" w:rsidP="00300522">
            <w:pPr>
              <w:pStyle w:val="Tabletext"/>
            </w:pPr>
            <w:r w:rsidRPr="00EF3F7B">
              <w:t>tax period</w:t>
            </w:r>
          </w:p>
        </w:tc>
      </w:tr>
      <w:tr w:rsidR="00300522" w:rsidRPr="00EF3F7B" w:rsidTr="00A53099">
        <w:tc>
          <w:tcPr>
            <w:tcW w:w="709" w:type="dxa"/>
            <w:shd w:val="clear" w:color="auto" w:fill="auto"/>
          </w:tcPr>
          <w:p w:rsidR="00300522" w:rsidRPr="00EF3F7B" w:rsidRDefault="00300522" w:rsidP="00300522">
            <w:pPr>
              <w:pStyle w:val="Tabletext"/>
            </w:pPr>
            <w:r w:rsidRPr="00EF3F7B">
              <w:t>11</w:t>
            </w:r>
          </w:p>
        </w:tc>
        <w:tc>
          <w:tcPr>
            <w:tcW w:w="3402" w:type="dxa"/>
            <w:shd w:val="clear" w:color="auto" w:fill="auto"/>
          </w:tcPr>
          <w:p w:rsidR="00300522" w:rsidRPr="00EF3F7B" w:rsidRDefault="00300522" w:rsidP="00300522">
            <w:pPr>
              <w:pStyle w:val="Tabletext"/>
            </w:pPr>
            <w:r w:rsidRPr="00EF3F7B">
              <w:t>thing</w:t>
            </w:r>
          </w:p>
        </w:tc>
      </w:tr>
      <w:tr w:rsidR="00300522" w:rsidRPr="00EF3F7B" w:rsidTr="00A53099">
        <w:tc>
          <w:tcPr>
            <w:tcW w:w="709" w:type="dxa"/>
            <w:tcBorders>
              <w:bottom w:val="single" w:sz="4" w:space="0" w:color="auto"/>
            </w:tcBorders>
            <w:shd w:val="clear" w:color="auto" w:fill="auto"/>
          </w:tcPr>
          <w:p w:rsidR="00300522" w:rsidRPr="00EF3F7B" w:rsidRDefault="00300522" w:rsidP="00300522">
            <w:pPr>
              <w:pStyle w:val="Tabletext"/>
            </w:pPr>
            <w:r w:rsidRPr="00EF3F7B">
              <w:t>12</w:t>
            </w:r>
          </w:p>
        </w:tc>
        <w:tc>
          <w:tcPr>
            <w:tcW w:w="3402" w:type="dxa"/>
            <w:tcBorders>
              <w:bottom w:val="single" w:sz="4" w:space="0" w:color="auto"/>
            </w:tcBorders>
            <w:shd w:val="clear" w:color="auto" w:fill="auto"/>
          </w:tcPr>
          <w:p w:rsidR="00300522" w:rsidRPr="00EF3F7B" w:rsidRDefault="00300522" w:rsidP="00300522">
            <w:pPr>
              <w:pStyle w:val="Tabletext"/>
            </w:pPr>
            <w:r w:rsidRPr="00EF3F7B">
              <w:t>supply</w:t>
            </w:r>
          </w:p>
        </w:tc>
      </w:tr>
      <w:tr w:rsidR="00300522" w:rsidRPr="00EF3F7B" w:rsidTr="00A53099">
        <w:tc>
          <w:tcPr>
            <w:tcW w:w="709" w:type="dxa"/>
            <w:tcBorders>
              <w:bottom w:val="single" w:sz="12" w:space="0" w:color="auto"/>
            </w:tcBorders>
            <w:shd w:val="clear" w:color="auto" w:fill="auto"/>
          </w:tcPr>
          <w:p w:rsidR="00300522" w:rsidRPr="00EF3F7B" w:rsidRDefault="00300522" w:rsidP="00300522">
            <w:pPr>
              <w:pStyle w:val="Tabletext"/>
            </w:pPr>
            <w:r w:rsidRPr="00EF3F7B">
              <w:t>13</w:t>
            </w:r>
          </w:p>
        </w:tc>
        <w:tc>
          <w:tcPr>
            <w:tcW w:w="3402" w:type="dxa"/>
            <w:tcBorders>
              <w:bottom w:val="single" w:sz="12" w:space="0" w:color="auto"/>
            </w:tcBorders>
            <w:shd w:val="clear" w:color="auto" w:fill="auto"/>
          </w:tcPr>
          <w:p w:rsidR="00300522" w:rsidRPr="00EF3F7B" w:rsidRDefault="00300522" w:rsidP="00300522">
            <w:pPr>
              <w:pStyle w:val="Tabletext"/>
            </w:pPr>
            <w:r w:rsidRPr="00EF3F7B">
              <w:t>you</w:t>
            </w:r>
          </w:p>
        </w:tc>
      </w:tr>
    </w:tbl>
    <w:p w:rsidR="00300522" w:rsidRPr="00EF3F7B" w:rsidRDefault="00300522" w:rsidP="00300522">
      <w:pPr>
        <w:pStyle w:val="ActHead5"/>
      </w:pPr>
      <w:bookmarkStart w:id="20" w:name="_Toc350505978"/>
      <w:r w:rsidRPr="00EF3F7B">
        <w:rPr>
          <w:rStyle w:val="CharSectno"/>
        </w:rPr>
        <w:t>3</w:t>
      </w:r>
      <w:r w:rsidR="00EF3F7B" w:rsidRPr="00EF3F7B">
        <w:rPr>
          <w:rStyle w:val="CharSectno"/>
        </w:rPr>
        <w:noBreakHyphen/>
      </w:r>
      <w:r w:rsidRPr="00EF3F7B">
        <w:rPr>
          <w:rStyle w:val="CharSectno"/>
        </w:rPr>
        <w:t>10</w:t>
      </w:r>
      <w:r w:rsidRPr="00EF3F7B">
        <w:t xml:space="preserve">  Identifying the defined term in a definition</w:t>
      </w:r>
      <w:bookmarkEnd w:id="20"/>
    </w:p>
    <w:p w:rsidR="00300522" w:rsidRPr="00EF3F7B" w:rsidRDefault="00300522" w:rsidP="00300522">
      <w:pPr>
        <w:pStyle w:val="subsection"/>
      </w:pPr>
      <w:r w:rsidRPr="00EF3F7B">
        <w:tab/>
      </w:r>
      <w:r w:rsidRPr="00EF3F7B">
        <w:tab/>
        <w:t xml:space="preserve">Within a definition, the defined term is identified by </w:t>
      </w:r>
      <w:r w:rsidRPr="00EF3F7B">
        <w:rPr>
          <w:b/>
          <w:bCs/>
          <w:i/>
          <w:iCs/>
        </w:rPr>
        <w:t>bold italics</w:t>
      </w:r>
      <w:r w:rsidRPr="00EF3F7B">
        <w:t>.</w:t>
      </w:r>
    </w:p>
    <w:p w:rsidR="00300522" w:rsidRPr="00EF3F7B" w:rsidRDefault="00300522" w:rsidP="00A36DB5">
      <w:pPr>
        <w:pStyle w:val="ActHead3"/>
        <w:pageBreakBefore/>
      </w:pPr>
      <w:bookmarkStart w:id="21" w:name="_Toc350505979"/>
      <w:r w:rsidRPr="00EF3F7B">
        <w:rPr>
          <w:rStyle w:val="CharDivNo"/>
        </w:rPr>
        <w:lastRenderedPageBreak/>
        <w:t>Division</w:t>
      </w:r>
      <w:r w:rsidR="00EF3F7B" w:rsidRPr="00EF3F7B">
        <w:rPr>
          <w:rStyle w:val="CharDivNo"/>
        </w:rPr>
        <w:t> </w:t>
      </w:r>
      <w:r w:rsidRPr="00EF3F7B">
        <w:rPr>
          <w:rStyle w:val="CharDivNo"/>
        </w:rPr>
        <w:t>4</w:t>
      </w:r>
      <w:r w:rsidRPr="00EF3F7B">
        <w:t>—</w:t>
      </w:r>
      <w:r w:rsidRPr="00EF3F7B">
        <w:rPr>
          <w:rStyle w:val="CharDivText"/>
        </w:rPr>
        <w:t>Status of Guides and other non</w:t>
      </w:r>
      <w:r w:rsidR="00EF3F7B" w:rsidRPr="00EF3F7B">
        <w:rPr>
          <w:rStyle w:val="CharDivText"/>
        </w:rPr>
        <w:noBreakHyphen/>
      </w:r>
      <w:r w:rsidRPr="00EF3F7B">
        <w:rPr>
          <w:rStyle w:val="CharDivText"/>
        </w:rPr>
        <w:t>operative material</w:t>
      </w:r>
      <w:bookmarkEnd w:id="21"/>
    </w:p>
    <w:p w:rsidR="00300522" w:rsidRPr="00EF3F7B" w:rsidRDefault="00A53099" w:rsidP="00300522">
      <w:pPr>
        <w:pStyle w:val="Header"/>
      </w:pPr>
      <w:r w:rsidRPr="00EF3F7B">
        <w:rPr>
          <w:rStyle w:val="CharSubdNo"/>
        </w:rPr>
        <w:t xml:space="preserve"> </w:t>
      </w:r>
      <w:r w:rsidRPr="00EF3F7B">
        <w:rPr>
          <w:rStyle w:val="CharSubdText"/>
        </w:rPr>
        <w:t xml:space="preserve"> </w:t>
      </w:r>
    </w:p>
    <w:p w:rsidR="00300522" w:rsidRPr="00EF3F7B" w:rsidRDefault="00300522" w:rsidP="00300522">
      <w:pPr>
        <w:pStyle w:val="ActHead5"/>
      </w:pPr>
      <w:bookmarkStart w:id="22" w:name="_Toc350505980"/>
      <w:r w:rsidRPr="00EF3F7B">
        <w:rPr>
          <w:rStyle w:val="CharSectno"/>
        </w:rPr>
        <w:t>4</w:t>
      </w:r>
      <w:r w:rsidR="00EF3F7B" w:rsidRPr="00EF3F7B">
        <w:rPr>
          <w:rStyle w:val="CharSectno"/>
        </w:rPr>
        <w:noBreakHyphen/>
      </w:r>
      <w:r w:rsidRPr="00EF3F7B">
        <w:rPr>
          <w:rStyle w:val="CharSectno"/>
        </w:rPr>
        <w:t>1</w:t>
      </w:r>
      <w:r w:rsidRPr="00EF3F7B">
        <w:t xml:space="preserve">  Non</w:t>
      </w:r>
      <w:r w:rsidR="00EF3F7B" w:rsidRPr="00EF3F7B">
        <w:noBreakHyphen/>
      </w:r>
      <w:r w:rsidRPr="00EF3F7B">
        <w:t>operative material</w:t>
      </w:r>
      <w:bookmarkEnd w:id="22"/>
    </w:p>
    <w:p w:rsidR="00300522" w:rsidRPr="00EF3F7B" w:rsidRDefault="00300522" w:rsidP="00300522">
      <w:pPr>
        <w:pStyle w:val="subsection"/>
      </w:pPr>
      <w:r w:rsidRPr="00EF3F7B">
        <w:tab/>
      </w:r>
      <w:r w:rsidRPr="00EF3F7B">
        <w:tab/>
        <w:t>In addition to the operative provisions themselves, this Act contains other material to help you identify accurately and quickly the provisions that are relevant to you and to help you understand them.</w:t>
      </w:r>
    </w:p>
    <w:p w:rsidR="00300522" w:rsidRPr="00EF3F7B" w:rsidRDefault="00300522" w:rsidP="00300522">
      <w:pPr>
        <w:pStyle w:val="subsection"/>
      </w:pPr>
      <w:r w:rsidRPr="00EF3F7B">
        <w:tab/>
      </w:r>
      <w:r w:rsidRPr="00EF3F7B">
        <w:tab/>
        <w:t>This other material falls into 2 main categories.</w:t>
      </w:r>
    </w:p>
    <w:p w:rsidR="00300522" w:rsidRPr="00EF3F7B" w:rsidRDefault="00300522" w:rsidP="00300522">
      <w:pPr>
        <w:pStyle w:val="ActHead5"/>
      </w:pPr>
      <w:bookmarkStart w:id="23" w:name="_Toc350505981"/>
      <w:r w:rsidRPr="00EF3F7B">
        <w:rPr>
          <w:rStyle w:val="CharSectno"/>
        </w:rPr>
        <w:t>4</w:t>
      </w:r>
      <w:r w:rsidR="00EF3F7B" w:rsidRPr="00EF3F7B">
        <w:rPr>
          <w:rStyle w:val="CharSectno"/>
        </w:rPr>
        <w:noBreakHyphen/>
      </w:r>
      <w:r w:rsidRPr="00EF3F7B">
        <w:rPr>
          <w:rStyle w:val="CharSectno"/>
        </w:rPr>
        <w:t>5</w:t>
      </w:r>
      <w:r w:rsidRPr="00EF3F7B">
        <w:t xml:space="preserve">  Explanatory sections</w:t>
      </w:r>
      <w:bookmarkEnd w:id="23"/>
    </w:p>
    <w:p w:rsidR="00300522" w:rsidRPr="00EF3F7B" w:rsidRDefault="00300522" w:rsidP="00300522">
      <w:pPr>
        <w:pStyle w:val="subsection"/>
      </w:pPr>
      <w:r w:rsidRPr="00EF3F7B">
        <w:tab/>
      </w:r>
      <w:r w:rsidRPr="00EF3F7B">
        <w:tab/>
        <w:t xml:space="preserve">One category is the explanatory section in many Divisions. Under the section heading “What this </w:t>
      </w:r>
      <w:r w:rsidR="00A53099" w:rsidRPr="00EF3F7B">
        <w:t>Division</w:t>
      </w:r>
      <w:r w:rsidR="00A36DB5" w:rsidRPr="00EF3F7B">
        <w:t xml:space="preserve"> </w:t>
      </w:r>
      <w:r w:rsidRPr="00EF3F7B">
        <w:t xml:space="preserve">is about”, a short explanation of the </w:t>
      </w:r>
      <w:r w:rsidR="00A53099" w:rsidRPr="00EF3F7B">
        <w:t>Division</w:t>
      </w:r>
      <w:r w:rsidR="00A36DB5" w:rsidRPr="00EF3F7B">
        <w:t xml:space="preserve"> </w:t>
      </w:r>
      <w:r w:rsidRPr="00EF3F7B">
        <w:t>appears in boxed text.</w:t>
      </w:r>
    </w:p>
    <w:p w:rsidR="00300522" w:rsidRPr="00EF3F7B" w:rsidRDefault="00300522" w:rsidP="00300522">
      <w:pPr>
        <w:pStyle w:val="subsection"/>
      </w:pPr>
      <w:r w:rsidRPr="00EF3F7B">
        <w:tab/>
      </w:r>
      <w:r w:rsidRPr="00EF3F7B">
        <w:tab/>
        <w:t>Explanatory sections form part of this Act but are not operative provisions. In interpreting an operative provision, explanatory sections may only be considered for limited purposes. They are set out in section</w:t>
      </w:r>
      <w:r w:rsidR="00EF3F7B" w:rsidRPr="00EF3F7B">
        <w:t> </w:t>
      </w:r>
      <w:r w:rsidRPr="00EF3F7B">
        <w:t>182</w:t>
      </w:r>
      <w:r w:rsidR="00EF3F7B" w:rsidRPr="00EF3F7B">
        <w:noBreakHyphen/>
      </w:r>
      <w:r w:rsidRPr="00EF3F7B">
        <w:t>10.</w:t>
      </w:r>
    </w:p>
    <w:p w:rsidR="00300522" w:rsidRPr="00EF3F7B" w:rsidRDefault="00300522" w:rsidP="00300522">
      <w:pPr>
        <w:pStyle w:val="ActHead5"/>
      </w:pPr>
      <w:bookmarkStart w:id="24" w:name="_Toc350505982"/>
      <w:r w:rsidRPr="00EF3F7B">
        <w:rPr>
          <w:rStyle w:val="CharSectno"/>
        </w:rPr>
        <w:t>4</w:t>
      </w:r>
      <w:r w:rsidR="00EF3F7B" w:rsidRPr="00EF3F7B">
        <w:rPr>
          <w:rStyle w:val="CharSectno"/>
        </w:rPr>
        <w:noBreakHyphen/>
      </w:r>
      <w:r w:rsidRPr="00EF3F7B">
        <w:rPr>
          <w:rStyle w:val="CharSectno"/>
        </w:rPr>
        <w:t>10</w:t>
      </w:r>
      <w:r w:rsidRPr="00EF3F7B">
        <w:t xml:space="preserve">  Other material</w:t>
      </w:r>
      <w:bookmarkEnd w:id="24"/>
    </w:p>
    <w:p w:rsidR="00300522" w:rsidRPr="00EF3F7B" w:rsidRDefault="00300522" w:rsidP="00300522">
      <w:pPr>
        <w:pStyle w:val="subsection"/>
      </w:pPr>
      <w:r w:rsidRPr="00EF3F7B">
        <w:tab/>
      </w:r>
      <w:r w:rsidRPr="00EF3F7B">
        <w:tab/>
        <w:t>The other category consists of material such as notes and examples. These also form part of the Act. They are distinguished by type size from the operative provisions (except for formulas), but are not kept separate from them.</w:t>
      </w:r>
    </w:p>
    <w:p w:rsidR="00300522" w:rsidRPr="00EF3F7B" w:rsidRDefault="00300522" w:rsidP="00A36DB5">
      <w:pPr>
        <w:pStyle w:val="ActHead1"/>
        <w:pageBreakBefore/>
      </w:pPr>
      <w:bookmarkStart w:id="25" w:name="_Toc350505983"/>
      <w:r w:rsidRPr="00EF3F7B">
        <w:rPr>
          <w:rStyle w:val="CharChapNo"/>
        </w:rPr>
        <w:lastRenderedPageBreak/>
        <w:t>Chapter</w:t>
      </w:r>
      <w:r w:rsidR="00EF3F7B" w:rsidRPr="00EF3F7B">
        <w:rPr>
          <w:rStyle w:val="CharChapNo"/>
        </w:rPr>
        <w:t> </w:t>
      </w:r>
      <w:r w:rsidRPr="00EF3F7B">
        <w:rPr>
          <w:rStyle w:val="CharChapNo"/>
        </w:rPr>
        <w:t>2</w:t>
      </w:r>
      <w:r w:rsidRPr="00EF3F7B">
        <w:t>—</w:t>
      </w:r>
      <w:r w:rsidRPr="00EF3F7B">
        <w:rPr>
          <w:rStyle w:val="CharChapText"/>
        </w:rPr>
        <w:t>The basic rules</w:t>
      </w:r>
      <w:bookmarkEnd w:id="25"/>
    </w:p>
    <w:p w:rsidR="00300522" w:rsidRPr="00EF3F7B" w:rsidRDefault="00A53099" w:rsidP="00300522">
      <w:pPr>
        <w:pStyle w:val="Header"/>
      </w:pPr>
      <w:r w:rsidRPr="00EF3F7B">
        <w:rPr>
          <w:rStyle w:val="CharPartNo"/>
        </w:rPr>
        <w:t xml:space="preserve"> </w:t>
      </w:r>
      <w:r w:rsidRPr="00EF3F7B">
        <w:rPr>
          <w:rStyle w:val="CharPartText"/>
        </w:rPr>
        <w:t xml:space="preserve"> </w:t>
      </w:r>
    </w:p>
    <w:p w:rsidR="00300522" w:rsidRPr="00EF3F7B" w:rsidRDefault="00300522" w:rsidP="00300522">
      <w:pPr>
        <w:pStyle w:val="ActHead3"/>
      </w:pPr>
      <w:bookmarkStart w:id="26" w:name="_Toc350505984"/>
      <w:r w:rsidRPr="00EF3F7B">
        <w:rPr>
          <w:rStyle w:val="CharDivNo"/>
        </w:rPr>
        <w:t>Division</w:t>
      </w:r>
      <w:r w:rsidR="00EF3F7B" w:rsidRPr="00EF3F7B">
        <w:rPr>
          <w:rStyle w:val="CharDivNo"/>
        </w:rPr>
        <w:t> </w:t>
      </w:r>
      <w:r w:rsidRPr="00EF3F7B">
        <w:rPr>
          <w:rStyle w:val="CharDivNo"/>
        </w:rPr>
        <w:t>5</w:t>
      </w:r>
      <w:r w:rsidRPr="00EF3F7B">
        <w:t>—</w:t>
      </w:r>
      <w:r w:rsidRPr="00EF3F7B">
        <w:rPr>
          <w:rStyle w:val="CharDivText"/>
        </w:rPr>
        <w:t>Introduction</w:t>
      </w:r>
      <w:bookmarkEnd w:id="26"/>
    </w:p>
    <w:p w:rsidR="00300522" w:rsidRPr="00EF3F7B" w:rsidRDefault="00300522" w:rsidP="00300522">
      <w:pPr>
        <w:pStyle w:val="ActHead5"/>
      </w:pPr>
      <w:bookmarkStart w:id="27" w:name="_Toc350505985"/>
      <w:r w:rsidRPr="00EF3F7B">
        <w:rPr>
          <w:rStyle w:val="CharSectno"/>
        </w:rPr>
        <w:t>5</w:t>
      </w:r>
      <w:r w:rsidR="00EF3F7B" w:rsidRPr="00EF3F7B">
        <w:rPr>
          <w:rStyle w:val="CharSectno"/>
        </w:rPr>
        <w:noBreakHyphen/>
      </w:r>
      <w:r w:rsidRPr="00EF3F7B">
        <w:rPr>
          <w:rStyle w:val="CharSectno"/>
        </w:rPr>
        <w:t>1</w:t>
      </w:r>
      <w:r w:rsidRPr="00EF3F7B">
        <w:t xml:space="preserve">  What this </w:t>
      </w:r>
      <w:r w:rsidR="00A53099" w:rsidRPr="00EF3F7B">
        <w:t>Chapter</w:t>
      </w:r>
      <w:r w:rsidR="00A36DB5" w:rsidRPr="00EF3F7B">
        <w:t xml:space="preserve"> </w:t>
      </w:r>
      <w:r w:rsidRPr="00EF3F7B">
        <w:t>is about</w:t>
      </w:r>
      <w:bookmarkEnd w:id="27"/>
    </w:p>
    <w:p w:rsidR="00300522" w:rsidRPr="00EF3F7B" w:rsidRDefault="00300522" w:rsidP="00300522">
      <w:pPr>
        <w:pStyle w:val="BoxText"/>
      </w:pPr>
      <w:r w:rsidRPr="00EF3F7B">
        <w:t xml:space="preserve">This </w:t>
      </w:r>
      <w:r w:rsidR="00A53099" w:rsidRPr="00EF3F7B">
        <w:t>Chapter</w:t>
      </w:r>
      <w:r w:rsidR="00A36DB5" w:rsidRPr="00EF3F7B">
        <w:t xml:space="preserve"> </w:t>
      </w:r>
      <w:r w:rsidRPr="00EF3F7B">
        <w:t>sets out the basic rules for the GST. In particular, these rules will tell you:</w:t>
      </w:r>
    </w:p>
    <w:p w:rsidR="00300522" w:rsidRPr="00EF3F7B" w:rsidRDefault="00300522" w:rsidP="00300522">
      <w:pPr>
        <w:pStyle w:val="BoxList"/>
      </w:pPr>
      <w:r w:rsidRPr="00EF3F7B">
        <w:t>•</w:t>
      </w:r>
      <w:r w:rsidRPr="00EF3F7B">
        <w:tab/>
        <w:t>where liability for GST arises;</w:t>
      </w:r>
    </w:p>
    <w:p w:rsidR="00300522" w:rsidRPr="00EF3F7B" w:rsidRDefault="00300522" w:rsidP="00300522">
      <w:pPr>
        <w:pStyle w:val="BoxList"/>
      </w:pPr>
      <w:r w:rsidRPr="00EF3F7B">
        <w:t>•</w:t>
      </w:r>
      <w:r w:rsidRPr="00EF3F7B">
        <w:tab/>
        <w:t>where entitlements to input tax credits arise;</w:t>
      </w:r>
    </w:p>
    <w:p w:rsidR="00300522" w:rsidRPr="00EF3F7B" w:rsidRDefault="00300522" w:rsidP="00300522">
      <w:pPr>
        <w:pStyle w:val="BoxList"/>
      </w:pPr>
      <w:r w:rsidRPr="00EF3F7B">
        <w:t>•</w:t>
      </w:r>
      <w:r w:rsidRPr="00EF3F7B">
        <w:tab/>
        <w:t>how the amounts of GST and input tax credits are combined to work out the amount payable by you or to you;</w:t>
      </w:r>
    </w:p>
    <w:p w:rsidR="00300522" w:rsidRPr="00EF3F7B" w:rsidRDefault="00300522" w:rsidP="00300522">
      <w:pPr>
        <w:pStyle w:val="BoxList"/>
      </w:pPr>
      <w:r w:rsidRPr="00EF3F7B">
        <w:t>•</w:t>
      </w:r>
      <w:r w:rsidRPr="00EF3F7B">
        <w:tab/>
        <w:t>when and how that amount is to be paid.</w:t>
      </w:r>
    </w:p>
    <w:p w:rsidR="00300522" w:rsidRPr="00EF3F7B" w:rsidRDefault="00300522" w:rsidP="00300522">
      <w:pPr>
        <w:pStyle w:val="ActHead5"/>
      </w:pPr>
      <w:bookmarkStart w:id="28" w:name="_Toc350505986"/>
      <w:r w:rsidRPr="00EF3F7B">
        <w:rPr>
          <w:rStyle w:val="CharSectno"/>
        </w:rPr>
        <w:t>5</w:t>
      </w:r>
      <w:r w:rsidR="00EF3F7B" w:rsidRPr="00EF3F7B">
        <w:rPr>
          <w:rStyle w:val="CharSectno"/>
        </w:rPr>
        <w:noBreakHyphen/>
      </w:r>
      <w:r w:rsidRPr="00EF3F7B">
        <w:rPr>
          <w:rStyle w:val="CharSectno"/>
        </w:rPr>
        <w:t>5</w:t>
      </w:r>
      <w:r w:rsidRPr="00EF3F7B">
        <w:t xml:space="preserve">  The structure of this Chapter</w:t>
      </w:r>
      <w:bookmarkEnd w:id="28"/>
    </w:p>
    <w:p w:rsidR="00300522" w:rsidRPr="00EF3F7B" w:rsidRDefault="00300522" w:rsidP="00300522">
      <w:pPr>
        <w:pStyle w:val="subsection"/>
      </w:pPr>
      <w:r w:rsidRPr="00EF3F7B">
        <w:tab/>
      </w:r>
      <w:r w:rsidRPr="00EF3F7B">
        <w:tab/>
        <w:t xml:space="preserve">The diagram on the next page shows how the basic rules in this </w:t>
      </w:r>
      <w:r w:rsidR="00A53099" w:rsidRPr="00EF3F7B">
        <w:t>Chapter</w:t>
      </w:r>
      <w:r w:rsidR="00A36DB5" w:rsidRPr="00EF3F7B">
        <w:t xml:space="preserve"> </w:t>
      </w:r>
      <w:r w:rsidRPr="00EF3F7B">
        <w:t>relate to each other. It also shows their relationship with:</w:t>
      </w:r>
    </w:p>
    <w:p w:rsidR="00300522" w:rsidRPr="00EF3F7B" w:rsidRDefault="008D7D67" w:rsidP="008D7D67">
      <w:pPr>
        <w:pStyle w:val="paragraph"/>
      </w:pPr>
      <w:r w:rsidRPr="00EF3F7B">
        <w:tab/>
      </w:r>
      <w:r w:rsidR="00300522" w:rsidRPr="00EF3F7B">
        <w:t>•</w:t>
      </w:r>
      <w:r w:rsidR="00300522" w:rsidRPr="00EF3F7B">
        <w:tab/>
        <w:t>the exemptions (Chapter</w:t>
      </w:r>
      <w:r w:rsidR="00EF3F7B" w:rsidRPr="00EF3F7B">
        <w:t> </w:t>
      </w:r>
      <w:r w:rsidR="00300522" w:rsidRPr="00EF3F7B">
        <w:t>3)—these provisions exempt from the GST what would otherwise be taxable; and</w:t>
      </w:r>
    </w:p>
    <w:p w:rsidR="00300522" w:rsidRPr="00EF3F7B" w:rsidRDefault="008D7D67" w:rsidP="008D7D67">
      <w:pPr>
        <w:pStyle w:val="paragraph"/>
      </w:pPr>
      <w:r w:rsidRPr="00EF3F7B">
        <w:tab/>
      </w:r>
      <w:r w:rsidR="00300522" w:rsidRPr="00EF3F7B">
        <w:t>•</w:t>
      </w:r>
      <w:r w:rsidR="00300522" w:rsidRPr="00EF3F7B">
        <w:tab/>
        <w:t>the special rules (Chapter</w:t>
      </w:r>
      <w:r w:rsidR="00EF3F7B" w:rsidRPr="00EF3F7B">
        <w:t> </w:t>
      </w:r>
      <w:r w:rsidR="00300522" w:rsidRPr="00EF3F7B">
        <w:t>4)—these provisions modify the basic rules in particular situations, often in quite limited ways.</w:t>
      </w:r>
    </w:p>
    <w:p w:rsidR="00300522" w:rsidRPr="00EF3F7B" w:rsidRDefault="00143843" w:rsidP="00300522">
      <w:r w:rsidRPr="00EF3F7B">
        <w:rPr>
          <w:noProof/>
          <w:sz w:val="20"/>
          <w:lang w:eastAsia="en-AU"/>
        </w:rPr>
        <w:lastRenderedPageBreak/>
        <w:drawing>
          <wp:inline distT="0" distB="0" distL="0" distR="0" wp14:anchorId="7285F847" wp14:editId="1892B13D">
            <wp:extent cx="4489450" cy="4502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89450" cy="4502150"/>
                    </a:xfrm>
                    <a:prstGeom prst="rect">
                      <a:avLst/>
                    </a:prstGeom>
                    <a:noFill/>
                    <a:ln>
                      <a:noFill/>
                    </a:ln>
                  </pic:spPr>
                </pic:pic>
              </a:graphicData>
            </a:graphic>
          </wp:inline>
        </w:drawing>
      </w:r>
    </w:p>
    <w:p w:rsidR="00300522" w:rsidRPr="00EF3F7B" w:rsidRDefault="00300522" w:rsidP="00A36DB5">
      <w:pPr>
        <w:pStyle w:val="ActHead2"/>
        <w:pageBreakBefore/>
      </w:pPr>
      <w:bookmarkStart w:id="29" w:name="_Toc350505987"/>
      <w:r w:rsidRPr="00EF3F7B">
        <w:rPr>
          <w:rStyle w:val="CharPartNo"/>
        </w:rPr>
        <w:lastRenderedPageBreak/>
        <w:t>Part</w:t>
      </w:r>
      <w:r w:rsidR="00EF3F7B" w:rsidRPr="00EF3F7B">
        <w:rPr>
          <w:rStyle w:val="CharPartNo"/>
        </w:rPr>
        <w:t> </w:t>
      </w:r>
      <w:r w:rsidRPr="00EF3F7B">
        <w:rPr>
          <w:rStyle w:val="CharPartNo"/>
        </w:rPr>
        <w:t>2</w:t>
      </w:r>
      <w:r w:rsidR="00EF3F7B" w:rsidRPr="00EF3F7B">
        <w:rPr>
          <w:rStyle w:val="CharPartNo"/>
        </w:rPr>
        <w:noBreakHyphen/>
      </w:r>
      <w:r w:rsidRPr="00EF3F7B">
        <w:rPr>
          <w:rStyle w:val="CharPartNo"/>
        </w:rPr>
        <w:t>1</w:t>
      </w:r>
      <w:r w:rsidRPr="00EF3F7B">
        <w:t>—</w:t>
      </w:r>
      <w:r w:rsidRPr="00EF3F7B">
        <w:rPr>
          <w:rStyle w:val="CharPartText"/>
        </w:rPr>
        <w:t>The central provisions</w:t>
      </w:r>
      <w:bookmarkEnd w:id="29"/>
    </w:p>
    <w:p w:rsidR="00300522" w:rsidRPr="00EF3F7B" w:rsidRDefault="00300522" w:rsidP="00300522">
      <w:pPr>
        <w:pStyle w:val="ActHead3"/>
      </w:pPr>
      <w:bookmarkStart w:id="30" w:name="_Toc350505988"/>
      <w:r w:rsidRPr="00EF3F7B">
        <w:rPr>
          <w:rStyle w:val="CharDivNo"/>
        </w:rPr>
        <w:t>Division</w:t>
      </w:r>
      <w:r w:rsidR="00EF3F7B" w:rsidRPr="00EF3F7B">
        <w:rPr>
          <w:rStyle w:val="CharDivNo"/>
        </w:rPr>
        <w:t> </w:t>
      </w:r>
      <w:r w:rsidRPr="00EF3F7B">
        <w:rPr>
          <w:rStyle w:val="CharDivNo"/>
        </w:rPr>
        <w:t>7</w:t>
      </w:r>
      <w:r w:rsidRPr="00EF3F7B">
        <w:t>—</w:t>
      </w:r>
      <w:r w:rsidRPr="00EF3F7B">
        <w:rPr>
          <w:rStyle w:val="CharDivText"/>
        </w:rPr>
        <w:t>The central provisions</w:t>
      </w:r>
      <w:bookmarkEnd w:id="30"/>
    </w:p>
    <w:p w:rsidR="00300522" w:rsidRPr="00EF3F7B" w:rsidRDefault="00300522" w:rsidP="00300522">
      <w:pPr>
        <w:pStyle w:val="ActHead5"/>
      </w:pPr>
      <w:bookmarkStart w:id="31" w:name="_Toc350505989"/>
      <w:r w:rsidRPr="00EF3F7B">
        <w:rPr>
          <w:rStyle w:val="CharSectno"/>
        </w:rPr>
        <w:t>7</w:t>
      </w:r>
      <w:r w:rsidR="00EF3F7B" w:rsidRPr="00EF3F7B">
        <w:rPr>
          <w:rStyle w:val="CharSectno"/>
        </w:rPr>
        <w:noBreakHyphen/>
      </w:r>
      <w:r w:rsidRPr="00EF3F7B">
        <w:rPr>
          <w:rStyle w:val="CharSectno"/>
        </w:rPr>
        <w:t>1</w:t>
      </w:r>
      <w:r w:rsidRPr="00EF3F7B">
        <w:t xml:space="preserve">  GST and input tax credits</w:t>
      </w:r>
      <w:bookmarkEnd w:id="31"/>
    </w:p>
    <w:p w:rsidR="00300522" w:rsidRPr="00EF3F7B" w:rsidRDefault="00300522" w:rsidP="00300522">
      <w:pPr>
        <w:pStyle w:val="subsection"/>
      </w:pPr>
      <w:r w:rsidRPr="00EF3F7B">
        <w:tab/>
        <w:t>(1)</w:t>
      </w:r>
      <w:r w:rsidRPr="00EF3F7B">
        <w:tab/>
        <w:t xml:space="preserve">GST is payable on </w:t>
      </w:r>
      <w:r w:rsidR="00EF3F7B" w:rsidRPr="00EF3F7B">
        <w:rPr>
          <w:position w:val="6"/>
          <w:sz w:val="16"/>
          <w:szCs w:val="16"/>
        </w:rPr>
        <w:t>*</w:t>
      </w:r>
      <w:r w:rsidRPr="00EF3F7B">
        <w:t xml:space="preserve">taxable supplies and </w:t>
      </w:r>
      <w:r w:rsidR="00EF3F7B" w:rsidRPr="00EF3F7B">
        <w:rPr>
          <w:position w:val="6"/>
          <w:sz w:val="16"/>
          <w:szCs w:val="16"/>
        </w:rPr>
        <w:t>*</w:t>
      </w:r>
      <w:r w:rsidRPr="00EF3F7B">
        <w:t>taxable importations.</w:t>
      </w:r>
    </w:p>
    <w:p w:rsidR="00300522" w:rsidRPr="00EF3F7B" w:rsidRDefault="00300522" w:rsidP="00300522">
      <w:pPr>
        <w:pStyle w:val="subsection"/>
      </w:pPr>
      <w:r w:rsidRPr="00EF3F7B">
        <w:tab/>
        <w:t>(2)</w:t>
      </w:r>
      <w:r w:rsidRPr="00EF3F7B">
        <w:tab/>
        <w:t xml:space="preserve">Entitlements to input tax credits arise on </w:t>
      </w:r>
      <w:r w:rsidR="00EF3F7B" w:rsidRPr="00EF3F7B">
        <w:rPr>
          <w:position w:val="6"/>
          <w:sz w:val="16"/>
          <w:szCs w:val="16"/>
        </w:rPr>
        <w:t>*</w:t>
      </w:r>
      <w:r w:rsidRPr="00EF3F7B">
        <w:t xml:space="preserve">creditable acquisitions and </w:t>
      </w:r>
      <w:r w:rsidR="00EF3F7B" w:rsidRPr="00EF3F7B">
        <w:rPr>
          <w:position w:val="6"/>
          <w:sz w:val="16"/>
          <w:szCs w:val="16"/>
        </w:rPr>
        <w:t>*</w:t>
      </w:r>
      <w:r w:rsidRPr="00EF3F7B">
        <w:t>creditable importations.</w:t>
      </w:r>
    </w:p>
    <w:p w:rsidR="00300522" w:rsidRPr="00EF3F7B" w:rsidRDefault="00300522" w:rsidP="00300522">
      <w:pPr>
        <w:pStyle w:val="TLPnoteright"/>
      </w:pPr>
      <w:r w:rsidRPr="00EF3F7B">
        <w:t>For taxable supplies and creditable acquisitions, see Part</w:t>
      </w:r>
      <w:r w:rsidR="00EF3F7B" w:rsidRPr="00EF3F7B">
        <w:t> </w:t>
      </w:r>
      <w:r w:rsidRPr="00EF3F7B">
        <w:t>2</w:t>
      </w:r>
      <w:r w:rsidR="00EF3F7B" w:rsidRPr="00EF3F7B">
        <w:noBreakHyphen/>
      </w:r>
      <w:r w:rsidRPr="00EF3F7B">
        <w:t>2.</w:t>
      </w:r>
    </w:p>
    <w:p w:rsidR="00300522" w:rsidRPr="00EF3F7B" w:rsidRDefault="00300522" w:rsidP="00300522">
      <w:pPr>
        <w:pStyle w:val="TLPnoteright"/>
      </w:pPr>
      <w:r w:rsidRPr="00EF3F7B">
        <w:t>For taxable importations and creditable importations, see Part</w:t>
      </w:r>
      <w:r w:rsidR="00EF3F7B" w:rsidRPr="00EF3F7B">
        <w:t> </w:t>
      </w:r>
      <w:r w:rsidRPr="00EF3F7B">
        <w:t>2</w:t>
      </w:r>
      <w:r w:rsidR="00EF3F7B" w:rsidRPr="00EF3F7B">
        <w:noBreakHyphen/>
      </w:r>
      <w:r w:rsidRPr="00EF3F7B">
        <w:t>3.</w:t>
      </w:r>
    </w:p>
    <w:p w:rsidR="00300522" w:rsidRPr="00EF3F7B" w:rsidRDefault="00300522" w:rsidP="00300522">
      <w:pPr>
        <w:pStyle w:val="ActHead5"/>
      </w:pPr>
      <w:bookmarkStart w:id="32" w:name="_Toc350505990"/>
      <w:r w:rsidRPr="00EF3F7B">
        <w:rPr>
          <w:rStyle w:val="CharSectno"/>
        </w:rPr>
        <w:t>7</w:t>
      </w:r>
      <w:r w:rsidR="00EF3F7B" w:rsidRPr="00EF3F7B">
        <w:rPr>
          <w:rStyle w:val="CharSectno"/>
        </w:rPr>
        <w:noBreakHyphen/>
      </w:r>
      <w:r w:rsidRPr="00EF3F7B">
        <w:rPr>
          <w:rStyle w:val="CharSectno"/>
        </w:rPr>
        <w:t>5</w:t>
      </w:r>
      <w:r w:rsidRPr="00EF3F7B">
        <w:t xml:space="preserve">  Net amounts</w:t>
      </w:r>
      <w:bookmarkEnd w:id="32"/>
    </w:p>
    <w:p w:rsidR="00300522" w:rsidRPr="00EF3F7B" w:rsidRDefault="00300522" w:rsidP="00300522">
      <w:pPr>
        <w:pStyle w:val="subsection"/>
      </w:pPr>
      <w:r w:rsidRPr="00EF3F7B">
        <w:tab/>
      </w:r>
      <w:r w:rsidRPr="00EF3F7B">
        <w:tab/>
        <w:t xml:space="preserve">Amounts of GST and amounts of input tax credits are set off against each other to produce a </w:t>
      </w:r>
      <w:r w:rsidR="00EF3F7B" w:rsidRPr="00EF3F7B">
        <w:rPr>
          <w:position w:val="6"/>
          <w:sz w:val="16"/>
          <w:szCs w:val="16"/>
        </w:rPr>
        <w:t>*</w:t>
      </w:r>
      <w:r w:rsidRPr="00EF3F7B">
        <w:t xml:space="preserve">net amount for a tax period (which may be altered to take account of </w:t>
      </w:r>
      <w:r w:rsidR="00EF3F7B" w:rsidRPr="00EF3F7B">
        <w:rPr>
          <w:position w:val="6"/>
          <w:sz w:val="16"/>
          <w:szCs w:val="16"/>
        </w:rPr>
        <w:t>*</w:t>
      </w:r>
      <w:r w:rsidRPr="00EF3F7B">
        <w:t>adjustments).</w:t>
      </w:r>
    </w:p>
    <w:p w:rsidR="00300522" w:rsidRPr="00EF3F7B" w:rsidRDefault="00300522" w:rsidP="00300522">
      <w:pPr>
        <w:pStyle w:val="TLPnoteright"/>
      </w:pPr>
      <w:r w:rsidRPr="00EF3F7B">
        <w:t>For net amounts (including adjustments to net amounts), see Part</w:t>
      </w:r>
      <w:r w:rsidR="00EF3F7B" w:rsidRPr="00EF3F7B">
        <w:t> </w:t>
      </w:r>
      <w:r w:rsidRPr="00EF3F7B">
        <w:t>2</w:t>
      </w:r>
      <w:r w:rsidR="00EF3F7B" w:rsidRPr="00EF3F7B">
        <w:noBreakHyphen/>
      </w:r>
      <w:r w:rsidRPr="00EF3F7B">
        <w:t>4.</w:t>
      </w:r>
    </w:p>
    <w:p w:rsidR="00300522" w:rsidRPr="00EF3F7B" w:rsidRDefault="00300522" w:rsidP="00300522">
      <w:pPr>
        <w:pStyle w:val="ActHead5"/>
      </w:pPr>
      <w:bookmarkStart w:id="33" w:name="_Toc350505991"/>
      <w:r w:rsidRPr="00EF3F7B">
        <w:rPr>
          <w:rStyle w:val="CharSectno"/>
        </w:rPr>
        <w:t>7</w:t>
      </w:r>
      <w:r w:rsidR="00EF3F7B" w:rsidRPr="00EF3F7B">
        <w:rPr>
          <w:rStyle w:val="CharSectno"/>
        </w:rPr>
        <w:noBreakHyphen/>
      </w:r>
      <w:r w:rsidRPr="00EF3F7B">
        <w:rPr>
          <w:rStyle w:val="CharSectno"/>
        </w:rPr>
        <w:t>10</w:t>
      </w:r>
      <w:r w:rsidRPr="00EF3F7B">
        <w:t xml:space="preserve">  Tax periods</w:t>
      </w:r>
      <w:bookmarkEnd w:id="33"/>
    </w:p>
    <w:p w:rsidR="00300522" w:rsidRPr="00EF3F7B" w:rsidRDefault="00300522" w:rsidP="00300522">
      <w:pPr>
        <w:pStyle w:val="subsection"/>
      </w:pPr>
      <w:r w:rsidRPr="00EF3F7B">
        <w:tab/>
      </w:r>
      <w:r w:rsidRPr="00EF3F7B">
        <w:tab/>
        <w:t xml:space="preserve">Every entity that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has tax periods applying to it.</w:t>
      </w:r>
    </w:p>
    <w:p w:rsidR="00300522" w:rsidRPr="00EF3F7B" w:rsidRDefault="00300522" w:rsidP="00300522">
      <w:pPr>
        <w:pStyle w:val="TLPnoteright"/>
      </w:pPr>
      <w:r w:rsidRPr="00EF3F7B">
        <w:t>For registration, see Part</w:t>
      </w:r>
      <w:r w:rsidR="00EF3F7B" w:rsidRPr="00EF3F7B">
        <w:t> </w:t>
      </w:r>
      <w:r w:rsidRPr="00EF3F7B">
        <w:t>2</w:t>
      </w:r>
      <w:r w:rsidR="00EF3F7B" w:rsidRPr="00EF3F7B">
        <w:noBreakHyphen/>
      </w:r>
      <w:r w:rsidRPr="00EF3F7B">
        <w:t>5.</w:t>
      </w:r>
    </w:p>
    <w:p w:rsidR="00300522" w:rsidRPr="00EF3F7B" w:rsidRDefault="00300522" w:rsidP="00300522">
      <w:pPr>
        <w:pStyle w:val="TLPnoteright"/>
      </w:pPr>
      <w:r w:rsidRPr="00EF3F7B">
        <w:t>For tax periods, see Part</w:t>
      </w:r>
      <w:r w:rsidR="00EF3F7B" w:rsidRPr="00EF3F7B">
        <w:t> </w:t>
      </w:r>
      <w:r w:rsidRPr="00EF3F7B">
        <w:t>2</w:t>
      </w:r>
      <w:r w:rsidR="00EF3F7B" w:rsidRPr="00EF3F7B">
        <w:noBreakHyphen/>
      </w:r>
      <w:r w:rsidRPr="00EF3F7B">
        <w:t>6.</w:t>
      </w:r>
    </w:p>
    <w:p w:rsidR="00300522" w:rsidRPr="00EF3F7B" w:rsidRDefault="00300522" w:rsidP="00300522">
      <w:pPr>
        <w:pStyle w:val="ActHead5"/>
      </w:pPr>
      <w:bookmarkStart w:id="34" w:name="_Toc350505992"/>
      <w:r w:rsidRPr="00EF3F7B">
        <w:rPr>
          <w:rStyle w:val="CharSectno"/>
        </w:rPr>
        <w:t>7</w:t>
      </w:r>
      <w:r w:rsidR="00EF3F7B" w:rsidRPr="00EF3F7B">
        <w:rPr>
          <w:rStyle w:val="CharSectno"/>
        </w:rPr>
        <w:noBreakHyphen/>
      </w:r>
      <w:r w:rsidRPr="00EF3F7B">
        <w:rPr>
          <w:rStyle w:val="CharSectno"/>
        </w:rPr>
        <w:t>15</w:t>
      </w:r>
      <w:r w:rsidRPr="00EF3F7B">
        <w:t xml:space="preserve">  Payments and refunds</w:t>
      </w:r>
      <w:bookmarkEnd w:id="34"/>
    </w:p>
    <w:p w:rsidR="00300522" w:rsidRPr="00EF3F7B" w:rsidRDefault="00300522" w:rsidP="00300522">
      <w:pPr>
        <w:pStyle w:val="subsection"/>
      </w:pPr>
      <w:r w:rsidRPr="00EF3F7B">
        <w:tab/>
      </w:r>
      <w:r w:rsidRPr="00EF3F7B">
        <w:tab/>
        <w:t xml:space="preserve">The </w:t>
      </w:r>
      <w:r w:rsidR="00337264" w:rsidRPr="00EF3F7B">
        <w:t xml:space="preserve">amount </w:t>
      </w:r>
      <w:r w:rsidR="00EF3F7B" w:rsidRPr="00EF3F7B">
        <w:rPr>
          <w:position w:val="6"/>
          <w:sz w:val="16"/>
        </w:rPr>
        <w:t>*</w:t>
      </w:r>
      <w:r w:rsidR="00337264" w:rsidRPr="00EF3F7B">
        <w:t xml:space="preserve">assessed as being the </w:t>
      </w:r>
      <w:r w:rsidR="00EF3F7B" w:rsidRPr="00EF3F7B">
        <w:rPr>
          <w:position w:val="6"/>
          <w:sz w:val="16"/>
        </w:rPr>
        <w:t>*</w:t>
      </w:r>
      <w:r w:rsidR="00337264" w:rsidRPr="00EF3F7B">
        <w:t>net amount</w:t>
      </w:r>
      <w:r w:rsidRPr="00EF3F7B">
        <w:t xml:space="preserve"> for a tax period is the amount that the entity must pay to the Commonwealth, or the Commonwealth must refund to the entity, in respect of the period.</w:t>
      </w:r>
    </w:p>
    <w:p w:rsidR="00300522" w:rsidRPr="00EF3F7B" w:rsidRDefault="00300522" w:rsidP="00300522">
      <w:pPr>
        <w:pStyle w:val="TLPnoteright"/>
      </w:pPr>
      <w:r w:rsidRPr="00EF3F7B">
        <w:lastRenderedPageBreak/>
        <w:t>For payments and refunds (and GST returns), see Part</w:t>
      </w:r>
      <w:r w:rsidR="00EF3F7B" w:rsidRPr="00EF3F7B">
        <w:t> </w:t>
      </w:r>
      <w:r w:rsidRPr="00EF3F7B">
        <w:t>2</w:t>
      </w:r>
      <w:r w:rsidR="00EF3F7B" w:rsidRPr="00EF3F7B">
        <w:noBreakHyphen/>
      </w:r>
      <w:r w:rsidRPr="00EF3F7B">
        <w:t>7.</w:t>
      </w:r>
    </w:p>
    <w:p w:rsidR="007830EE" w:rsidRPr="00EF3F7B" w:rsidRDefault="007830EE" w:rsidP="007830EE">
      <w:pPr>
        <w:pStyle w:val="notetext"/>
      </w:pPr>
      <w:r w:rsidRPr="00EF3F7B">
        <w:t>Note 1:</w:t>
      </w:r>
      <w:r w:rsidRPr="00EF3F7B">
        <w:tab/>
        <w:t>For assessment of net amounts, see Division</w:t>
      </w:r>
      <w:r w:rsidR="00EF3F7B" w:rsidRPr="00EF3F7B">
        <w:t> </w:t>
      </w:r>
      <w:r w:rsidRPr="00EF3F7B">
        <w:t>155 in Schedule</w:t>
      </w:r>
      <w:r w:rsidR="00EF3F7B" w:rsidRPr="00EF3F7B">
        <w:t> </w:t>
      </w:r>
      <w:r w:rsidRPr="00EF3F7B">
        <w:t xml:space="preserve">1 to the </w:t>
      </w:r>
      <w:r w:rsidRPr="00EF3F7B">
        <w:rPr>
          <w:i/>
        </w:rPr>
        <w:t>Taxation Administration Act 1953</w:t>
      </w:r>
      <w:r w:rsidRPr="00EF3F7B">
        <w:t>.</w:t>
      </w:r>
    </w:p>
    <w:p w:rsidR="00300522" w:rsidRPr="00EF3F7B" w:rsidRDefault="003514AB" w:rsidP="00300522">
      <w:pPr>
        <w:pStyle w:val="notetext"/>
      </w:pPr>
      <w:r w:rsidRPr="00EF3F7B">
        <w:t>Note 2</w:t>
      </w:r>
      <w:r w:rsidR="00300522" w:rsidRPr="00EF3F7B">
        <w:t>:</w:t>
      </w:r>
      <w:r w:rsidR="00300522" w:rsidRPr="00EF3F7B">
        <w:tab/>
        <w:t>Refunds may be set off against your other liabilities (if any) under laws administered by the Commissioner.</w:t>
      </w:r>
    </w:p>
    <w:p w:rsidR="00300522" w:rsidRPr="00EF3F7B" w:rsidRDefault="00300522" w:rsidP="00A36DB5">
      <w:pPr>
        <w:pStyle w:val="ActHead2"/>
        <w:pageBreakBefore/>
      </w:pPr>
      <w:bookmarkStart w:id="35" w:name="_Toc350505993"/>
      <w:r w:rsidRPr="00EF3F7B">
        <w:rPr>
          <w:rStyle w:val="CharPartNo"/>
        </w:rPr>
        <w:lastRenderedPageBreak/>
        <w:t>Part</w:t>
      </w:r>
      <w:r w:rsidR="00EF3F7B" w:rsidRPr="00EF3F7B">
        <w:rPr>
          <w:rStyle w:val="CharPartNo"/>
        </w:rPr>
        <w:t> </w:t>
      </w:r>
      <w:r w:rsidRPr="00EF3F7B">
        <w:rPr>
          <w:rStyle w:val="CharPartNo"/>
        </w:rPr>
        <w:t>2</w:t>
      </w:r>
      <w:r w:rsidR="00EF3F7B" w:rsidRPr="00EF3F7B">
        <w:rPr>
          <w:rStyle w:val="CharPartNo"/>
        </w:rPr>
        <w:noBreakHyphen/>
      </w:r>
      <w:r w:rsidRPr="00EF3F7B">
        <w:rPr>
          <w:rStyle w:val="CharPartNo"/>
        </w:rPr>
        <w:t>2</w:t>
      </w:r>
      <w:r w:rsidRPr="00EF3F7B">
        <w:t>—</w:t>
      </w:r>
      <w:r w:rsidRPr="00EF3F7B">
        <w:rPr>
          <w:rStyle w:val="CharPartText"/>
        </w:rPr>
        <w:t>Supplies and acquisitions</w:t>
      </w:r>
      <w:bookmarkEnd w:id="35"/>
    </w:p>
    <w:p w:rsidR="00300522" w:rsidRPr="00EF3F7B" w:rsidRDefault="00300522" w:rsidP="00300522">
      <w:pPr>
        <w:pStyle w:val="ActHead3"/>
      </w:pPr>
      <w:bookmarkStart w:id="36" w:name="_Toc350505994"/>
      <w:r w:rsidRPr="00EF3F7B">
        <w:rPr>
          <w:rStyle w:val="CharDivNo"/>
        </w:rPr>
        <w:t>Division</w:t>
      </w:r>
      <w:r w:rsidR="00EF3F7B" w:rsidRPr="00EF3F7B">
        <w:rPr>
          <w:rStyle w:val="CharDivNo"/>
        </w:rPr>
        <w:t> </w:t>
      </w:r>
      <w:r w:rsidRPr="00EF3F7B">
        <w:rPr>
          <w:rStyle w:val="CharDivNo"/>
        </w:rPr>
        <w:t>9</w:t>
      </w:r>
      <w:r w:rsidRPr="00EF3F7B">
        <w:t>—</w:t>
      </w:r>
      <w:r w:rsidRPr="00EF3F7B">
        <w:rPr>
          <w:rStyle w:val="CharDivText"/>
        </w:rPr>
        <w:t>Taxable supplies</w:t>
      </w:r>
      <w:bookmarkEnd w:id="36"/>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9</w:t>
      </w:r>
      <w:r w:rsidR="00EF3F7B" w:rsidRPr="00EF3F7B">
        <w:noBreakHyphen/>
      </w:r>
      <w:r w:rsidRPr="00EF3F7B">
        <w:t>A</w:t>
      </w:r>
      <w:r w:rsidRPr="00EF3F7B">
        <w:tab/>
        <w:t>What are taxable supplies?</w:t>
      </w:r>
    </w:p>
    <w:p w:rsidR="00300522" w:rsidRPr="00EF3F7B" w:rsidRDefault="00300522" w:rsidP="00300522">
      <w:pPr>
        <w:pStyle w:val="TofSectsSubdiv"/>
      </w:pPr>
      <w:r w:rsidRPr="00EF3F7B">
        <w:t>9</w:t>
      </w:r>
      <w:r w:rsidR="00EF3F7B" w:rsidRPr="00EF3F7B">
        <w:noBreakHyphen/>
      </w:r>
      <w:r w:rsidRPr="00EF3F7B">
        <w:t>B</w:t>
      </w:r>
      <w:r w:rsidRPr="00EF3F7B">
        <w:tab/>
        <w:t>Who is liable for GST on taxable supplies?</w:t>
      </w:r>
    </w:p>
    <w:p w:rsidR="00300522" w:rsidRPr="00EF3F7B" w:rsidRDefault="00300522" w:rsidP="00300522">
      <w:pPr>
        <w:pStyle w:val="TofSectsSubdiv"/>
      </w:pPr>
      <w:r w:rsidRPr="00EF3F7B">
        <w:t>9</w:t>
      </w:r>
      <w:r w:rsidR="00EF3F7B" w:rsidRPr="00EF3F7B">
        <w:noBreakHyphen/>
      </w:r>
      <w:r w:rsidRPr="00EF3F7B">
        <w:t>C</w:t>
      </w:r>
      <w:r w:rsidRPr="00EF3F7B">
        <w:tab/>
        <w:t>How much GST is payable on taxable supplies?</w:t>
      </w:r>
    </w:p>
    <w:p w:rsidR="00300522" w:rsidRPr="00EF3F7B" w:rsidRDefault="00300522" w:rsidP="00300522">
      <w:pPr>
        <w:pStyle w:val="ActHead5"/>
      </w:pPr>
      <w:bookmarkStart w:id="37" w:name="_Toc350505995"/>
      <w:r w:rsidRPr="00EF3F7B">
        <w:rPr>
          <w:rStyle w:val="CharSectno"/>
        </w:rPr>
        <w:t>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37"/>
    </w:p>
    <w:p w:rsidR="00300522" w:rsidRPr="00EF3F7B" w:rsidRDefault="00300522" w:rsidP="00300522">
      <w:pPr>
        <w:pStyle w:val="BoxText"/>
        <w:pBdr>
          <w:left w:val="single" w:sz="6" w:space="10" w:color="auto"/>
        </w:pBdr>
      </w:pPr>
      <w:r w:rsidRPr="00EF3F7B">
        <w:t xml:space="preserve">GST is payable on taxable supplies. This </w:t>
      </w:r>
      <w:r w:rsidR="00A53099" w:rsidRPr="00EF3F7B">
        <w:t>Division</w:t>
      </w:r>
      <w:r w:rsidR="00A36DB5" w:rsidRPr="00EF3F7B">
        <w:t xml:space="preserve"> </w:t>
      </w:r>
      <w:r w:rsidRPr="00EF3F7B">
        <w:t>defines taxable supplies, states who is liable for the GST, and describes how to work out the GST on supplies.</w:t>
      </w:r>
    </w:p>
    <w:p w:rsidR="00300522" w:rsidRPr="00EF3F7B" w:rsidRDefault="00300522" w:rsidP="00300522">
      <w:pPr>
        <w:pStyle w:val="ActHead4"/>
      </w:pPr>
      <w:bookmarkStart w:id="38" w:name="_Toc350505996"/>
      <w:r w:rsidRPr="00EF3F7B">
        <w:rPr>
          <w:rStyle w:val="CharSubdNo"/>
        </w:rPr>
        <w:t>Subdivision</w:t>
      </w:r>
      <w:r w:rsidR="00EF3F7B" w:rsidRPr="00EF3F7B">
        <w:rPr>
          <w:rStyle w:val="CharSubdNo"/>
        </w:rPr>
        <w:t> </w:t>
      </w:r>
      <w:r w:rsidRPr="00EF3F7B">
        <w:rPr>
          <w:rStyle w:val="CharSubdNo"/>
        </w:rPr>
        <w:t>9</w:t>
      </w:r>
      <w:r w:rsidR="00EF3F7B" w:rsidRPr="00EF3F7B">
        <w:rPr>
          <w:rStyle w:val="CharSubdNo"/>
        </w:rPr>
        <w:noBreakHyphen/>
      </w:r>
      <w:r w:rsidRPr="00EF3F7B">
        <w:rPr>
          <w:rStyle w:val="CharSubdNo"/>
        </w:rPr>
        <w:t>A</w:t>
      </w:r>
      <w:r w:rsidRPr="00EF3F7B">
        <w:t>—</w:t>
      </w:r>
      <w:r w:rsidRPr="00EF3F7B">
        <w:rPr>
          <w:rStyle w:val="CharSubdText"/>
        </w:rPr>
        <w:t>What are taxable supplies?</w:t>
      </w:r>
      <w:bookmarkEnd w:id="38"/>
    </w:p>
    <w:p w:rsidR="00300522" w:rsidRPr="00EF3F7B" w:rsidRDefault="00300522" w:rsidP="00300522">
      <w:pPr>
        <w:pStyle w:val="ActHead5"/>
      </w:pPr>
      <w:bookmarkStart w:id="39" w:name="_Toc350505997"/>
      <w:r w:rsidRPr="00EF3F7B">
        <w:rPr>
          <w:rStyle w:val="CharSectno"/>
        </w:rPr>
        <w:t>9</w:t>
      </w:r>
      <w:r w:rsidR="00EF3F7B" w:rsidRPr="00EF3F7B">
        <w:rPr>
          <w:rStyle w:val="CharSectno"/>
        </w:rPr>
        <w:noBreakHyphen/>
      </w:r>
      <w:r w:rsidRPr="00EF3F7B">
        <w:rPr>
          <w:rStyle w:val="CharSectno"/>
        </w:rPr>
        <w:t>5</w:t>
      </w:r>
      <w:r w:rsidRPr="00EF3F7B">
        <w:t xml:space="preserve">  Taxable supplies</w:t>
      </w:r>
      <w:bookmarkEnd w:id="39"/>
    </w:p>
    <w:p w:rsidR="00300522" w:rsidRPr="00EF3F7B" w:rsidRDefault="00300522" w:rsidP="00300522">
      <w:pPr>
        <w:pStyle w:val="subsection"/>
      </w:pPr>
      <w:r w:rsidRPr="00EF3F7B">
        <w:tab/>
      </w:r>
      <w:r w:rsidRPr="00EF3F7B">
        <w:tab/>
        <w:t xml:space="preserve">You make a </w:t>
      </w:r>
      <w:r w:rsidRPr="00EF3F7B">
        <w:rPr>
          <w:b/>
          <w:bCs/>
          <w:i/>
          <w:iCs/>
        </w:rPr>
        <w:t>taxable supply</w:t>
      </w:r>
      <w:r w:rsidRPr="00EF3F7B">
        <w:t xml:space="preserve"> if:</w:t>
      </w:r>
    </w:p>
    <w:p w:rsidR="00300522" w:rsidRPr="00EF3F7B" w:rsidRDefault="00300522" w:rsidP="00300522">
      <w:pPr>
        <w:pStyle w:val="paragraph"/>
      </w:pPr>
      <w:r w:rsidRPr="00EF3F7B">
        <w:tab/>
        <w:t>(a)</w:t>
      </w:r>
      <w:r w:rsidRPr="00EF3F7B">
        <w:tab/>
        <w:t xml:space="preserve">you make the supply for </w:t>
      </w:r>
      <w:r w:rsidR="00EF3F7B" w:rsidRPr="00EF3F7B">
        <w:rPr>
          <w:position w:val="6"/>
          <w:sz w:val="16"/>
          <w:szCs w:val="16"/>
        </w:rPr>
        <w:t>*</w:t>
      </w:r>
      <w:r w:rsidRPr="00EF3F7B">
        <w:t>consideration; and</w:t>
      </w:r>
    </w:p>
    <w:p w:rsidR="00300522" w:rsidRPr="00EF3F7B" w:rsidRDefault="00300522" w:rsidP="00300522">
      <w:pPr>
        <w:pStyle w:val="paragraph"/>
      </w:pPr>
      <w:r w:rsidRPr="00EF3F7B">
        <w:tab/>
        <w:t>(b)</w:t>
      </w:r>
      <w:r w:rsidRPr="00EF3F7B">
        <w:tab/>
        <w:t xml:space="preserve">the supply is made in the course or furtherance of an </w:t>
      </w:r>
      <w:r w:rsidR="00EF3F7B" w:rsidRPr="00EF3F7B">
        <w:rPr>
          <w:position w:val="6"/>
          <w:sz w:val="16"/>
          <w:szCs w:val="16"/>
        </w:rPr>
        <w:t>*</w:t>
      </w:r>
      <w:r w:rsidRPr="00EF3F7B">
        <w:t xml:space="preserve">enterprise that you </w:t>
      </w:r>
      <w:r w:rsidR="00EF3F7B" w:rsidRPr="00EF3F7B">
        <w:rPr>
          <w:position w:val="6"/>
          <w:sz w:val="16"/>
          <w:szCs w:val="16"/>
        </w:rPr>
        <w:t>*</w:t>
      </w:r>
      <w:r w:rsidRPr="00EF3F7B">
        <w:t>carry on; and</w:t>
      </w:r>
    </w:p>
    <w:p w:rsidR="00300522" w:rsidRPr="00EF3F7B" w:rsidRDefault="00300522" w:rsidP="00300522">
      <w:pPr>
        <w:pStyle w:val="paragraph"/>
      </w:pPr>
      <w:r w:rsidRPr="00EF3F7B">
        <w:tab/>
        <w:t>(c)</w:t>
      </w:r>
      <w:r w:rsidRPr="00EF3F7B">
        <w:tab/>
        <w:t xml:space="preserve">the supply is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
      </w:pPr>
      <w:r w:rsidRPr="00EF3F7B">
        <w:tab/>
        <w:t>(d)</w:t>
      </w:r>
      <w:r w:rsidRPr="00EF3F7B">
        <w:tab/>
        <w:t xml:space="preserve">you are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300522" w:rsidRPr="00EF3F7B" w:rsidRDefault="00300522" w:rsidP="00300522">
      <w:pPr>
        <w:pStyle w:val="subsection2"/>
      </w:pPr>
      <w:r w:rsidRPr="00EF3F7B">
        <w:t xml:space="preserve">However, the supply is not a </w:t>
      </w:r>
      <w:r w:rsidR="00EF3F7B" w:rsidRPr="00EF3F7B">
        <w:rPr>
          <w:position w:val="6"/>
          <w:sz w:val="16"/>
          <w:szCs w:val="16"/>
        </w:rPr>
        <w:t>*</w:t>
      </w:r>
      <w:r w:rsidRPr="00EF3F7B">
        <w:t xml:space="preserve">taxable supply to the extent that it is </w:t>
      </w:r>
      <w:r w:rsidR="00EF3F7B" w:rsidRPr="00EF3F7B">
        <w:rPr>
          <w:position w:val="6"/>
          <w:sz w:val="16"/>
          <w:szCs w:val="16"/>
        </w:rPr>
        <w:t>*</w:t>
      </w:r>
      <w:r w:rsidRPr="00EF3F7B">
        <w:t>GST</w:t>
      </w:r>
      <w:r w:rsidR="00EF3F7B" w:rsidRPr="00EF3F7B">
        <w:noBreakHyphen/>
      </w:r>
      <w:r w:rsidRPr="00EF3F7B">
        <w:t xml:space="preserve">free or </w:t>
      </w:r>
      <w:r w:rsidR="00EF3F7B" w:rsidRPr="00EF3F7B">
        <w:rPr>
          <w:position w:val="6"/>
          <w:sz w:val="16"/>
          <w:szCs w:val="16"/>
        </w:rPr>
        <w:t>*</w:t>
      </w:r>
      <w:r w:rsidRPr="00EF3F7B">
        <w:t>input taxed.</w:t>
      </w:r>
    </w:p>
    <w:p w:rsidR="00300522" w:rsidRPr="00EF3F7B" w:rsidRDefault="00300522" w:rsidP="00300522">
      <w:pPr>
        <w:pStyle w:val="ActHead5"/>
      </w:pPr>
      <w:bookmarkStart w:id="40" w:name="_Toc350505998"/>
      <w:r w:rsidRPr="00EF3F7B">
        <w:rPr>
          <w:rStyle w:val="CharSectno"/>
        </w:rPr>
        <w:lastRenderedPageBreak/>
        <w:t>9</w:t>
      </w:r>
      <w:r w:rsidR="00EF3F7B" w:rsidRPr="00EF3F7B">
        <w:rPr>
          <w:rStyle w:val="CharSectno"/>
        </w:rPr>
        <w:noBreakHyphen/>
      </w:r>
      <w:r w:rsidRPr="00EF3F7B">
        <w:rPr>
          <w:rStyle w:val="CharSectno"/>
        </w:rPr>
        <w:t>10</w:t>
      </w:r>
      <w:r w:rsidRPr="00EF3F7B">
        <w:t xml:space="preserve">  Meaning of </w:t>
      </w:r>
      <w:r w:rsidRPr="00EF3F7B">
        <w:rPr>
          <w:i/>
          <w:iCs/>
        </w:rPr>
        <w:t>supply</w:t>
      </w:r>
      <w:bookmarkEnd w:id="40"/>
    </w:p>
    <w:p w:rsidR="00300522" w:rsidRPr="00EF3F7B" w:rsidRDefault="00300522" w:rsidP="00300522">
      <w:pPr>
        <w:pStyle w:val="subsection"/>
      </w:pPr>
      <w:r w:rsidRPr="00EF3F7B">
        <w:tab/>
        <w:t>(1)</w:t>
      </w:r>
      <w:r w:rsidRPr="00EF3F7B">
        <w:tab/>
        <w:t xml:space="preserve">A </w:t>
      </w:r>
      <w:r w:rsidRPr="00EF3F7B">
        <w:rPr>
          <w:b/>
          <w:bCs/>
          <w:i/>
          <w:iCs/>
        </w:rPr>
        <w:t>supply</w:t>
      </w:r>
      <w:r w:rsidRPr="00EF3F7B">
        <w:t xml:space="preserve"> is any form of supply whatsoever.</w:t>
      </w:r>
    </w:p>
    <w:p w:rsidR="00300522" w:rsidRPr="00EF3F7B" w:rsidRDefault="00300522" w:rsidP="00300522">
      <w:pPr>
        <w:pStyle w:val="subsection"/>
      </w:pPr>
      <w:r w:rsidRPr="00EF3F7B">
        <w:tab/>
        <w:t>(2)</w:t>
      </w:r>
      <w:r w:rsidRPr="00EF3F7B">
        <w:tab/>
        <w:t xml:space="preserve">Without limiting </w:t>
      </w:r>
      <w:r w:rsidR="00EF3F7B" w:rsidRPr="00EF3F7B">
        <w:t>subsection (</w:t>
      </w:r>
      <w:r w:rsidRPr="00EF3F7B">
        <w:t xml:space="preserve">1), </w:t>
      </w:r>
      <w:r w:rsidRPr="00EF3F7B">
        <w:rPr>
          <w:b/>
          <w:bCs/>
          <w:i/>
          <w:iCs/>
        </w:rPr>
        <w:t>supply</w:t>
      </w:r>
      <w:r w:rsidRPr="00EF3F7B">
        <w:t xml:space="preserve"> includes any of these:</w:t>
      </w:r>
    </w:p>
    <w:p w:rsidR="00300522" w:rsidRPr="00EF3F7B" w:rsidRDefault="00300522" w:rsidP="00300522">
      <w:pPr>
        <w:pStyle w:val="paragraph"/>
      </w:pPr>
      <w:r w:rsidRPr="00EF3F7B">
        <w:tab/>
        <w:t>(a)</w:t>
      </w:r>
      <w:r w:rsidRPr="00EF3F7B">
        <w:tab/>
        <w:t>a supply of goods;</w:t>
      </w:r>
    </w:p>
    <w:p w:rsidR="00300522" w:rsidRPr="00EF3F7B" w:rsidRDefault="00300522" w:rsidP="00300522">
      <w:pPr>
        <w:pStyle w:val="paragraph"/>
      </w:pPr>
      <w:r w:rsidRPr="00EF3F7B">
        <w:tab/>
        <w:t>(b)</w:t>
      </w:r>
      <w:r w:rsidRPr="00EF3F7B">
        <w:tab/>
        <w:t>a supply of services;</w:t>
      </w:r>
    </w:p>
    <w:p w:rsidR="00300522" w:rsidRPr="00EF3F7B" w:rsidRDefault="00300522" w:rsidP="00300522">
      <w:pPr>
        <w:pStyle w:val="paragraph"/>
      </w:pPr>
      <w:r w:rsidRPr="00EF3F7B">
        <w:tab/>
        <w:t>(c)</w:t>
      </w:r>
      <w:r w:rsidRPr="00EF3F7B">
        <w:tab/>
        <w:t>a provision of advice or information;</w:t>
      </w:r>
    </w:p>
    <w:p w:rsidR="00300522" w:rsidRPr="00EF3F7B" w:rsidRDefault="00300522" w:rsidP="00300522">
      <w:pPr>
        <w:pStyle w:val="paragraph"/>
      </w:pPr>
      <w:r w:rsidRPr="00EF3F7B">
        <w:tab/>
        <w:t>(d)</w:t>
      </w:r>
      <w:r w:rsidRPr="00EF3F7B">
        <w:tab/>
        <w:t xml:space="preserve">a grant, assignment or surrender of </w:t>
      </w:r>
      <w:r w:rsidR="00EF3F7B" w:rsidRPr="00EF3F7B">
        <w:rPr>
          <w:position w:val="6"/>
          <w:sz w:val="16"/>
          <w:szCs w:val="16"/>
        </w:rPr>
        <w:t>*</w:t>
      </w:r>
      <w:r w:rsidRPr="00EF3F7B">
        <w:t>real property;</w:t>
      </w:r>
    </w:p>
    <w:p w:rsidR="00300522" w:rsidRPr="00EF3F7B" w:rsidRDefault="00300522" w:rsidP="00300522">
      <w:pPr>
        <w:pStyle w:val="paragraph"/>
      </w:pPr>
      <w:r w:rsidRPr="00EF3F7B">
        <w:tab/>
        <w:t>(e)</w:t>
      </w:r>
      <w:r w:rsidRPr="00EF3F7B">
        <w:tab/>
        <w:t>a creation, grant, transfer, assignment or surrender of any right;</w:t>
      </w:r>
    </w:p>
    <w:p w:rsidR="00300522" w:rsidRPr="00EF3F7B" w:rsidRDefault="00300522" w:rsidP="00300522">
      <w:pPr>
        <w:pStyle w:val="paragraph"/>
      </w:pPr>
      <w:r w:rsidRPr="00EF3F7B">
        <w:tab/>
        <w:t>(f)</w:t>
      </w:r>
      <w:r w:rsidRPr="00EF3F7B">
        <w:tab/>
        <w:t xml:space="preserve">a </w:t>
      </w:r>
      <w:r w:rsidR="00EF3F7B" w:rsidRPr="00EF3F7B">
        <w:rPr>
          <w:position w:val="6"/>
          <w:sz w:val="16"/>
          <w:szCs w:val="16"/>
        </w:rPr>
        <w:t>*</w:t>
      </w:r>
      <w:r w:rsidRPr="00EF3F7B">
        <w:t>financial supply;</w:t>
      </w:r>
    </w:p>
    <w:p w:rsidR="00300522" w:rsidRPr="00EF3F7B" w:rsidRDefault="00300522" w:rsidP="00300522">
      <w:pPr>
        <w:pStyle w:val="paragraph"/>
      </w:pPr>
      <w:r w:rsidRPr="00EF3F7B">
        <w:tab/>
        <w:t>(g)</w:t>
      </w:r>
      <w:r w:rsidRPr="00EF3F7B">
        <w:tab/>
        <w:t>an entry into, or release from, an obligation:</w:t>
      </w:r>
    </w:p>
    <w:p w:rsidR="00300522" w:rsidRPr="00EF3F7B" w:rsidRDefault="00300522" w:rsidP="00300522">
      <w:pPr>
        <w:pStyle w:val="paragraphsub"/>
      </w:pPr>
      <w:r w:rsidRPr="00EF3F7B">
        <w:tab/>
        <w:t>(i)</w:t>
      </w:r>
      <w:r w:rsidRPr="00EF3F7B">
        <w:tab/>
        <w:t>to do anything; or</w:t>
      </w:r>
    </w:p>
    <w:p w:rsidR="00300522" w:rsidRPr="00EF3F7B" w:rsidRDefault="00300522" w:rsidP="00300522">
      <w:pPr>
        <w:pStyle w:val="paragraphsub"/>
      </w:pPr>
      <w:r w:rsidRPr="00EF3F7B">
        <w:tab/>
        <w:t>(ii)</w:t>
      </w:r>
      <w:r w:rsidRPr="00EF3F7B">
        <w:tab/>
        <w:t>to refrain from an act; or</w:t>
      </w:r>
    </w:p>
    <w:p w:rsidR="00300522" w:rsidRPr="00EF3F7B" w:rsidRDefault="00300522" w:rsidP="00300522">
      <w:pPr>
        <w:pStyle w:val="paragraphsub"/>
      </w:pPr>
      <w:r w:rsidRPr="00EF3F7B">
        <w:tab/>
        <w:t>(iii)</w:t>
      </w:r>
      <w:r w:rsidRPr="00EF3F7B">
        <w:tab/>
        <w:t>to tolerate an act or situation;</w:t>
      </w:r>
    </w:p>
    <w:p w:rsidR="00300522" w:rsidRPr="00EF3F7B" w:rsidRDefault="00300522" w:rsidP="00300522">
      <w:pPr>
        <w:pStyle w:val="paragraph"/>
      </w:pPr>
      <w:r w:rsidRPr="00EF3F7B">
        <w:tab/>
        <w:t>(h)</w:t>
      </w:r>
      <w:r w:rsidRPr="00EF3F7B">
        <w:tab/>
        <w:t xml:space="preserve">any combination of any 2 or more of the matters referred to in </w:t>
      </w:r>
      <w:r w:rsidR="00EF3F7B" w:rsidRPr="00EF3F7B">
        <w:t>paragraphs (</w:t>
      </w:r>
      <w:r w:rsidRPr="00EF3F7B">
        <w:t>a) to (g).</w:t>
      </w:r>
    </w:p>
    <w:p w:rsidR="00300522" w:rsidRPr="00EF3F7B" w:rsidRDefault="00300522" w:rsidP="00300522">
      <w:pPr>
        <w:pStyle w:val="subsection"/>
      </w:pPr>
      <w:r w:rsidRPr="00EF3F7B">
        <w:tab/>
        <w:t>(3)</w:t>
      </w:r>
      <w:r w:rsidRPr="00EF3F7B">
        <w:tab/>
        <w:t>It does not matter whether it is lawful to do, to refrain from doing or to tolerate the act or situation constituting the supply.</w:t>
      </w:r>
    </w:p>
    <w:p w:rsidR="00300522" w:rsidRPr="00EF3F7B" w:rsidRDefault="00300522" w:rsidP="00300522">
      <w:pPr>
        <w:pStyle w:val="subsection"/>
      </w:pPr>
      <w:r w:rsidRPr="00EF3F7B">
        <w:tab/>
        <w:t>(3A)</w:t>
      </w:r>
      <w:r w:rsidRPr="00EF3F7B">
        <w:tab/>
        <w:t xml:space="preserve">For the avoidance of doubt, the delivery of: </w:t>
      </w:r>
    </w:p>
    <w:p w:rsidR="00300522" w:rsidRPr="00EF3F7B" w:rsidRDefault="00300522" w:rsidP="00300522">
      <w:pPr>
        <w:pStyle w:val="paragraph"/>
      </w:pPr>
      <w:r w:rsidRPr="00EF3F7B">
        <w:tab/>
        <w:t>(a)</w:t>
      </w:r>
      <w:r w:rsidRPr="00EF3F7B">
        <w:tab/>
        <w:t xml:space="preserve">livestock for slaughtering or processing into </w:t>
      </w:r>
      <w:r w:rsidR="00EF3F7B" w:rsidRPr="00EF3F7B">
        <w:rPr>
          <w:position w:val="6"/>
          <w:sz w:val="16"/>
          <w:szCs w:val="16"/>
        </w:rPr>
        <w:t>*</w:t>
      </w:r>
      <w:r w:rsidRPr="00EF3F7B">
        <w:t xml:space="preserve">food; or </w:t>
      </w:r>
    </w:p>
    <w:p w:rsidR="00300522" w:rsidRPr="00EF3F7B" w:rsidRDefault="00300522" w:rsidP="00300522">
      <w:pPr>
        <w:pStyle w:val="paragraph"/>
      </w:pPr>
      <w:r w:rsidRPr="00EF3F7B">
        <w:tab/>
        <w:t>(b)</w:t>
      </w:r>
      <w:r w:rsidRPr="00EF3F7B">
        <w:tab/>
        <w:t xml:space="preserve">game for processing into </w:t>
      </w:r>
      <w:r w:rsidR="00EF3F7B" w:rsidRPr="00EF3F7B">
        <w:rPr>
          <w:position w:val="6"/>
          <w:sz w:val="16"/>
          <w:szCs w:val="16"/>
        </w:rPr>
        <w:t>*</w:t>
      </w:r>
      <w:r w:rsidRPr="00EF3F7B">
        <w:t xml:space="preserve">food; </w:t>
      </w:r>
    </w:p>
    <w:p w:rsidR="00300522" w:rsidRPr="00EF3F7B" w:rsidRDefault="00300522" w:rsidP="00300522">
      <w:pPr>
        <w:pStyle w:val="subsection2"/>
      </w:pPr>
      <w:r w:rsidRPr="00EF3F7B">
        <w:t xml:space="preserve">under an arrangement under which the entity making the delivery only relinquishes title after food has been produced, is the supply of the livestock or game (regardless of when the entity relinquishes title). The supply does not take place on or after the subsequent relinquishment of title. </w:t>
      </w:r>
    </w:p>
    <w:p w:rsidR="00300522" w:rsidRPr="00EF3F7B" w:rsidRDefault="00300522" w:rsidP="00300522">
      <w:pPr>
        <w:pStyle w:val="subsection"/>
      </w:pPr>
      <w:r w:rsidRPr="00EF3F7B">
        <w:tab/>
        <w:t>(4)</w:t>
      </w:r>
      <w:r w:rsidRPr="00EF3F7B">
        <w:tab/>
        <w:t xml:space="preserve">However, a supply does not include a supply of </w:t>
      </w:r>
      <w:r w:rsidR="00EF3F7B" w:rsidRPr="00EF3F7B">
        <w:rPr>
          <w:position w:val="6"/>
          <w:sz w:val="16"/>
          <w:szCs w:val="16"/>
        </w:rPr>
        <w:t>*</w:t>
      </w:r>
      <w:r w:rsidRPr="00EF3F7B">
        <w:t xml:space="preserve">money unless the money is provided as </w:t>
      </w:r>
      <w:r w:rsidR="00EF3F7B" w:rsidRPr="00EF3F7B">
        <w:rPr>
          <w:position w:val="6"/>
          <w:sz w:val="16"/>
          <w:szCs w:val="16"/>
        </w:rPr>
        <w:t>*</w:t>
      </w:r>
      <w:r w:rsidRPr="00EF3F7B">
        <w:t>consideration for a supply that is a supply of money.</w:t>
      </w:r>
    </w:p>
    <w:p w:rsidR="00300522" w:rsidRPr="00EF3F7B" w:rsidRDefault="00300522" w:rsidP="00300522">
      <w:pPr>
        <w:pStyle w:val="ActHead5"/>
      </w:pPr>
      <w:bookmarkStart w:id="41" w:name="_Toc350505999"/>
      <w:r w:rsidRPr="00EF3F7B">
        <w:rPr>
          <w:rStyle w:val="CharSectno"/>
        </w:rPr>
        <w:lastRenderedPageBreak/>
        <w:t>9</w:t>
      </w:r>
      <w:r w:rsidR="00EF3F7B" w:rsidRPr="00EF3F7B">
        <w:rPr>
          <w:rStyle w:val="CharSectno"/>
        </w:rPr>
        <w:noBreakHyphen/>
      </w:r>
      <w:r w:rsidRPr="00EF3F7B">
        <w:rPr>
          <w:rStyle w:val="CharSectno"/>
        </w:rPr>
        <w:t>15</w:t>
      </w:r>
      <w:r w:rsidRPr="00EF3F7B">
        <w:t xml:space="preserve">  Consideration</w:t>
      </w:r>
      <w:bookmarkEnd w:id="41"/>
    </w:p>
    <w:p w:rsidR="00300522" w:rsidRPr="00EF3F7B" w:rsidRDefault="00300522" w:rsidP="00300522">
      <w:pPr>
        <w:pStyle w:val="subsection"/>
      </w:pPr>
      <w:r w:rsidRPr="00EF3F7B">
        <w:tab/>
        <w:t>(1)</w:t>
      </w:r>
      <w:r w:rsidRPr="00EF3F7B">
        <w:tab/>
      </w:r>
      <w:r w:rsidRPr="00EF3F7B">
        <w:rPr>
          <w:b/>
          <w:bCs/>
          <w:i/>
          <w:iCs/>
        </w:rPr>
        <w:t>Consideration</w:t>
      </w:r>
      <w:r w:rsidRPr="00EF3F7B">
        <w:t xml:space="preserve"> includes:</w:t>
      </w:r>
    </w:p>
    <w:p w:rsidR="00300522" w:rsidRPr="00EF3F7B" w:rsidRDefault="00300522" w:rsidP="00300522">
      <w:pPr>
        <w:pStyle w:val="paragraph"/>
      </w:pPr>
      <w:r w:rsidRPr="00EF3F7B">
        <w:tab/>
        <w:t>(a)</w:t>
      </w:r>
      <w:r w:rsidRPr="00EF3F7B">
        <w:tab/>
        <w:t>any payment, or any act or forbearance, in connection with a supply of anything; and</w:t>
      </w:r>
    </w:p>
    <w:p w:rsidR="00300522" w:rsidRPr="00EF3F7B" w:rsidRDefault="00300522" w:rsidP="00300522">
      <w:pPr>
        <w:pStyle w:val="paragraph"/>
      </w:pPr>
      <w:r w:rsidRPr="00EF3F7B">
        <w:tab/>
        <w:t>(b)</w:t>
      </w:r>
      <w:r w:rsidRPr="00EF3F7B">
        <w:tab/>
        <w:t>any payment, or any act or forbearance, in response to or for the inducement of a supply of anything.</w:t>
      </w:r>
    </w:p>
    <w:p w:rsidR="00300522" w:rsidRPr="00EF3F7B" w:rsidRDefault="00300522" w:rsidP="00300522">
      <w:pPr>
        <w:pStyle w:val="subsection"/>
      </w:pPr>
      <w:r w:rsidRPr="00EF3F7B">
        <w:tab/>
        <w:t>(2)</w:t>
      </w:r>
      <w:r w:rsidRPr="00EF3F7B">
        <w:tab/>
        <w:t xml:space="preserve">It does not matter whether the payment, act or forbearance was voluntary, or whether it was by the </w:t>
      </w:r>
      <w:r w:rsidR="00EF3F7B" w:rsidRPr="00EF3F7B">
        <w:rPr>
          <w:position w:val="6"/>
          <w:sz w:val="16"/>
          <w:szCs w:val="16"/>
        </w:rPr>
        <w:t>*</w:t>
      </w:r>
      <w:r w:rsidRPr="00EF3F7B">
        <w:t>recipient of the supply.</w:t>
      </w:r>
    </w:p>
    <w:p w:rsidR="00300522" w:rsidRPr="00EF3F7B" w:rsidRDefault="00300522" w:rsidP="00300522">
      <w:pPr>
        <w:pStyle w:val="subsection"/>
      </w:pPr>
      <w:r w:rsidRPr="00EF3F7B">
        <w:tab/>
        <w:t>(2A)</w:t>
      </w:r>
      <w:r w:rsidRPr="00EF3F7B">
        <w:tab/>
        <w:t>It does not matter:</w:t>
      </w:r>
    </w:p>
    <w:p w:rsidR="00300522" w:rsidRPr="00EF3F7B" w:rsidRDefault="00300522" w:rsidP="00300522">
      <w:pPr>
        <w:pStyle w:val="paragraph"/>
      </w:pPr>
      <w:r w:rsidRPr="00EF3F7B">
        <w:tab/>
        <w:t>(a)</w:t>
      </w:r>
      <w:r w:rsidRPr="00EF3F7B">
        <w:tab/>
        <w:t>whether the payment, act or forbearance was in compliance with an order of a court, or of a tribunal or other body that has the power to make orders; or</w:t>
      </w:r>
    </w:p>
    <w:p w:rsidR="00300522" w:rsidRPr="00EF3F7B" w:rsidRDefault="00300522" w:rsidP="00300522">
      <w:pPr>
        <w:pStyle w:val="paragraph"/>
      </w:pPr>
      <w:r w:rsidRPr="00EF3F7B">
        <w:tab/>
        <w:t>(b)</w:t>
      </w:r>
      <w:r w:rsidRPr="00EF3F7B">
        <w:tab/>
        <w:t>whether the payment, act or forbearance was in compliance with a settlement relating to proceedings before a court, or before a tribunal or other body that has the power to make orders.</w:t>
      </w:r>
    </w:p>
    <w:p w:rsidR="00300522" w:rsidRPr="00EF3F7B" w:rsidRDefault="00300522" w:rsidP="00300522">
      <w:pPr>
        <w:pStyle w:val="subsection"/>
      </w:pPr>
      <w:r w:rsidRPr="00EF3F7B">
        <w:tab/>
        <w:t>(2B)</w:t>
      </w:r>
      <w:r w:rsidRPr="00EF3F7B">
        <w:tab/>
        <w:t xml:space="preserve">For the avoidance of doubt, the fact that the supplier is an entity of which the </w:t>
      </w:r>
      <w:r w:rsidR="00EF3F7B" w:rsidRPr="00EF3F7B">
        <w:rPr>
          <w:position w:val="6"/>
          <w:sz w:val="16"/>
          <w:szCs w:val="16"/>
        </w:rPr>
        <w:t>*</w:t>
      </w:r>
      <w:r w:rsidRPr="00EF3F7B">
        <w:t>recipient of the supply is a member, or that the supplier is an entity that only makes supplies to its members, does not prevent the payment, act or forbearance from being consideration.</w:t>
      </w:r>
    </w:p>
    <w:p w:rsidR="009F41C9" w:rsidRPr="00EF3F7B" w:rsidRDefault="009F41C9" w:rsidP="009F41C9">
      <w:pPr>
        <w:pStyle w:val="ActHead5"/>
      </w:pPr>
      <w:bookmarkStart w:id="42" w:name="_Toc350506000"/>
      <w:r w:rsidRPr="00EF3F7B">
        <w:rPr>
          <w:rStyle w:val="CharSectno"/>
        </w:rPr>
        <w:t>9</w:t>
      </w:r>
      <w:r w:rsidR="00EF3F7B" w:rsidRPr="00EF3F7B">
        <w:rPr>
          <w:rStyle w:val="CharSectno"/>
        </w:rPr>
        <w:noBreakHyphen/>
      </w:r>
      <w:r w:rsidRPr="00EF3F7B">
        <w:rPr>
          <w:rStyle w:val="CharSectno"/>
        </w:rPr>
        <w:t>17</w:t>
      </w:r>
      <w:r w:rsidRPr="00EF3F7B">
        <w:t xml:space="preserve">  Certain payments and other things not consideration</w:t>
      </w:r>
      <w:bookmarkEnd w:id="42"/>
    </w:p>
    <w:p w:rsidR="009F41C9" w:rsidRPr="00EF3F7B" w:rsidRDefault="009F41C9" w:rsidP="009F41C9">
      <w:pPr>
        <w:pStyle w:val="subsection"/>
      </w:pPr>
      <w:r w:rsidRPr="00EF3F7B">
        <w:tab/>
        <w:t>(1)</w:t>
      </w:r>
      <w:r w:rsidRPr="00EF3F7B">
        <w:tab/>
        <w:t>If a right or option to acquire a thing is granted, then:</w:t>
      </w:r>
    </w:p>
    <w:p w:rsidR="009F41C9" w:rsidRPr="00EF3F7B" w:rsidRDefault="009F41C9" w:rsidP="009F41C9">
      <w:pPr>
        <w:pStyle w:val="paragraph"/>
      </w:pPr>
      <w:r w:rsidRPr="00EF3F7B">
        <w:tab/>
        <w:t>(a)</w:t>
      </w:r>
      <w:r w:rsidRPr="00EF3F7B">
        <w:tab/>
        <w:t xml:space="preserve">the </w:t>
      </w:r>
      <w:r w:rsidRPr="00EF3F7B">
        <w:rPr>
          <w:b/>
          <w:i/>
        </w:rPr>
        <w:t>consideration</w:t>
      </w:r>
      <w:r w:rsidRPr="00EF3F7B">
        <w:t xml:space="preserve"> for the supply of the thing on the exercise of the right or option is limited to any additional consideration provided either for the supply or in connection with the exercise of the right or option; or</w:t>
      </w:r>
    </w:p>
    <w:p w:rsidR="009F41C9" w:rsidRPr="00EF3F7B" w:rsidRDefault="009F41C9" w:rsidP="009F41C9">
      <w:pPr>
        <w:pStyle w:val="paragraph"/>
      </w:pPr>
      <w:r w:rsidRPr="00EF3F7B">
        <w:tab/>
        <w:t>(b)</w:t>
      </w:r>
      <w:r w:rsidRPr="00EF3F7B">
        <w:tab/>
        <w:t>if there is no such additional consideration—there is no consideration for the supply.</w:t>
      </w:r>
    </w:p>
    <w:p w:rsidR="009F41C9" w:rsidRPr="00EF3F7B" w:rsidRDefault="009F41C9" w:rsidP="009F41C9">
      <w:pPr>
        <w:pStyle w:val="subsection"/>
      </w:pPr>
      <w:r w:rsidRPr="00EF3F7B">
        <w:lastRenderedPageBreak/>
        <w:tab/>
        <w:t>(2)</w:t>
      </w:r>
      <w:r w:rsidRPr="00EF3F7B">
        <w:tab/>
        <w:t>Making a gift to a non</w:t>
      </w:r>
      <w:r w:rsidR="00EF3F7B" w:rsidRPr="00EF3F7B">
        <w:noBreakHyphen/>
      </w:r>
      <w:r w:rsidRPr="00EF3F7B">
        <w:t xml:space="preserve">profit body is not the provision of </w:t>
      </w:r>
      <w:r w:rsidRPr="00EF3F7B">
        <w:rPr>
          <w:b/>
          <w:i/>
        </w:rPr>
        <w:t>consideration</w:t>
      </w:r>
      <w:r w:rsidRPr="00EF3F7B">
        <w:t>.</w:t>
      </w:r>
    </w:p>
    <w:p w:rsidR="009F41C9" w:rsidRPr="00EF3F7B" w:rsidRDefault="009F41C9" w:rsidP="009F41C9">
      <w:pPr>
        <w:pStyle w:val="subsection"/>
      </w:pPr>
      <w:r w:rsidRPr="00EF3F7B">
        <w:tab/>
        <w:t>(3)</w:t>
      </w:r>
      <w:r w:rsidRPr="00EF3F7B">
        <w:tab/>
        <w:t xml:space="preserve">A payment is not the provision of </w:t>
      </w:r>
      <w:r w:rsidRPr="00EF3F7B">
        <w:rPr>
          <w:b/>
          <w:i/>
        </w:rPr>
        <w:t>consideration</w:t>
      </w:r>
      <w:r w:rsidRPr="00EF3F7B">
        <w:t xml:space="preserve"> if:</w:t>
      </w:r>
    </w:p>
    <w:p w:rsidR="009F41C9" w:rsidRPr="00EF3F7B" w:rsidRDefault="009F41C9" w:rsidP="009F41C9">
      <w:pPr>
        <w:pStyle w:val="paragraph"/>
      </w:pPr>
      <w:r w:rsidRPr="00EF3F7B">
        <w:tab/>
        <w:t>(a)</w:t>
      </w:r>
      <w:r w:rsidRPr="00EF3F7B">
        <w:tab/>
        <w:t xml:space="preserve">the payment is made by a </w:t>
      </w:r>
      <w:r w:rsidR="00EF3F7B" w:rsidRPr="00EF3F7B">
        <w:rPr>
          <w:position w:val="6"/>
          <w:sz w:val="16"/>
        </w:rPr>
        <w:t>*</w:t>
      </w:r>
      <w:r w:rsidRPr="00EF3F7B">
        <w:t>government related entity to another government related entity for making a supply; and</w:t>
      </w:r>
    </w:p>
    <w:p w:rsidR="009F41C9" w:rsidRPr="00EF3F7B" w:rsidRDefault="009F41C9" w:rsidP="009F41C9">
      <w:pPr>
        <w:pStyle w:val="paragraph"/>
      </w:pPr>
      <w:r w:rsidRPr="00EF3F7B">
        <w:tab/>
        <w:t>(b)</w:t>
      </w:r>
      <w:r w:rsidRPr="00EF3F7B">
        <w:tab/>
        <w:t>the payment is:</w:t>
      </w:r>
    </w:p>
    <w:p w:rsidR="009F41C9" w:rsidRPr="00EF3F7B" w:rsidRDefault="009F41C9" w:rsidP="009F41C9">
      <w:pPr>
        <w:pStyle w:val="paragraphsub"/>
      </w:pPr>
      <w:r w:rsidRPr="00EF3F7B">
        <w:tab/>
        <w:t>(i)</w:t>
      </w:r>
      <w:r w:rsidRPr="00EF3F7B">
        <w:tab/>
        <w:t xml:space="preserve">covered by an appropriation under an </w:t>
      </w:r>
      <w:r w:rsidR="00EF3F7B" w:rsidRPr="00EF3F7B">
        <w:rPr>
          <w:position w:val="6"/>
          <w:sz w:val="16"/>
        </w:rPr>
        <w:t>*</w:t>
      </w:r>
      <w:r w:rsidRPr="00EF3F7B">
        <w:t>Australian law; or</w:t>
      </w:r>
    </w:p>
    <w:p w:rsidR="009F41C9" w:rsidRPr="00EF3F7B" w:rsidRDefault="009F41C9" w:rsidP="009F41C9">
      <w:pPr>
        <w:pStyle w:val="paragraphsub"/>
      </w:pPr>
      <w:r w:rsidRPr="00EF3F7B">
        <w:tab/>
        <w:t>(ii)</w:t>
      </w:r>
      <w:r w:rsidRPr="00EF3F7B">
        <w:tab/>
        <w:t>made under the National Health Reform Agreement agreed to by the Council of Australian Governments on 2</w:t>
      </w:r>
      <w:r w:rsidR="00EF3F7B" w:rsidRPr="00EF3F7B">
        <w:t> </w:t>
      </w:r>
      <w:r w:rsidRPr="00EF3F7B">
        <w:t>August 2011, as amended from time to time; or</w:t>
      </w:r>
    </w:p>
    <w:p w:rsidR="009F41C9" w:rsidRPr="00EF3F7B" w:rsidRDefault="009F41C9" w:rsidP="009F41C9">
      <w:pPr>
        <w:pStyle w:val="paragraphsub"/>
      </w:pPr>
      <w:r w:rsidRPr="00EF3F7B">
        <w:tab/>
        <w:t>(iii)</w:t>
      </w:r>
      <w:r w:rsidRPr="00EF3F7B">
        <w:tab/>
        <w:t>made under another agreement entered into to implement the National Health Reform Agreement; and</w:t>
      </w:r>
    </w:p>
    <w:p w:rsidR="009F41C9" w:rsidRPr="00EF3F7B" w:rsidRDefault="009F41C9" w:rsidP="009F41C9">
      <w:pPr>
        <w:pStyle w:val="paragraph"/>
      </w:pPr>
      <w:r w:rsidRPr="00EF3F7B">
        <w:tab/>
        <w:t>(c)</w:t>
      </w:r>
      <w:r w:rsidRPr="00EF3F7B">
        <w:tab/>
        <w:t>the payment is calculated on the basis that the sum of:</w:t>
      </w:r>
    </w:p>
    <w:p w:rsidR="009F41C9" w:rsidRPr="00EF3F7B" w:rsidRDefault="009F41C9" w:rsidP="009F41C9">
      <w:pPr>
        <w:pStyle w:val="paragraphsub"/>
      </w:pPr>
      <w:r w:rsidRPr="00EF3F7B">
        <w:tab/>
        <w:t>(i)</w:t>
      </w:r>
      <w:r w:rsidRPr="00EF3F7B">
        <w:tab/>
        <w:t>the payment (including the amounts of any other such payments) relating to the supply; and</w:t>
      </w:r>
    </w:p>
    <w:p w:rsidR="009F41C9" w:rsidRPr="00EF3F7B" w:rsidRDefault="009F41C9" w:rsidP="009F41C9">
      <w:pPr>
        <w:pStyle w:val="paragraphsub"/>
      </w:pPr>
      <w:r w:rsidRPr="00EF3F7B">
        <w:tab/>
        <w:t>(ii)</w:t>
      </w:r>
      <w:r w:rsidRPr="00EF3F7B">
        <w:tab/>
        <w:t>anything (including any payment for any act or forbearance) that the other government related entity receives from another entity in connection with, or in response to, or for the inducement of, the supply, or for any other related supply;</w:t>
      </w:r>
    </w:p>
    <w:p w:rsidR="009F41C9" w:rsidRPr="00EF3F7B" w:rsidRDefault="009F41C9" w:rsidP="009F41C9">
      <w:pPr>
        <w:pStyle w:val="paragraph"/>
      </w:pPr>
      <w:r w:rsidRPr="00EF3F7B">
        <w:tab/>
      </w:r>
      <w:r w:rsidRPr="00EF3F7B">
        <w:tab/>
        <w:t>does not exceed the supplier’s anticipated or actual costs of making those supplies.</w:t>
      </w:r>
    </w:p>
    <w:p w:rsidR="009F41C9" w:rsidRPr="00EF3F7B" w:rsidRDefault="009F41C9" w:rsidP="009F41C9">
      <w:pPr>
        <w:pStyle w:val="subsection"/>
      </w:pPr>
      <w:r w:rsidRPr="00EF3F7B">
        <w:tab/>
        <w:t>(4)</w:t>
      </w:r>
      <w:r w:rsidRPr="00EF3F7B">
        <w:tab/>
        <w:t xml:space="preserve">A payment is not the provision of </w:t>
      </w:r>
      <w:r w:rsidRPr="00EF3F7B">
        <w:rPr>
          <w:b/>
          <w:i/>
        </w:rPr>
        <w:t>consideration</w:t>
      </w:r>
      <w:r w:rsidRPr="00EF3F7B">
        <w:t xml:space="preserve"> if the payment is made by a </w:t>
      </w:r>
      <w:r w:rsidR="00EF3F7B" w:rsidRPr="00EF3F7B">
        <w:rPr>
          <w:position w:val="6"/>
          <w:sz w:val="16"/>
        </w:rPr>
        <w:t>*</w:t>
      </w:r>
      <w:r w:rsidRPr="00EF3F7B">
        <w:t>government related entity to another government related entity and the payment is of a kind specified in regulations made for the purposes of this subsection.</w:t>
      </w:r>
    </w:p>
    <w:p w:rsidR="009F41C9" w:rsidRPr="00EF3F7B" w:rsidRDefault="009F41C9" w:rsidP="009F41C9">
      <w:pPr>
        <w:pStyle w:val="subsection"/>
      </w:pPr>
      <w:r w:rsidRPr="00EF3F7B">
        <w:tab/>
        <w:t>(5)</w:t>
      </w:r>
      <w:r w:rsidRPr="00EF3F7B">
        <w:tab/>
        <w:t>This section applies despite section</w:t>
      </w:r>
      <w:r w:rsidR="00EF3F7B" w:rsidRPr="00EF3F7B">
        <w:t> </w:t>
      </w:r>
      <w:r w:rsidRPr="00EF3F7B">
        <w:t>9</w:t>
      </w:r>
      <w:r w:rsidR="00EF3F7B" w:rsidRPr="00EF3F7B">
        <w:noBreakHyphen/>
      </w:r>
      <w:r w:rsidRPr="00EF3F7B">
        <w:t>15.</w:t>
      </w:r>
    </w:p>
    <w:p w:rsidR="00300522" w:rsidRPr="00EF3F7B" w:rsidRDefault="00300522" w:rsidP="00300522">
      <w:pPr>
        <w:pStyle w:val="ActHead5"/>
      </w:pPr>
      <w:bookmarkStart w:id="43" w:name="_Toc350506001"/>
      <w:r w:rsidRPr="00EF3F7B">
        <w:rPr>
          <w:rStyle w:val="CharSectno"/>
        </w:rPr>
        <w:t>9</w:t>
      </w:r>
      <w:r w:rsidR="00EF3F7B" w:rsidRPr="00EF3F7B">
        <w:rPr>
          <w:rStyle w:val="CharSectno"/>
        </w:rPr>
        <w:noBreakHyphen/>
      </w:r>
      <w:r w:rsidRPr="00EF3F7B">
        <w:rPr>
          <w:rStyle w:val="CharSectno"/>
        </w:rPr>
        <w:t>20</w:t>
      </w:r>
      <w:r w:rsidRPr="00EF3F7B">
        <w:t xml:space="preserve">  Enterprises</w:t>
      </w:r>
      <w:bookmarkEnd w:id="43"/>
    </w:p>
    <w:p w:rsidR="00300522" w:rsidRPr="00EF3F7B" w:rsidRDefault="00300522" w:rsidP="00300522">
      <w:pPr>
        <w:pStyle w:val="subsection"/>
      </w:pPr>
      <w:r w:rsidRPr="00EF3F7B">
        <w:tab/>
        <w:t>(1)</w:t>
      </w:r>
      <w:r w:rsidRPr="00EF3F7B">
        <w:tab/>
        <w:t xml:space="preserve">An </w:t>
      </w:r>
      <w:r w:rsidRPr="00EF3F7B">
        <w:rPr>
          <w:b/>
          <w:bCs/>
          <w:i/>
          <w:iCs/>
        </w:rPr>
        <w:t>enterprise</w:t>
      </w:r>
      <w:r w:rsidRPr="00EF3F7B">
        <w:t xml:space="preserve"> is an activity, or series of activities, done:</w:t>
      </w:r>
    </w:p>
    <w:p w:rsidR="00300522" w:rsidRPr="00EF3F7B" w:rsidRDefault="00300522" w:rsidP="00300522">
      <w:pPr>
        <w:pStyle w:val="paragraph"/>
      </w:pPr>
      <w:r w:rsidRPr="00EF3F7B">
        <w:lastRenderedPageBreak/>
        <w:tab/>
        <w:t>(a)</w:t>
      </w:r>
      <w:r w:rsidRPr="00EF3F7B">
        <w:tab/>
        <w:t xml:space="preserve">in the form of a </w:t>
      </w:r>
      <w:r w:rsidR="00EF3F7B" w:rsidRPr="00EF3F7B">
        <w:rPr>
          <w:position w:val="6"/>
          <w:sz w:val="16"/>
          <w:szCs w:val="16"/>
        </w:rPr>
        <w:t>*</w:t>
      </w:r>
      <w:r w:rsidRPr="00EF3F7B">
        <w:t>business; or</w:t>
      </w:r>
    </w:p>
    <w:p w:rsidR="00300522" w:rsidRPr="00EF3F7B" w:rsidRDefault="00300522" w:rsidP="00300522">
      <w:pPr>
        <w:pStyle w:val="paragraph"/>
      </w:pPr>
      <w:r w:rsidRPr="00EF3F7B">
        <w:tab/>
        <w:t>(b)</w:t>
      </w:r>
      <w:r w:rsidRPr="00EF3F7B">
        <w:tab/>
        <w:t>in the form of an adventure or concern in the nature of trade; or</w:t>
      </w:r>
    </w:p>
    <w:p w:rsidR="00300522" w:rsidRPr="00EF3F7B" w:rsidRDefault="00300522" w:rsidP="00300522">
      <w:pPr>
        <w:pStyle w:val="paragraph"/>
      </w:pPr>
      <w:r w:rsidRPr="00EF3F7B">
        <w:tab/>
        <w:t>(c)</w:t>
      </w:r>
      <w:r w:rsidRPr="00EF3F7B">
        <w:tab/>
        <w:t>on a regular or continuous basis, in the form of a lease, licence or other grant of an interest in property; or</w:t>
      </w:r>
    </w:p>
    <w:p w:rsidR="00300522" w:rsidRPr="00EF3F7B" w:rsidRDefault="00300522" w:rsidP="00300522">
      <w:pPr>
        <w:pStyle w:val="paragraph"/>
      </w:pPr>
      <w:r w:rsidRPr="00EF3F7B">
        <w:tab/>
        <w:t>(d)</w:t>
      </w:r>
      <w:r w:rsidRPr="00EF3F7B">
        <w:tab/>
        <w:t>by the trustee of a fund that is covered by, or by an authority or institution that is covered by, Subdivision</w:t>
      </w:r>
      <w:r w:rsidR="00EF3F7B" w:rsidRPr="00EF3F7B">
        <w:t> </w:t>
      </w:r>
      <w:r w:rsidRPr="00EF3F7B">
        <w:t>30</w:t>
      </w:r>
      <w:r w:rsidR="00EF3F7B" w:rsidRPr="00EF3F7B">
        <w:noBreakHyphen/>
      </w:r>
      <w:r w:rsidRPr="00EF3F7B">
        <w:t xml:space="preserve">B of the </w:t>
      </w:r>
      <w:r w:rsidR="00EF3F7B" w:rsidRPr="00EF3F7B">
        <w:rPr>
          <w:position w:val="6"/>
          <w:sz w:val="16"/>
        </w:rPr>
        <w:t>*</w:t>
      </w:r>
      <w:r w:rsidR="0045758A" w:rsidRPr="00EF3F7B">
        <w:t>ITAA 1997</w:t>
      </w:r>
      <w:r w:rsidRPr="00EF3F7B">
        <w:t xml:space="preserve"> and to which deductible gifts can be made; or</w:t>
      </w:r>
    </w:p>
    <w:p w:rsidR="00300522" w:rsidRPr="00EF3F7B" w:rsidRDefault="00300522" w:rsidP="00300522">
      <w:pPr>
        <w:pStyle w:val="paragraph"/>
      </w:pPr>
      <w:r w:rsidRPr="00EF3F7B">
        <w:tab/>
        <w:t>(da)</w:t>
      </w:r>
      <w:r w:rsidRPr="00EF3F7B">
        <w:tab/>
        <w:t xml:space="preserve">by a trustee of a </w:t>
      </w:r>
      <w:r w:rsidR="00EF3F7B" w:rsidRPr="00EF3F7B">
        <w:rPr>
          <w:position w:val="6"/>
          <w:sz w:val="16"/>
          <w:szCs w:val="16"/>
        </w:rPr>
        <w:t>*</w:t>
      </w:r>
      <w:r w:rsidRPr="00EF3F7B">
        <w:t>complying superannuation fund or, if there is no trustee of the fund, by a person who manages the fund; or</w:t>
      </w:r>
    </w:p>
    <w:p w:rsidR="00852AEE" w:rsidRPr="00EF3F7B" w:rsidRDefault="00852AEE" w:rsidP="00852AEE">
      <w:pPr>
        <w:pStyle w:val="paragraph"/>
      </w:pPr>
      <w:r w:rsidRPr="00EF3F7B">
        <w:tab/>
        <w:t>(e)</w:t>
      </w:r>
      <w:r w:rsidRPr="00EF3F7B">
        <w:tab/>
        <w:t>by a charity; or</w:t>
      </w:r>
    </w:p>
    <w:p w:rsidR="00300522" w:rsidRPr="00EF3F7B" w:rsidRDefault="00300522" w:rsidP="00300522">
      <w:pPr>
        <w:pStyle w:val="paragraph"/>
      </w:pPr>
      <w:r w:rsidRPr="00EF3F7B">
        <w:tab/>
        <w:t>(g)</w:t>
      </w:r>
      <w:r w:rsidRPr="00EF3F7B">
        <w:tab/>
        <w:t>by the Commonwealth, a State or a Territory, or by a body corporate, or corporation sole, established for a public purpose by or under a law of the Commonwealth, a State or a Territory; or</w:t>
      </w:r>
    </w:p>
    <w:p w:rsidR="00300522" w:rsidRPr="00EF3F7B" w:rsidRDefault="00300522" w:rsidP="00300522">
      <w:pPr>
        <w:pStyle w:val="paragraph"/>
      </w:pPr>
      <w:r w:rsidRPr="00EF3F7B">
        <w:tab/>
        <w:t>(h)</w:t>
      </w:r>
      <w:r w:rsidRPr="00EF3F7B">
        <w:tab/>
        <w:t>by a trustee of a fund covered by item</w:t>
      </w:r>
      <w:r w:rsidR="00EF3F7B" w:rsidRPr="00EF3F7B">
        <w:t> </w:t>
      </w:r>
      <w:r w:rsidRPr="00EF3F7B">
        <w:t>2 of the table in section</w:t>
      </w:r>
      <w:r w:rsidR="00EF3F7B" w:rsidRPr="00EF3F7B">
        <w:t> </w:t>
      </w:r>
      <w:r w:rsidRPr="00EF3F7B">
        <w:t>30</w:t>
      </w:r>
      <w:r w:rsidR="00EF3F7B" w:rsidRPr="00EF3F7B">
        <w:noBreakHyphen/>
      </w:r>
      <w:r w:rsidRPr="00EF3F7B">
        <w:t>15 of the ITAA 1997 or of a fund that would be covered by that item if it had an ABN.</w:t>
      </w:r>
    </w:p>
    <w:p w:rsidR="00300522" w:rsidRPr="00EF3F7B" w:rsidRDefault="00300522" w:rsidP="00300522">
      <w:pPr>
        <w:pStyle w:val="subsection"/>
      </w:pPr>
      <w:r w:rsidRPr="00EF3F7B">
        <w:tab/>
        <w:t>(2)</w:t>
      </w:r>
      <w:r w:rsidRPr="00EF3F7B">
        <w:tab/>
        <w:t xml:space="preserve">However, </w:t>
      </w:r>
      <w:r w:rsidRPr="00EF3F7B">
        <w:rPr>
          <w:b/>
          <w:bCs/>
          <w:i/>
          <w:iCs/>
        </w:rPr>
        <w:t>enterprise</w:t>
      </w:r>
      <w:r w:rsidRPr="00EF3F7B">
        <w:t xml:space="preserve"> does not include an activity, or series of activities, done:</w:t>
      </w:r>
    </w:p>
    <w:p w:rsidR="00300522" w:rsidRPr="00EF3F7B" w:rsidRDefault="00300522" w:rsidP="00300522">
      <w:pPr>
        <w:pStyle w:val="paragraph"/>
      </w:pPr>
      <w:r w:rsidRPr="00EF3F7B">
        <w:tab/>
        <w:t>(a)</w:t>
      </w:r>
      <w:r w:rsidRPr="00EF3F7B">
        <w:tab/>
        <w:t xml:space="preserve">by a person as an employee or in connection with earning </w:t>
      </w:r>
      <w:r w:rsidR="00EF3F7B" w:rsidRPr="00EF3F7B">
        <w:rPr>
          <w:position w:val="6"/>
          <w:sz w:val="16"/>
          <w:szCs w:val="16"/>
        </w:rPr>
        <w:t>*</w:t>
      </w:r>
      <w:r w:rsidRPr="00EF3F7B">
        <w:t xml:space="preserve">withholding payments covered by </w:t>
      </w:r>
      <w:r w:rsidR="00EF3F7B" w:rsidRPr="00EF3F7B">
        <w:t>subsection (</w:t>
      </w:r>
      <w:r w:rsidRPr="00EF3F7B">
        <w:t>4</w:t>
      </w:r>
      <w:r w:rsidR="00A53099" w:rsidRPr="00EF3F7B">
        <w:t>) (u</w:t>
      </w:r>
      <w:r w:rsidRPr="00EF3F7B">
        <w:t xml:space="preserve">nless the activity or series is done in supplying services as the holder of an office that the person has accepted in the course of or in connection with an activity or series of activities of a kind mentioned in </w:t>
      </w:r>
      <w:r w:rsidR="00EF3F7B" w:rsidRPr="00EF3F7B">
        <w:t>subsection (</w:t>
      </w:r>
      <w:r w:rsidRPr="00EF3F7B">
        <w:t>1)); or</w:t>
      </w:r>
    </w:p>
    <w:p w:rsidR="00300522" w:rsidRPr="00EF3F7B" w:rsidRDefault="00300522" w:rsidP="00367157">
      <w:pPr>
        <w:pStyle w:val="notepara"/>
      </w:pPr>
      <w:r w:rsidRPr="00EF3F7B">
        <w:t>Note:</w:t>
      </w:r>
      <w:r w:rsidRPr="00EF3F7B">
        <w:tab/>
        <w:t xml:space="preserve">Acts done as mentioned in </w:t>
      </w:r>
      <w:r w:rsidR="00EF3F7B" w:rsidRPr="00EF3F7B">
        <w:t>paragraph (</w:t>
      </w:r>
      <w:r w:rsidRPr="00EF3F7B">
        <w:t>a) will still form part of the activities of the enterprise to which the person provides work or services.</w:t>
      </w:r>
    </w:p>
    <w:p w:rsidR="00300522" w:rsidRPr="00EF3F7B" w:rsidRDefault="00300522" w:rsidP="00300522">
      <w:pPr>
        <w:pStyle w:val="paragraph"/>
      </w:pPr>
      <w:r w:rsidRPr="00EF3F7B">
        <w:tab/>
        <w:t>(b)</w:t>
      </w:r>
      <w:r w:rsidRPr="00EF3F7B">
        <w:tab/>
        <w:t>as a private recreational pursuit or hobby; or</w:t>
      </w:r>
    </w:p>
    <w:p w:rsidR="00300522" w:rsidRPr="00EF3F7B" w:rsidRDefault="00300522" w:rsidP="00300522">
      <w:pPr>
        <w:pStyle w:val="paragraph"/>
      </w:pPr>
      <w:r w:rsidRPr="00EF3F7B">
        <w:tab/>
        <w:t>(c)</w:t>
      </w:r>
      <w:r w:rsidRPr="00EF3F7B">
        <w:tab/>
        <w:t>by an individual (other than a trustee of a charitable fund, or of a fund covered by item</w:t>
      </w:r>
      <w:r w:rsidR="00EF3F7B" w:rsidRPr="00EF3F7B">
        <w:t> </w:t>
      </w:r>
      <w:r w:rsidRPr="00EF3F7B">
        <w:t>2 of the table in section</w:t>
      </w:r>
      <w:r w:rsidR="00EF3F7B" w:rsidRPr="00EF3F7B">
        <w:t> </w:t>
      </w:r>
      <w:r w:rsidRPr="00EF3F7B">
        <w:t>30</w:t>
      </w:r>
      <w:r w:rsidR="00EF3F7B" w:rsidRPr="00EF3F7B">
        <w:noBreakHyphen/>
      </w:r>
      <w:r w:rsidRPr="00EF3F7B">
        <w:t xml:space="preserve">15 of </w:t>
      </w:r>
      <w:r w:rsidRPr="00EF3F7B">
        <w:lastRenderedPageBreak/>
        <w:t xml:space="preserve">the ITAA 1997 or of a fund that would be covered by that item if it had an ABN), or a </w:t>
      </w:r>
      <w:r w:rsidR="00EF3F7B" w:rsidRPr="00EF3F7B">
        <w:rPr>
          <w:position w:val="6"/>
          <w:sz w:val="16"/>
          <w:szCs w:val="16"/>
        </w:rPr>
        <w:t>*</w:t>
      </w:r>
      <w:r w:rsidRPr="00EF3F7B">
        <w:t>partnership (all or most of the members of which are individuals), without a reasonable expectation of profit or gain; or</w:t>
      </w:r>
    </w:p>
    <w:p w:rsidR="00300522" w:rsidRPr="00EF3F7B" w:rsidRDefault="00300522" w:rsidP="00300522">
      <w:pPr>
        <w:pStyle w:val="paragraph"/>
      </w:pPr>
      <w:r w:rsidRPr="00EF3F7B">
        <w:tab/>
        <w:t>(d)</w:t>
      </w:r>
      <w:r w:rsidRPr="00EF3F7B">
        <w:tab/>
        <w:t xml:space="preserve">as a member of a local governing body established by or under a </w:t>
      </w:r>
      <w:r w:rsidR="00EF3F7B" w:rsidRPr="00EF3F7B">
        <w:rPr>
          <w:position w:val="6"/>
          <w:sz w:val="16"/>
          <w:szCs w:val="16"/>
        </w:rPr>
        <w:t>*</w:t>
      </w:r>
      <w:r w:rsidRPr="00EF3F7B">
        <w:t xml:space="preserve">State law or </w:t>
      </w:r>
      <w:r w:rsidR="00EF3F7B" w:rsidRPr="00EF3F7B">
        <w:rPr>
          <w:position w:val="6"/>
          <w:sz w:val="16"/>
          <w:szCs w:val="16"/>
        </w:rPr>
        <w:t>*</w:t>
      </w:r>
      <w:r w:rsidRPr="00EF3F7B">
        <w:t xml:space="preserve">Territory law (except a local governing body to which </w:t>
      </w:r>
      <w:r w:rsidR="00E173DF" w:rsidRPr="00EF3F7B">
        <w:t>paragraph</w:t>
      </w:r>
      <w:r w:rsidR="00EF3F7B" w:rsidRPr="00EF3F7B">
        <w:t> </w:t>
      </w:r>
      <w:r w:rsidR="00E173DF" w:rsidRPr="00EF3F7B">
        <w:t>12</w:t>
      </w:r>
      <w:r w:rsidR="00EF3F7B" w:rsidRPr="00EF3F7B">
        <w:noBreakHyphen/>
      </w:r>
      <w:r w:rsidR="00E173DF" w:rsidRPr="00EF3F7B">
        <w:t>45(1)(e)</w:t>
      </w:r>
      <w:r w:rsidRPr="00EF3F7B">
        <w:t xml:space="preserve"> in Schedule</w:t>
      </w:r>
      <w:r w:rsidR="00EF3F7B" w:rsidRPr="00EF3F7B">
        <w:t> </w:t>
      </w:r>
      <w:r w:rsidRPr="00EF3F7B">
        <w:t xml:space="preserve">1 to the </w:t>
      </w:r>
      <w:r w:rsidRPr="00EF3F7B">
        <w:rPr>
          <w:i/>
          <w:iCs/>
        </w:rPr>
        <w:t>Taxation Administration Act 1953</w:t>
      </w:r>
      <w:r w:rsidRPr="00EF3F7B">
        <w:t xml:space="preserve"> applies).</w:t>
      </w:r>
    </w:p>
    <w:p w:rsidR="00300522" w:rsidRPr="00EF3F7B" w:rsidRDefault="00300522" w:rsidP="00300522">
      <w:pPr>
        <w:pStyle w:val="subsection"/>
      </w:pPr>
      <w:r w:rsidRPr="00EF3F7B">
        <w:tab/>
        <w:t>(3)</w:t>
      </w:r>
      <w:r w:rsidRPr="00EF3F7B">
        <w:tab/>
        <w:t>For the avoidance of doubt, the fact that activities of an entity are limited to making supplies to members of the entity does not prevent those activities:</w:t>
      </w:r>
    </w:p>
    <w:p w:rsidR="00300522" w:rsidRPr="00EF3F7B" w:rsidRDefault="00300522" w:rsidP="00300522">
      <w:pPr>
        <w:pStyle w:val="paragraph"/>
        <w:keepNext/>
      </w:pPr>
      <w:r w:rsidRPr="00EF3F7B">
        <w:tab/>
        <w:t>(a)</w:t>
      </w:r>
      <w:r w:rsidRPr="00EF3F7B">
        <w:tab/>
        <w:t xml:space="preserve">being in the form of a </w:t>
      </w:r>
      <w:r w:rsidR="00EF3F7B" w:rsidRPr="00EF3F7B">
        <w:rPr>
          <w:position w:val="6"/>
          <w:sz w:val="16"/>
          <w:szCs w:val="16"/>
        </w:rPr>
        <w:t>*</w:t>
      </w:r>
      <w:r w:rsidRPr="00EF3F7B">
        <w:t xml:space="preserve">business within the meaning of </w:t>
      </w:r>
      <w:r w:rsidR="00EF3F7B" w:rsidRPr="00EF3F7B">
        <w:t>paragraph (</w:t>
      </w:r>
      <w:r w:rsidRPr="00EF3F7B">
        <w:t>1)(a); or</w:t>
      </w:r>
    </w:p>
    <w:p w:rsidR="00300522" w:rsidRPr="00EF3F7B" w:rsidRDefault="00300522" w:rsidP="00300522">
      <w:pPr>
        <w:pStyle w:val="paragraph"/>
        <w:keepNext/>
      </w:pPr>
      <w:r w:rsidRPr="00EF3F7B">
        <w:tab/>
        <w:t>(b)</w:t>
      </w:r>
      <w:r w:rsidRPr="00EF3F7B">
        <w:tab/>
        <w:t xml:space="preserve">being in the form of an adventure or concern in the nature of trade within the meaning of </w:t>
      </w:r>
      <w:r w:rsidR="00EF3F7B" w:rsidRPr="00EF3F7B">
        <w:t>paragraph (</w:t>
      </w:r>
      <w:r w:rsidRPr="00EF3F7B">
        <w:t>1)(b).</w:t>
      </w:r>
    </w:p>
    <w:p w:rsidR="00300522" w:rsidRPr="00EF3F7B" w:rsidRDefault="00300522" w:rsidP="00300522">
      <w:pPr>
        <w:pStyle w:val="subsection"/>
      </w:pPr>
      <w:r w:rsidRPr="00EF3F7B">
        <w:tab/>
        <w:t>(4)</w:t>
      </w:r>
      <w:r w:rsidRPr="00EF3F7B">
        <w:tab/>
        <w:t xml:space="preserve">This subsection covers a </w:t>
      </w:r>
      <w:r w:rsidR="00EF3F7B" w:rsidRPr="00EF3F7B">
        <w:rPr>
          <w:position w:val="6"/>
          <w:sz w:val="16"/>
          <w:szCs w:val="16"/>
        </w:rPr>
        <w:t>*</w:t>
      </w:r>
      <w:r w:rsidRPr="00EF3F7B">
        <w:t>withholding payment covered by any of the provisions in Schedule</w:t>
      </w:r>
      <w:r w:rsidR="00EF3F7B" w:rsidRPr="00EF3F7B">
        <w:t> </w:t>
      </w:r>
      <w:r w:rsidRPr="00EF3F7B">
        <w:t xml:space="preserve">1 to the </w:t>
      </w:r>
      <w:r w:rsidRPr="00EF3F7B">
        <w:rPr>
          <w:i/>
          <w:iCs/>
        </w:rPr>
        <w:t>Taxation Administration Act 1953</w:t>
      </w:r>
      <w:r w:rsidRPr="00EF3F7B">
        <w:t xml:space="preserve"> listed in the table. </w:t>
      </w:r>
    </w:p>
    <w:p w:rsidR="00A53099" w:rsidRPr="00EF3F7B" w:rsidRDefault="00A53099" w:rsidP="00A53099">
      <w:pPr>
        <w:pStyle w:val="Tabletext"/>
      </w:pPr>
    </w:p>
    <w:tbl>
      <w:tblPr>
        <w:tblW w:w="0" w:type="auto"/>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8"/>
        <w:gridCol w:w="1843"/>
        <w:gridCol w:w="4559"/>
      </w:tblGrid>
      <w:tr w:rsidR="00300522" w:rsidRPr="00EF3F7B" w:rsidTr="00A53099">
        <w:trPr>
          <w:tblHeader/>
        </w:trPr>
        <w:tc>
          <w:tcPr>
            <w:tcW w:w="7110" w:type="dxa"/>
            <w:gridSpan w:val="3"/>
            <w:tcBorders>
              <w:top w:val="single" w:sz="12" w:space="0" w:color="auto"/>
              <w:bottom w:val="single" w:sz="6" w:space="0" w:color="auto"/>
            </w:tcBorders>
            <w:shd w:val="clear" w:color="auto" w:fill="auto"/>
          </w:tcPr>
          <w:p w:rsidR="00300522" w:rsidRPr="00EF3F7B" w:rsidRDefault="00300522" w:rsidP="00677DF0">
            <w:pPr>
              <w:pStyle w:val="Tabletext"/>
              <w:keepNext/>
              <w:keepLines/>
              <w:rPr>
                <w:b/>
              </w:rPr>
            </w:pPr>
            <w:r w:rsidRPr="00EF3F7B">
              <w:rPr>
                <w:b/>
                <w:bCs/>
              </w:rPr>
              <w:t>Withholding payments covered</w:t>
            </w:r>
          </w:p>
        </w:tc>
      </w:tr>
      <w:tr w:rsidR="00300522" w:rsidRPr="00EF3F7B" w:rsidTr="00A53099">
        <w:trPr>
          <w:tblHeader/>
        </w:trPr>
        <w:tc>
          <w:tcPr>
            <w:tcW w:w="708"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184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Provision</w:t>
            </w:r>
          </w:p>
        </w:tc>
        <w:tc>
          <w:tcPr>
            <w:tcW w:w="455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Subject matter</w:t>
            </w:r>
          </w:p>
        </w:tc>
      </w:tr>
      <w:tr w:rsidR="00300522" w:rsidRPr="00EF3F7B" w:rsidTr="00A53099">
        <w:tc>
          <w:tcPr>
            <w:tcW w:w="708" w:type="dxa"/>
            <w:tcBorders>
              <w:top w:val="single" w:sz="12" w:space="0" w:color="auto"/>
            </w:tcBorders>
            <w:shd w:val="clear" w:color="auto" w:fill="auto"/>
          </w:tcPr>
          <w:p w:rsidR="00300522" w:rsidRPr="00EF3F7B" w:rsidRDefault="00300522" w:rsidP="00300522">
            <w:pPr>
              <w:pStyle w:val="Tabletext"/>
            </w:pPr>
            <w:r w:rsidRPr="00EF3F7B">
              <w:t>1</w:t>
            </w:r>
          </w:p>
        </w:tc>
        <w:tc>
          <w:tcPr>
            <w:tcW w:w="1843" w:type="dxa"/>
            <w:tcBorders>
              <w:top w:val="single" w:sz="12" w:space="0" w:color="auto"/>
            </w:tcBorders>
            <w:shd w:val="clear" w:color="auto" w:fill="auto"/>
          </w:tcPr>
          <w:p w:rsidR="00300522" w:rsidRPr="00EF3F7B" w:rsidRDefault="00300522" w:rsidP="00300522">
            <w:pPr>
              <w:pStyle w:val="Tabletext"/>
            </w:pPr>
            <w:r w:rsidRPr="00EF3F7B">
              <w:t>Section</w:t>
            </w:r>
            <w:r w:rsidR="00EF3F7B" w:rsidRPr="00EF3F7B">
              <w:t> </w:t>
            </w:r>
            <w:r w:rsidRPr="00EF3F7B">
              <w:t>12</w:t>
            </w:r>
            <w:r w:rsidR="00EF3F7B" w:rsidRPr="00EF3F7B">
              <w:noBreakHyphen/>
            </w:r>
            <w:r w:rsidRPr="00EF3F7B">
              <w:t>35</w:t>
            </w:r>
          </w:p>
        </w:tc>
        <w:tc>
          <w:tcPr>
            <w:tcW w:w="4559" w:type="dxa"/>
            <w:tcBorders>
              <w:top w:val="single" w:sz="12" w:space="0" w:color="auto"/>
            </w:tcBorders>
            <w:shd w:val="clear" w:color="auto" w:fill="auto"/>
          </w:tcPr>
          <w:p w:rsidR="00300522" w:rsidRPr="00EF3F7B" w:rsidRDefault="00300522" w:rsidP="00300522">
            <w:pPr>
              <w:pStyle w:val="Tabletext"/>
            </w:pPr>
            <w:r w:rsidRPr="00EF3F7B">
              <w:t>Payment to employee</w:t>
            </w:r>
          </w:p>
        </w:tc>
      </w:tr>
      <w:tr w:rsidR="00300522" w:rsidRPr="00EF3F7B" w:rsidTr="00A53099">
        <w:tc>
          <w:tcPr>
            <w:tcW w:w="708" w:type="dxa"/>
            <w:shd w:val="clear" w:color="auto" w:fill="auto"/>
          </w:tcPr>
          <w:p w:rsidR="00300522" w:rsidRPr="00EF3F7B" w:rsidRDefault="00300522" w:rsidP="00300522">
            <w:pPr>
              <w:pStyle w:val="Tabletext"/>
            </w:pPr>
            <w:r w:rsidRPr="00EF3F7B">
              <w:t>2</w:t>
            </w:r>
          </w:p>
        </w:tc>
        <w:tc>
          <w:tcPr>
            <w:tcW w:w="1843" w:type="dxa"/>
            <w:shd w:val="clear" w:color="auto" w:fill="auto"/>
          </w:tcPr>
          <w:p w:rsidR="00300522" w:rsidRPr="00EF3F7B" w:rsidRDefault="00300522" w:rsidP="00300522">
            <w:pPr>
              <w:pStyle w:val="Tabletext"/>
            </w:pPr>
            <w:r w:rsidRPr="00EF3F7B">
              <w:t>Section</w:t>
            </w:r>
            <w:r w:rsidR="00EF3F7B" w:rsidRPr="00EF3F7B">
              <w:t> </w:t>
            </w:r>
            <w:r w:rsidRPr="00EF3F7B">
              <w:t>12</w:t>
            </w:r>
            <w:r w:rsidR="00EF3F7B" w:rsidRPr="00EF3F7B">
              <w:noBreakHyphen/>
            </w:r>
            <w:r w:rsidRPr="00EF3F7B">
              <w:t>40</w:t>
            </w:r>
          </w:p>
        </w:tc>
        <w:tc>
          <w:tcPr>
            <w:tcW w:w="4559" w:type="dxa"/>
            <w:shd w:val="clear" w:color="auto" w:fill="auto"/>
          </w:tcPr>
          <w:p w:rsidR="00300522" w:rsidRPr="00EF3F7B" w:rsidRDefault="00300522" w:rsidP="00300522">
            <w:pPr>
              <w:pStyle w:val="Tabletext"/>
            </w:pPr>
            <w:r w:rsidRPr="00EF3F7B">
              <w:t>Payment to company director</w:t>
            </w:r>
          </w:p>
        </w:tc>
      </w:tr>
      <w:tr w:rsidR="00300522" w:rsidRPr="00EF3F7B" w:rsidTr="00A53099">
        <w:tc>
          <w:tcPr>
            <w:tcW w:w="708" w:type="dxa"/>
            <w:tcBorders>
              <w:bottom w:val="single" w:sz="4" w:space="0" w:color="auto"/>
            </w:tcBorders>
            <w:shd w:val="clear" w:color="auto" w:fill="auto"/>
          </w:tcPr>
          <w:p w:rsidR="00300522" w:rsidRPr="00EF3F7B" w:rsidRDefault="00300522" w:rsidP="00300522">
            <w:pPr>
              <w:pStyle w:val="Tabletext"/>
            </w:pPr>
            <w:r w:rsidRPr="00EF3F7B">
              <w:t>3</w:t>
            </w:r>
          </w:p>
        </w:tc>
        <w:tc>
          <w:tcPr>
            <w:tcW w:w="1843" w:type="dxa"/>
            <w:tcBorders>
              <w:bottom w:val="single" w:sz="4" w:space="0" w:color="auto"/>
            </w:tcBorders>
            <w:shd w:val="clear" w:color="auto" w:fill="auto"/>
          </w:tcPr>
          <w:p w:rsidR="00300522" w:rsidRPr="00EF3F7B" w:rsidRDefault="00300522" w:rsidP="00300522">
            <w:pPr>
              <w:pStyle w:val="Tabletext"/>
            </w:pPr>
            <w:r w:rsidRPr="00EF3F7B">
              <w:t>Section</w:t>
            </w:r>
            <w:r w:rsidR="00EF3F7B" w:rsidRPr="00EF3F7B">
              <w:t> </w:t>
            </w:r>
            <w:r w:rsidRPr="00EF3F7B">
              <w:t>12</w:t>
            </w:r>
            <w:r w:rsidR="00EF3F7B" w:rsidRPr="00EF3F7B">
              <w:noBreakHyphen/>
            </w:r>
            <w:r w:rsidRPr="00EF3F7B">
              <w:t>45</w:t>
            </w:r>
          </w:p>
        </w:tc>
        <w:tc>
          <w:tcPr>
            <w:tcW w:w="4559" w:type="dxa"/>
            <w:tcBorders>
              <w:bottom w:val="single" w:sz="4" w:space="0" w:color="auto"/>
            </w:tcBorders>
            <w:shd w:val="clear" w:color="auto" w:fill="auto"/>
          </w:tcPr>
          <w:p w:rsidR="00300522" w:rsidRPr="00EF3F7B" w:rsidRDefault="00300522" w:rsidP="00300522">
            <w:pPr>
              <w:pStyle w:val="Tabletext"/>
            </w:pPr>
            <w:r w:rsidRPr="00EF3F7B">
              <w:t>Payment to office holder</w:t>
            </w:r>
          </w:p>
        </w:tc>
      </w:tr>
      <w:tr w:rsidR="00300522" w:rsidRPr="00EF3F7B" w:rsidTr="00A53099">
        <w:tc>
          <w:tcPr>
            <w:tcW w:w="708" w:type="dxa"/>
            <w:tcBorders>
              <w:bottom w:val="single" w:sz="12" w:space="0" w:color="auto"/>
            </w:tcBorders>
            <w:shd w:val="clear" w:color="auto" w:fill="auto"/>
          </w:tcPr>
          <w:p w:rsidR="00300522" w:rsidRPr="00EF3F7B" w:rsidRDefault="00300522" w:rsidP="00300522">
            <w:pPr>
              <w:pStyle w:val="Tabletext"/>
            </w:pPr>
            <w:r w:rsidRPr="00EF3F7B">
              <w:t>4</w:t>
            </w:r>
          </w:p>
        </w:tc>
        <w:tc>
          <w:tcPr>
            <w:tcW w:w="1843" w:type="dxa"/>
            <w:tcBorders>
              <w:bottom w:val="single" w:sz="12" w:space="0" w:color="auto"/>
            </w:tcBorders>
            <w:shd w:val="clear" w:color="auto" w:fill="auto"/>
          </w:tcPr>
          <w:p w:rsidR="00300522" w:rsidRPr="00EF3F7B" w:rsidRDefault="00300522" w:rsidP="00300522">
            <w:pPr>
              <w:pStyle w:val="Tabletext"/>
            </w:pPr>
            <w:r w:rsidRPr="00EF3F7B">
              <w:t>Section</w:t>
            </w:r>
            <w:r w:rsidR="00EF3F7B" w:rsidRPr="00EF3F7B">
              <w:t> </w:t>
            </w:r>
            <w:r w:rsidRPr="00EF3F7B">
              <w:rPr>
                <w:noProof/>
              </w:rPr>
              <w:t>12</w:t>
            </w:r>
            <w:r w:rsidR="00EF3F7B" w:rsidRPr="00EF3F7B">
              <w:rPr>
                <w:noProof/>
              </w:rPr>
              <w:noBreakHyphen/>
            </w:r>
            <w:r w:rsidRPr="00EF3F7B">
              <w:rPr>
                <w:noProof/>
              </w:rPr>
              <w:t>60</w:t>
            </w:r>
          </w:p>
        </w:tc>
        <w:tc>
          <w:tcPr>
            <w:tcW w:w="4559" w:type="dxa"/>
            <w:tcBorders>
              <w:bottom w:val="single" w:sz="12" w:space="0" w:color="auto"/>
            </w:tcBorders>
            <w:shd w:val="clear" w:color="auto" w:fill="auto"/>
          </w:tcPr>
          <w:p w:rsidR="00300522" w:rsidRPr="00EF3F7B" w:rsidRDefault="00300522" w:rsidP="00300522">
            <w:pPr>
              <w:pStyle w:val="Tabletext"/>
            </w:pPr>
            <w:r w:rsidRPr="00EF3F7B">
              <w:rPr>
                <w:noProof/>
              </w:rPr>
              <w:t>Payment under labour hire arrangement, or specified by regulations</w:t>
            </w:r>
          </w:p>
        </w:tc>
      </w:tr>
    </w:tbl>
    <w:p w:rsidR="00300522" w:rsidRPr="00EF3F7B" w:rsidRDefault="00300522" w:rsidP="00300522">
      <w:pPr>
        <w:pStyle w:val="ActHead5"/>
      </w:pPr>
      <w:bookmarkStart w:id="44" w:name="_Toc350506002"/>
      <w:r w:rsidRPr="00EF3F7B">
        <w:rPr>
          <w:rStyle w:val="CharSectno"/>
        </w:rPr>
        <w:lastRenderedPageBreak/>
        <w:t>9</w:t>
      </w:r>
      <w:r w:rsidR="00EF3F7B" w:rsidRPr="00EF3F7B">
        <w:rPr>
          <w:rStyle w:val="CharSectno"/>
        </w:rPr>
        <w:noBreakHyphen/>
      </w:r>
      <w:r w:rsidRPr="00EF3F7B">
        <w:rPr>
          <w:rStyle w:val="CharSectno"/>
        </w:rPr>
        <w:t>25</w:t>
      </w:r>
      <w:r w:rsidRPr="00EF3F7B">
        <w:t xml:space="preserve">  Supplies connected with </w:t>
      </w:r>
      <w:smartTag w:uri="urn:schemas-microsoft-com:office:smarttags" w:element="country-region">
        <w:smartTag w:uri="urn:schemas-microsoft-com:office:smarttags" w:element="place">
          <w:r w:rsidRPr="00EF3F7B">
            <w:t>Australia</w:t>
          </w:r>
        </w:smartTag>
      </w:smartTag>
      <w:bookmarkEnd w:id="44"/>
    </w:p>
    <w:p w:rsidR="00300522" w:rsidRPr="00EF3F7B" w:rsidRDefault="00300522" w:rsidP="00300522">
      <w:pPr>
        <w:pStyle w:val="SubsectionHead"/>
      </w:pPr>
      <w:r w:rsidRPr="00EF3F7B">
        <w:t xml:space="preserve">Supplies of goods wholly within </w:t>
      </w:r>
      <w:smartTag w:uri="urn:schemas-microsoft-com:office:smarttags" w:element="country-region">
        <w:smartTag w:uri="urn:schemas-microsoft-com:office:smarttags" w:element="place">
          <w:r w:rsidRPr="00EF3F7B">
            <w:t>Australia</w:t>
          </w:r>
        </w:smartTag>
      </w:smartTag>
    </w:p>
    <w:p w:rsidR="00300522" w:rsidRPr="00EF3F7B" w:rsidRDefault="00300522" w:rsidP="00300522">
      <w:pPr>
        <w:pStyle w:val="subsection"/>
      </w:pPr>
      <w:r w:rsidRPr="00EF3F7B">
        <w:tab/>
        <w:t>(1)</w:t>
      </w:r>
      <w:r w:rsidRPr="00EF3F7B">
        <w:tab/>
        <w:t xml:space="preserve">A supply of goods is </w:t>
      </w:r>
      <w:r w:rsidRPr="00EF3F7B">
        <w:rPr>
          <w:b/>
          <w:bCs/>
          <w:i/>
          <w:iCs/>
        </w:rPr>
        <w:t xml:space="preserve">connected with </w:t>
      </w:r>
      <w:smartTag w:uri="urn:schemas-microsoft-com:office:smarttags" w:element="country-region">
        <w:smartTag w:uri="urn:schemas-microsoft-com:office:smarttags" w:element="place">
          <w:r w:rsidRPr="00EF3F7B">
            <w:rPr>
              <w:b/>
              <w:bCs/>
              <w:i/>
              <w:iCs/>
            </w:rPr>
            <w:t>Australia</w:t>
          </w:r>
        </w:smartTag>
      </w:smartTag>
      <w:r w:rsidRPr="00EF3F7B">
        <w:t xml:space="preserve"> if the goods are delivered, or made available, in </w:t>
      </w:r>
      <w:smartTag w:uri="urn:schemas-microsoft-com:office:smarttags" w:element="country-region">
        <w:smartTag w:uri="urn:schemas-microsoft-com:office:smarttags" w:element="place">
          <w:r w:rsidRPr="00EF3F7B">
            <w:t>Australia</w:t>
          </w:r>
        </w:smartTag>
      </w:smartTag>
      <w:r w:rsidRPr="00EF3F7B">
        <w:t xml:space="preserve"> to the </w:t>
      </w:r>
      <w:r w:rsidR="00EF3F7B" w:rsidRPr="00EF3F7B">
        <w:rPr>
          <w:position w:val="6"/>
          <w:sz w:val="16"/>
          <w:szCs w:val="16"/>
        </w:rPr>
        <w:t>*</w:t>
      </w:r>
      <w:r w:rsidRPr="00EF3F7B">
        <w:t>recipient of the supply.</w:t>
      </w:r>
    </w:p>
    <w:p w:rsidR="00300522" w:rsidRPr="00EF3F7B" w:rsidRDefault="00300522" w:rsidP="00300522">
      <w:pPr>
        <w:pStyle w:val="SubsectionHead"/>
      </w:pPr>
      <w:r w:rsidRPr="00EF3F7B">
        <w:t xml:space="preserve">Supplies of goods from </w:t>
      </w:r>
      <w:smartTag w:uri="urn:schemas-microsoft-com:office:smarttags" w:element="country-region">
        <w:smartTag w:uri="urn:schemas-microsoft-com:office:smarttags" w:element="place">
          <w:r w:rsidRPr="00EF3F7B">
            <w:t>Australia</w:t>
          </w:r>
        </w:smartTag>
      </w:smartTag>
    </w:p>
    <w:p w:rsidR="00300522" w:rsidRPr="00EF3F7B" w:rsidRDefault="00300522" w:rsidP="00300522">
      <w:pPr>
        <w:pStyle w:val="subsection"/>
      </w:pPr>
      <w:r w:rsidRPr="00EF3F7B">
        <w:tab/>
        <w:t>(2)</w:t>
      </w:r>
      <w:r w:rsidRPr="00EF3F7B">
        <w:tab/>
        <w:t xml:space="preserve">A supply of goods that involves the goods being removed from </w:t>
      </w:r>
      <w:smartTag w:uri="urn:schemas-microsoft-com:office:smarttags" w:element="country-region">
        <w:smartTag w:uri="urn:schemas-microsoft-com:office:smarttags" w:element="place">
          <w:r w:rsidRPr="00EF3F7B">
            <w:t>Australia</w:t>
          </w:r>
        </w:smartTag>
      </w:smartTag>
      <w:r w:rsidRPr="00EF3F7B">
        <w:t xml:space="preserve"> is </w:t>
      </w:r>
      <w:r w:rsidRPr="00EF3F7B">
        <w:rPr>
          <w:b/>
          <w:bCs/>
          <w:i/>
          <w:iCs/>
        </w:rPr>
        <w:t xml:space="preserve">connected with </w:t>
      </w:r>
      <w:smartTag w:uri="urn:schemas-microsoft-com:office:smarttags" w:element="country-region">
        <w:smartTag w:uri="urn:schemas-microsoft-com:office:smarttags" w:element="place">
          <w:r w:rsidRPr="00EF3F7B">
            <w:rPr>
              <w:b/>
              <w:bCs/>
              <w:i/>
              <w:iCs/>
            </w:rPr>
            <w:t>Australia</w:t>
          </w:r>
        </w:smartTag>
      </w:smartTag>
      <w:r w:rsidRPr="00EF3F7B">
        <w:t>.</w:t>
      </w:r>
    </w:p>
    <w:p w:rsidR="00300522" w:rsidRPr="00EF3F7B" w:rsidRDefault="00300522" w:rsidP="00300522">
      <w:pPr>
        <w:pStyle w:val="SubsectionHead"/>
      </w:pPr>
      <w:r w:rsidRPr="00EF3F7B">
        <w:t xml:space="preserve">Supplies of goods to </w:t>
      </w:r>
      <w:smartTag w:uri="urn:schemas-microsoft-com:office:smarttags" w:element="country-region">
        <w:smartTag w:uri="urn:schemas-microsoft-com:office:smarttags" w:element="place">
          <w:r w:rsidRPr="00EF3F7B">
            <w:t>Australia</w:t>
          </w:r>
        </w:smartTag>
      </w:smartTag>
    </w:p>
    <w:p w:rsidR="00300522" w:rsidRPr="00EF3F7B" w:rsidRDefault="00300522" w:rsidP="00300522">
      <w:pPr>
        <w:pStyle w:val="subsection"/>
      </w:pPr>
      <w:r w:rsidRPr="00EF3F7B">
        <w:tab/>
        <w:t>(3)</w:t>
      </w:r>
      <w:r w:rsidRPr="00EF3F7B">
        <w:tab/>
        <w:t xml:space="preserve">A supply of goods that involves the goods being brought to </w:t>
      </w:r>
      <w:smartTag w:uri="urn:schemas-microsoft-com:office:smarttags" w:element="country-region">
        <w:smartTag w:uri="urn:schemas-microsoft-com:office:smarttags" w:element="place">
          <w:r w:rsidRPr="00EF3F7B">
            <w:t>Australia</w:t>
          </w:r>
        </w:smartTag>
      </w:smartTag>
      <w:r w:rsidRPr="00EF3F7B">
        <w:t xml:space="preserve"> is </w:t>
      </w:r>
      <w:r w:rsidRPr="00EF3F7B">
        <w:rPr>
          <w:b/>
          <w:bCs/>
          <w:i/>
          <w:iCs/>
        </w:rPr>
        <w:t xml:space="preserve">connected with </w:t>
      </w:r>
      <w:smartTag w:uri="urn:schemas-microsoft-com:office:smarttags" w:element="country-region">
        <w:smartTag w:uri="urn:schemas-microsoft-com:office:smarttags" w:element="place">
          <w:r w:rsidRPr="00EF3F7B">
            <w:rPr>
              <w:b/>
              <w:bCs/>
              <w:i/>
              <w:iCs/>
            </w:rPr>
            <w:t>Australia</w:t>
          </w:r>
        </w:smartTag>
      </w:smartTag>
      <w:r w:rsidRPr="00EF3F7B">
        <w:t xml:space="preserve"> if the supplier either:</w:t>
      </w:r>
    </w:p>
    <w:p w:rsidR="00300522" w:rsidRPr="00EF3F7B" w:rsidRDefault="00300522" w:rsidP="00300522">
      <w:pPr>
        <w:pStyle w:val="paragraph"/>
        <w:keepNext/>
      </w:pPr>
      <w:r w:rsidRPr="00EF3F7B">
        <w:tab/>
        <w:t>(a)</w:t>
      </w:r>
      <w:r w:rsidRPr="00EF3F7B">
        <w:tab/>
        <w:t xml:space="preserve">imports the goods into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paragraph"/>
      </w:pPr>
      <w:r w:rsidRPr="00EF3F7B">
        <w:tab/>
        <w:t>(b)</w:t>
      </w:r>
      <w:r w:rsidRPr="00EF3F7B">
        <w:tab/>
        <w:t xml:space="preserve">installs or assembles the goods in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Head"/>
      </w:pPr>
      <w:r w:rsidRPr="00EF3F7B">
        <w:t>Supplies of real property</w:t>
      </w:r>
    </w:p>
    <w:p w:rsidR="00300522" w:rsidRPr="00EF3F7B" w:rsidRDefault="00300522" w:rsidP="00300522">
      <w:pPr>
        <w:pStyle w:val="subsection"/>
      </w:pPr>
      <w:r w:rsidRPr="00EF3F7B">
        <w:tab/>
        <w:t>(4)</w:t>
      </w:r>
      <w:r w:rsidRPr="00EF3F7B">
        <w:tab/>
        <w:t xml:space="preserve">A supply of </w:t>
      </w:r>
      <w:r w:rsidR="00EF3F7B" w:rsidRPr="00EF3F7B">
        <w:rPr>
          <w:position w:val="6"/>
          <w:sz w:val="16"/>
          <w:szCs w:val="16"/>
        </w:rPr>
        <w:t>*</w:t>
      </w:r>
      <w:r w:rsidRPr="00EF3F7B">
        <w:t xml:space="preserve">real property is </w:t>
      </w:r>
      <w:r w:rsidRPr="00EF3F7B">
        <w:rPr>
          <w:b/>
          <w:bCs/>
          <w:i/>
          <w:iCs/>
        </w:rPr>
        <w:t xml:space="preserve">connected with </w:t>
      </w:r>
      <w:smartTag w:uri="urn:schemas-microsoft-com:office:smarttags" w:element="country-region">
        <w:smartTag w:uri="urn:schemas-microsoft-com:office:smarttags" w:element="place">
          <w:r w:rsidRPr="00EF3F7B">
            <w:rPr>
              <w:b/>
              <w:bCs/>
              <w:i/>
              <w:iCs/>
            </w:rPr>
            <w:t>Australia</w:t>
          </w:r>
        </w:smartTag>
      </w:smartTag>
      <w:r w:rsidRPr="00EF3F7B">
        <w:t xml:space="preserve"> if the real property, or the land to which the real property relates, is in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Head"/>
      </w:pPr>
      <w:r w:rsidRPr="00EF3F7B">
        <w:t>Supplies of anything else</w:t>
      </w:r>
    </w:p>
    <w:p w:rsidR="00300522" w:rsidRPr="00EF3F7B" w:rsidRDefault="00300522" w:rsidP="00300522">
      <w:pPr>
        <w:pStyle w:val="subsection"/>
      </w:pPr>
      <w:r w:rsidRPr="00EF3F7B">
        <w:tab/>
        <w:t>(5)</w:t>
      </w:r>
      <w:r w:rsidRPr="00EF3F7B">
        <w:tab/>
        <w:t xml:space="preserve">A supply of anything other than goods or </w:t>
      </w:r>
      <w:r w:rsidR="00EF3F7B" w:rsidRPr="00EF3F7B">
        <w:rPr>
          <w:position w:val="6"/>
          <w:sz w:val="16"/>
          <w:szCs w:val="16"/>
        </w:rPr>
        <w:t>*</w:t>
      </w:r>
      <w:r w:rsidRPr="00EF3F7B">
        <w:t xml:space="preserve">real property is </w:t>
      </w:r>
      <w:r w:rsidRPr="00EF3F7B">
        <w:rPr>
          <w:b/>
          <w:bCs/>
          <w:i/>
          <w:iCs/>
        </w:rPr>
        <w:t xml:space="preserve">connected with </w:t>
      </w:r>
      <w:smartTag w:uri="urn:schemas-microsoft-com:office:smarttags" w:element="country-region">
        <w:smartTag w:uri="urn:schemas-microsoft-com:office:smarttags" w:element="place">
          <w:r w:rsidRPr="00EF3F7B">
            <w:rPr>
              <w:b/>
              <w:bCs/>
              <w:i/>
              <w:iCs/>
            </w:rPr>
            <w:t>Australia</w:t>
          </w:r>
        </w:smartTag>
      </w:smartTag>
      <w:r w:rsidRPr="00EF3F7B">
        <w:t xml:space="preserve"> if:</w:t>
      </w:r>
    </w:p>
    <w:p w:rsidR="00300522" w:rsidRPr="00EF3F7B" w:rsidRDefault="00300522" w:rsidP="00300522">
      <w:pPr>
        <w:pStyle w:val="paragraph"/>
      </w:pPr>
      <w:r w:rsidRPr="00EF3F7B">
        <w:tab/>
        <w:t>(a)</w:t>
      </w:r>
      <w:r w:rsidRPr="00EF3F7B">
        <w:tab/>
        <w:t xml:space="preserve">the thing is done in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paragraph"/>
      </w:pPr>
      <w:r w:rsidRPr="00EF3F7B">
        <w:tab/>
        <w:t>(b)</w:t>
      </w:r>
      <w:r w:rsidRPr="00EF3F7B">
        <w:tab/>
        <w:t xml:space="preserve">the supplier makes the supply through an </w:t>
      </w:r>
      <w:r w:rsidR="00EF3F7B" w:rsidRPr="00EF3F7B">
        <w:rPr>
          <w:position w:val="6"/>
          <w:sz w:val="16"/>
          <w:szCs w:val="16"/>
        </w:rPr>
        <w:t>*</w:t>
      </w:r>
      <w:r w:rsidRPr="00EF3F7B">
        <w:t xml:space="preserve">enterprise that the supplier </w:t>
      </w:r>
      <w:r w:rsidR="00EF3F7B" w:rsidRPr="00EF3F7B">
        <w:rPr>
          <w:position w:val="6"/>
          <w:sz w:val="16"/>
          <w:szCs w:val="16"/>
        </w:rPr>
        <w:t>*</w:t>
      </w:r>
      <w:r w:rsidRPr="00EF3F7B">
        <w:t xml:space="preserve">carries on in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paragraph"/>
      </w:pPr>
      <w:r w:rsidRPr="00EF3F7B">
        <w:tab/>
        <w:t>(c)</w:t>
      </w:r>
      <w:r w:rsidRPr="00EF3F7B">
        <w:tab/>
        <w:t>all of the following apply:</w:t>
      </w:r>
    </w:p>
    <w:p w:rsidR="00300522" w:rsidRPr="00EF3F7B" w:rsidRDefault="00300522" w:rsidP="00300522">
      <w:pPr>
        <w:pStyle w:val="paragraphsub"/>
      </w:pPr>
      <w:r w:rsidRPr="00EF3F7B">
        <w:tab/>
        <w:t>(i)</w:t>
      </w:r>
      <w:r w:rsidRPr="00EF3F7B">
        <w:tab/>
        <w:t xml:space="preserve">neither </w:t>
      </w:r>
      <w:r w:rsidR="00EF3F7B" w:rsidRPr="00EF3F7B">
        <w:t>paragraph (</w:t>
      </w:r>
      <w:r w:rsidRPr="00EF3F7B">
        <w:t>a) nor (b) applies in respect of the thing;</w:t>
      </w:r>
    </w:p>
    <w:p w:rsidR="00300522" w:rsidRPr="00EF3F7B" w:rsidRDefault="00300522" w:rsidP="00300522">
      <w:pPr>
        <w:pStyle w:val="paragraphsub"/>
      </w:pPr>
      <w:r w:rsidRPr="00EF3F7B">
        <w:lastRenderedPageBreak/>
        <w:tab/>
        <w:t>(ii)</w:t>
      </w:r>
      <w:r w:rsidRPr="00EF3F7B">
        <w:tab/>
        <w:t>the thing is a right or option to acquire another thing;</w:t>
      </w:r>
    </w:p>
    <w:p w:rsidR="00300522" w:rsidRPr="00EF3F7B" w:rsidRDefault="00300522" w:rsidP="00300522">
      <w:pPr>
        <w:pStyle w:val="paragraphsub"/>
      </w:pPr>
      <w:r w:rsidRPr="00EF3F7B">
        <w:tab/>
        <w:t>(iii)</w:t>
      </w:r>
      <w:r w:rsidRPr="00EF3F7B">
        <w:tab/>
        <w:t xml:space="preserve">the supply of the other thing would be 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notetext"/>
      </w:pPr>
      <w:r w:rsidRPr="00EF3F7B">
        <w:t>Example:</w:t>
      </w:r>
      <w:r w:rsidRPr="00EF3F7B">
        <w:tab/>
        <w:t xml:space="preserve">A holiday package for </w:t>
      </w:r>
      <w:smartTag w:uri="urn:schemas-microsoft-com:office:smarttags" w:element="country-region">
        <w:smartTag w:uri="urn:schemas-microsoft-com:office:smarttags" w:element="place">
          <w:r w:rsidRPr="00EF3F7B">
            <w:t>Australia</w:t>
          </w:r>
        </w:smartTag>
      </w:smartTag>
      <w:r w:rsidRPr="00EF3F7B">
        <w:t xml:space="preserve"> that is supplied overseas might be connected with </w:t>
      </w:r>
      <w:smartTag w:uri="urn:schemas-microsoft-com:office:smarttags" w:element="country-region">
        <w:smartTag w:uri="urn:schemas-microsoft-com:office:smarttags" w:element="place">
          <w:r w:rsidRPr="00EF3F7B">
            <w:t>Australia</w:t>
          </w:r>
        </w:smartTag>
      </w:smartTag>
      <w:r w:rsidRPr="00EF3F7B">
        <w:t xml:space="preserve"> under </w:t>
      </w:r>
      <w:r w:rsidR="00EF3F7B" w:rsidRPr="00EF3F7B">
        <w:t>paragraph (</w:t>
      </w:r>
      <w:r w:rsidRPr="00EF3F7B">
        <w:t>5)(c).</w:t>
      </w:r>
    </w:p>
    <w:p w:rsidR="00300522" w:rsidRPr="00EF3F7B" w:rsidRDefault="00300522" w:rsidP="00300522">
      <w:pPr>
        <w:pStyle w:val="SubsectionHead"/>
      </w:pPr>
      <w:r w:rsidRPr="00EF3F7B">
        <w:t xml:space="preserve">When enterprises are carried on in </w:t>
      </w:r>
      <w:smartTag w:uri="urn:schemas-microsoft-com:office:smarttags" w:element="country-region">
        <w:smartTag w:uri="urn:schemas-microsoft-com:office:smarttags" w:element="place">
          <w:r w:rsidRPr="00EF3F7B">
            <w:t>Australia</w:t>
          </w:r>
        </w:smartTag>
      </w:smartTag>
    </w:p>
    <w:p w:rsidR="00300522" w:rsidRPr="00EF3F7B" w:rsidRDefault="00300522" w:rsidP="00300522">
      <w:pPr>
        <w:pStyle w:val="subsection"/>
      </w:pPr>
      <w:r w:rsidRPr="00EF3F7B">
        <w:tab/>
        <w:t>(6)</w:t>
      </w:r>
      <w:r w:rsidRPr="00EF3F7B">
        <w:tab/>
        <w:t xml:space="preserve">An </w:t>
      </w:r>
      <w:r w:rsidR="00EF3F7B" w:rsidRPr="00EF3F7B">
        <w:rPr>
          <w:position w:val="6"/>
          <w:sz w:val="16"/>
          <w:szCs w:val="16"/>
        </w:rPr>
        <w:t>*</w:t>
      </w:r>
      <w:r w:rsidRPr="00EF3F7B">
        <w:t xml:space="preserve">enterprise is </w:t>
      </w:r>
      <w:r w:rsidRPr="00EF3F7B">
        <w:rPr>
          <w:b/>
          <w:bCs/>
          <w:i/>
          <w:iCs/>
        </w:rPr>
        <w:t xml:space="preserve">carried on in </w:t>
      </w:r>
      <w:smartTag w:uri="urn:schemas-microsoft-com:office:smarttags" w:element="country-region">
        <w:smartTag w:uri="urn:schemas-microsoft-com:office:smarttags" w:element="place">
          <w:r w:rsidRPr="00EF3F7B">
            <w:rPr>
              <w:b/>
              <w:bCs/>
              <w:i/>
              <w:iCs/>
            </w:rPr>
            <w:t>Australia</w:t>
          </w:r>
        </w:smartTag>
      </w:smartTag>
      <w:r w:rsidRPr="00EF3F7B">
        <w:t xml:space="preserve"> if the enterprise is carried on through:</w:t>
      </w:r>
    </w:p>
    <w:p w:rsidR="00300522" w:rsidRPr="00EF3F7B" w:rsidRDefault="00300522" w:rsidP="00300522">
      <w:pPr>
        <w:pStyle w:val="paragraph"/>
      </w:pPr>
      <w:r w:rsidRPr="00EF3F7B">
        <w:tab/>
        <w:t>(a)</w:t>
      </w:r>
      <w:r w:rsidRPr="00EF3F7B">
        <w:tab/>
        <w:t>a permanent establishment (as defined in subsection</w:t>
      </w:r>
      <w:r w:rsidR="00EF3F7B" w:rsidRPr="00EF3F7B">
        <w:t> </w:t>
      </w:r>
      <w:r w:rsidRPr="00EF3F7B">
        <w:t xml:space="preserve">6(1) of the </w:t>
      </w:r>
      <w:r w:rsidRPr="00EF3F7B">
        <w:rPr>
          <w:i/>
          <w:iCs/>
        </w:rPr>
        <w:t>Income Tax Assessment Act 1936</w:t>
      </w:r>
      <w:r w:rsidRPr="00EF3F7B">
        <w:t>); or</w:t>
      </w:r>
    </w:p>
    <w:p w:rsidR="00300522" w:rsidRPr="00EF3F7B" w:rsidRDefault="00300522" w:rsidP="00300522">
      <w:pPr>
        <w:pStyle w:val="paragraph"/>
      </w:pPr>
      <w:r w:rsidRPr="00EF3F7B">
        <w:tab/>
        <w:t>(b)</w:t>
      </w:r>
      <w:r w:rsidRPr="00EF3F7B">
        <w:tab/>
        <w:t xml:space="preserve">a place that would be such a permanent establishment if </w:t>
      </w:r>
      <w:r w:rsidR="00EF3F7B" w:rsidRPr="00EF3F7B">
        <w:t>paragraph (</w:t>
      </w:r>
      <w:r w:rsidRPr="00EF3F7B">
        <w:t>e), (f) or (g) of that definition did not apply.</w:t>
      </w:r>
    </w:p>
    <w:p w:rsidR="00300522" w:rsidRPr="00EF3F7B" w:rsidRDefault="00300522" w:rsidP="00300522">
      <w:pPr>
        <w:pStyle w:val="ActHead5"/>
      </w:pPr>
      <w:bookmarkStart w:id="45" w:name="_Toc350506003"/>
      <w:r w:rsidRPr="00EF3F7B">
        <w:rPr>
          <w:rStyle w:val="CharSectno"/>
        </w:rPr>
        <w:t>9</w:t>
      </w:r>
      <w:r w:rsidR="00EF3F7B" w:rsidRPr="00EF3F7B">
        <w:rPr>
          <w:rStyle w:val="CharSectno"/>
        </w:rPr>
        <w:noBreakHyphen/>
      </w:r>
      <w:r w:rsidRPr="00EF3F7B">
        <w:rPr>
          <w:rStyle w:val="CharSectno"/>
        </w:rPr>
        <w:t>30</w:t>
      </w:r>
      <w:r w:rsidRPr="00EF3F7B">
        <w:t xml:space="preserve">  Supplies that are GST</w:t>
      </w:r>
      <w:r w:rsidR="00EF3F7B" w:rsidRPr="00EF3F7B">
        <w:noBreakHyphen/>
      </w:r>
      <w:r w:rsidRPr="00EF3F7B">
        <w:t>free or input taxed</w:t>
      </w:r>
      <w:bookmarkEnd w:id="45"/>
    </w:p>
    <w:p w:rsidR="00300522" w:rsidRPr="00EF3F7B" w:rsidRDefault="00300522" w:rsidP="00300522">
      <w:pPr>
        <w:pStyle w:val="SubsectionHead"/>
      </w:pPr>
      <w:r w:rsidRPr="00EF3F7B">
        <w:t>GST</w:t>
      </w:r>
      <w:r w:rsidR="00EF3F7B" w:rsidRPr="00EF3F7B">
        <w:noBreakHyphen/>
      </w:r>
      <w:r w:rsidRPr="00EF3F7B">
        <w:t>free</w:t>
      </w:r>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it is GST</w:t>
      </w:r>
      <w:r w:rsidR="00EF3F7B" w:rsidRPr="00EF3F7B">
        <w:noBreakHyphen/>
      </w:r>
      <w:r w:rsidRPr="00EF3F7B">
        <w:t>free under Division</w:t>
      </w:r>
      <w:r w:rsidR="00EF3F7B" w:rsidRPr="00EF3F7B">
        <w:t> </w:t>
      </w:r>
      <w:r w:rsidRPr="00EF3F7B">
        <w:t>38 or under a provision of another Act; or</w:t>
      </w:r>
    </w:p>
    <w:p w:rsidR="00300522" w:rsidRPr="00EF3F7B" w:rsidRDefault="00300522" w:rsidP="00300522">
      <w:pPr>
        <w:pStyle w:val="paragraph"/>
      </w:pPr>
      <w:r w:rsidRPr="00EF3F7B">
        <w:tab/>
        <w:t>(b)</w:t>
      </w:r>
      <w:r w:rsidRPr="00EF3F7B">
        <w:tab/>
        <w:t>it is a supply of a right to receive a supply that would be GST</w:t>
      </w:r>
      <w:r w:rsidR="00EF3F7B" w:rsidRPr="00EF3F7B">
        <w:noBreakHyphen/>
      </w:r>
      <w:r w:rsidRPr="00EF3F7B">
        <w:t xml:space="preserve">free under </w:t>
      </w:r>
      <w:r w:rsidR="00EF3F7B" w:rsidRPr="00EF3F7B">
        <w:t>paragraph (</w:t>
      </w:r>
      <w:r w:rsidRPr="00EF3F7B">
        <w:t>a).</w:t>
      </w:r>
    </w:p>
    <w:p w:rsidR="00300522" w:rsidRPr="00EF3F7B" w:rsidRDefault="00300522" w:rsidP="00300522">
      <w:pPr>
        <w:pStyle w:val="SubsectionHead"/>
      </w:pPr>
      <w:r w:rsidRPr="00EF3F7B">
        <w:t>Input taxed</w:t>
      </w:r>
    </w:p>
    <w:p w:rsidR="00300522" w:rsidRPr="00EF3F7B" w:rsidRDefault="00300522" w:rsidP="00300522">
      <w:pPr>
        <w:pStyle w:val="subsection"/>
      </w:pPr>
      <w:r w:rsidRPr="00EF3F7B">
        <w:tab/>
        <w:t>(2)</w:t>
      </w:r>
      <w:r w:rsidRPr="00EF3F7B">
        <w:tab/>
        <w:t xml:space="preserve">A supply is </w:t>
      </w:r>
      <w:r w:rsidRPr="00EF3F7B">
        <w:rPr>
          <w:b/>
          <w:bCs/>
          <w:i/>
          <w:iCs/>
        </w:rPr>
        <w:t>input taxed</w:t>
      </w:r>
      <w:r w:rsidRPr="00EF3F7B">
        <w:t xml:space="preserve"> if:</w:t>
      </w:r>
    </w:p>
    <w:p w:rsidR="00300522" w:rsidRPr="00EF3F7B" w:rsidRDefault="00300522" w:rsidP="00300522">
      <w:pPr>
        <w:pStyle w:val="paragraph"/>
      </w:pPr>
      <w:r w:rsidRPr="00EF3F7B">
        <w:tab/>
        <w:t>(a)</w:t>
      </w:r>
      <w:r w:rsidRPr="00EF3F7B">
        <w:tab/>
        <w:t>it is input taxed under Division</w:t>
      </w:r>
      <w:r w:rsidR="00EF3F7B" w:rsidRPr="00EF3F7B">
        <w:t> </w:t>
      </w:r>
      <w:r w:rsidRPr="00EF3F7B">
        <w:t>40 or under a provision of another Act; or</w:t>
      </w:r>
    </w:p>
    <w:p w:rsidR="00300522" w:rsidRPr="00EF3F7B" w:rsidRDefault="00300522" w:rsidP="00300522">
      <w:pPr>
        <w:pStyle w:val="paragraph"/>
      </w:pPr>
      <w:r w:rsidRPr="00EF3F7B">
        <w:tab/>
        <w:t>(b)</w:t>
      </w:r>
      <w:r w:rsidRPr="00EF3F7B">
        <w:tab/>
        <w:t xml:space="preserve">it is a supply of a right to receive a supply that would be input taxed under </w:t>
      </w:r>
      <w:r w:rsidR="00EF3F7B" w:rsidRPr="00EF3F7B">
        <w:t>paragraph (</w:t>
      </w:r>
      <w:r w:rsidRPr="00EF3F7B">
        <w:t>a).</w:t>
      </w:r>
    </w:p>
    <w:p w:rsidR="00300522" w:rsidRPr="00EF3F7B" w:rsidRDefault="00300522" w:rsidP="00300522">
      <w:pPr>
        <w:pStyle w:val="notetext"/>
      </w:pPr>
      <w:r w:rsidRPr="00EF3F7B">
        <w:t>Note:</w:t>
      </w:r>
      <w:r w:rsidRPr="00EF3F7B">
        <w:tab/>
        <w:t>If a supply is input taxed, there is no entitlement to an input tax credit for the things that are acquired or imported to make the supply (see sections</w:t>
      </w:r>
      <w:r w:rsidR="00EF3F7B" w:rsidRPr="00EF3F7B">
        <w:t> </w:t>
      </w:r>
      <w:r w:rsidRPr="00EF3F7B">
        <w:t>11</w:t>
      </w:r>
      <w:r w:rsidR="00EF3F7B" w:rsidRPr="00EF3F7B">
        <w:noBreakHyphen/>
      </w:r>
      <w:r w:rsidRPr="00EF3F7B">
        <w:t>15 and 15</w:t>
      </w:r>
      <w:r w:rsidR="00EF3F7B" w:rsidRPr="00EF3F7B">
        <w:noBreakHyphen/>
      </w:r>
      <w:r w:rsidRPr="00EF3F7B">
        <w:t>10).</w:t>
      </w:r>
    </w:p>
    <w:p w:rsidR="00300522" w:rsidRPr="00EF3F7B" w:rsidRDefault="00300522" w:rsidP="00300522">
      <w:pPr>
        <w:pStyle w:val="SubsectionHead"/>
        <w:tabs>
          <w:tab w:val="left" w:pos="1701"/>
        </w:tabs>
      </w:pPr>
      <w:r w:rsidRPr="00EF3F7B">
        <w:lastRenderedPageBreak/>
        <w:t>Supplies that would be both GST</w:t>
      </w:r>
      <w:r w:rsidR="00EF3F7B" w:rsidRPr="00EF3F7B">
        <w:noBreakHyphen/>
      </w:r>
      <w:r w:rsidRPr="00EF3F7B">
        <w:t xml:space="preserve">free and input taxed </w:t>
      </w:r>
    </w:p>
    <w:p w:rsidR="00300522" w:rsidRPr="00EF3F7B" w:rsidRDefault="00300522" w:rsidP="00300522">
      <w:pPr>
        <w:pStyle w:val="subsection"/>
      </w:pPr>
      <w:r w:rsidRPr="00EF3F7B">
        <w:tab/>
        <w:t>(3)</w:t>
      </w:r>
      <w:r w:rsidRPr="00EF3F7B">
        <w:tab/>
        <w:t xml:space="preserve">To the extent that a supply would, apart from this subsection, be both </w:t>
      </w:r>
      <w:r w:rsidR="00EF3F7B" w:rsidRPr="00EF3F7B">
        <w:rPr>
          <w:position w:val="6"/>
          <w:sz w:val="16"/>
          <w:szCs w:val="16"/>
        </w:rPr>
        <w:t>*</w:t>
      </w:r>
      <w:r w:rsidRPr="00EF3F7B">
        <w:t>GST</w:t>
      </w:r>
      <w:r w:rsidR="00EF3F7B" w:rsidRPr="00EF3F7B">
        <w:noBreakHyphen/>
      </w:r>
      <w:r w:rsidRPr="00EF3F7B">
        <w:t xml:space="preserve">free and </w:t>
      </w:r>
      <w:r w:rsidR="00EF3F7B" w:rsidRPr="00EF3F7B">
        <w:rPr>
          <w:position w:val="6"/>
          <w:sz w:val="16"/>
          <w:szCs w:val="16"/>
        </w:rPr>
        <w:t>*</w:t>
      </w:r>
      <w:r w:rsidRPr="00EF3F7B">
        <w:t xml:space="preserve">input taxed: </w:t>
      </w:r>
    </w:p>
    <w:p w:rsidR="00300522" w:rsidRPr="00EF3F7B" w:rsidRDefault="00300522" w:rsidP="00300522">
      <w:pPr>
        <w:pStyle w:val="paragraph"/>
      </w:pPr>
      <w:r w:rsidRPr="00EF3F7B">
        <w:tab/>
        <w:t>(a)</w:t>
      </w:r>
      <w:r w:rsidRPr="00EF3F7B">
        <w:tab/>
        <w:t>the supply is GST</w:t>
      </w:r>
      <w:r w:rsidR="00EF3F7B" w:rsidRPr="00EF3F7B">
        <w:noBreakHyphen/>
      </w:r>
      <w:r w:rsidRPr="00EF3F7B">
        <w:t xml:space="preserve">free and not input taxed, unless the provision under which it is input taxed requires the supplier to have chosen for its supplies of that kind to be input taxed; or </w:t>
      </w:r>
    </w:p>
    <w:p w:rsidR="00300522" w:rsidRPr="00EF3F7B" w:rsidRDefault="00300522" w:rsidP="00300522">
      <w:pPr>
        <w:pStyle w:val="paragraph"/>
      </w:pPr>
      <w:r w:rsidRPr="00EF3F7B">
        <w:tab/>
        <w:t>(b)</w:t>
      </w:r>
      <w:r w:rsidRPr="00EF3F7B">
        <w:tab/>
        <w:t>the supply is input taxed and not GST</w:t>
      </w:r>
      <w:r w:rsidR="00EF3F7B" w:rsidRPr="00EF3F7B">
        <w:noBreakHyphen/>
      </w:r>
      <w:r w:rsidRPr="00EF3F7B">
        <w:t xml:space="preserve">free, if that provision requires the supplier to have so chosen. </w:t>
      </w:r>
    </w:p>
    <w:p w:rsidR="00300522" w:rsidRPr="00EF3F7B" w:rsidRDefault="00300522" w:rsidP="00300522">
      <w:pPr>
        <w:pStyle w:val="notetext"/>
      </w:pPr>
      <w:r w:rsidRPr="00EF3F7B">
        <w:t>Note:</w:t>
      </w:r>
      <w:r w:rsidRPr="00EF3F7B">
        <w:tab/>
        <w:t>Subdivisions</w:t>
      </w:r>
      <w:r w:rsidR="00EF3F7B" w:rsidRPr="00EF3F7B">
        <w:t> </w:t>
      </w:r>
      <w:r w:rsidRPr="00EF3F7B">
        <w:t>40</w:t>
      </w:r>
      <w:r w:rsidR="00EF3F7B" w:rsidRPr="00EF3F7B">
        <w:noBreakHyphen/>
      </w:r>
      <w:r w:rsidRPr="00EF3F7B">
        <w:t>E (School tuckshops and canteens) and 40</w:t>
      </w:r>
      <w:r w:rsidR="00EF3F7B" w:rsidRPr="00EF3F7B">
        <w:noBreakHyphen/>
      </w:r>
      <w:r w:rsidRPr="00EF3F7B">
        <w:t>F (Fund</w:t>
      </w:r>
      <w:r w:rsidR="00EF3F7B" w:rsidRPr="00EF3F7B">
        <w:noBreakHyphen/>
      </w:r>
      <w:r w:rsidRPr="00EF3F7B">
        <w:t xml:space="preserve">raising events conducted by </w:t>
      </w:r>
      <w:r w:rsidR="00860B86" w:rsidRPr="00EF3F7B">
        <w:t>charities</w:t>
      </w:r>
      <w:r w:rsidRPr="00EF3F7B">
        <w:t xml:space="preserve"> etc.) require such a choice.) </w:t>
      </w:r>
    </w:p>
    <w:p w:rsidR="00300522" w:rsidRPr="00EF3F7B" w:rsidRDefault="00300522" w:rsidP="00300522">
      <w:pPr>
        <w:pStyle w:val="SubsectionHead"/>
      </w:pPr>
      <w:r w:rsidRPr="00EF3F7B">
        <w:t>Supply of things used solely in connection with making supplies that are input taxed but not financial supplies</w:t>
      </w:r>
    </w:p>
    <w:p w:rsidR="00300522" w:rsidRPr="00EF3F7B" w:rsidRDefault="00300522" w:rsidP="00300522">
      <w:pPr>
        <w:pStyle w:val="subsection"/>
      </w:pPr>
      <w:r w:rsidRPr="00EF3F7B">
        <w:tab/>
        <w:t>(4)</w:t>
      </w:r>
      <w:r w:rsidRPr="00EF3F7B">
        <w:tab/>
        <w:t xml:space="preserve">A supply is taken to be a supply that is </w:t>
      </w:r>
      <w:r w:rsidR="00EF3F7B" w:rsidRPr="00EF3F7B">
        <w:rPr>
          <w:position w:val="6"/>
          <w:sz w:val="16"/>
          <w:szCs w:val="16"/>
        </w:rPr>
        <w:t>*</w:t>
      </w:r>
      <w:r w:rsidRPr="00EF3F7B">
        <w:t xml:space="preserve">input taxed if it is a supply of anything (other than </w:t>
      </w:r>
      <w:r w:rsidR="00EF3F7B" w:rsidRPr="00EF3F7B">
        <w:rPr>
          <w:position w:val="6"/>
          <w:sz w:val="16"/>
          <w:szCs w:val="16"/>
        </w:rPr>
        <w:t>*</w:t>
      </w:r>
      <w:r w:rsidRPr="00EF3F7B">
        <w:t xml:space="preserve">new residential premises) that you have used </w:t>
      </w:r>
      <w:r w:rsidRPr="00EF3F7B">
        <w:rPr>
          <w:i/>
          <w:iCs/>
        </w:rPr>
        <w:t>solely</w:t>
      </w:r>
      <w:r w:rsidRPr="00EF3F7B">
        <w:t xml:space="preserve"> in connection with your supplies that are input taxed but are not </w:t>
      </w:r>
      <w:r w:rsidR="00EF3F7B" w:rsidRPr="00EF3F7B">
        <w:rPr>
          <w:position w:val="6"/>
          <w:sz w:val="16"/>
          <w:szCs w:val="16"/>
        </w:rPr>
        <w:t>*</w:t>
      </w:r>
      <w:r w:rsidRPr="00EF3F7B">
        <w:t>financial supplies.</w:t>
      </w:r>
    </w:p>
    <w:p w:rsidR="00300522" w:rsidRPr="00EF3F7B" w:rsidRDefault="00300522" w:rsidP="00300522">
      <w:pPr>
        <w:pStyle w:val="ActHead5"/>
      </w:pPr>
      <w:bookmarkStart w:id="46" w:name="_Toc350506004"/>
      <w:r w:rsidRPr="00EF3F7B">
        <w:rPr>
          <w:rStyle w:val="CharSectno"/>
        </w:rPr>
        <w:t>9</w:t>
      </w:r>
      <w:r w:rsidR="00EF3F7B" w:rsidRPr="00EF3F7B">
        <w:rPr>
          <w:rStyle w:val="CharSectno"/>
        </w:rPr>
        <w:noBreakHyphen/>
      </w:r>
      <w:r w:rsidRPr="00EF3F7B">
        <w:rPr>
          <w:rStyle w:val="CharSectno"/>
        </w:rPr>
        <w:t>39</w:t>
      </w:r>
      <w:r w:rsidRPr="00EF3F7B">
        <w:t xml:space="preserve">  Special rules relating to taxable supplies</w:t>
      </w:r>
      <w:bookmarkEnd w:id="46"/>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taxable supplies, as follows: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76"/>
        <w:gridCol w:w="3544"/>
        <w:gridCol w:w="1701"/>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300522">
            <w:pPr>
              <w:pStyle w:val="Tabletext"/>
              <w:keepNext/>
              <w:keepLines/>
              <w:rPr>
                <w:b/>
              </w:rPr>
            </w:pPr>
            <w:r w:rsidRPr="00EF3F7B">
              <w:rPr>
                <w:b/>
                <w:bCs/>
              </w:rPr>
              <w:t>Checklist of special rules</w:t>
            </w:r>
          </w:p>
        </w:tc>
      </w:tr>
      <w:tr w:rsidR="00300522" w:rsidRPr="00EF3F7B" w:rsidTr="00A53099">
        <w:trPr>
          <w:tblHeader/>
        </w:trPr>
        <w:tc>
          <w:tcPr>
            <w:tcW w:w="676"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For this case ...</w:t>
            </w:r>
          </w:p>
        </w:tc>
        <w:tc>
          <w:tcPr>
            <w:tcW w:w="1701"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See:</w:t>
            </w:r>
          </w:p>
        </w:tc>
      </w:tr>
      <w:tr w:rsidR="00300522" w:rsidRPr="00EF3F7B" w:rsidTr="00A53099">
        <w:tc>
          <w:tcPr>
            <w:tcW w:w="676" w:type="dxa"/>
            <w:tcBorders>
              <w:top w:val="single" w:sz="12" w:space="0" w:color="auto"/>
            </w:tcBorders>
            <w:shd w:val="clear" w:color="auto" w:fill="auto"/>
          </w:tcPr>
          <w:p w:rsidR="00300522" w:rsidRPr="00EF3F7B" w:rsidRDefault="00300522" w:rsidP="00300522">
            <w:pPr>
              <w:pStyle w:val="Tabletext"/>
            </w:pPr>
            <w:r w:rsidRPr="00EF3F7B">
              <w:t>1A</w:t>
            </w:r>
          </w:p>
        </w:tc>
        <w:tc>
          <w:tcPr>
            <w:tcW w:w="3544" w:type="dxa"/>
            <w:tcBorders>
              <w:top w:val="single" w:sz="12" w:space="0" w:color="auto"/>
            </w:tcBorders>
            <w:shd w:val="clear" w:color="auto" w:fill="auto"/>
          </w:tcPr>
          <w:p w:rsidR="00300522" w:rsidRPr="00EF3F7B" w:rsidRDefault="00300522" w:rsidP="00300522">
            <w:pPr>
              <w:pStyle w:val="Tabletext"/>
            </w:pPr>
            <w:r w:rsidRPr="00EF3F7B">
              <w:t xml:space="preserve">Agents and insurance brokers </w:t>
            </w:r>
          </w:p>
        </w:tc>
        <w:tc>
          <w:tcPr>
            <w:tcW w:w="1701"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 xml:space="preserve">153 </w:t>
            </w:r>
          </w:p>
        </w:tc>
      </w:tr>
      <w:tr w:rsidR="00300522" w:rsidRPr="00EF3F7B" w:rsidTr="00A53099">
        <w:tc>
          <w:tcPr>
            <w:tcW w:w="676" w:type="dxa"/>
            <w:shd w:val="clear" w:color="auto" w:fill="auto"/>
          </w:tcPr>
          <w:p w:rsidR="00300522" w:rsidRPr="00EF3F7B" w:rsidRDefault="00300522" w:rsidP="00300522">
            <w:pPr>
              <w:pStyle w:val="Tabletext"/>
            </w:pPr>
            <w:r w:rsidRPr="00EF3F7B">
              <w:t>1</w:t>
            </w:r>
          </w:p>
        </w:tc>
        <w:tc>
          <w:tcPr>
            <w:tcW w:w="3544" w:type="dxa"/>
            <w:shd w:val="clear" w:color="auto" w:fill="auto"/>
          </w:tcPr>
          <w:p w:rsidR="00300522" w:rsidRPr="00EF3F7B" w:rsidRDefault="00300522" w:rsidP="00300522">
            <w:pPr>
              <w:pStyle w:val="Tabletext"/>
            </w:pPr>
            <w:r w:rsidRPr="00EF3F7B">
              <w:t>Associates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72</w:t>
            </w:r>
          </w:p>
        </w:tc>
      </w:tr>
      <w:tr w:rsidR="00300522" w:rsidRPr="00EF3F7B" w:rsidTr="00A53099">
        <w:tc>
          <w:tcPr>
            <w:tcW w:w="676"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Cancelled lay</w:t>
            </w:r>
            <w:r w:rsidR="00EF3F7B" w:rsidRPr="00EF3F7B">
              <w:noBreakHyphen/>
            </w:r>
            <w:r w:rsidRPr="00EF3F7B">
              <w:t>by sales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102</w:t>
            </w:r>
          </w:p>
        </w:tc>
      </w:tr>
      <w:tr w:rsidR="00300522" w:rsidRPr="00EF3F7B" w:rsidTr="00A53099">
        <w:tc>
          <w:tcPr>
            <w:tcW w:w="676" w:type="dxa"/>
            <w:shd w:val="clear" w:color="auto" w:fill="auto"/>
          </w:tcPr>
          <w:p w:rsidR="00300522" w:rsidRPr="00EF3F7B" w:rsidRDefault="00300522" w:rsidP="00300522">
            <w:pPr>
              <w:pStyle w:val="Tabletext"/>
            </w:pPr>
            <w:r w:rsidRPr="00EF3F7B">
              <w:t>3</w:t>
            </w:r>
          </w:p>
        </w:tc>
        <w:tc>
          <w:tcPr>
            <w:tcW w:w="3544" w:type="dxa"/>
            <w:shd w:val="clear" w:color="auto" w:fill="auto"/>
          </w:tcPr>
          <w:p w:rsidR="00300522" w:rsidRPr="00EF3F7B" w:rsidRDefault="00300522" w:rsidP="00300522">
            <w:pPr>
              <w:pStyle w:val="Tabletext"/>
            </w:pPr>
            <w:r w:rsidRPr="00EF3F7B">
              <w:t>Company amalgamations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90</w:t>
            </w:r>
          </w:p>
        </w:tc>
      </w:tr>
      <w:tr w:rsidR="00300522" w:rsidRPr="00EF3F7B" w:rsidTr="00A53099">
        <w:tc>
          <w:tcPr>
            <w:tcW w:w="676" w:type="dxa"/>
            <w:shd w:val="clear" w:color="auto" w:fill="auto"/>
          </w:tcPr>
          <w:p w:rsidR="00300522" w:rsidRPr="00EF3F7B" w:rsidRDefault="00300522" w:rsidP="00300522">
            <w:pPr>
              <w:pStyle w:val="Tabletext"/>
            </w:pPr>
            <w:r w:rsidRPr="00EF3F7B">
              <w:t>3A</w:t>
            </w:r>
          </w:p>
        </w:tc>
        <w:tc>
          <w:tcPr>
            <w:tcW w:w="3544" w:type="dxa"/>
            <w:shd w:val="clear" w:color="auto" w:fill="auto"/>
          </w:tcPr>
          <w:p w:rsidR="00300522" w:rsidRPr="00EF3F7B" w:rsidRDefault="00300522" w:rsidP="00300522">
            <w:pPr>
              <w:pStyle w:val="Tabletext"/>
            </w:pPr>
            <w:r w:rsidRPr="00EF3F7B">
              <w:t>Compulsory third party schemes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79</w:t>
            </w:r>
          </w:p>
        </w:tc>
      </w:tr>
      <w:tr w:rsidR="00300522" w:rsidRPr="00EF3F7B" w:rsidTr="00A53099">
        <w:tc>
          <w:tcPr>
            <w:tcW w:w="676" w:type="dxa"/>
            <w:shd w:val="clear" w:color="auto" w:fill="auto"/>
          </w:tcPr>
          <w:p w:rsidR="00300522" w:rsidRPr="00EF3F7B" w:rsidRDefault="00300522" w:rsidP="00300522">
            <w:pPr>
              <w:pStyle w:val="Tabletext"/>
            </w:pPr>
            <w:r w:rsidRPr="00EF3F7B">
              <w:lastRenderedPageBreak/>
              <w:t>4</w:t>
            </w:r>
          </w:p>
        </w:tc>
        <w:tc>
          <w:tcPr>
            <w:tcW w:w="3544" w:type="dxa"/>
            <w:shd w:val="clear" w:color="auto" w:fill="auto"/>
          </w:tcPr>
          <w:p w:rsidR="00300522" w:rsidRPr="00EF3F7B" w:rsidRDefault="00300522" w:rsidP="00300522">
            <w:pPr>
              <w:pStyle w:val="Tabletext"/>
            </w:pPr>
            <w:r w:rsidRPr="00EF3F7B">
              <w:t>Deposits as security</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99</w:t>
            </w:r>
          </w:p>
        </w:tc>
      </w:tr>
      <w:tr w:rsidR="00300522" w:rsidRPr="00EF3F7B" w:rsidTr="00A53099">
        <w:tc>
          <w:tcPr>
            <w:tcW w:w="676" w:type="dxa"/>
            <w:shd w:val="clear" w:color="auto" w:fill="auto"/>
          </w:tcPr>
          <w:p w:rsidR="00300522" w:rsidRPr="00EF3F7B" w:rsidRDefault="00300522" w:rsidP="00300522">
            <w:pPr>
              <w:pStyle w:val="Tabletext"/>
            </w:pPr>
            <w:r w:rsidRPr="00EF3F7B">
              <w:t>5</w:t>
            </w:r>
          </w:p>
        </w:tc>
        <w:tc>
          <w:tcPr>
            <w:tcW w:w="3544" w:type="dxa"/>
            <w:shd w:val="clear" w:color="auto" w:fill="auto"/>
          </w:tcPr>
          <w:p w:rsidR="00300522" w:rsidRPr="00EF3F7B" w:rsidRDefault="00300522" w:rsidP="00300522">
            <w:pPr>
              <w:pStyle w:val="Tabletext"/>
            </w:pPr>
            <w:r w:rsidRPr="00EF3F7B">
              <w:t>Gambling</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126</w:t>
            </w:r>
          </w:p>
        </w:tc>
      </w:tr>
      <w:tr w:rsidR="00300522" w:rsidRPr="00EF3F7B" w:rsidTr="00A53099">
        <w:tc>
          <w:tcPr>
            <w:tcW w:w="676" w:type="dxa"/>
            <w:shd w:val="clear" w:color="auto" w:fill="auto"/>
          </w:tcPr>
          <w:p w:rsidR="00300522" w:rsidRPr="00EF3F7B" w:rsidRDefault="00300522" w:rsidP="00300522">
            <w:pPr>
              <w:pStyle w:val="Tabletext"/>
            </w:pPr>
            <w:r w:rsidRPr="00EF3F7B">
              <w:t>5A</w:t>
            </w:r>
          </w:p>
        </w:tc>
        <w:tc>
          <w:tcPr>
            <w:tcW w:w="3544" w:type="dxa"/>
            <w:shd w:val="clear" w:color="auto" w:fill="auto"/>
          </w:tcPr>
          <w:p w:rsidR="00300522" w:rsidRPr="00EF3F7B" w:rsidRDefault="00300522" w:rsidP="00300522">
            <w:pPr>
              <w:pStyle w:val="Tabletext"/>
            </w:pPr>
            <w:r w:rsidRPr="00EF3F7B">
              <w:t>GST religious groups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49</w:t>
            </w:r>
          </w:p>
        </w:tc>
      </w:tr>
      <w:tr w:rsidR="00300522" w:rsidRPr="00EF3F7B" w:rsidTr="00A53099">
        <w:tc>
          <w:tcPr>
            <w:tcW w:w="676" w:type="dxa"/>
            <w:shd w:val="clear" w:color="auto" w:fill="auto"/>
          </w:tcPr>
          <w:p w:rsidR="00300522" w:rsidRPr="00EF3F7B" w:rsidRDefault="00300522" w:rsidP="00300522">
            <w:pPr>
              <w:pStyle w:val="Tabletext"/>
            </w:pPr>
            <w:r w:rsidRPr="00EF3F7B">
              <w:t>6</w:t>
            </w:r>
          </w:p>
        </w:tc>
        <w:tc>
          <w:tcPr>
            <w:tcW w:w="3544" w:type="dxa"/>
            <w:shd w:val="clear" w:color="auto" w:fill="auto"/>
          </w:tcPr>
          <w:p w:rsidR="00300522" w:rsidRPr="00EF3F7B" w:rsidRDefault="00300522" w:rsidP="00300522">
            <w:pPr>
              <w:pStyle w:val="Tabletext"/>
            </w:pPr>
            <w:r w:rsidRPr="00EF3F7B">
              <w:t>Insurance</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78</w:t>
            </w:r>
          </w:p>
        </w:tc>
      </w:tr>
      <w:tr w:rsidR="00300522" w:rsidRPr="00EF3F7B" w:rsidTr="00A53099">
        <w:tc>
          <w:tcPr>
            <w:tcW w:w="676" w:type="dxa"/>
            <w:shd w:val="clear" w:color="auto" w:fill="auto"/>
          </w:tcPr>
          <w:p w:rsidR="00300522" w:rsidRPr="00EF3F7B" w:rsidRDefault="00300522" w:rsidP="00300522">
            <w:pPr>
              <w:pStyle w:val="Tabletext"/>
            </w:pPr>
            <w:r w:rsidRPr="00EF3F7B">
              <w:t>7</w:t>
            </w:r>
          </w:p>
        </w:tc>
        <w:tc>
          <w:tcPr>
            <w:tcW w:w="3544" w:type="dxa"/>
            <w:shd w:val="clear" w:color="auto" w:fill="auto"/>
          </w:tcPr>
          <w:p w:rsidR="00300522" w:rsidRPr="00EF3F7B" w:rsidRDefault="00300522" w:rsidP="00300522">
            <w:pPr>
              <w:pStyle w:val="Tabletext"/>
            </w:pPr>
            <w:r w:rsidRPr="00EF3F7B">
              <w:t>Offshore supplies other than goods or real property</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84</w:t>
            </w:r>
          </w:p>
        </w:tc>
      </w:tr>
      <w:tr w:rsidR="00300522" w:rsidRPr="00EF3F7B" w:rsidTr="00A53099">
        <w:tc>
          <w:tcPr>
            <w:tcW w:w="676" w:type="dxa"/>
            <w:shd w:val="clear" w:color="auto" w:fill="auto"/>
          </w:tcPr>
          <w:p w:rsidR="00300522" w:rsidRPr="00EF3F7B" w:rsidRDefault="00300522" w:rsidP="00300522">
            <w:pPr>
              <w:pStyle w:val="Tabletext"/>
            </w:pPr>
            <w:r w:rsidRPr="00EF3F7B">
              <w:t>8</w:t>
            </w:r>
          </w:p>
        </w:tc>
        <w:tc>
          <w:tcPr>
            <w:tcW w:w="3544" w:type="dxa"/>
            <w:shd w:val="clear" w:color="auto" w:fill="auto"/>
          </w:tcPr>
          <w:p w:rsidR="00300522" w:rsidRPr="00EF3F7B" w:rsidRDefault="00300522" w:rsidP="00300522">
            <w:pPr>
              <w:pStyle w:val="Tabletext"/>
            </w:pPr>
            <w:r w:rsidRPr="00EF3F7B">
              <w:t>Payments of taxes, fees and charges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81</w:t>
            </w:r>
          </w:p>
        </w:tc>
      </w:tr>
      <w:tr w:rsidR="00300522" w:rsidRPr="00EF3F7B" w:rsidTr="00A53099">
        <w:tc>
          <w:tcPr>
            <w:tcW w:w="676" w:type="dxa"/>
            <w:shd w:val="clear" w:color="auto" w:fill="auto"/>
          </w:tcPr>
          <w:p w:rsidR="00300522" w:rsidRPr="00EF3F7B" w:rsidRDefault="00300522" w:rsidP="00300522">
            <w:pPr>
              <w:pStyle w:val="Tabletext"/>
            </w:pPr>
            <w:r w:rsidRPr="00EF3F7B">
              <w:t>8A</w:t>
            </w:r>
          </w:p>
        </w:tc>
        <w:tc>
          <w:tcPr>
            <w:tcW w:w="3544" w:type="dxa"/>
            <w:shd w:val="clear" w:color="auto" w:fill="auto"/>
          </w:tcPr>
          <w:p w:rsidR="00300522" w:rsidRPr="00EF3F7B" w:rsidRDefault="00300522" w:rsidP="00300522">
            <w:pPr>
              <w:pStyle w:val="Tabletext"/>
            </w:pPr>
            <w:r w:rsidRPr="00EF3F7B">
              <w:t>Second</w:t>
            </w:r>
            <w:r w:rsidR="00EF3F7B" w:rsidRPr="00EF3F7B">
              <w:noBreakHyphen/>
            </w:r>
            <w:r w:rsidRPr="00EF3F7B">
              <w:t>hand goods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66</w:t>
            </w:r>
          </w:p>
        </w:tc>
      </w:tr>
      <w:tr w:rsidR="00300522" w:rsidRPr="00EF3F7B" w:rsidTr="00A53099">
        <w:tc>
          <w:tcPr>
            <w:tcW w:w="676" w:type="dxa"/>
            <w:shd w:val="clear" w:color="auto" w:fill="auto"/>
          </w:tcPr>
          <w:p w:rsidR="00300522" w:rsidRPr="00EF3F7B" w:rsidRDefault="00300522" w:rsidP="00300522">
            <w:pPr>
              <w:pStyle w:val="Tabletext"/>
            </w:pPr>
            <w:r w:rsidRPr="00EF3F7B">
              <w:t>8B</w:t>
            </w:r>
          </w:p>
        </w:tc>
        <w:tc>
          <w:tcPr>
            <w:tcW w:w="3544" w:type="dxa"/>
            <w:shd w:val="clear" w:color="auto" w:fill="auto"/>
          </w:tcPr>
          <w:p w:rsidR="00300522" w:rsidRPr="00EF3F7B" w:rsidRDefault="00300522" w:rsidP="00300522">
            <w:pPr>
              <w:pStyle w:val="Tabletext"/>
            </w:pPr>
            <w:r w:rsidRPr="00EF3F7B">
              <w:t>Settlement sharing arrangements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80</w:t>
            </w:r>
          </w:p>
        </w:tc>
      </w:tr>
      <w:tr w:rsidR="00300522" w:rsidRPr="00EF3F7B" w:rsidTr="00A53099">
        <w:tc>
          <w:tcPr>
            <w:tcW w:w="676" w:type="dxa"/>
            <w:shd w:val="clear" w:color="auto" w:fill="auto"/>
          </w:tcPr>
          <w:p w:rsidR="00300522" w:rsidRPr="00EF3F7B" w:rsidRDefault="00300522" w:rsidP="00300522">
            <w:pPr>
              <w:pStyle w:val="Tabletext"/>
            </w:pPr>
            <w:r w:rsidRPr="00EF3F7B">
              <w:t>9</w:t>
            </w:r>
          </w:p>
        </w:tc>
        <w:tc>
          <w:tcPr>
            <w:tcW w:w="3544" w:type="dxa"/>
            <w:shd w:val="clear" w:color="auto" w:fill="auto"/>
          </w:tcPr>
          <w:p w:rsidR="00300522" w:rsidRPr="00EF3F7B" w:rsidRDefault="00300522" w:rsidP="00300522">
            <w:pPr>
              <w:pStyle w:val="Tabletext"/>
            </w:pPr>
            <w:r w:rsidRPr="00EF3F7B">
              <w:t>Supplies and acquisitions made on a progressive or periodic basis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156</w:t>
            </w:r>
          </w:p>
        </w:tc>
      </w:tr>
      <w:tr w:rsidR="00300522" w:rsidRPr="00EF3F7B" w:rsidTr="00A53099">
        <w:tc>
          <w:tcPr>
            <w:tcW w:w="676" w:type="dxa"/>
            <w:shd w:val="clear" w:color="auto" w:fill="auto"/>
          </w:tcPr>
          <w:p w:rsidR="00300522" w:rsidRPr="00EF3F7B" w:rsidRDefault="00300522" w:rsidP="00300522">
            <w:pPr>
              <w:pStyle w:val="Tabletext"/>
            </w:pPr>
            <w:r w:rsidRPr="00EF3F7B">
              <w:t>9A</w:t>
            </w:r>
          </w:p>
        </w:tc>
        <w:tc>
          <w:tcPr>
            <w:tcW w:w="3544" w:type="dxa"/>
            <w:shd w:val="clear" w:color="auto" w:fill="auto"/>
          </w:tcPr>
          <w:p w:rsidR="00300522" w:rsidRPr="00EF3F7B" w:rsidRDefault="00300522" w:rsidP="00300522">
            <w:pPr>
              <w:pStyle w:val="Tabletext"/>
            </w:pPr>
            <w:r w:rsidRPr="00EF3F7B">
              <w:t>Supplies in return for rights to develop land</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82</w:t>
            </w:r>
          </w:p>
        </w:tc>
      </w:tr>
      <w:tr w:rsidR="00300522" w:rsidRPr="00EF3F7B" w:rsidTr="00A53099">
        <w:tc>
          <w:tcPr>
            <w:tcW w:w="676" w:type="dxa"/>
            <w:shd w:val="clear" w:color="auto" w:fill="auto"/>
          </w:tcPr>
          <w:p w:rsidR="00300522" w:rsidRPr="00EF3F7B" w:rsidRDefault="00300522" w:rsidP="00300522">
            <w:pPr>
              <w:pStyle w:val="Tabletext"/>
            </w:pPr>
            <w:r w:rsidRPr="00EF3F7B">
              <w:t>10</w:t>
            </w:r>
          </w:p>
        </w:tc>
        <w:tc>
          <w:tcPr>
            <w:tcW w:w="3544" w:type="dxa"/>
            <w:shd w:val="clear" w:color="auto" w:fill="auto"/>
          </w:tcPr>
          <w:p w:rsidR="00300522" w:rsidRPr="00EF3F7B" w:rsidRDefault="00300522" w:rsidP="00300522">
            <w:pPr>
              <w:pStyle w:val="Tabletext"/>
            </w:pPr>
            <w:r w:rsidRPr="00EF3F7B">
              <w:t>Supplies in satisfaction of debts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105</w:t>
            </w:r>
          </w:p>
        </w:tc>
      </w:tr>
      <w:tr w:rsidR="00300522" w:rsidRPr="00EF3F7B" w:rsidTr="00A53099">
        <w:tc>
          <w:tcPr>
            <w:tcW w:w="676" w:type="dxa"/>
            <w:shd w:val="clear" w:color="auto" w:fill="auto"/>
          </w:tcPr>
          <w:p w:rsidR="00300522" w:rsidRPr="00EF3F7B" w:rsidRDefault="00300522" w:rsidP="00300522">
            <w:pPr>
              <w:pStyle w:val="Tabletext"/>
            </w:pPr>
            <w:r w:rsidRPr="00EF3F7B">
              <w:t>11</w:t>
            </w:r>
          </w:p>
        </w:tc>
        <w:tc>
          <w:tcPr>
            <w:tcW w:w="3544" w:type="dxa"/>
            <w:shd w:val="clear" w:color="auto" w:fill="auto"/>
          </w:tcPr>
          <w:p w:rsidR="00300522" w:rsidRPr="00EF3F7B" w:rsidRDefault="00300522" w:rsidP="00300522">
            <w:pPr>
              <w:pStyle w:val="Tabletext"/>
            </w:pPr>
            <w:r w:rsidRPr="00EF3F7B">
              <w:t xml:space="preserve">Supplies partly connected with </w:t>
            </w:r>
            <w:smartTag w:uri="urn:schemas-microsoft-com:office:smarttags" w:element="country-region">
              <w:smartTag w:uri="urn:schemas-microsoft-com:office:smarttags" w:element="place">
                <w:r w:rsidRPr="00EF3F7B">
                  <w:t>Australia</w:t>
                </w:r>
              </w:smartTag>
            </w:smartTag>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96</w:t>
            </w:r>
          </w:p>
        </w:tc>
      </w:tr>
      <w:tr w:rsidR="00300522" w:rsidRPr="00EF3F7B" w:rsidTr="00A53099">
        <w:tc>
          <w:tcPr>
            <w:tcW w:w="676" w:type="dxa"/>
            <w:shd w:val="clear" w:color="auto" w:fill="auto"/>
          </w:tcPr>
          <w:p w:rsidR="00300522" w:rsidRPr="00EF3F7B" w:rsidRDefault="00300522" w:rsidP="00300522">
            <w:pPr>
              <w:pStyle w:val="Tabletext"/>
            </w:pPr>
            <w:r w:rsidRPr="00EF3F7B">
              <w:t>12</w:t>
            </w:r>
          </w:p>
        </w:tc>
        <w:tc>
          <w:tcPr>
            <w:tcW w:w="3544" w:type="dxa"/>
            <w:shd w:val="clear" w:color="auto" w:fill="auto"/>
          </w:tcPr>
          <w:p w:rsidR="00300522" w:rsidRPr="00EF3F7B" w:rsidRDefault="00300522" w:rsidP="00300522">
            <w:pPr>
              <w:pStyle w:val="Tabletext"/>
            </w:pPr>
            <w:r w:rsidRPr="00EF3F7B">
              <w:t>Supply under arrangement covered by PAYG voluntary agreement</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113</w:t>
            </w:r>
          </w:p>
        </w:tc>
      </w:tr>
      <w:tr w:rsidR="002D65B8" w:rsidRPr="00EF3F7B" w:rsidTr="00A53099">
        <w:tc>
          <w:tcPr>
            <w:tcW w:w="676" w:type="dxa"/>
            <w:shd w:val="clear" w:color="auto" w:fill="auto"/>
          </w:tcPr>
          <w:p w:rsidR="002D65B8" w:rsidRPr="00EF3F7B" w:rsidRDefault="002D65B8" w:rsidP="00300522">
            <w:pPr>
              <w:pStyle w:val="Tabletext"/>
            </w:pPr>
            <w:r w:rsidRPr="00EF3F7B">
              <w:t>12A</w:t>
            </w:r>
          </w:p>
        </w:tc>
        <w:tc>
          <w:tcPr>
            <w:tcW w:w="3544" w:type="dxa"/>
            <w:shd w:val="clear" w:color="auto" w:fill="auto"/>
          </w:tcPr>
          <w:p w:rsidR="002D65B8" w:rsidRPr="00EF3F7B" w:rsidRDefault="002D65B8" w:rsidP="00300522">
            <w:pPr>
              <w:pStyle w:val="Tabletext"/>
            </w:pPr>
            <w:r w:rsidRPr="00EF3F7B">
              <w:t>Tax</w:t>
            </w:r>
            <w:r w:rsidR="00EF3F7B" w:rsidRPr="00EF3F7B">
              <w:noBreakHyphen/>
            </w:r>
            <w:r w:rsidRPr="00EF3F7B">
              <w:t>related transactions</w:t>
            </w:r>
          </w:p>
        </w:tc>
        <w:tc>
          <w:tcPr>
            <w:tcW w:w="1701" w:type="dxa"/>
            <w:shd w:val="clear" w:color="auto" w:fill="auto"/>
          </w:tcPr>
          <w:p w:rsidR="002D65B8" w:rsidRPr="00EF3F7B" w:rsidRDefault="002D65B8" w:rsidP="00300522">
            <w:pPr>
              <w:pStyle w:val="Tabletext"/>
            </w:pPr>
            <w:r w:rsidRPr="00EF3F7B">
              <w:t>Division</w:t>
            </w:r>
            <w:r w:rsidR="00EF3F7B" w:rsidRPr="00EF3F7B">
              <w:t> </w:t>
            </w:r>
            <w:r w:rsidRPr="00EF3F7B">
              <w:t>110</w:t>
            </w:r>
          </w:p>
        </w:tc>
      </w:tr>
      <w:tr w:rsidR="00300522" w:rsidRPr="00EF3F7B" w:rsidTr="00A53099">
        <w:tc>
          <w:tcPr>
            <w:tcW w:w="676" w:type="dxa"/>
            <w:tcBorders>
              <w:bottom w:val="single" w:sz="4" w:space="0" w:color="auto"/>
            </w:tcBorders>
            <w:shd w:val="clear" w:color="auto" w:fill="auto"/>
          </w:tcPr>
          <w:p w:rsidR="00300522" w:rsidRPr="00EF3F7B" w:rsidRDefault="00300522" w:rsidP="00300522">
            <w:pPr>
              <w:pStyle w:val="Tabletext"/>
            </w:pPr>
            <w:r w:rsidRPr="00EF3F7B">
              <w:t>13</w:t>
            </w:r>
          </w:p>
        </w:tc>
        <w:tc>
          <w:tcPr>
            <w:tcW w:w="3544" w:type="dxa"/>
            <w:tcBorders>
              <w:bottom w:val="single" w:sz="4" w:space="0" w:color="auto"/>
            </w:tcBorders>
            <w:shd w:val="clear" w:color="auto" w:fill="auto"/>
          </w:tcPr>
          <w:p w:rsidR="00300522" w:rsidRPr="00EF3F7B" w:rsidRDefault="00300522" w:rsidP="00300522">
            <w:pPr>
              <w:pStyle w:val="Tabletext"/>
            </w:pPr>
            <w:r w:rsidRPr="00EF3F7B">
              <w:t>Telecommunication supplies</w:t>
            </w:r>
          </w:p>
        </w:tc>
        <w:tc>
          <w:tcPr>
            <w:tcW w:w="1701"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85</w:t>
            </w:r>
          </w:p>
        </w:tc>
      </w:tr>
      <w:tr w:rsidR="00300522" w:rsidRPr="00EF3F7B" w:rsidTr="00A53099">
        <w:tc>
          <w:tcPr>
            <w:tcW w:w="676" w:type="dxa"/>
            <w:tcBorders>
              <w:bottom w:val="single" w:sz="12" w:space="0" w:color="auto"/>
            </w:tcBorders>
            <w:shd w:val="clear" w:color="auto" w:fill="auto"/>
          </w:tcPr>
          <w:p w:rsidR="00300522" w:rsidRPr="00EF3F7B" w:rsidRDefault="00300522" w:rsidP="00300522">
            <w:pPr>
              <w:pStyle w:val="Tabletext"/>
            </w:pPr>
            <w:r w:rsidRPr="00EF3F7B">
              <w:t>14</w:t>
            </w:r>
          </w:p>
        </w:tc>
        <w:tc>
          <w:tcPr>
            <w:tcW w:w="3544" w:type="dxa"/>
            <w:tcBorders>
              <w:bottom w:val="single" w:sz="12" w:space="0" w:color="auto"/>
            </w:tcBorders>
            <w:shd w:val="clear" w:color="auto" w:fill="auto"/>
          </w:tcPr>
          <w:p w:rsidR="00300522" w:rsidRPr="00EF3F7B" w:rsidRDefault="00300522" w:rsidP="00300522">
            <w:pPr>
              <w:pStyle w:val="Tabletext"/>
            </w:pPr>
            <w:r w:rsidRPr="00EF3F7B">
              <w:t>Vouchers</w:t>
            </w:r>
          </w:p>
        </w:tc>
        <w:tc>
          <w:tcPr>
            <w:tcW w:w="1701"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100</w:t>
            </w:r>
          </w:p>
        </w:tc>
      </w:tr>
    </w:tbl>
    <w:p w:rsidR="00300522" w:rsidRPr="00EF3F7B" w:rsidRDefault="00300522" w:rsidP="00300522">
      <w:pPr>
        <w:pStyle w:val="ActHead4"/>
      </w:pPr>
      <w:bookmarkStart w:id="47" w:name="_Toc350506005"/>
      <w:r w:rsidRPr="00EF3F7B">
        <w:rPr>
          <w:rStyle w:val="CharSubdNo"/>
        </w:rPr>
        <w:t>Subdivision</w:t>
      </w:r>
      <w:r w:rsidR="00EF3F7B" w:rsidRPr="00EF3F7B">
        <w:rPr>
          <w:rStyle w:val="CharSubdNo"/>
        </w:rPr>
        <w:t> </w:t>
      </w:r>
      <w:r w:rsidRPr="00EF3F7B">
        <w:rPr>
          <w:rStyle w:val="CharSubdNo"/>
        </w:rPr>
        <w:t>9</w:t>
      </w:r>
      <w:r w:rsidR="00EF3F7B" w:rsidRPr="00EF3F7B">
        <w:rPr>
          <w:rStyle w:val="CharSubdNo"/>
        </w:rPr>
        <w:noBreakHyphen/>
      </w:r>
      <w:r w:rsidRPr="00EF3F7B">
        <w:rPr>
          <w:rStyle w:val="CharSubdNo"/>
        </w:rPr>
        <w:t>B</w:t>
      </w:r>
      <w:r w:rsidRPr="00EF3F7B">
        <w:t>—</w:t>
      </w:r>
      <w:r w:rsidRPr="00EF3F7B">
        <w:rPr>
          <w:rStyle w:val="CharSubdText"/>
        </w:rPr>
        <w:t>Who is liable for GST on taxable supplies?</w:t>
      </w:r>
      <w:bookmarkEnd w:id="47"/>
    </w:p>
    <w:p w:rsidR="00300522" w:rsidRPr="00EF3F7B" w:rsidRDefault="00300522" w:rsidP="00300522">
      <w:pPr>
        <w:pStyle w:val="ActHead5"/>
      </w:pPr>
      <w:bookmarkStart w:id="48" w:name="_Toc350506006"/>
      <w:r w:rsidRPr="00EF3F7B">
        <w:rPr>
          <w:rStyle w:val="CharSectno"/>
        </w:rPr>
        <w:t>9</w:t>
      </w:r>
      <w:r w:rsidR="00EF3F7B" w:rsidRPr="00EF3F7B">
        <w:rPr>
          <w:rStyle w:val="CharSectno"/>
        </w:rPr>
        <w:noBreakHyphen/>
      </w:r>
      <w:r w:rsidRPr="00EF3F7B">
        <w:rPr>
          <w:rStyle w:val="CharSectno"/>
        </w:rPr>
        <w:t>40</w:t>
      </w:r>
      <w:r w:rsidRPr="00EF3F7B">
        <w:t xml:space="preserve">  Liability for GST on taxable supplies</w:t>
      </w:r>
      <w:bookmarkEnd w:id="48"/>
    </w:p>
    <w:p w:rsidR="00300522" w:rsidRPr="00EF3F7B" w:rsidRDefault="00300522" w:rsidP="00300522">
      <w:pPr>
        <w:pStyle w:val="subsection"/>
      </w:pPr>
      <w:r w:rsidRPr="00EF3F7B">
        <w:tab/>
      </w:r>
      <w:r w:rsidRPr="00EF3F7B">
        <w:tab/>
        <w:t xml:space="preserve">You must pay the GST payable on any </w:t>
      </w:r>
      <w:r w:rsidR="00EF3F7B" w:rsidRPr="00EF3F7B">
        <w:rPr>
          <w:position w:val="6"/>
          <w:sz w:val="16"/>
          <w:szCs w:val="16"/>
        </w:rPr>
        <w:t>*</w:t>
      </w:r>
      <w:r w:rsidRPr="00EF3F7B">
        <w:t>taxable supply that you make.</w:t>
      </w:r>
    </w:p>
    <w:p w:rsidR="00300522" w:rsidRPr="00EF3F7B" w:rsidRDefault="00300522" w:rsidP="00300522">
      <w:pPr>
        <w:pStyle w:val="ActHead5"/>
      </w:pPr>
      <w:bookmarkStart w:id="49" w:name="_Toc350506007"/>
      <w:r w:rsidRPr="00EF3F7B">
        <w:rPr>
          <w:rStyle w:val="CharSectno"/>
        </w:rPr>
        <w:lastRenderedPageBreak/>
        <w:t>9</w:t>
      </w:r>
      <w:r w:rsidR="00EF3F7B" w:rsidRPr="00EF3F7B">
        <w:rPr>
          <w:rStyle w:val="CharSectno"/>
        </w:rPr>
        <w:noBreakHyphen/>
      </w:r>
      <w:r w:rsidRPr="00EF3F7B">
        <w:rPr>
          <w:rStyle w:val="CharSectno"/>
        </w:rPr>
        <w:t>69</w:t>
      </w:r>
      <w:r w:rsidRPr="00EF3F7B">
        <w:t xml:space="preserve">  Special rules relating to liability for GST on taxable supplies</w:t>
      </w:r>
      <w:bookmarkEnd w:id="49"/>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liability for GST on taxable supplies,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80"/>
        <w:gridCol w:w="3564"/>
        <w:gridCol w:w="1710"/>
      </w:tblGrid>
      <w:tr w:rsidR="00300522" w:rsidRPr="00EF3F7B" w:rsidTr="00A53099">
        <w:trPr>
          <w:tblHeader/>
        </w:trPr>
        <w:tc>
          <w:tcPr>
            <w:tcW w:w="4244" w:type="dxa"/>
            <w:gridSpan w:val="2"/>
            <w:tcBorders>
              <w:top w:val="single" w:sz="12" w:space="0" w:color="auto"/>
              <w:bottom w:val="single" w:sz="6" w:space="0" w:color="auto"/>
            </w:tcBorders>
            <w:shd w:val="clear" w:color="auto" w:fill="auto"/>
          </w:tcPr>
          <w:p w:rsidR="00300522" w:rsidRPr="00EF3F7B" w:rsidRDefault="00300522" w:rsidP="00677DF0">
            <w:pPr>
              <w:pStyle w:val="Tabletext"/>
              <w:keepNext/>
              <w:keepLines/>
              <w:rPr>
                <w:b/>
              </w:rPr>
            </w:pPr>
            <w:r w:rsidRPr="00EF3F7B">
              <w:rPr>
                <w:b/>
                <w:bCs/>
              </w:rPr>
              <w:t>Checklist of special rules</w:t>
            </w:r>
          </w:p>
        </w:tc>
        <w:tc>
          <w:tcPr>
            <w:tcW w:w="1710" w:type="dxa"/>
            <w:tcBorders>
              <w:top w:val="single" w:sz="12" w:space="0" w:color="auto"/>
              <w:bottom w:val="single" w:sz="6" w:space="0" w:color="auto"/>
            </w:tcBorders>
            <w:shd w:val="clear" w:color="auto" w:fill="auto"/>
          </w:tcPr>
          <w:p w:rsidR="00300522" w:rsidRPr="00EF3F7B" w:rsidRDefault="00300522" w:rsidP="00677DF0">
            <w:pPr>
              <w:pStyle w:val="Tabletext"/>
              <w:keepNext/>
              <w:keepLines/>
              <w:rPr>
                <w:b/>
              </w:rPr>
            </w:pPr>
          </w:p>
        </w:tc>
      </w:tr>
      <w:tr w:rsidR="00300522" w:rsidRPr="00EF3F7B" w:rsidTr="00A53099">
        <w:trPr>
          <w:tblHeader/>
        </w:trPr>
        <w:tc>
          <w:tcPr>
            <w:tcW w:w="680" w:type="dxa"/>
            <w:tcBorders>
              <w:top w:val="single" w:sz="6" w:space="0" w:color="auto"/>
              <w:bottom w:val="single" w:sz="12" w:space="0" w:color="auto"/>
            </w:tcBorders>
            <w:shd w:val="clear" w:color="auto" w:fill="auto"/>
          </w:tcPr>
          <w:p w:rsidR="00300522" w:rsidRPr="00EF3F7B" w:rsidRDefault="00300522" w:rsidP="00677DF0">
            <w:pPr>
              <w:pStyle w:val="Tabletext"/>
              <w:keepNext/>
              <w:keepLines/>
              <w:rPr>
                <w:b/>
              </w:rPr>
            </w:pPr>
            <w:r w:rsidRPr="00EF3F7B">
              <w:rPr>
                <w:b/>
                <w:bCs/>
              </w:rPr>
              <w:t>Item</w:t>
            </w:r>
          </w:p>
        </w:tc>
        <w:tc>
          <w:tcPr>
            <w:tcW w:w="3564" w:type="dxa"/>
            <w:tcBorders>
              <w:top w:val="single" w:sz="6" w:space="0" w:color="auto"/>
              <w:bottom w:val="single" w:sz="12" w:space="0" w:color="auto"/>
            </w:tcBorders>
            <w:shd w:val="clear" w:color="auto" w:fill="auto"/>
          </w:tcPr>
          <w:p w:rsidR="00300522" w:rsidRPr="00EF3F7B" w:rsidRDefault="00300522" w:rsidP="00677DF0">
            <w:pPr>
              <w:pStyle w:val="Tabletext"/>
              <w:keepNext/>
              <w:keepLines/>
              <w:rPr>
                <w:b/>
              </w:rPr>
            </w:pPr>
            <w:r w:rsidRPr="00EF3F7B">
              <w:rPr>
                <w:b/>
                <w:bCs/>
              </w:rPr>
              <w:t>For this case ...</w:t>
            </w:r>
          </w:p>
        </w:tc>
        <w:tc>
          <w:tcPr>
            <w:tcW w:w="1710" w:type="dxa"/>
            <w:tcBorders>
              <w:top w:val="single" w:sz="6" w:space="0" w:color="auto"/>
              <w:bottom w:val="single" w:sz="12" w:space="0" w:color="auto"/>
            </w:tcBorders>
            <w:shd w:val="clear" w:color="auto" w:fill="auto"/>
          </w:tcPr>
          <w:p w:rsidR="00300522" w:rsidRPr="00EF3F7B" w:rsidRDefault="00300522" w:rsidP="00677DF0">
            <w:pPr>
              <w:pStyle w:val="Tabletext"/>
              <w:keepNext/>
              <w:keepLines/>
              <w:rPr>
                <w:b/>
              </w:rPr>
            </w:pPr>
            <w:r w:rsidRPr="00EF3F7B">
              <w:rPr>
                <w:b/>
                <w:bCs/>
              </w:rPr>
              <w:t>See:</w:t>
            </w:r>
          </w:p>
        </w:tc>
      </w:tr>
      <w:tr w:rsidR="00300522" w:rsidRPr="00EF3F7B" w:rsidTr="00A53099">
        <w:tc>
          <w:tcPr>
            <w:tcW w:w="680" w:type="dxa"/>
            <w:tcBorders>
              <w:top w:val="single" w:sz="12" w:space="0" w:color="auto"/>
            </w:tcBorders>
            <w:shd w:val="clear" w:color="auto" w:fill="auto"/>
          </w:tcPr>
          <w:p w:rsidR="00300522" w:rsidRPr="00EF3F7B" w:rsidRDefault="00300522" w:rsidP="00300522">
            <w:pPr>
              <w:pStyle w:val="Tabletext"/>
            </w:pPr>
            <w:r w:rsidRPr="00EF3F7B">
              <w:t>1</w:t>
            </w:r>
          </w:p>
        </w:tc>
        <w:tc>
          <w:tcPr>
            <w:tcW w:w="3564" w:type="dxa"/>
            <w:tcBorders>
              <w:top w:val="single" w:sz="12" w:space="0" w:color="auto"/>
            </w:tcBorders>
            <w:shd w:val="clear" w:color="auto" w:fill="auto"/>
          </w:tcPr>
          <w:p w:rsidR="00300522" w:rsidRPr="00EF3F7B" w:rsidRDefault="00300522" w:rsidP="00300522">
            <w:pPr>
              <w:pStyle w:val="Tabletext"/>
            </w:pPr>
            <w:r w:rsidRPr="00EF3F7B">
              <w:t>Company amalgamations</w:t>
            </w:r>
          </w:p>
        </w:tc>
        <w:tc>
          <w:tcPr>
            <w:tcW w:w="1710"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90</w:t>
            </w:r>
          </w:p>
        </w:tc>
      </w:tr>
      <w:tr w:rsidR="00300522" w:rsidRPr="00EF3F7B" w:rsidTr="00A53099">
        <w:tc>
          <w:tcPr>
            <w:tcW w:w="680" w:type="dxa"/>
            <w:shd w:val="clear" w:color="auto" w:fill="auto"/>
          </w:tcPr>
          <w:p w:rsidR="00300522" w:rsidRPr="00EF3F7B" w:rsidRDefault="00300522" w:rsidP="00300522">
            <w:pPr>
              <w:pStyle w:val="Tabletext"/>
            </w:pPr>
            <w:r w:rsidRPr="00EF3F7B">
              <w:t>2</w:t>
            </w:r>
          </w:p>
        </w:tc>
        <w:tc>
          <w:tcPr>
            <w:tcW w:w="3564" w:type="dxa"/>
            <w:shd w:val="clear" w:color="auto" w:fill="auto"/>
          </w:tcPr>
          <w:p w:rsidR="00300522" w:rsidRPr="00EF3F7B" w:rsidRDefault="00300522" w:rsidP="00300522">
            <w:pPr>
              <w:pStyle w:val="Tabletext"/>
            </w:pPr>
            <w:r w:rsidRPr="00EF3F7B">
              <w:t>GST groups</w:t>
            </w:r>
          </w:p>
        </w:tc>
        <w:tc>
          <w:tcPr>
            <w:tcW w:w="1710" w:type="dxa"/>
            <w:shd w:val="clear" w:color="auto" w:fill="auto"/>
          </w:tcPr>
          <w:p w:rsidR="00300522" w:rsidRPr="00EF3F7B" w:rsidRDefault="00300522" w:rsidP="00300522">
            <w:pPr>
              <w:pStyle w:val="Tabletext"/>
            </w:pPr>
            <w:r w:rsidRPr="00EF3F7B">
              <w:t>Division</w:t>
            </w:r>
            <w:r w:rsidR="00EF3F7B" w:rsidRPr="00EF3F7B">
              <w:t> </w:t>
            </w:r>
            <w:r w:rsidRPr="00EF3F7B">
              <w:t>48</w:t>
            </w:r>
          </w:p>
        </w:tc>
      </w:tr>
      <w:tr w:rsidR="00300522" w:rsidRPr="00EF3F7B" w:rsidTr="00A53099">
        <w:tc>
          <w:tcPr>
            <w:tcW w:w="680" w:type="dxa"/>
            <w:shd w:val="clear" w:color="auto" w:fill="auto"/>
          </w:tcPr>
          <w:p w:rsidR="00300522" w:rsidRPr="00EF3F7B" w:rsidRDefault="00300522" w:rsidP="00300522">
            <w:pPr>
              <w:pStyle w:val="Tabletext"/>
            </w:pPr>
            <w:r w:rsidRPr="00EF3F7B">
              <w:t>3</w:t>
            </w:r>
          </w:p>
        </w:tc>
        <w:tc>
          <w:tcPr>
            <w:tcW w:w="3564" w:type="dxa"/>
            <w:shd w:val="clear" w:color="auto" w:fill="auto"/>
          </w:tcPr>
          <w:p w:rsidR="00300522" w:rsidRPr="00EF3F7B" w:rsidRDefault="00300522" w:rsidP="00300522">
            <w:pPr>
              <w:pStyle w:val="Tabletext"/>
            </w:pPr>
            <w:r w:rsidRPr="00EF3F7B">
              <w:t>GST joint ventures</w:t>
            </w:r>
          </w:p>
        </w:tc>
        <w:tc>
          <w:tcPr>
            <w:tcW w:w="1710" w:type="dxa"/>
            <w:shd w:val="clear" w:color="auto" w:fill="auto"/>
          </w:tcPr>
          <w:p w:rsidR="00300522" w:rsidRPr="00EF3F7B" w:rsidRDefault="00300522" w:rsidP="00300522">
            <w:pPr>
              <w:pStyle w:val="Tabletext"/>
            </w:pPr>
            <w:r w:rsidRPr="00EF3F7B">
              <w:t>Division</w:t>
            </w:r>
            <w:r w:rsidR="00EF3F7B" w:rsidRPr="00EF3F7B">
              <w:t> </w:t>
            </w:r>
            <w:r w:rsidRPr="00EF3F7B">
              <w:t>51</w:t>
            </w:r>
          </w:p>
        </w:tc>
      </w:tr>
      <w:tr w:rsidR="00300522" w:rsidRPr="00EF3F7B" w:rsidTr="00A53099">
        <w:tc>
          <w:tcPr>
            <w:tcW w:w="680" w:type="dxa"/>
            <w:shd w:val="clear" w:color="auto" w:fill="auto"/>
          </w:tcPr>
          <w:p w:rsidR="00300522" w:rsidRPr="00EF3F7B" w:rsidRDefault="00300522" w:rsidP="00300522">
            <w:pPr>
              <w:pStyle w:val="Tabletext"/>
            </w:pPr>
            <w:r w:rsidRPr="00EF3F7B">
              <w:t>4</w:t>
            </w:r>
          </w:p>
        </w:tc>
        <w:tc>
          <w:tcPr>
            <w:tcW w:w="3564" w:type="dxa"/>
            <w:shd w:val="clear" w:color="auto" w:fill="auto"/>
          </w:tcPr>
          <w:p w:rsidR="00300522" w:rsidRPr="00EF3F7B" w:rsidRDefault="00300522" w:rsidP="00300522">
            <w:pPr>
              <w:pStyle w:val="Tabletext"/>
            </w:pPr>
            <w:r w:rsidRPr="00EF3F7B">
              <w:t>Offshore supplies other than goods or real property</w:t>
            </w:r>
          </w:p>
        </w:tc>
        <w:tc>
          <w:tcPr>
            <w:tcW w:w="1710" w:type="dxa"/>
            <w:shd w:val="clear" w:color="auto" w:fill="auto"/>
          </w:tcPr>
          <w:p w:rsidR="00300522" w:rsidRPr="00EF3F7B" w:rsidRDefault="00300522" w:rsidP="00300522">
            <w:pPr>
              <w:pStyle w:val="Tabletext"/>
            </w:pPr>
            <w:r w:rsidRPr="00EF3F7B">
              <w:t>Division</w:t>
            </w:r>
            <w:r w:rsidR="00EF3F7B" w:rsidRPr="00EF3F7B">
              <w:t> </w:t>
            </w:r>
            <w:r w:rsidRPr="00EF3F7B">
              <w:t>84</w:t>
            </w:r>
          </w:p>
        </w:tc>
      </w:tr>
      <w:tr w:rsidR="00300522" w:rsidRPr="00EF3F7B" w:rsidTr="00A53099">
        <w:tc>
          <w:tcPr>
            <w:tcW w:w="680" w:type="dxa"/>
            <w:shd w:val="clear" w:color="auto" w:fill="auto"/>
          </w:tcPr>
          <w:p w:rsidR="00300522" w:rsidRPr="00EF3F7B" w:rsidRDefault="00300522" w:rsidP="00300522">
            <w:pPr>
              <w:pStyle w:val="Tabletext"/>
            </w:pPr>
            <w:r w:rsidRPr="00EF3F7B">
              <w:t>4A</w:t>
            </w:r>
          </w:p>
        </w:tc>
        <w:tc>
          <w:tcPr>
            <w:tcW w:w="3564" w:type="dxa"/>
            <w:shd w:val="clear" w:color="auto" w:fill="auto"/>
          </w:tcPr>
          <w:p w:rsidR="00300522" w:rsidRPr="00EF3F7B" w:rsidRDefault="00300522" w:rsidP="00300522">
            <w:pPr>
              <w:pStyle w:val="Tabletext"/>
            </w:pPr>
            <w:r w:rsidRPr="00EF3F7B">
              <w:t>Non</w:t>
            </w:r>
            <w:r w:rsidR="00EF3F7B" w:rsidRPr="00EF3F7B">
              <w:noBreakHyphen/>
            </w:r>
            <w:r w:rsidRPr="00EF3F7B">
              <w:t xml:space="preserve">residents making supplies connected with </w:t>
            </w:r>
            <w:smartTag w:uri="urn:schemas-microsoft-com:office:smarttags" w:element="country-region">
              <w:smartTag w:uri="urn:schemas-microsoft-com:office:smarttags" w:element="place">
                <w:r w:rsidRPr="00EF3F7B">
                  <w:t>Australia</w:t>
                </w:r>
              </w:smartTag>
            </w:smartTag>
          </w:p>
        </w:tc>
        <w:tc>
          <w:tcPr>
            <w:tcW w:w="1710" w:type="dxa"/>
            <w:shd w:val="clear" w:color="auto" w:fill="auto"/>
          </w:tcPr>
          <w:p w:rsidR="00300522" w:rsidRPr="00EF3F7B" w:rsidRDefault="00300522" w:rsidP="00300522">
            <w:pPr>
              <w:pStyle w:val="Tabletext"/>
            </w:pPr>
            <w:r w:rsidRPr="00EF3F7B">
              <w:t>Division</w:t>
            </w:r>
            <w:r w:rsidR="00EF3F7B" w:rsidRPr="00EF3F7B">
              <w:t> </w:t>
            </w:r>
            <w:r w:rsidRPr="00EF3F7B">
              <w:t>83</w:t>
            </w:r>
          </w:p>
        </w:tc>
      </w:tr>
      <w:tr w:rsidR="00A32F78" w:rsidRPr="00EF3F7B" w:rsidTr="00A53099">
        <w:tc>
          <w:tcPr>
            <w:tcW w:w="680" w:type="dxa"/>
            <w:tcBorders>
              <w:bottom w:val="single" w:sz="4" w:space="0" w:color="auto"/>
            </w:tcBorders>
            <w:shd w:val="clear" w:color="auto" w:fill="auto"/>
          </w:tcPr>
          <w:p w:rsidR="00A32F78" w:rsidRPr="00EF3F7B" w:rsidRDefault="00A32F78" w:rsidP="00300522">
            <w:pPr>
              <w:pStyle w:val="Tabletext"/>
            </w:pPr>
            <w:r w:rsidRPr="00EF3F7B">
              <w:t>4B</w:t>
            </w:r>
          </w:p>
        </w:tc>
        <w:tc>
          <w:tcPr>
            <w:tcW w:w="3564" w:type="dxa"/>
            <w:tcBorders>
              <w:bottom w:val="single" w:sz="4" w:space="0" w:color="auto"/>
            </w:tcBorders>
            <w:shd w:val="clear" w:color="auto" w:fill="auto"/>
          </w:tcPr>
          <w:p w:rsidR="00A32F78" w:rsidRPr="00EF3F7B" w:rsidRDefault="00A32F78" w:rsidP="00300522">
            <w:pPr>
              <w:pStyle w:val="Tabletext"/>
            </w:pPr>
            <w:r w:rsidRPr="00EF3F7B">
              <w:t>Representatives of incapacitated entities</w:t>
            </w:r>
          </w:p>
        </w:tc>
        <w:tc>
          <w:tcPr>
            <w:tcW w:w="1710" w:type="dxa"/>
            <w:tcBorders>
              <w:bottom w:val="single" w:sz="4" w:space="0" w:color="auto"/>
            </w:tcBorders>
            <w:shd w:val="clear" w:color="auto" w:fill="auto"/>
          </w:tcPr>
          <w:p w:rsidR="00A32F78" w:rsidRPr="00EF3F7B" w:rsidRDefault="00A32F78" w:rsidP="00300522">
            <w:pPr>
              <w:pStyle w:val="Tabletext"/>
            </w:pPr>
            <w:r w:rsidRPr="00EF3F7B">
              <w:t>Division</w:t>
            </w:r>
            <w:r w:rsidR="00EF3F7B" w:rsidRPr="00EF3F7B">
              <w:t> </w:t>
            </w:r>
            <w:r w:rsidRPr="00EF3F7B">
              <w:t>58</w:t>
            </w:r>
          </w:p>
        </w:tc>
      </w:tr>
      <w:tr w:rsidR="00A32F78" w:rsidRPr="00EF3F7B" w:rsidTr="00A53099">
        <w:tc>
          <w:tcPr>
            <w:tcW w:w="680" w:type="dxa"/>
            <w:tcBorders>
              <w:bottom w:val="single" w:sz="12" w:space="0" w:color="auto"/>
            </w:tcBorders>
            <w:shd w:val="clear" w:color="auto" w:fill="auto"/>
          </w:tcPr>
          <w:p w:rsidR="00A32F78" w:rsidRPr="00EF3F7B" w:rsidRDefault="00A32F78" w:rsidP="00300522">
            <w:pPr>
              <w:pStyle w:val="Tabletext"/>
            </w:pPr>
            <w:r w:rsidRPr="00EF3F7B">
              <w:t>5</w:t>
            </w:r>
          </w:p>
        </w:tc>
        <w:tc>
          <w:tcPr>
            <w:tcW w:w="3564" w:type="dxa"/>
            <w:tcBorders>
              <w:bottom w:val="single" w:sz="12" w:space="0" w:color="auto"/>
            </w:tcBorders>
            <w:shd w:val="clear" w:color="auto" w:fill="auto"/>
          </w:tcPr>
          <w:p w:rsidR="00A32F78" w:rsidRPr="00EF3F7B" w:rsidRDefault="00A32F78" w:rsidP="00300522">
            <w:pPr>
              <w:pStyle w:val="Tabletext"/>
            </w:pPr>
            <w:r w:rsidRPr="00EF3F7B">
              <w:t>Resident agents acting for non</w:t>
            </w:r>
            <w:r w:rsidR="00EF3F7B" w:rsidRPr="00EF3F7B">
              <w:noBreakHyphen/>
            </w:r>
            <w:r w:rsidRPr="00EF3F7B">
              <w:t>residents</w:t>
            </w:r>
          </w:p>
        </w:tc>
        <w:tc>
          <w:tcPr>
            <w:tcW w:w="1710" w:type="dxa"/>
            <w:tcBorders>
              <w:bottom w:val="single" w:sz="12" w:space="0" w:color="auto"/>
            </w:tcBorders>
            <w:shd w:val="clear" w:color="auto" w:fill="auto"/>
          </w:tcPr>
          <w:p w:rsidR="00A32F78" w:rsidRPr="00EF3F7B" w:rsidRDefault="00A32F78" w:rsidP="00300522">
            <w:pPr>
              <w:pStyle w:val="Tabletext"/>
            </w:pPr>
            <w:r w:rsidRPr="00EF3F7B">
              <w:t>Division</w:t>
            </w:r>
            <w:r w:rsidR="00EF3F7B" w:rsidRPr="00EF3F7B">
              <w:t> </w:t>
            </w:r>
            <w:r w:rsidRPr="00EF3F7B">
              <w:t>57</w:t>
            </w:r>
          </w:p>
        </w:tc>
      </w:tr>
    </w:tbl>
    <w:p w:rsidR="00300522" w:rsidRPr="00EF3F7B" w:rsidRDefault="00300522" w:rsidP="00300522">
      <w:pPr>
        <w:pStyle w:val="ActHead4"/>
      </w:pPr>
      <w:bookmarkStart w:id="50" w:name="_Toc350506008"/>
      <w:r w:rsidRPr="00EF3F7B">
        <w:rPr>
          <w:rStyle w:val="CharSubdNo"/>
        </w:rPr>
        <w:t>Subdivision</w:t>
      </w:r>
      <w:r w:rsidR="00EF3F7B" w:rsidRPr="00EF3F7B">
        <w:rPr>
          <w:rStyle w:val="CharSubdNo"/>
        </w:rPr>
        <w:t> </w:t>
      </w:r>
      <w:r w:rsidRPr="00EF3F7B">
        <w:rPr>
          <w:rStyle w:val="CharSubdNo"/>
        </w:rPr>
        <w:t>9</w:t>
      </w:r>
      <w:r w:rsidR="00EF3F7B" w:rsidRPr="00EF3F7B">
        <w:rPr>
          <w:rStyle w:val="CharSubdNo"/>
        </w:rPr>
        <w:noBreakHyphen/>
      </w:r>
      <w:r w:rsidRPr="00EF3F7B">
        <w:rPr>
          <w:rStyle w:val="CharSubdNo"/>
        </w:rPr>
        <w:t>C</w:t>
      </w:r>
      <w:r w:rsidRPr="00EF3F7B">
        <w:t>—</w:t>
      </w:r>
      <w:r w:rsidRPr="00EF3F7B">
        <w:rPr>
          <w:rStyle w:val="CharSubdText"/>
        </w:rPr>
        <w:t>How much GST is payable on taxable supplies?</w:t>
      </w:r>
      <w:bookmarkEnd w:id="50"/>
    </w:p>
    <w:p w:rsidR="00300522" w:rsidRPr="00EF3F7B" w:rsidRDefault="00300522" w:rsidP="00300522">
      <w:pPr>
        <w:pStyle w:val="ActHead5"/>
      </w:pPr>
      <w:bookmarkStart w:id="51" w:name="_Toc350506009"/>
      <w:r w:rsidRPr="00EF3F7B">
        <w:rPr>
          <w:rStyle w:val="CharSectno"/>
        </w:rPr>
        <w:t>9</w:t>
      </w:r>
      <w:r w:rsidR="00EF3F7B" w:rsidRPr="00EF3F7B">
        <w:rPr>
          <w:rStyle w:val="CharSectno"/>
        </w:rPr>
        <w:noBreakHyphen/>
      </w:r>
      <w:r w:rsidRPr="00EF3F7B">
        <w:rPr>
          <w:rStyle w:val="CharSectno"/>
        </w:rPr>
        <w:t>70</w:t>
      </w:r>
      <w:r w:rsidRPr="00EF3F7B">
        <w:t xml:space="preserve">  The amount of GST on taxable supplies</w:t>
      </w:r>
      <w:bookmarkEnd w:id="51"/>
    </w:p>
    <w:p w:rsidR="00300522" w:rsidRPr="00EF3F7B" w:rsidRDefault="00300522" w:rsidP="00300522">
      <w:pPr>
        <w:pStyle w:val="subsection"/>
      </w:pPr>
      <w:r w:rsidRPr="00EF3F7B">
        <w:tab/>
      </w:r>
      <w:r w:rsidRPr="00EF3F7B">
        <w:tab/>
        <w:t xml:space="preserve">The amount of GST on a </w:t>
      </w:r>
      <w:r w:rsidR="00EF3F7B" w:rsidRPr="00EF3F7B">
        <w:rPr>
          <w:position w:val="6"/>
          <w:sz w:val="16"/>
          <w:szCs w:val="16"/>
        </w:rPr>
        <w:t>*</w:t>
      </w:r>
      <w:r w:rsidRPr="00EF3F7B">
        <w:t>taxable supply i</w:t>
      </w:r>
      <w:smartTag w:uri="urn:schemas-microsoft-com:office:smarttags" w:element="PersonName">
        <w:r w:rsidRPr="00EF3F7B">
          <w:t>s 1</w:t>
        </w:r>
      </w:smartTag>
      <w:r w:rsidRPr="00EF3F7B">
        <w:t xml:space="preserve">0% of the </w:t>
      </w:r>
      <w:r w:rsidR="00EF3F7B" w:rsidRPr="00EF3F7B">
        <w:rPr>
          <w:position w:val="6"/>
          <w:sz w:val="16"/>
          <w:szCs w:val="16"/>
        </w:rPr>
        <w:t>*</w:t>
      </w:r>
      <w:r w:rsidRPr="00EF3F7B">
        <w:t>value of the taxable supply.</w:t>
      </w:r>
    </w:p>
    <w:p w:rsidR="00300522" w:rsidRPr="00EF3F7B" w:rsidRDefault="00300522" w:rsidP="00300522">
      <w:pPr>
        <w:pStyle w:val="ActHead5"/>
      </w:pPr>
      <w:bookmarkStart w:id="52" w:name="_Toc350506010"/>
      <w:r w:rsidRPr="00EF3F7B">
        <w:rPr>
          <w:rStyle w:val="CharSectno"/>
        </w:rPr>
        <w:t>9</w:t>
      </w:r>
      <w:r w:rsidR="00EF3F7B" w:rsidRPr="00EF3F7B">
        <w:rPr>
          <w:rStyle w:val="CharSectno"/>
        </w:rPr>
        <w:noBreakHyphen/>
      </w:r>
      <w:r w:rsidRPr="00EF3F7B">
        <w:rPr>
          <w:rStyle w:val="CharSectno"/>
        </w:rPr>
        <w:t>75</w:t>
      </w:r>
      <w:r w:rsidRPr="00EF3F7B">
        <w:t xml:space="preserve">  The value of taxable supplies</w:t>
      </w:r>
      <w:bookmarkEnd w:id="52"/>
    </w:p>
    <w:p w:rsidR="00300522" w:rsidRPr="00EF3F7B" w:rsidRDefault="00300522" w:rsidP="00300522">
      <w:pPr>
        <w:pStyle w:val="subsection"/>
      </w:pPr>
      <w:r w:rsidRPr="00EF3F7B">
        <w:tab/>
        <w:t>(1)</w:t>
      </w:r>
      <w:r w:rsidRPr="00EF3F7B">
        <w:tab/>
        <w:t xml:space="preserve">The </w:t>
      </w:r>
      <w:r w:rsidRPr="00EF3F7B">
        <w:rPr>
          <w:b/>
          <w:bCs/>
          <w:i/>
          <w:iCs/>
        </w:rPr>
        <w:t xml:space="preserve">value </w:t>
      </w:r>
      <w:r w:rsidRPr="00EF3F7B">
        <w:t xml:space="preserve">of a </w:t>
      </w:r>
      <w:r w:rsidR="00EF3F7B" w:rsidRPr="00EF3F7B">
        <w:rPr>
          <w:position w:val="6"/>
          <w:sz w:val="16"/>
          <w:szCs w:val="16"/>
        </w:rPr>
        <w:t>*</w:t>
      </w:r>
      <w:r w:rsidRPr="00EF3F7B">
        <w:t>taxable supply is as follows:</w:t>
      </w:r>
    </w:p>
    <w:p w:rsidR="00300522" w:rsidRPr="00EF3F7B" w:rsidRDefault="00143843" w:rsidP="00A53099">
      <w:pPr>
        <w:pStyle w:val="Formula"/>
        <w:spacing w:before="120" w:after="120"/>
      </w:pPr>
      <w:r w:rsidRPr="00EF3F7B">
        <w:rPr>
          <w:noProof/>
        </w:rPr>
        <w:drawing>
          <wp:inline distT="0" distB="0" distL="0" distR="0" wp14:anchorId="4EA61DE4" wp14:editId="55D59E86">
            <wp:extent cx="6286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8650" cy="4762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lastRenderedPageBreak/>
        <w:t>price</w:t>
      </w:r>
      <w:r w:rsidRPr="00EF3F7B">
        <w:t xml:space="preserve"> is the sum of:</w:t>
      </w:r>
    </w:p>
    <w:p w:rsidR="00300522" w:rsidRPr="00EF3F7B" w:rsidRDefault="00300522" w:rsidP="00300522">
      <w:pPr>
        <w:pStyle w:val="paragraph"/>
        <w:keepLines/>
      </w:pPr>
      <w:r w:rsidRPr="00EF3F7B">
        <w:tab/>
        <w:t>(a)</w:t>
      </w:r>
      <w:r w:rsidRPr="00EF3F7B">
        <w:tab/>
        <w:t xml:space="preserve">so far as the </w:t>
      </w:r>
      <w:r w:rsidR="00EF3F7B" w:rsidRPr="00EF3F7B">
        <w:rPr>
          <w:position w:val="6"/>
          <w:sz w:val="16"/>
          <w:szCs w:val="16"/>
        </w:rPr>
        <w:t>*</w:t>
      </w:r>
      <w:r w:rsidRPr="00EF3F7B">
        <w:t xml:space="preserve">consideration for the supply is consideration expressed as an amount of </w:t>
      </w:r>
      <w:r w:rsidR="00EF3F7B" w:rsidRPr="00EF3F7B">
        <w:rPr>
          <w:position w:val="6"/>
          <w:sz w:val="16"/>
          <w:szCs w:val="16"/>
        </w:rPr>
        <w:t>*</w:t>
      </w:r>
      <w:r w:rsidRPr="00EF3F7B">
        <w:t>money—the amount (without any discount for the amount of GST (if any) payable on the supply); and</w:t>
      </w:r>
    </w:p>
    <w:p w:rsidR="00300522" w:rsidRPr="00EF3F7B" w:rsidRDefault="00300522" w:rsidP="00300522">
      <w:pPr>
        <w:pStyle w:val="paragraph"/>
      </w:pPr>
      <w:r w:rsidRPr="00EF3F7B">
        <w:tab/>
        <w:t>(b)</w:t>
      </w:r>
      <w:r w:rsidRPr="00EF3F7B">
        <w:tab/>
        <w:t xml:space="preserve">so far as the consideration is not consideration expressed as an amount of money—the </w:t>
      </w:r>
      <w:r w:rsidR="00EF3F7B" w:rsidRPr="00EF3F7B">
        <w:rPr>
          <w:position w:val="6"/>
          <w:sz w:val="16"/>
          <w:szCs w:val="16"/>
        </w:rPr>
        <w:t>*</w:t>
      </w:r>
      <w:r w:rsidRPr="00EF3F7B">
        <w:t>GST inclusive market value of that consideration.</w:t>
      </w:r>
    </w:p>
    <w:p w:rsidR="00300522" w:rsidRPr="00EF3F7B" w:rsidRDefault="00300522" w:rsidP="00300522">
      <w:pPr>
        <w:pStyle w:val="notetext"/>
        <w:keepNext/>
      </w:pPr>
      <w:r w:rsidRPr="00EF3F7B">
        <w:t>Example:</w:t>
      </w:r>
      <w:r w:rsidRPr="00EF3F7B">
        <w:tab/>
        <w:t>You make a taxable supply by selling a car for $22,000 in the course of carrying on an enterprise.</w:t>
      </w:r>
    </w:p>
    <w:p w:rsidR="00300522" w:rsidRPr="00EF3F7B" w:rsidRDefault="00300522" w:rsidP="00300522">
      <w:pPr>
        <w:pStyle w:val="notetext"/>
      </w:pPr>
      <w:r w:rsidRPr="00EF3F7B">
        <w:tab/>
        <w:t>The value of the supply is:</w:t>
      </w:r>
    </w:p>
    <w:p w:rsidR="004C6B7F" w:rsidRPr="00EF3F7B" w:rsidRDefault="004C6B7F" w:rsidP="00A53099">
      <w:pPr>
        <w:pStyle w:val="Formula"/>
        <w:spacing w:before="120" w:after="120"/>
        <w:ind w:left="1985" w:hanging="851"/>
      </w:pPr>
      <w:r w:rsidRPr="00EF3F7B">
        <w:tab/>
      </w:r>
      <w:r w:rsidR="00143843" w:rsidRPr="00EF3F7B">
        <w:rPr>
          <w:noProof/>
        </w:rPr>
        <w:drawing>
          <wp:inline distT="0" distB="0" distL="0" distR="0" wp14:anchorId="7F2F6DB1" wp14:editId="59901889">
            <wp:extent cx="13906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0650" cy="476250"/>
                    </a:xfrm>
                    <a:prstGeom prst="rect">
                      <a:avLst/>
                    </a:prstGeom>
                    <a:noFill/>
                    <a:ln>
                      <a:noFill/>
                    </a:ln>
                  </pic:spPr>
                </pic:pic>
              </a:graphicData>
            </a:graphic>
          </wp:inline>
        </w:drawing>
      </w:r>
    </w:p>
    <w:p w:rsidR="00300522" w:rsidRPr="00EF3F7B" w:rsidRDefault="00300522" w:rsidP="00300522">
      <w:pPr>
        <w:pStyle w:val="notetext"/>
      </w:pPr>
      <w:r w:rsidRPr="00EF3F7B">
        <w:tab/>
        <w:t>The GST on the supply is therefore $2,000 (i.e. 10% of $20,000).</w:t>
      </w:r>
    </w:p>
    <w:p w:rsidR="00300522" w:rsidRPr="00EF3F7B" w:rsidRDefault="00300522" w:rsidP="00300522">
      <w:pPr>
        <w:pStyle w:val="subsection"/>
      </w:pPr>
      <w:r w:rsidRPr="00EF3F7B">
        <w:tab/>
        <w:t>(2)</w:t>
      </w:r>
      <w:r w:rsidRPr="00EF3F7B">
        <w:tab/>
        <w:t xml:space="preserve">However, if the taxable supply is of a </w:t>
      </w:r>
      <w:r w:rsidR="00EF3F7B" w:rsidRPr="00EF3F7B">
        <w:rPr>
          <w:position w:val="6"/>
          <w:sz w:val="16"/>
          <w:szCs w:val="16"/>
        </w:rPr>
        <w:t>*</w:t>
      </w:r>
      <w:r w:rsidRPr="00EF3F7B">
        <w:t xml:space="preserve">luxury car, the </w:t>
      </w:r>
      <w:r w:rsidRPr="00EF3F7B">
        <w:rPr>
          <w:b/>
          <w:bCs/>
          <w:i/>
          <w:iCs/>
        </w:rPr>
        <w:t>value</w:t>
      </w:r>
      <w:r w:rsidRPr="00EF3F7B">
        <w:t xml:space="preserve"> of the taxable supply is as follows:</w:t>
      </w:r>
    </w:p>
    <w:p w:rsidR="00300522" w:rsidRPr="00EF3F7B" w:rsidRDefault="00143843" w:rsidP="00A53099">
      <w:pPr>
        <w:pStyle w:val="Formula"/>
        <w:spacing w:before="120" w:after="120"/>
      </w:pPr>
      <w:r w:rsidRPr="00EF3F7B">
        <w:rPr>
          <w:noProof/>
        </w:rPr>
        <w:drawing>
          <wp:inline distT="0" distB="0" distL="0" distR="0" wp14:anchorId="080A1591" wp14:editId="05EA0E55">
            <wp:extent cx="14097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9700" cy="4762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rPr>
        <w:t>luxury car tax value</w:t>
      </w:r>
      <w:r w:rsidRPr="00EF3F7B">
        <w:t xml:space="preserve"> has the meaning given by section</w:t>
      </w:r>
      <w:r w:rsidR="00EF3F7B" w:rsidRPr="00EF3F7B">
        <w:t> </w:t>
      </w:r>
      <w:r w:rsidRPr="00EF3F7B">
        <w:t>5</w:t>
      </w:r>
      <w:r w:rsidR="00EF3F7B" w:rsidRPr="00EF3F7B">
        <w:noBreakHyphen/>
      </w:r>
      <w:r w:rsidRPr="00EF3F7B">
        <w:t xml:space="preserve">20 of the </w:t>
      </w:r>
      <w:r w:rsidRPr="00EF3F7B">
        <w:rPr>
          <w:i/>
        </w:rPr>
        <w:t>A New Tax System (Luxury Car Tax) Act 1999</w:t>
      </w:r>
      <w:r w:rsidRPr="00EF3F7B">
        <w:t>.</w:t>
      </w:r>
    </w:p>
    <w:p w:rsidR="00300522" w:rsidRPr="00EF3F7B" w:rsidRDefault="00300522" w:rsidP="00300522">
      <w:pPr>
        <w:pStyle w:val="subsection"/>
      </w:pPr>
      <w:r w:rsidRPr="00EF3F7B">
        <w:tab/>
        <w:t>(3)</w:t>
      </w:r>
      <w:r w:rsidRPr="00EF3F7B">
        <w:tab/>
        <w:t xml:space="preserve">In working out under </w:t>
      </w:r>
      <w:r w:rsidR="00EF3F7B" w:rsidRPr="00EF3F7B">
        <w:t>subsection (</w:t>
      </w:r>
      <w:r w:rsidRPr="00EF3F7B">
        <w:t xml:space="preserve">1) the value of a </w:t>
      </w:r>
      <w:r w:rsidR="00EF3F7B" w:rsidRPr="00EF3F7B">
        <w:rPr>
          <w:position w:val="6"/>
          <w:sz w:val="16"/>
          <w:szCs w:val="16"/>
        </w:rPr>
        <w:t>*</w:t>
      </w:r>
      <w:r w:rsidRPr="00EF3F7B">
        <w:t xml:space="preserve">taxable supply made in a </w:t>
      </w:r>
      <w:r w:rsidR="00EF3F7B" w:rsidRPr="00EF3F7B">
        <w:rPr>
          <w:position w:val="6"/>
          <w:sz w:val="16"/>
          <w:szCs w:val="16"/>
        </w:rPr>
        <w:t>*</w:t>
      </w:r>
      <w:r w:rsidRPr="00EF3F7B">
        <w:t xml:space="preserve">tax period, being a supply that is a </w:t>
      </w:r>
      <w:r w:rsidR="00EF3F7B" w:rsidRPr="00EF3F7B">
        <w:rPr>
          <w:position w:val="6"/>
          <w:sz w:val="16"/>
          <w:szCs w:val="16"/>
        </w:rPr>
        <w:t>*</w:t>
      </w:r>
      <w:r w:rsidRPr="00EF3F7B">
        <w:t>fringe benefit, the price is taken to be the sum of:</w:t>
      </w:r>
    </w:p>
    <w:p w:rsidR="00300522" w:rsidRPr="00EF3F7B" w:rsidRDefault="00300522" w:rsidP="00300522">
      <w:pPr>
        <w:pStyle w:val="paragraph"/>
      </w:pPr>
      <w:r w:rsidRPr="00EF3F7B">
        <w:tab/>
        <w:t>(a)</w:t>
      </w:r>
      <w:r w:rsidRPr="00EF3F7B">
        <w:tab/>
        <w:t xml:space="preserve">to the extent that, apart from this subsection, </w:t>
      </w:r>
      <w:r w:rsidR="00367157" w:rsidRPr="00EF3F7B">
        <w:t>paragrap</w:t>
      </w:r>
      <w:r w:rsidR="00A53099" w:rsidRPr="00EF3F7B">
        <w:t>h(</w:t>
      </w:r>
      <w:r w:rsidRPr="00EF3F7B">
        <w:t xml:space="preserve">a) of the definition of </w:t>
      </w:r>
      <w:r w:rsidRPr="00EF3F7B">
        <w:rPr>
          <w:b/>
          <w:bCs/>
          <w:i/>
          <w:iCs/>
        </w:rPr>
        <w:t>price</w:t>
      </w:r>
      <w:r w:rsidRPr="00EF3F7B">
        <w:t xml:space="preserve"> in </w:t>
      </w:r>
      <w:r w:rsidR="00EF3F7B" w:rsidRPr="00EF3F7B">
        <w:t>subsection (</w:t>
      </w:r>
      <w:r w:rsidRPr="00EF3F7B">
        <w:t>1) would be applicable:</w:t>
      </w:r>
    </w:p>
    <w:p w:rsidR="00300522" w:rsidRPr="00EF3F7B" w:rsidRDefault="00300522" w:rsidP="00300522">
      <w:pPr>
        <w:pStyle w:val="paragraphsub"/>
      </w:pPr>
      <w:r w:rsidRPr="00EF3F7B">
        <w:tab/>
        <w:t>(i)</w:t>
      </w:r>
      <w:r w:rsidRPr="00EF3F7B">
        <w:tab/>
        <w:t xml:space="preserve">if the fringe benefit is a car fringe benefit—so much of the amount that would be worked out under that </w:t>
      </w:r>
      <w:r w:rsidRPr="00EF3F7B">
        <w:lastRenderedPageBreak/>
        <w:t xml:space="preserve">paragraph as represented the </w:t>
      </w:r>
      <w:r w:rsidR="00EF3F7B" w:rsidRPr="00EF3F7B">
        <w:rPr>
          <w:position w:val="6"/>
          <w:sz w:val="16"/>
          <w:szCs w:val="16"/>
        </w:rPr>
        <w:t>*</w:t>
      </w:r>
      <w:r w:rsidRPr="00EF3F7B">
        <w:t>recipient’s payment made in that period; or</w:t>
      </w:r>
    </w:p>
    <w:p w:rsidR="00300522" w:rsidRPr="00EF3F7B" w:rsidRDefault="00300522" w:rsidP="00300522">
      <w:pPr>
        <w:pStyle w:val="paragraphsub"/>
      </w:pPr>
      <w:r w:rsidRPr="00EF3F7B">
        <w:tab/>
        <w:t>(ii)</w:t>
      </w:r>
      <w:r w:rsidRPr="00EF3F7B">
        <w:tab/>
        <w:t xml:space="preserve">if the fringe benefit is a benefit other than a car fringe benefit—so much of the amount that would be worked out under that paragraph as represented the </w:t>
      </w:r>
      <w:r w:rsidR="00EF3F7B" w:rsidRPr="00EF3F7B">
        <w:rPr>
          <w:position w:val="6"/>
          <w:sz w:val="16"/>
          <w:szCs w:val="16"/>
        </w:rPr>
        <w:t>*</w:t>
      </w:r>
      <w:r w:rsidRPr="00EF3F7B">
        <w:t>recipients contribution made in that period; and</w:t>
      </w:r>
    </w:p>
    <w:p w:rsidR="00300522" w:rsidRPr="00EF3F7B" w:rsidRDefault="00300522" w:rsidP="00300522">
      <w:pPr>
        <w:pStyle w:val="paragraph"/>
      </w:pPr>
      <w:r w:rsidRPr="00EF3F7B">
        <w:tab/>
        <w:t>(b)</w:t>
      </w:r>
      <w:r w:rsidRPr="00EF3F7B">
        <w:tab/>
        <w:t xml:space="preserve">to the extent that, apart from this subsection, </w:t>
      </w:r>
      <w:r w:rsidR="00367157" w:rsidRPr="00EF3F7B">
        <w:t>paragrap</w:t>
      </w:r>
      <w:r w:rsidR="00A53099" w:rsidRPr="00EF3F7B">
        <w:t>h(</w:t>
      </w:r>
      <w:r w:rsidRPr="00EF3F7B">
        <w:t xml:space="preserve">b) of the definition of </w:t>
      </w:r>
      <w:r w:rsidRPr="00EF3F7B">
        <w:rPr>
          <w:b/>
          <w:bCs/>
          <w:i/>
          <w:iCs/>
        </w:rPr>
        <w:t>price</w:t>
      </w:r>
      <w:r w:rsidRPr="00EF3F7B">
        <w:t xml:space="preserve"> in </w:t>
      </w:r>
      <w:r w:rsidR="00EF3F7B" w:rsidRPr="00EF3F7B">
        <w:t>subsection (</w:t>
      </w:r>
      <w:r w:rsidRPr="00EF3F7B">
        <w:t>1) would be applicable:</w:t>
      </w:r>
    </w:p>
    <w:p w:rsidR="00300522" w:rsidRPr="00EF3F7B" w:rsidRDefault="00300522" w:rsidP="00300522">
      <w:pPr>
        <w:pStyle w:val="paragraphsub"/>
      </w:pPr>
      <w:r w:rsidRPr="00EF3F7B">
        <w:tab/>
        <w:t>(i)</w:t>
      </w:r>
      <w:r w:rsidRPr="00EF3F7B">
        <w:tab/>
        <w:t>if the fringe benefit is a car fringe benefit—so much of the amount that would be worked out under that paragraph as represented the recipient’s payment made in that period; or</w:t>
      </w:r>
    </w:p>
    <w:p w:rsidR="00300522" w:rsidRPr="00EF3F7B" w:rsidRDefault="00300522" w:rsidP="00677DF0">
      <w:pPr>
        <w:pStyle w:val="paragraphsub"/>
        <w:keepNext/>
        <w:keepLines/>
      </w:pPr>
      <w:r w:rsidRPr="00EF3F7B">
        <w:tab/>
        <w:t>(ii)</w:t>
      </w:r>
      <w:r w:rsidRPr="00EF3F7B">
        <w:tab/>
        <w:t>if the fringe benefit is a benefit other than a car fringe benefit—so much of the amount that would be worked out under that paragraph as represented the recipients contribution made in that period.</w:t>
      </w:r>
    </w:p>
    <w:p w:rsidR="00300522" w:rsidRPr="00EF3F7B" w:rsidRDefault="00300522" w:rsidP="00300522">
      <w:pPr>
        <w:pStyle w:val="ActHead5"/>
      </w:pPr>
      <w:bookmarkStart w:id="53" w:name="_Toc350506011"/>
      <w:r w:rsidRPr="00EF3F7B">
        <w:rPr>
          <w:rStyle w:val="CharSectno"/>
        </w:rPr>
        <w:t>9</w:t>
      </w:r>
      <w:r w:rsidR="00EF3F7B" w:rsidRPr="00EF3F7B">
        <w:rPr>
          <w:rStyle w:val="CharSectno"/>
        </w:rPr>
        <w:noBreakHyphen/>
      </w:r>
      <w:r w:rsidRPr="00EF3F7B">
        <w:rPr>
          <w:rStyle w:val="CharSectno"/>
        </w:rPr>
        <w:t>80</w:t>
      </w:r>
      <w:r w:rsidRPr="00EF3F7B">
        <w:t xml:space="preserve">  The value of taxable supplies that are partly GST</w:t>
      </w:r>
      <w:r w:rsidR="00EF3F7B" w:rsidRPr="00EF3F7B">
        <w:noBreakHyphen/>
      </w:r>
      <w:r w:rsidRPr="00EF3F7B">
        <w:t>free or input taxed</w:t>
      </w:r>
      <w:bookmarkEnd w:id="53"/>
    </w:p>
    <w:p w:rsidR="00300522" w:rsidRPr="00EF3F7B" w:rsidRDefault="00300522" w:rsidP="00300522">
      <w:pPr>
        <w:pStyle w:val="subsection"/>
      </w:pPr>
      <w:r w:rsidRPr="00EF3F7B">
        <w:tab/>
        <w:t>(1)</w:t>
      </w:r>
      <w:r w:rsidRPr="00EF3F7B">
        <w:tab/>
        <w:t xml:space="preserve">If a supply (the </w:t>
      </w:r>
      <w:r w:rsidRPr="00EF3F7B">
        <w:rPr>
          <w:b/>
          <w:bCs/>
          <w:i/>
          <w:iCs/>
        </w:rPr>
        <w:t>actual supply</w:t>
      </w:r>
      <w:r w:rsidRPr="00EF3F7B">
        <w:t>) is:</w:t>
      </w:r>
    </w:p>
    <w:p w:rsidR="00300522" w:rsidRPr="00EF3F7B" w:rsidRDefault="00300522" w:rsidP="00300522">
      <w:pPr>
        <w:pStyle w:val="paragraph"/>
      </w:pPr>
      <w:r w:rsidRPr="00EF3F7B">
        <w:tab/>
        <w:t>(a)</w:t>
      </w:r>
      <w:r w:rsidRPr="00EF3F7B">
        <w:tab/>
        <w:t xml:space="preserve">partly a </w:t>
      </w:r>
      <w:r w:rsidR="00EF3F7B" w:rsidRPr="00EF3F7B">
        <w:rPr>
          <w:position w:val="6"/>
          <w:sz w:val="16"/>
          <w:szCs w:val="16"/>
        </w:rPr>
        <w:t>*</w:t>
      </w:r>
      <w:r w:rsidRPr="00EF3F7B">
        <w:t>taxable supply; and</w:t>
      </w:r>
    </w:p>
    <w:p w:rsidR="00300522" w:rsidRPr="00EF3F7B" w:rsidRDefault="00300522" w:rsidP="00300522">
      <w:pPr>
        <w:pStyle w:val="paragraph"/>
      </w:pPr>
      <w:r w:rsidRPr="00EF3F7B">
        <w:tab/>
        <w:t>(b)</w:t>
      </w:r>
      <w:r w:rsidRPr="00EF3F7B">
        <w:tab/>
        <w:t xml:space="preserve">partly a supply that is </w:t>
      </w:r>
      <w:r w:rsidR="00EF3F7B" w:rsidRPr="00EF3F7B">
        <w:rPr>
          <w:position w:val="6"/>
          <w:sz w:val="16"/>
          <w:szCs w:val="16"/>
        </w:rPr>
        <w:t>*</w:t>
      </w:r>
      <w:r w:rsidRPr="00EF3F7B">
        <w:t>GST</w:t>
      </w:r>
      <w:r w:rsidR="00EF3F7B" w:rsidRPr="00EF3F7B">
        <w:noBreakHyphen/>
      </w:r>
      <w:r w:rsidRPr="00EF3F7B">
        <w:t xml:space="preserve">free or </w:t>
      </w:r>
      <w:r w:rsidR="00EF3F7B" w:rsidRPr="00EF3F7B">
        <w:rPr>
          <w:position w:val="6"/>
          <w:sz w:val="16"/>
          <w:szCs w:val="16"/>
        </w:rPr>
        <w:t>*</w:t>
      </w:r>
      <w:r w:rsidRPr="00EF3F7B">
        <w:t>input taxed;</w:t>
      </w:r>
    </w:p>
    <w:p w:rsidR="00300522" w:rsidRPr="00EF3F7B" w:rsidRDefault="00300522" w:rsidP="00300522">
      <w:pPr>
        <w:pStyle w:val="subsection2"/>
      </w:pPr>
      <w:r w:rsidRPr="00EF3F7B">
        <w:t xml:space="preserve">the </w:t>
      </w:r>
      <w:r w:rsidRPr="00EF3F7B">
        <w:rPr>
          <w:b/>
          <w:bCs/>
          <w:i/>
          <w:iCs/>
        </w:rPr>
        <w:t>value</w:t>
      </w:r>
      <w:r w:rsidRPr="00EF3F7B">
        <w:t xml:space="preserve"> of the part of the actual supply that is a taxable supply is the proportion of the value of the actual supply that the taxable supply represents.</w:t>
      </w:r>
    </w:p>
    <w:p w:rsidR="00300522" w:rsidRPr="00EF3F7B" w:rsidRDefault="00300522" w:rsidP="00300522">
      <w:pPr>
        <w:pStyle w:val="subsection"/>
      </w:pPr>
      <w:r w:rsidRPr="00EF3F7B">
        <w:tab/>
        <w:t>(2)</w:t>
      </w:r>
      <w:r w:rsidRPr="00EF3F7B">
        <w:tab/>
        <w:t xml:space="preserve">The value of the actual supply, for the purposes of </w:t>
      </w:r>
      <w:r w:rsidR="00EF3F7B" w:rsidRPr="00EF3F7B">
        <w:t>subsection (</w:t>
      </w:r>
      <w:r w:rsidRPr="00EF3F7B">
        <w:t>1), is as follows:</w:t>
      </w:r>
    </w:p>
    <w:p w:rsidR="00300522" w:rsidRPr="00EF3F7B" w:rsidRDefault="00143843" w:rsidP="00A53099">
      <w:pPr>
        <w:pStyle w:val="Formula"/>
        <w:spacing w:before="120" w:after="120"/>
      </w:pPr>
      <w:r w:rsidRPr="00EF3F7B">
        <w:rPr>
          <w:noProof/>
        </w:rPr>
        <w:drawing>
          <wp:inline distT="0" distB="0" distL="0" distR="0" wp14:anchorId="7F347E42" wp14:editId="1BDCB0B3">
            <wp:extent cx="17907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lastRenderedPageBreak/>
        <w:t>taxable proportion</w:t>
      </w:r>
      <w:r w:rsidRPr="00EF3F7B">
        <w:t xml:space="preserve"> is the proportion of the value of the actual supply that represents the value of the </w:t>
      </w:r>
      <w:r w:rsidR="00EF3F7B" w:rsidRPr="00EF3F7B">
        <w:rPr>
          <w:position w:val="6"/>
          <w:sz w:val="16"/>
          <w:szCs w:val="16"/>
        </w:rPr>
        <w:t>*</w:t>
      </w:r>
      <w:r w:rsidRPr="00EF3F7B">
        <w:t>taxable supply (expressed as a number between 0 and 1).</w:t>
      </w:r>
    </w:p>
    <w:p w:rsidR="00300522" w:rsidRPr="00EF3F7B" w:rsidRDefault="00300522" w:rsidP="00300522">
      <w:pPr>
        <w:pStyle w:val="ActHead5"/>
      </w:pPr>
      <w:bookmarkStart w:id="54" w:name="_Toc350506012"/>
      <w:r w:rsidRPr="00EF3F7B">
        <w:rPr>
          <w:rStyle w:val="CharSectno"/>
        </w:rPr>
        <w:t>9</w:t>
      </w:r>
      <w:r w:rsidR="00EF3F7B" w:rsidRPr="00EF3F7B">
        <w:rPr>
          <w:rStyle w:val="CharSectno"/>
        </w:rPr>
        <w:noBreakHyphen/>
      </w:r>
      <w:r w:rsidRPr="00EF3F7B">
        <w:rPr>
          <w:rStyle w:val="CharSectno"/>
        </w:rPr>
        <w:t>85</w:t>
      </w:r>
      <w:r w:rsidRPr="00EF3F7B">
        <w:t xml:space="preserve">  Value of taxable supplies to be expressed in Australian currency</w:t>
      </w:r>
      <w:bookmarkEnd w:id="54"/>
    </w:p>
    <w:p w:rsidR="00300522" w:rsidRPr="00EF3F7B" w:rsidRDefault="00300522" w:rsidP="00300522">
      <w:pPr>
        <w:pStyle w:val="subsection"/>
      </w:pPr>
      <w:r w:rsidRPr="00EF3F7B">
        <w:tab/>
        <w:t>(1)</w:t>
      </w:r>
      <w:r w:rsidRPr="00EF3F7B">
        <w:tab/>
        <w:t xml:space="preserve">For the purposes of this Act, the </w:t>
      </w:r>
      <w:r w:rsidR="00EF3F7B" w:rsidRPr="00EF3F7B">
        <w:rPr>
          <w:position w:val="6"/>
          <w:sz w:val="16"/>
          <w:szCs w:val="16"/>
        </w:rPr>
        <w:t>*</w:t>
      </w:r>
      <w:r w:rsidRPr="00EF3F7B">
        <w:t xml:space="preserve">value of a </w:t>
      </w:r>
      <w:r w:rsidR="00EF3F7B" w:rsidRPr="00EF3F7B">
        <w:rPr>
          <w:position w:val="6"/>
          <w:sz w:val="16"/>
          <w:szCs w:val="16"/>
        </w:rPr>
        <w:t>*</w:t>
      </w:r>
      <w:r w:rsidRPr="00EF3F7B">
        <w:t>taxable supply is to be expressed in Australian currency.</w:t>
      </w:r>
    </w:p>
    <w:p w:rsidR="00300522" w:rsidRPr="00EF3F7B" w:rsidRDefault="00300522" w:rsidP="00300522">
      <w:pPr>
        <w:pStyle w:val="subsection"/>
      </w:pPr>
      <w:r w:rsidRPr="00EF3F7B">
        <w:tab/>
        <w:t>(2)</w:t>
      </w:r>
      <w:r w:rsidRPr="00EF3F7B">
        <w:tab/>
        <w:t xml:space="preserve">In working out the </w:t>
      </w:r>
      <w:r w:rsidR="00EF3F7B" w:rsidRPr="00EF3F7B">
        <w:rPr>
          <w:position w:val="6"/>
          <w:sz w:val="16"/>
          <w:szCs w:val="16"/>
        </w:rPr>
        <w:t>*</w:t>
      </w:r>
      <w:r w:rsidRPr="00EF3F7B">
        <w:t xml:space="preserve">value of a </w:t>
      </w:r>
      <w:r w:rsidR="00EF3F7B" w:rsidRPr="00EF3F7B">
        <w:rPr>
          <w:position w:val="6"/>
          <w:sz w:val="16"/>
          <w:szCs w:val="16"/>
        </w:rPr>
        <w:t>*</w:t>
      </w:r>
      <w:r w:rsidRPr="00EF3F7B">
        <w:t xml:space="preserve">taxable supply, any amount of the </w:t>
      </w:r>
      <w:r w:rsidR="00EF3F7B" w:rsidRPr="00EF3F7B">
        <w:rPr>
          <w:position w:val="6"/>
          <w:sz w:val="16"/>
          <w:szCs w:val="16"/>
        </w:rPr>
        <w:t>*</w:t>
      </w:r>
      <w:r w:rsidRPr="00EF3F7B">
        <w:t>consideration for the supply that is expressed in a currency other than Australian currency is to be treated as if it were an amount of Australian currency worked out in the manner determined by the Commissioner.</w:t>
      </w:r>
    </w:p>
    <w:p w:rsidR="00300522" w:rsidRPr="00EF3F7B" w:rsidRDefault="00300522" w:rsidP="00300522">
      <w:pPr>
        <w:pStyle w:val="ActHead5"/>
      </w:pPr>
      <w:bookmarkStart w:id="55" w:name="_Toc350506013"/>
      <w:r w:rsidRPr="00EF3F7B">
        <w:rPr>
          <w:rStyle w:val="CharSectno"/>
        </w:rPr>
        <w:t>9</w:t>
      </w:r>
      <w:r w:rsidR="00EF3F7B" w:rsidRPr="00EF3F7B">
        <w:rPr>
          <w:rStyle w:val="CharSectno"/>
        </w:rPr>
        <w:noBreakHyphen/>
      </w:r>
      <w:r w:rsidRPr="00EF3F7B">
        <w:rPr>
          <w:rStyle w:val="CharSectno"/>
        </w:rPr>
        <w:t>90</w:t>
      </w:r>
      <w:r w:rsidRPr="00EF3F7B">
        <w:t xml:space="preserve">  Rounding of amounts of GST</w:t>
      </w:r>
      <w:bookmarkEnd w:id="55"/>
      <w:r w:rsidRPr="00EF3F7B">
        <w:t xml:space="preserve"> </w:t>
      </w:r>
    </w:p>
    <w:p w:rsidR="00300522" w:rsidRPr="00EF3F7B" w:rsidRDefault="00300522" w:rsidP="00300522">
      <w:pPr>
        <w:pStyle w:val="SubsectionHead"/>
      </w:pPr>
      <w:r w:rsidRPr="00EF3F7B">
        <w:t xml:space="preserve">One taxable supply recorded on an invoice </w:t>
      </w:r>
    </w:p>
    <w:p w:rsidR="00300522" w:rsidRPr="00EF3F7B" w:rsidRDefault="00300522" w:rsidP="00300522">
      <w:pPr>
        <w:pStyle w:val="subsection"/>
      </w:pPr>
      <w:r w:rsidRPr="00EF3F7B">
        <w:tab/>
        <w:t>(1)</w:t>
      </w:r>
      <w:r w:rsidRPr="00EF3F7B">
        <w:tab/>
        <w:t xml:space="preserve">If the amount of GST on a </w:t>
      </w:r>
      <w:r w:rsidR="00EF3F7B" w:rsidRPr="00EF3F7B">
        <w:rPr>
          <w:position w:val="6"/>
          <w:sz w:val="16"/>
          <w:szCs w:val="16"/>
        </w:rPr>
        <w:t>*</w:t>
      </w:r>
      <w:r w:rsidRPr="00EF3F7B">
        <w:t xml:space="preserve">taxable supply that is the only taxable supply recorded on a particular </w:t>
      </w:r>
      <w:r w:rsidR="00EF3F7B" w:rsidRPr="00EF3F7B">
        <w:rPr>
          <w:position w:val="6"/>
          <w:sz w:val="16"/>
          <w:szCs w:val="16"/>
        </w:rPr>
        <w:t>*</w:t>
      </w:r>
      <w:r w:rsidRPr="00EF3F7B">
        <w:t xml:space="preserve">invoice would, apart from this section, be an amount that includes a fraction of a cent, the amount of GST is rounded to the nearest cent (rounding 0.5 cents upwards). </w:t>
      </w:r>
    </w:p>
    <w:p w:rsidR="00300522" w:rsidRPr="00EF3F7B" w:rsidRDefault="00300522" w:rsidP="00300522">
      <w:pPr>
        <w:pStyle w:val="SubsectionHead"/>
      </w:pPr>
      <w:r w:rsidRPr="00EF3F7B">
        <w:t xml:space="preserve">Several taxable supplies recorded on an invoice </w:t>
      </w:r>
    </w:p>
    <w:p w:rsidR="00300522" w:rsidRPr="00EF3F7B" w:rsidRDefault="00300522" w:rsidP="00300522">
      <w:pPr>
        <w:pStyle w:val="subsection"/>
      </w:pPr>
      <w:r w:rsidRPr="00EF3F7B">
        <w:tab/>
        <w:t>(2)</w:t>
      </w:r>
      <w:r w:rsidRPr="00EF3F7B">
        <w:tab/>
        <w:t xml:space="preserve">If 2 or more </w:t>
      </w:r>
      <w:r w:rsidR="00EF3F7B" w:rsidRPr="00EF3F7B">
        <w:rPr>
          <w:position w:val="6"/>
          <w:sz w:val="16"/>
          <w:szCs w:val="16"/>
        </w:rPr>
        <w:t>*</w:t>
      </w:r>
      <w:r w:rsidRPr="00EF3F7B">
        <w:t xml:space="preserve">taxable supplies are recorded on the same </w:t>
      </w:r>
      <w:r w:rsidR="00EF3F7B" w:rsidRPr="00EF3F7B">
        <w:rPr>
          <w:position w:val="6"/>
          <w:sz w:val="16"/>
          <w:szCs w:val="16"/>
        </w:rPr>
        <w:t>*</w:t>
      </w:r>
      <w:r w:rsidRPr="00EF3F7B">
        <w:t xml:space="preserve">invoice, the total amount of GST on the supplies is: </w:t>
      </w:r>
    </w:p>
    <w:p w:rsidR="00300522" w:rsidRPr="00EF3F7B" w:rsidRDefault="00300522" w:rsidP="00300522">
      <w:pPr>
        <w:pStyle w:val="paragraph"/>
      </w:pPr>
      <w:r w:rsidRPr="00EF3F7B">
        <w:tab/>
        <w:t>(a)</w:t>
      </w:r>
      <w:r w:rsidRPr="00EF3F7B">
        <w:tab/>
        <w:t xml:space="preserve">what would be the amount of GST if it were worked out by: </w:t>
      </w:r>
    </w:p>
    <w:p w:rsidR="00300522" w:rsidRPr="00EF3F7B" w:rsidRDefault="00300522" w:rsidP="00300522">
      <w:pPr>
        <w:pStyle w:val="paragraphsub"/>
      </w:pPr>
      <w:r w:rsidRPr="00EF3F7B">
        <w:tab/>
        <w:t>(i)</w:t>
      </w:r>
      <w:r w:rsidRPr="00EF3F7B">
        <w:tab/>
        <w:t xml:space="preserve">working out the GST on each of the supplies (without rounding the amounts to the nearest cent); and </w:t>
      </w:r>
    </w:p>
    <w:p w:rsidR="00300522" w:rsidRPr="00EF3F7B" w:rsidRDefault="00300522" w:rsidP="00300522">
      <w:pPr>
        <w:pStyle w:val="paragraphsub"/>
      </w:pPr>
      <w:r w:rsidRPr="00EF3F7B">
        <w:lastRenderedPageBreak/>
        <w:tab/>
        <w:t>(ii)</w:t>
      </w:r>
      <w:r w:rsidRPr="00EF3F7B">
        <w:tab/>
        <w:t xml:space="preserve">adding the amounts together and, if the total is an amount that includes a fraction of a cent, rounding it to the nearest cent (rounding 0.5 cents upwards); or </w:t>
      </w:r>
    </w:p>
    <w:p w:rsidR="00300522" w:rsidRPr="00EF3F7B" w:rsidRDefault="00300522" w:rsidP="00300522">
      <w:pPr>
        <w:pStyle w:val="paragraph"/>
      </w:pPr>
      <w:r w:rsidRPr="00EF3F7B">
        <w:tab/>
        <w:t>(b)</w:t>
      </w:r>
      <w:r w:rsidRPr="00EF3F7B">
        <w:tab/>
        <w:t xml:space="preserve">the amount worked out using the following method statement: </w:t>
      </w:r>
    </w:p>
    <w:p w:rsidR="00300522" w:rsidRPr="00EF3F7B" w:rsidRDefault="00300522" w:rsidP="00300522">
      <w:pPr>
        <w:pStyle w:val="BoxText"/>
        <w:rPr>
          <w:i/>
          <w:iCs/>
        </w:rPr>
      </w:pPr>
      <w:r w:rsidRPr="00EF3F7B">
        <w:rPr>
          <w:i/>
          <w:iCs/>
        </w:rPr>
        <w:t xml:space="preserve">Method statement </w:t>
      </w:r>
    </w:p>
    <w:p w:rsidR="00300522" w:rsidRPr="00EF3F7B" w:rsidRDefault="00300522" w:rsidP="00300522">
      <w:pPr>
        <w:pStyle w:val="BoxText"/>
        <w:ind w:left="1985" w:hanging="851"/>
      </w:pPr>
      <w:r w:rsidRPr="00EF3F7B">
        <w:rPr>
          <w:iCs/>
        </w:rPr>
        <w:t>Step 1</w:t>
      </w:r>
      <w:r w:rsidRPr="00EF3F7B">
        <w:t>.</w:t>
      </w:r>
      <w:r w:rsidRPr="00EF3F7B">
        <w:tab/>
        <w:t xml:space="preserve">Work out, for each </w:t>
      </w:r>
      <w:r w:rsidR="00EF3F7B" w:rsidRPr="00EF3F7B">
        <w:rPr>
          <w:position w:val="6"/>
          <w:sz w:val="16"/>
          <w:szCs w:val="16"/>
        </w:rPr>
        <w:t>*</w:t>
      </w:r>
      <w:r w:rsidRPr="00EF3F7B">
        <w:t xml:space="preserve">taxable supply, what would, apart from this section, be the amount of GST on the supply. </w:t>
      </w:r>
    </w:p>
    <w:p w:rsidR="00300522" w:rsidRPr="00EF3F7B" w:rsidRDefault="00300522" w:rsidP="00300522">
      <w:pPr>
        <w:pStyle w:val="BoxText"/>
        <w:ind w:left="1985" w:hanging="851"/>
      </w:pPr>
      <w:r w:rsidRPr="00EF3F7B">
        <w:rPr>
          <w:iCs/>
        </w:rPr>
        <w:t>Step 2</w:t>
      </w:r>
      <w:r w:rsidRPr="00EF3F7B">
        <w:t>.</w:t>
      </w:r>
      <w:r w:rsidRPr="00EF3F7B">
        <w:tab/>
        <w:t xml:space="preserve">If the amount for the supply has more decimal places than the number of decimal places allowed by the accounting system used to work out the amount, round the amount (up or down as appropriate) to that number of decimal places. </w:t>
      </w:r>
    </w:p>
    <w:p w:rsidR="00300522" w:rsidRPr="00EF3F7B" w:rsidRDefault="00300522" w:rsidP="00300522">
      <w:pPr>
        <w:pStyle w:val="notetext"/>
        <w:pBdr>
          <w:top w:val="single" w:sz="6" w:space="5" w:color="auto"/>
          <w:left w:val="single" w:sz="6" w:space="5" w:color="auto"/>
          <w:bottom w:val="single" w:sz="6" w:space="5" w:color="auto"/>
          <w:right w:val="single" w:sz="6" w:space="5" w:color="auto"/>
        </w:pBdr>
        <w:tabs>
          <w:tab w:val="left" w:pos="1985"/>
          <w:tab w:val="left" w:pos="2694"/>
        </w:tabs>
      </w:pPr>
      <w:r w:rsidRPr="00EF3F7B">
        <w:tab/>
        <w:t>Note:</w:t>
      </w:r>
      <w:r w:rsidRPr="00EF3F7B">
        <w:tab/>
      </w:r>
      <w:r w:rsidR="00EF3F7B" w:rsidRPr="00EF3F7B">
        <w:t>Subsection (</w:t>
      </w:r>
      <w:r w:rsidRPr="00EF3F7B">
        <w:t>4) gives further details of this rounding.</w:t>
      </w:r>
    </w:p>
    <w:p w:rsidR="00300522" w:rsidRPr="00EF3F7B" w:rsidRDefault="00300522" w:rsidP="00300522">
      <w:pPr>
        <w:pStyle w:val="BoxText"/>
        <w:ind w:left="1985" w:hanging="851"/>
      </w:pPr>
      <w:r w:rsidRPr="00EF3F7B">
        <w:rPr>
          <w:iCs/>
        </w:rPr>
        <w:t>Step 3</w:t>
      </w:r>
      <w:r w:rsidRPr="00EF3F7B">
        <w:t>.</w:t>
      </w:r>
      <w:r w:rsidRPr="00EF3F7B">
        <w:tab/>
        <w:t xml:space="preserve">Work out the sum of the amounts worked out under step 1 and (if applicable) step 2 for each supply. </w:t>
      </w:r>
    </w:p>
    <w:p w:rsidR="00300522" w:rsidRPr="00EF3F7B" w:rsidRDefault="00300522" w:rsidP="00677DF0">
      <w:pPr>
        <w:pStyle w:val="BoxText"/>
        <w:keepNext/>
        <w:ind w:left="1985" w:hanging="851"/>
      </w:pPr>
      <w:r w:rsidRPr="00EF3F7B">
        <w:rPr>
          <w:iCs/>
        </w:rPr>
        <w:lastRenderedPageBreak/>
        <w:t>Step 4</w:t>
      </w:r>
      <w:r w:rsidRPr="00EF3F7B">
        <w:t>.</w:t>
      </w:r>
      <w:r w:rsidRPr="00EF3F7B">
        <w:tab/>
        <w:t xml:space="preserve">If the sum under step 3 includes a fraction of a cent, round the sum to the nearest cent (rounding 0.5 cents upwards). </w:t>
      </w:r>
    </w:p>
    <w:p w:rsidR="00300522" w:rsidRPr="00EF3F7B" w:rsidRDefault="00300522" w:rsidP="00677DF0">
      <w:pPr>
        <w:pStyle w:val="subsection"/>
        <w:keepNext/>
      </w:pPr>
      <w:r w:rsidRPr="00EF3F7B">
        <w:tab/>
        <w:t>(3)</w:t>
      </w:r>
      <w:r w:rsidRPr="00EF3F7B">
        <w:tab/>
        <w:t xml:space="preserve">Whether to use </w:t>
      </w:r>
      <w:r w:rsidR="00EF3F7B" w:rsidRPr="00EF3F7B">
        <w:t>paragraph (</w:t>
      </w:r>
      <w:r w:rsidRPr="00EF3F7B">
        <w:t xml:space="preserve">2)(a) or </w:t>
      </w:r>
      <w:r w:rsidR="00EF3F7B" w:rsidRPr="00EF3F7B">
        <w:t>paragraph (</w:t>
      </w:r>
      <w:r w:rsidRPr="00EF3F7B">
        <w:t xml:space="preserve">2)(b) to work out the total amount of GST on the supplies is a matter of choice for: </w:t>
      </w:r>
    </w:p>
    <w:p w:rsidR="00300522" w:rsidRPr="00EF3F7B" w:rsidRDefault="00300522" w:rsidP="00677DF0">
      <w:pPr>
        <w:pStyle w:val="paragraph"/>
        <w:keepNext/>
      </w:pPr>
      <w:r w:rsidRPr="00EF3F7B">
        <w:tab/>
        <w:t>(a)</w:t>
      </w:r>
      <w:r w:rsidRPr="00EF3F7B">
        <w:tab/>
        <w:t xml:space="preserve">the supplier if the amount is being worked out to ascertain the supplier’s liability for GST; or </w:t>
      </w:r>
    </w:p>
    <w:p w:rsidR="00300522" w:rsidRPr="00EF3F7B" w:rsidRDefault="00300522" w:rsidP="00677DF0">
      <w:pPr>
        <w:pStyle w:val="paragraph"/>
        <w:keepNext/>
      </w:pPr>
      <w:r w:rsidRPr="00EF3F7B">
        <w:tab/>
        <w:t>(b)</w:t>
      </w:r>
      <w:r w:rsidRPr="00EF3F7B">
        <w:tab/>
        <w:t xml:space="preserve">the </w:t>
      </w:r>
      <w:r w:rsidR="00EF3F7B" w:rsidRPr="00EF3F7B">
        <w:rPr>
          <w:position w:val="6"/>
          <w:sz w:val="16"/>
          <w:szCs w:val="16"/>
        </w:rPr>
        <w:t>*</w:t>
      </w:r>
      <w:r w:rsidRPr="00EF3F7B">
        <w:t xml:space="preserve">recipient of the supplies if the amount is being worked out to ascertain the recipient’s entitlement to input tax credits. </w:t>
      </w:r>
    </w:p>
    <w:p w:rsidR="00300522" w:rsidRPr="00EF3F7B" w:rsidRDefault="00300522" w:rsidP="00300522">
      <w:pPr>
        <w:pStyle w:val="subsection"/>
      </w:pPr>
      <w:r w:rsidRPr="00EF3F7B">
        <w:tab/>
        <w:t>(4)</w:t>
      </w:r>
      <w:r w:rsidRPr="00EF3F7B">
        <w:tab/>
        <w:t xml:space="preserve">In applying step 2 of the method statement in </w:t>
      </w:r>
      <w:r w:rsidR="00EF3F7B" w:rsidRPr="00EF3F7B">
        <w:t>subsection (</w:t>
      </w:r>
      <w:r w:rsidRPr="00EF3F7B">
        <w:t xml:space="preserve">2), if: </w:t>
      </w:r>
    </w:p>
    <w:p w:rsidR="00300522" w:rsidRPr="00EF3F7B" w:rsidRDefault="00300522" w:rsidP="00300522">
      <w:pPr>
        <w:pStyle w:val="paragraph"/>
      </w:pPr>
      <w:r w:rsidRPr="00EF3F7B">
        <w:tab/>
        <w:t>(a)</w:t>
      </w:r>
      <w:r w:rsidRPr="00EF3F7B">
        <w:tab/>
        <w:t xml:space="preserve">the number of decimal places in the amount for the supply exceeds by one decimal place the number of decimal places allowed by the accounting system used to work out the amount; and </w:t>
      </w:r>
    </w:p>
    <w:p w:rsidR="00300522" w:rsidRPr="00EF3F7B" w:rsidRDefault="00300522" w:rsidP="00300522">
      <w:pPr>
        <w:pStyle w:val="paragraph"/>
      </w:pPr>
      <w:r w:rsidRPr="00EF3F7B">
        <w:tab/>
        <w:t>(b)</w:t>
      </w:r>
      <w:r w:rsidRPr="00EF3F7B">
        <w:tab/>
        <w:t xml:space="preserve">the last digit of the amount (before rounding) is 5; </w:t>
      </w:r>
    </w:p>
    <w:p w:rsidR="00300522" w:rsidRPr="00EF3F7B" w:rsidRDefault="00300522" w:rsidP="00300522">
      <w:pPr>
        <w:pStyle w:val="subsection2"/>
      </w:pPr>
      <w:r w:rsidRPr="00EF3F7B">
        <w:t xml:space="preserve">the amount is rounded upwards to that number of decimal places. </w:t>
      </w:r>
    </w:p>
    <w:p w:rsidR="00300522" w:rsidRPr="00EF3F7B" w:rsidRDefault="00300522" w:rsidP="00300522">
      <w:pPr>
        <w:pStyle w:val="SubsectionHead"/>
      </w:pPr>
      <w:r w:rsidRPr="00EF3F7B">
        <w:t xml:space="preserve">Taxable supplies divided into items </w:t>
      </w:r>
    </w:p>
    <w:p w:rsidR="00300522" w:rsidRPr="00EF3F7B" w:rsidRDefault="00300522" w:rsidP="00300522">
      <w:pPr>
        <w:pStyle w:val="subsection"/>
      </w:pPr>
      <w:r w:rsidRPr="00EF3F7B">
        <w:tab/>
        <w:t>(5)</w:t>
      </w:r>
      <w:r w:rsidRPr="00EF3F7B">
        <w:tab/>
        <w:t xml:space="preserve">If one or more </w:t>
      </w:r>
      <w:r w:rsidR="00EF3F7B" w:rsidRPr="00EF3F7B">
        <w:rPr>
          <w:position w:val="6"/>
          <w:sz w:val="16"/>
          <w:szCs w:val="16"/>
        </w:rPr>
        <w:t>*</w:t>
      </w:r>
      <w:r w:rsidRPr="00EF3F7B">
        <w:t xml:space="preserve">taxable supplies recorded on the same </w:t>
      </w:r>
      <w:r w:rsidR="00EF3F7B" w:rsidRPr="00EF3F7B">
        <w:rPr>
          <w:position w:val="6"/>
          <w:sz w:val="16"/>
          <w:szCs w:val="16"/>
        </w:rPr>
        <w:t>*</w:t>
      </w:r>
      <w:r w:rsidRPr="00EF3F7B">
        <w:t xml:space="preserve">invoice are divided into 2 or more items: </w:t>
      </w:r>
    </w:p>
    <w:p w:rsidR="00300522" w:rsidRPr="00EF3F7B" w:rsidRDefault="00300522" w:rsidP="00300522">
      <w:pPr>
        <w:pStyle w:val="paragraph"/>
      </w:pPr>
      <w:r w:rsidRPr="00EF3F7B">
        <w:tab/>
        <w:t>(a)</w:t>
      </w:r>
      <w:r w:rsidRPr="00EF3F7B">
        <w:tab/>
      </w:r>
      <w:r w:rsidR="00EF3F7B" w:rsidRPr="00EF3F7B">
        <w:t>subsection (</w:t>
      </w:r>
      <w:r w:rsidRPr="00EF3F7B">
        <w:t xml:space="preserve">1) does not apply; and </w:t>
      </w:r>
    </w:p>
    <w:p w:rsidR="00300522" w:rsidRPr="00EF3F7B" w:rsidRDefault="00300522" w:rsidP="00300522">
      <w:pPr>
        <w:pStyle w:val="paragraph"/>
      </w:pPr>
      <w:r w:rsidRPr="00EF3F7B">
        <w:tab/>
        <w:t>(b)</w:t>
      </w:r>
      <w:r w:rsidRPr="00EF3F7B">
        <w:tab/>
      </w:r>
      <w:r w:rsidR="00EF3F7B" w:rsidRPr="00EF3F7B">
        <w:t>subsection (</w:t>
      </w:r>
      <w:r w:rsidRPr="00EF3F7B">
        <w:t xml:space="preserve">2) applies as if each such item represented a separate taxable supply. </w:t>
      </w:r>
    </w:p>
    <w:p w:rsidR="00300522" w:rsidRPr="00EF3F7B" w:rsidRDefault="00300522" w:rsidP="00300522">
      <w:pPr>
        <w:pStyle w:val="SubsectionHead"/>
      </w:pPr>
      <w:r w:rsidRPr="00EF3F7B">
        <w:t xml:space="preserve">Taxable supplies recorded on documents other than invoices </w:t>
      </w:r>
    </w:p>
    <w:p w:rsidR="00300522" w:rsidRPr="00EF3F7B" w:rsidRDefault="00300522" w:rsidP="00300522">
      <w:pPr>
        <w:pStyle w:val="subsection"/>
      </w:pPr>
      <w:r w:rsidRPr="00EF3F7B">
        <w:tab/>
        <w:t>(6)</w:t>
      </w:r>
      <w:r w:rsidRPr="00EF3F7B">
        <w:tab/>
        <w:t xml:space="preserve">If one or more </w:t>
      </w:r>
      <w:r w:rsidR="00EF3F7B" w:rsidRPr="00EF3F7B">
        <w:rPr>
          <w:position w:val="6"/>
          <w:sz w:val="16"/>
          <w:szCs w:val="16"/>
        </w:rPr>
        <w:t>*</w:t>
      </w:r>
      <w:r w:rsidRPr="00EF3F7B">
        <w:t xml:space="preserve">taxable supplies, none of which are recorded on an </w:t>
      </w:r>
      <w:r w:rsidR="00EF3F7B" w:rsidRPr="00EF3F7B">
        <w:rPr>
          <w:position w:val="6"/>
          <w:sz w:val="16"/>
          <w:szCs w:val="16"/>
        </w:rPr>
        <w:t>*</w:t>
      </w:r>
      <w:r w:rsidRPr="00EF3F7B">
        <w:t xml:space="preserve">invoice, are recorded on a document that is not an invoice, this section applies as if the document were an invoice. </w:t>
      </w:r>
    </w:p>
    <w:p w:rsidR="00300522" w:rsidRPr="00EF3F7B" w:rsidRDefault="00300522" w:rsidP="00677DF0">
      <w:pPr>
        <w:pStyle w:val="ActHead5"/>
      </w:pPr>
      <w:bookmarkStart w:id="56" w:name="_Toc350506014"/>
      <w:r w:rsidRPr="00EF3F7B">
        <w:rPr>
          <w:rStyle w:val="CharSectno"/>
        </w:rPr>
        <w:lastRenderedPageBreak/>
        <w:t>9</w:t>
      </w:r>
      <w:r w:rsidR="00EF3F7B" w:rsidRPr="00EF3F7B">
        <w:rPr>
          <w:rStyle w:val="CharSectno"/>
        </w:rPr>
        <w:noBreakHyphen/>
      </w:r>
      <w:r w:rsidRPr="00EF3F7B">
        <w:rPr>
          <w:rStyle w:val="CharSectno"/>
        </w:rPr>
        <w:t>99</w:t>
      </w:r>
      <w:r w:rsidRPr="00EF3F7B">
        <w:t xml:space="preserve">  Special rules relating to the amount of GST on taxable supplies</w:t>
      </w:r>
      <w:bookmarkEnd w:id="56"/>
    </w:p>
    <w:p w:rsidR="00300522" w:rsidRPr="00EF3F7B" w:rsidRDefault="00300522" w:rsidP="00677DF0">
      <w:pPr>
        <w:pStyle w:val="subsection"/>
        <w:keepNext/>
        <w:keepLines/>
      </w:pPr>
      <w:r w:rsidRPr="00EF3F7B">
        <w:tab/>
      </w:r>
      <w:r w:rsidRPr="00EF3F7B">
        <w:tab/>
        <w:t>Chapter</w:t>
      </w:r>
      <w:r w:rsidR="00EF3F7B" w:rsidRPr="00EF3F7B">
        <w:t> </w:t>
      </w:r>
      <w:r w:rsidRPr="00EF3F7B">
        <w:t>4 contains special rules relating to the amount of GST on taxable supplies, as follows: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76"/>
        <w:gridCol w:w="3544"/>
        <w:gridCol w:w="1701"/>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677DF0">
            <w:pPr>
              <w:pStyle w:val="Tabletext"/>
              <w:keepNext/>
              <w:keepLines/>
              <w:rPr>
                <w:b/>
              </w:rPr>
            </w:pPr>
            <w:r w:rsidRPr="00EF3F7B">
              <w:rPr>
                <w:b/>
                <w:bCs/>
              </w:rPr>
              <w:t>Checklist of special rules</w:t>
            </w:r>
          </w:p>
        </w:tc>
      </w:tr>
      <w:tr w:rsidR="00300522" w:rsidRPr="00EF3F7B" w:rsidTr="00A53099">
        <w:trPr>
          <w:tblHeader/>
        </w:trPr>
        <w:tc>
          <w:tcPr>
            <w:tcW w:w="676" w:type="dxa"/>
            <w:tcBorders>
              <w:top w:val="single" w:sz="6" w:space="0" w:color="auto"/>
              <w:bottom w:val="single" w:sz="12" w:space="0" w:color="auto"/>
            </w:tcBorders>
            <w:shd w:val="clear" w:color="auto" w:fill="auto"/>
          </w:tcPr>
          <w:p w:rsidR="00300522" w:rsidRPr="00EF3F7B" w:rsidRDefault="00300522" w:rsidP="00677DF0">
            <w:pPr>
              <w:pStyle w:val="Tabletext"/>
              <w:keepNext/>
              <w:keepLines/>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677DF0">
            <w:pPr>
              <w:pStyle w:val="Tabletext"/>
              <w:keepNext/>
              <w:keepLines/>
              <w:rPr>
                <w:b/>
              </w:rPr>
            </w:pPr>
            <w:r w:rsidRPr="00EF3F7B">
              <w:rPr>
                <w:b/>
                <w:bCs/>
              </w:rPr>
              <w:t>For this case ...</w:t>
            </w:r>
          </w:p>
        </w:tc>
        <w:tc>
          <w:tcPr>
            <w:tcW w:w="1701" w:type="dxa"/>
            <w:tcBorders>
              <w:top w:val="single" w:sz="6" w:space="0" w:color="auto"/>
              <w:bottom w:val="single" w:sz="12" w:space="0" w:color="auto"/>
            </w:tcBorders>
            <w:shd w:val="clear" w:color="auto" w:fill="auto"/>
          </w:tcPr>
          <w:p w:rsidR="00300522" w:rsidRPr="00EF3F7B" w:rsidRDefault="00300522" w:rsidP="00677DF0">
            <w:pPr>
              <w:pStyle w:val="Tabletext"/>
              <w:keepNext/>
              <w:keepLines/>
              <w:rPr>
                <w:b/>
              </w:rPr>
            </w:pPr>
            <w:r w:rsidRPr="00EF3F7B">
              <w:rPr>
                <w:b/>
                <w:bCs/>
              </w:rPr>
              <w:t>See:</w:t>
            </w:r>
          </w:p>
        </w:tc>
      </w:tr>
      <w:tr w:rsidR="00300522" w:rsidRPr="00EF3F7B" w:rsidTr="00A53099">
        <w:tc>
          <w:tcPr>
            <w:tcW w:w="676" w:type="dxa"/>
            <w:tcBorders>
              <w:top w:val="single" w:sz="12" w:space="0" w:color="auto"/>
            </w:tcBorders>
            <w:shd w:val="clear" w:color="auto" w:fill="auto"/>
          </w:tcPr>
          <w:p w:rsidR="00300522" w:rsidRPr="00EF3F7B" w:rsidRDefault="00300522" w:rsidP="00677DF0">
            <w:pPr>
              <w:pStyle w:val="Tabletext"/>
              <w:keepNext/>
              <w:keepLines/>
            </w:pPr>
            <w:r w:rsidRPr="00EF3F7B">
              <w:t>1A</w:t>
            </w:r>
          </w:p>
        </w:tc>
        <w:tc>
          <w:tcPr>
            <w:tcW w:w="3544" w:type="dxa"/>
            <w:tcBorders>
              <w:top w:val="single" w:sz="12" w:space="0" w:color="auto"/>
            </w:tcBorders>
            <w:shd w:val="clear" w:color="auto" w:fill="auto"/>
          </w:tcPr>
          <w:p w:rsidR="00300522" w:rsidRPr="00EF3F7B" w:rsidRDefault="00300522" w:rsidP="00677DF0">
            <w:pPr>
              <w:pStyle w:val="Tabletext"/>
              <w:keepNext/>
              <w:keepLines/>
            </w:pPr>
            <w:r w:rsidRPr="00EF3F7B">
              <w:t xml:space="preserve">Agents and insurance brokers </w:t>
            </w:r>
          </w:p>
        </w:tc>
        <w:tc>
          <w:tcPr>
            <w:tcW w:w="1701" w:type="dxa"/>
            <w:tcBorders>
              <w:top w:val="single" w:sz="12" w:space="0" w:color="auto"/>
            </w:tcBorders>
            <w:shd w:val="clear" w:color="auto" w:fill="auto"/>
          </w:tcPr>
          <w:p w:rsidR="00300522" w:rsidRPr="00EF3F7B" w:rsidRDefault="00300522" w:rsidP="00677DF0">
            <w:pPr>
              <w:pStyle w:val="Tabletext"/>
              <w:keepNext/>
              <w:keepLines/>
            </w:pPr>
            <w:r w:rsidRPr="00EF3F7B">
              <w:t>Division</w:t>
            </w:r>
            <w:r w:rsidR="00EF3F7B" w:rsidRPr="00EF3F7B">
              <w:t> </w:t>
            </w:r>
            <w:r w:rsidRPr="00EF3F7B">
              <w:t xml:space="preserve">153 </w:t>
            </w:r>
          </w:p>
        </w:tc>
      </w:tr>
      <w:tr w:rsidR="00300522" w:rsidRPr="00EF3F7B" w:rsidTr="00A53099">
        <w:tc>
          <w:tcPr>
            <w:tcW w:w="676" w:type="dxa"/>
            <w:shd w:val="clear" w:color="auto" w:fill="auto"/>
          </w:tcPr>
          <w:p w:rsidR="00300522" w:rsidRPr="00EF3F7B" w:rsidRDefault="00300522" w:rsidP="00677DF0">
            <w:pPr>
              <w:pStyle w:val="Tabletext"/>
              <w:keepNext/>
              <w:keepLines/>
            </w:pPr>
            <w:r w:rsidRPr="00EF3F7B">
              <w:t>1</w:t>
            </w:r>
          </w:p>
        </w:tc>
        <w:tc>
          <w:tcPr>
            <w:tcW w:w="3544" w:type="dxa"/>
            <w:shd w:val="clear" w:color="auto" w:fill="auto"/>
          </w:tcPr>
          <w:p w:rsidR="00300522" w:rsidRPr="00EF3F7B" w:rsidRDefault="00300522" w:rsidP="00677DF0">
            <w:pPr>
              <w:pStyle w:val="Tabletext"/>
              <w:keepNext/>
              <w:keepLines/>
            </w:pPr>
            <w:r w:rsidRPr="00EF3F7B">
              <w:t>Associates</w:t>
            </w:r>
          </w:p>
        </w:tc>
        <w:tc>
          <w:tcPr>
            <w:tcW w:w="1701" w:type="dxa"/>
            <w:shd w:val="clear" w:color="auto" w:fill="auto"/>
          </w:tcPr>
          <w:p w:rsidR="00300522" w:rsidRPr="00EF3F7B" w:rsidRDefault="00300522" w:rsidP="00677DF0">
            <w:pPr>
              <w:pStyle w:val="Tabletext"/>
              <w:keepNext/>
              <w:keepLines/>
            </w:pPr>
            <w:r w:rsidRPr="00EF3F7B">
              <w:t>Division</w:t>
            </w:r>
            <w:r w:rsidR="00EF3F7B" w:rsidRPr="00EF3F7B">
              <w:t> </w:t>
            </w:r>
            <w:r w:rsidRPr="00EF3F7B">
              <w:t>72</w:t>
            </w:r>
          </w:p>
        </w:tc>
      </w:tr>
      <w:tr w:rsidR="00300522" w:rsidRPr="00EF3F7B" w:rsidTr="00A53099">
        <w:tc>
          <w:tcPr>
            <w:tcW w:w="676"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Company amalgamations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90</w:t>
            </w:r>
          </w:p>
        </w:tc>
      </w:tr>
      <w:tr w:rsidR="00300522" w:rsidRPr="00EF3F7B" w:rsidTr="00A53099">
        <w:tc>
          <w:tcPr>
            <w:tcW w:w="676" w:type="dxa"/>
            <w:shd w:val="clear" w:color="auto" w:fill="auto"/>
          </w:tcPr>
          <w:p w:rsidR="00300522" w:rsidRPr="00EF3F7B" w:rsidRDefault="00300522" w:rsidP="00300522">
            <w:pPr>
              <w:pStyle w:val="Tabletext"/>
            </w:pPr>
            <w:r w:rsidRPr="00EF3F7B">
              <w:t>2A</w:t>
            </w:r>
          </w:p>
        </w:tc>
        <w:tc>
          <w:tcPr>
            <w:tcW w:w="3544" w:type="dxa"/>
            <w:shd w:val="clear" w:color="auto" w:fill="auto"/>
          </w:tcPr>
          <w:p w:rsidR="00300522" w:rsidRPr="00EF3F7B" w:rsidRDefault="00300522" w:rsidP="00300522">
            <w:pPr>
              <w:pStyle w:val="Tabletext"/>
            </w:pPr>
            <w:r w:rsidRPr="00EF3F7B">
              <w:t>Compulsory third party schemes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79</w:t>
            </w:r>
          </w:p>
        </w:tc>
      </w:tr>
      <w:tr w:rsidR="00300522" w:rsidRPr="00EF3F7B" w:rsidTr="00A53099">
        <w:tc>
          <w:tcPr>
            <w:tcW w:w="676" w:type="dxa"/>
            <w:shd w:val="clear" w:color="auto" w:fill="auto"/>
          </w:tcPr>
          <w:p w:rsidR="00300522" w:rsidRPr="00EF3F7B" w:rsidRDefault="00300522" w:rsidP="00300522">
            <w:pPr>
              <w:pStyle w:val="Tabletext"/>
            </w:pPr>
            <w:r w:rsidRPr="00EF3F7B">
              <w:t>3</w:t>
            </w:r>
          </w:p>
        </w:tc>
        <w:tc>
          <w:tcPr>
            <w:tcW w:w="3544" w:type="dxa"/>
            <w:shd w:val="clear" w:color="auto" w:fill="auto"/>
          </w:tcPr>
          <w:p w:rsidR="00300522" w:rsidRPr="00EF3F7B" w:rsidRDefault="00300522" w:rsidP="00300522">
            <w:pPr>
              <w:pStyle w:val="Tabletext"/>
            </w:pPr>
            <w:r w:rsidRPr="00EF3F7B">
              <w:t>Gambling</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126</w:t>
            </w:r>
          </w:p>
        </w:tc>
      </w:tr>
      <w:tr w:rsidR="00300522" w:rsidRPr="00EF3F7B" w:rsidTr="00A53099">
        <w:tc>
          <w:tcPr>
            <w:tcW w:w="676" w:type="dxa"/>
            <w:shd w:val="clear" w:color="auto" w:fill="auto"/>
          </w:tcPr>
          <w:p w:rsidR="00300522" w:rsidRPr="00EF3F7B" w:rsidRDefault="00300522" w:rsidP="00300522">
            <w:pPr>
              <w:pStyle w:val="Tabletext"/>
            </w:pPr>
            <w:r w:rsidRPr="00EF3F7B">
              <w:t>4</w:t>
            </w:r>
          </w:p>
        </w:tc>
        <w:tc>
          <w:tcPr>
            <w:tcW w:w="3544" w:type="dxa"/>
            <w:shd w:val="clear" w:color="auto" w:fill="auto"/>
          </w:tcPr>
          <w:p w:rsidR="00300522" w:rsidRPr="00EF3F7B" w:rsidRDefault="00300522" w:rsidP="00300522">
            <w:pPr>
              <w:pStyle w:val="Tabletext"/>
            </w:pPr>
            <w:r w:rsidRPr="00EF3F7B">
              <w:t>Long</w:t>
            </w:r>
            <w:r w:rsidR="00EF3F7B" w:rsidRPr="00EF3F7B">
              <w:noBreakHyphen/>
            </w:r>
            <w:r w:rsidRPr="00EF3F7B">
              <w:t>term accommodation in commercial residential premises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87</w:t>
            </w:r>
          </w:p>
        </w:tc>
      </w:tr>
      <w:tr w:rsidR="00300522" w:rsidRPr="00EF3F7B" w:rsidTr="00A53099">
        <w:tc>
          <w:tcPr>
            <w:tcW w:w="676" w:type="dxa"/>
            <w:shd w:val="clear" w:color="auto" w:fill="auto"/>
          </w:tcPr>
          <w:p w:rsidR="00300522" w:rsidRPr="00EF3F7B" w:rsidRDefault="00300522" w:rsidP="00300522">
            <w:pPr>
              <w:pStyle w:val="Tabletext"/>
            </w:pPr>
            <w:r w:rsidRPr="00EF3F7B">
              <w:t>4AA</w:t>
            </w:r>
          </w:p>
        </w:tc>
        <w:tc>
          <w:tcPr>
            <w:tcW w:w="3544" w:type="dxa"/>
            <w:shd w:val="clear" w:color="auto" w:fill="auto"/>
          </w:tcPr>
          <w:p w:rsidR="00300522" w:rsidRPr="00EF3F7B" w:rsidRDefault="00300522" w:rsidP="00300522">
            <w:pPr>
              <w:pStyle w:val="Tabletext"/>
            </w:pPr>
            <w:r w:rsidRPr="00EF3F7B">
              <w:t>Non</w:t>
            </w:r>
            <w:r w:rsidR="00EF3F7B" w:rsidRPr="00EF3F7B">
              <w:noBreakHyphen/>
            </w:r>
            <w:r w:rsidRPr="00EF3F7B">
              <w:t xml:space="preserve">residents making supplies connected with </w:t>
            </w:r>
            <w:smartTag w:uri="urn:schemas-microsoft-com:office:smarttags" w:element="country-region">
              <w:smartTag w:uri="urn:schemas-microsoft-com:office:smarttags" w:element="place">
                <w:r w:rsidRPr="00EF3F7B">
                  <w:t>Australia</w:t>
                </w:r>
              </w:smartTag>
            </w:smartTag>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83</w:t>
            </w:r>
          </w:p>
        </w:tc>
      </w:tr>
      <w:tr w:rsidR="00300522" w:rsidRPr="00EF3F7B" w:rsidTr="00A53099">
        <w:tc>
          <w:tcPr>
            <w:tcW w:w="676" w:type="dxa"/>
            <w:shd w:val="clear" w:color="auto" w:fill="auto"/>
          </w:tcPr>
          <w:p w:rsidR="00300522" w:rsidRPr="00EF3F7B" w:rsidRDefault="00300522" w:rsidP="00300522">
            <w:pPr>
              <w:pStyle w:val="Tabletext"/>
            </w:pPr>
            <w:r w:rsidRPr="00EF3F7B">
              <w:t>4A</w:t>
            </w:r>
          </w:p>
        </w:tc>
        <w:tc>
          <w:tcPr>
            <w:tcW w:w="3544" w:type="dxa"/>
            <w:shd w:val="clear" w:color="auto" w:fill="auto"/>
          </w:tcPr>
          <w:p w:rsidR="00300522" w:rsidRPr="00EF3F7B" w:rsidRDefault="00300522" w:rsidP="00300522">
            <w:pPr>
              <w:pStyle w:val="Tabletext"/>
            </w:pPr>
            <w:r w:rsidRPr="00EF3F7B">
              <w:t>Offshore supplies other than goods or real property</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84</w:t>
            </w:r>
          </w:p>
        </w:tc>
      </w:tr>
      <w:tr w:rsidR="00300522" w:rsidRPr="00EF3F7B" w:rsidTr="00A53099">
        <w:tc>
          <w:tcPr>
            <w:tcW w:w="676" w:type="dxa"/>
            <w:shd w:val="clear" w:color="auto" w:fill="auto"/>
          </w:tcPr>
          <w:p w:rsidR="00300522" w:rsidRPr="00EF3F7B" w:rsidRDefault="00300522" w:rsidP="00300522">
            <w:pPr>
              <w:pStyle w:val="Tabletext"/>
            </w:pPr>
            <w:r w:rsidRPr="00EF3F7B">
              <w:t>5</w:t>
            </w:r>
          </w:p>
        </w:tc>
        <w:tc>
          <w:tcPr>
            <w:tcW w:w="3544" w:type="dxa"/>
            <w:shd w:val="clear" w:color="auto" w:fill="auto"/>
          </w:tcPr>
          <w:p w:rsidR="00300522" w:rsidRPr="00EF3F7B" w:rsidRDefault="00300522" w:rsidP="00300522">
            <w:pPr>
              <w:pStyle w:val="Tabletext"/>
            </w:pPr>
            <w:smartTag w:uri="urn:schemas-microsoft-com:office:smarttags" w:element="City">
              <w:smartTag w:uri="urn:schemas-microsoft-com:office:smarttags" w:element="place">
                <w:r w:rsidRPr="00EF3F7B">
                  <w:t>Sale</w:t>
                </w:r>
              </w:smartTag>
            </w:smartTag>
            <w:r w:rsidRPr="00EF3F7B">
              <w:t xml:space="preserve"> of freehold interests etc.</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75</w:t>
            </w:r>
          </w:p>
        </w:tc>
      </w:tr>
      <w:tr w:rsidR="00300522" w:rsidRPr="00EF3F7B" w:rsidTr="00A53099">
        <w:tc>
          <w:tcPr>
            <w:tcW w:w="676" w:type="dxa"/>
            <w:shd w:val="clear" w:color="auto" w:fill="auto"/>
          </w:tcPr>
          <w:p w:rsidR="00300522" w:rsidRPr="00EF3F7B" w:rsidRDefault="00300522" w:rsidP="00300522">
            <w:pPr>
              <w:pStyle w:val="Tabletext"/>
            </w:pPr>
            <w:r w:rsidRPr="00EF3F7B">
              <w:t>7</w:t>
            </w:r>
          </w:p>
        </w:tc>
        <w:tc>
          <w:tcPr>
            <w:tcW w:w="3544" w:type="dxa"/>
            <w:shd w:val="clear" w:color="auto" w:fill="auto"/>
          </w:tcPr>
          <w:p w:rsidR="00300522" w:rsidRPr="00EF3F7B" w:rsidRDefault="00300522" w:rsidP="00300522">
            <w:pPr>
              <w:pStyle w:val="Tabletext"/>
            </w:pPr>
            <w:r w:rsidRPr="00EF3F7B">
              <w:t xml:space="preserve">Supplies partly connected with </w:t>
            </w:r>
            <w:smartTag w:uri="urn:schemas-microsoft-com:office:smarttags" w:element="country-region">
              <w:smartTag w:uri="urn:schemas-microsoft-com:office:smarttags" w:element="place">
                <w:r w:rsidRPr="00EF3F7B">
                  <w:t>Australia</w:t>
                </w:r>
              </w:smartTag>
            </w:smartTag>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96</w:t>
            </w:r>
          </w:p>
        </w:tc>
      </w:tr>
      <w:tr w:rsidR="00300522" w:rsidRPr="00EF3F7B" w:rsidTr="00A53099">
        <w:tc>
          <w:tcPr>
            <w:tcW w:w="676" w:type="dxa"/>
            <w:tcBorders>
              <w:bottom w:val="single" w:sz="4" w:space="0" w:color="auto"/>
            </w:tcBorders>
            <w:shd w:val="clear" w:color="auto" w:fill="auto"/>
          </w:tcPr>
          <w:p w:rsidR="00300522" w:rsidRPr="00EF3F7B" w:rsidRDefault="00300522" w:rsidP="00300522">
            <w:pPr>
              <w:pStyle w:val="Tabletext"/>
            </w:pPr>
            <w:r w:rsidRPr="00EF3F7B">
              <w:t>8</w:t>
            </w:r>
          </w:p>
        </w:tc>
        <w:tc>
          <w:tcPr>
            <w:tcW w:w="3544" w:type="dxa"/>
            <w:tcBorders>
              <w:bottom w:val="single" w:sz="4" w:space="0" w:color="auto"/>
            </w:tcBorders>
            <w:shd w:val="clear" w:color="auto" w:fill="auto"/>
          </w:tcPr>
          <w:p w:rsidR="00300522" w:rsidRPr="00EF3F7B" w:rsidRDefault="00300522" w:rsidP="00300522">
            <w:pPr>
              <w:pStyle w:val="Tabletext"/>
            </w:pPr>
            <w:r w:rsidRPr="00EF3F7B">
              <w:t>Transactions relating to insurance policies</w:t>
            </w:r>
          </w:p>
        </w:tc>
        <w:tc>
          <w:tcPr>
            <w:tcW w:w="1701"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78</w:t>
            </w:r>
          </w:p>
        </w:tc>
      </w:tr>
      <w:tr w:rsidR="00300522" w:rsidRPr="00EF3F7B" w:rsidTr="00A53099">
        <w:tc>
          <w:tcPr>
            <w:tcW w:w="676" w:type="dxa"/>
            <w:tcBorders>
              <w:bottom w:val="single" w:sz="12" w:space="0" w:color="auto"/>
            </w:tcBorders>
            <w:shd w:val="clear" w:color="auto" w:fill="auto"/>
          </w:tcPr>
          <w:p w:rsidR="00300522" w:rsidRPr="00EF3F7B" w:rsidRDefault="00300522" w:rsidP="00300522">
            <w:pPr>
              <w:pStyle w:val="Tabletext"/>
            </w:pPr>
            <w:r w:rsidRPr="00EF3F7B">
              <w:t>9</w:t>
            </w:r>
          </w:p>
        </w:tc>
        <w:tc>
          <w:tcPr>
            <w:tcW w:w="3544" w:type="dxa"/>
            <w:tcBorders>
              <w:bottom w:val="single" w:sz="12" w:space="0" w:color="auto"/>
            </w:tcBorders>
            <w:shd w:val="clear" w:color="auto" w:fill="auto"/>
          </w:tcPr>
          <w:p w:rsidR="00300522" w:rsidRPr="00EF3F7B" w:rsidRDefault="00300522" w:rsidP="00300522">
            <w:pPr>
              <w:pStyle w:val="Tabletext"/>
            </w:pPr>
            <w:r w:rsidRPr="00EF3F7B">
              <w:t>Valuation of taxable supplies of goods in bond</w:t>
            </w:r>
          </w:p>
        </w:tc>
        <w:tc>
          <w:tcPr>
            <w:tcW w:w="1701"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108</w:t>
            </w:r>
          </w:p>
        </w:tc>
      </w:tr>
    </w:tbl>
    <w:p w:rsidR="001F557D" w:rsidRPr="00EF3F7B" w:rsidRDefault="001F557D" w:rsidP="001F557D">
      <w:pPr>
        <w:pStyle w:val="notetext"/>
      </w:pPr>
      <w:r w:rsidRPr="00EF3F7B">
        <w:t>Note:</w:t>
      </w:r>
      <w:r w:rsidRPr="00EF3F7B">
        <w:tab/>
        <w:t>There are other laws that may affect the amount of GST on taxable supplies. For example, see subsection</w:t>
      </w:r>
      <w:r w:rsidR="00EF3F7B" w:rsidRPr="00EF3F7B">
        <w:t> </w:t>
      </w:r>
      <w:r w:rsidRPr="00EF3F7B">
        <w:t>357</w:t>
      </w:r>
      <w:r w:rsidR="00EF3F7B" w:rsidRPr="00EF3F7B">
        <w:noBreakHyphen/>
      </w:r>
      <w:r w:rsidRPr="00EF3F7B">
        <w:t>60(3) in Schedule</w:t>
      </w:r>
      <w:r w:rsidR="00EF3F7B" w:rsidRPr="00EF3F7B">
        <w:t> </w:t>
      </w:r>
      <w:r w:rsidRPr="00EF3F7B">
        <w:t xml:space="preserve">1 to the </w:t>
      </w:r>
      <w:r w:rsidRPr="00EF3F7B">
        <w:rPr>
          <w:i/>
        </w:rPr>
        <w:t>Taxation Administration Act 1953</w:t>
      </w:r>
      <w:r w:rsidRPr="00EF3F7B">
        <w:t xml:space="preserve"> (about the effect of rulings made under Part</w:t>
      </w:r>
      <w:r w:rsidR="00EF3F7B" w:rsidRPr="00EF3F7B">
        <w:t> </w:t>
      </w:r>
      <w:r w:rsidRPr="00EF3F7B">
        <w:t>5</w:t>
      </w:r>
      <w:r w:rsidR="00EF3F7B" w:rsidRPr="00EF3F7B">
        <w:noBreakHyphen/>
      </w:r>
      <w:r w:rsidRPr="00EF3F7B">
        <w:t>5 in that Schedule).</w:t>
      </w:r>
    </w:p>
    <w:p w:rsidR="00300522" w:rsidRPr="00EF3F7B" w:rsidRDefault="00300522" w:rsidP="00A36DB5">
      <w:pPr>
        <w:pStyle w:val="ActHead3"/>
        <w:pageBreakBefore/>
      </w:pPr>
      <w:bookmarkStart w:id="57" w:name="_Toc350506015"/>
      <w:r w:rsidRPr="00EF3F7B">
        <w:rPr>
          <w:rStyle w:val="CharDivNo"/>
        </w:rPr>
        <w:lastRenderedPageBreak/>
        <w:t>Division</w:t>
      </w:r>
      <w:r w:rsidR="00EF3F7B" w:rsidRPr="00EF3F7B">
        <w:rPr>
          <w:rStyle w:val="CharDivNo"/>
        </w:rPr>
        <w:t> </w:t>
      </w:r>
      <w:r w:rsidRPr="00EF3F7B">
        <w:rPr>
          <w:rStyle w:val="CharDivNo"/>
        </w:rPr>
        <w:t>11</w:t>
      </w:r>
      <w:r w:rsidRPr="00EF3F7B">
        <w:t>—</w:t>
      </w:r>
      <w:r w:rsidRPr="00EF3F7B">
        <w:rPr>
          <w:rStyle w:val="CharDivText"/>
        </w:rPr>
        <w:t>Creditable acquisitions</w:t>
      </w:r>
      <w:bookmarkEnd w:id="57"/>
    </w:p>
    <w:p w:rsidR="00300522" w:rsidRPr="00EF3F7B" w:rsidRDefault="00300522" w:rsidP="00300522">
      <w:pPr>
        <w:pStyle w:val="ActHead5"/>
      </w:pPr>
      <w:bookmarkStart w:id="58" w:name="_Toc350506016"/>
      <w:r w:rsidRPr="00EF3F7B">
        <w:rPr>
          <w:rStyle w:val="CharSectno"/>
        </w:rPr>
        <w:t>11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58"/>
    </w:p>
    <w:p w:rsidR="00300522" w:rsidRPr="00EF3F7B" w:rsidRDefault="00300522" w:rsidP="00300522">
      <w:pPr>
        <w:pStyle w:val="BoxText"/>
        <w:pBdr>
          <w:left w:val="single" w:sz="6" w:space="10" w:color="auto"/>
        </w:pBdr>
      </w:pPr>
      <w:r w:rsidRPr="00EF3F7B">
        <w:t xml:space="preserve">You are entitled to input tax credits for your creditable acquisitions. This </w:t>
      </w:r>
      <w:r w:rsidR="00A53099" w:rsidRPr="00EF3F7B">
        <w:t>Division</w:t>
      </w:r>
      <w:r w:rsidR="00A36DB5" w:rsidRPr="00EF3F7B">
        <w:t xml:space="preserve"> </w:t>
      </w:r>
      <w:r w:rsidRPr="00EF3F7B">
        <w:t>defines creditable acquisitions, states who is entitled to the input tax credits and describes how to work out the input tax credits on acquisitions.</w:t>
      </w:r>
    </w:p>
    <w:p w:rsidR="00300522" w:rsidRPr="00EF3F7B" w:rsidRDefault="00300522" w:rsidP="00300522">
      <w:pPr>
        <w:pStyle w:val="ActHead5"/>
      </w:pPr>
      <w:bookmarkStart w:id="59" w:name="_Toc350506017"/>
      <w:r w:rsidRPr="00EF3F7B">
        <w:rPr>
          <w:rStyle w:val="CharSectno"/>
        </w:rPr>
        <w:t>11</w:t>
      </w:r>
      <w:r w:rsidR="00EF3F7B" w:rsidRPr="00EF3F7B">
        <w:rPr>
          <w:rStyle w:val="CharSectno"/>
        </w:rPr>
        <w:noBreakHyphen/>
      </w:r>
      <w:r w:rsidRPr="00EF3F7B">
        <w:rPr>
          <w:rStyle w:val="CharSectno"/>
        </w:rPr>
        <w:t>5</w:t>
      </w:r>
      <w:r w:rsidRPr="00EF3F7B">
        <w:t xml:space="preserve">  What is a creditable acquisition?</w:t>
      </w:r>
      <w:bookmarkEnd w:id="59"/>
    </w:p>
    <w:p w:rsidR="00300522" w:rsidRPr="00EF3F7B" w:rsidRDefault="00300522" w:rsidP="00300522">
      <w:pPr>
        <w:pStyle w:val="subsection"/>
      </w:pPr>
      <w:r w:rsidRPr="00EF3F7B">
        <w:tab/>
      </w:r>
      <w:r w:rsidRPr="00EF3F7B">
        <w:tab/>
        <w:t xml:space="preserve">You make a </w:t>
      </w:r>
      <w:r w:rsidRPr="00EF3F7B">
        <w:rPr>
          <w:b/>
          <w:i/>
        </w:rPr>
        <w:t>creditable acquisition</w:t>
      </w:r>
      <w:r w:rsidRPr="00EF3F7B">
        <w:t xml:space="preserve"> if:</w:t>
      </w:r>
    </w:p>
    <w:p w:rsidR="00300522" w:rsidRPr="00EF3F7B" w:rsidRDefault="00300522" w:rsidP="00300522">
      <w:pPr>
        <w:pStyle w:val="paragraph"/>
      </w:pPr>
      <w:r w:rsidRPr="00EF3F7B">
        <w:tab/>
        <w:t>(a)</w:t>
      </w:r>
      <w:r w:rsidRPr="00EF3F7B">
        <w:tab/>
        <w:t xml:space="preserve">you acquire anything solely or partly for a </w:t>
      </w:r>
      <w:r w:rsidR="00EF3F7B" w:rsidRPr="00EF3F7B">
        <w:rPr>
          <w:position w:val="6"/>
          <w:sz w:val="16"/>
          <w:szCs w:val="16"/>
        </w:rPr>
        <w:t>*</w:t>
      </w:r>
      <w:r w:rsidRPr="00EF3F7B">
        <w:t>creditable purpose; and</w:t>
      </w:r>
    </w:p>
    <w:p w:rsidR="00300522" w:rsidRPr="00EF3F7B" w:rsidRDefault="00300522" w:rsidP="00300522">
      <w:pPr>
        <w:pStyle w:val="paragraph"/>
      </w:pPr>
      <w:r w:rsidRPr="00EF3F7B">
        <w:tab/>
        <w:t>(b)</w:t>
      </w:r>
      <w:r w:rsidRPr="00EF3F7B">
        <w:tab/>
        <w:t xml:space="preserve">the supply of the thing to you is a </w:t>
      </w:r>
      <w:r w:rsidR="00EF3F7B" w:rsidRPr="00EF3F7B">
        <w:rPr>
          <w:position w:val="6"/>
          <w:sz w:val="16"/>
          <w:szCs w:val="16"/>
        </w:rPr>
        <w:t>*</w:t>
      </w:r>
      <w:r w:rsidRPr="00EF3F7B">
        <w:t>taxable supply; and</w:t>
      </w:r>
    </w:p>
    <w:p w:rsidR="00300522" w:rsidRPr="00EF3F7B" w:rsidRDefault="00300522" w:rsidP="00300522">
      <w:pPr>
        <w:pStyle w:val="paragraph"/>
      </w:pPr>
      <w:r w:rsidRPr="00EF3F7B">
        <w:tab/>
        <w:t>(c)</w:t>
      </w:r>
      <w:r w:rsidRPr="00EF3F7B">
        <w:tab/>
        <w:t xml:space="preserve">you provide, or are liable to provide, </w:t>
      </w:r>
      <w:r w:rsidR="00EF3F7B" w:rsidRPr="00EF3F7B">
        <w:rPr>
          <w:position w:val="6"/>
          <w:sz w:val="16"/>
          <w:szCs w:val="16"/>
        </w:rPr>
        <w:t>*</w:t>
      </w:r>
      <w:r w:rsidRPr="00EF3F7B">
        <w:t>consideration for the supply; and</w:t>
      </w:r>
    </w:p>
    <w:p w:rsidR="00300522" w:rsidRPr="00EF3F7B" w:rsidRDefault="00300522" w:rsidP="00300522">
      <w:pPr>
        <w:pStyle w:val="paragraph"/>
      </w:pPr>
      <w:r w:rsidRPr="00EF3F7B">
        <w:tab/>
        <w:t>(d)</w:t>
      </w:r>
      <w:r w:rsidRPr="00EF3F7B">
        <w:tab/>
        <w:t xml:space="preserve">you are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300522" w:rsidRPr="00EF3F7B" w:rsidRDefault="00300522" w:rsidP="00300522">
      <w:pPr>
        <w:pStyle w:val="ActHead5"/>
      </w:pPr>
      <w:bookmarkStart w:id="60" w:name="_Toc350506018"/>
      <w:r w:rsidRPr="00EF3F7B">
        <w:rPr>
          <w:rStyle w:val="CharSectno"/>
        </w:rPr>
        <w:t>11</w:t>
      </w:r>
      <w:r w:rsidR="00EF3F7B" w:rsidRPr="00EF3F7B">
        <w:rPr>
          <w:rStyle w:val="CharSectno"/>
        </w:rPr>
        <w:noBreakHyphen/>
      </w:r>
      <w:r w:rsidRPr="00EF3F7B">
        <w:rPr>
          <w:rStyle w:val="CharSectno"/>
        </w:rPr>
        <w:t>10</w:t>
      </w:r>
      <w:r w:rsidRPr="00EF3F7B">
        <w:t xml:space="preserve">  Meaning of </w:t>
      </w:r>
      <w:r w:rsidRPr="00EF3F7B">
        <w:rPr>
          <w:i/>
          <w:iCs/>
        </w:rPr>
        <w:t>acquisition</w:t>
      </w:r>
      <w:bookmarkEnd w:id="60"/>
    </w:p>
    <w:p w:rsidR="00300522" w:rsidRPr="00EF3F7B" w:rsidRDefault="00300522" w:rsidP="00300522">
      <w:pPr>
        <w:pStyle w:val="subsection"/>
      </w:pPr>
      <w:r w:rsidRPr="00EF3F7B">
        <w:tab/>
        <w:t>(1)</w:t>
      </w:r>
      <w:r w:rsidRPr="00EF3F7B">
        <w:tab/>
        <w:t xml:space="preserve">An </w:t>
      </w:r>
      <w:r w:rsidRPr="00EF3F7B">
        <w:rPr>
          <w:b/>
          <w:bCs/>
          <w:i/>
          <w:iCs/>
        </w:rPr>
        <w:t>acquisition</w:t>
      </w:r>
      <w:r w:rsidRPr="00EF3F7B">
        <w:t xml:space="preserve"> is any form of acquisition whatsoever.</w:t>
      </w:r>
    </w:p>
    <w:p w:rsidR="00300522" w:rsidRPr="00EF3F7B" w:rsidRDefault="00300522" w:rsidP="00300522">
      <w:pPr>
        <w:pStyle w:val="subsection"/>
      </w:pPr>
      <w:r w:rsidRPr="00EF3F7B">
        <w:tab/>
        <w:t>(2)</w:t>
      </w:r>
      <w:r w:rsidRPr="00EF3F7B">
        <w:tab/>
        <w:t xml:space="preserve">Without limiting </w:t>
      </w:r>
      <w:r w:rsidR="00EF3F7B" w:rsidRPr="00EF3F7B">
        <w:t>subsection (</w:t>
      </w:r>
      <w:r w:rsidRPr="00EF3F7B">
        <w:t xml:space="preserve">1), </w:t>
      </w:r>
      <w:r w:rsidRPr="00EF3F7B">
        <w:rPr>
          <w:b/>
          <w:bCs/>
          <w:i/>
          <w:iCs/>
        </w:rPr>
        <w:t>acquisition</w:t>
      </w:r>
      <w:r w:rsidRPr="00EF3F7B">
        <w:t xml:space="preserve"> includes any of these:</w:t>
      </w:r>
    </w:p>
    <w:p w:rsidR="00300522" w:rsidRPr="00EF3F7B" w:rsidRDefault="00300522" w:rsidP="00300522">
      <w:pPr>
        <w:pStyle w:val="paragraph"/>
      </w:pPr>
      <w:r w:rsidRPr="00EF3F7B">
        <w:tab/>
        <w:t>(a)</w:t>
      </w:r>
      <w:r w:rsidRPr="00EF3F7B">
        <w:tab/>
        <w:t>an acquisition of goods;</w:t>
      </w:r>
    </w:p>
    <w:p w:rsidR="00300522" w:rsidRPr="00EF3F7B" w:rsidRDefault="00300522" w:rsidP="00300522">
      <w:pPr>
        <w:pStyle w:val="paragraph"/>
      </w:pPr>
      <w:r w:rsidRPr="00EF3F7B">
        <w:tab/>
        <w:t>(b)</w:t>
      </w:r>
      <w:r w:rsidRPr="00EF3F7B">
        <w:tab/>
        <w:t>an acquisition of services;</w:t>
      </w:r>
    </w:p>
    <w:p w:rsidR="00300522" w:rsidRPr="00EF3F7B" w:rsidRDefault="00300522" w:rsidP="00300522">
      <w:pPr>
        <w:pStyle w:val="paragraph"/>
      </w:pPr>
      <w:r w:rsidRPr="00EF3F7B">
        <w:tab/>
        <w:t>(c)</w:t>
      </w:r>
      <w:r w:rsidRPr="00EF3F7B">
        <w:tab/>
        <w:t>a receipt of advice or information;</w:t>
      </w:r>
    </w:p>
    <w:p w:rsidR="00300522" w:rsidRPr="00EF3F7B" w:rsidRDefault="00300522" w:rsidP="00300522">
      <w:pPr>
        <w:pStyle w:val="paragraph"/>
      </w:pPr>
      <w:r w:rsidRPr="00EF3F7B">
        <w:tab/>
        <w:t>(d)</w:t>
      </w:r>
      <w:r w:rsidRPr="00EF3F7B">
        <w:tab/>
        <w:t xml:space="preserve">an acceptance of a grant, assignment or surrender of </w:t>
      </w:r>
      <w:r w:rsidR="00EF3F7B" w:rsidRPr="00EF3F7B">
        <w:rPr>
          <w:position w:val="6"/>
          <w:sz w:val="16"/>
          <w:szCs w:val="16"/>
        </w:rPr>
        <w:t>*</w:t>
      </w:r>
      <w:r w:rsidRPr="00EF3F7B">
        <w:t>real property;</w:t>
      </w:r>
    </w:p>
    <w:p w:rsidR="00300522" w:rsidRPr="00EF3F7B" w:rsidRDefault="00300522" w:rsidP="00300522">
      <w:pPr>
        <w:pStyle w:val="paragraph"/>
      </w:pPr>
      <w:r w:rsidRPr="00EF3F7B">
        <w:tab/>
        <w:t>(e)</w:t>
      </w:r>
      <w:r w:rsidRPr="00EF3F7B">
        <w:tab/>
        <w:t>an acceptance of a grant, transfer, assignment or surrender of any right;</w:t>
      </w:r>
    </w:p>
    <w:p w:rsidR="00300522" w:rsidRPr="00EF3F7B" w:rsidRDefault="00300522" w:rsidP="00300522">
      <w:pPr>
        <w:pStyle w:val="paragraph"/>
      </w:pPr>
      <w:r w:rsidRPr="00EF3F7B">
        <w:lastRenderedPageBreak/>
        <w:tab/>
        <w:t>(f)</w:t>
      </w:r>
      <w:r w:rsidRPr="00EF3F7B">
        <w:tab/>
        <w:t xml:space="preserve">an acquisition of something the supply of which is a </w:t>
      </w:r>
      <w:r w:rsidR="00EF3F7B" w:rsidRPr="00EF3F7B">
        <w:rPr>
          <w:position w:val="6"/>
          <w:sz w:val="16"/>
          <w:szCs w:val="16"/>
        </w:rPr>
        <w:t>*</w:t>
      </w:r>
      <w:r w:rsidRPr="00EF3F7B">
        <w:t>financial supply;</w:t>
      </w:r>
    </w:p>
    <w:p w:rsidR="00300522" w:rsidRPr="00EF3F7B" w:rsidRDefault="00300522" w:rsidP="00300522">
      <w:pPr>
        <w:pStyle w:val="paragraph"/>
      </w:pPr>
      <w:r w:rsidRPr="00EF3F7B">
        <w:tab/>
        <w:t>(g)</w:t>
      </w:r>
      <w:r w:rsidRPr="00EF3F7B">
        <w:tab/>
        <w:t>an acquisition of a right to require another person:</w:t>
      </w:r>
    </w:p>
    <w:p w:rsidR="00300522" w:rsidRPr="00EF3F7B" w:rsidRDefault="00300522" w:rsidP="00300522">
      <w:pPr>
        <w:pStyle w:val="paragraphsub"/>
      </w:pPr>
      <w:r w:rsidRPr="00EF3F7B">
        <w:tab/>
        <w:t>(i)</w:t>
      </w:r>
      <w:r w:rsidRPr="00EF3F7B">
        <w:tab/>
        <w:t>to do anything; or</w:t>
      </w:r>
    </w:p>
    <w:p w:rsidR="00300522" w:rsidRPr="00EF3F7B" w:rsidRDefault="00300522" w:rsidP="00300522">
      <w:pPr>
        <w:pStyle w:val="paragraphsub"/>
      </w:pPr>
      <w:r w:rsidRPr="00EF3F7B">
        <w:tab/>
        <w:t>(ii)</w:t>
      </w:r>
      <w:r w:rsidRPr="00EF3F7B">
        <w:tab/>
        <w:t>to refrain from an act; or</w:t>
      </w:r>
    </w:p>
    <w:p w:rsidR="00300522" w:rsidRPr="00EF3F7B" w:rsidRDefault="00300522" w:rsidP="00300522">
      <w:pPr>
        <w:pStyle w:val="paragraphsub"/>
      </w:pPr>
      <w:r w:rsidRPr="00EF3F7B">
        <w:tab/>
        <w:t>(iii)</w:t>
      </w:r>
      <w:r w:rsidRPr="00EF3F7B">
        <w:tab/>
        <w:t>to tolerate an act or situation;</w:t>
      </w:r>
    </w:p>
    <w:p w:rsidR="00300522" w:rsidRPr="00EF3F7B" w:rsidRDefault="00300522" w:rsidP="00300522">
      <w:pPr>
        <w:pStyle w:val="paragraph"/>
      </w:pPr>
      <w:r w:rsidRPr="00EF3F7B">
        <w:tab/>
        <w:t>(h)</w:t>
      </w:r>
      <w:r w:rsidRPr="00EF3F7B">
        <w:tab/>
        <w:t xml:space="preserve">any combination of any 2 or more of the matters referred to in </w:t>
      </w:r>
      <w:r w:rsidR="00EF3F7B" w:rsidRPr="00EF3F7B">
        <w:t>paragraphs (</w:t>
      </w:r>
      <w:r w:rsidRPr="00EF3F7B">
        <w:t>a) to (g).</w:t>
      </w:r>
    </w:p>
    <w:p w:rsidR="00300522" w:rsidRPr="00EF3F7B" w:rsidRDefault="00300522" w:rsidP="00300522">
      <w:pPr>
        <w:pStyle w:val="subsection"/>
      </w:pPr>
      <w:r w:rsidRPr="00EF3F7B">
        <w:tab/>
        <w:t>(3)</w:t>
      </w:r>
      <w:r w:rsidRPr="00EF3F7B">
        <w:tab/>
        <w:t xml:space="preserve">However, an acquisition does not include an acquisition of </w:t>
      </w:r>
      <w:r w:rsidR="00EF3F7B" w:rsidRPr="00EF3F7B">
        <w:rPr>
          <w:position w:val="6"/>
          <w:sz w:val="16"/>
          <w:szCs w:val="16"/>
        </w:rPr>
        <w:t>*</w:t>
      </w:r>
      <w:r w:rsidRPr="00EF3F7B">
        <w:t xml:space="preserve">money unless the money is provided as </w:t>
      </w:r>
      <w:r w:rsidR="00EF3F7B" w:rsidRPr="00EF3F7B">
        <w:rPr>
          <w:position w:val="6"/>
          <w:sz w:val="16"/>
          <w:szCs w:val="16"/>
        </w:rPr>
        <w:t>*</w:t>
      </w:r>
      <w:r w:rsidRPr="00EF3F7B">
        <w:t>consideration for a supply that is a supply of money.</w:t>
      </w:r>
    </w:p>
    <w:p w:rsidR="00300522" w:rsidRPr="00EF3F7B" w:rsidRDefault="00300522" w:rsidP="00300522">
      <w:pPr>
        <w:pStyle w:val="ActHead5"/>
      </w:pPr>
      <w:bookmarkStart w:id="61" w:name="_Toc350506019"/>
      <w:r w:rsidRPr="00EF3F7B">
        <w:rPr>
          <w:rStyle w:val="CharSectno"/>
        </w:rPr>
        <w:t>11</w:t>
      </w:r>
      <w:r w:rsidR="00EF3F7B" w:rsidRPr="00EF3F7B">
        <w:rPr>
          <w:rStyle w:val="CharSectno"/>
        </w:rPr>
        <w:noBreakHyphen/>
      </w:r>
      <w:r w:rsidRPr="00EF3F7B">
        <w:rPr>
          <w:rStyle w:val="CharSectno"/>
        </w:rPr>
        <w:t>15</w:t>
      </w:r>
      <w:r w:rsidRPr="00EF3F7B">
        <w:t xml:space="preserve">  Meaning of </w:t>
      </w:r>
      <w:r w:rsidRPr="00EF3F7B">
        <w:rPr>
          <w:i/>
          <w:iCs/>
        </w:rPr>
        <w:t>creditable purpose</w:t>
      </w:r>
      <w:bookmarkEnd w:id="61"/>
    </w:p>
    <w:p w:rsidR="00300522" w:rsidRPr="00EF3F7B" w:rsidRDefault="00300522" w:rsidP="00300522">
      <w:pPr>
        <w:pStyle w:val="subsection"/>
      </w:pPr>
      <w:r w:rsidRPr="00EF3F7B">
        <w:tab/>
        <w:t>(1)</w:t>
      </w:r>
      <w:r w:rsidRPr="00EF3F7B">
        <w:tab/>
        <w:t xml:space="preserve">You acquire a thing for a </w:t>
      </w:r>
      <w:r w:rsidRPr="00EF3F7B">
        <w:rPr>
          <w:b/>
          <w:bCs/>
          <w:i/>
          <w:iCs/>
        </w:rPr>
        <w:t>creditable purpose</w:t>
      </w:r>
      <w:r w:rsidRPr="00EF3F7B">
        <w:t xml:space="preserve"> to the extent that you acquire it in </w:t>
      </w:r>
      <w:r w:rsidR="00EF3F7B" w:rsidRPr="00EF3F7B">
        <w:rPr>
          <w:position w:val="6"/>
          <w:sz w:val="16"/>
          <w:szCs w:val="16"/>
        </w:rPr>
        <w:t>*</w:t>
      </w:r>
      <w:r w:rsidRPr="00EF3F7B">
        <w:t xml:space="preserve">carrying on your </w:t>
      </w:r>
      <w:r w:rsidR="00EF3F7B" w:rsidRPr="00EF3F7B">
        <w:rPr>
          <w:position w:val="6"/>
          <w:sz w:val="16"/>
          <w:szCs w:val="16"/>
        </w:rPr>
        <w:t>*</w:t>
      </w:r>
      <w:r w:rsidRPr="00EF3F7B">
        <w:t>enterprise.</w:t>
      </w:r>
    </w:p>
    <w:p w:rsidR="00300522" w:rsidRPr="00EF3F7B" w:rsidRDefault="00300522" w:rsidP="00300522">
      <w:pPr>
        <w:pStyle w:val="subsection"/>
      </w:pPr>
      <w:r w:rsidRPr="00EF3F7B">
        <w:tab/>
        <w:t>(2)</w:t>
      </w:r>
      <w:r w:rsidRPr="00EF3F7B">
        <w:tab/>
        <w:t>However, you do not acquire the thing for a creditable purpose to the extent that:</w:t>
      </w:r>
    </w:p>
    <w:p w:rsidR="00300522" w:rsidRPr="00EF3F7B" w:rsidRDefault="00300522" w:rsidP="00300522">
      <w:pPr>
        <w:pStyle w:val="paragraph"/>
      </w:pPr>
      <w:r w:rsidRPr="00EF3F7B">
        <w:tab/>
        <w:t>(a)</w:t>
      </w:r>
      <w:r w:rsidRPr="00EF3F7B">
        <w:tab/>
        <w:t xml:space="preserve">the acquisition relates to making supplies that would be </w:t>
      </w:r>
      <w:r w:rsidR="00EF3F7B" w:rsidRPr="00EF3F7B">
        <w:rPr>
          <w:position w:val="6"/>
          <w:sz w:val="16"/>
          <w:szCs w:val="16"/>
        </w:rPr>
        <w:t>*</w:t>
      </w:r>
      <w:r w:rsidRPr="00EF3F7B">
        <w:t>input taxed; or</w:t>
      </w:r>
    </w:p>
    <w:p w:rsidR="00300522" w:rsidRPr="00EF3F7B" w:rsidRDefault="00300522" w:rsidP="00300522">
      <w:pPr>
        <w:pStyle w:val="paragraph"/>
      </w:pPr>
      <w:r w:rsidRPr="00EF3F7B">
        <w:tab/>
        <w:t>(b)</w:t>
      </w:r>
      <w:r w:rsidRPr="00EF3F7B">
        <w:tab/>
        <w:t>the acquisition is of a private or domestic nature.</w:t>
      </w:r>
    </w:p>
    <w:p w:rsidR="00300522" w:rsidRPr="00EF3F7B" w:rsidRDefault="00300522" w:rsidP="00300522">
      <w:pPr>
        <w:pStyle w:val="subsection"/>
      </w:pPr>
      <w:r w:rsidRPr="00EF3F7B">
        <w:tab/>
        <w:t>(3)</w:t>
      </w:r>
      <w:r w:rsidRPr="00EF3F7B">
        <w:tab/>
        <w:t xml:space="preserve">An acquisition is not treated, for the purposes of </w:t>
      </w:r>
      <w:r w:rsidR="00EF3F7B" w:rsidRPr="00EF3F7B">
        <w:t>paragraph (</w:t>
      </w:r>
      <w:r w:rsidRPr="00EF3F7B">
        <w:t xml:space="preserve">2)(a), as relating to making supplies that would be </w:t>
      </w:r>
      <w:r w:rsidR="00EF3F7B" w:rsidRPr="00EF3F7B">
        <w:rPr>
          <w:position w:val="6"/>
          <w:sz w:val="16"/>
          <w:szCs w:val="16"/>
        </w:rPr>
        <w:t>*</w:t>
      </w:r>
      <w:r w:rsidRPr="00EF3F7B">
        <w:t xml:space="preserve">input taxed to the extent that the supply is made through an </w:t>
      </w:r>
      <w:r w:rsidR="00EF3F7B" w:rsidRPr="00EF3F7B">
        <w:rPr>
          <w:position w:val="6"/>
          <w:sz w:val="16"/>
          <w:szCs w:val="16"/>
        </w:rPr>
        <w:t>*</w:t>
      </w:r>
      <w:r w:rsidRPr="00EF3F7B">
        <w:t xml:space="preserve">enterprise, or a part of an enterprise, that you </w:t>
      </w:r>
      <w:r w:rsidR="00EF3F7B" w:rsidRPr="00EF3F7B">
        <w:rPr>
          <w:position w:val="6"/>
          <w:sz w:val="16"/>
          <w:szCs w:val="16"/>
        </w:rPr>
        <w:t>*</w:t>
      </w:r>
      <w:r w:rsidRPr="00EF3F7B">
        <w:t xml:space="preserve">carry on outside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(4)</w:t>
      </w:r>
      <w:r w:rsidRPr="00EF3F7B">
        <w:tab/>
        <w:t xml:space="preserve">An acquisition is not treated, for the purposes of </w:t>
      </w:r>
      <w:r w:rsidR="00EF3F7B" w:rsidRPr="00EF3F7B">
        <w:t>paragraph (</w:t>
      </w:r>
      <w:r w:rsidRPr="00EF3F7B">
        <w:t xml:space="preserve">2)(a), as relating to making supplies that would be </w:t>
      </w:r>
      <w:r w:rsidR="00EF3F7B" w:rsidRPr="00EF3F7B">
        <w:rPr>
          <w:position w:val="6"/>
          <w:sz w:val="16"/>
          <w:szCs w:val="16"/>
        </w:rPr>
        <w:t>*</w:t>
      </w:r>
      <w:r w:rsidRPr="00EF3F7B">
        <w:t>input taxed if:</w:t>
      </w:r>
    </w:p>
    <w:p w:rsidR="00300522" w:rsidRPr="00EF3F7B" w:rsidRDefault="00300522" w:rsidP="00300522">
      <w:pPr>
        <w:pStyle w:val="paragraph"/>
      </w:pPr>
      <w:r w:rsidRPr="00EF3F7B">
        <w:tab/>
        <w:t>(a)</w:t>
      </w:r>
      <w:r w:rsidRPr="00EF3F7B">
        <w:tab/>
        <w:t xml:space="preserve">the only reason it would (apart from this subsection) be so treated is because it relates to making </w:t>
      </w:r>
      <w:r w:rsidR="00EF3F7B" w:rsidRPr="00EF3F7B">
        <w:rPr>
          <w:position w:val="6"/>
          <w:sz w:val="16"/>
          <w:szCs w:val="16"/>
        </w:rPr>
        <w:t>*</w:t>
      </w:r>
      <w:r w:rsidRPr="00EF3F7B">
        <w:t>financial supplies; and</w:t>
      </w:r>
    </w:p>
    <w:p w:rsidR="00300522" w:rsidRPr="00EF3F7B" w:rsidRDefault="00300522" w:rsidP="00300522">
      <w:pPr>
        <w:pStyle w:val="paragraph"/>
      </w:pPr>
      <w:r w:rsidRPr="00EF3F7B">
        <w:tab/>
        <w:t>(b)</w:t>
      </w:r>
      <w:r w:rsidRPr="00EF3F7B">
        <w:tab/>
        <w:t xml:space="preserve">you do not </w:t>
      </w:r>
      <w:r w:rsidR="00EF3F7B" w:rsidRPr="00EF3F7B">
        <w:rPr>
          <w:position w:val="6"/>
          <w:sz w:val="16"/>
          <w:szCs w:val="16"/>
        </w:rPr>
        <w:t>*</w:t>
      </w:r>
      <w:r w:rsidRPr="00EF3F7B">
        <w:t>exceed the financial acquisitions threshold.</w:t>
      </w:r>
    </w:p>
    <w:p w:rsidR="00300522" w:rsidRPr="00EF3F7B" w:rsidRDefault="00300522" w:rsidP="00300522">
      <w:pPr>
        <w:pStyle w:val="subsection"/>
      </w:pPr>
      <w:r w:rsidRPr="00EF3F7B">
        <w:lastRenderedPageBreak/>
        <w:tab/>
        <w:t>(5)</w:t>
      </w:r>
      <w:r w:rsidRPr="00EF3F7B">
        <w:tab/>
        <w:t xml:space="preserve">An acquisition is not treated, for the purposes of </w:t>
      </w:r>
      <w:r w:rsidR="00EF3F7B" w:rsidRPr="00EF3F7B">
        <w:t>paragraph (</w:t>
      </w:r>
      <w:r w:rsidRPr="00EF3F7B">
        <w:t xml:space="preserve">2)(a), as relating to making supplies that would be </w:t>
      </w:r>
      <w:r w:rsidR="00EF3F7B" w:rsidRPr="00EF3F7B">
        <w:rPr>
          <w:position w:val="6"/>
          <w:sz w:val="16"/>
          <w:szCs w:val="16"/>
        </w:rPr>
        <w:t>*</w:t>
      </w:r>
      <w:r w:rsidRPr="00EF3F7B">
        <w:t>input taxed to the extent that:</w:t>
      </w:r>
    </w:p>
    <w:p w:rsidR="00300522" w:rsidRPr="00EF3F7B" w:rsidRDefault="00300522" w:rsidP="00300522">
      <w:pPr>
        <w:pStyle w:val="paragraph"/>
      </w:pPr>
      <w:r w:rsidRPr="00EF3F7B">
        <w:tab/>
        <w:t>(a)</w:t>
      </w:r>
      <w:r w:rsidRPr="00EF3F7B">
        <w:tab/>
        <w:t xml:space="preserve">the acquisition relates to making a </w:t>
      </w:r>
      <w:r w:rsidR="00EF3F7B" w:rsidRPr="00EF3F7B">
        <w:rPr>
          <w:position w:val="6"/>
          <w:sz w:val="16"/>
          <w:szCs w:val="16"/>
        </w:rPr>
        <w:t>*</w:t>
      </w:r>
      <w:r w:rsidRPr="00EF3F7B">
        <w:t>financial supply consisting of a borrowing</w:t>
      </w:r>
      <w:r w:rsidR="006E13FB" w:rsidRPr="00EF3F7B">
        <w:t xml:space="preserve"> (other than through a </w:t>
      </w:r>
      <w:r w:rsidR="00EF3F7B" w:rsidRPr="00EF3F7B">
        <w:rPr>
          <w:position w:val="6"/>
          <w:sz w:val="16"/>
        </w:rPr>
        <w:t>*</w:t>
      </w:r>
      <w:r w:rsidR="006E13FB" w:rsidRPr="00EF3F7B">
        <w:t>deposit account you make available)</w:t>
      </w:r>
      <w:r w:rsidRPr="00EF3F7B">
        <w:t xml:space="preserve">; and </w:t>
      </w:r>
    </w:p>
    <w:p w:rsidR="00300522" w:rsidRPr="00EF3F7B" w:rsidRDefault="00300522" w:rsidP="00300522">
      <w:pPr>
        <w:pStyle w:val="paragraph"/>
      </w:pPr>
      <w:r w:rsidRPr="00EF3F7B">
        <w:tab/>
        <w:t>(b)</w:t>
      </w:r>
      <w:r w:rsidRPr="00EF3F7B">
        <w:tab/>
        <w:t>the borrowing relates to you making sup</w:t>
      </w:r>
      <w:r w:rsidR="00402E4A" w:rsidRPr="00EF3F7B">
        <w:t>plies that are not input taxed.</w:t>
      </w:r>
    </w:p>
    <w:p w:rsidR="00300522" w:rsidRPr="00EF3F7B" w:rsidRDefault="00300522" w:rsidP="00300522">
      <w:pPr>
        <w:pStyle w:val="ActHead5"/>
      </w:pPr>
      <w:bookmarkStart w:id="62" w:name="_Toc350506020"/>
      <w:r w:rsidRPr="00EF3F7B">
        <w:rPr>
          <w:rStyle w:val="CharSectno"/>
        </w:rPr>
        <w:t>11</w:t>
      </w:r>
      <w:r w:rsidR="00EF3F7B" w:rsidRPr="00EF3F7B">
        <w:rPr>
          <w:rStyle w:val="CharSectno"/>
        </w:rPr>
        <w:noBreakHyphen/>
      </w:r>
      <w:r w:rsidRPr="00EF3F7B">
        <w:rPr>
          <w:rStyle w:val="CharSectno"/>
        </w:rPr>
        <w:t>20</w:t>
      </w:r>
      <w:r w:rsidRPr="00EF3F7B">
        <w:t xml:space="preserve">  Who is entitled to input tax credits for creditable acquisitions?</w:t>
      </w:r>
      <w:bookmarkEnd w:id="62"/>
    </w:p>
    <w:p w:rsidR="00300522" w:rsidRPr="00EF3F7B" w:rsidRDefault="00300522" w:rsidP="00300522">
      <w:pPr>
        <w:pStyle w:val="subsection"/>
      </w:pPr>
      <w:r w:rsidRPr="00EF3F7B">
        <w:tab/>
      </w:r>
      <w:r w:rsidRPr="00EF3F7B">
        <w:tab/>
        <w:t xml:space="preserve">You are entitled to the input tax credit for any </w:t>
      </w:r>
      <w:r w:rsidR="00EF3F7B" w:rsidRPr="00EF3F7B">
        <w:rPr>
          <w:position w:val="6"/>
          <w:sz w:val="16"/>
          <w:szCs w:val="16"/>
        </w:rPr>
        <w:t>*</w:t>
      </w:r>
      <w:r w:rsidRPr="00EF3F7B">
        <w:t>creditable acquisition that you make.</w:t>
      </w:r>
    </w:p>
    <w:p w:rsidR="00300522" w:rsidRPr="00EF3F7B" w:rsidRDefault="00300522" w:rsidP="00300522">
      <w:pPr>
        <w:pStyle w:val="ActHead5"/>
      </w:pPr>
      <w:bookmarkStart w:id="63" w:name="_Toc350506021"/>
      <w:r w:rsidRPr="00EF3F7B">
        <w:rPr>
          <w:rStyle w:val="CharSectno"/>
        </w:rPr>
        <w:t>11</w:t>
      </w:r>
      <w:r w:rsidR="00EF3F7B" w:rsidRPr="00EF3F7B">
        <w:rPr>
          <w:rStyle w:val="CharSectno"/>
        </w:rPr>
        <w:noBreakHyphen/>
      </w:r>
      <w:r w:rsidRPr="00EF3F7B">
        <w:rPr>
          <w:rStyle w:val="CharSectno"/>
        </w:rPr>
        <w:t>25</w:t>
      </w:r>
      <w:r w:rsidRPr="00EF3F7B">
        <w:t xml:space="preserve">  How much are the input tax credits for creditable acquisitions?</w:t>
      </w:r>
      <w:bookmarkEnd w:id="63"/>
    </w:p>
    <w:p w:rsidR="00300522" w:rsidRPr="00EF3F7B" w:rsidRDefault="00300522" w:rsidP="00300522">
      <w:pPr>
        <w:pStyle w:val="subsection"/>
      </w:pPr>
      <w:r w:rsidRPr="00EF3F7B">
        <w:tab/>
      </w:r>
      <w:r w:rsidRPr="00EF3F7B">
        <w:tab/>
        <w:t xml:space="preserve">The amount of the input tax credit for a </w:t>
      </w:r>
      <w:r w:rsidR="00EF3F7B" w:rsidRPr="00EF3F7B">
        <w:rPr>
          <w:position w:val="6"/>
          <w:sz w:val="16"/>
          <w:szCs w:val="16"/>
        </w:rPr>
        <w:t>*</w:t>
      </w:r>
      <w:r w:rsidRPr="00EF3F7B">
        <w:t xml:space="preserve">creditable acquisition is an amount equal to the GST payable on the supply of the thing acquired. However, the amount of the input tax credit is reduced if the acquisition is only </w:t>
      </w:r>
      <w:r w:rsidR="00EF3F7B" w:rsidRPr="00EF3F7B">
        <w:rPr>
          <w:position w:val="6"/>
          <w:sz w:val="16"/>
          <w:szCs w:val="16"/>
        </w:rPr>
        <w:t>*</w:t>
      </w:r>
      <w:r w:rsidRPr="00EF3F7B">
        <w:t>partly creditable.</w:t>
      </w:r>
    </w:p>
    <w:p w:rsidR="00505A1F" w:rsidRPr="00EF3F7B" w:rsidRDefault="00505A1F" w:rsidP="00505A1F">
      <w:pPr>
        <w:pStyle w:val="notetext"/>
      </w:pPr>
      <w:r w:rsidRPr="00EF3F7B">
        <w:t>Note:</w:t>
      </w:r>
      <w:r w:rsidRPr="00EF3F7B">
        <w:tab/>
        <w:t>The basic rule for working out the GST payable on the supply is in Subdivision</w:t>
      </w:r>
      <w:r w:rsidR="00EF3F7B" w:rsidRPr="00EF3F7B">
        <w:t> </w:t>
      </w:r>
      <w:r w:rsidRPr="00EF3F7B">
        <w:t>9</w:t>
      </w:r>
      <w:r w:rsidR="00EF3F7B" w:rsidRPr="00EF3F7B">
        <w:noBreakHyphen/>
      </w:r>
      <w:r w:rsidRPr="00EF3F7B">
        <w:t>C. However, the GST payable may be affected by other provisions in:</w:t>
      </w:r>
    </w:p>
    <w:p w:rsidR="00505A1F" w:rsidRPr="00EF3F7B" w:rsidRDefault="00505A1F" w:rsidP="00505A1F">
      <w:pPr>
        <w:pStyle w:val="notepara"/>
      </w:pPr>
      <w:r w:rsidRPr="00EF3F7B">
        <w:t>(a)</w:t>
      </w:r>
      <w:r w:rsidRPr="00EF3F7B">
        <w:tab/>
        <w:t>this Act (for a list of provisions, see section</w:t>
      </w:r>
      <w:r w:rsidR="00EF3F7B" w:rsidRPr="00EF3F7B">
        <w:t> </w:t>
      </w:r>
      <w:r w:rsidRPr="00EF3F7B">
        <w:t>9</w:t>
      </w:r>
      <w:r w:rsidR="00EF3F7B" w:rsidRPr="00EF3F7B">
        <w:noBreakHyphen/>
      </w:r>
      <w:r w:rsidRPr="00EF3F7B">
        <w:t>99); and</w:t>
      </w:r>
    </w:p>
    <w:p w:rsidR="00505A1F" w:rsidRPr="00EF3F7B" w:rsidRDefault="00505A1F" w:rsidP="00505A1F">
      <w:pPr>
        <w:pStyle w:val="notepara"/>
      </w:pPr>
      <w:r w:rsidRPr="00EF3F7B">
        <w:t>(b)</w:t>
      </w:r>
      <w:r w:rsidRPr="00EF3F7B">
        <w:tab/>
        <w:t>other GST laws (for example, see subsection</w:t>
      </w:r>
      <w:r w:rsidR="00EF3F7B" w:rsidRPr="00EF3F7B">
        <w:t> </w:t>
      </w:r>
      <w:r w:rsidRPr="00EF3F7B">
        <w:t>357</w:t>
      </w:r>
      <w:r w:rsidR="00EF3F7B" w:rsidRPr="00EF3F7B">
        <w:noBreakHyphen/>
      </w:r>
      <w:r w:rsidRPr="00EF3F7B">
        <w:t>60(3) in Schedule</w:t>
      </w:r>
      <w:r w:rsidR="00EF3F7B" w:rsidRPr="00EF3F7B">
        <w:t> </w:t>
      </w:r>
      <w:r w:rsidRPr="00EF3F7B">
        <w:t xml:space="preserve">1 to the </w:t>
      </w:r>
      <w:r w:rsidRPr="00EF3F7B">
        <w:rPr>
          <w:i/>
        </w:rPr>
        <w:t>Taxation Administration Act 1953</w:t>
      </w:r>
      <w:r w:rsidRPr="00EF3F7B">
        <w:t xml:space="preserve"> (about the effect of rulings made under Part</w:t>
      </w:r>
      <w:r w:rsidR="00EF3F7B" w:rsidRPr="00EF3F7B">
        <w:t> </w:t>
      </w:r>
      <w:r w:rsidRPr="00EF3F7B">
        <w:t>5</w:t>
      </w:r>
      <w:r w:rsidR="00EF3F7B" w:rsidRPr="00EF3F7B">
        <w:noBreakHyphen/>
      </w:r>
      <w:r w:rsidRPr="00EF3F7B">
        <w:t>5 in that Schedule)).</w:t>
      </w:r>
    </w:p>
    <w:p w:rsidR="00300522" w:rsidRPr="00EF3F7B" w:rsidRDefault="00300522" w:rsidP="00300522">
      <w:pPr>
        <w:pStyle w:val="ActHead5"/>
      </w:pPr>
      <w:bookmarkStart w:id="64" w:name="_Toc350506022"/>
      <w:r w:rsidRPr="00EF3F7B">
        <w:rPr>
          <w:rStyle w:val="CharSectno"/>
        </w:rPr>
        <w:t>11</w:t>
      </w:r>
      <w:r w:rsidR="00EF3F7B" w:rsidRPr="00EF3F7B">
        <w:rPr>
          <w:rStyle w:val="CharSectno"/>
        </w:rPr>
        <w:noBreakHyphen/>
      </w:r>
      <w:r w:rsidRPr="00EF3F7B">
        <w:rPr>
          <w:rStyle w:val="CharSectno"/>
        </w:rPr>
        <w:t>30</w:t>
      </w:r>
      <w:r w:rsidRPr="00EF3F7B">
        <w:t xml:space="preserve">  Acquisitions that are partly creditable</w:t>
      </w:r>
      <w:bookmarkEnd w:id="64"/>
    </w:p>
    <w:p w:rsidR="00300522" w:rsidRPr="00EF3F7B" w:rsidRDefault="00300522" w:rsidP="00300522">
      <w:pPr>
        <w:pStyle w:val="subsection"/>
      </w:pPr>
      <w:r w:rsidRPr="00EF3F7B">
        <w:tab/>
        <w:t>(1)</w:t>
      </w:r>
      <w:r w:rsidRPr="00EF3F7B">
        <w:tab/>
        <w:t xml:space="preserve">An acquisition that you make is </w:t>
      </w:r>
      <w:r w:rsidRPr="00EF3F7B">
        <w:rPr>
          <w:b/>
          <w:i/>
        </w:rPr>
        <w:t>partly creditable</w:t>
      </w:r>
      <w:r w:rsidRPr="00EF3F7B">
        <w:t xml:space="preserve"> if it is a </w:t>
      </w:r>
      <w:r w:rsidR="00EF3F7B" w:rsidRPr="00EF3F7B">
        <w:rPr>
          <w:position w:val="6"/>
          <w:sz w:val="16"/>
          <w:szCs w:val="16"/>
        </w:rPr>
        <w:t>*</w:t>
      </w:r>
      <w:r w:rsidRPr="00EF3F7B">
        <w:t>creditable acquisition to which one or both of the following apply:</w:t>
      </w:r>
    </w:p>
    <w:p w:rsidR="00300522" w:rsidRPr="00EF3F7B" w:rsidRDefault="00300522" w:rsidP="00300522">
      <w:pPr>
        <w:pStyle w:val="paragraph"/>
      </w:pPr>
      <w:r w:rsidRPr="00EF3F7B">
        <w:tab/>
        <w:t>(a)</w:t>
      </w:r>
      <w:r w:rsidRPr="00EF3F7B">
        <w:tab/>
        <w:t xml:space="preserve">you make the acquisition only partly for a </w:t>
      </w:r>
      <w:r w:rsidR="00EF3F7B" w:rsidRPr="00EF3F7B">
        <w:rPr>
          <w:position w:val="6"/>
          <w:sz w:val="16"/>
          <w:szCs w:val="16"/>
        </w:rPr>
        <w:t>*</w:t>
      </w:r>
      <w:r w:rsidRPr="00EF3F7B">
        <w:t>creditable purpose;</w:t>
      </w:r>
    </w:p>
    <w:p w:rsidR="00300522" w:rsidRPr="00EF3F7B" w:rsidRDefault="00300522" w:rsidP="00300522">
      <w:pPr>
        <w:pStyle w:val="paragraph"/>
      </w:pPr>
      <w:r w:rsidRPr="00EF3F7B">
        <w:lastRenderedPageBreak/>
        <w:tab/>
        <w:t>(b)</w:t>
      </w:r>
      <w:r w:rsidRPr="00EF3F7B">
        <w:tab/>
        <w:t xml:space="preserve">you provide, or are liable to provide, only part of the </w:t>
      </w:r>
      <w:r w:rsidR="00EF3F7B" w:rsidRPr="00EF3F7B">
        <w:rPr>
          <w:position w:val="6"/>
          <w:sz w:val="16"/>
          <w:szCs w:val="16"/>
        </w:rPr>
        <w:t>*</w:t>
      </w:r>
      <w:r w:rsidRPr="00EF3F7B">
        <w:t>consideration for the acquisition.</w:t>
      </w:r>
    </w:p>
    <w:p w:rsidR="00300522" w:rsidRPr="00EF3F7B" w:rsidRDefault="00300522" w:rsidP="00300522">
      <w:pPr>
        <w:pStyle w:val="subsection"/>
      </w:pPr>
      <w:r w:rsidRPr="00EF3F7B">
        <w:tab/>
        <w:t>(3)</w:t>
      </w:r>
      <w:r w:rsidRPr="00EF3F7B">
        <w:tab/>
        <w:t xml:space="preserve">The amount of the input tax credit on an acquisition that you make that is </w:t>
      </w:r>
      <w:r w:rsidR="00EF3F7B" w:rsidRPr="00EF3F7B">
        <w:rPr>
          <w:position w:val="6"/>
          <w:sz w:val="16"/>
          <w:szCs w:val="16"/>
        </w:rPr>
        <w:t>*</w:t>
      </w:r>
      <w:r w:rsidRPr="00EF3F7B">
        <w:t>partly creditable is as follows:</w:t>
      </w:r>
    </w:p>
    <w:p w:rsidR="00300522" w:rsidRPr="00EF3F7B" w:rsidRDefault="00143843" w:rsidP="00A53099">
      <w:pPr>
        <w:pStyle w:val="Formula"/>
        <w:spacing w:before="120" w:after="120"/>
      </w:pPr>
      <w:r w:rsidRPr="00EF3F7B">
        <w:rPr>
          <w:noProof/>
        </w:rPr>
        <w:drawing>
          <wp:inline distT="0" distB="0" distL="0" distR="0" wp14:anchorId="7C738D21" wp14:editId="77FA1D7A">
            <wp:extent cx="26098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9850" cy="4000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consideration</w:t>
      </w:r>
      <w:r w:rsidRPr="00EF3F7B">
        <w:t xml:space="preserve"> is the extent to which you provide, or are liable to provide, the </w:t>
      </w:r>
      <w:r w:rsidR="00EF3F7B" w:rsidRPr="00EF3F7B">
        <w:rPr>
          <w:position w:val="6"/>
          <w:sz w:val="16"/>
          <w:szCs w:val="16"/>
        </w:rPr>
        <w:t>*</w:t>
      </w:r>
      <w:r w:rsidRPr="00EF3F7B">
        <w:t>consideration for the acquisition, expressed as a percentage of the total consideration for the acquisition.</w:t>
      </w:r>
    </w:p>
    <w:p w:rsidR="00300522" w:rsidRPr="00EF3F7B" w:rsidRDefault="00300522" w:rsidP="00300522">
      <w:pPr>
        <w:pStyle w:val="Definition"/>
      </w:pPr>
      <w:r w:rsidRPr="00EF3F7B">
        <w:rPr>
          <w:b/>
          <w:bCs/>
          <w:i/>
          <w:iCs/>
        </w:rPr>
        <w:t>extent of creditable purpose</w:t>
      </w:r>
      <w:r w:rsidRPr="00EF3F7B">
        <w:t xml:space="preserve"> is the extent to which the </w:t>
      </w:r>
      <w:r w:rsidR="00EF3F7B" w:rsidRPr="00EF3F7B">
        <w:rPr>
          <w:position w:val="6"/>
          <w:sz w:val="16"/>
          <w:szCs w:val="16"/>
        </w:rPr>
        <w:t>*</w:t>
      </w:r>
      <w:r w:rsidRPr="00EF3F7B">
        <w:t xml:space="preserve">creditable acquisition is for a </w:t>
      </w:r>
      <w:r w:rsidR="00EF3F7B" w:rsidRPr="00EF3F7B">
        <w:rPr>
          <w:position w:val="6"/>
          <w:sz w:val="16"/>
          <w:szCs w:val="16"/>
        </w:rPr>
        <w:t>*</w:t>
      </w:r>
      <w:r w:rsidRPr="00EF3F7B">
        <w:t>creditable purpose, expressed as a percentage of the total purpose of the acquisition.</w:t>
      </w:r>
    </w:p>
    <w:p w:rsidR="00300522" w:rsidRPr="00EF3F7B" w:rsidRDefault="00300522" w:rsidP="00300522">
      <w:pPr>
        <w:pStyle w:val="Definition"/>
      </w:pPr>
      <w:r w:rsidRPr="00EF3F7B">
        <w:rPr>
          <w:b/>
          <w:bCs/>
          <w:i/>
          <w:iCs/>
        </w:rPr>
        <w:t>full input tax credit</w:t>
      </w:r>
      <w:r w:rsidRPr="00EF3F7B">
        <w:t xml:space="preserve"> is what would have been the amount of the input tax credit for the acquisition if it had been made solely for a creditable purpose and you had provided, or had been liable to provide, all of the consideration for the acquisition.</w:t>
      </w:r>
    </w:p>
    <w:p w:rsidR="00300522" w:rsidRPr="00EF3F7B" w:rsidRDefault="00300522" w:rsidP="00300522">
      <w:pPr>
        <w:pStyle w:val="subsection"/>
      </w:pPr>
      <w:r w:rsidRPr="00EF3F7B">
        <w:tab/>
        <w:t>(4)</w:t>
      </w:r>
      <w:r w:rsidRPr="00EF3F7B">
        <w:tab/>
        <w:t xml:space="preserve">For the purpose of working out the extent of the </w:t>
      </w:r>
      <w:r w:rsidR="00EF3F7B" w:rsidRPr="00EF3F7B">
        <w:rPr>
          <w:position w:val="6"/>
          <w:sz w:val="16"/>
          <w:szCs w:val="16"/>
        </w:rPr>
        <w:t>*</w:t>
      </w:r>
      <w:r w:rsidRPr="00EF3F7B">
        <w:t xml:space="preserve">consideration, so far as the consideration is not expressed as an amount of </w:t>
      </w:r>
      <w:r w:rsidR="00EF3F7B" w:rsidRPr="00EF3F7B">
        <w:rPr>
          <w:position w:val="6"/>
          <w:sz w:val="16"/>
          <w:szCs w:val="16"/>
        </w:rPr>
        <w:t>*</w:t>
      </w:r>
      <w:r w:rsidRPr="00EF3F7B">
        <w:t xml:space="preserve">money, take into account the </w:t>
      </w:r>
      <w:r w:rsidR="00EF3F7B" w:rsidRPr="00EF3F7B">
        <w:rPr>
          <w:position w:val="6"/>
          <w:sz w:val="16"/>
          <w:szCs w:val="16"/>
        </w:rPr>
        <w:t>*</w:t>
      </w:r>
      <w:r w:rsidRPr="00EF3F7B">
        <w:t>GST inclusive market value of the consideration.</w:t>
      </w:r>
    </w:p>
    <w:p w:rsidR="00300522" w:rsidRPr="00EF3F7B" w:rsidRDefault="00300522" w:rsidP="00300522">
      <w:pPr>
        <w:pStyle w:val="subsection"/>
      </w:pPr>
      <w:r w:rsidRPr="00EF3F7B">
        <w:tab/>
        <w:t>(5)</w:t>
      </w:r>
      <w:r w:rsidRPr="00EF3F7B">
        <w:tab/>
        <w:t xml:space="preserve">The Commissioner may determine, in writing, one or more ways in which to work out, for the purpose of </w:t>
      </w:r>
      <w:r w:rsidR="00EF3F7B" w:rsidRPr="00EF3F7B">
        <w:t>subsection (</w:t>
      </w:r>
      <w:r w:rsidRPr="00EF3F7B">
        <w:t xml:space="preserve">3), the extent to which a </w:t>
      </w:r>
      <w:r w:rsidR="00EF3F7B" w:rsidRPr="00EF3F7B">
        <w:rPr>
          <w:position w:val="6"/>
          <w:sz w:val="16"/>
          <w:szCs w:val="16"/>
        </w:rPr>
        <w:t>*</w:t>
      </w:r>
      <w:r w:rsidRPr="00EF3F7B">
        <w:t xml:space="preserve">creditable acquisition is for a </w:t>
      </w:r>
      <w:r w:rsidR="00EF3F7B" w:rsidRPr="00EF3F7B">
        <w:rPr>
          <w:position w:val="6"/>
          <w:sz w:val="16"/>
          <w:szCs w:val="16"/>
        </w:rPr>
        <w:t>*</w:t>
      </w:r>
      <w:r w:rsidRPr="00EF3F7B">
        <w:t>creditable purpose.</w:t>
      </w:r>
    </w:p>
    <w:p w:rsidR="00300522" w:rsidRPr="00EF3F7B" w:rsidRDefault="00300522" w:rsidP="00300522">
      <w:pPr>
        <w:pStyle w:val="ActHead5"/>
      </w:pPr>
      <w:bookmarkStart w:id="65" w:name="_Toc350506023"/>
      <w:r w:rsidRPr="00EF3F7B">
        <w:rPr>
          <w:rStyle w:val="CharSectno"/>
        </w:rPr>
        <w:t>11</w:t>
      </w:r>
      <w:r w:rsidR="00EF3F7B" w:rsidRPr="00EF3F7B">
        <w:rPr>
          <w:rStyle w:val="CharSectno"/>
        </w:rPr>
        <w:noBreakHyphen/>
      </w:r>
      <w:r w:rsidRPr="00EF3F7B">
        <w:rPr>
          <w:rStyle w:val="CharSectno"/>
        </w:rPr>
        <w:t>99</w:t>
      </w:r>
      <w:r w:rsidRPr="00EF3F7B">
        <w:t xml:space="preserve">  Special rules relating to acquisitions</w:t>
      </w:r>
      <w:bookmarkEnd w:id="65"/>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acquisitions,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3544"/>
        <w:gridCol w:w="1701"/>
      </w:tblGrid>
      <w:tr w:rsidR="00300522" w:rsidRPr="00EF3F7B" w:rsidTr="00A53099">
        <w:trPr>
          <w:tblHeader/>
        </w:trPr>
        <w:tc>
          <w:tcPr>
            <w:tcW w:w="5954"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lastRenderedPageBreak/>
              <w:t>Checklist of special rules</w:t>
            </w:r>
          </w:p>
        </w:tc>
      </w:tr>
      <w:tr w:rsidR="00300522" w:rsidRPr="00EF3F7B" w:rsidTr="00A53099">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701"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c>
          <w:tcPr>
            <w:tcW w:w="709" w:type="dxa"/>
            <w:tcBorders>
              <w:top w:val="single" w:sz="12" w:space="0" w:color="auto"/>
            </w:tcBorders>
            <w:shd w:val="clear" w:color="auto" w:fill="auto"/>
          </w:tcPr>
          <w:p w:rsidR="00300522" w:rsidRPr="00EF3F7B" w:rsidRDefault="00300522" w:rsidP="00300522">
            <w:pPr>
              <w:pStyle w:val="Tabletext"/>
            </w:pPr>
            <w:r w:rsidRPr="00EF3F7B">
              <w:t>1A</w:t>
            </w:r>
          </w:p>
        </w:tc>
        <w:tc>
          <w:tcPr>
            <w:tcW w:w="3544" w:type="dxa"/>
            <w:tcBorders>
              <w:top w:val="single" w:sz="12" w:space="0" w:color="auto"/>
            </w:tcBorders>
            <w:shd w:val="clear" w:color="auto" w:fill="auto"/>
          </w:tcPr>
          <w:p w:rsidR="00300522" w:rsidRPr="00EF3F7B" w:rsidRDefault="00300522" w:rsidP="00300522">
            <w:pPr>
              <w:pStyle w:val="Tabletext"/>
            </w:pPr>
            <w:r w:rsidRPr="00EF3F7B">
              <w:t xml:space="preserve">Agents and insurance brokers </w:t>
            </w:r>
          </w:p>
        </w:tc>
        <w:tc>
          <w:tcPr>
            <w:tcW w:w="1701"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 xml:space="preserve">153 </w:t>
            </w:r>
          </w:p>
        </w:tc>
      </w:tr>
      <w:tr w:rsidR="00300522" w:rsidRPr="00EF3F7B" w:rsidTr="00A53099">
        <w:tc>
          <w:tcPr>
            <w:tcW w:w="709" w:type="dxa"/>
            <w:shd w:val="clear" w:color="auto" w:fill="auto"/>
          </w:tcPr>
          <w:p w:rsidR="00300522" w:rsidRPr="00EF3F7B" w:rsidRDefault="00300522" w:rsidP="00C87193">
            <w:pPr>
              <w:pStyle w:val="Tabletext"/>
            </w:pPr>
            <w:r w:rsidRPr="00EF3F7B">
              <w:t>1B</w:t>
            </w:r>
          </w:p>
        </w:tc>
        <w:tc>
          <w:tcPr>
            <w:tcW w:w="3544" w:type="dxa"/>
            <w:shd w:val="clear" w:color="auto" w:fill="auto"/>
          </w:tcPr>
          <w:p w:rsidR="00300522" w:rsidRPr="00EF3F7B" w:rsidRDefault="00300522" w:rsidP="00C87193">
            <w:pPr>
              <w:pStyle w:val="Tabletext"/>
            </w:pPr>
            <w:r w:rsidRPr="00EF3F7B">
              <w:t>Annual apportionment of creditable purpose</w:t>
            </w:r>
          </w:p>
        </w:tc>
        <w:tc>
          <w:tcPr>
            <w:tcW w:w="1701" w:type="dxa"/>
            <w:shd w:val="clear" w:color="auto" w:fill="auto"/>
          </w:tcPr>
          <w:p w:rsidR="00300522" w:rsidRPr="00EF3F7B" w:rsidRDefault="00300522" w:rsidP="00C87193">
            <w:pPr>
              <w:pStyle w:val="Tabletext"/>
            </w:pPr>
            <w:r w:rsidRPr="00EF3F7B">
              <w:t>Division</w:t>
            </w:r>
            <w:r w:rsidR="00EF3F7B" w:rsidRPr="00EF3F7B">
              <w:t> </w:t>
            </w:r>
            <w:r w:rsidRPr="00EF3F7B">
              <w:t>131</w:t>
            </w:r>
          </w:p>
        </w:tc>
      </w:tr>
      <w:tr w:rsidR="00300522" w:rsidRPr="00EF3F7B" w:rsidTr="00A53099">
        <w:tc>
          <w:tcPr>
            <w:tcW w:w="709" w:type="dxa"/>
            <w:shd w:val="clear" w:color="auto" w:fill="auto"/>
          </w:tcPr>
          <w:p w:rsidR="00300522" w:rsidRPr="00EF3F7B" w:rsidRDefault="00300522" w:rsidP="00300522">
            <w:pPr>
              <w:pStyle w:val="Tabletext"/>
            </w:pPr>
            <w:r w:rsidRPr="00EF3F7B">
              <w:t>1</w:t>
            </w:r>
          </w:p>
        </w:tc>
        <w:tc>
          <w:tcPr>
            <w:tcW w:w="3544" w:type="dxa"/>
            <w:shd w:val="clear" w:color="auto" w:fill="auto"/>
          </w:tcPr>
          <w:p w:rsidR="00300522" w:rsidRPr="00EF3F7B" w:rsidRDefault="00300522" w:rsidP="00300522">
            <w:pPr>
              <w:pStyle w:val="Tabletext"/>
            </w:pPr>
            <w:r w:rsidRPr="00EF3F7B">
              <w:t>Associates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72</w:t>
            </w:r>
          </w:p>
        </w:tc>
      </w:tr>
      <w:tr w:rsidR="00300522" w:rsidRPr="00EF3F7B" w:rsidTr="00A53099">
        <w:tc>
          <w:tcPr>
            <w:tcW w:w="709"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Company amalgamations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90</w:t>
            </w:r>
          </w:p>
        </w:tc>
      </w:tr>
      <w:tr w:rsidR="00300522" w:rsidRPr="00EF3F7B" w:rsidTr="00A53099">
        <w:tc>
          <w:tcPr>
            <w:tcW w:w="709" w:type="dxa"/>
            <w:shd w:val="clear" w:color="auto" w:fill="auto"/>
          </w:tcPr>
          <w:p w:rsidR="00300522" w:rsidRPr="00EF3F7B" w:rsidRDefault="00300522" w:rsidP="00300522">
            <w:pPr>
              <w:pStyle w:val="Tabletext"/>
            </w:pPr>
            <w:r w:rsidRPr="00EF3F7B">
              <w:t>2A</w:t>
            </w:r>
          </w:p>
        </w:tc>
        <w:tc>
          <w:tcPr>
            <w:tcW w:w="3544" w:type="dxa"/>
            <w:shd w:val="clear" w:color="auto" w:fill="auto"/>
          </w:tcPr>
          <w:p w:rsidR="00300522" w:rsidRPr="00EF3F7B" w:rsidRDefault="00300522" w:rsidP="00300522">
            <w:pPr>
              <w:pStyle w:val="Tabletext"/>
            </w:pPr>
            <w:r w:rsidRPr="00EF3F7B">
              <w:t>Compulsory third party schemes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79</w:t>
            </w:r>
          </w:p>
        </w:tc>
      </w:tr>
      <w:tr w:rsidR="00300522" w:rsidRPr="00EF3F7B" w:rsidTr="00A53099">
        <w:tc>
          <w:tcPr>
            <w:tcW w:w="709" w:type="dxa"/>
            <w:shd w:val="clear" w:color="auto" w:fill="auto"/>
          </w:tcPr>
          <w:p w:rsidR="00300522" w:rsidRPr="00EF3F7B" w:rsidRDefault="00300522" w:rsidP="00300522">
            <w:pPr>
              <w:pStyle w:val="Tabletext"/>
            </w:pPr>
            <w:r w:rsidRPr="00EF3F7B">
              <w:t>3</w:t>
            </w:r>
          </w:p>
        </w:tc>
        <w:tc>
          <w:tcPr>
            <w:tcW w:w="3544" w:type="dxa"/>
            <w:shd w:val="clear" w:color="auto" w:fill="auto"/>
          </w:tcPr>
          <w:p w:rsidR="00300522" w:rsidRPr="00EF3F7B" w:rsidRDefault="00300522" w:rsidP="00300522">
            <w:pPr>
              <w:pStyle w:val="Tabletext"/>
            </w:pPr>
            <w:r w:rsidRPr="00EF3F7B">
              <w:t>Financial supplies (reduced credit acquisitions)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3A</w:t>
            </w:r>
          </w:p>
        </w:tc>
        <w:tc>
          <w:tcPr>
            <w:tcW w:w="3544" w:type="dxa"/>
            <w:shd w:val="clear" w:color="auto" w:fill="auto"/>
          </w:tcPr>
          <w:p w:rsidR="00300522" w:rsidRPr="00EF3F7B" w:rsidRDefault="00300522" w:rsidP="00300522">
            <w:pPr>
              <w:pStyle w:val="Tabletext"/>
            </w:pPr>
            <w:r w:rsidRPr="00EF3F7B">
              <w:t>Fringe benefits provided by input taxed suppliers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71</w:t>
            </w:r>
          </w:p>
        </w:tc>
      </w:tr>
      <w:tr w:rsidR="00300522" w:rsidRPr="00EF3F7B" w:rsidTr="00A53099">
        <w:tc>
          <w:tcPr>
            <w:tcW w:w="709" w:type="dxa"/>
            <w:shd w:val="clear" w:color="auto" w:fill="auto"/>
          </w:tcPr>
          <w:p w:rsidR="00300522" w:rsidRPr="00EF3F7B" w:rsidRDefault="00300522" w:rsidP="00300522">
            <w:pPr>
              <w:pStyle w:val="Tabletext"/>
            </w:pPr>
            <w:r w:rsidRPr="00EF3F7B">
              <w:t>4</w:t>
            </w:r>
          </w:p>
        </w:tc>
        <w:tc>
          <w:tcPr>
            <w:tcW w:w="3544" w:type="dxa"/>
            <w:shd w:val="clear" w:color="auto" w:fill="auto"/>
          </w:tcPr>
          <w:p w:rsidR="00300522" w:rsidRPr="00EF3F7B" w:rsidRDefault="00300522" w:rsidP="00300522">
            <w:pPr>
              <w:pStyle w:val="Tabletext"/>
            </w:pPr>
            <w:r w:rsidRPr="00EF3F7B">
              <w:t>Gambling</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126</w:t>
            </w:r>
          </w:p>
        </w:tc>
      </w:tr>
      <w:tr w:rsidR="00300522" w:rsidRPr="00EF3F7B" w:rsidTr="00A53099">
        <w:tc>
          <w:tcPr>
            <w:tcW w:w="709" w:type="dxa"/>
            <w:shd w:val="clear" w:color="auto" w:fill="auto"/>
          </w:tcPr>
          <w:p w:rsidR="00300522" w:rsidRPr="00EF3F7B" w:rsidRDefault="00300522" w:rsidP="00300522">
            <w:pPr>
              <w:pStyle w:val="Tabletext"/>
            </w:pPr>
            <w:r w:rsidRPr="00EF3F7B">
              <w:t>5</w:t>
            </w:r>
          </w:p>
        </w:tc>
        <w:tc>
          <w:tcPr>
            <w:tcW w:w="3544" w:type="dxa"/>
            <w:shd w:val="clear" w:color="auto" w:fill="auto"/>
          </w:tcPr>
          <w:p w:rsidR="00300522" w:rsidRPr="00EF3F7B" w:rsidRDefault="00300522" w:rsidP="00300522">
            <w:pPr>
              <w:pStyle w:val="Tabletext"/>
            </w:pPr>
            <w:r w:rsidRPr="00EF3F7B">
              <w:t>GST groups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48</w:t>
            </w:r>
          </w:p>
        </w:tc>
      </w:tr>
      <w:tr w:rsidR="00300522" w:rsidRPr="00EF3F7B" w:rsidTr="00A53099">
        <w:tc>
          <w:tcPr>
            <w:tcW w:w="709" w:type="dxa"/>
            <w:shd w:val="clear" w:color="auto" w:fill="auto"/>
          </w:tcPr>
          <w:p w:rsidR="00300522" w:rsidRPr="00EF3F7B" w:rsidRDefault="00300522" w:rsidP="00300522">
            <w:pPr>
              <w:pStyle w:val="Tabletext"/>
            </w:pPr>
            <w:r w:rsidRPr="00EF3F7B">
              <w:t>6</w:t>
            </w:r>
          </w:p>
        </w:tc>
        <w:tc>
          <w:tcPr>
            <w:tcW w:w="3544" w:type="dxa"/>
            <w:shd w:val="clear" w:color="auto" w:fill="auto"/>
          </w:tcPr>
          <w:p w:rsidR="00300522" w:rsidRPr="00EF3F7B" w:rsidRDefault="00300522" w:rsidP="00300522">
            <w:pPr>
              <w:pStyle w:val="Tabletext"/>
            </w:pPr>
            <w:r w:rsidRPr="00EF3F7B">
              <w:t>GST joint ventures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51</w:t>
            </w:r>
          </w:p>
        </w:tc>
      </w:tr>
      <w:tr w:rsidR="00300522" w:rsidRPr="00EF3F7B" w:rsidTr="00A53099">
        <w:tc>
          <w:tcPr>
            <w:tcW w:w="709" w:type="dxa"/>
            <w:shd w:val="clear" w:color="auto" w:fill="auto"/>
          </w:tcPr>
          <w:p w:rsidR="00300522" w:rsidRPr="00EF3F7B" w:rsidRDefault="00300522" w:rsidP="00300522">
            <w:pPr>
              <w:pStyle w:val="Tabletext"/>
            </w:pPr>
            <w:r w:rsidRPr="00EF3F7B">
              <w:t>6A</w:t>
            </w:r>
          </w:p>
        </w:tc>
        <w:tc>
          <w:tcPr>
            <w:tcW w:w="3544" w:type="dxa"/>
            <w:shd w:val="clear" w:color="auto" w:fill="auto"/>
          </w:tcPr>
          <w:p w:rsidR="00300522" w:rsidRPr="00EF3F7B" w:rsidRDefault="00300522" w:rsidP="00300522">
            <w:pPr>
              <w:pStyle w:val="Tabletext"/>
            </w:pPr>
            <w:r w:rsidRPr="00EF3F7B">
              <w:t>GST religious groups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49</w:t>
            </w:r>
          </w:p>
        </w:tc>
      </w:tr>
      <w:tr w:rsidR="00300522" w:rsidRPr="00EF3F7B" w:rsidTr="00A53099">
        <w:tc>
          <w:tcPr>
            <w:tcW w:w="709" w:type="dxa"/>
            <w:shd w:val="clear" w:color="auto" w:fill="auto"/>
          </w:tcPr>
          <w:p w:rsidR="00300522" w:rsidRPr="00EF3F7B" w:rsidRDefault="00300522" w:rsidP="00300522">
            <w:pPr>
              <w:pStyle w:val="Tabletext"/>
            </w:pPr>
            <w:r w:rsidRPr="00EF3F7B">
              <w:t>7</w:t>
            </w:r>
          </w:p>
        </w:tc>
        <w:tc>
          <w:tcPr>
            <w:tcW w:w="3544" w:type="dxa"/>
            <w:shd w:val="clear" w:color="auto" w:fill="auto"/>
          </w:tcPr>
          <w:p w:rsidR="00300522" w:rsidRPr="00EF3F7B" w:rsidRDefault="00300522" w:rsidP="00300522">
            <w:pPr>
              <w:pStyle w:val="Tabletext"/>
            </w:pPr>
            <w:r w:rsidRPr="00EF3F7B">
              <w:t>Insurance</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78</w:t>
            </w:r>
          </w:p>
        </w:tc>
      </w:tr>
      <w:tr w:rsidR="00300522" w:rsidRPr="00EF3F7B" w:rsidTr="00A53099">
        <w:tc>
          <w:tcPr>
            <w:tcW w:w="709" w:type="dxa"/>
            <w:shd w:val="clear" w:color="auto" w:fill="auto"/>
          </w:tcPr>
          <w:p w:rsidR="00300522" w:rsidRPr="00EF3F7B" w:rsidRDefault="00300522" w:rsidP="00300522">
            <w:pPr>
              <w:pStyle w:val="Tabletext"/>
            </w:pPr>
            <w:r w:rsidRPr="00EF3F7B">
              <w:t>8</w:t>
            </w:r>
          </w:p>
        </w:tc>
        <w:tc>
          <w:tcPr>
            <w:tcW w:w="3544" w:type="dxa"/>
            <w:shd w:val="clear" w:color="auto" w:fill="auto"/>
          </w:tcPr>
          <w:p w:rsidR="00300522" w:rsidRPr="00EF3F7B" w:rsidRDefault="00300522" w:rsidP="00300522">
            <w:pPr>
              <w:pStyle w:val="Tabletext"/>
            </w:pPr>
            <w:r w:rsidRPr="00EF3F7B">
              <w:t>Non</w:t>
            </w:r>
            <w:r w:rsidR="00EF3F7B" w:rsidRPr="00EF3F7B">
              <w:noBreakHyphen/>
            </w:r>
            <w:r w:rsidRPr="00EF3F7B">
              <w:t>deductible expenses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69</w:t>
            </w:r>
          </w:p>
        </w:tc>
      </w:tr>
      <w:tr w:rsidR="00300522" w:rsidRPr="00EF3F7B" w:rsidTr="00A53099">
        <w:tc>
          <w:tcPr>
            <w:tcW w:w="709" w:type="dxa"/>
            <w:shd w:val="clear" w:color="auto" w:fill="auto"/>
          </w:tcPr>
          <w:p w:rsidR="00300522" w:rsidRPr="00EF3F7B" w:rsidRDefault="00300522" w:rsidP="00300522">
            <w:pPr>
              <w:pStyle w:val="Tabletext"/>
            </w:pPr>
            <w:r w:rsidRPr="00EF3F7B">
              <w:t>8A</w:t>
            </w:r>
          </w:p>
        </w:tc>
        <w:tc>
          <w:tcPr>
            <w:tcW w:w="3544" w:type="dxa"/>
            <w:shd w:val="clear" w:color="auto" w:fill="auto"/>
          </w:tcPr>
          <w:p w:rsidR="00300522" w:rsidRPr="00EF3F7B" w:rsidRDefault="00300522" w:rsidP="00300522">
            <w:pPr>
              <w:pStyle w:val="Tabletext"/>
            </w:pPr>
            <w:r w:rsidRPr="00EF3F7B">
              <w:t>Offshore supplies other than goods or real property</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84</w:t>
            </w:r>
          </w:p>
        </w:tc>
      </w:tr>
      <w:tr w:rsidR="00300522" w:rsidRPr="00EF3F7B" w:rsidTr="00A53099">
        <w:tc>
          <w:tcPr>
            <w:tcW w:w="709" w:type="dxa"/>
            <w:shd w:val="clear" w:color="auto" w:fill="auto"/>
          </w:tcPr>
          <w:p w:rsidR="00300522" w:rsidRPr="00EF3F7B" w:rsidRDefault="00300522" w:rsidP="00300522">
            <w:pPr>
              <w:pStyle w:val="Tabletext"/>
            </w:pPr>
            <w:r w:rsidRPr="00EF3F7B">
              <w:t>9</w:t>
            </w:r>
          </w:p>
        </w:tc>
        <w:tc>
          <w:tcPr>
            <w:tcW w:w="3544" w:type="dxa"/>
            <w:shd w:val="clear" w:color="auto" w:fill="auto"/>
          </w:tcPr>
          <w:p w:rsidR="00300522" w:rsidRPr="00EF3F7B" w:rsidRDefault="00300522" w:rsidP="00300522">
            <w:pPr>
              <w:pStyle w:val="Tabletext"/>
            </w:pPr>
            <w:r w:rsidRPr="00EF3F7B">
              <w:t>Pre</w:t>
            </w:r>
            <w:r w:rsidR="00EF3F7B" w:rsidRPr="00EF3F7B">
              <w:noBreakHyphen/>
            </w:r>
            <w:r w:rsidRPr="00EF3F7B">
              <w:t>establishment costs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60</w:t>
            </w:r>
          </w:p>
        </w:tc>
      </w:tr>
      <w:tr w:rsidR="00300522" w:rsidRPr="00EF3F7B" w:rsidTr="00A53099">
        <w:tc>
          <w:tcPr>
            <w:tcW w:w="709" w:type="dxa"/>
            <w:shd w:val="clear" w:color="auto" w:fill="auto"/>
          </w:tcPr>
          <w:p w:rsidR="00300522" w:rsidRPr="00EF3F7B" w:rsidRDefault="00300522" w:rsidP="00300522">
            <w:pPr>
              <w:pStyle w:val="Tabletext"/>
            </w:pPr>
            <w:r w:rsidRPr="00EF3F7B">
              <w:t>10</w:t>
            </w:r>
          </w:p>
        </w:tc>
        <w:tc>
          <w:tcPr>
            <w:tcW w:w="3544" w:type="dxa"/>
            <w:shd w:val="clear" w:color="auto" w:fill="auto"/>
          </w:tcPr>
          <w:p w:rsidR="00300522" w:rsidRPr="00EF3F7B" w:rsidRDefault="00300522" w:rsidP="00300522">
            <w:pPr>
              <w:pStyle w:val="Tabletext"/>
            </w:pPr>
            <w:r w:rsidRPr="00EF3F7B">
              <w:t>Reimbursement of employees etc.</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111</w:t>
            </w:r>
          </w:p>
        </w:tc>
      </w:tr>
      <w:tr w:rsidR="002D6916" w:rsidRPr="00EF3F7B" w:rsidTr="00A53099">
        <w:tc>
          <w:tcPr>
            <w:tcW w:w="709" w:type="dxa"/>
            <w:shd w:val="clear" w:color="auto" w:fill="auto"/>
          </w:tcPr>
          <w:p w:rsidR="002D6916" w:rsidRPr="00EF3F7B" w:rsidRDefault="002D6916" w:rsidP="00300522">
            <w:pPr>
              <w:pStyle w:val="Tabletext"/>
            </w:pPr>
            <w:r w:rsidRPr="00EF3F7B">
              <w:t>10A</w:t>
            </w:r>
          </w:p>
        </w:tc>
        <w:tc>
          <w:tcPr>
            <w:tcW w:w="3544" w:type="dxa"/>
            <w:shd w:val="clear" w:color="auto" w:fill="auto"/>
          </w:tcPr>
          <w:p w:rsidR="002D6916" w:rsidRPr="00EF3F7B" w:rsidRDefault="002D6916" w:rsidP="00300522">
            <w:pPr>
              <w:pStyle w:val="Tabletext"/>
            </w:pPr>
            <w:r w:rsidRPr="00EF3F7B">
              <w:t>Representatives of incapacitated entities</w:t>
            </w:r>
          </w:p>
        </w:tc>
        <w:tc>
          <w:tcPr>
            <w:tcW w:w="1701" w:type="dxa"/>
            <w:shd w:val="clear" w:color="auto" w:fill="auto"/>
          </w:tcPr>
          <w:p w:rsidR="002D6916" w:rsidRPr="00EF3F7B" w:rsidRDefault="002D6916" w:rsidP="00300522">
            <w:pPr>
              <w:pStyle w:val="Tabletext"/>
            </w:pPr>
            <w:r w:rsidRPr="00EF3F7B">
              <w:t>Division</w:t>
            </w:r>
            <w:r w:rsidR="00EF3F7B" w:rsidRPr="00EF3F7B">
              <w:t> </w:t>
            </w:r>
            <w:r w:rsidRPr="00EF3F7B">
              <w:t>58</w:t>
            </w:r>
          </w:p>
        </w:tc>
      </w:tr>
      <w:tr w:rsidR="002D6916" w:rsidRPr="00EF3F7B" w:rsidTr="00A53099">
        <w:tc>
          <w:tcPr>
            <w:tcW w:w="709" w:type="dxa"/>
            <w:shd w:val="clear" w:color="auto" w:fill="auto"/>
          </w:tcPr>
          <w:p w:rsidR="002D6916" w:rsidRPr="00EF3F7B" w:rsidRDefault="002D6916" w:rsidP="00300522">
            <w:pPr>
              <w:pStyle w:val="Tabletext"/>
            </w:pPr>
            <w:r w:rsidRPr="00EF3F7B">
              <w:t>11</w:t>
            </w:r>
          </w:p>
        </w:tc>
        <w:tc>
          <w:tcPr>
            <w:tcW w:w="3544" w:type="dxa"/>
            <w:shd w:val="clear" w:color="auto" w:fill="auto"/>
          </w:tcPr>
          <w:p w:rsidR="002D6916" w:rsidRPr="00EF3F7B" w:rsidRDefault="002D6916" w:rsidP="00300522">
            <w:pPr>
              <w:pStyle w:val="Tabletext"/>
            </w:pPr>
            <w:r w:rsidRPr="00EF3F7B">
              <w:t>Resident agents acting for non</w:t>
            </w:r>
            <w:r w:rsidR="00EF3F7B" w:rsidRPr="00EF3F7B">
              <w:noBreakHyphen/>
            </w:r>
            <w:r w:rsidRPr="00EF3F7B">
              <w:t>residents</w:t>
            </w:r>
          </w:p>
        </w:tc>
        <w:tc>
          <w:tcPr>
            <w:tcW w:w="1701" w:type="dxa"/>
            <w:shd w:val="clear" w:color="auto" w:fill="auto"/>
          </w:tcPr>
          <w:p w:rsidR="002D6916" w:rsidRPr="00EF3F7B" w:rsidRDefault="002D6916" w:rsidP="00300522">
            <w:pPr>
              <w:pStyle w:val="Tabletext"/>
            </w:pPr>
            <w:r w:rsidRPr="00EF3F7B">
              <w:t>Division</w:t>
            </w:r>
            <w:r w:rsidR="00EF3F7B" w:rsidRPr="00EF3F7B">
              <w:t> </w:t>
            </w:r>
            <w:r w:rsidRPr="00EF3F7B">
              <w:t>57</w:t>
            </w:r>
          </w:p>
        </w:tc>
      </w:tr>
      <w:tr w:rsidR="002D6916" w:rsidRPr="00EF3F7B" w:rsidTr="00A53099">
        <w:tc>
          <w:tcPr>
            <w:tcW w:w="709" w:type="dxa"/>
            <w:shd w:val="clear" w:color="auto" w:fill="auto"/>
          </w:tcPr>
          <w:p w:rsidR="002D6916" w:rsidRPr="00EF3F7B" w:rsidRDefault="002D6916" w:rsidP="00300522">
            <w:pPr>
              <w:pStyle w:val="Tabletext"/>
            </w:pPr>
            <w:r w:rsidRPr="00EF3F7B">
              <w:t>13</w:t>
            </w:r>
          </w:p>
        </w:tc>
        <w:tc>
          <w:tcPr>
            <w:tcW w:w="3544" w:type="dxa"/>
            <w:shd w:val="clear" w:color="auto" w:fill="auto"/>
          </w:tcPr>
          <w:p w:rsidR="002D6916" w:rsidRPr="00EF3F7B" w:rsidRDefault="002D6916" w:rsidP="00300522">
            <w:pPr>
              <w:pStyle w:val="Tabletext"/>
            </w:pPr>
            <w:smartTag w:uri="urn:schemas-microsoft-com:office:smarttags" w:element="City">
              <w:smartTag w:uri="urn:schemas-microsoft-com:office:smarttags" w:element="place">
                <w:r w:rsidRPr="00EF3F7B">
                  <w:t>Sale</w:t>
                </w:r>
              </w:smartTag>
            </w:smartTag>
            <w:r w:rsidRPr="00EF3F7B">
              <w:t xml:space="preserve"> of freehold interests etc.</w:t>
            </w:r>
          </w:p>
        </w:tc>
        <w:tc>
          <w:tcPr>
            <w:tcW w:w="1701" w:type="dxa"/>
            <w:shd w:val="clear" w:color="auto" w:fill="auto"/>
          </w:tcPr>
          <w:p w:rsidR="002D6916" w:rsidRPr="00EF3F7B" w:rsidRDefault="002D6916" w:rsidP="00300522">
            <w:pPr>
              <w:pStyle w:val="Tabletext"/>
            </w:pPr>
            <w:r w:rsidRPr="00EF3F7B">
              <w:t>Division</w:t>
            </w:r>
            <w:r w:rsidR="00EF3F7B" w:rsidRPr="00EF3F7B">
              <w:t> </w:t>
            </w:r>
            <w:r w:rsidRPr="00EF3F7B">
              <w:t>75</w:t>
            </w:r>
          </w:p>
        </w:tc>
      </w:tr>
      <w:tr w:rsidR="002D6916" w:rsidRPr="00EF3F7B" w:rsidTr="00A53099">
        <w:tc>
          <w:tcPr>
            <w:tcW w:w="709" w:type="dxa"/>
            <w:shd w:val="clear" w:color="auto" w:fill="auto"/>
          </w:tcPr>
          <w:p w:rsidR="002D6916" w:rsidRPr="00EF3F7B" w:rsidRDefault="002D6916" w:rsidP="00300522">
            <w:pPr>
              <w:pStyle w:val="Tabletext"/>
            </w:pPr>
            <w:r w:rsidRPr="00EF3F7B">
              <w:t>14</w:t>
            </w:r>
          </w:p>
        </w:tc>
        <w:tc>
          <w:tcPr>
            <w:tcW w:w="3544" w:type="dxa"/>
            <w:shd w:val="clear" w:color="auto" w:fill="auto"/>
          </w:tcPr>
          <w:p w:rsidR="002D6916" w:rsidRPr="00EF3F7B" w:rsidRDefault="002D6916" w:rsidP="00300522">
            <w:pPr>
              <w:pStyle w:val="Tabletext"/>
            </w:pPr>
            <w:r w:rsidRPr="00EF3F7B">
              <w:t>Second</w:t>
            </w:r>
            <w:r w:rsidR="00EF3F7B" w:rsidRPr="00EF3F7B">
              <w:noBreakHyphen/>
            </w:r>
            <w:r w:rsidRPr="00EF3F7B">
              <w:t>hand goods</w:t>
            </w:r>
          </w:p>
        </w:tc>
        <w:tc>
          <w:tcPr>
            <w:tcW w:w="1701" w:type="dxa"/>
            <w:shd w:val="clear" w:color="auto" w:fill="auto"/>
          </w:tcPr>
          <w:p w:rsidR="002D6916" w:rsidRPr="00EF3F7B" w:rsidRDefault="002D6916" w:rsidP="00300522">
            <w:pPr>
              <w:pStyle w:val="Tabletext"/>
            </w:pPr>
            <w:r w:rsidRPr="00EF3F7B">
              <w:t>Division</w:t>
            </w:r>
            <w:r w:rsidR="00EF3F7B" w:rsidRPr="00EF3F7B">
              <w:t> </w:t>
            </w:r>
            <w:r w:rsidRPr="00EF3F7B">
              <w:t>66</w:t>
            </w:r>
          </w:p>
        </w:tc>
      </w:tr>
      <w:tr w:rsidR="002D6916" w:rsidRPr="00EF3F7B" w:rsidTr="00A53099">
        <w:tc>
          <w:tcPr>
            <w:tcW w:w="709" w:type="dxa"/>
            <w:tcBorders>
              <w:bottom w:val="single" w:sz="4" w:space="0" w:color="auto"/>
            </w:tcBorders>
            <w:shd w:val="clear" w:color="auto" w:fill="auto"/>
          </w:tcPr>
          <w:p w:rsidR="002D6916" w:rsidRPr="00EF3F7B" w:rsidRDefault="002D6916" w:rsidP="00300522">
            <w:pPr>
              <w:pStyle w:val="Tabletext"/>
            </w:pPr>
            <w:r w:rsidRPr="00EF3F7B">
              <w:t>15</w:t>
            </w:r>
          </w:p>
        </w:tc>
        <w:tc>
          <w:tcPr>
            <w:tcW w:w="3544" w:type="dxa"/>
            <w:tcBorders>
              <w:bottom w:val="single" w:sz="4" w:space="0" w:color="auto"/>
            </w:tcBorders>
            <w:shd w:val="clear" w:color="auto" w:fill="auto"/>
          </w:tcPr>
          <w:p w:rsidR="002D6916" w:rsidRPr="00EF3F7B" w:rsidRDefault="002D6916" w:rsidP="00300522">
            <w:pPr>
              <w:pStyle w:val="Tabletext"/>
            </w:pPr>
            <w:r w:rsidRPr="00EF3F7B">
              <w:t>Settlement sharing arrangements</w:t>
            </w:r>
          </w:p>
        </w:tc>
        <w:tc>
          <w:tcPr>
            <w:tcW w:w="1701" w:type="dxa"/>
            <w:tcBorders>
              <w:bottom w:val="single" w:sz="4" w:space="0" w:color="auto"/>
            </w:tcBorders>
            <w:shd w:val="clear" w:color="auto" w:fill="auto"/>
          </w:tcPr>
          <w:p w:rsidR="002D6916" w:rsidRPr="00EF3F7B" w:rsidRDefault="002D6916" w:rsidP="00300522">
            <w:pPr>
              <w:pStyle w:val="Tabletext"/>
            </w:pPr>
            <w:r w:rsidRPr="00EF3F7B">
              <w:t>Division</w:t>
            </w:r>
            <w:r w:rsidR="00EF3F7B" w:rsidRPr="00EF3F7B">
              <w:t> </w:t>
            </w:r>
            <w:r w:rsidRPr="00EF3F7B">
              <w:t>80</w:t>
            </w:r>
          </w:p>
        </w:tc>
      </w:tr>
      <w:tr w:rsidR="003726EC" w:rsidRPr="00EF3F7B" w:rsidTr="00A53099">
        <w:tc>
          <w:tcPr>
            <w:tcW w:w="709" w:type="dxa"/>
            <w:tcBorders>
              <w:bottom w:val="single" w:sz="12" w:space="0" w:color="auto"/>
            </w:tcBorders>
            <w:shd w:val="clear" w:color="auto" w:fill="auto"/>
          </w:tcPr>
          <w:p w:rsidR="003726EC" w:rsidRPr="00EF3F7B" w:rsidRDefault="003726EC" w:rsidP="007F0F28">
            <w:pPr>
              <w:pStyle w:val="Tabletext"/>
            </w:pPr>
            <w:r w:rsidRPr="00EF3F7B">
              <w:t>16</w:t>
            </w:r>
          </w:p>
        </w:tc>
        <w:tc>
          <w:tcPr>
            <w:tcW w:w="3544" w:type="dxa"/>
            <w:tcBorders>
              <w:bottom w:val="single" w:sz="12" w:space="0" w:color="auto"/>
            </w:tcBorders>
            <w:shd w:val="clear" w:color="auto" w:fill="auto"/>
          </w:tcPr>
          <w:p w:rsidR="003726EC" w:rsidRPr="00EF3F7B" w:rsidRDefault="003726EC" w:rsidP="007F0F28">
            <w:pPr>
              <w:pStyle w:val="Tabletext"/>
            </w:pPr>
            <w:r w:rsidRPr="00EF3F7B">
              <w:t>Time limit on entitlements to input tax credits</w:t>
            </w:r>
          </w:p>
        </w:tc>
        <w:tc>
          <w:tcPr>
            <w:tcW w:w="1701" w:type="dxa"/>
            <w:tcBorders>
              <w:bottom w:val="single" w:sz="12" w:space="0" w:color="auto"/>
            </w:tcBorders>
            <w:shd w:val="clear" w:color="auto" w:fill="auto"/>
          </w:tcPr>
          <w:p w:rsidR="003726EC" w:rsidRPr="00EF3F7B" w:rsidRDefault="003726EC" w:rsidP="007F0F28">
            <w:pPr>
              <w:pStyle w:val="Tabletext"/>
            </w:pPr>
            <w:r w:rsidRPr="00EF3F7B">
              <w:t>Division</w:t>
            </w:r>
            <w:r w:rsidR="00EF3F7B" w:rsidRPr="00EF3F7B">
              <w:t> </w:t>
            </w:r>
            <w:r w:rsidRPr="00EF3F7B">
              <w:t>93</w:t>
            </w:r>
          </w:p>
        </w:tc>
      </w:tr>
    </w:tbl>
    <w:p w:rsidR="00300522" w:rsidRPr="00EF3F7B" w:rsidRDefault="00300522" w:rsidP="00A36DB5">
      <w:pPr>
        <w:pStyle w:val="ActHead2"/>
        <w:pageBreakBefore/>
      </w:pPr>
      <w:bookmarkStart w:id="66" w:name="_Toc350506024"/>
      <w:r w:rsidRPr="00EF3F7B">
        <w:rPr>
          <w:rStyle w:val="CharPartNo"/>
        </w:rPr>
        <w:lastRenderedPageBreak/>
        <w:t>Part</w:t>
      </w:r>
      <w:r w:rsidR="00EF3F7B" w:rsidRPr="00EF3F7B">
        <w:rPr>
          <w:rStyle w:val="CharPartNo"/>
        </w:rPr>
        <w:t> </w:t>
      </w:r>
      <w:r w:rsidRPr="00EF3F7B">
        <w:rPr>
          <w:rStyle w:val="CharPartNo"/>
        </w:rPr>
        <w:t>2</w:t>
      </w:r>
      <w:r w:rsidR="00EF3F7B" w:rsidRPr="00EF3F7B">
        <w:rPr>
          <w:rStyle w:val="CharPartNo"/>
        </w:rPr>
        <w:noBreakHyphen/>
      </w:r>
      <w:r w:rsidRPr="00EF3F7B">
        <w:rPr>
          <w:rStyle w:val="CharPartNo"/>
        </w:rPr>
        <w:t>3</w:t>
      </w:r>
      <w:r w:rsidRPr="00EF3F7B">
        <w:t>—</w:t>
      </w:r>
      <w:r w:rsidRPr="00EF3F7B">
        <w:rPr>
          <w:rStyle w:val="CharPartText"/>
        </w:rPr>
        <w:t>Importations</w:t>
      </w:r>
      <w:bookmarkEnd w:id="66"/>
    </w:p>
    <w:p w:rsidR="00300522" w:rsidRPr="00EF3F7B" w:rsidRDefault="00300522" w:rsidP="00300522">
      <w:pPr>
        <w:pStyle w:val="ActHead3"/>
      </w:pPr>
      <w:bookmarkStart w:id="67" w:name="_Toc350506025"/>
      <w:r w:rsidRPr="00EF3F7B">
        <w:rPr>
          <w:rStyle w:val="CharDivNo"/>
        </w:rPr>
        <w:t>Division</w:t>
      </w:r>
      <w:r w:rsidR="00EF3F7B" w:rsidRPr="00EF3F7B">
        <w:rPr>
          <w:rStyle w:val="CharDivNo"/>
        </w:rPr>
        <w:t> </w:t>
      </w:r>
      <w:r w:rsidRPr="00EF3F7B">
        <w:rPr>
          <w:rStyle w:val="CharDivNo"/>
        </w:rPr>
        <w:t>13</w:t>
      </w:r>
      <w:r w:rsidRPr="00EF3F7B">
        <w:t>—</w:t>
      </w:r>
      <w:r w:rsidRPr="00EF3F7B">
        <w:rPr>
          <w:rStyle w:val="CharDivText"/>
        </w:rPr>
        <w:t>Taxable importations</w:t>
      </w:r>
      <w:bookmarkEnd w:id="67"/>
    </w:p>
    <w:p w:rsidR="00300522" w:rsidRPr="00EF3F7B" w:rsidRDefault="00300522" w:rsidP="00300522">
      <w:pPr>
        <w:pStyle w:val="ActHead5"/>
      </w:pPr>
      <w:bookmarkStart w:id="68" w:name="_Toc350506026"/>
      <w:r w:rsidRPr="00EF3F7B">
        <w:rPr>
          <w:rStyle w:val="CharSectno"/>
        </w:rPr>
        <w:t>13</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8"/>
    </w:p>
    <w:p w:rsidR="00300522" w:rsidRPr="00EF3F7B" w:rsidRDefault="00300522" w:rsidP="00300522">
      <w:pPr>
        <w:pStyle w:val="BoxText"/>
        <w:pBdr>
          <w:left w:val="single" w:sz="6" w:space="10" w:color="auto"/>
        </w:pBdr>
      </w:pPr>
      <w:r w:rsidRPr="00EF3F7B">
        <w:t xml:space="preserve">GST is payable on taxable importations. This </w:t>
      </w:r>
      <w:r w:rsidR="00A53099" w:rsidRPr="00EF3F7B">
        <w:t>Division</w:t>
      </w:r>
      <w:r w:rsidR="00A36DB5" w:rsidRPr="00EF3F7B">
        <w:t xml:space="preserve"> </w:t>
      </w:r>
      <w:r w:rsidRPr="00EF3F7B">
        <w:t>defines taxable importations, states who is liable for the GST and describes how to work out the GST on importations.</w:t>
      </w:r>
    </w:p>
    <w:p w:rsidR="00300522" w:rsidRPr="00EF3F7B" w:rsidRDefault="00300522" w:rsidP="00300522">
      <w:pPr>
        <w:pStyle w:val="notetext"/>
      </w:pPr>
      <w:r w:rsidRPr="00EF3F7B">
        <w:t>Note 1:</w:t>
      </w:r>
      <w:r w:rsidRPr="00EF3F7B">
        <w:tab/>
        <w:t xml:space="preserve">This </w:t>
      </w:r>
      <w:r w:rsidR="00A53099" w:rsidRPr="00EF3F7B">
        <w:t>Division</w:t>
      </w:r>
      <w:r w:rsidR="00A36DB5" w:rsidRPr="00EF3F7B">
        <w:t xml:space="preserve"> </w:t>
      </w:r>
      <w:r w:rsidRPr="00EF3F7B">
        <w:t>applies whether or not you are registered.</w:t>
      </w:r>
    </w:p>
    <w:p w:rsidR="00300522" w:rsidRPr="00EF3F7B" w:rsidRDefault="00300522" w:rsidP="00300522">
      <w:pPr>
        <w:pStyle w:val="notetext"/>
      </w:pPr>
      <w:r w:rsidRPr="00EF3F7B">
        <w:t>Note 2:</w:t>
      </w:r>
      <w:r w:rsidRPr="00EF3F7B">
        <w:tab/>
        <w:t xml:space="preserve">Things other than goods that are supplied overseas for use in </w:t>
      </w:r>
      <w:smartTag w:uri="urn:schemas-microsoft-com:office:smarttags" w:element="country-region">
        <w:smartTag w:uri="urn:schemas-microsoft-com:office:smarttags" w:element="place">
          <w:r w:rsidRPr="00EF3F7B">
            <w:t>Australia</w:t>
          </w:r>
        </w:smartTag>
      </w:smartTag>
      <w:r w:rsidRPr="00EF3F7B">
        <w:t xml:space="preserve"> (and are therefore in that sense “imported”) are not taxable importations, but they can attract GST under Division</w:t>
      </w:r>
      <w:r w:rsidR="00EF3F7B" w:rsidRPr="00EF3F7B">
        <w:t> </w:t>
      </w:r>
      <w:r w:rsidRPr="00EF3F7B">
        <w:t>84.</w:t>
      </w:r>
    </w:p>
    <w:p w:rsidR="00300522" w:rsidRPr="00EF3F7B" w:rsidRDefault="00300522" w:rsidP="00300522">
      <w:pPr>
        <w:pStyle w:val="ActHead5"/>
      </w:pPr>
      <w:bookmarkStart w:id="69" w:name="_Toc350506027"/>
      <w:r w:rsidRPr="00EF3F7B">
        <w:rPr>
          <w:rStyle w:val="CharSectno"/>
        </w:rPr>
        <w:t>13</w:t>
      </w:r>
      <w:r w:rsidR="00EF3F7B" w:rsidRPr="00EF3F7B">
        <w:rPr>
          <w:rStyle w:val="CharSectno"/>
        </w:rPr>
        <w:noBreakHyphen/>
      </w:r>
      <w:r w:rsidRPr="00EF3F7B">
        <w:rPr>
          <w:rStyle w:val="CharSectno"/>
        </w:rPr>
        <w:t>5</w:t>
      </w:r>
      <w:r w:rsidRPr="00EF3F7B">
        <w:t xml:space="preserve">  What are taxable importations?</w:t>
      </w:r>
      <w:bookmarkEnd w:id="69"/>
    </w:p>
    <w:p w:rsidR="00300522" w:rsidRPr="00EF3F7B" w:rsidRDefault="00300522" w:rsidP="00300522">
      <w:pPr>
        <w:pStyle w:val="subsection"/>
      </w:pPr>
      <w:r w:rsidRPr="00EF3F7B">
        <w:tab/>
        <w:t>(1)</w:t>
      </w:r>
      <w:r w:rsidRPr="00EF3F7B">
        <w:tab/>
        <w:t xml:space="preserve">You make a </w:t>
      </w:r>
      <w:r w:rsidRPr="00EF3F7B">
        <w:rPr>
          <w:b/>
          <w:bCs/>
          <w:i/>
          <w:iCs/>
        </w:rPr>
        <w:t>taxable importation</w:t>
      </w:r>
      <w:r w:rsidRPr="00EF3F7B">
        <w:t xml:space="preserve"> if:</w:t>
      </w:r>
    </w:p>
    <w:p w:rsidR="00300522" w:rsidRPr="00EF3F7B" w:rsidRDefault="00300522" w:rsidP="00300522">
      <w:pPr>
        <w:pStyle w:val="paragraph"/>
      </w:pPr>
      <w:r w:rsidRPr="00EF3F7B">
        <w:tab/>
        <w:t>(a)</w:t>
      </w:r>
      <w:r w:rsidRPr="00EF3F7B">
        <w:tab/>
        <w:t>goods are imported; and</w:t>
      </w:r>
    </w:p>
    <w:p w:rsidR="00300522" w:rsidRPr="00EF3F7B" w:rsidRDefault="00300522" w:rsidP="00300522">
      <w:pPr>
        <w:pStyle w:val="paragraph"/>
      </w:pPr>
      <w:r w:rsidRPr="00EF3F7B">
        <w:tab/>
        <w:t>(b)</w:t>
      </w:r>
      <w:r w:rsidRPr="00EF3F7B">
        <w:tab/>
        <w:t xml:space="preserve">you enter the goods for home consumption (within the meaning of the </w:t>
      </w:r>
      <w:r w:rsidRPr="00EF3F7B">
        <w:rPr>
          <w:i/>
          <w:iCs/>
        </w:rPr>
        <w:t>Customs Act 1901</w:t>
      </w:r>
      <w:r w:rsidRPr="00EF3F7B">
        <w:t>).</w:t>
      </w:r>
    </w:p>
    <w:p w:rsidR="00300522" w:rsidRPr="00EF3F7B" w:rsidRDefault="00300522" w:rsidP="00300522">
      <w:pPr>
        <w:pStyle w:val="subsection2"/>
      </w:pPr>
      <w:r w:rsidRPr="00EF3F7B">
        <w:t xml:space="preserve">However, the importation is not a taxable importation to the extent that it is a </w:t>
      </w:r>
      <w:r w:rsidR="00EF3F7B" w:rsidRPr="00EF3F7B">
        <w:rPr>
          <w:position w:val="6"/>
          <w:sz w:val="16"/>
          <w:szCs w:val="16"/>
        </w:rPr>
        <w:t>*</w:t>
      </w:r>
      <w:r w:rsidRPr="00EF3F7B">
        <w:t>non</w:t>
      </w:r>
      <w:r w:rsidR="00EF3F7B" w:rsidRPr="00EF3F7B">
        <w:noBreakHyphen/>
      </w:r>
      <w:r w:rsidRPr="00EF3F7B">
        <w:t>taxable importation.</w:t>
      </w:r>
    </w:p>
    <w:p w:rsidR="00300522" w:rsidRPr="00EF3F7B" w:rsidRDefault="00300522" w:rsidP="00300522">
      <w:pPr>
        <w:pStyle w:val="notetext"/>
      </w:pPr>
      <w:r w:rsidRPr="00EF3F7B">
        <w:t>Note:</w:t>
      </w:r>
      <w:r w:rsidRPr="00EF3F7B">
        <w:tab/>
        <w:t>There is no registration requirement for taxable importations, and the importer need not be carrying on an enterprise.</w:t>
      </w:r>
    </w:p>
    <w:p w:rsidR="00300522" w:rsidRPr="00EF3F7B" w:rsidRDefault="00300522" w:rsidP="00300522">
      <w:pPr>
        <w:pStyle w:val="subsection"/>
      </w:pPr>
      <w:r w:rsidRPr="00EF3F7B">
        <w:tab/>
        <w:t>(3)</w:t>
      </w:r>
      <w:r w:rsidRPr="00EF3F7B">
        <w:tab/>
        <w:t xml:space="preserve">However, an importation of </w:t>
      </w:r>
      <w:r w:rsidR="00EF3F7B" w:rsidRPr="00EF3F7B">
        <w:rPr>
          <w:position w:val="6"/>
          <w:sz w:val="16"/>
          <w:szCs w:val="16"/>
        </w:rPr>
        <w:t>*</w:t>
      </w:r>
      <w:r w:rsidRPr="00EF3F7B">
        <w:t xml:space="preserve">money is not an importation of goods into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ActHead5"/>
      </w:pPr>
      <w:bookmarkStart w:id="70" w:name="_Toc350506028"/>
      <w:r w:rsidRPr="00EF3F7B">
        <w:rPr>
          <w:rStyle w:val="CharSectno"/>
        </w:rPr>
        <w:t>13</w:t>
      </w:r>
      <w:r w:rsidR="00EF3F7B" w:rsidRPr="00EF3F7B">
        <w:rPr>
          <w:rStyle w:val="CharSectno"/>
        </w:rPr>
        <w:noBreakHyphen/>
      </w:r>
      <w:r w:rsidRPr="00EF3F7B">
        <w:rPr>
          <w:rStyle w:val="CharSectno"/>
        </w:rPr>
        <w:t>10</w:t>
      </w:r>
      <w:r w:rsidRPr="00EF3F7B">
        <w:t xml:space="preserve">  Meaning of </w:t>
      </w:r>
      <w:r w:rsidRPr="00EF3F7B">
        <w:rPr>
          <w:i/>
          <w:iCs/>
        </w:rPr>
        <w:t>non</w:t>
      </w:r>
      <w:r w:rsidR="00EF3F7B" w:rsidRPr="00EF3F7B">
        <w:rPr>
          <w:i/>
          <w:iCs/>
        </w:rPr>
        <w:noBreakHyphen/>
      </w:r>
      <w:r w:rsidRPr="00EF3F7B">
        <w:rPr>
          <w:i/>
          <w:iCs/>
        </w:rPr>
        <w:t>taxable importation</w:t>
      </w:r>
      <w:bookmarkEnd w:id="70"/>
    </w:p>
    <w:p w:rsidR="00300522" w:rsidRPr="00EF3F7B" w:rsidRDefault="00300522" w:rsidP="00300522">
      <w:pPr>
        <w:pStyle w:val="subsection"/>
      </w:pPr>
      <w:r w:rsidRPr="00EF3F7B">
        <w:tab/>
      </w:r>
      <w:r w:rsidRPr="00EF3F7B">
        <w:tab/>
        <w:t xml:space="preserve">An importation is a </w:t>
      </w:r>
      <w:r w:rsidRPr="00EF3F7B">
        <w:rPr>
          <w:b/>
          <w:bCs/>
          <w:i/>
          <w:iCs/>
        </w:rPr>
        <w:t>non</w:t>
      </w:r>
      <w:r w:rsidR="00EF3F7B" w:rsidRPr="00EF3F7B">
        <w:rPr>
          <w:b/>
          <w:bCs/>
          <w:i/>
          <w:iCs/>
        </w:rPr>
        <w:noBreakHyphen/>
      </w:r>
      <w:r w:rsidRPr="00EF3F7B">
        <w:rPr>
          <w:b/>
          <w:bCs/>
          <w:i/>
          <w:iCs/>
        </w:rPr>
        <w:t>taxable</w:t>
      </w:r>
      <w:r w:rsidRPr="00EF3F7B">
        <w:rPr>
          <w:i/>
          <w:iCs/>
        </w:rPr>
        <w:t xml:space="preserve"> </w:t>
      </w:r>
      <w:r w:rsidRPr="00EF3F7B">
        <w:rPr>
          <w:b/>
          <w:bCs/>
          <w:i/>
          <w:iCs/>
        </w:rPr>
        <w:t>importation</w:t>
      </w:r>
      <w:r w:rsidRPr="00EF3F7B">
        <w:t xml:space="preserve"> if:</w:t>
      </w:r>
    </w:p>
    <w:p w:rsidR="00300522" w:rsidRPr="00EF3F7B" w:rsidRDefault="00300522" w:rsidP="00300522">
      <w:pPr>
        <w:pStyle w:val="paragraph"/>
      </w:pPr>
      <w:r w:rsidRPr="00EF3F7B">
        <w:tab/>
        <w:t>(a)</w:t>
      </w:r>
      <w:r w:rsidRPr="00EF3F7B">
        <w:tab/>
        <w:t>it is a non</w:t>
      </w:r>
      <w:r w:rsidR="00EF3F7B" w:rsidRPr="00EF3F7B">
        <w:noBreakHyphen/>
      </w:r>
      <w:r w:rsidRPr="00EF3F7B">
        <w:t>taxable importation under Part</w:t>
      </w:r>
      <w:r w:rsidR="00EF3F7B" w:rsidRPr="00EF3F7B">
        <w:t> </w:t>
      </w:r>
      <w:r w:rsidRPr="00EF3F7B">
        <w:t>3</w:t>
      </w:r>
      <w:r w:rsidR="00EF3F7B" w:rsidRPr="00EF3F7B">
        <w:noBreakHyphen/>
      </w:r>
      <w:r w:rsidRPr="00EF3F7B">
        <w:t>2; or</w:t>
      </w:r>
    </w:p>
    <w:p w:rsidR="00300522" w:rsidRPr="00EF3F7B" w:rsidRDefault="00300522" w:rsidP="00300522">
      <w:pPr>
        <w:pStyle w:val="paragraph"/>
      </w:pPr>
      <w:r w:rsidRPr="00EF3F7B">
        <w:lastRenderedPageBreak/>
        <w:tab/>
        <w:t>(b)</w:t>
      </w:r>
      <w:r w:rsidRPr="00EF3F7B">
        <w:tab/>
        <w:t xml:space="preserve">it would have been a supply that was </w:t>
      </w:r>
      <w:r w:rsidR="00EF3F7B" w:rsidRPr="00EF3F7B">
        <w:rPr>
          <w:position w:val="6"/>
          <w:sz w:val="16"/>
          <w:szCs w:val="16"/>
        </w:rPr>
        <w:t>*</w:t>
      </w:r>
      <w:r w:rsidRPr="00EF3F7B">
        <w:t>GST</w:t>
      </w:r>
      <w:r w:rsidR="00EF3F7B" w:rsidRPr="00EF3F7B">
        <w:noBreakHyphen/>
      </w:r>
      <w:r w:rsidRPr="00EF3F7B">
        <w:t xml:space="preserve">free or </w:t>
      </w:r>
      <w:r w:rsidR="00EF3F7B" w:rsidRPr="00EF3F7B">
        <w:rPr>
          <w:position w:val="6"/>
          <w:sz w:val="16"/>
          <w:szCs w:val="16"/>
        </w:rPr>
        <w:t>*</w:t>
      </w:r>
      <w:r w:rsidRPr="00EF3F7B">
        <w:t>input taxed if it had been a supply.</w:t>
      </w:r>
    </w:p>
    <w:p w:rsidR="00300522" w:rsidRPr="00EF3F7B" w:rsidRDefault="00300522" w:rsidP="00300522">
      <w:pPr>
        <w:pStyle w:val="ActHead5"/>
      </w:pPr>
      <w:bookmarkStart w:id="71" w:name="_Toc350506029"/>
      <w:r w:rsidRPr="00EF3F7B">
        <w:rPr>
          <w:rStyle w:val="CharSectno"/>
        </w:rPr>
        <w:t>13</w:t>
      </w:r>
      <w:r w:rsidR="00EF3F7B" w:rsidRPr="00EF3F7B">
        <w:rPr>
          <w:rStyle w:val="CharSectno"/>
        </w:rPr>
        <w:noBreakHyphen/>
      </w:r>
      <w:r w:rsidRPr="00EF3F7B">
        <w:rPr>
          <w:rStyle w:val="CharSectno"/>
        </w:rPr>
        <w:t>15</w:t>
      </w:r>
      <w:r w:rsidRPr="00EF3F7B">
        <w:t xml:space="preserve">  Who is liable for GST on taxable importations?</w:t>
      </w:r>
      <w:bookmarkEnd w:id="71"/>
    </w:p>
    <w:p w:rsidR="00300522" w:rsidRPr="00EF3F7B" w:rsidRDefault="00300522" w:rsidP="00300522">
      <w:pPr>
        <w:pStyle w:val="subsection"/>
      </w:pPr>
      <w:r w:rsidRPr="00EF3F7B">
        <w:tab/>
      </w:r>
      <w:r w:rsidRPr="00EF3F7B">
        <w:tab/>
        <w:t xml:space="preserve">You must pay the GST payable on any </w:t>
      </w:r>
      <w:r w:rsidR="00EF3F7B" w:rsidRPr="00EF3F7B">
        <w:rPr>
          <w:position w:val="6"/>
          <w:sz w:val="16"/>
          <w:szCs w:val="16"/>
        </w:rPr>
        <w:t>*</w:t>
      </w:r>
      <w:r w:rsidRPr="00EF3F7B">
        <w:t>taxable importation that you make.</w:t>
      </w:r>
    </w:p>
    <w:p w:rsidR="00300522" w:rsidRPr="00EF3F7B" w:rsidRDefault="00300522" w:rsidP="00300522">
      <w:pPr>
        <w:pStyle w:val="ActHead5"/>
      </w:pPr>
      <w:bookmarkStart w:id="72" w:name="_Toc350506030"/>
      <w:r w:rsidRPr="00EF3F7B">
        <w:rPr>
          <w:rStyle w:val="CharSectno"/>
        </w:rPr>
        <w:t>13</w:t>
      </w:r>
      <w:r w:rsidR="00EF3F7B" w:rsidRPr="00EF3F7B">
        <w:rPr>
          <w:rStyle w:val="CharSectno"/>
        </w:rPr>
        <w:noBreakHyphen/>
      </w:r>
      <w:r w:rsidRPr="00EF3F7B">
        <w:rPr>
          <w:rStyle w:val="CharSectno"/>
        </w:rPr>
        <w:t>20</w:t>
      </w:r>
      <w:r w:rsidRPr="00EF3F7B">
        <w:t xml:space="preserve">  How much GST is payable on taxable importations?</w:t>
      </w:r>
      <w:bookmarkEnd w:id="72"/>
    </w:p>
    <w:p w:rsidR="00300522" w:rsidRPr="00EF3F7B" w:rsidRDefault="00300522" w:rsidP="00300522">
      <w:pPr>
        <w:pStyle w:val="subsection"/>
      </w:pPr>
      <w:r w:rsidRPr="00EF3F7B">
        <w:tab/>
        <w:t>(1)</w:t>
      </w:r>
      <w:r w:rsidRPr="00EF3F7B">
        <w:tab/>
        <w:t xml:space="preserve">The amount of GST on the </w:t>
      </w:r>
      <w:r w:rsidR="00EF3F7B" w:rsidRPr="00EF3F7B">
        <w:rPr>
          <w:position w:val="6"/>
          <w:sz w:val="16"/>
          <w:szCs w:val="16"/>
        </w:rPr>
        <w:t>*</w:t>
      </w:r>
      <w:r w:rsidRPr="00EF3F7B">
        <w:t>taxable importation i</w:t>
      </w:r>
      <w:smartTag w:uri="urn:schemas-microsoft-com:office:smarttags" w:element="PersonName">
        <w:r w:rsidRPr="00EF3F7B">
          <w:t>s 1</w:t>
        </w:r>
      </w:smartTag>
      <w:r w:rsidRPr="00EF3F7B">
        <w:t xml:space="preserve">0% of the </w:t>
      </w:r>
      <w:r w:rsidR="00EF3F7B" w:rsidRPr="00EF3F7B">
        <w:rPr>
          <w:position w:val="6"/>
          <w:sz w:val="16"/>
          <w:szCs w:val="16"/>
        </w:rPr>
        <w:t>*</w:t>
      </w:r>
      <w:r w:rsidRPr="00EF3F7B">
        <w:t>value of the taxable importation.</w:t>
      </w:r>
    </w:p>
    <w:p w:rsidR="00300522" w:rsidRPr="00EF3F7B" w:rsidRDefault="00300522" w:rsidP="00300522">
      <w:pPr>
        <w:pStyle w:val="subsection"/>
      </w:pPr>
      <w:r w:rsidRPr="00EF3F7B">
        <w:tab/>
        <w:t>(2)</w:t>
      </w:r>
      <w:r w:rsidRPr="00EF3F7B">
        <w:tab/>
        <w:t xml:space="preserve">The </w:t>
      </w:r>
      <w:r w:rsidRPr="00EF3F7B">
        <w:rPr>
          <w:b/>
          <w:bCs/>
          <w:i/>
          <w:iCs/>
        </w:rPr>
        <w:t xml:space="preserve">value </w:t>
      </w:r>
      <w:r w:rsidRPr="00EF3F7B">
        <w:t xml:space="preserve">of a </w:t>
      </w:r>
      <w:r w:rsidR="00EF3F7B" w:rsidRPr="00EF3F7B">
        <w:rPr>
          <w:position w:val="6"/>
          <w:sz w:val="16"/>
          <w:szCs w:val="16"/>
        </w:rPr>
        <w:t>*</w:t>
      </w:r>
      <w:r w:rsidRPr="00EF3F7B">
        <w:t>taxable importation is the sum of:</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customs value of the goods imported; and</w:t>
      </w:r>
    </w:p>
    <w:p w:rsidR="00300522" w:rsidRPr="00EF3F7B" w:rsidRDefault="00300522" w:rsidP="00300522">
      <w:pPr>
        <w:pStyle w:val="paragraph"/>
      </w:pPr>
      <w:r w:rsidRPr="00EF3F7B">
        <w:tab/>
        <w:t>(b)</w:t>
      </w:r>
      <w:r w:rsidRPr="00EF3F7B">
        <w:tab/>
        <w:t>the amount paid or payable:</w:t>
      </w:r>
    </w:p>
    <w:p w:rsidR="00300522" w:rsidRPr="00EF3F7B" w:rsidRDefault="00300522" w:rsidP="00300522">
      <w:pPr>
        <w:pStyle w:val="paragraphsub"/>
      </w:pPr>
      <w:r w:rsidRPr="00EF3F7B">
        <w:tab/>
        <w:t>(i)</w:t>
      </w:r>
      <w:r w:rsidRPr="00EF3F7B">
        <w:tab/>
        <w:t xml:space="preserve">for the </w:t>
      </w:r>
      <w:r w:rsidR="00EF3F7B" w:rsidRPr="00EF3F7B">
        <w:rPr>
          <w:position w:val="6"/>
          <w:sz w:val="16"/>
          <w:szCs w:val="16"/>
        </w:rPr>
        <w:t>*</w:t>
      </w:r>
      <w:r w:rsidRPr="00EF3F7B">
        <w:t xml:space="preserve">international transport of the goods to their </w:t>
      </w:r>
      <w:r w:rsidR="00EF3F7B" w:rsidRPr="00EF3F7B">
        <w:rPr>
          <w:position w:val="6"/>
          <w:sz w:val="16"/>
          <w:szCs w:val="16"/>
        </w:rPr>
        <w:t>*</w:t>
      </w:r>
      <w:r w:rsidRPr="00EF3F7B">
        <w:t xml:space="preserve">place of consignment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sub"/>
      </w:pPr>
      <w:r w:rsidRPr="00EF3F7B">
        <w:tab/>
        <w:t>(ii)</w:t>
      </w:r>
      <w:r w:rsidRPr="00EF3F7B">
        <w:tab/>
        <w:t>to insure the goods for that transport;</w:t>
      </w:r>
    </w:p>
    <w:p w:rsidR="00300522" w:rsidRPr="00EF3F7B" w:rsidRDefault="00300522" w:rsidP="00300522">
      <w:pPr>
        <w:pStyle w:val="paragraph"/>
      </w:pPr>
      <w:r w:rsidRPr="00EF3F7B">
        <w:tab/>
      </w:r>
      <w:r w:rsidRPr="00EF3F7B">
        <w:tab/>
        <w:t xml:space="preserve">to the extent that the amount is not already included under </w:t>
      </w:r>
      <w:r w:rsidR="00EF3F7B" w:rsidRPr="00EF3F7B">
        <w:t>paragraph (</w:t>
      </w:r>
      <w:r w:rsidRPr="00EF3F7B">
        <w:t>a); and</w:t>
      </w:r>
    </w:p>
    <w:p w:rsidR="00966CA5" w:rsidRPr="00EF3F7B" w:rsidRDefault="00966CA5" w:rsidP="00966CA5">
      <w:pPr>
        <w:pStyle w:val="paragraph"/>
      </w:pPr>
      <w:r w:rsidRPr="00EF3F7B">
        <w:tab/>
        <w:t>(ba)</w:t>
      </w:r>
      <w:r w:rsidRPr="00EF3F7B">
        <w:tab/>
        <w:t>the amount paid or payable for a supply to which item</w:t>
      </w:r>
      <w:r w:rsidR="00EF3F7B" w:rsidRPr="00EF3F7B">
        <w:t> </w:t>
      </w:r>
      <w:r w:rsidRPr="00EF3F7B">
        <w:t>5A in the table in subsection</w:t>
      </w:r>
      <w:r w:rsidR="00EF3F7B" w:rsidRPr="00EF3F7B">
        <w:t> </w:t>
      </w:r>
      <w:r w:rsidRPr="00EF3F7B">
        <w:t>38</w:t>
      </w:r>
      <w:r w:rsidR="00EF3F7B" w:rsidRPr="00EF3F7B">
        <w:noBreakHyphen/>
      </w:r>
      <w:r w:rsidRPr="00EF3F7B">
        <w:t>355(1) applies, to the extent that the amount:</w:t>
      </w:r>
    </w:p>
    <w:p w:rsidR="009A6FAB" w:rsidRPr="00EF3F7B" w:rsidRDefault="009A6FAB" w:rsidP="009A6FAB">
      <w:pPr>
        <w:pStyle w:val="paragraphsub"/>
      </w:pPr>
      <w:r w:rsidRPr="00EF3F7B">
        <w:tab/>
        <w:t>(i)</w:t>
      </w:r>
      <w:r w:rsidRPr="00EF3F7B">
        <w:tab/>
        <w:t>is not an amount, the payment of which (or the discharging of a liability to make a payment of which), because of Division</w:t>
      </w:r>
      <w:r w:rsidR="00EF3F7B" w:rsidRPr="00EF3F7B">
        <w:t> </w:t>
      </w:r>
      <w:r w:rsidRPr="00EF3F7B">
        <w:t xml:space="preserve">81 or regulations made under that Division, is not the provision of </w:t>
      </w:r>
      <w:r w:rsidR="00EF3F7B" w:rsidRPr="00EF3F7B">
        <w:rPr>
          <w:position w:val="6"/>
          <w:sz w:val="16"/>
        </w:rPr>
        <w:t>*</w:t>
      </w:r>
      <w:r w:rsidRPr="00EF3F7B">
        <w:t>consideration; and</w:t>
      </w:r>
    </w:p>
    <w:p w:rsidR="009A6FAB" w:rsidRPr="00EF3F7B" w:rsidRDefault="009A6FAB" w:rsidP="009A6FAB">
      <w:pPr>
        <w:pStyle w:val="noteToPara"/>
      </w:pPr>
      <w:r w:rsidRPr="00EF3F7B">
        <w:t>Note:</w:t>
      </w:r>
      <w:r w:rsidRPr="00EF3F7B">
        <w:tab/>
        <w:t>Division</w:t>
      </w:r>
      <w:r w:rsidR="00EF3F7B" w:rsidRPr="00EF3F7B">
        <w:t> </w:t>
      </w:r>
      <w:r w:rsidRPr="00EF3F7B">
        <w:t>81 excludes certain taxes, fees and charges from the provision of consideration.</w:t>
      </w:r>
    </w:p>
    <w:p w:rsidR="00966CA5" w:rsidRPr="00EF3F7B" w:rsidRDefault="00966CA5" w:rsidP="00966CA5">
      <w:pPr>
        <w:pStyle w:val="paragraphsub"/>
      </w:pPr>
      <w:r w:rsidRPr="00EF3F7B">
        <w:tab/>
        <w:t>(ii)</w:t>
      </w:r>
      <w:r w:rsidRPr="00EF3F7B">
        <w:tab/>
        <w:t xml:space="preserve">is not already included under </w:t>
      </w:r>
      <w:r w:rsidR="00EF3F7B" w:rsidRPr="00EF3F7B">
        <w:t>paragraph (</w:t>
      </w:r>
      <w:r w:rsidRPr="00EF3F7B">
        <w:t>a) or (b); and</w:t>
      </w:r>
    </w:p>
    <w:p w:rsidR="00300522" w:rsidRPr="00EF3F7B" w:rsidRDefault="00300522" w:rsidP="00300522">
      <w:pPr>
        <w:pStyle w:val="paragraph"/>
      </w:pPr>
      <w:r w:rsidRPr="00EF3F7B">
        <w:tab/>
        <w:t>(c)</w:t>
      </w:r>
      <w:r w:rsidRPr="00EF3F7B">
        <w:tab/>
        <w:t xml:space="preserve">any </w:t>
      </w:r>
      <w:r w:rsidR="00EF3F7B" w:rsidRPr="00EF3F7B">
        <w:rPr>
          <w:position w:val="6"/>
          <w:sz w:val="16"/>
          <w:szCs w:val="16"/>
        </w:rPr>
        <w:t>*</w:t>
      </w:r>
      <w:r w:rsidRPr="00EF3F7B">
        <w:t>customs duty payable in respect of the importation of the goods; and</w:t>
      </w:r>
    </w:p>
    <w:p w:rsidR="00300522" w:rsidRPr="00EF3F7B" w:rsidRDefault="00300522" w:rsidP="00300522">
      <w:pPr>
        <w:pStyle w:val="paragraph"/>
      </w:pPr>
      <w:r w:rsidRPr="00EF3F7B">
        <w:lastRenderedPageBreak/>
        <w:tab/>
        <w:t>(d)</w:t>
      </w:r>
      <w:r w:rsidRPr="00EF3F7B">
        <w:tab/>
        <w:t xml:space="preserve">any </w:t>
      </w:r>
      <w:r w:rsidR="00EF3F7B" w:rsidRPr="00EF3F7B">
        <w:rPr>
          <w:position w:val="6"/>
          <w:sz w:val="16"/>
          <w:szCs w:val="16"/>
        </w:rPr>
        <w:t>*</w:t>
      </w:r>
      <w:r w:rsidRPr="00EF3F7B">
        <w:t xml:space="preserve">wine tax payable in respect of the </w:t>
      </w:r>
      <w:r w:rsidR="00EF3F7B" w:rsidRPr="00EF3F7B">
        <w:rPr>
          <w:position w:val="6"/>
          <w:sz w:val="16"/>
          <w:szCs w:val="16"/>
        </w:rPr>
        <w:t>*</w:t>
      </w:r>
      <w:r w:rsidRPr="00EF3F7B">
        <w:t>local entry of the goods.</w:t>
      </w:r>
    </w:p>
    <w:p w:rsidR="00300522" w:rsidRPr="00EF3F7B" w:rsidRDefault="00300522" w:rsidP="00300522">
      <w:pPr>
        <w:pStyle w:val="subsection"/>
      </w:pPr>
      <w:r w:rsidRPr="00EF3F7B">
        <w:tab/>
        <w:t>(2A)</w:t>
      </w:r>
      <w:r w:rsidRPr="00EF3F7B">
        <w:tab/>
        <w:t xml:space="preserve">If an amount to be taken into account under </w:t>
      </w:r>
      <w:r w:rsidR="00EF3F7B" w:rsidRPr="00EF3F7B">
        <w:t>paragraph (</w:t>
      </w:r>
      <w:r w:rsidRPr="00EF3F7B">
        <w:t xml:space="preserve">2)(b) </w:t>
      </w:r>
      <w:r w:rsidR="00415C16" w:rsidRPr="00EF3F7B">
        <w:t xml:space="preserve">or (ba) </w:t>
      </w:r>
      <w:r w:rsidRPr="00EF3F7B">
        <w:t>is not an amount in Australian currency, the amount so taken into account is the equivalent in Australian currency of that amount, ascertained in the way provided in section</w:t>
      </w:r>
      <w:r w:rsidR="00EF3F7B" w:rsidRPr="00EF3F7B">
        <w:t> </w:t>
      </w:r>
      <w:r w:rsidRPr="00EF3F7B">
        <w:t xml:space="preserve">161J of the </w:t>
      </w:r>
      <w:r w:rsidRPr="00EF3F7B">
        <w:rPr>
          <w:i/>
          <w:iCs/>
        </w:rPr>
        <w:t>Customs Act 1901</w:t>
      </w:r>
      <w:r w:rsidRPr="00EF3F7B">
        <w:t>.</w:t>
      </w:r>
    </w:p>
    <w:p w:rsidR="00300522" w:rsidRPr="00EF3F7B" w:rsidRDefault="00300522" w:rsidP="00300522">
      <w:pPr>
        <w:pStyle w:val="subsection"/>
      </w:pPr>
      <w:r w:rsidRPr="00EF3F7B">
        <w:tab/>
        <w:t>(3)</w:t>
      </w:r>
      <w:r w:rsidRPr="00EF3F7B">
        <w:tab/>
        <w:t>The Commissioner may, in writing:</w:t>
      </w:r>
    </w:p>
    <w:p w:rsidR="00300522" w:rsidRPr="00EF3F7B" w:rsidRDefault="00300522" w:rsidP="00300522">
      <w:pPr>
        <w:pStyle w:val="paragraph"/>
      </w:pPr>
      <w:r w:rsidRPr="00EF3F7B">
        <w:tab/>
        <w:t>(a)</w:t>
      </w:r>
      <w:r w:rsidRPr="00EF3F7B">
        <w:tab/>
        <w:t xml:space="preserve">determine the way in which the amount paid or payable for a specified kind of transport or insurance is to be worked out for the purposes of </w:t>
      </w:r>
      <w:r w:rsidR="00EF3F7B" w:rsidRPr="00EF3F7B">
        <w:t>paragraph (</w:t>
      </w:r>
      <w:r w:rsidRPr="00EF3F7B">
        <w:t>2)(b); and</w:t>
      </w:r>
    </w:p>
    <w:p w:rsidR="00DA504B" w:rsidRPr="00EF3F7B" w:rsidRDefault="00DA504B" w:rsidP="00DA504B">
      <w:pPr>
        <w:pStyle w:val="paragraph"/>
      </w:pPr>
      <w:r w:rsidRPr="00EF3F7B">
        <w:tab/>
        <w:t>(b)</w:t>
      </w:r>
      <w:r w:rsidRPr="00EF3F7B">
        <w:tab/>
        <w:t xml:space="preserve">determine the way in which the amount paid or payable for a specified kind of supply referred to in </w:t>
      </w:r>
      <w:r w:rsidR="00EF3F7B" w:rsidRPr="00EF3F7B">
        <w:t>paragraph (</w:t>
      </w:r>
      <w:r w:rsidRPr="00EF3F7B">
        <w:t>2)(ba) is to be worked out for the purposes of that paragraph; and</w:t>
      </w:r>
    </w:p>
    <w:p w:rsidR="00DA504B" w:rsidRPr="00EF3F7B" w:rsidRDefault="00DA504B" w:rsidP="00DA504B">
      <w:pPr>
        <w:pStyle w:val="paragraph"/>
      </w:pPr>
      <w:r w:rsidRPr="00EF3F7B">
        <w:tab/>
        <w:t>(c)</w:t>
      </w:r>
      <w:r w:rsidRPr="00EF3F7B">
        <w:tab/>
        <w:t>in relation to importations of a specified kind or importations to which specified circumstances apply—determine that:</w:t>
      </w:r>
    </w:p>
    <w:p w:rsidR="00DA504B" w:rsidRPr="00EF3F7B" w:rsidRDefault="00DA504B" w:rsidP="00DA504B">
      <w:pPr>
        <w:pStyle w:val="paragraphsub"/>
      </w:pPr>
      <w:r w:rsidRPr="00EF3F7B">
        <w:tab/>
        <w:t>(i)</w:t>
      </w:r>
      <w:r w:rsidRPr="00EF3F7B">
        <w:tab/>
        <w:t xml:space="preserve">the amount paid or payable for a specified kind of transport or insurance is taken, for the purposes of </w:t>
      </w:r>
      <w:r w:rsidR="00EF3F7B" w:rsidRPr="00EF3F7B">
        <w:t>paragraph (</w:t>
      </w:r>
      <w:r w:rsidRPr="00EF3F7B">
        <w:t>2)(b), to be zero; or</w:t>
      </w:r>
    </w:p>
    <w:p w:rsidR="00DA504B" w:rsidRPr="00EF3F7B" w:rsidRDefault="00DA504B" w:rsidP="00DA504B">
      <w:pPr>
        <w:pStyle w:val="paragraphsub"/>
      </w:pPr>
      <w:r w:rsidRPr="00EF3F7B">
        <w:tab/>
        <w:t>(ii)</w:t>
      </w:r>
      <w:r w:rsidRPr="00EF3F7B">
        <w:tab/>
        <w:t xml:space="preserve">the amount paid or payable for a specified kind of supply referred to in </w:t>
      </w:r>
      <w:r w:rsidR="00EF3F7B" w:rsidRPr="00EF3F7B">
        <w:t>paragraph (</w:t>
      </w:r>
      <w:r w:rsidRPr="00EF3F7B">
        <w:t>2)(ba) is taken, for the purposes of that paragraph, to be zero.</w:t>
      </w:r>
    </w:p>
    <w:p w:rsidR="00300522" w:rsidRPr="00EF3F7B" w:rsidRDefault="00300522" w:rsidP="00300522">
      <w:pPr>
        <w:pStyle w:val="ActHead5"/>
      </w:pPr>
      <w:bookmarkStart w:id="73" w:name="_Toc350506031"/>
      <w:r w:rsidRPr="00EF3F7B">
        <w:rPr>
          <w:rStyle w:val="CharSectno"/>
        </w:rPr>
        <w:t>13</w:t>
      </w:r>
      <w:r w:rsidR="00EF3F7B" w:rsidRPr="00EF3F7B">
        <w:rPr>
          <w:rStyle w:val="CharSectno"/>
        </w:rPr>
        <w:noBreakHyphen/>
      </w:r>
      <w:r w:rsidRPr="00EF3F7B">
        <w:rPr>
          <w:rStyle w:val="CharSectno"/>
        </w:rPr>
        <w:t>25</w:t>
      </w:r>
      <w:r w:rsidRPr="00EF3F7B">
        <w:t xml:space="preserve">  The value of taxable importations that are partly non</w:t>
      </w:r>
      <w:r w:rsidR="00EF3F7B" w:rsidRPr="00EF3F7B">
        <w:noBreakHyphen/>
      </w:r>
      <w:r w:rsidRPr="00EF3F7B">
        <w:t>taxable importations</w:t>
      </w:r>
      <w:bookmarkEnd w:id="73"/>
    </w:p>
    <w:p w:rsidR="00300522" w:rsidRPr="00EF3F7B" w:rsidRDefault="00300522" w:rsidP="00300522">
      <w:pPr>
        <w:pStyle w:val="subsection"/>
      </w:pPr>
      <w:r w:rsidRPr="00EF3F7B">
        <w:tab/>
      </w:r>
      <w:r w:rsidRPr="00EF3F7B">
        <w:tab/>
        <w:t xml:space="preserve">If an importation (the </w:t>
      </w:r>
      <w:r w:rsidRPr="00EF3F7B">
        <w:rPr>
          <w:b/>
          <w:bCs/>
          <w:i/>
          <w:iCs/>
        </w:rPr>
        <w:t>actual importation</w:t>
      </w:r>
      <w:r w:rsidRPr="00EF3F7B">
        <w:t>) is:</w:t>
      </w:r>
    </w:p>
    <w:p w:rsidR="00300522" w:rsidRPr="00EF3F7B" w:rsidRDefault="00300522" w:rsidP="00300522">
      <w:pPr>
        <w:pStyle w:val="paragraph"/>
      </w:pPr>
      <w:r w:rsidRPr="00EF3F7B">
        <w:tab/>
        <w:t>(a)</w:t>
      </w:r>
      <w:r w:rsidRPr="00EF3F7B">
        <w:tab/>
        <w:t xml:space="preserve">partly a </w:t>
      </w:r>
      <w:r w:rsidR="00EF3F7B" w:rsidRPr="00EF3F7B">
        <w:rPr>
          <w:position w:val="6"/>
          <w:sz w:val="16"/>
          <w:szCs w:val="16"/>
        </w:rPr>
        <w:t>*</w:t>
      </w:r>
      <w:r w:rsidRPr="00EF3F7B">
        <w:t>taxable importation; and</w:t>
      </w:r>
    </w:p>
    <w:p w:rsidR="00300522" w:rsidRPr="00EF3F7B" w:rsidRDefault="00300522" w:rsidP="00300522">
      <w:pPr>
        <w:pStyle w:val="paragraph"/>
      </w:pPr>
      <w:r w:rsidRPr="00EF3F7B">
        <w:tab/>
        <w:t>(b)</w:t>
      </w:r>
      <w:r w:rsidRPr="00EF3F7B">
        <w:tab/>
        <w:t xml:space="preserve"> partly a </w:t>
      </w:r>
      <w:r w:rsidR="00EF3F7B" w:rsidRPr="00EF3F7B">
        <w:rPr>
          <w:position w:val="6"/>
          <w:sz w:val="16"/>
          <w:szCs w:val="16"/>
        </w:rPr>
        <w:t>*</w:t>
      </w:r>
      <w:r w:rsidRPr="00EF3F7B">
        <w:t>non</w:t>
      </w:r>
      <w:r w:rsidR="00EF3F7B" w:rsidRPr="00EF3F7B">
        <w:noBreakHyphen/>
      </w:r>
      <w:r w:rsidRPr="00EF3F7B">
        <w:t>taxable importation;</w:t>
      </w:r>
    </w:p>
    <w:p w:rsidR="00300522" w:rsidRPr="00EF3F7B" w:rsidRDefault="00300522" w:rsidP="00300522">
      <w:pPr>
        <w:pStyle w:val="subsection2"/>
      </w:pPr>
      <w:r w:rsidRPr="00EF3F7B">
        <w:t xml:space="preserve">the </w:t>
      </w:r>
      <w:r w:rsidRPr="00EF3F7B">
        <w:rPr>
          <w:b/>
          <w:bCs/>
          <w:i/>
          <w:iCs/>
        </w:rPr>
        <w:t>value</w:t>
      </w:r>
      <w:r w:rsidRPr="00EF3F7B">
        <w:t xml:space="preserve"> of the part of the actual importation that is a taxable importation is the proportion of the value of the actual importation </w:t>
      </w:r>
      <w:r w:rsidRPr="00EF3F7B">
        <w:lastRenderedPageBreak/>
        <w:t>(worked out as if it were solely a taxable importation) that the taxable importation represents.</w:t>
      </w:r>
    </w:p>
    <w:p w:rsidR="00300522" w:rsidRPr="00EF3F7B" w:rsidRDefault="00300522" w:rsidP="00300522">
      <w:pPr>
        <w:pStyle w:val="ActHead5"/>
      </w:pPr>
      <w:bookmarkStart w:id="74" w:name="_Toc350506032"/>
      <w:r w:rsidRPr="00EF3F7B">
        <w:rPr>
          <w:rStyle w:val="CharSectno"/>
        </w:rPr>
        <w:t>13</w:t>
      </w:r>
      <w:r w:rsidR="00EF3F7B" w:rsidRPr="00EF3F7B">
        <w:rPr>
          <w:rStyle w:val="CharSectno"/>
        </w:rPr>
        <w:noBreakHyphen/>
      </w:r>
      <w:r w:rsidRPr="00EF3F7B">
        <w:rPr>
          <w:rStyle w:val="CharSectno"/>
        </w:rPr>
        <w:t>99</w:t>
      </w:r>
      <w:r w:rsidRPr="00EF3F7B">
        <w:t xml:space="preserve">  Special rules relating to taxable importations</w:t>
      </w:r>
      <w:bookmarkEnd w:id="74"/>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taxable importations, as follows: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76"/>
        <w:gridCol w:w="3544"/>
        <w:gridCol w:w="1701"/>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rPr>
          <w:tblHeader/>
        </w:trPr>
        <w:tc>
          <w:tcPr>
            <w:tcW w:w="676"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701"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c>
          <w:tcPr>
            <w:tcW w:w="676" w:type="dxa"/>
            <w:tcBorders>
              <w:top w:val="single" w:sz="12" w:space="0" w:color="auto"/>
            </w:tcBorders>
            <w:shd w:val="clear" w:color="auto" w:fill="auto"/>
          </w:tcPr>
          <w:p w:rsidR="00300522" w:rsidRPr="00EF3F7B" w:rsidRDefault="00300522" w:rsidP="00300522">
            <w:pPr>
              <w:pStyle w:val="Tabletext"/>
            </w:pPr>
            <w:r w:rsidRPr="00EF3F7B">
              <w:t>1</w:t>
            </w:r>
          </w:p>
        </w:tc>
        <w:tc>
          <w:tcPr>
            <w:tcW w:w="3544" w:type="dxa"/>
            <w:tcBorders>
              <w:top w:val="single" w:sz="12" w:space="0" w:color="auto"/>
            </w:tcBorders>
            <w:shd w:val="clear" w:color="auto" w:fill="auto"/>
          </w:tcPr>
          <w:p w:rsidR="00300522" w:rsidRPr="00EF3F7B" w:rsidRDefault="00300522" w:rsidP="00300522">
            <w:pPr>
              <w:pStyle w:val="Tabletext"/>
            </w:pPr>
            <w:r w:rsidRPr="00EF3F7B">
              <w:t>GST groups</w:t>
            </w:r>
          </w:p>
        </w:tc>
        <w:tc>
          <w:tcPr>
            <w:tcW w:w="1701"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48</w:t>
            </w:r>
          </w:p>
        </w:tc>
      </w:tr>
      <w:tr w:rsidR="00300522" w:rsidRPr="00EF3F7B" w:rsidTr="00A53099">
        <w:tc>
          <w:tcPr>
            <w:tcW w:w="676"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GST joint ventures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51</w:t>
            </w:r>
          </w:p>
        </w:tc>
      </w:tr>
      <w:tr w:rsidR="00300522" w:rsidRPr="00EF3F7B" w:rsidTr="00A53099">
        <w:tc>
          <w:tcPr>
            <w:tcW w:w="676" w:type="dxa"/>
            <w:shd w:val="clear" w:color="auto" w:fill="auto"/>
          </w:tcPr>
          <w:p w:rsidR="00300522" w:rsidRPr="00EF3F7B" w:rsidRDefault="00300522" w:rsidP="00300522">
            <w:pPr>
              <w:pStyle w:val="Tabletext"/>
            </w:pPr>
            <w:r w:rsidRPr="00EF3F7B">
              <w:t>3</w:t>
            </w:r>
          </w:p>
        </w:tc>
        <w:tc>
          <w:tcPr>
            <w:tcW w:w="3544" w:type="dxa"/>
            <w:shd w:val="clear" w:color="auto" w:fill="auto"/>
          </w:tcPr>
          <w:p w:rsidR="00300522" w:rsidRPr="00EF3F7B" w:rsidRDefault="00300522" w:rsidP="00300522">
            <w:pPr>
              <w:pStyle w:val="Tabletext"/>
            </w:pPr>
            <w:r w:rsidRPr="00EF3F7B">
              <w:t>Importations without entry for home consumption</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114</w:t>
            </w:r>
          </w:p>
        </w:tc>
      </w:tr>
      <w:tr w:rsidR="002D6916" w:rsidRPr="00EF3F7B" w:rsidTr="00A53099">
        <w:tc>
          <w:tcPr>
            <w:tcW w:w="676" w:type="dxa"/>
            <w:shd w:val="clear" w:color="auto" w:fill="auto"/>
          </w:tcPr>
          <w:p w:rsidR="002D6916" w:rsidRPr="00EF3F7B" w:rsidRDefault="002D6916" w:rsidP="00300522">
            <w:pPr>
              <w:pStyle w:val="Tabletext"/>
            </w:pPr>
            <w:r w:rsidRPr="00EF3F7B">
              <w:t>4</w:t>
            </w:r>
          </w:p>
        </w:tc>
        <w:tc>
          <w:tcPr>
            <w:tcW w:w="3544" w:type="dxa"/>
            <w:shd w:val="clear" w:color="auto" w:fill="auto"/>
          </w:tcPr>
          <w:p w:rsidR="002D6916" w:rsidRPr="00EF3F7B" w:rsidRDefault="002D6916" w:rsidP="00300522">
            <w:pPr>
              <w:pStyle w:val="Tabletext"/>
            </w:pPr>
            <w:r w:rsidRPr="00EF3F7B">
              <w:t>Representatives of incapacitated entities</w:t>
            </w:r>
          </w:p>
        </w:tc>
        <w:tc>
          <w:tcPr>
            <w:tcW w:w="1701" w:type="dxa"/>
            <w:shd w:val="clear" w:color="auto" w:fill="auto"/>
          </w:tcPr>
          <w:p w:rsidR="002D6916" w:rsidRPr="00EF3F7B" w:rsidRDefault="002D6916" w:rsidP="00300522">
            <w:pPr>
              <w:pStyle w:val="Tabletext"/>
            </w:pPr>
            <w:r w:rsidRPr="00EF3F7B">
              <w:t>Division</w:t>
            </w:r>
            <w:r w:rsidR="00EF3F7B" w:rsidRPr="00EF3F7B">
              <w:t> </w:t>
            </w:r>
            <w:r w:rsidRPr="00EF3F7B">
              <w:t>58</w:t>
            </w:r>
          </w:p>
        </w:tc>
      </w:tr>
      <w:tr w:rsidR="002D6916" w:rsidRPr="00EF3F7B" w:rsidTr="00A53099">
        <w:tc>
          <w:tcPr>
            <w:tcW w:w="676" w:type="dxa"/>
            <w:tcBorders>
              <w:bottom w:val="single" w:sz="4" w:space="0" w:color="auto"/>
            </w:tcBorders>
            <w:shd w:val="clear" w:color="auto" w:fill="auto"/>
          </w:tcPr>
          <w:p w:rsidR="002D6916" w:rsidRPr="00EF3F7B" w:rsidRDefault="002D6916" w:rsidP="00300522">
            <w:pPr>
              <w:pStyle w:val="Tabletext"/>
            </w:pPr>
            <w:r w:rsidRPr="00EF3F7B">
              <w:t>5</w:t>
            </w:r>
          </w:p>
        </w:tc>
        <w:tc>
          <w:tcPr>
            <w:tcW w:w="3544" w:type="dxa"/>
            <w:tcBorders>
              <w:bottom w:val="single" w:sz="4" w:space="0" w:color="auto"/>
            </w:tcBorders>
            <w:shd w:val="clear" w:color="auto" w:fill="auto"/>
          </w:tcPr>
          <w:p w:rsidR="002D6916" w:rsidRPr="00EF3F7B" w:rsidRDefault="002D6916" w:rsidP="00300522">
            <w:pPr>
              <w:pStyle w:val="Tabletext"/>
            </w:pPr>
            <w:r w:rsidRPr="00EF3F7B">
              <w:t>Resident agents acting for non</w:t>
            </w:r>
            <w:r w:rsidR="00EF3F7B" w:rsidRPr="00EF3F7B">
              <w:noBreakHyphen/>
            </w:r>
            <w:r w:rsidRPr="00EF3F7B">
              <w:t>residents</w:t>
            </w:r>
          </w:p>
        </w:tc>
        <w:tc>
          <w:tcPr>
            <w:tcW w:w="1701" w:type="dxa"/>
            <w:tcBorders>
              <w:bottom w:val="single" w:sz="4" w:space="0" w:color="auto"/>
            </w:tcBorders>
            <w:shd w:val="clear" w:color="auto" w:fill="auto"/>
          </w:tcPr>
          <w:p w:rsidR="002D6916" w:rsidRPr="00EF3F7B" w:rsidRDefault="002D6916" w:rsidP="00300522">
            <w:pPr>
              <w:pStyle w:val="Tabletext"/>
            </w:pPr>
            <w:r w:rsidRPr="00EF3F7B">
              <w:t>Division</w:t>
            </w:r>
            <w:r w:rsidR="00EF3F7B" w:rsidRPr="00EF3F7B">
              <w:t> </w:t>
            </w:r>
            <w:r w:rsidRPr="00EF3F7B">
              <w:t>57</w:t>
            </w:r>
          </w:p>
        </w:tc>
      </w:tr>
      <w:tr w:rsidR="002D6916" w:rsidRPr="00EF3F7B" w:rsidTr="00A53099">
        <w:tc>
          <w:tcPr>
            <w:tcW w:w="676" w:type="dxa"/>
            <w:tcBorders>
              <w:bottom w:val="single" w:sz="12" w:space="0" w:color="auto"/>
            </w:tcBorders>
            <w:shd w:val="clear" w:color="auto" w:fill="auto"/>
          </w:tcPr>
          <w:p w:rsidR="002D6916" w:rsidRPr="00EF3F7B" w:rsidRDefault="002D6916" w:rsidP="00300522">
            <w:pPr>
              <w:pStyle w:val="Tabletext"/>
            </w:pPr>
            <w:r w:rsidRPr="00EF3F7B">
              <w:t>6</w:t>
            </w:r>
          </w:p>
        </w:tc>
        <w:tc>
          <w:tcPr>
            <w:tcW w:w="3544" w:type="dxa"/>
            <w:tcBorders>
              <w:bottom w:val="single" w:sz="12" w:space="0" w:color="auto"/>
            </w:tcBorders>
            <w:shd w:val="clear" w:color="auto" w:fill="auto"/>
          </w:tcPr>
          <w:p w:rsidR="002D6916" w:rsidRPr="00EF3F7B" w:rsidRDefault="002D6916" w:rsidP="00300522">
            <w:pPr>
              <w:pStyle w:val="Tabletext"/>
            </w:pPr>
            <w:r w:rsidRPr="00EF3F7B">
              <w:t>Valuation of re</w:t>
            </w:r>
            <w:r w:rsidR="00EF3F7B" w:rsidRPr="00EF3F7B">
              <w:noBreakHyphen/>
            </w:r>
            <w:r w:rsidRPr="00EF3F7B">
              <w:t>imported goods</w:t>
            </w:r>
          </w:p>
        </w:tc>
        <w:tc>
          <w:tcPr>
            <w:tcW w:w="1701" w:type="dxa"/>
            <w:tcBorders>
              <w:bottom w:val="single" w:sz="12" w:space="0" w:color="auto"/>
            </w:tcBorders>
            <w:shd w:val="clear" w:color="auto" w:fill="auto"/>
          </w:tcPr>
          <w:p w:rsidR="002D6916" w:rsidRPr="00EF3F7B" w:rsidRDefault="002D6916" w:rsidP="00300522">
            <w:pPr>
              <w:pStyle w:val="Tabletext"/>
            </w:pPr>
            <w:r w:rsidRPr="00EF3F7B">
              <w:t>Division</w:t>
            </w:r>
            <w:r w:rsidR="00EF3F7B" w:rsidRPr="00EF3F7B">
              <w:t> </w:t>
            </w:r>
            <w:r w:rsidRPr="00EF3F7B">
              <w:t>117</w:t>
            </w:r>
          </w:p>
        </w:tc>
      </w:tr>
    </w:tbl>
    <w:p w:rsidR="00273F54" w:rsidRPr="00EF3F7B" w:rsidRDefault="00273F54" w:rsidP="00273F54">
      <w:pPr>
        <w:pStyle w:val="notetext"/>
      </w:pPr>
      <w:r w:rsidRPr="00EF3F7B">
        <w:t>Note:</w:t>
      </w:r>
      <w:r w:rsidRPr="00EF3F7B">
        <w:tab/>
        <w:t>There are other laws that may affect the amount of GST on taxable importations. For example, see subsection</w:t>
      </w:r>
      <w:r w:rsidR="00EF3F7B" w:rsidRPr="00EF3F7B">
        <w:t> </w:t>
      </w:r>
      <w:r w:rsidRPr="00EF3F7B">
        <w:t>357</w:t>
      </w:r>
      <w:r w:rsidR="00EF3F7B" w:rsidRPr="00EF3F7B">
        <w:noBreakHyphen/>
      </w:r>
      <w:r w:rsidRPr="00EF3F7B">
        <w:t>60(3) in Schedule</w:t>
      </w:r>
      <w:r w:rsidR="00EF3F7B" w:rsidRPr="00EF3F7B">
        <w:t> </w:t>
      </w:r>
      <w:r w:rsidRPr="00EF3F7B">
        <w:t xml:space="preserve">1 to the </w:t>
      </w:r>
      <w:r w:rsidRPr="00EF3F7B">
        <w:rPr>
          <w:i/>
        </w:rPr>
        <w:t>Taxation Administration Act 1953</w:t>
      </w:r>
      <w:r w:rsidRPr="00EF3F7B">
        <w:t xml:space="preserve"> (about the effect of rulings made under Part</w:t>
      </w:r>
      <w:r w:rsidR="00EF3F7B" w:rsidRPr="00EF3F7B">
        <w:t> </w:t>
      </w:r>
      <w:r w:rsidRPr="00EF3F7B">
        <w:t>5</w:t>
      </w:r>
      <w:r w:rsidR="00EF3F7B" w:rsidRPr="00EF3F7B">
        <w:noBreakHyphen/>
      </w:r>
      <w:r w:rsidRPr="00EF3F7B">
        <w:t>5 in that Schedule).</w:t>
      </w:r>
    </w:p>
    <w:p w:rsidR="00300522" w:rsidRPr="00EF3F7B" w:rsidRDefault="00300522" w:rsidP="00A36DB5">
      <w:pPr>
        <w:pStyle w:val="ActHead3"/>
        <w:pageBreakBefore/>
      </w:pPr>
      <w:bookmarkStart w:id="75" w:name="_Toc350506033"/>
      <w:r w:rsidRPr="00EF3F7B">
        <w:rPr>
          <w:rStyle w:val="CharDivNo"/>
        </w:rPr>
        <w:lastRenderedPageBreak/>
        <w:t>Division</w:t>
      </w:r>
      <w:r w:rsidR="00EF3F7B" w:rsidRPr="00EF3F7B">
        <w:rPr>
          <w:rStyle w:val="CharDivNo"/>
        </w:rPr>
        <w:t> </w:t>
      </w:r>
      <w:r w:rsidRPr="00EF3F7B">
        <w:rPr>
          <w:rStyle w:val="CharDivNo"/>
        </w:rPr>
        <w:t>15</w:t>
      </w:r>
      <w:r w:rsidRPr="00EF3F7B">
        <w:t>—</w:t>
      </w:r>
      <w:r w:rsidRPr="00EF3F7B">
        <w:rPr>
          <w:rStyle w:val="CharDivText"/>
        </w:rPr>
        <w:t>Creditable importations</w:t>
      </w:r>
      <w:bookmarkEnd w:id="75"/>
    </w:p>
    <w:p w:rsidR="00300522" w:rsidRPr="00EF3F7B" w:rsidRDefault="00300522" w:rsidP="00300522">
      <w:pPr>
        <w:pStyle w:val="ActHead5"/>
      </w:pPr>
      <w:bookmarkStart w:id="76" w:name="_Toc350506034"/>
      <w:r w:rsidRPr="00EF3F7B">
        <w:rPr>
          <w:rStyle w:val="CharSectno"/>
        </w:rPr>
        <w:t>15</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6"/>
    </w:p>
    <w:p w:rsidR="00300522" w:rsidRPr="00EF3F7B" w:rsidRDefault="00300522" w:rsidP="00300522">
      <w:pPr>
        <w:pStyle w:val="BoxText"/>
        <w:pBdr>
          <w:left w:val="single" w:sz="6" w:space="10" w:color="auto"/>
        </w:pBdr>
      </w:pPr>
      <w:r w:rsidRPr="00EF3F7B">
        <w:t xml:space="preserve">You are entitled to input tax credits for your creditable importations. This </w:t>
      </w:r>
      <w:r w:rsidR="00A53099" w:rsidRPr="00EF3F7B">
        <w:t>Division</w:t>
      </w:r>
      <w:r w:rsidR="00A36DB5" w:rsidRPr="00EF3F7B">
        <w:t xml:space="preserve"> </w:t>
      </w:r>
      <w:r w:rsidRPr="00EF3F7B">
        <w:t>defines creditable importations, states who is entitled to the input tax credits and describes how to work out the input tax credits on importations.</w:t>
      </w:r>
    </w:p>
    <w:p w:rsidR="00300522" w:rsidRPr="00EF3F7B" w:rsidRDefault="00300522" w:rsidP="00300522">
      <w:pPr>
        <w:pStyle w:val="ActHead5"/>
      </w:pPr>
      <w:bookmarkStart w:id="77" w:name="_Toc350506035"/>
      <w:r w:rsidRPr="00EF3F7B">
        <w:rPr>
          <w:rStyle w:val="CharSectno"/>
        </w:rPr>
        <w:t>15</w:t>
      </w:r>
      <w:r w:rsidR="00EF3F7B" w:rsidRPr="00EF3F7B">
        <w:rPr>
          <w:rStyle w:val="CharSectno"/>
        </w:rPr>
        <w:noBreakHyphen/>
      </w:r>
      <w:r w:rsidRPr="00EF3F7B">
        <w:rPr>
          <w:rStyle w:val="CharSectno"/>
        </w:rPr>
        <w:t>5</w:t>
      </w:r>
      <w:r w:rsidRPr="00EF3F7B">
        <w:t xml:space="preserve">  What are creditable importations?</w:t>
      </w:r>
      <w:bookmarkEnd w:id="77"/>
    </w:p>
    <w:p w:rsidR="00300522" w:rsidRPr="00EF3F7B" w:rsidRDefault="00300522" w:rsidP="00300522">
      <w:pPr>
        <w:pStyle w:val="subsection"/>
      </w:pPr>
      <w:r w:rsidRPr="00EF3F7B">
        <w:tab/>
      </w:r>
      <w:r w:rsidRPr="00EF3F7B">
        <w:tab/>
        <w:t xml:space="preserve">You make a </w:t>
      </w:r>
      <w:r w:rsidRPr="00EF3F7B">
        <w:rPr>
          <w:b/>
          <w:i/>
        </w:rPr>
        <w:t>creditable importation</w:t>
      </w:r>
      <w:r w:rsidRPr="00EF3F7B">
        <w:t xml:space="preserve"> if:</w:t>
      </w:r>
    </w:p>
    <w:p w:rsidR="00300522" w:rsidRPr="00EF3F7B" w:rsidRDefault="00300522" w:rsidP="00300522">
      <w:pPr>
        <w:pStyle w:val="paragraph"/>
      </w:pPr>
      <w:r w:rsidRPr="00EF3F7B">
        <w:tab/>
        <w:t>(a)</w:t>
      </w:r>
      <w:r w:rsidRPr="00EF3F7B">
        <w:tab/>
        <w:t xml:space="preserve">you import goods solely or partly for a </w:t>
      </w:r>
      <w:r w:rsidR="00EF3F7B" w:rsidRPr="00EF3F7B">
        <w:rPr>
          <w:position w:val="6"/>
          <w:sz w:val="16"/>
          <w:szCs w:val="16"/>
        </w:rPr>
        <w:t>*</w:t>
      </w:r>
      <w:r w:rsidRPr="00EF3F7B">
        <w:t>creditable purpose; and</w:t>
      </w:r>
    </w:p>
    <w:p w:rsidR="00300522" w:rsidRPr="00EF3F7B" w:rsidRDefault="00300522" w:rsidP="00300522">
      <w:pPr>
        <w:pStyle w:val="paragraph"/>
      </w:pPr>
      <w:r w:rsidRPr="00EF3F7B">
        <w:tab/>
        <w:t>(b)</w:t>
      </w:r>
      <w:r w:rsidRPr="00EF3F7B">
        <w:tab/>
        <w:t xml:space="preserve">the importation is a </w:t>
      </w:r>
      <w:r w:rsidR="00EF3F7B" w:rsidRPr="00EF3F7B">
        <w:rPr>
          <w:position w:val="6"/>
          <w:sz w:val="16"/>
          <w:szCs w:val="16"/>
        </w:rPr>
        <w:t>*</w:t>
      </w:r>
      <w:r w:rsidRPr="00EF3F7B">
        <w:t>taxable importation; and</w:t>
      </w:r>
    </w:p>
    <w:p w:rsidR="00300522" w:rsidRPr="00EF3F7B" w:rsidRDefault="00300522" w:rsidP="00300522">
      <w:pPr>
        <w:pStyle w:val="paragraph"/>
      </w:pPr>
      <w:r w:rsidRPr="00EF3F7B">
        <w:tab/>
        <w:t>(c)</w:t>
      </w:r>
      <w:r w:rsidRPr="00EF3F7B">
        <w:tab/>
        <w:t xml:space="preserve">you are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300522" w:rsidRPr="00EF3F7B" w:rsidRDefault="00300522" w:rsidP="00300522">
      <w:pPr>
        <w:pStyle w:val="ActHead5"/>
      </w:pPr>
      <w:bookmarkStart w:id="78" w:name="_Toc350506036"/>
      <w:r w:rsidRPr="00EF3F7B">
        <w:rPr>
          <w:rStyle w:val="CharSectno"/>
        </w:rPr>
        <w:t>15</w:t>
      </w:r>
      <w:r w:rsidR="00EF3F7B" w:rsidRPr="00EF3F7B">
        <w:rPr>
          <w:rStyle w:val="CharSectno"/>
        </w:rPr>
        <w:noBreakHyphen/>
      </w:r>
      <w:r w:rsidRPr="00EF3F7B">
        <w:rPr>
          <w:rStyle w:val="CharSectno"/>
        </w:rPr>
        <w:t>10</w:t>
      </w:r>
      <w:r w:rsidRPr="00EF3F7B">
        <w:t xml:space="preserve">  Meaning of </w:t>
      </w:r>
      <w:r w:rsidRPr="00EF3F7B">
        <w:rPr>
          <w:i/>
          <w:iCs/>
        </w:rPr>
        <w:t>creditable purpose</w:t>
      </w:r>
      <w:bookmarkEnd w:id="78"/>
    </w:p>
    <w:p w:rsidR="00300522" w:rsidRPr="00EF3F7B" w:rsidRDefault="00300522" w:rsidP="00300522">
      <w:pPr>
        <w:pStyle w:val="subsection"/>
      </w:pPr>
      <w:r w:rsidRPr="00EF3F7B">
        <w:tab/>
        <w:t>(1)</w:t>
      </w:r>
      <w:r w:rsidRPr="00EF3F7B">
        <w:tab/>
        <w:t xml:space="preserve">You import goods for a </w:t>
      </w:r>
      <w:r w:rsidRPr="00EF3F7B">
        <w:rPr>
          <w:b/>
          <w:bCs/>
          <w:i/>
          <w:iCs/>
        </w:rPr>
        <w:t>creditable purpose</w:t>
      </w:r>
      <w:r w:rsidRPr="00EF3F7B">
        <w:t xml:space="preserve"> to the extent that you import the goods in </w:t>
      </w:r>
      <w:r w:rsidR="00EF3F7B" w:rsidRPr="00EF3F7B">
        <w:rPr>
          <w:position w:val="6"/>
          <w:sz w:val="16"/>
          <w:szCs w:val="16"/>
        </w:rPr>
        <w:t>*</w:t>
      </w:r>
      <w:r w:rsidRPr="00EF3F7B">
        <w:t xml:space="preserve">carrying on your </w:t>
      </w:r>
      <w:r w:rsidR="00EF3F7B" w:rsidRPr="00EF3F7B">
        <w:rPr>
          <w:position w:val="6"/>
          <w:sz w:val="16"/>
          <w:szCs w:val="16"/>
        </w:rPr>
        <w:t>*</w:t>
      </w:r>
      <w:r w:rsidRPr="00EF3F7B">
        <w:t>enterprise.</w:t>
      </w:r>
    </w:p>
    <w:p w:rsidR="00300522" w:rsidRPr="00EF3F7B" w:rsidRDefault="00300522" w:rsidP="00300522">
      <w:pPr>
        <w:pStyle w:val="subsection"/>
      </w:pPr>
      <w:r w:rsidRPr="00EF3F7B">
        <w:tab/>
        <w:t>(2)</w:t>
      </w:r>
      <w:r w:rsidRPr="00EF3F7B">
        <w:tab/>
        <w:t>However, you do not import the goods for a creditable purpose to the extent that:</w:t>
      </w:r>
    </w:p>
    <w:p w:rsidR="00300522" w:rsidRPr="00EF3F7B" w:rsidRDefault="00300522" w:rsidP="00300522">
      <w:pPr>
        <w:pStyle w:val="paragraph"/>
      </w:pPr>
      <w:r w:rsidRPr="00EF3F7B">
        <w:tab/>
        <w:t>(a)</w:t>
      </w:r>
      <w:r w:rsidRPr="00EF3F7B">
        <w:tab/>
        <w:t xml:space="preserve">the importation relates to making supplies that would be </w:t>
      </w:r>
      <w:r w:rsidR="00EF3F7B" w:rsidRPr="00EF3F7B">
        <w:rPr>
          <w:position w:val="6"/>
          <w:sz w:val="16"/>
          <w:szCs w:val="16"/>
        </w:rPr>
        <w:t>*</w:t>
      </w:r>
      <w:r w:rsidRPr="00EF3F7B">
        <w:t>input taxed; or</w:t>
      </w:r>
    </w:p>
    <w:p w:rsidR="00300522" w:rsidRPr="00EF3F7B" w:rsidRDefault="00300522" w:rsidP="00300522">
      <w:pPr>
        <w:pStyle w:val="paragraph"/>
      </w:pPr>
      <w:r w:rsidRPr="00EF3F7B">
        <w:tab/>
        <w:t>(b)</w:t>
      </w:r>
      <w:r w:rsidRPr="00EF3F7B">
        <w:tab/>
        <w:t>the importation is of a private or domestic nature.</w:t>
      </w:r>
    </w:p>
    <w:p w:rsidR="00300522" w:rsidRPr="00EF3F7B" w:rsidRDefault="00300522" w:rsidP="00300522">
      <w:pPr>
        <w:pStyle w:val="subsection"/>
      </w:pPr>
      <w:r w:rsidRPr="00EF3F7B">
        <w:tab/>
        <w:t>(3)</w:t>
      </w:r>
      <w:r w:rsidRPr="00EF3F7B">
        <w:tab/>
        <w:t xml:space="preserve">An importation is not treated, for the purposes of </w:t>
      </w:r>
      <w:r w:rsidR="00EF3F7B" w:rsidRPr="00EF3F7B">
        <w:t>paragraph (</w:t>
      </w:r>
      <w:r w:rsidRPr="00EF3F7B">
        <w:t xml:space="preserve">2)(a), as relating to making supplies that would be </w:t>
      </w:r>
      <w:r w:rsidR="00EF3F7B" w:rsidRPr="00EF3F7B">
        <w:rPr>
          <w:position w:val="6"/>
          <w:sz w:val="16"/>
          <w:szCs w:val="16"/>
        </w:rPr>
        <w:t>*</w:t>
      </w:r>
      <w:r w:rsidRPr="00EF3F7B">
        <w:t xml:space="preserve">input taxed to the extent that the supply is made through an </w:t>
      </w:r>
      <w:r w:rsidR="00EF3F7B" w:rsidRPr="00EF3F7B">
        <w:rPr>
          <w:position w:val="6"/>
          <w:sz w:val="16"/>
          <w:szCs w:val="16"/>
        </w:rPr>
        <w:t>*</w:t>
      </w:r>
      <w:r w:rsidRPr="00EF3F7B">
        <w:t xml:space="preserve">enterprise, or a part of an enterprise, that you </w:t>
      </w:r>
      <w:r w:rsidR="00EF3F7B" w:rsidRPr="00EF3F7B">
        <w:rPr>
          <w:position w:val="6"/>
          <w:sz w:val="16"/>
          <w:szCs w:val="16"/>
        </w:rPr>
        <w:t>*</w:t>
      </w:r>
      <w:r w:rsidRPr="00EF3F7B">
        <w:t xml:space="preserve">carry on outside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lastRenderedPageBreak/>
        <w:tab/>
        <w:t>(4)</w:t>
      </w:r>
      <w:r w:rsidRPr="00EF3F7B">
        <w:tab/>
        <w:t xml:space="preserve">An importation is not treated, for the purposes of </w:t>
      </w:r>
      <w:r w:rsidR="00EF3F7B" w:rsidRPr="00EF3F7B">
        <w:t>paragraph (</w:t>
      </w:r>
      <w:r w:rsidRPr="00EF3F7B">
        <w:t xml:space="preserve">2)(a), as relating to making supplies that would be </w:t>
      </w:r>
      <w:r w:rsidR="00EF3F7B" w:rsidRPr="00EF3F7B">
        <w:rPr>
          <w:position w:val="6"/>
          <w:sz w:val="16"/>
          <w:szCs w:val="16"/>
        </w:rPr>
        <w:t>*</w:t>
      </w:r>
      <w:r w:rsidRPr="00EF3F7B">
        <w:t>input taxed if:</w:t>
      </w:r>
    </w:p>
    <w:p w:rsidR="00300522" w:rsidRPr="00EF3F7B" w:rsidRDefault="00300522" w:rsidP="00300522">
      <w:pPr>
        <w:pStyle w:val="paragraph"/>
      </w:pPr>
      <w:r w:rsidRPr="00EF3F7B">
        <w:tab/>
        <w:t>(a)</w:t>
      </w:r>
      <w:r w:rsidRPr="00EF3F7B">
        <w:tab/>
        <w:t xml:space="preserve">the only reason it would (apart from this subsection) be so treated is because it relates to making </w:t>
      </w:r>
      <w:r w:rsidR="00EF3F7B" w:rsidRPr="00EF3F7B">
        <w:rPr>
          <w:position w:val="6"/>
          <w:sz w:val="16"/>
          <w:szCs w:val="16"/>
        </w:rPr>
        <w:t>*</w:t>
      </w:r>
      <w:r w:rsidRPr="00EF3F7B">
        <w:t>financial supplies; and</w:t>
      </w:r>
    </w:p>
    <w:p w:rsidR="00300522" w:rsidRPr="00EF3F7B" w:rsidRDefault="00300522" w:rsidP="00300522">
      <w:pPr>
        <w:pStyle w:val="paragraph"/>
      </w:pPr>
      <w:r w:rsidRPr="00EF3F7B">
        <w:tab/>
        <w:t>(b)</w:t>
      </w:r>
      <w:r w:rsidRPr="00EF3F7B">
        <w:tab/>
        <w:t xml:space="preserve">you do not </w:t>
      </w:r>
      <w:r w:rsidR="00EF3F7B" w:rsidRPr="00EF3F7B">
        <w:rPr>
          <w:position w:val="6"/>
          <w:sz w:val="16"/>
          <w:szCs w:val="16"/>
        </w:rPr>
        <w:t>*</w:t>
      </w:r>
      <w:r w:rsidRPr="00EF3F7B">
        <w:t xml:space="preserve">exceed the financial acquisitions threshold. </w:t>
      </w:r>
    </w:p>
    <w:p w:rsidR="00300522" w:rsidRPr="00EF3F7B" w:rsidRDefault="00300522" w:rsidP="00300522">
      <w:pPr>
        <w:pStyle w:val="subsection"/>
      </w:pPr>
      <w:r w:rsidRPr="00EF3F7B">
        <w:tab/>
        <w:t>(5)</w:t>
      </w:r>
      <w:r w:rsidRPr="00EF3F7B">
        <w:tab/>
        <w:t xml:space="preserve">An importation is not treated, for the purposes of </w:t>
      </w:r>
      <w:r w:rsidR="00EF3F7B" w:rsidRPr="00EF3F7B">
        <w:t>paragraph (</w:t>
      </w:r>
      <w:r w:rsidRPr="00EF3F7B">
        <w:t xml:space="preserve">2)(a), as relating to making supplies that would be </w:t>
      </w:r>
      <w:r w:rsidR="00EF3F7B" w:rsidRPr="00EF3F7B">
        <w:rPr>
          <w:position w:val="6"/>
          <w:sz w:val="16"/>
          <w:szCs w:val="16"/>
        </w:rPr>
        <w:t>*</w:t>
      </w:r>
      <w:r w:rsidRPr="00EF3F7B">
        <w:t xml:space="preserve">input taxed to the extent that: </w:t>
      </w:r>
    </w:p>
    <w:p w:rsidR="00300522" w:rsidRPr="00EF3F7B" w:rsidRDefault="00300522" w:rsidP="00300522">
      <w:pPr>
        <w:pStyle w:val="paragraph"/>
      </w:pPr>
      <w:r w:rsidRPr="00EF3F7B">
        <w:tab/>
        <w:t>(a)</w:t>
      </w:r>
      <w:r w:rsidRPr="00EF3F7B">
        <w:tab/>
        <w:t xml:space="preserve">the importation relates to making a </w:t>
      </w:r>
      <w:r w:rsidR="00EF3F7B" w:rsidRPr="00EF3F7B">
        <w:rPr>
          <w:position w:val="6"/>
          <w:sz w:val="16"/>
          <w:szCs w:val="16"/>
        </w:rPr>
        <w:t>*</w:t>
      </w:r>
      <w:r w:rsidRPr="00EF3F7B">
        <w:t xml:space="preserve">financial supply consisting of a borrowing; and </w:t>
      </w:r>
    </w:p>
    <w:p w:rsidR="00300522" w:rsidRPr="00EF3F7B" w:rsidRDefault="00300522" w:rsidP="00300522">
      <w:pPr>
        <w:pStyle w:val="paragraph"/>
      </w:pPr>
      <w:r w:rsidRPr="00EF3F7B">
        <w:tab/>
        <w:t>(b)</w:t>
      </w:r>
      <w:r w:rsidRPr="00EF3F7B">
        <w:tab/>
        <w:t xml:space="preserve">the borrowing relates to you making supplies that are not input taxed. </w:t>
      </w:r>
    </w:p>
    <w:p w:rsidR="00300522" w:rsidRPr="00EF3F7B" w:rsidRDefault="00300522" w:rsidP="00300522">
      <w:pPr>
        <w:pStyle w:val="ActHead5"/>
      </w:pPr>
      <w:bookmarkStart w:id="79" w:name="_Toc350506037"/>
      <w:r w:rsidRPr="00EF3F7B">
        <w:rPr>
          <w:rStyle w:val="CharSectno"/>
        </w:rPr>
        <w:t>15</w:t>
      </w:r>
      <w:r w:rsidR="00EF3F7B" w:rsidRPr="00EF3F7B">
        <w:rPr>
          <w:rStyle w:val="CharSectno"/>
        </w:rPr>
        <w:noBreakHyphen/>
      </w:r>
      <w:r w:rsidRPr="00EF3F7B">
        <w:rPr>
          <w:rStyle w:val="CharSectno"/>
        </w:rPr>
        <w:t>15</w:t>
      </w:r>
      <w:r w:rsidRPr="00EF3F7B">
        <w:t xml:space="preserve">  Who is entitled to input tax credits for creditable importations?</w:t>
      </w:r>
      <w:bookmarkEnd w:id="79"/>
    </w:p>
    <w:p w:rsidR="00300522" w:rsidRPr="00EF3F7B" w:rsidRDefault="00300522" w:rsidP="00300522">
      <w:pPr>
        <w:pStyle w:val="subsection"/>
      </w:pPr>
      <w:r w:rsidRPr="00EF3F7B">
        <w:tab/>
      </w:r>
      <w:r w:rsidRPr="00EF3F7B">
        <w:tab/>
        <w:t xml:space="preserve">You are entitled to the input tax credit for any </w:t>
      </w:r>
      <w:r w:rsidR="00EF3F7B" w:rsidRPr="00EF3F7B">
        <w:rPr>
          <w:position w:val="6"/>
          <w:sz w:val="16"/>
          <w:szCs w:val="16"/>
        </w:rPr>
        <w:t>*</w:t>
      </w:r>
      <w:r w:rsidRPr="00EF3F7B">
        <w:t>creditable importation that you make.</w:t>
      </w:r>
    </w:p>
    <w:p w:rsidR="00300522" w:rsidRPr="00EF3F7B" w:rsidRDefault="00300522" w:rsidP="00300522">
      <w:pPr>
        <w:pStyle w:val="ActHead5"/>
      </w:pPr>
      <w:bookmarkStart w:id="80" w:name="_Toc350506038"/>
      <w:r w:rsidRPr="00EF3F7B">
        <w:rPr>
          <w:rStyle w:val="CharSectno"/>
        </w:rPr>
        <w:t>15</w:t>
      </w:r>
      <w:r w:rsidR="00EF3F7B" w:rsidRPr="00EF3F7B">
        <w:rPr>
          <w:rStyle w:val="CharSectno"/>
        </w:rPr>
        <w:noBreakHyphen/>
      </w:r>
      <w:r w:rsidRPr="00EF3F7B">
        <w:rPr>
          <w:rStyle w:val="CharSectno"/>
        </w:rPr>
        <w:t>20</w:t>
      </w:r>
      <w:r w:rsidRPr="00EF3F7B">
        <w:t xml:space="preserve">  How much are the input tax credits for creditable importations?</w:t>
      </w:r>
      <w:bookmarkEnd w:id="80"/>
    </w:p>
    <w:p w:rsidR="00300522" w:rsidRPr="00EF3F7B" w:rsidRDefault="00300522" w:rsidP="00300522">
      <w:pPr>
        <w:pStyle w:val="subsection"/>
      </w:pPr>
      <w:r w:rsidRPr="00EF3F7B">
        <w:tab/>
      </w:r>
      <w:r w:rsidRPr="00EF3F7B">
        <w:tab/>
        <w:t xml:space="preserve">The amount of input tax credit for a </w:t>
      </w:r>
      <w:r w:rsidR="00EF3F7B" w:rsidRPr="00EF3F7B">
        <w:rPr>
          <w:position w:val="6"/>
          <w:sz w:val="16"/>
          <w:szCs w:val="16"/>
        </w:rPr>
        <w:t>*</w:t>
      </w:r>
      <w:r w:rsidRPr="00EF3F7B">
        <w:t xml:space="preserve">creditable importation is an amount equal to the GST payable on the importation. However, the amount of the input tax credit is reduced if the importation is only </w:t>
      </w:r>
      <w:r w:rsidR="00EF3F7B" w:rsidRPr="00EF3F7B">
        <w:rPr>
          <w:position w:val="6"/>
          <w:sz w:val="16"/>
          <w:szCs w:val="16"/>
        </w:rPr>
        <w:t>*</w:t>
      </w:r>
      <w:r w:rsidRPr="00EF3F7B">
        <w:t>partly creditable.</w:t>
      </w:r>
    </w:p>
    <w:p w:rsidR="00B2064B" w:rsidRPr="00EF3F7B" w:rsidRDefault="00B2064B" w:rsidP="00B2064B">
      <w:pPr>
        <w:pStyle w:val="notetext"/>
      </w:pPr>
      <w:r w:rsidRPr="00EF3F7B">
        <w:t>Note:</w:t>
      </w:r>
      <w:r w:rsidRPr="00EF3F7B">
        <w:tab/>
        <w:t>The basic rule for working out the GST payable on the importation is in section</w:t>
      </w:r>
      <w:r w:rsidR="00EF3F7B" w:rsidRPr="00EF3F7B">
        <w:t> </w:t>
      </w:r>
      <w:r w:rsidRPr="00EF3F7B">
        <w:t>13</w:t>
      </w:r>
      <w:r w:rsidR="00EF3F7B" w:rsidRPr="00EF3F7B">
        <w:noBreakHyphen/>
      </w:r>
      <w:r w:rsidRPr="00EF3F7B">
        <w:t>20. However, the GST payable may be affected by other provisions in:</w:t>
      </w:r>
    </w:p>
    <w:p w:rsidR="00B2064B" w:rsidRPr="00EF3F7B" w:rsidRDefault="00B2064B" w:rsidP="00B2064B">
      <w:pPr>
        <w:pStyle w:val="notepara"/>
      </w:pPr>
      <w:r w:rsidRPr="00EF3F7B">
        <w:t>(a)</w:t>
      </w:r>
      <w:r w:rsidRPr="00EF3F7B">
        <w:tab/>
        <w:t>this Act (for a list of provisions, see section</w:t>
      </w:r>
      <w:r w:rsidR="00EF3F7B" w:rsidRPr="00EF3F7B">
        <w:t> </w:t>
      </w:r>
      <w:r w:rsidRPr="00EF3F7B">
        <w:t>13</w:t>
      </w:r>
      <w:r w:rsidR="00EF3F7B" w:rsidRPr="00EF3F7B">
        <w:noBreakHyphen/>
      </w:r>
      <w:r w:rsidRPr="00EF3F7B">
        <w:t>99); and</w:t>
      </w:r>
    </w:p>
    <w:p w:rsidR="00B2064B" w:rsidRPr="00EF3F7B" w:rsidRDefault="00B2064B" w:rsidP="00B2064B">
      <w:pPr>
        <w:pStyle w:val="notepara"/>
      </w:pPr>
      <w:r w:rsidRPr="00EF3F7B">
        <w:t>(b)</w:t>
      </w:r>
      <w:r w:rsidRPr="00EF3F7B">
        <w:tab/>
        <w:t>other GST laws (for example, see subsection</w:t>
      </w:r>
      <w:r w:rsidR="00EF3F7B" w:rsidRPr="00EF3F7B">
        <w:t> </w:t>
      </w:r>
      <w:r w:rsidRPr="00EF3F7B">
        <w:t>357</w:t>
      </w:r>
      <w:r w:rsidR="00EF3F7B" w:rsidRPr="00EF3F7B">
        <w:noBreakHyphen/>
      </w:r>
      <w:r w:rsidRPr="00EF3F7B">
        <w:t>60(3) in Schedule</w:t>
      </w:r>
      <w:r w:rsidR="00EF3F7B" w:rsidRPr="00EF3F7B">
        <w:t> </w:t>
      </w:r>
      <w:r w:rsidRPr="00EF3F7B">
        <w:t xml:space="preserve">1 to the </w:t>
      </w:r>
      <w:r w:rsidRPr="00EF3F7B">
        <w:rPr>
          <w:i/>
        </w:rPr>
        <w:t>Taxation Administration Act 1953</w:t>
      </w:r>
      <w:r w:rsidRPr="00EF3F7B">
        <w:t xml:space="preserve"> (about the effect of rulings made under Part</w:t>
      </w:r>
      <w:r w:rsidR="00EF3F7B" w:rsidRPr="00EF3F7B">
        <w:t> </w:t>
      </w:r>
      <w:r w:rsidRPr="00EF3F7B">
        <w:t>5</w:t>
      </w:r>
      <w:r w:rsidR="00EF3F7B" w:rsidRPr="00EF3F7B">
        <w:noBreakHyphen/>
      </w:r>
      <w:r w:rsidRPr="00EF3F7B">
        <w:t>5 in that Schedule)).</w:t>
      </w:r>
    </w:p>
    <w:p w:rsidR="00300522" w:rsidRPr="00EF3F7B" w:rsidRDefault="00300522" w:rsidP="00300522">
      <w:pPr>
        <w:pStyle w:val="ActHead5"/>
      </w:pPr>
      <w:bookmarkStart w:id="81" w:name="_Toc350506039"/>
      <w:r w:rsidRPr="00EF3F7B">
        <w:rPr>
          <w:rStyle w:val="CharSectno"/>
        </w:rPr>
        <w:lastRenderedPageBreak/>
        <w:t>15</w:t>
      </w:r>
      <w:r w:rsidR="00EF3F7B" w:rsidRPr="00EF3F7B">
        <w:rPr>
          <w:rStyle w:val="CharSectno"/>
        </w:rPr>
        <w:noBreakHyphen/>
      </w:r>
      <w:r w:rsidRPr="00EF3F7B">
        <w:rPr>
          <w:rStyle w:val="CharSectno"/>
        </w:rPr>
        <w:t>25</w:t>
      </w:r>
      <w:r w:rsidRPr="00EF3F7B">
        <w:t xml:space="preserve">  Importations that are partly creditable</w:t>
      </w:r>
      <w:bookmarkEnd w:id="81"/>
    </w:p>
    <w:p w:rsidR="00300522" w:rsidRPr="00EF3F7B" w:rsidRDefault="00300522" w:rsidP="00300522">
      <w:pPr>
        <w:pStyle w:val="subsection"/>
      </w:pPr>
      <w:r w:rsidRPr="00EF3F7B">
        <w:tab/>
        <w:t>(1)</w:t>
      </w:r>
      <w:r w:rsidRPr="00EF3F7B">
        <w:tab/>
        <w:t xml:space="preserve">An importation that you make is </w:t>
      </w:r>
      <w:r w:rsidRPr="00EF3F7B">
        <w:rPr>
          <w:b/>
          <w:bCs/>
          <w:i/>
          <w:iCs/>
        </w:rPr>
        <w:t>partly creditable</w:t>
      </w:r>
      <w:r w:rsidRPr="00EF3F7B">
        <w:t xml:space="preserve"> if it is a </w:t>
      </w:r>
      <w:r w:rsidR="00EF3F7B" w:rsidRPr="00EF3F7B">
        <w:rPr>
          <w:position w:val="6"/>
          <w:sz w:val="16"/>
          <w:szCs w:val="16"/>
        </w:rPr>
        <w:t>*</w:t>
      </w:r>
      <w:r w:rsidRPr="00EF3F7B">
        <w:t xml:space="preserve">creditable importation that you make only partly for a </w:t>
      </w:r>
      <w:r w:rsidR="00EF3F7B" w:rsidRPr="00EF3F7B">
        <w:rPr>
          <w:position w:val="6"/>
          <w:sz w:val="16"/>
          <w:szCs w:val="16"/>
        </w:rPr>
        <w:t>*</w:t>
      </w:r>
      <w:r w:rsidRPr="00EF3F7B">
        <w:t>creditable purpose.</w:t>
      </w:r>
    </w:p>
    <w:p w:rsidR="00300522" w:rsidRPr="00EF3F7B" w:rsidRDefault="00300522" w:rsidP="00300522">
      <w:pPr>
        <w:pStyle w:val="subsection"/>
      </w:pPr>
      <w:r w:rsidRPr="00EF3F7B">
        <w:tab/>
        <w:t>(3)</w:t>
      </w:r>
      <w:r w:rsidRPr="00EF3F7B">
        <w:tab/>
        <w:t xml:space="preserve">The amount of the input tax credit on an importation that you make that is </w:t>
      </w:r>
      <w:r w:rsidR="00EF3F7B" w:rsidRPr="00EF3F7B">
        <w:rPr>
          <w:position w:val="6"/>
          <w:sz w:val="16"/>
          <w:szCs w:val="16"/>
        </w:rPr>
        <w:t>*</w:t>
      </w:r>
      <w:r w:rsidRPr="00EF3F7B">
        <w:t>partly creditable is as follows:</w:t>
      </w:r>
    </w:p>
    <w:p w:rsidR="00300522" w:rsidRPr="00EF3F7B" w:rsidRDefault="00143843" w:rsidP="00A53099">
      <w:pPr>
        <w:pStyle w:val="Formula"/>
        <w:spacing w:before="120" w:after="120"/>
      </w:pPr>
      <w:r w:rsidRPr="00EF3F7B">
        <w:rPr>
          <w:noProof/>
        </w:rPr>
        <w:drawing>
          <wp:inline distT="0" distB="0" distL="0" distR="0" wp14:anchorId="5149C023" wp14:editId="155CF16F">
            <wp:extent cx="26670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67000" cy="26670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creditable purpose</w:t>
      </w:r>
      <w:r w:rsidRPr="00EF3F7B">
        <w:t xml:space="preserve"> is the extent to which the importation is for a </w:t>
      </w:r>
      <w:r w:rsidR="00EF3F7B" w:rsidRPr="00EF3F7B">
        <w:rPr>
          <w:position w:val="6"/>
          <w:sz w:val="16"/>
          <w:szCs w:val="16"/>
        </w:rPr>
        <w:t>*</w:t>
      </w:r>
      <w:r w:rsidRPr="00EF3F7B">
        <w:t>creditable purpose, expressed as a percentage of the total purpose of the importation.</w:t>
      </w:r>
    </w:p>
    <w:p w:rsidR="00300522" w:rsidRPr="00EF3F7B" w:rsidRDefault="00300522" w:rsidP="00300522">
      <w:pPr>
        <w:pStyle w:val="Definition"/>
      </w:pPr>
      <w:r w:rsidRPr="00EF3F7B">
        <w:rPr>
          <w:b/>
          <w:bCs/>
          <w:i/>
          <w:iCs/>
        </w:rPr>
        <w:t>full input tax credit</w:t>
      </w:r>
      <w:r w:rsidRPr="00EF3F7B">
        <w:t xml:space="preserve"> is what would have been the amount of the input tax credit for the importation if it had been made solely for a creditable purpose.</w:t>
      </w:r>
    </w:p>
    <w:p w:rsidR="00300522" w:rsidRPr="00EF3F7B" w:rsidRDefault="00300522" w:rsidP="00300522">
      <w:pPr>
        <w:pStyle w:val="subsection"/>
      </w:pPr>
      <w:r w:rsidRPr="00EF3F7B">
        <w:tab/>
        <w:t>(4)</w:t>
      </w:r>
      <w:r w:rsidRPr="00EF3F7B">
        <w:tab/>
        <w:t xml:space="preserve">The Commissioner may determine, in writing, one or more ways in which to work out, for the purpose of </w:t>
      </w:r>
      <w:r w:rsidR="00EF3F7B" w:rsidRPr="00EF3F7B">
        <w:t>subsection (</w:t>
      </w:r>
      <w:r w:rsidRPr="00EF3F7B">
        <w:t xml:space="preserve">3), the extent to which an importation is for a </w:t>
      </w:r>
      <w:r w:rsidR="00EF3F7B" w:rsidRPr="00EF3F7B">
        <w:rPr>
          <w:position w:val="6"/>
          <w:sz w:val="16"/>
          <w:szCs w:val="16"/>
        </w:rPr>
        <w:t>*</w:t>
      </w:r>
      <w:r w:rsidRPr="00EF3F7B">
        <w:t>creditable purpose.</w:t>
      </w:r>
    </w:p>
    <w:p w:rsidR="00300522" w:rsidRPr="00EF3F7B" w:rsidRDefault="00300522" w:rsidP="00300522">
      <w:pPr>
        <w:pStyle w:val="ActHead5"/>
      </w:pPr>
      <w:bookmarkStart w:id="82" w:name="_Toc350506040"/>
      <w:r w:rsidRPr="00EF3F7B">
        <w:rPr>
          <w:rStyle w:val="CharSectno"/>
        </w:rPr>
        <w:t>15</w:t>
      </w:r>
      <w:r w:rsidR="00EF3F7B" w:rsidRPr="00EF3F7B">
        <w:rPr>
          <w:rStyle w:val="CharSectno"/>
        </w:rPr>
        <w:noBreakHyphen/>
      </w:r>
      <w:r w:rsidRPr="00EF3F7B">
        <w:rPr>
          <w:rStyle w:val="CharSectno"/>
        </w:rPr>
        <w:t>99</w:t>
      </w:r>
      <w:r w:rsidRPr="00EF3F7B">
        <w:t xml:space="preserve">  Special rules relating to creditable importations</w:t>
      </w:r>
      <w:bookmarkEnd w:id="82"/>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creditable importations,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3544"/>
        <w:gridCol w:w="1701"/>
      </w:tblGrid>
      <w:tr w:rsidR="00300522" w:rsidRPr="00EF3F7B" w:rsidTr="00A53099">
        <w:trPr>
          <w:tblHeader/>
        </w:trPr>
        <w:tc>
          <w:tcPr>
            <w:tcW w:w="5954"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701"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c>
          <w:tcPr>
            <w:tcW w:w="709" w:type="dxa"/>
            <w:tcBorders>
              <w:top w:val="single" w:sz="12" w:space="0" w:color="auto"/>
            </w:tcBorders>
            <w:shd w:val="clear" w:color="auto" w:fill="auto"/>
          </w:tcPr>
          <w:p w:rsidR="00300522" w:rsidRPr="00EF3F7B" w:rsidRDefault="00300522" w:rsidP="00C87193">
            <w:pPr>
              <w:pStyle w:val="Tabletext"/>
            </w:pPr>
            <w:r w:rsidRPr="00EF3F7B">
              <w:t>1AA</w:t>
            </w:r>
          </w:p>
        </w:tc>
        <w:tc>
          <w:tcPr>
            <w:tcW w:w="3544" w:type="dxa"/>
            <w:tcBorders>
              <w:top w:val="single" w:sz="12" w:space="0" w:color="auto"/>
            </w:tcBorders>
            <w:shd w:val="clear" w:color="auto" w:fill="auto"/>
          </w:tcPr>
          <w:p w:rsidR="00300522" w:rsidRPr="00EF3F7B" w:rsidRDefault="00300522" w:rsidP="00C87193">
            <w:pPr>
              <w:pStyle w:val="Tabletext"/>
            </w:pPr>
            <w:r w:rsidRPr="00EF3F7B">
              <w:t>Annual apportionment of creditable purpose</w:t>
            </w:r>
          </w:p>
        </w:tc>
        <w:tc>
          <w:tcPr>
            <w:tcW w:w="1701" w:type="dxa"/>
            <w:tcBorders>
              <w:top w:val="single" w:sz="12" w:space="0" w:color="auto"/>
            </w:tcBorders>
            <w:shd w:val="clear" w:color="auto" w:fill="auto"/>
          </w:tcPr>
          <w:p w:rsidR="00300522" w:rsidRPr="00EF3F7B" w:rsidRDefault="00300522" w:rsidP="00C87193">
            <w:pPr>
              <w:pStyle w:val="Tabletext"/>
            </w:pPr>
            <w:r w:rsidRPr="00EF3F7B">
              <w:t>Division</w:t>
            </w:r>
            <w:r w:rsidR="00EF3F7B" w:rsidRPr="00EF3F7B">
              <w:t> </w:t>
            </w:r>
            <w:r w:rsidRPr="00EF3F7B">
              <w:t>131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1A</w:t>
            </w:r>
          </w:p>
        </w:tc>
        <w:tc>
          <w:tcPr>
            <w:tcW w:w="3544" w:type="dxa"/>
            <w:shd w:val="clear" w:color="auto" w:fill="auto"/>
          </w:tcPr>
          <w:p w:rsidR="00300522" w:rsidRPr="00EF3F7B" w:rsidRDefault="00300522" w:rsidP="00300522">
            <w:pPr>
              <w:pStyle w:val="Tabletext"/>
            </w:pPr>
            <w:r w:rsidRPr="00EF3F7B">
              <w:t>Fringe benefits provided by input taxed suppliers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71</w:t>
            </w:r>
          </w:p>
        </w:tc>
      </w:tr>
      <w:tr w:rsidR="00300522" w:rsidRPr="00EF3F7B" w:rsidTr="00A53099">
        <w:tc>
          <w:tcPr>
            <w:tcW w:w="709" w:type="dxa"/>
            <w:shd w:val="clear" w:color="auto" w:fill="auto"/>
          </w:tcPr>
          <w:p w:rsidR="00300522" w:rsidRPr="00EF3F7B" w:rsidRDefault="00300522" w:rsidP="00300522">
            <w:pPr>
              <w:pStyle w:val="Tabletext"/>
            </w:pPr>
            <w:r w:rsidRPr="00EF3F7B">
              <w:lastRenderedPageBreak/>
              <w:t>1</w:t>
            </w:r>
          </w:p>
        </w:tc>
        <w:tc>
          <w:tcPr>
            <w:tcW w:w="3544" w:type="dxa"/>
            <w:shd w:val="clear" w:color="auto" w:fill="auto"/>
          </w:tcPr>
          <w:p w:rsidR="00300522" w:rsidRPr="00EF3F7B" w:rsidRDefault="00300522" w:rsidP="00300522">
            <w:pPr>
              <w:pStyle w:val="Tabletext"/>
            </w:pPr>
            <w:r w:rsidRPr="00EF3F7B">
              <w:t>GST groups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48</w:t>
            </w:r>
          </w:p>
        </w:tc>
      </w:tr>
      <w:tr w:rsidR="00300522" w:rsidRPr="00EF3F7B" w:rsidTr="00A53099">
        <w:tc>
          <w:tcPr>
            <w:tcW w:w="709"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GST joint ventures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51</w:t>
            </w:r>
          </w:p>
        </w:tc>
      </w:tr>
      <w:tr w:rsidR="00300522" w:rsidRPr="00EF3F7B" w:rsidTr="00A53099">
        <w:tc>
          <w:tcPr>
            <w:tcW w:w="709" w:type="dxa"/>
            <w:shd w:val="clear" w:color="auto" w:fill="auto"/>
          </w:tcPr>
          <w:p w:rsidR="00300522" w:rsidRPr="00EF3F7B" w:rsidRDefault="00300522" w:rsidP="00300522">
            <w:pPr>
              <w:pStyle w:val="Tabletext"/>
            </w:pPr>
            <w:r w:rsidRPr="00EF3F7B">
              <w:t>2AA</w:t>
            </w:r>
          </w:p>
        </w:tc>
        <w:tc>
          <w:tcPr>
            <w:tcW w:w="3544" w:type="dxa"/>
            <w:shd w:val="clear" w:color="auto" w:fill="auto"/>
          </w:tcPr>
          <w:p w:rsidR="00300522" w:rsidRPr="00EF3F7B" w:rsidRDefault="00300522" w:rsidP="00300522">
            <w:pPr>
              <w:pStyle w:val="Tabletext"/>
            </w:pPr>
            <w:r w:rsidRPr="00EF3F7B">
              <w:t>Importations without entry for home consumption</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114</w:t>
            </w:r>
          </w:p>
        </w:tc>
      </w:tr>
      <w:tr w:rsidR="00300522" w:rsidRPr="00EF3F7B" w:rsidTr="00A53099">
        <w:tc>
          <w:tcPr>
            <w:tcW w:w="709" w:type="dxa"/>
            <w:shd w:val="clear" w:color="auto" w:fill="auto"/>
          </w:tcPr>
          <w:p w:rsidR="00300522" w:rsidRPr="00EF3F7B" w:rsidRDefault="00300522" w:rsidP="00300522">
            <w:pPr>
              <w:pStyle w:val="Tabletext"/>
            </w:pPr>
            <w:r w:rsidRPr="00EF3F7B">
              <w:t>2A</w:t>
            </w:r>
          </w:p>
        </w:tc>
        <w:tc>
          <w:tcPr>
            <w:tcW w:w="3544" w:type="dxa"/>
            <w:shd w:val="clear" w:color="auto" w:fill="auto"/>
          </w:tcPr>
          <w:p w:rsidR="00300522" w:rsidRPr="00EF3F7B" w:rsidRDefault="00300522" w:rsidP="00300522">
            <w:pPr>
              <w:pStyle w:val="Tabletext"/>
            </w:pPr>
            <w:r w:rsidRPr="00EF3F7B">
              <w:t>Non</w:t>
            </w:r>
            <w:r w:rsidR="00EF3F7B" w:rsidRPr="00EF3F7B">
              <w:noBreakHyphen/>
            </w:r>
            <w:r w:rsidRPr="00EF3F7B">
              <w:t>deductible expenses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69</w:t>
            </w:r>
          </w:p>
        </w:tc>
      </w:tr>
      <w:tr w:rsidR="00300522" w:rsidRPr="00EF3F7B" w:rsidTr="00A53099">
        <w:tc>
          <w:tcPr>
            <w:tcW w:w="709" w:type="dxa"/>
            <w:shd w:val="clear" w:color="auto" w:fill="auto"/>
          </w:tcPr>
          <w:p w:rsidR="00300522" w:rsidRPr="00EF3F7B" w:rsidRDefault="00300522" w:rsidP="00300522">
            <w:pPr>
              <w:pStyle w:val="Tabletext"/>
            </w:pPr>
            <w:r w:rsidRPr="00EF3F7B">
              <w:t>3</w:t>
            </w:r>
          </w:p>
        </w:tc>
        <w:tc>
          <w:tcPr>
            <w:tcW w:w="3544" w:type="dxa"/>
            <w:shd w:val="clear" w:color="auto" w:fill="auto"/>
          </w:tcPr>
          <w:p w:rsidR="00300522" w:rsidRPr="00EF3F7B" w:rsidRDefault="00300522" w:rsidP="00300522">
            <w:pPr>
              <w:pStyle w:val="Tabletext"/>
            </w:pPr>
            <w:r w:rsidRPr="00EF3F7B">
              <w:t>Pre</w:t>
            </w:r>
            <w:r w:rsidR="00EF3F7B" w:rsidRPr="00EF3F7B">
              <w:noBreakHyphen/>
            </w:r>
            <w:r w:rsidRPr="00EF3F7B">
              <w:t>establishment costs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60</w:t>
            </w:r>
          </w:p>
        </w:tc>
      </w:tr>
      <w:tr w:rsidR="002D6916" w:rsidRPr="00EF3F7B" w:rsidTr="00A53099">
        <w:tc>
          <w:tcPr>
            <w:tcW w:w="709" w:type="dxa"/>
            <w:tcBorders>
              <w:bottom w:val="single" w:sz="4" w:space="0" w:color="auto"/>
            </w:tcBorders>
            <w:shd w:val="clear" w:color="auto" w:fill="auto"/>
          </w:tcPr>
          <w:p w:rsidR="002D6916" w:rsidRPr="00EF3F7B" w:rsidRDefault="002D6916" w:rsidP="00300522">
            <w:pPr>
              <w:pStyle w:val="Tabletext"/>
            </w:pPr>
            <w:r w:rsidRPr="00EF3F7B">
              <w:t>3A</w:t>
            </w:r>
          </w:p>
        </w:tc>
        <w:tc>
          <w:tcPr>
            <w:tcW w:w="3544" w:type="dxa"/>
            <w:tcBorders>
              <w:bottom w:val="single" w:sz="4" w:space="0" w:color="auto"/>
            </w:tcBorders>
            <w:shd w:val="clear" w:color="auto" w:fill="auto"/>
          </w:tcPr>
          <w:p w:rsidR="002D6916" w:rsidRPr="00EF3F7B" w:rsidRDefault="002D6916" w:rsidP="00300522">
            <w:pPr>
              <w:pStyle w:val="Tabletext"/>
            </w:pPr>
            <w:r w:rsidRPr="00EF3F7B">
              <w:t>Representatives of incapacitated entities</w:t>
            </w:r>
          </w:p>
        </w:tc>
        <w:tc>
          <w:tcPr>
            <w:tcW w:w="1701" w:type="dxa"/>
            <w:tcBorders>
              <w:bottom w:val="single" w:sz="4" w:space="0" w:color="auto"/>
            </w:tcBorders>
            <w:shd w:val="clear" w:color="auto" w:fill="auto"/>
          </w:tcPr>
          <w:p w:rsidR="002D6916" w:rsidRPr="00EF3F7B" w:rsidRDefault="002D6916" w:rsidP="00300522">
            <w:pPr>
              <w:pStyle w:val="Tabletext"/>
            </w:pPr>
            <w:r w:rsidRPr="00EF3F7B">
              <w:t>Division</w:t>
            </w:r>
            <w:r w:rsidR="00EF3F7B" w:rsidRPr="00EF3F7B">
              <w:t> </w:t>
            </w:r>
            <w:r w:rsidRPr="00EF3F7B">
              <w:t>58</w:t>
            </w:r>
          </w:p>
        </w:tc>
      </w:tr>
      <w:tr w:rsidR="002D6916" w:rsidRPr="00EF3F7B" w:rsidTr="00A53099">
        <w:tc>
          <w:tcPr>
            <w:tcW w:w="709" w:type="dxa"/>
            <w:tcBorders>
              <w:bottom w:val="single" w:sz="12" w:space="0" w:color="auto"/>
            </w:tcBorders>
            <w:shd w:val="clear" w:color="auto" w:fill="auto"/>
          </w:tcPr>
          <w:p w:rsidR="002D6916" w:rsidRPr="00EF3F7B" w:rsidRDefault="002D6916" w:rsidP="00300522">
            <w:pPr>
              <w:pStyle w:val="Tabletext"/>
            </w:pPr>
            <w:r w:rsidRPr="00EF3F7B">
              <w:t>4</w:t>
            </w:r>
          </w:p>
        </w:tc>
        <w:tc>
          <w:tcPr>
            <w:tcW w:w="3544" w:type="dxa"/>
            <w:tcBorders>
              <w:bottom w:val="single" w:sz="12" w:space="0" w:color="auto"/>
            </w:tcBorders>
            <w:shd w:val="clear" w:color="auto" w:fill="auto"/>
          </w:tcPr>
          <w:p w:rsidR="002D6916" w:rsidRPr="00EF3F7B" w:rsidRDefault="002D6916" w:rsidP="00300522">
            <w:pPr>
              <w:pStyle w:val="Tabletext"/>
            </w:pPr>
            <w:r w:rsidRPr="00EF3F7B">
              <w:t>Resident agents acting for non</w:t>
            </w:r>
            <w:r w:rsidR="00EF3F7B" w:rsidRPr="00EF3F7B">
              <w:noBreakHyphen/>
            </w:r>
            <w:r w:rsidRPr="00EF3F7B">
              <w:t>residents</w:t>
            </w:r>
          </w:p>
        </w:tc>
        <w:tc>
          <w:tcPr>
            <w:tcW w:w="1701" w:type="dxa"/>
            <w:tcBorders>
              <w:bottom w:val="single" w:sz="12" w:space="0" w:color="auto"/>
            </w:tcBorders>
            <w:shd w:val="clear" w:color="auto" w:fill="auto"/>
          </w:tcPr>
          <w:p w:rsidR="002D6916" w:rsidRPr="00EF3F7B" w:rsidRDefault="002D6916" w:rsidP="00300522">
            <w:pPr>
              <w:pStyle w:val="Tabletext"/>
            </w:pPr>
            <w:r w:rsidRPr="00EF3F7B">
              <w:t>Division</w:t>
            </w:r>
            <w:r w:rsidR="00EF3F7B" w:rsidRPr="00EF3F7B">
              <w:t> </w:t>
            </w:r>
            <w:r w:rsidRPr="00EF3F7B">
              <w:t>57</w:t>
            </w:r>
          </w:p>
        </w:tc>
      </w:tr>
    </w:tbl>
    <w:p w:rsidR="00300522" w:rsidRPr="00EF3F7B" w:rsidRDefault="00300522" w:rsidP="00A36DB5">
      <w:pPr>
        <w:pStyle w:val="ActHead2"/>
        <w:pageBreakBefore/>
      </w:pPr>
      <w:bookmarkStart w:id="83" w:name="_Toc350506041"/>
      <w:r w:rsidRPr="00EF3F7B">
        <w:rPr>
          <w:rStyle w:val="CharPartNo"/>
        </w:rPr>
        <w:lastRenderedPageBreak/>
        <w:t>Part</w:t>
      </w:r>
      <w:r w:rsidR="00EF3F7B" w:rsidRPr="00EF3F7B">
        <w:rPr>
          <w:rStyle w:val="CharPartNo"/>
        </w:rPr>
        <w:t> </w:t>
      </w:r>
      <w:r w:rsidRPr="00EF3F7B">
        <w:rPr>
          <w:rStyle w:val="CharPartNo"/>
        </w:rPr>
        <w:t>2</w:t>
      </w:r>
      <w:r w:rsidR="00EF3F7B" w:rsidRPr="00EF3F7B">
        <w:rPr>
          <w:rStyle w:val="CharPartNo"/>
        </w:rPr>
        <w:noBreakHyphen/>
      </w:r>
      <w:r w:rsidRPr="00EF3F7B">
        <w:rPr>
          <w:rStyle w:val="CharPartNo"/>
        </w:rPr>
        <w:t>4</w:t>
      </w:r>
      <w:r w:rsidRPr="00EF3F7B">
        <w:t>—</w:t>
      </w:r>
      <w:r w:rsidRPr="00EF3F7B">
        <w:rPr>
          <w:rStyle w:val="CharPartText"/>
        </w:rPr>
        <w:t>Net amounts and adjustments</w:t>
      </w:r>
      <w:bookmarkEnd w:id="83"/>
    </w:p>
    <w:p w:rsidR="00300522" w:rsidRPr="00EF3F7B" w:rsidRDefault="00300522" w:rsidP="00300522">
      <w:pPr>
        <w:pStyle w:val="ActHead3"/>
      </w:pPr>
      <w:bookmarkStart w:id="84" w:name="_Toc350506042"/>
      <w:r w:rsidRPr="00EF3F7B">
        <w:rPr>
          <w:rStyle w:val="CharDivNo"/>
        </w:rPr>
        <w:t>Division</w:t>
      </w:r>
      <w:r w:rsidR="00EF3F7B" w:rsidRPr="00EF3F7B">
        <w:rPr>
          <w:rStyle w:val="CharDivNo"/>
        </w:rPr>
        <w:t> </w:t>
      </w:r>
      <w:r w:rsidRPr="00EF3F7B">
        <w:rPr>
          <w:rStyle w:val="CharDivNo"/>
        </w:rPr>
        <w:t>17</w:t>
      </w:r>
      <w:r w:rsidRPr="00EF3F7B">
        <w:t>—</w:t>
      </w:r>
      <w:r w:rsidRPr="00EF3F7B">
        <w:rPr>
          <w:rStyle w:val="CharDivText"/>
        </w:rPr>
        <w:t>Net amounts and adjustments</w:t>
      </w:r>
      <w:bookmarkEnd w:id="84"/>
    </w:p>
    <w:p w:rsidR="002517E6" w:rsidRPr="00EF3F7B" w:rsidRDefault="002517E6" w:rsidP="002517E6">
      <w:pPr>
        <w:pStyle w:val="ActHead5"/>
      </w:pPr>
      <w:bookmarkStart w:id="85" w:name="_Toc350506043"/>
      <w:r w:rsidRPr="00EF3F7B">
        <w:rPr>
          <w:rStyle w:val="CharSectno"/>
        </w:rPr>
        <w:t>17</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5"/>
    </w:p>
    <w:p w:rsidR="002517E6" w:rsidRPr="00EF3F7B" w:rsidRDefault="002517E6" w:rsidP="002517E6">
      <w:pPr>
        <w:pStyle w:val="BoxText"/>
      </w:pPr>
      <w:r w:rsidRPr="00EF3F7B">
        <w:t>A net amount is worked out for each tax period that applies to you.</w:t>
      </w:r>
    </w:p>
    <w:p w:rsidR="002517E6" w:rsidRPr="00EF3F7B" w:rsidRDefault="002517E6" w:rsidP="002517E6">
      <w:pPr>
        <w:pStyle w:val="BoxText"/>
      </w:pPr>
      <w:r w:rsidRPr="00EF3F7B">
        <w:t>Adjustments can be made to the net amount. Increasing adjustments increase your net amount, and decreasing adjustments decrease your net amount.</w:t>
      </w:r>
    </w:p>
    <w:p w:rsidR="002517E6" w:rsidRPr="00EF3F7B" w:rsidRDefault="002517E6" w:rsidP="002517E6">
      <w:pPr>
        <w:pStyle w:val="notetext"/>
      </w:pPr>
      <w:r w:rsidRPr="00EF3F7B">
        <w:t>Note:</w:t>
      </w:r>
      <w:r w:rsidRPr="00EF3F7B">
        <w:tab/>
        <w:t>GST on taxable importations is not included in the net amount. It is dealt with separately under section</w:t>
      </w:r>
      <w:r w:rsidR="00EF3F7B" w:rsidRPr="00EF3F7B">
        <w:t> </w:t>
      </w:r>
      <w:r w:rsidRPr="00EF3F7B">
        <w:t>33</w:t>
      </w:r>
      <w:r w:rsidR="00EF3F7B" w:rsidRPr="00EF3F7B">
        <w:noBreakHyphen/>
      </w:r>
      <w:r w:rsidRPr="00EF3F7B">
        <w:t>15.</w:t>
      </w:r>
    </w:p>
    <w:p w:rsidR="00300522" w:rsidRPr="00EF3F7B" w:rsidRDefault="00300522" w:rsidP="00300522">
      <w:pPr>
        <w:pStyle w:val="ActHead5"/>
      </w:pPr>
      <w:bookmarkStart w:id="86" w:name="_Toc350506044"/>
      <w:r w:rsidRPr="00EF3F7B">
        <w:rPr>
          <w:rStyle w:val="CharSectno"/>
        </w:rPr>
        <w:t>17</w:t>
      </w:r>
      <w:r w:rsidR="00EF3F7B" w:rsidRPr="00EF3F7B">
        <w:rPr>
          <w:rStyle w:val="CharSectno"/>
        </w:rPr>
        <w:noBreakHyphen/>
      </w:r>
      <w:r w:rsidRPr="00EF3F7B">
        <w:rPr>
          <w:rStyle w:val="CharSectno"/>
        </w:rPr>
        <w:t>5</w:t>
      </w:r>
      <w:r w:rsidRPr="00EF3F7B">
        <w:t xml:space="preserve">  Net amounts</w:t>
      </w:r>
      <w:bookmarkEnd w:id="86"/>
    </w:p>
    <w:p w:rsidR="00300522" w:rsidRPr="00EF3F7B" w:rsidRDefault="00300522" w:rsidP="00300522">
      <w:pPr>
        <w:pStyle w:val="subsection"/>
      </w:pPr>
      <w:r w:rsidRPr="00EF3F7B">
        <w:tab/>
        <w:t>(1)</w:t>
      </w:r>
      <w:r w:rsidRPr="00EF3F7B">
        <w:tab/>
        <w:t xml:space="preserve">The </w:t>
      </w:r>
      <w:r w:rsidRPr="00EF3F7B">
        <w:rPr>
          <w:b/>
          <w:bCs/>
          <w:i/>
          <w:iCs/>
        </w:rPr>
        <w:t>net amount</w:t>
      </w:r>
      <w:r w:rsidRPr="00EF3F7B">
        <w:t xml:space="preserve"> for a tax period applying to you is worked out using the following formula:</w:t>
      </w:r>
    </w:p>
    <w:p w:rsidR="00300522" w:rsidRPr="00EF3F7B" w:rsidRDefault="00143843" w:rsidP="00A53099">
      <w:pPr>
        <w:pStyle w:val="Formula"/>
        <w:spacing w:before="120" w:after="120"/>
      </w:pPr>
      <w:r w:rsidRPr="00EF3F7B">
        <w:rPr>
          <w:noProof/>
        </w:rPr>
        <w:drawing>
          <wp:inline distT="0" distB="0" distL="0" distR="0" wp14:anchorId="29A6E653" wp14:editId="02DEBE12">
            <wp:extent cx="15049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04950" cy="26670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GST</w:t>
      </w:r>
      <w:r w:rsidRPr="00EF3F7B">
        <w:t xml:space="preserve"> is the sum of all of the GST for which you are liable on the </w:t>
      </w:r>
      <w:r w:rsidR="00EF3F7B" w:rsidRPr="00EF3F7B">
        <w:rPr>
          <w:position w:val="6"/>
          <w:sz w:val="16"/>
          <w:szCs w:val="16"/>
        </w:rPr>
        <w:t>*</w:t>
      </w:r>
      <w:r w:rsidRPr="00EF3F7B">
        <w:t>taxable supplies that are attributable to the tax period.</w:t>
      </w:r>
    </w:p>
    <w:p w:rsidR="00300522" w:rsidRPr="00EF3F7B" w:rsidRDefault="00300522" w:rsidP="00300522">
      <w:pPr>
        <w:pStyle w:val="Definition"/>
      </w:pPr>
      <w:r w:rsidRPr="00EF3F7B">
        <w:rPr>
          <w:b/>
          <w:bCs/>
          <w:i/>
          <w:iCs/>
        </w:rPr>
        <w:t>input tax credits</w:t>
      </w:r>
      <w:r w:rsidRPr="00EF3F7B">
        <w:t xml:space="preserve"> is the sum of all of the input tax credits to which you are entitled for the </w:t>
      </w:r>
      <w:r w:rsidR="00EF3F7B" w:rsidRPr="00EF3F7B">
        <w:rPr>
          <w:position w:val="6"/>
          <w:sz w:val="16"/>
          <w:szCs w:val="16"/>
        </w:rPr>
        <w:t>*</w:t>
      </w:r>
      <w:r w:rsidRPr="00EF3F7B">
        <w:t xml:space="preserve">creditable acquisitions and </w:t>
      </w:r>
      <w:r w:rsidR="00EF3F7B" w:rsidRPr="00EF3F7B">
        <w:rPr>
          <w:position w:val="6"/>
          <w:sz w:val="16"/>
          <w:szCs w:val="16"/>
        </w:rPr>
        <w:t>*</w:t>
      </w:r>
      <w:r w:rsidRPr="00EF3F7B">
        <w:t>creditable importations that are attributable to the tax period.</w:t>
      </w:r>
    </w:p>
    <w:p w:rsidR="00300522" w:rsidRPr="00EF3F7B" w:rsidRDefault="00300522" w:rsidP="00300522">
      <w:pPr>
        <w:pStyle w:val="TLPnoteright"/>
      </w:pPr>
      <w:r w:rsidRPr="00EF3F7B">
        <w:t>For the basic rules on what is attributable to a particular period, see Division</w:t>
      </w:r>
      <w:r w:rsidR="00EF3F7B" w:rsidRPr="00EF3F7B">
        <w:t> </w:t>
      </w:r>
      <w:r w:rsidRPr="00EF3F7B">
        <w:t>29.</w:t>
      </w:r>
    </w:p>
    <w:p w:rsidR="00F3623D" w:rsidRPr="00EF3F7B" w:rsidRDefault="00F3623D" w:rsidP="00F3623D">
      <w:pPr>
        <w:pStyle w:val="subsection"/>
      </w:pPr>
      <w:r w:rsidRPr="00EF3F7B">
        <w:tab/>
        <w:t>(2)</w:t>
      </w:r>
      <w:r w:rsidRPr="00EF3F7B">
        <w:tab/>
        <w:t xml:space="preserve">However, the </w:t>
      </w:r>
      <w:r w:rsidR="00EF3F7B" w:rsidRPr="00EF3F7B">
        <w:rPr>
          <w:position w:val="6"/>
          <w:sz w:val="16"/>
        </w:rPr>
        <w:t>*</w:t>
      </w:r>
      <w:r w:rsidRPr="00EF3F7B">
        <w:t>net amount for the tax period:</w:t>
      </w:r>
    </w:p>
    <w:p w:rsidR="00F3623D" w:rsidRPr="00EF3F7B" w:rsidRDefault="00F3623D" w:rsidP="00F3623D">
      <w:pPr>
        <w:pStyle w:val="paragraph"/>
      </w:pPr>
      <w:r w:rsidRPr="00EF3F7B">
        <w:lastRenderedPageBreak/>
        <w:tab/>
        <w:t>(a)</w:t>
      </w:r>
      <w:r w:rsidRPr="00EF3F7B">
        <w:tab/>
        <w:t xml:space="preserve">may be increased or decreased if you have any </w:t>
      </w:r>
      <w:r w:rsidR="00EF3F7B" w:rsidRPr="00EF3F7B">
        <w:rPr>
          <w:position w:val="6"/>
          <w:sz w:val="16"/>
        </w:rPr>
        <w:t>*</w:t>
      </w:r>
      <w:r w:rsidRPr="00EF3F7B">
        <w:t>adjustments for the tax period; and</w:t>
      </w:r>
    </w:p>
    <w:p w:rsidR="00F3623D" w:rsidRPr="00EF3F7B" w:rsidRDefault="00F3623D" w:rsidP="00F3623D">
      <w:pPr>
        <w:pStyle w:val="paragraph"/>
      </w:pPr>
      <w:r w:rsidRPr="00EF3F7B">
        <w:tab/>
        <w:t>(b)</w:t>
      </w:r>
      <w:r w:rsidRPr="00EF3F7B">
        <w:tab/>
        <w:t>may be increased or decreased under Subdivision</w:t>
      </w:r>
      <w:r w:rsidR="00EF3F7B" w:rsidRPr="00EF3F7B">
        <w:t> </w:t>
      </w:r>
      <w:r w:rsidRPr="00EF3F7B">
        <w:t>21</w:t>
      </w:r>
      <w:r w:rsidR="00EF3F7B" w:rsidRPr="00EF3F7B">
        <w:noBreakHyphen/>
      </w:r>
      <w:r w:rsidRPr="00EF3F7B">
        <w:t xml:space="preserve">A of the </w:t>
      </w:r>
      <w:r w:rsidR="00EF3F7B" w:rsidRPr="00EF3F7B">
        <w:rPr>
          <w:position w:val="6"/>
          <w:sz w:val="16"/>
        </w:rPr>
        <w:t>*</w:t>
      </w:r>
      <w:r w:rsidRPr="00EF3F7B">
        <w:t>Wine Tax Act; and</w:t>
      </w:r>
    </w:p>
    <w:p w:rsidR="00F3623D" w:rsidRPr="00EF3F7B" w:rsidRDefault="00F3623D" w:rsidP="00F3623D">
      <w:pPr>
        <w:pStyle w:val="paragraph"/>
      </w:pPr>
      <w:r w:rsidRPr="00EF3F7B">
        <w:tab/>
        <w:t>(c)</w:t>
      </w:r>
      <w:r w:rsidRPr="00EF3F7B">
        <w:tab/>
        <w:t>may be increased or decreased under Subdivision</w:t>
      </w:r>
      <w:r w:rsidR="00EF3F7B" w:rsidRPr="00EF3F7B">
        <w:t> </w:t>
      </w:r>
      <w:r w:rsidRPr="00EF3F7B">
        <w:t>13</w:t>
      </w:r>
      <w:r w:rsidR="00EF3F7B" w:rsidRPr="00EF3F7B">
        <w:noBreakHyphen/>
      </w:r>
      <w:r w:rsidRPr="00EF3F7B">
        <w:t xml:space="preserve">A of the </w:t>
      </w:r>
      <w:r w:rsidRPr="00EF3F7B">
        <w:rPr>
          <w:i/>
        </w:rPr>
        <w:t>A New Tax System (Luxury Car Tax) Act 1999</w:t>
      </w:r>
      <w:r w:rsidRPr="00EF3F7B">
        <w:t>.</w:t>
      </w:r>
    </w:p>
    <w:p w:rsidR="00F3623D" w:rsidRPr="00EF3F7B" w:rsidRDefault="00F3623D" w:rsidP="00F3623D">
      <w:pPr>
        <w:pStyle w:val="notetext"/>
      </w:pPr>
      <w:r w:rsidRPr="00EF3F7B">
        <w:t>Note 1:</w:t>
      </w:r>
      <w:r w:rsidRPr="00EF3F7B">
        <w:tab/>
        <w:t>Under Subdivision</w:t>
      </w:r>
      <w:r w:rsidR="00EF3F7B" w:rsidRPr="00EF3F7B">
        <w:t> </w:t>
      </w:r>
      <w:r w:rsidRPr="00EF3F7B">
        <w:t>21</w:t>
      </w:r>
      <w:r w:rsidR="00EF3F7B" w:rsidRPr="00EF3F7B">
        <w:noBreakHyphen/>
      </w:r>
      <w:r w:rsidRPr="00EF3F7B">
        <w:t>A of the Wine Tax Act, amounts of wine tax increase the net amount, and amounts of wine tax credits reduce the net amount.</w:t>
      </w:r>
    </w:p>
    <w:p w:rsidR="00F3623D" w:rsidRPr="00EF3F7B" w:rsidRDefault="00F3623D" w:rsidP="00F3623D">
      <w:pPr>
        <w:pStyle w:val="notetext"/>
      </w:pPr>
      <w:r w:rsidRPr="00EF3F7B">
        <w:t>Note 2:</w:t>
      </w:r>
      <w:r w:rsidRPr="00EF3F7B">
        <w:tab/>
        <w:t>Under Subdivision</w:t>
      </w:r>
      <w:r w:rsidR="00EF3F7B" w:rsidRPr="00EF3F7B">
        <w:t> </w:t>
      </w:r>
      <w:r w:rsidRPr="00EF3F7B">
        <w:t>13</w:t>
      </w:r>
      <w:r w:rsidR="00EF3F7B" w:rsidRPr="00EF3F7B">
        <w:noBreakHyphen/>
      </w:r>
      <w:r w:rsidRPr="00EF3F7B">
        <w:t xml:space="preserve">A of the </w:t>
      </w:r>
      <w:r w:rsidRPr="00EF3F7B">
        <w:rPr>
          <w:i/>
        </w:rPr>
        <w:t>A New Tax System (Luxury Car Tax) Act 1999</w:t>
      </w:r>
      <w:r w:rsidRPr="00EF3F7B">
        <w:t>, amounts of luxury car tax increase the net amount, and luxury car tax adjustments alter the net amount.</w:t>
      </w:r>
    </w:p>
    <w:p w:rsidR="00300522" w:rsidRPr="00EF3F7B" w:rsidRDefault="00300522" w:rsidP="00300522">
      <w:pPr>
        <w:pStyle w:val="ActHead5"/>
      </w:pPr>
      <w:bookmarkStart w:id="87" w:name="_Toc350506045"/>
      <w:r w:rsidRPr="00EF3F7B">
        <w:rPr>
          <w:rStyle w:val="CharSectno"/>
        </w:rPr>
        <w:t>17</w:t>
      </w:r>
      <w:r w:rsidR="00EF3F7B" w:rsidRPr="00EF3F7B">
        <w:rPr>
          <w:rStyle w:val="CharSectno"/>
        </w:rPr>
        <w:noBreakHyphen/>
      </w:r>
      <w:r w:rsidRPr="00EF3F7B">
        <w:rPr>
          <w:rStyle w:val="CharSectno"/>
        </w:rPr>
        <w:t>10</w:t>
      </w:r>
      <w:r w:rsidRPr="00EF3F7B">
        <w:t xml:space="preserve">  Adjustments</w:t>
      </w:r>
      <w:bookmarkEnd w:id="87"/>
    </w:p>
    <w:p w:rsidR="00300522" w:rsidRPr="00EF3F7B" w:rsidRDefault="00300522" w:rsidP="00300522">
      <w:pPr>
        <w:pStyle w:val="subsection"/>
      </w:pPr>
      <w:r w:rsidRPr="00EF3F7B">
        <w:tab/>
      </w:r>
      <w:r w:rsidRPr="00EF3F7B">
        <w:tab/>
        <w:t xml:space="preserve">If you have any </w:t>
      </w:r>
      <w:r w:rsidR="00EF3F7B" w:rsidRPr="00EF3F7B">
        <w:rPr>
          <w:position w:val="6"/>
          <w:sz w:val="16"/>
          <w:szCs w:val="16"/>
        </w:rPr>
        <w:t>*</w:t>
      </w:r>
      <w:r w:rsidRPr="00EF3F7B">
        <w:t xml:space="preserve">adjustments that are attributable to a tax period applying to you, alter your </w:t>
      </w:r>
      <w:r w:rsidR="00EF3F7B" w:rsidRPr="00EF3F7B">
        <w:rPr>
          <w:position w:val="6"/>
          <w:sz w:val="16"/>
          <w:szCs w:val="16"/>
        </w:rPr>
        <w:t>*</w:t>
      </w:r>
      <w:r w:rsidRPr="00EF3F7B">
        <w:t>net amount for the period as follows:</w:t>
      </w:r>
    </w:p>
    <w:p w:rsidR="00300522" w:rsidRPr="00EF3F7B" w:rsidRDefault="00300522" w:rsidP="00300522">
      <w:pPr>
        <w:pStyle w:val="paragraph"/>
      </w:pPr>
      <w:r w:rsidRPr="00EF3F7B">
        <w:tab/>
        <w:t>(a)</w:t>
      </w:r>
      <w:r w:rsidRPr="00EF3F7B">
        <w:tab/>
        <w:t>add to the amount worked out under subsection</w:t>
      </w:r>
      <w:r w:rsidR="00EF3F7B" w:rsidRPr="00EF3F7B">
        <w:t> </w:t>
      </w:r>
      <w:r w:rsidRPr="00EF3F7B">
        <w:t>17</w:t>
      </w:r>
      <w:r w:rsidR="00EF3F7B" w:rsidRPr="00EF3F7B">
        <w:noBreakHyphen/>
      </w:r>
      <w:r w:rsidRPr="00EF3F7B">
        <w:t xml:space="preserve">5(1) for the period the sum of all the </w:t>
      </w:r>
      <w:r w:rsidR="00EF3F7B" w:rsidRPr="00EF3F7B">
        <w:rPr>
          <w:position w:val="6"/>
          <w:sz w:val="16"/>
          <w:szCs w:val="16"/>
        </w:rPr>
        <w:t>*</w:t>
      </w:r>
      <w:r w:rsidRPr="00EF3F7B">
        <w:t>increasing adjustments (if any) that are attributable to the period;</w:t>
      </w:r>
    </w:p>
    <w:p w:rsidR="00300522" w:rsidRPr="00EF3F7B" w:rsidRDefault="00300522" w:rsidP="00300522">
      <w:pPr>
        <w:pStyle w:val="paragraph"/>
      </w:pPr>
      <w:r w:rsidRPr="00EF3F7B">
        <w:tab/>
        <w:t>(b)</w:t>
      </w:r>
      <w:r w:rsidRPr="00EF3F7B">
        <w:tab/>
        <w:t xml:space="preserve">subtract from that amount the sum of all the </w:t>
      </w:r>
      <w:r w:rsidR="00EF3F7B" w:rsidRPr="00EF3F7B">
        <w:rPr>
          <w:position w:val="6"/>
          <w:sz w:val="16"/>
          <w:szCs w:val="16"/>
        </w:rPr>
        <w:t>*</w:t>
      </w:r>
      <w:r w:rsidRPr="00EF3F7B">
        <w:t>decreasing adjustments (if any) that are attributable to the period.</w:t>
      </w:r>
    </w:p>
    <w:p w:rsidR="00300522" w:rsidRPr="00EF3F7B" w:rsidRDefault="00300522" w:rsidP="00300522">
      <w:pPr>
        <w:pStyle w:val="TLPnoteright"/>
      </w:pPr>
      <w:r w:rsidRPr="00EF3F7B">
        <w:t>For the basic rules on what adjustments are attributable to a particular period, see Division</w:t>
      </w:r>
      <w:r w:rsidR="00EF3F7B" w:rsidRPr="00EF3F7B">
        <w:t> </w:t>
      </w:r>
      <w:r w:rsidRPr="00EF3F7B">
        <w:t>29.</w:t>
      </w:r>
    </w:p>
    <w:p w:rsidR="00300522" w:rsidRPr="00EF3F7B" w:rsidRDefault="00300522" w:rsidP="00300522">
      <w:pPr>
        <w:pStyle w:val="ActHead5"/>
      </w:pPr>
      <w:bookmarkStart w:id="88" w:name="_Toc350506046"/>
      <w:r w:rsidRPr="00EF3F7B">
        <w:rPr>
          <w:rStyle w:val="CharSectno"/>
        </w:rPr>
        <w:t>17</w:t>
      </w:r>
      <w:r w:rsidR="00EF3F7B" w:rsidRPr="00EF3F7B">
        <w:rPr>
          <w:rStyle w:val="CharSectno"/>
        </w:rPr>
        <w:noBreakHyphen/>
      </w:r>
      <w:r w:rsidRPr="00EF3F7B">
        <w:rPr>
          <w:rStyle w:val="CharSectno"/>
        </w:rPr>
        <w:t>15</w:t>
      </w:r>
      <w:r w:rsidRPr="00EF3F7B">
        <w:t xml:space="preserve">  Working out net amounts using approved forms</w:t>
      </w:r>
      <w:bookmarkEnd w:id="88"/>
      <w:r w:rsidRPr="00EF3F7B">
        <w:t xml:space="preserve"> </w:t>
      </w:r>
    </w:p>
    <w:p w:rsidR="00300522" w:rsidRPr="00EF3F7B" w:rsidRDefault="00300522" w:rsidP="00300522">
      <w:pPr>
        <w:pStyle w:val="subsection"/>
      </w:pPr>
      <w:r w:rsidRPr="00EF3F7B">
        <w:tab/>
        <w:t>(1)</w:t>
      </w:r>
      <w:r w:rsidRPr="00EF3F7B">
        <w:tab/>
        <w:t xml:space="preserve">You may choose to work out your </w:t>
      </w:r>
      <w:r w:rsidR="00EF3F7B" w:rsidRPr="00EF3F7B">
        <w:rPr>
          <w:position w:val="6"/>
          <w:sz w:val="16"/>
          <w:szCs w:val="16"/>
        </w:rPr>
        <w:t>*</w:t>
      </w:r>
      <w:r w:rsidRPr="00EF3F7B">
        <w:t xml:space="preserve">net amount for a tax period in the way specified in an </w:t>
      </w:r>
      <w:r w:rsidR="00EF3F7B" w:rsidRPr="00EF3F7B">
        <w:rPr>
          <w:position w:val="6"/>
          <w:sz w:val="16"/>
          <w:szCs w:val="16"/>
        </w:rPr>
        <w:t>*</w:t>
      </w:r>
      <w:r w:rsidRPr="00EF3F7B">
        <w:t xml:space="preserve">approved form if you use the form to notify the Commissioner of that net amount. The amount so worked out is treated as your net amount for the tax period. </w:t>
      </w:r>
    </w:p>
    <w:p w:rsidR="00300522" w:rsidRPr="00EF3F7B" w:rsidRDefault="00300522" w:rsidP="00300522">
      <w:pPr>
        <w:pStyle w:val="notetext"/>
      </w:pPr>
      <w:r w:rsidRPr="00EF3F7B">
        <w:t>Note:</w:t>
      </w:r>
      <w:r w:rsidRPr="00EF3F7B">
        <w:tab/>
        <w:t>Choosing to use section</w:t>
      </w:r>
      <w:r w:rsidR="00EF3F7B" w:rsidRPr="00EF3F7B">
        <w:t> </w:t>
      </w:r>
      <w:r w:rsidRPr="00EF3F7B">
        <w:t>17</w:t>
      </w:r>
      <w:r w:rsidR="00EF3F7B" w:rsidRPr="00EF3F7B">
        <w:noBreakHyphen/>
      </w:r>
      <w:r w:rsidRPr="00EF3F7B">
        <w:t>5 to work out your net amount does not mean your GST return is not in the approved form: see subsection</w:t>
      </w:r>
      <w:r w:rsidR="00EF3F7B" w:rsidRPr="00EF3F7B">
        <w:t> </w:t>
      </w:r>
      <w:r w:rsidRPr="00EF3F7B">
        <w:t>31</w:t>
      </w:r>
      <w:r w:rsidR="00EF3F7B" w:rsidRPr="00EF3F7B">
        <w:noBreakHyphen/>
      </w:r>
      <w:r w:rsidRPr="00EF3F7B">
        <w:t xml:space="preserve">15(3). </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17</w:t>
      </w:r>
      <w:r w:rsidR="00EF3F7B" w:rsidRPr="00EF3F7B">
        <w:noBreakHyphen/>
      </w:r>
      <w:r w:rsidRPr="00EF3F7B">
        <w:t xml:space="preserve">5. </w:t>
      </w:r>
    </w:p>
    <w:p w:rsidR="00300522" w:rsidRPr="00EF3F7B" w:rsidRDefault="00300522" w:rsidP="00300522">
      <w:pPr>
        <w:pStyle w:val="ActHead5"/>
      </w:pPr>
      <w:bookmarkStart w:id="89" w:name="_Toc350506047"/>
      <w:r w:rsidRPr="00EF3F7B">
        <w:rPr>
          <w:rStyle w:val="CharSectno"/>
        </w:rPr>
        <w:t>17</w:t>
      </w:r>
      <w:r w:rsidR="00EF3F7B" w:rsidRPr="00EF3F7B">
        <w:rPr>
          <w:rStyle w:val="CharSectno"/>
        </w:rPr>
        <w:noBreakHyphen/>
      </w:r>
      <w:r w:rsidRPr="00EF3F7B">
        <w:rPr>
          <w:rStyle w:val="CharSectno"/>
        </w:rPr>
        <w:t>20</w:t>
      </w:r>
      <w:r w:rsidRPr="00EF3F7B">
        <w:t xml:space="preserve">  Determinations relating to how to work out net amounts</w:t>
      </w:r>
      <w:bookmarkEnd w:id="89"/>
    </w:p>
    <w:p w:rsidR="00300522" w:rsidRPr="00EF3F7B" w:rsidRDefault="00300522" w:rsidP="00300522">
      <w:pPr>
        <w:pStyle w:val="subsection"/>
      </w:pPr>
      <w:r w:rsidRPr="00EF3F7B">
        <w:tab/>
        <w:t>(1)</w:t>
      </w:r>
      <w:r w:rsidRPr="00EF3F7B">
        <w:tab/>
        <w:t xml:space="preserve">The Commissioner may make a determination that, in the circumstances specified in the determination, a </w:t>
      </w:r>
      <w:r w:rsidR="00EF3F7B" w:rsidRPr="00EF3F7B">
        <w:rPr>
          <w:position w:val="6"/>
          <w:sz w:val="16"/>
          <w:szCs w:val="16"/>
        </w:rPr>
        <w:t>*</w:t>
      </w:r>
      <w:r w:rsidRPr="00EF3F7B">
        <w:t>net amount for a tax period may be worked out to take account of other matters in the way specified in the determination.</w:t>
      </w:r>
    </w:p>
    <w:p w:rsidR="004F7044" w:rsidRPr="00EF3F7B" w:rsidRDefault="004F7044" w:rsidP="004F7044">
      <w:pPr>
        <w:pStyle w:val="subsection"/>
      </w:pPr>
      <w:r w:rsidRPr="00EF3F7B">
        <w:tab/>
        <w:t>(2)</w:t>
      </w:r>
      <w:r w:rsidRPr="00EF3F7B">
        <w:tab/>
        <w:t>The matters must relate to correction of errors:</w:t>
      </w:r>
    </w:p>
    <w:p w:rsidR="004F7044" w:rsidRPr="00EF3F7B" w:rsidRDefault="004F7044" w:rsidP="004F7044">
      <w:pPr>
        <w:pStyle w:val="paragraph"/>
      </w:pPr>
      <w:r w:rsidRPr="00EF3F7B">
        <w:tab/>
        <w:t>(a)</w:t>
      </w:r>
      <w:r w:rsidRPr="00EF3F7B">
        <w:tab/>
        <w:t xml:space="preserve">that were made in working out </w:t>
      </w:r>
      <w:r w:rsidR="00EF3F7B" w:rsidRPr="00EF3F7B">
        <w:rPr>
          <w:position w:val="6"/>
          <w:sz w:val="16"/>
        </w:rPr>
        <w:t>*</w:t>
      </w:r>
      <w:r w:rsidRPr="00EF3F7B">
        <w:t xml:space="preserve">net amounts to which </w:t>
      </w:r>
      <w:r w:rsidR="00EF3F7B" w:rsidRPr="00EF3F7B">
        <w:t>subsection (</w:t>
      </w:r>
      <w:r w:rsidRPr="00EF3F7B">
        <w:t>2A) applies; and</w:t>
      </w:r>
    </w:p>
    <w:p w:rsidR="004F7044" w:rsidRPr="00EF3F7B" w:rsidRDefault="004F7044" w:rsidP="004F7044">
      <w:pPr>
        <w:pStyle w:val="paragraph"/>
      </w:pPr>
      <w:r w:rsidRPr="00EF3F7B">
        <w:tab/>
        <w:t>(b)</w:t>
      </w:r>
      <w:r w:rsidRPr="00EF3F7B">
        <w:tab/>
        <w:t>that do not relate to amounts:</w:t>
      </w:r>
    </w:p>
    <w:p w:rsidR="004F7044" w:rsidRPr="00EF3F7B" w:rsidRDefault="004F7044" w:rsidP="004F7044">
      <w:pPr>
        <w:pStyle w:val="paragraphsub"/>
      </w:pPr>
      <w:r w:rsidRPr="00EF3F7B">
        <w:tab/>
        <w:t>(i)</w:t>
      </w:r>
      <w:r w:rsidRPr="00EF3F7B">
        <w:tab/>
        <w:t>that have ceased to be payable by you because of section</w:t>
      </w:r>
      <w:r w:rsidR="00EF3F7B" w:rsidRPr="00EF3F7B">
        <w:t> </w:t>
      </w:r>
      <w:r w:rsidRPr="00EF3F7B">
        <w:t>105</w:t>
      </w:r>
      <w:r w:rsidR="00EF3F7B" w:rsidRPr="00EF3F7B">
        <w:noBreakHyphen/>
      </w:r>
      <w:r w:rsidRPr="00EF3F7B">
        <w:t>50 in Schedule</w:t>
      </w:r>
      <w:r w:rsidR="00EF3F7B" w:rsidRPr="00EF3F7B">
        <w:t> </w:t>
      </w:r>
      <w:r w:rsidRPr="00EF3F7B">
        <w:t xml:space="preserve">1 to the </w:t>
      </w:r>
      <w:r w:rsidRPr="00EF3F7B">
        <w:rPr>
          <w:i/>
        </w:rPr>
        <w:t>Taxation Administration Act 1953</w:t>
      </w:r>
      <w:r w:rsidRPr="00EF3F7B">
        <w:t>; or</w:t>
      </w:r>
    </w:p>
    <w:p w:rsidR="004F7044" w:rsidRPr="00EF3F7B" w:rsidRDefault="004F7044" w:rsidP="004F7044">
      <w:pPr>
        <w:pStyle w:val="paragraphsub"/>
      </w:pPr>
      <w:r w:rsidRPr="00EF3F7B">
        <w:tab/>
        <w:t>(ii)</w:t>
      </w:r>
      <w:r w:rsidRPr="00EF3F7B">
        <w:tab/>
        <w:t>to which, because of section</w:t>
      </w:r>
      <w:r w:rsidR="00EF3F7B" w:rsidRPr="00EF3F7B">
        <w:t> </w:t>
      </w:r>
      <w:r w:rsidRPr="00EF3F7B">
        <w:t>105</w:t>
      </w:r>
      <w:r w:rsidR="00EF3F7B" w:rsidRPr="00EF3F7B">
        <w:noBreakHyphen/>
      </w:r>
      <w:r w:rsidRPr="00EF3F7B">
        <w:t>55 in that Schedule, you are not entitled.</w:t>
      </w:r>
    </w:p>
    <w:p w:rsidR="004F7044" w:rsidRPr="00EF3F7B" w:rsidRDefault="004F7044" w:rsidP="004F7044">
      <w:pPr>
        <w:pStyle w:val="notetext"/>
      </w:pPr>
      <w:r w:rsidRPr="00EF3F7B">
        <w:t>Note:</w:t>
      </w:r>
      <w:r w:rsidRPr="00EF3F7B">
        <w:tab/>
      </w:r>
      <w:r w:rsidR="00EF3F7B" w:rsidRPr="00EF3F7B">
        <w:t>Paragraph (</w:t>
      </w:r>
      <w:r w:rsidRPr="00EF3F7B">
        <w:t>2)(b) will be repealed on 1</w:t>
      </w:r>
      <w:r w:rsidR="00EF3F7B" w:rsidRPr="00EF3F7B">
        <w:t> </w:t>
      </w:r>
      <w:r w:rsidRPr="00EF3F7B">
        <w:t>January 2017: see Part</w:t>
      </w:r>
      <w:r w:rsidR="00EF3F7B" w:rsidRPr="00EF3F7B">
        <w:t> </w:t>
      </w:r>
      <w:r w:rsidRPr="00EF3F7B">
        <w:t>2 of Schedule</w:t>
      </w:r>
      <w:r w:rsidR="00EF3F7B" w:rsidRPr="00EF3F7B">
        <w:t> </w:t>
      </w:r>
      <w:r w:rsidRPr="00EF3F7B">
        <w:t xml:space="preserve">1 to the </w:t>
      </w:r>
      <w:r w:rsidRPr="00EF3F7B">
        <w:rPr>
          <w:i/>
        </w:rPr>
        <w:t>Indirect Tax Laws Amendment (Assessment) Act 2012</w:t>
      </w:r>
      <w:r w:rsidRPr="00EF3F7B">
        <w:t>.</w:t>
      </w:r>
    </w:p>
    <w:p w:rsidR="004F7044" w:rsidRPr="00EF3F7B" w:rsidRDefault="004F7044" w:rsidP="004F7044">
      <w:pPr>
        <w:pStyle w:val="subsection"/>
      </w:pPr>
      <w:r w:rsidRPr="00EF3F7B">
        <w:tab/>
        <w:t>(2A)</w:t>
      </w:r>
      <w:r w:rsidRPr="00EF3F7B">
        <w:tab/>
        <w:t xml:space="preserve">This subsection applies to a </w:t>
      </w:r>
      <w:r w:rsidR="00EF3F7B" w:rsidRPr="00EF3F7B">
        <w:rPr>
          <w:position w:val="6"/>
          <w:sz w:val="16"/>
        </w:rPr>
        <w:t>*</w:t>
      </w:r>
      <w:r w:rsidRPr="00EF3F7B">
        <w:t xml:space="preserve">net amount for a tax period (the </w:t>
      </w:r>
      <w:r w:rsidRPr="00EF3F7B">
        <w:rPr>
          <w:b/>
          <w:i/>
        </w:rPr>
        <w:t>earlier tax period</w:t>
      </w:r>
      <w:r w:rsidRPr="00EF3F7B">
        <w:t>) if:</w:t>
      </w:r>
    </w:p>
    <w:p w:rsidR="004F7044" w:rsidRPr="00EF3F7B" w:rsidRDefault="004F7044" w:rsidP="004F7044">
      <w:pPr>
        <w:pStyle w:val="paragraph"/>
      </w:pPr>
      <w:r w:rsidRPr="00EF3F7B">
        <w:tab/>
        <w:t>(a)</w:t>
      </w:r>
      <w:r w:rsidRPr="00EF3F7B">
        <w:tab/>
        <w:t xml:space="preserve">the earlier tax period precedes the tax period mentioned in </w:t>
      </w:r>
      <w:r w:rsidR="00EF3F7B" w:rsidRPr="00EF3F7B">
        <w:t>subsection (</w:t>
      </w:r>
      <w:r w:rsidRPr="00EF3F7B">
        <w:t>1); and</w:t>
      </w:r>
    </w:p>
    <w:p w:rsidR="004F7044" w:rsidRPr="00EF3F7B" w:rsidRDefault="004F7044" w:rsidP="004F7044">
      <w:pPr>
        <w:pStyle w:val="paragraph"/>
      </w:pPr>
      <w:r w:rsidRPr="00EF3F7B">
        <w:tab/>
        <w:t>(b)</w:t>
      </w:r>
      <w:r w:rsidRPr="00EF3F7B">
        <w:tab/>
        <w:t>if the earlier tax period started on or after 1</w:t>
      </w:r>
      <w:r w:rsidR="00EF3F7B" w:rsidRPr="00EF3F7B">
        <w:t> </w:t>
      </w:r>
      <w:r w:rsidRPr="00EF3F7B">
        <w:t xml:space="preserve">July 2012—the tax period mentioned in </w:t>
      </w:r>
      <w:r w:rsidR="00EF3F7B" w:rsidRPr="00EF3F7B">
        <w:t>subsection (</w:t>
      </w:r>
      <w:r w:rsidRPr="00EF3F7B">
        <w:t xml:space="preserve">1) starts during the </w:t>
      </w:r>
      <w:r w:rsidR="00EF3F7B" w:rsidRPr="00EF3F7B">
        <w:rPr>
          <w:position w:val="6"/>
          <w:sz w:val="16"/>
        </w:rPr>
        <w:t>*</w:t>
      </w:r>
      <w:r w:rsidRPr="00EF3F7B">
        <w:t xml:space="preserve">period of review for the </w:t>
      </w:r>
      <w:r w:rsidR="00EF3F7B" w:rsidRPr="00EF3F7B">
        <w:rPr>
          <w:position w:val="6"/>
          <w:sz w:val="16"/>
        </w:rPr>
        <w:t>*</w:t>
      </w:r>
      <w:r w:rsidRPr="00EF3F7B">
        <w:t xml:space="preserve">assessment of the </w:t>
      </w:r>
      <w:r w:rsidR="00EF3F7B" w:rsidRPr="00EF3F7B">
        <w:rPr>
          <w:position w:val="6"/>
          <w:sz w:val="16"/>
        </w:rPr>
        <w:t>*</w:t>
      </w:r>
      <w:r w:rsidRPr="00EF3F7B">
        <w:t>net amount.</w:t>
      </w:r>
    </w:p>
    <w:p w:rsidR="00300522" w:rsidRPr="00EF3F7B" w:rsidRDefault="00300522" w:rsidP="00300522">
      <w:pPr>
        <w:pStyle w:val="subsection"/>
      </w:pPr>
      <w:r w:rsidRPr="00EF3F7B">
        <w:tab/>
        <w:t>(3)</w:t>
      </w:r>
      <w:r w:rsidRPr="00EF3F7B">
        <w:tab/>
        <w:t xml:space="preserve">If those circumstances apply in relation to a tax period applying to you, you may work out your </w:t>
      </w:r>
      <w:r w:rsidR="00EF3F7B" w:rsidRPr="00EF3F7B">
        <w:rPr>
          <w:position w:val="6"/>
          <w:sz w:val="16"/>
          <w:szCs w:val="16"/>
        </w:rPr>
        <w:t>*</w:t>
      </w:r>
      <w:r w:rsidRPr="00EF3F7B">
        <w:t>net amount for the tax period in that way.</w:t>
      </w:r>
    </w:p>
    <w:p w:rsidR="00300522" w:rsidRPr="00EF3F7B" w:rsidRDefault="00300522" w:rsidP="00300522">
      <w:pPr>
        <w:pStyle w:val="ActHead5"/>
      </w:pPr>
      <w:bookmarkStart w:id="90" w:name="_Toc350506048"/>
      <w:r w:rsidRPr="00EF3F7B">
        <w:rPr>
          <w:rStyle w:val="CharSectno"/>
        </w:rPr>
        <w:lastRenderedPageBreak/>
        <w:t>17</w:t>
      </w:r>
      <w:r w:rsidR="00EF3F7B" w:rsidRPr="00EF3F7B">
        <w:rPr>
          <w:rStyle w:val="CharSectno"/>
        </w:rPr>
        <w:noBreakHyphen/>
      </w:r>
      <w:r w:rsidRPr="00EF3F7B">
        <w:rPr>
          <w:rStyle w:val="CharSectno"/>
        </w:rPr>
        <w:t>99</w:t>
      </w:r>
      <w:r w:rsidRPr="00EF3F7B">
        <w:t xml:space="preserve">  Special rules relating to net amounts or adjustments</w:t>
      </w:r>
      <w:bookmarkEnd w:id="90"/>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net amounts or adjustments,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3969"/>
        <w:gridCol w:w="1276"/>
      </w:tblGrid>
      <w:tr w:rsidR="00300522" w:rsidRPr="00EF3F7B" w:rsidTr="00A53099">
        <w:trPr>
          <w:tblHeader/>
        </w:trPr>
        <w:tc>
          <w:tcPr>
            <w:tcW w:w="5954"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96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276"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c>
          <w:tcPr>
            <w:tcW w:w="709" w:type="dxa"/>
            <w:tcBorders>
              <w:top w:val="single" w:sz="12" w:space="0" w:color="auto"/>
            </w:tcBorders>
            <w:shd w:val="clear" w:color="auto" w:fill="auto"/>
          </w:tcPr>
          <w:p w:rsidR="00300522" w:rsidRPr="00EF3F7B" w:rsidRDefault="00300522" w:rsidP="00C87193">
            <w:pPr>
              <w:pStyle w:val="Tabletext"/>
            </w:pPr>
            <w:r w:rsidRPr="00EF3F7B">
              <w:t>1A</w:t>
            </w:r>
          </w:p>
        </w:tc>
        <w:tc>
          <w:tcPr>
            <w:tcW w:w="3969" w:type="dxa"/>
            <w:tcBorders>
              <w:top w:val="single" w:sz="12" w:space="0" w:color="auto"/>
            </w:tcBorders>
            <w:shd w:val="clear" w:color="auto" w:fill="auto"/>
          </w:tcPr>
          <w:p w:rsidR="00300522" w:rsidRPr="00EF3F7B" w:rsidRDefault="00300522" w:rsidP="00C87193">
            <w:pPr>
              <w:pStyle w:val="Tabletext"/>
            </w:pPr>
            <w:r w:rsidRPr="00EF3F7B">
              <w:t>Annual apportionment of creditable purpose</w:t>
            </w:r>
          </w:p>
        </w:tc>
        <w:tc>
          <w:tcPr>
            <w:tcW w:w="1276" w:type="dxa"/>
            <w:tcBorders>
              <w:top w:val="single" w:sz="12" w:space="0" w:color="auto"/>
            </w:tcBorders>
            <w:shd w:val="clear" w:color="auto" w:fill="auto"/>
          </w:tcPr>
          <w:p w:rsidR="00300522" w:rsidRPr="00EF3F7B" w:rsidRDefault="00300522" w:rsidP="00C87193">
            <w:pPr>
              <w:pStyle w:val="Tabletext"/>
            </w:pPr>
            <w:r w:rsidRPr="00EF3F7B">
              <w:t>Division</w:t>
            </w:r>
            <w:r w:rsidR="00EF3F7B" w:rsidRPr="00EF3F7B">
              <w:t> </w:t>
            </w:r>
            <w:r w:rsidRPr="00EF3F7B">
              <w:t>131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w:t>
            </w:r>
          </w:p>
        </w:tc>
        <w:tc>
          <w:tcPr>
            <w:tcW w:w="3969" w:type="dxa"/>
            <w:shd w:val="clear" w:color="auto" w:fill="auto"/>
          </w:tcPr>
          <w:p w:rsidR="00300522" w:rsidRPr="00EF3F7B" w:rsidRDefault="00300522" w:rsidP="00300522">
            <w:pPr>
              <w:pStyle w:val="Tabletext"/>
            </w:pPr>
            <w:r w:rsidRPr="00EF3F7B">
              <w:t>Anti</w:t>
            </w:r>
            <w:r w:rsidR="00EF3F7B" w:rsidRPr="00EF3F7B">
              <w:noBreakHyphen/>
            </w:r>
            <w:r w:rsidRPr="00EF3F7B">
              <w:t>avoidance</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165</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w:t>
            </w:r>
          </w:p>
        </w:tc>
        <w:tc>
          <w:tcPr>
            <w:tcW w:w="3969" w:type="dxa"/>
            <w:shd w:val="clear" w:color="auto" w:fill="auto"/>
          </w:tcPr>
          <w:p w:rsidR="00300522" w:rsidRPr="00EF3F7B" w:rsidRDefault="00300522" w:rsidP="00300522">
            <w:pPr>
              <w:pStyle w:val="Tabletext"/>
            </w:pPr>
            <w:r w:rsidRPr="00EF3F7B">
              <w:t>Cessation of registration</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138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w:t>
            </w:r>
          </w:p>
        </w:tc>
        <w:tc>
          <w:tcPr>
            <w:tcW w:w="3969" w:type="dxa"/>
            <w:shd w:val="clear" w:color="auto" w:fill="auto"/>
          </w:tcPr>
          <w:p w:rsidR="00300522" w:rsidRPr="00EF3F7B" w:rsidRDefault="00300522" w:rsidP="00300522">
            <w:pPr>
              <w:pStyle w:val="Tabletext"/>
            </w:pPr>
            <w:r w:rsidRPr="00EF3F7B">
              <w:t>Changes in the extent of creditable purpose</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129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4</w:t>
            </w:r>
          </w:p>
        </w:tc>
        <w:tc>
          <w:tcPr>
            <w:tcW w:w="3969" w:type="dxa"/>
            <w:shd w:val="clear" w:color="auto" w:fill="auto"/>
          </w:tcPr>
          <w:p w:rsidR="00300522" w:rsidRPr="00EF3F7B" w:rsidRDefault="00300522" w:rsidP="00300522">
            <w:pPr>
              <w:pStyle w:val="Tabletext"/>
            </w:pPr>
            <w:r w:rsidRPr="00EF3F7B">
              <w:t>Company amalgamations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90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4AA</w:t>
            </w:r>
          </w:p>
        </w:tc>
        <w:tc>
          <w:tcPr>
            <w:tcW w:w="3969" w:type="dxa"/>
            <w:shd w:val="clear" w:color="auto" w:fill="auto"/>
          </w:tcPr>
          <w:p w:rsidR="00300522" w:rsidRPr="00EF3F7B" w:rsidRDefault="00300522" w:rsidP="00300522">
            <w:pPr>
              <w:pStyle w:val="Tabletext"/>
            </w:pPr>
            <w:r w:rsidRPr="00EF3F7B">
              <w:t>Compulsory third party schemes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79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4A</w:t>
            </w:r>
          </w:p>
        </w:tc>
        <w:tc>
          <w:tcPr>
            <w:tcW w:w="3969" w:type="dxa"/>
            <w:shd w:val="clear" w:color="auto" w:fill="auto"/>
          </w:tcPr>
          <w:p w:rsidR="00300522" w:rsidRPr="00EF3F7B" w:rsidRDefault="00300522" w:rsidP="00300522">
            <w:pPr>
              <w:pStyle w:val="Tabletext"/>
            </w:pPr>
            <w:r w:rsidRPr="00EF3F7B">
              <w:t>Distributions from deceased estates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139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5</w:t>
            </w:r>
          </w:p>
        </w:tc>
        <w:tc>
          <w:tcPr>
            <w:tcW w:w="3969" w:type="dxa"/>
            <w:shd w:val="clear" w:color="auto" w:fill="auto"/>
          </w:tcPr>
          <w:p w:rsidR="00300522" w:rsidRPr="00EF3F7B" w:rsidRDefault="00300522" w:rsidP="00300522">
            <w:pPr>
              <w:pStyle w:val="Tabletext"/>
            </w:pPr>
            <w:r w:rsidRPr="00EF3F7B">
              <w:t>Gambling</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126</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5A</w:t>
            </w:r>
          </w:p>
        </w:tc>
        <w:tc>
          <w:tcPr>
            <w:tcW w:w="3969" w:type="dxa"/>
            <w:shd w:val="clear" w:color="auto" w:fill="auto"/>
          </w:tcPr>
          <w:p w:rsidR="00300522" w:rsidRPr="00EF3F7B" w:rsidRDefault="00300522" w:rsidP="00300522">
            <w:pPr>
              <w:pStyle w:val="Tabletext"/>
            </w:pPr>
            <w:r w:rsidRPr="00EF3F7B">
              <w:t>Goods applied solely to private or domestic use</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130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6</w:t>
            </w:r>
          </w:p>
        </w:tc>
        <w:tc>
          <w:tcPr>
            <w:tcW w:w="3969" w:type="dxa"/>
            <w:shd w:val="clear" w:color="auto" w:fill="auto"/>
          </w:tcPr>
          <w:p w:rsidR="00300522" w:rsidRPr="00EF3F7B" w:rsidRDefault="00300522" w:rsidP="00300522">
            <w:pPr>
              <w:pStyle w:val="Tabletext"/>
            </w:pPr>
            <w:r w:rsidRPr="00EF3F7B">
              <w:t>GST branches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54</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7</w:t>
            </w:r>
          </w:p>
        </w:tc>
        <w:tc>
          <w:tcPr>
            <w:tcW w:w="3969" w:type="dxa"/>
            <w:shd w:val="clear" w:color="auto" w:fill="auto"/>
          </w:tcPr>
          <w:p w:rsidR="00300522" w:rsidRPr="00EF3F7B" w:rsidRDefault="00300522" w:rsidP="00300522">
            <w:pPr>
              <w:pStyle w:val="Tabletext"/>
            </w:pPr>
            <w:r w:rsidRPr="00EF3F7B">
              <w:t>GST groups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48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8</w:t>
            </w:r>
          </w:p>
        </w:tc>
        <w:tc>
          <w:tcPr>
            <w:tcW w:w="3969" w:type="dxa"/>
            <w:shd w:val="clear" w:color="auto" w:fill="auto"/>
          </w:tcPr>
          <w:p w:rsidR="00300522" w:rsidRPr="00EF3F7B" w:rsidRDefault="00300522" w:rsidP="00300522">
            <w:pPr>
              <w:pStyle w:val="Tabletext"/>
            </w:pPr>
            <w:r w:rsidRPr="00EF3F7B">
              <w:t>GST joint ventures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51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8A</w:t>
            </w:r>
          </w:p>
        </w:tc>
        <w:tc>
          <w:tcPr>
            <w:tcW w:w="3969" w:type="dxa"/>
            <w:shd w:val="clear" w:color="auto" w:fill="auto"/>
          </w:tcPr>
          <w:p w:rsidR="00300522" w:rsidRPr="00EF3F7B" w:rsidRDefault="00300522" w:rsidP="00300522">
            <w:pPr>
              <w:pStyle w:val="Tabletext"/>
            </w:pPr>
            <w:r w:rsidRPr="00EF3F7B">
              <w:t>GST religious groups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49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9</w:t>
            </w:r>
          </w:p>
        </w:tc>
        <w:tc>
          <w:tcPr>
            <w:tcW w:w="3969" w:type="dxa"/>
            <w:shd w:val="clear" w:color="auto" w:fill="auto"/>
          </w:tcPr>
          <w:p w:rsidR="00300522" w:rsidRPr="00EF3F7B" w:rsidRDefault="00300522" w:rsidP="00300522">
            <w:pPr>
              <w:pStyle w:val="Tabletext"/>
            </w:pPr>
            <w:r w:rsidRPr="00EF3F7B">
              <w:t>Insurance</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78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9AA</w:t>
            </w:r>
          </w:p>
        </w:tc>
        <w:tc>
          <w:tcPr>
            <w:tcW w:w="3969" w:type="dxa"/>
            <w:shd w:val="clear" w:color="auto" w:fill="auto"/>
          </w:tcPr>
          <w:p w:rsidR="00300522" w:rsidRPr="00EF3F7B" w:rsidRDefault="00300522" w:rsidP="00300522">
            <w:pPr>
              <w:pStyle w:val="Tabletext"/>
            </w:pPr>
            <w:r w:rsidRPr="00EF3F7B">
              <w:t>Non</w:t>
            </w:r>
            <w:r w:rsidR="00EF3F7B" w:rsidRPr="00EF3F7B">
              <w:noBreakHyphen/>
            </w:r>
            <w:r w:rsidRPr="00EF3F7B">
              <w:t>deductible expenses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69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9A</w:t>
            </w:r>
          </w:p>
        </w:tc>
        <w:tc>
          <w:tcPr>
            <w:tcW w:w="3969" w:type="dxa"/>
            <w:shd w:val="clear" w:color="auto" w:fill="auto"/>
          </w:tcPr>
          <w:p w:rsidR="00300522" w:rsidRPr="00EF3F7B" w:rsidRDefault="00300522" w:rsidP="00300522">
            <w:pPr>
              <w:pStyle w:val="Tabletext"/>
            </w:pPr>
            <w:r w:rsidRPr="00EF3F7B">
              <w:t>Non</w:t>
            </w:r>
            <w:r w:rsidR="00EF3F7B" w:rsidRPr="00EF3F7B">
              <w:noBreakHyphen/>
            </w:r>
            <w:r w:rsidRPr="00EF3F7B">
              <w:t>profit sub</w:t>
            </w:r>
            <w:r w:rsidR="00EF3F7B" w:rsidRPr="00EF3F7B">
              <w:noBreakHyphen/>
            </w:r>
            <w:r w:rsidRPr="00EF3F7B">
              <w:t>entities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63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9B</w:t>
            </w:r>
          </w:p>
        </w:tc>
        <w:tc>
          <w:tcPr>
            <w:tcW w:w="3969" w:type="dxa"/>
            <w:shd w:val="clear" w:color="auto" w:fill="auto"/>
          </w:tcPr>
          <w:p w:rsidR="00300522" w:rsidRPr="00EF3F7B" w:rsidRDefault="00300522" w:rsidP="00300522">
            <w:pPr>
              <w:pStyle w:val="Tabletext"/>
            </w:pPr>
            <w:r w:rsidRPr="00EF3F7B">
              <w:t>Payment of GST by instalments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162</w:t>
            </w:r>
          </w:p>
        </w:tc>
      </w:tr>
      <w:tr w:rsidR="003726EC" w:rsidRPr="00EF3F7B" w:rsidTr="00A53099">
        <w:tc>
          <w:tcPr>
            <w:tcW w:w="709" w:type="dxa"/>
            <w:shd w:val="clear" w:color="auto" w:fill="auto"/>
          </w:tcPr>
          <w:p w:rsidR="003726EC" w:rsidRPr="00EF3F7B" w:rsidRDefault="003726EC" w:rsidP="007F0F28">
            <w:pPr>
              <w:pStyle w:val="Tabletext"/>
            </w:pPr>
            <w:r w:rsidRPr="00EF3F7B">
              <w:t>9C</w:t>
            </w:r>
          </w:p>
        </w:tc>
        <w:tc>
          <w:tcPr>
            <w:tcW w:w="3969" w:type="dxa"/>
            <w:shd w:val="clear" w:color="auto" w:fill="auto"/>
          </w:tcPr>
          <w:p w:rsidR="003726EC" w:rsidRPr="00EF3F7B" w:rsidRDefault="003726EC" w:rsidP="007F0F28">
            <w:pPr>
              <w:pStyle w:val="Tabletext"/>
            </w:pPr>
            <w:r w:rsidRPr="00EF3F7B">
              <w:t>Providing additional consideration under gross</w:t>
            </w:r>
            <w:r w:rsidR="00EF3F7B" w:rsidRPr="00EF3F7B">
              <w:noBreakHyphen/>
            </w:r>
            <w:r w:rsidRPr="00EF3F7B">
              <w:t>up clauses</w:t>
            </w:r>
          </w:p>
        </w:tc>
        <w:tc>
          <w:tcPr>
            <w:tcW w:w="1276" w:type="dxa"/>
            <w:shd w:val="clear" w:color="auto" w:fill="auto"/>
          </w:tcPr>
          <w:p w:rsidR="003726EC" w:rsidRPr="00EF3F7B" w:rsidRDefault="003726EC" w:rsidP="007F0F28">
            <w:pPr>
              <w:pStyle w:val="Tabletext"/>
            </w:pPr>
            <w:r w:rsidRPr="00EF3F7B">
              <w:t>Division</w:t>
            </w:r>
            <w:r w:rsidR="00EF3F7B" w:rsidRPr="00EF3F7B">
              <w:t> </w:t>
            </w:r>
            <w:r w:rsidRPr="00EF3F7B">
              <w:t>133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10</w:t>
            </w:r>
          </w:p>
        </w:tc>
        <w:tc>
          <w:tcPr>
            <w:tcW w:w="3969" w:type="dxa"/>
            <w:shd w:val="clear" w:color="auto" w:fill="auto"/>
          </w:tcPr>
          <w:p w:rsidR="00300522" w:rsidRPr="00EF3F7B" w:rsidRDefault="00300522" w:rsidP="00300522">
            <w:pPr>
              <w:pStyle w:val="Tabletext"/>
            </w:pPr>
            <w:r w:rsidRPr="00EF3F7B">
              <w:t>Representatives of incapacitated entities</w:t>
            </w:r>
          </w:p>
        </w:tc>
        <w:tc>
          <w:tcPr>
            <w:tcW w:w="1276" w:type="dxa"/>
            <w:shd w:val="clear" w:color="auto" w:fill="auto"/>
          </w:tcPr>
          <w:p w:rsidR="00300522" w:rsidRPr="00EF3F7B" w:rsidRDefault="008D0E5F" w:rsidP="00300522">
            <w:pPr>
              <w:pStyle w:val="Tabletext"/>
            </w:pPr>
            <w:r w:rsidRPr="00EF3F7B">
              <w:t>Division</w:t>
            </w:r>
            <w:r w:rsidR="00EF3F7B" w:rsidRPr="00EF3F7B">
              <w:t> </w:t>
            </w:r>
            <w:r w:rsidRPr="00EF3F7B">
              <w:t>58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11</w:t>
            </w:r>
          </w:p>
        </w:tc>
        <w:tc>
          <w:tcPr>
            <w:tcW w:w="3969" w:type="dxa"/>
            <w:shd w:val="clear" w:color="auto" w:fill="auto"/>
          </w:tcPr>
          <w:p w:rsidR="00300522" w:rsidRPr="00EF3F7B" w:rsidRDefault="00300522" w:rsidP="00300522">
            <w:pPr>
              <w:pStyle w:val="Tabletext"/>
            </w:pPr>
            <w:r w:rsidRPr="00EF3F7B">
              <w:t>Resident agents acting for non</w:t>
            </w:r>
            <w:r w:rsidR="00EF3F7B" w:rsidRPr="00EF3F7B">
              <w:noBreakHyphen/>
            </w:r>
            <w:r w:rsidRPr="00EF3F7B">
              <w:t>residents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57</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11A</w:t>
            </w:r>
          </w:p>
        </w:tc>
        <w:tc>
          <w:tcPr>
            <w:tcW w:w="3969" w:type="dxa"/>
            <w:shd w:val="clear" w:color="auto" w:fill="auto"/>
          </w:tcPr>
          <w:p w:rsidR="00300522" w:rsidRPr="00EF3F7B" w:rsidRDefault="00300522" w:rsidP="00300522">
            <w:pPr>
              <w:pStyle w:val="Tabletext"/>
            </w:pPr>
            <w:smartTag w:uri="urn:schemas-microsoft-com:office:smarttags" w:element="City">
              <w:smartTag w:uri="urn:schemas-microsoft-com:office:smarttags" w:element="place">
                <w:r w:rsidRPr="00EF3F7B">
                  <w:t>Sale</w:t>
                </w:r>
              </w:smartTag>
            </w:smartTag>
            <w:r w:rsidRPr="00EF3F7B">
              <w:t xml:space="preserve"> of freehold interests etc.</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75</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lastRenderedPageBreak/>
              <w:t>12</w:t>
            </w:r>
          </w:p>
        </w:tc>
        <w:tc>
          <w:tcPr>
            <w:tcW w:w="3969" w:type="dxa"/>
            <w:shd w:val="clear" w:color="auto" w:fill="auto"/>
          </w:tcPr>
          <w:p w:rsidR="00300522" w:rsidRPr="00EF3F7B" w:rsidRDefault="00300522" w:rsidP="00300522">
            <w:pPr>
              <w:pStyle w:val="Tabletext"/>
            </w:pPr>
            <w:r w:rsidRPr="00EF3F7B">
              <w:t>Second</w:t>
            </w:r>
            <w:r w:rsidR="00EF3F7B" w:rsidRPr="00EF3F7B">
              <w:noBreakHyphen/>
            </w:r>
            <w:r w:rsidRPr="00EF3F7B">
              <w:t>hand goods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66</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12AA</w:t>
            </w:r>
          </w:p>
        </w:tc>
        <w:tc>
          <w:tcPr>
            <w:tcW w:w="3969" w:type="dxa"/>
            <w:shd w:val="clear" w:color="auto" w:fill="auto"/>
          </w:tcPr>
          <w:p w:rsidR="00300522" w:rsidRPr="00EF3F7B" w:rsidRDefault="00300522" w:rsidP="00300522">
            <w:pPr>
              <w:pStyle w:val="Tabletext"/>
            </w:pPr>
            <w:r w:rsidRPr="00EF3F7B">
              <w:t>Settlement sharing arrangements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80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12A</w:t>
            </w:r>
          </w:p>
        </w:tc>
        <w:tc>
          <w:tcPr>
            <w:tcW w:w="3969" w:type="dxa"/>
            <w:shd w:val="clear" w:color="auto" w:fill="auto"/>
          </w:tcPr>
          <w:p w:rsidR="00300522" w:rsidRPr="00EF3F7B" w:rsidRDefault="00300522" w:rsidP="00300522">
            <w:pPr>
              <w:pStyle w:val="Tabletext"/>
            </w:pPr>
            <w:r w:rsidRPr="00EF3F7B">
              <w:t>Simplified accounting methods for retailers</w:t>
            </w:r>
            <w:r w:rsidR="00CB5BC6" w:rsidRPr="00EF3F7B">
              <w:t xml:space="preserve"> and small enterprise entities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123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5E4075">
            <w:pPr>
              <w:pStyle w:val="Tabletext"/>
              <w:keepNext/>
              <w:keepLines/>
            </w:pPr>
            <w:r w:rsidRPr="00EF3F7B">
              <w:t>12B</w:t>
            </w:r>
          </w:p>
        </w:tc>
        <w:tc>
          <w:tcPr>
            <w:tcW w:w="3969" w:type="dxa"/>
            <w:shd w:val="clear" w:color="auto" w:fill="auto"/>
          </w:tcPr>
          <w:p w:rsidR="00300522" w:rsidRPr="00EF3F7B" w:rsidRDefault="00300522" w:rsidP="005E4075">
            <w:pPr>
              <w:pStyle w:val="Tabletext"/>
              <w:keepNext/>
              <w:keepLines/>
            </w:pPr>
            <w:r w:rsidRPr="00EF3F7B">
              <w:t>Stock on hand on becoming registered etc.</w:t>
            </w:r>
          </w:p>
        </w:tc>
        <w:tc>
          <w:tcPr>
            <w:tcW w:w="1276" w:type="dxa"/>
            <w:shd w:val="clear" w:color="auto" w:fill="auto"/>
          </w:tcPr>
          <w:p w:rsidR="00300522" w:rsidRPr="00EF3F7B" w:rsidRDefault="00300522" w:rsidP="005E4075">
            <w:pPr>
              <w:pStyle w:val="Tabletext"/>
              <w:keepNext/>
              <w:keepLines/>
            </w:pPr>
            <w:r w:rsidRPr="00EF3F7B">
              <w:t>Division</w:t>
            </w:r>
            <w:r w:rsidR="00EF3F7B" w:rsidRPr="00EF3F7B">
              <w:t> </w:t>
            </w:r>
            <w:r w:rsidRPr="00EF3F7B">
              <w:t>137</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13</w:t>
            </w:r>
          </w:p>
        </w:tc>
        <w:tc>
          <w:tcPr>
            <w:tcW w:w="3969" w:type="dxa"/>
            <w:shd w:val="clear" w:color="auto" w:fill="auto"/>
          </w:tcPr>
          <w:p w:rsidR="00300522" w:rsidRPr="00EF3F7B" w:rsidRDefault="00300522" w:rsidP="00300522">
            <w:pPr>
              <w:pStyle w:val="Tabletext"/>
            </w:pPr>
            <w:r w:rsidRPr="00EF3F7B">
              <w:t>Supplies in satisfaction of debts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105</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14</w:t>
            </w:r>
          </w:p>
        </w:tc>
        <w:tc>
          <w:tcPr>
            <w:tcW w:w="3969" w:type="dxa"/>
            <w:shd w:val="clear" w:color="auto" w:fill="auto"/>
          </w:tcPr>
          <w:p w:rsidR="00300522" w:rsidRPr="00EF3F7B" w:rsidRDefault="00300522" w:rsidP="00300522">
            <w:pPr>
              <w:pStyle w:val="Tabletext"/>
            </w:pPr>
            <w:r w:rsidRPr="00EF3F7B">
              <w:t>Supplies of going concerns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135</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15</w:t>
            </w:r>
          </w:p>
        </w:tc>
        <w:tc>
          <w:tcPr>
            <w:tcW w:w="3969" w:type="dxa"/>
            <w:shd w:val="clear" w:color="auto" w:fill="auto"/>
          </w:tcPr>
          <w:p w:rsidR="00300522" w:rsidRPr="00EF3F7B" w:rsidRDefault="00300522" w:rsidP="00300522">
            <w:pPr>
              <w:pStyle w:val="Tabletext"/>
            </w:pPr>
            <w:r w:rsidRPr="00EF3F7B">
              <w:t>Supplies of things acquired etc. without full input tax credits</w:t>
            </w:r>
          </w:p>
        </w:tc>
        <w:tc>
          <w:tcPr>
            <w:tcW w:w="1276" w:type="dxa"/>
            <w:shd w:val="clear" w:color="auto" w:fill="auto"/>
          </w:tcPr>
          <w:p w:rsidR="00300522" w:rsidRPr="00EF3F7B" w:rsidRDefault="00300522" w:rsidP="00300522">
            <w:pPr>
              <w:pStyle w:val="Tabletext"/>
            </w:pPr>
            <w:r w:rsidRPr="00EF3F7B">
              <w:t>Division</w:t>
            </w:r>
            <w:r w:rsidR="00EF3F7B" w:rsidRPr="00EF3F7B">
              <w:t> </w:t>
            </w:r>
            <w:r w:rsidRPr="00EF3F7B">
              <w:t>132</w:t>
            </w:r>
          </w:p>
        </w:tc>
      </w:tr>
      <w:tr w:rsidR="0063554A" w:rsidRPr="00EF3F7B" w:rsidTr="00A53099">
        <w:tc>
          <w:tcPr>
            <w:tcW w:w="709" w:type="dxa"/>
            <w:shd w:val="clear" w:color="auto" w:fill="auto"/>
          </w:tcPr>
          <w:p w:rsidR="0063554A" w:rsidRPr="00EF3F7B" w:rsidRDefault="0063554A" w:rsidP="0063554A">
            <w:pPr>
              <w:pStyle w:val="Tabletext"/>
            </w:pPr>
            <w:r w:rsidRPr="00EF3F7B">
              <w:t>15A</w:t>
            </w:r>
          </w:p>
        </w:tc>
        <w:tc>
          <w:tcPr>
            <w:tcW w:w="3969" w:type="dxa"/>
            <w:shd w:val="clear" w:color="auto" w:fill="auto"/>
          </w:tcPr>
          <w:p w:rsidR="0063554A" w:rsidRPr="00EF3F7B" w:rsidRDefault="0063554A" w:rsidP="0063554A">
            <w:pPr>
              <w:pStyle w:val="Tabletext"/>
            </w:pPr>
            <w:r w:rsidRPr="00EF3F7B">
              <w:t>Third party payments</w:t>
            </w:r>
          </w:p>
        </w:tc>
        <w:tc>
          <w:tcPr>
            <w:tcW w:w="1276" w:type="dxa"/>
            <w:shd w:val="clear" w:color="auto" w:fill="auto"/>
          </w:tcPr>
          <w:p w:rsidR="0063554A" w:rsidRPr="00EF3F7B" w:rsidRDefault="0063554A" w:rsidP="0063554A">
            <w:pPr>
              <w:pStyle w:val="Tabletext"/>
            </w:pPr>
            <w:r w:rsidRPr="00EF3F7B">
              <w:t>Division</w:t>
            </w:r>
            <w:r w:rsidR="00EF3F7B" w:rsidRPr="00EF3F7B">
              <w:t> </w:t>
            </w:r>
            <w:r w:rsidRPr="00EF3F7B">
              <w:t>134</w:t>
            </w:r>
          </w:p>
        </w:tc>
      </w:tr>
      <w:tr w:rsidR="00300522" w:rsidRPr="00EF3F7B" w:rsidTr="00A53099">
        <w:tblPrEx>
          <w:tblCellMar>
            <w:left w:w="107" w:type="dxa"/>
            <w:right w:w="107" w:type="dxa"/>
          </w:tblCellMar>
        </w:tblPrEx>
        <w:tc>
          <w:tcPr>
            <w:tcW w:w="709" w:type="dxa"/>
            <w:tcBorders>
              <w:bottom w:val="single" w:sz="4" w:space="0" w:color="auto"/>
            </w:tcBorders>
            <w:shd w:val="clear" w:color="auto" w:fill="auto"/>
          </w:tcPr>
          <w:p w:rsidR="00300522" w:rsidRPr="00EF3F7B" w:rsidRDefault="00300522" w:rsidP="00300522">
            <w:pPr>
              <w:pStyle w:val="Tabletext"/>
            </w:pPr>
            <w:r w:rsidRPr="00EF3F7B">
              <w:t>16</w:t>
            </w:r>
          </w:p>
        </w:tc>
        <w:tc>
          <w:tcPr>
            <w:tcW w:w="3969" w:type="dxa"/>
            <w:tcBorders>
              <w:bottom w:val="single" w:sz="4" w:space="0" w:color="auto"/>
            </w:tcBorders>
            <w:shd w:val="clear" w:color="auto" w:fill="auto"/>
          </w:tcPr>
          <w:p w:rsidR="00300522" w:rsidRPr="00EF3F7B" w:rsidRDefault="00300522" w:rsidP="00300522">
            <w:pPr>
              <w:pStyle w:val="Tabletext"/>
            </w:pPr>
            <w:r w:rsidRPr="00EF3F7B">
              <w:t>Tradex scheme goods</w:t>
            </w:r>
          </w:p>
        </w:tc>
        <w:tc>
          <w:tcPr>
            <w:tcW w:w="1276"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141</w:t>
            </w:r>
          </w:p>
        </w:tc>
      </w:tr>
      <w:tr w:rsidR="00300522" w:rsidRPr="00EF3F7B" w:rsidTr="00A53099">
        <w:tblPrEx>
          <w:tblCellMar>
            <w:left w:w="107" w:type="dxa"/>
            <w:right w:w="107" w:type="dxa"/>
          </w:tblCellMar>
        </w:tblPrEx>
        <w:tc>
          <w:tcPr>
            <w:tcW w:w="709" w:type="dxa"/>
            <w:tcBorders>
              <w:bottom w:val="single" w:sz="12" w:space="0" w:color="auto"/>
            </w:tcBorders>
            <w:shd w:val="clear" w:color="auto" w:fill="auto"/>
          </w:tcPr>
          <w:p w:rsidR="00300522" w:rsidRPr="00EF3F7B" w:rsidRDefault="00300522" w:rsidP="00300522">
            <w:pPr>
              <w:pStyle w:val="Tabletext"/>
            </w:pPr>
            <w:r w:rsidRPr="00EF3F7B">
              <w:t>17</w:t>
            </w:r>
          </w:p>
        </w:tc>
        <w:tc>
          <w:tcPr>
            <w:tcW w:w="3969" w:type="dxa"/>
            <w:tcBorders>
              <w:bottom w:val="single" w:sz="12" w:space="0" w:color="auto"/>
            </w:tcBorders>
            <w:shd w:val="clear" w:color="auto" w:fill="auto"/>
          </w:tcPr>
          <w:p w:rsidR="00300522" w:rsidRPr="00EF3F7B" w:rsidRDefault="00300522" w:rsidP="00300522">
            <w:pPr>
              <w:pStyle w:val="Tabletext"/>
            </w:pPr>
            <w:r w:rsidRPr="00EF3F7B">
              <w:t>Vouchers</w:t>
            </w:r>
          </w:p>
        </w:tc>
        <w:tc>
          <w:tcPr>
            <w:tcW w:w="1276"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100</w:t>
            </w:r>
          </w:p>
        </w:tc>
      </w:tr>
    </w:tbl>
    <w:p w:rsidR="00300522" w:rsidRPr="00EF3F7B" w:rsidRDefault="00300522" w:rsidP="00A36DB5">
      <w:pPr>
        <w:pStyle w:val="ActHead3"/>
        <w:pageBreakBefore/>
      </w:pPr>
      <w:bookmarkStart w:id="91" w:name="_Toc350506049"/>
      <w:r w:rsidRPr="00EF3F7B">
        <w:rPr>
          <w:rStyle w:val="CharDivNo"/>
        </w:rPr>
        <w:lastRenderedPageBreak/>
        <w:t>Division</w:t>
      </w:r>
      <w:r w:rsidR="00EF3F7B" w:rsidRPr="00EF3F7B">
        <w:rPr>
          <w:rStyle w:val="CharDivNo"/>
        </w:rPr>
        <w:t> </w:t>
      </w:r>
      <w:r w:rsidRPr="00EF3F7B">
        <w:rPr>
          <w:rStyle w:val="CharDivNo"/>
        </w:rPr>
        <w:t>19</w:t>
      </w:r>
      <w:r w:rsidRPr="00EF3F7B">
        <w:t>—</w:t>
      </w:r>
      <w:r w:rsidRPr="00EF3F7B">
        <w:rPr>
          <w:rStyle w:val="CharDivText"/>
        </w:rPr>
        <w:t>Adjustment events</w:t>
      </w:r>
      <w:bookmarkEnd w:id="91"/>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19</w:t>
      </w:r>
      <w:r w:rsidR="00EF3F7B" w:rsidRPr="00EF3F7B">
        <w:noBreakHyphen/>
      </w:r>
      <w:r w:rsidRPr="00EF3F7B">
        <w:t>A</w:t>
      </w:r>
      <w:r w:rsidRPr="00EF3F7B">
        <w:tab/>
        <w:t>Adjustment events</w:t>
      </w:r>
    </w:p>
    <w:p w:rsidR="00300522" w:rsidRPr="00EF3F7B" w:rsidRDefault="00300522" w:rsidP="00300522">
      <w:pPr>
        <w:pStyle w:val="TofSectsSubdiv"/>
      </w:pPr>
      <w:r w:rsidRPr="00EF3F7B">
        <w:t>19</w:t>
      </w:r>
      <w:r w:rsidR="00EF3F7B" w:rsidRPr="00EF3F7B">
        <w:noBreakHyphen/>
      </w:r>
      <w:r w:rsidRPr="00EF3F7B">
        <w:t>B</w:t>
      </w:r>
      <w:r w:rsidRPr="00EF3F7B">
        <w:tab/>
        <w:t>Adjustments for supplies</w:t>
      </w:r>
    </w:p>
    <w:p w:rsidR="00300522" w:rsidRPr="00EF3F7B" w:rsidRDefault="00300522" w:rsidP="00300522">
      <w:pPr>
        <w:pStyle w:val="TofSectsSubdiv"/>
      </w:pPr>
      <w:r w:rsidRPr="00EF3F7B">
        <w:t>19</w:t>
      </w:r>
      <w:r w:rsidR="00EF3F7B" w:rsidRPr="00EF3F7B">
        <w:noBreakHyphen/>
      </w:r>
      <w:r w:rsidRPr="00EF3F7B">
        <w:t>C</w:t>
      </w:r>
      <w:r w:rsidRPr="00EF3F7B">
        <w:tab/>
        <w:t>Adjustments for acquisitions</w:t>
      </w:r>
    </w:p>
    <w:p w:rsidR="00300522" w:rsidRPr="00EF3F7B" w:rsidRDefault="00300522" w:rsidP="00300522">
      <w:pPr>
        <w:pStyle w:val="ActHead5"/>
      </w:pPr>
      <w:bookmarkStart w:id="92" w:name="_Toc350506050"/>
      <w:r w:rsidRPr="00EF3F7B">
        <w:rPr>
          <w:rStyle w:val="CharSectno"/>
        </w:rPr>
        <w:t>19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92"/>
    </w:p>
    <w:p w:rsidR="00300522" w:rsidRPr="00EF3F7B" w:rsidRDefault="00300522" w:rsidP="00300522">
      <w:pPr>
        <w:pStyle w:val="BoxText"/>
        <w:pBdr>
          <w:left w:val="single" w:sz="6" w:space="10" w:color="auto"/>
          <w:right w:val="single" w:sz="6" w:space="9" w:color="auto"/>
        </w:pBdr>
      </w:pPr>
      <w:r w:rsidRPr="00EF3F7B">
        <w:t>Adjustments can arise because of adjustment events. They are events such as a cancellation of a supply or acquisition, or a change in the consideration for a supply or acquisition (for example, because of a volume discount).</w:t>
      </w:r>
    </w:p>
    <w:p w:rsidR="00300522" w:rsidRPr="00EF3F7B" w:rsidRDefault="00300522" w:rsidP="00300522">
      <w:pPr>
        <w:pStyle w:val="notetext"/>
      </w:pPr>
      <w:r w:rsidRPr="00EF3F7B">
        <w:t>Note:</w:t>
      </w:r>
      <w:r w:rsidRPr="00EF3F7B">
        <w:tab/>
        <w:t>Importations do not give rise to adjustment events.</w:t>
      </w:r>
    </w:p>
    <w:p w:rsidR="00300522" w:rsidRPr="00EF3F7B" w:rsidRDefault="00300522" w:rsidP="00300522">
      <w:pPr>
        <w:pStyle w:val="ActHead5"/>
      </w:pPr>
      <w:bookmarkStart w:id="93" w:name="_Toc350506051"/>
      <w:r w:rsidRPr="00EF3F7B">
        <w:rPr>
          <w:rStyle w:val="CharSectno"/>
        </w:rPr>
        <w:t>19</w:t>
      </w:r>
      <w:r w:rsidR="00EF3F7B" w:rsidRPr="00EF3F7B">
        <w:rPr>
          <w:rStyle w:val="CharSectno"/>
        </w:rPr>
        <w:noBreakHyphen/>
      </w:r>
      <w:r w:rsidRPr="00EF3F7B">
        <w:rPr>
          <w:rStyle w:val="CharSectno"/>
        </w:rPr>
        <w:t>5</w:t>
      </w:r>
      <w:r w:rsidRPr="00EF3F7B">
        <w:t xml:space="preserve">  Explanation of the effect of adjustment events</w:t>
      </w:r>
      <w:bookmarkEnd w:id="93"/>
    </w:p>
    <w:p w:rsidR="00300522" w:rsidRPr="00EF3F7B" w:rsidRDefault="00300522" w:rsidP="00300522">
      <w:pPr>
        <w:pStyle w:val="subsection"/>
      </w:pPr>
      <w:r w:rsidRPr="00EF3F7B">
        <w:tab/>
      </w:r>
      <w:r w:rsidRPr="00EF3F7B">
        <w:tab/>
        <w:t xml:space="preserve">The following diagram shows how an </w:t>
      </w:r>
      <w:r w:rsidR="00EF3F7B" w:rsidRPr="00EF3F7B">
        <w:rPr>
          <w:position w:val="6"/>
          <w:sz w:val="16"/>
          <w:szCs w:val="16"/>
        </w:rPr>
        <w:t>*</w:t>
      </w:r>
      <w:r w:rsidRPr="00EF3F7B">
        <w:t xml:space="preserve">adjustment event for a supply or acquisition can give rise to an </w:t>
      </w:r>
      <w:r w:rsidR="00EF3F7B" w:rsidRPr="00EF3F7B">
        <w:rPr>
          <w:position w:val="6"/>
          <w:sz w:val="16"/>
          <w:szCs w:val="16"/>
        </w:rPr>
        <w:t>*</w:t>
      </w:r>
      <w:r w:rsidRPr="00EF3F7B">
        <w:t xml:space="preserve">increasing adjustment or a </w:t>
      </w:r>
      <w:r w:rsidR="00EF3F7B" w:rsidRPr="00EF3F7B">
        <w:rPr>
          <w:position w:val="6"/>
          <w:sz w:val="16"/>
          <w:szCs w:val="16"/>
        </w:rPr>
        <w:t>*</w:t>
      </w:r>
      <w:r w:rsidRPr="00EF3F7B">
        <w:t>decreasing adjustment.</w:t>
      </w:r>
    </w:p>
    <w:p w:rsidR="00300522" w:rsidRPr="00EF3F7B" w:rsidRDefault="00300522" w:rsidP="00300522"/>
    <w:p w:rsidR="00300522" w:rsidRPr="00EF3F7B" w:rsidRDefault="00143843" w:rsidP="00300522">
      <w:r w:rsidRPr="00EF3F7B">
        <w:rPr>
          <w:noProof/>
          <w:sz w:val="20"/>
          <w:lang w:eastAsia="en-AU"/>
        </w:rPr>
        <w:lastRenderedPageBreak/>
        <w:drawing>
          <wp:inline distT="0" distB="0" distL="0" distR="0" wp14:anchorId="362E69B1" wp14:editId="2D998B23">
            <wp:extent cx="4489450" cy="29654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89450" cy="2965450"/>
                    </a:xfrm>
                    <a:prstGeom prst="rect">
                      <a:avLst/>
                    </a:prstGeom>
                    <a:noFill/>
                    <a:ln>
                      <a:noFill/>
                    </a:ln>
                  </pic:spPr>
                </pic:pic>
              </a:graphicData>
            </a:graphic>
          </wp:inline>
        </w:drawing>
      </w:r>
    </w:p>
    <w:p w:rsidR="00300522" w:rsidRPr="00EF3F7B" w:rsidRDefault="00300522" w:rsidP="00300522"/>
    <w:p w:rsidR="00300522" w:rsidRPr="00EF3F7B" w:rsidRDefault="00300522" w:rsidP="00300522">
      <w:pPr>
        <w:pStyle w:val="notetext"/>
      </w:pPr>
      <w:r w:rsidRPr="00EF3F7B">
        <w:t>Note:</w:t>
      </w:r>
      <w:r w:rsidRPr="00EF3F7B">
        <w:tab/>
        <w:t>This section is an explanatory section.</w:t>
      </w:r>
    </w:p>
    <w:p w:rsidR="00300522" w:rsidRPr="00EF3F7B" w:rsidRDefault="00300522" w:rsidP="00300522">
      <w:pPr>
        <w:pStyle w:val="ActHead4"/>
      </w:pPr>
      <w:bookmarkStart w:id="94" w:name="_Toc350506052"/>
      <w:r w:rsidRPr="00EF3F7B">
        <w:rPr>
          <w:rStyle w:val="CharSubdNo"/>
        </w:rPr>
        <w:t>Subdivision</w:t>
      </w:r>
      <w:r w:rsidR="00EF3F7B" w:rsidRPr="00EF3F7B">
        <w:rPr>
          <w:rStyle w:val="CharSubdNo"/>
        </w:rPr>
        <w:t> </w:t>
      </w:r>
      <w:r w:rsidRPr="00EF3F7B">
        <w:rPr>
          <w:rStyle w:val="CharSubdNo"/>
        </w:rPr>
        <w:t>19</w:t>
      </w:r>
      <w:r w:rsidR="00EF3F7B" w:rsidRPr="00EF3F7B">
        <w:rPr>
          <w:rStyle w:val="CharSubdNo"/>
        </w:rPr>
        <w:noBreakHyphen/>
      </w:r>
      <w:r w:rsidRPr="00EF3F7B">
        <w:rPr>
          <w:rStyle w:val="CharSubdNo"/>
        </w:rPr>
        <w:t>A</w:t>
      </w:r>
      <w:r w:rsidRPr="00EF3F7B">
        <w:t>—</w:t>
      </w:r>
      <w:r w:rsidRPr="00EF3F7B">
        <w:rPr>
          <w:rStyle w:val="CharSubdText"/>
        </w:rPr>
        <w:t>Adjustment events</w:t>
      </w:r>
      <w:bookmarkEnd w:id="94"/>
    </w:p>
    <w:p w:rsidR="00300522" w:rsidRPr="00EF3F7B" w:rsidRDefault="00300522" w:rsidP="00300522">
      <w:pPr>
        <w:pStyle w:val="ActHead5"/>
      </w:pPr>
      <w:bookmarkStart w:id="95" w:name="_Toc350506053"/>
      <w:r w:rsidRPr="00EF3F7B">
        <w:rPr>
          <w:rStyle w:val="CharSectno"/>
        </w:rPr>
        <w:t>19</w:t>
      </w:r>
      <w:r w:rsidR="00EF3F7B" w:rsidRPr="00EF3F7B">
        <w:rPr>
          <w:rStyle w:val="CharSectno"/>
        </w:rPr>
        <w:noBreakHyphen/>
      </w:r>
      <w:r w:rsidRPr="00EF3F7B">
        <w:rPr>
          <w:rStyle w:val="CharSectno"/>
        </w:rPr>
        <w:t>10</w:t>
      </w:r>
      <w:r w:rsidRPr="00EF3F7B">
        <w:t xml:space="preserve">  Adjustment events</w:t>
      </w:r>
      <w:bookmarkEnd w:id="95"/>
    </w:p>
    <w:p w:rsidR="00300522" w:rsidRPr="00EF3F7B" w:rsidRDefault="00300522" w:rsidP="00300522">
      <w:pPr>
        <w:pStyle w:val="subsection"/>
      </w:pPr>
      <w:r w:rsidRPr="00EF3F7B">
        <w:tab/>
        <w:t>(1)</w:t>
      </w:r>
      <w:r w:rsidRPr="00EF3F7B">
        <w:tab/>
        <w:t xml:space="preserve">An </w:t>
      </w:r>
      <w:r w:rsidRPr="00EF3F7B">
        <w:rPr>
          <w:b/>
          <w:bCs/>
          <w:i/>
          <w:iCs/>
        </w:rPr>
        <w:t>adjustment event</w:t>
      </w:r>
      <w:r w:rsidRPr="00EF3F7B">
        <w:t xml:space="preserve"> is any event which has the effect of:</w:t>
      </w:r>
    </w:p>
    <w:p w:rsidR="00300522" w:rsidRPr="00EF3F7B" w:rsidRDefault="00300522" w:rsidP="00300522">
      <w:pPr>
        <w:pStyle w:val="paragraph"/>
      </w:pPr>
      <w:r w:rsidRPr="00EF3F7B">
        <w:tab/>
        <w:t>(a)</w:t>
      </w:r>
      <w:r w:rsidRPr="00EF3F7B">
        <w:tab/>
        <w:t>cancelling a supply or acquisition; or</w:t>
      </w:r>
    </w:p>
    <w:p w:rsidR="00300522" w:rsidRPr="00EF3F7B" w:rsidRDefault="00300522" w:rsidP="00300522">
      <w:pPr>
        <w:pStyle w:val="paragraph"/>
      </w:pPr>
      <w:r w:rsidRPr="00EF3F7B">
        <w:tab/>
        <w:t>(b)</w:t>
      </w:r>
      <w:r w:rsidRPr="00EF3F7B">
        <w:tab/>
        <w:t xml:space="preserve">changing the </w:t>
      </w:r>
      <w:r w:rsidR="00EF3F7B" w:rsidRPr="00EF3F7B">
        <w:rPr>
          <w:position w:val="6"/>
          <w:sz w:val="16"/>
          <w:szCs w:val="16"/>
        </w:rPr>
        <w:t>*</w:t>
      </w:r>
      <w:r w:rsidRPr="00EF3F7B">
        <w:t>consideration for a supply or acquisition; or</w:t>
      </w:r>
    </w:p>
    <w:p w:rsidR="00300522" w:rsidRPr="00EF3F7B" w:rsidRDefault="00300522" w:rsidP="00300522">
      <w:pPr>
        <w:pStyle w:val="paragraph"/>
      </w:pPr>
      <w:r w:rsidRPr="00EF3F7B">
        <w:tab/>
        <w:t>(c)</w:t>
      </w:r>
      <w:r w:rsidRPr="00EF3F7B">
        <w:tab/>
        <w:t xml:space="preserve">causing a supply or acquisition to become, or stop being, a </w:t>
      </w:r>
      <w:r w:rsidR="00EF3F7B" w:rsidRPr="00EF3F7B">
        <w:rPr>
          <w:position w:val="6"/>
          <w:sz w:val="16"/>
          <w:szCs w:val="16"/>
        </w:rPr>
        <w:t>*</w:t>
      </w:r>
      <w:r w:rsidRPr="00EF3F7B">
        <w:t xml:space="preserve">taxable supply or </w:t>
      </w:r>
      <w:r w:rsidR="00EF3F7B" w:rsidRPr="00EF3F7B">
        <w:rPr>
          <w:position w:val="6"/>
          <w:sz w:val="16"/>
          <w:szCs w:val="16"/>
        </w:rPr>
        <w:t>*</w:t>
      </w:r>
      <w:r w:rsidRPr="00EF3F7B">
        <w:t>creditable acquisition.</w:t>
      </w:r>
    </w:p>
    <w:p w:rsidR="00300522" w:rsidRPr="00EF3F7B" w:rsidRDefault="00300522" w:rsidP="00300522">
      <w:pPr>
        <w:pStyle w:val="notetext"/>
      </w:pPr>
      <w:r w:rsidRPr="00EF3F7B">
        <w:t>Example:</w:t>
      </w:r>
      <w:r w:rsidRPr="00EF3F7B">
        <w:tab/>
        <w:t>If goods that are supplied for export are not exported within the time provided in section</w:t>
      </w:r>
      <w:r w:rsidR="00EF3F7B" w:rsidRPr="00EF3F7B">
        <w:t> </w:t>
      </w:r>
      <w:r w:rsidRPr="00EF3F7B">
        <w:t>38</w:t>
      </w:r>
      <w:r w:rsidR="00EF3F7B" w:rsidRPr="00EF3F7B">
        <w:noBreakHyphen/>
      </w:r>
      <w:r w:rsidRPr="00EF3F7B">
        <w:t>185, the supply is likely to become a taxable supply after originally being a supply that was GST</w:t>
      </w:r>
      <w:r w:rsidR="00EF3F7B" w:rsidRPr="00EF3F7B">
        <w:noBreakHyphen/>
      </w:r>
      <w:r w:rsidRPr="00EF3F7B">
        <w:t>free.</w:t>
      </w:r>
    </w:p>
    <w:p w:rsidR="00300522" w:rsidRPr="00EF3F7B" w:rsidRDefault="00300522" w:rsidP="00300522">
      <w:pPr>
        <w:pStyle w:val="subsection"/>
      </w:pPr>
      <w:r w:rsidRPr="00EF3F7B">
        <w:lastRenderedPageBreak/>
        <w:tab/>
        <w:t>(2)</w:t>
      </w:r>
      <w:r w:rsidRPr="00EF3F7B">
        <w:tab/>
        <w:t xml:space="preserve">Without limiting </w:t>
      </w:r>
      <w:r w:rsidR="00EF3F7B" w:rsidRPr="00EF3F7B">
        <w:t>subsection (</w:t>
      </w:r>
      <w:r w:rsidRPr="00EF3F7B">
        <w:t xml:space="preserve">1), these are </w:t>
      </w:r>
      <w:r w:rsidR="00EF3F7B" w:rsidRPr="00EF3F7B">
        <w:rPr>
          <w:position w:val="6"/>
          <w:sz w:val="16"/>
          <w:szCs w:val="16"/>
        </w:rPr>
        <w:t>*</w:t>
      </w:r>
      <w:r w:rsidRPr="00EF3F7B">
        <w:t>adjustment events:</w:t>
      </w:r>
    </w:p>
    <w:p w:rsidR="00300522" w:rsidRPr="00EF3F7B" w:rsidRDefault="00300522" w:rsidP="00300522">
      <w:pPr>
        <w:pStyle w:val="paragraph"/>
      </w:pPr>
      <w:r w:rsidRPr="00EF3F7B">
        <w:tab/>
        <w:t>(a)</w:t>
      </w:r>
      <w:r w:rsidRPr="00EF3F7B">
        <w:tab/>
        <w:t>the return to a supplier of a thing, or part of a thing, supplied (whether or not the return involves a change of ownership of the thing);</w:t>
      </w:r>
    </w:p>
    <w:p w:rsidR="00300522" w:rsidRPr="00EF3F7B" w:rsidRDefault="00300522" w:rsidP="00300522">
      <w:pPr>
        <w:pStyle w:val="paragraph"/>
      </w:pPr>
      <w:r w:rsidRPr="00EF3F7B">
        <w:tab/>
        <w:t>(b)</w:t>
      </w:r>
      <w:r w:rsidRPr="00EF3F7B">
        <w:tab/>
        <w:t xml:space="preserve">a change to the previously agreed </w:t>
      </w:r>
      <w:r w:rsidR="00EF3F7B" w:rsidRPr="00EF3F7B">
        <w:rPr>
          <w:position w:val="6"/>
          <w:sz w:val="16"/>
          <w:szCs w:val="16"/>
        </w:rPr>
        <w:t>*</w:t>
      </w:r>
      <w:r w:rsidRPr="00EF3F7B">
        <w:t>consideration for a supply or acquisition, whether due to the offer of a discount or otherwise;</w:t>
      </w:r>
    </w:p>
    <w:p w:rsidR="00300522" w:rsidRPr="00EF3F7B" w:rsidRDefault="00300522" w:rsidP="00300522">
      <w:pPr>
        <w:pStyle w:val="paragraph"/>
      </w:pPr>
      <w:r w:rsidRPr="00EF3F7B">
        <w:tab/>
        <w:t>(c)</w:t>
      </w:r>
      <w:r w:rsidRPr="00EF3F7B">
        <w:tab/>
        <w:t xml:space="preserve">a change in the extent to which an entity that makes an acquisition provides, or is liable to provide, consideration for the acquisition (unless the entity </w:t>
      </w:r>
      <w:r w:rsidR="00EF3F7B" w:rsidRPr="00EF3F7B">
        <w:rPr>
          <w:position w:val="6"/>
          <w:sz w:val="16"/>
          <w:szCs w:val="16"/>
        </w:rPr>
        <w:t>*</w:t>
      </w:r>
      <w:r w:rsidRPr="00EF3F7B">
        <w:t>accounts on a cash basis).</w:t>
      </w:r>
    </w:p>
    <w:p w:rsidR="00300522" w:rsidRPr="00EF3F7B" w:rsidRDefault="00300522" w:rsidP="00300522">
      <w:pPr>
        <w:pStyle w:val="subsection"/>
      </w:pPr>
      <w:r w:rsidRPr="00EF3F7B">
        <w:tab/>
        <w:t>(3)</w:t>
      </w:r>
      <w:r w:rsidRPr="00EF3F7B">
        <w:tab/>
        <w:t xml:space="preserve">An </w:t>
      </w:r>
      <w:r w:rsidR="00EF3F7B" w:rsidRPr="00EF3F7B">
        <w:rPr>
          <w:position w:val="6"/>
          <w:sz w:val="16"/>
          <w:szCs w:val="16"/>
        </w:rPr>
        <w:t>*</w:t>
      </w:r>
      <w:r w:rsidRPr="00EF3F7B">
        <w:t>adjustment event:</w:t>
      </w:r>
    </w:p>
    <w:p w:rsidR="00300522" w:rsidRPr="00EF3F7B" w:rsidRDefault="00300522" w:rsidP="00300522">
      <w:pPr>
        <w:pStyle w:val="paragraph"/>
      </w:pPr>
      <w:r w:rsidRPr="00EF3F7B">
        <w:tab/>
        <w:t>(a)</w:t>
      </w:r>
      <w:r w:rsidRPr="00EF3F7B">
        <w:tab/>
        <w:t xml:space="preserve">can arise in relation to a supply even if it is not a </w:t>
      </w:r>
      <w:r w:rsidR="00EF3F7B" w:rsidRPr="00EF3F7B">
        <w:rPr>
          <w:position w:val="6"/>
          <w:sz w:val="16"/>
          <w:szCs w:val="16"/>
        </w:rPr>
        <w:t>*</w:t>
      </w:r>
      <w:r w:rsidRPr="00EF3F7B">
        <w:t>taxable supply; and</w:t>
      </w:r>
    </w:p>
    <w:p w:rsidR="00300522" w:rsidRPr="00EF3F7B" w:rsidRDefault="00300522" w:rsidP="00300522">
      <w:pPr>
        <w:pStyle w:val="paragraph"/>
      </w:pPr>
      <w:r w:rsidRPr="00EF3F7B">
        <w:tab/>
        <w:t>(b)</w:t>
      </w:r>
      <w:r w:rsidRPr="00EF3F7B">
        <w:tab/>
        <w:t xml:space="preserve">can arise in relation to an acquisition even if it is not a </w:t>
      </w:r>
      <w:r w:rsidR="00EF3F7B" w:rsidRPr="00EF3F7B">
        <w:rPr>
          <w:position w:val="6"/>
          <w:sz w:val="16"/>
          <w:szCs w:val="16"/>
        </w:rPr>
        <w:t>*</w:t>
      </w:r>
      <w:r w:rsidRPr="00EF3F7B">
        <w:t>creditable acquisition.</w:t>
      </w:r>
    </w:p>
    <w:p w:rsidR="00300522" w:rsidRPr="00EF3F7B" w:rsidRDefault="00300522" w:rsidP="00300522">
      <w:pPr>
        <w:pStyle w:val="subsection"/>
      </w:pPr>
      <w:r w:rsidRPr="00EF3F7B">
        <w:tab/>
        <w:t>(4)</w:t>
      </w:r>
      <w:r w:rsidRPr="00EF3F7B">
        <w:tab/>
        <w:t xml:space="preserve">However, the return of a thing supplied, or part of a thing supplied, to its supplier is not an </w:t>
      </w:r>
      <w:r w:rsidR="00EF3F7B" w:rsidRPr="00EF3F7B">
        <w:rPr>
          <w:position w:val="6"/>
          <w:sz w:val="16"/>
          <w:szCs w:val="16"/>
        </w:rPr>
        <w:t>*</w:t>
      </w:r>
      <w:r w:rsidRPr="00EF3F7B">
        <w:t>adjustment event if the return is for the purpose of repair or maintenance.</w:t>
      </w:r>
    </w:p>
    <w:p w:rsidR="00300522" w:rsidRPr="00EF3F7B" w:rsidRDefault="00300522" w:rsidP="00300522">
      <w:pPr>
        <w:pStyle w:val="ActHead4"/>
      </w:pPr>
      <w:bookmarkStart w:id="96" w:name="_Toc350506054"/>
      <w:r w:rsidRPr="00EF3F7B">
        <w:rPr>
          <w:rStyle w:val="CharSubdNo"/>
        </w:rPr>
        <w:t>Subdivision</w:t>
      </w:r>
      <w:r w:rsidR="00EF3F7B" w:rsidRPr="00EF3F7B">
        <w:rPr>
          <w:rStyle w:val="CharSubdNo"/>
        </w:rPr>
        <w:t> </w:t>
      </w:r>
      <w:r w:rsidRPr="00EF3F7B">
        <w:rPr>
          <w:rStyle w:val="CharSubdNo"/>
        </w:rPr>
        <w:t>19</w:t>
      </w:r>
      <w:r w:rsidR="00EF3F7B" w:rsidRPr="00EF3F7B">
        <w:rPr>
          <w:rStyle w:val="CharSubdNo"/>
        </w:rPr>
        <w:noBreakHyphen/>
      </w:r>
      <w:r w:rsidRPr="00EF3F7B">
        <w:rPr>
          <w:rStyle w:val="CharSubdNo"/>
        </w:rPr>
        <w:t>B</w:t>
      </w:r>
      <w:r w:rsidRPr="00EF3F7B">
        <w:t>—</w:t>
      </w:r>
      <w:r w:rsidRPr="00EF3F7B">
        <w:rPr>
          <w:rStyle w:val="CharSubdText"/>
        </w:rPr>
        <w:t>Adjustments for supplies</w:t>
      </w:r>
      <w:bookmarkEnd w:id="96"/>
    </w:p>
    <w:p w:rsidR="00300522" w:rsidRPr="00EF3F7B" w:rsidRDefault="00300522" w:rsidP="00300522">
      <w:pPr>
        <w:pStyle w:val="ActHead5"/>
      </w:pPr>
      <w:bookmarkStart w:id="97" w:name="_Toc350506055"/>
      <w:r w:rsidRPr="00EF3F7B">
        <w:rPr>
          <w:rStyle w:val="CharSectno"/>
        </w:rPr>
        <w:t>19</w:t>
      </w:r>
      <w:r w:rsidR="00EF3F7B" w:rsidRPr="00EF3F7B">
        <w:rPr>
          <w:rStyle w:val="CharSectno"/>
        </w:rPr>
        <w:noBreakHyphen/>
      </w:r>
      <w:r w:rsidRPr="00EF3F7B">
        <w:rPr>
          <w:rStyle w:val="CharSectno"/>
        </w:rPr>
        <w:t>40</w:t>
      </w:r>
      <w:r w:rsidRPr="00EF3F7B">
        <w:t xml:space="preserve">  Where adjustments for supplies arise</w:t>
      </w:r>
      <w:bookmarkEnd w:id="97"/>
    </w:p>
    <w:p w:rsidR="00300522" w:rsidRPr="00EF3F7B" w:rsidRDefault="00300522" w:rsidP="00300522">
      <w:pPr>
        <w:pStyle w:val="subsection"/>
      </w:pPr>
      <w:r w:rsidRPr="00EF3F7B">
        <w:tab/>
      </w:r>
      <w:r w:rsidRPr="00EF3F7B">
        <w:tab/>
        <w:t xml:space="preserve">You have an </w:t>
      </w:r>
      <w:r w:rsidRPr="00EF3F7B">
        <w:rPr>
          <w:b/>
          <w:bCs/>
          <w:i/>
          <w:iCs/>
        </w:rPr>
        <w:t>adjustment</w:t>
      </w:r>
      <w:r w:rsidRPr="00EF3F7B">
        <w:t xml:space="preserve"> for a supply for which you are liable to pay GST (or would be liable to pay GST if it were a </w:t>
      </w:r>
      <w:r w:rsidR="00EF3F7B" w:rsidRPr="00EF3F7B">
        <w:rPr>
          <w:position w:val="6"/>
          <w:sz w:val="16"/>
          <w:szCs w:val="16"/>
        </w:rPr>
        <w:t>*</w:t>
      </w:r>
      <w:r w:rsidRPr="00EF3F7B">
        <w:t>taxable supply) if:</w:t>
      </w:r>
    </w:p>
    <w:p w:rsidR="00300522" w:rsidRPr="00EF3F7B" w:rsidRDefault="00300522" w:rsidP="00300522">
      <w:pPr>
        <w:pStyle w:val="paragraph"/>
      </w:pPr>
      <w:r w:rsidRPr="00EF3F7B">
        <w:tab/>
        <w:t>(a)</w:t>
      </w:r>
      <w:r w:rsidRPr="00EF3F7B">
        <w:tab/>
        <w:t xml:space="preserve">in relation to the supply, one or more </w:t>
      </w:r>
      <w:r w:rsidR="00EF3F7B" w:rsidRPr="00EF3F7B">
        <w:rPr>
          <w:position w:val="6"/>
          <w:sz w:val="16"/>
          <w:szCs w:val="16"/>
        </w:rPr>
        <w:t>*</w:t>
      </w:r>
      <w:r w:rsidRPr="00EF3F7B">
        <w:t>adjustment events occur during a tax period; and</w:t>
      </w:r>
    </w:p>
    <w:p w:rsidR="00300522" w:rsidRPr="00EF3F7B" w:rsidRDefault="00300522" w:rsidP="00300522">
      <w:pPr>
        <w:pStyle w:val="paragraph"/>
      </w:pPr>
      <w:r w:rsidRPr="00EF3F7B">
        <w:tab/>
        <w:t>(b)</w:t>
      </w:r>
      <w:r w:rsidRPr="00EF3F7B">
        <w:tab/>
        <w:t>GST on the supply was attributable to an earlier tax period (or, if the supply was not a taxable supply, would have been attributable to an earlier tax period had the supply been a taxable supply); and</w:t>
      </w:r>
    </w:p>
    <w:p w:rsidR="00300522" w:rsidRPr="00EF3F7B" w:rsidRDefault="00300522" w:rsidP="00300522">
      <w:pPr>
        <w:pStyle w:val="paragraph"/>
      </w:pPr>
      <w:r w:rsidRPr="00EF3F7B">
        <w:lastRenderedPageBreak/>
        <w:tab/>
        <w:t>(c)</w:t>
      </w:r>
      <w:r w:rsidRPr="00EF3F7B">
        <w:tab/>
        <w:t xml:space="preserve">as a result of those adjustment events, the </w:t>
      </w:r>
      <w:r w:rsidR="00EF3F7B" w:rsidRPr="00EF3F7B">
        <w:rPr>
          <w:position w:val="6"/>
          <w:sz w:val="16"/>
          <w:szCs w:val="16"/>
        </w:rPr>
        <w:t>*</w:t>
      </w:r>
      <w:r w:rsidRPr="00EF3F7B">
        <w:t xml:space="preserve">previously attributed GST amount for the supply (if any) no longer correctly reflects the amount of GST (if any) on the supply (the </w:t>
      </w:r>
      <w:r w:rsidRPr="00EF3F7B">
        <w:rPr>
          <w:b/>
          <w:bCs/>
          <w:i/>
          <w:iCs/>
        </w:rPr>
        <w:t>corrected GST amount</w:t>
      </w:r>
      <w:r w:rsidRPr="00EF3F7B">
        <w:t xml:space="preserve">), taking into account any change of circumstances that has given rise to an adjustment for the supply under this </w:t>
      </w:r>
      <w:r w:rsidR="00A53099" w:rsidRPr="00EF3F7B">
        <w:t>Subdivision</w:t>
      </w:r>
      <w:r w:rsidR="00A36DB5" w:rsidRPr="00EF3F7B">
        <w:t xml:space="preserve"> </w:t>
      </w:r>
      <w:r w:rsidRPr="00EF3F7B">
        <w:t>or Division</w:t>
      </w:r>
      <w:r w:rsidR="00EF3F7B" w:rsidRPr="00EF3F7B">
        <w:t> </w:t>
      </w:r>
      <w:r w:rsidRPr="00EF3F7B">
        <w:t>21</w:t>
      </w:r>
      <w:r w:rsidR="0063554A" w:rsidRPr="00EF3F7B">
        <w:t xml:space="preserve"> or 134</w:t>
      </w:r>
      <w:r w:rsidRPr="00EF3F7B">
        <w:t>.</w:t>
      </w:r>
    </w:p>
    <w:p w:rsidR="00300522" w:rsidRPr="00EF3F7B" w:rsidRDefault="00300522" w:rsidP="00DD43D1">
      <w:pPr>
        <w:pStyle w:val="ActHead5"/>
      </w:pPr>
      <w:bookmarkStart w:id="98" w:name="_Toc350506056"/>
      <w:r w:rsidRPr="00EF3F7B">
        <w:rPr>
          <w:rStyle w:val="CharSectno"/>
        </w:rPr>
        <w:t>19</w:t>
      </w:r>
      <w:r w:rsidR="00EF3F7B" w:rsidRPr="00EF3F7B">
        <w:rPr>
          <w:rStyle w:val="CharSectno"/>
        </w:rPr>
        <w:noBreakHyphen/>
      </w:r>
      <w:r w:rsidRPr="00EF3F7B">
        <w:rPr>
          <w:rStyle w:val="CharSectno"/>
        </w:rPr>
        <w:t>45</w:t>
      </w:r>
      <w:r w:rsidRPr="00EF3F7B">
        <w:t xml:space="preserve">  Previously attributed GST amounts</w:t>
      </w:r>
      <w:bookmarkEnd w:id="98"/>
    </w:p>
    <w:p w:rsidR="00300522" w:rsidRPr="00EF3F7B" w:rsidRDefault="00300522" w:rsidP="00DD43D1">
      <w:pPr>
        <w:pStyle w:val="subsection"/>
        <w:keepNext/>
      </w:pPr>
      <w:r w:rsidRPr="00EF3F7B">
        <w:tab/>
      </w:r>
      <w:r w:rsidRPr="00EF3F7B">
        <w:tab/>
        <w:t xml:space="preserve">The </w:t>
      </w:r>
      <w:r w:rsidRPr="00EF3F7B">
        <w:rPr>
          <w:b/>
          <w:i/>
        </w:rPr>
        <w:t>previously attributed GST amount</w:t>
      </w:r>
      <w:r w:rsidRPr="00EF3F7B">
        <w:t xml:space="preserve"> for a supply is:</w:t>
      </w:r>
    </w:p>
    <w:p w:rsidR="00300522" w:rsidRPr="00EF3F7B" w:rsidRDefault="00300522" w:rsidP="00300522">
      <w:pPr>
        <w:pStyle w:val="paragraph"/>
      </w:pPr>
      <w:r w:rsidRPr="00EF3F7B">
        <w:tab/>
        <w:t>(a)</w:t>
      </w:r>
      <w:r w:rsidRPr="00EF3F7B">
        <w:tab/>
        <w:t>the amount of any GST that was attributable to a tax period in respect of the supply; plus</w:t>
      </w:r>
    </w:p>
    <w:p w:rsidR="00300522" w:rsidRPr="00EF3F7B" w:rsidRDefault="00300522" w:rsidP="00300522">
      <w:pPr>
        <w:pStyle w:val="paragraph"/>
      </w:pPr>
      <w:r w:rsidRPr="00EF3F7B">
        <w:tab/>
        <w:t>(b)</w:t>
      </w:r>
      <w:r w:rsidRPr="00EF3F7B">
        <w:tab/>
        <w:t xml:space="preserve">the sum of any </w:t>
      </w:r>
      <w:r w:rsidR="00EF3F7B" w:rsidRPr="00EF3F7B">
        <w:rPr>
          <w:position w:val="6"/>
          <w:sz w:val="16"/>
          <w:szCs w:val="16"/>
        </w:rPr>
        <w:t>*</w:t>
      </w:r>
      <w:r w:rsidRPr="00EF3F7B">
        <w:t xml:space="preserve">increasing adjustments, under this </w:t>
      </w:r>
      <w:r w:rsidR="00A53099" w:rsidRPr="00EF3F7B">
        <w:t>Subdivision</w:t>
      </w:r>
      <w:r w:rsidR="00A36DB5" w:rsidRPr="00EF3F7B">
        <w:t xml:space="preserve"> </w:t>
      </w:r>
      <w:r w:rsidRPr="00EF3F7B">
        <w:t>or Division</w:t>
      </w:r>
      <w:r w:rsidR="00EF3F7B" w:rsidRPr="00EF3F7B">
        <w:t> </w:t>
      </w:r>
      <w:r w:rsidRPr="00EF3F7B">
        <w:t>21, that were previously attributable to a tax period in respect of the supply; minus</w:t>
      </w:r>
    </w:p>
    <w:p w:rsidR="00300522" w:rsidRPr="00EF3F7B" w:rsidRDefault="00300522" w:rsidP="00300522">
      <w:pPr>
        <w:pStyle w:val="paragraph"/>
      </w:pPr>
      <w:r w:rsidRPr="00EF3F7B">
        <w:tab/>
        <w:t>(c)</w:t>
      </w:r>
      <w:r w:rsidRPr="00EF3F7B">
        <w:tab/>
        <w:t xml:space="preserve">the sum of any </w:t>
      </w:r>
      <w:r w:rsidR="00EF3F7B" w:rsidRPr="00EF3F7B">
        <w:rPr>
          <w:position w:val="6"/>
          <w:sz w:val="16"/>
          <w:szCs w:val="16"/>
        </w:rPr>
        <w:t>*</w:t>
      </w:r>
      <w:r w:rsidRPr="00EF3F7B">
        <w:t xml:space="preserve">decreasing adjustments, under this </w:t>
      </w:r>
      <w:r w:rsidR="00A53099" w:rsidRPr="00EF3F7B">
        <w:t>Subdivision</w:t>
      </w:r>
      <w:r w:rsidR="00A36DB5" w:rsidRPr="00EF3F7B">
        <w:t xml:space="preserve"> </w:t>
      </w:r>
      <w:r w:rsidRPr="00EF3F7B">
        <w:t>or Division</w:t>
      </w:r>
      <w:r w:rsidR="00EF3F7B" w:rsidRPr="00EF3F7B">
        <w:t> </w:t>
      </w:r>
      <w:r w:rsidRPr="00EF3F7B">
        <w:t>21</w:t>
      </w:r>
      <w:r w:rsidR="0063554A" w:rsidRPr="00EF3F7B">
        <w:t xml:space="preserve"> or 134</w:t>
      </w:r>
      <w:r w:rsidRPr="00EF3F7B">
        <w:t>, that were previously attributable to a tax period in respect of the supply.</w:t>
      </w:r>
    </w:p>
    <w:p w:rsidR="00300522" w:rsidRPr="00EF3F7B" w:rsidRDefault="00300522" w:rsidP="00300522">
      <w:pPr>
        <w:pStyle w:val="ActHead5"/>
      </w:pPr>
      <w:bookmarkStart w:id="99" w:name="_Toc350506057"/>
      <w:r w:rsidRPr="00EF3F7B">
        <w:rPr>
          <w:rStyle w:val="CharSectno"/>
        </w:rPr>
        <w:t>19</w:t>
      </w:r>
      <w:r w:rsidR="00EF3F7B" w:rsidRPr="00EF3F7B">
        <w:rPr>
          <w:rStyle w:val="CharSectno"/>
        </w:rPr>
        <w:noBreakHyphen/>
      </w:r>
      <w:r w:rsidRPr="00EF3F7B">
        <w:rPr>
          <w:rStyle w:val="CharSectno"/>
        </w:rPr>
        <w:t>50</w:t>
      </w:r>
      <w:r w:rsidRPr="00EF3F7B">
        <w:t xml:space="preserve">  Increasing adjustments for supplies</w:t>
      </w:r>
      <w:bookmarkEnd w:id="99"/>
    </w:p>
    <w:p w:rsidR="00300522" w:rsidRPr="00EF3F7B" w:rsidRDefault="00300522" w:rsidP="00300522">
      <w:pPr>
        <w:pStyle w:val="subsection"/>
      </w:pPr>
      <w:r w:rsidRPr="00EF3F7B">
        <w:tab/>
      </w:r>
      <w:r w:rsidRPr="00EF3F7B">
        <w:tab/>
        <w:t xml:space="preserve">If the </w:t>
      </w:r>
      <w:r w:rsidR="00EF3F7B" w:rsidRPr="00EF3F7B">
        <w:rPr>
          <w:position w:val="6"/>
          <w:sz w:val="16"/>
          <w:szCs w:val="16"/>
        </w:rPr>
        <w:t>*</w:t>
      </w:r>
      <w:r w:rsidRPr="00EF3F7B">
        <w:t>corrected GST</w:t>
      </w:r>
      <w:r w:rsidRPr="00EF3F7B">
        <w:rPr>
          <w:b/>
          <w:bCs/>
          <w:i/>
          <w:iCs/>
        </w:rPr>
        <w:t xml:space="preserve"> </w:t>
      </w:r>
      <w:r w:rsidRPr="00EF3F7B">
        <w:t xml:space="preserve">amount is </w:t>
      </w:r>
      <w:r w:rsidRPr="00EF3F7B">
        <w:rPr>
          <w:i/>
          <w:iCs/>
        </w:rPr>
        <w:t>greater</w:t>
      </w:r>
      <w:r w:rsidRPr="00EF3F7B">
        <w:t xml:space="preserve"> than the </w:t>
      </w:r>
      <w:r w:rsidR="00EF3F7B" w:rsidRPr="00EF3F7B">
        <w:rPr>
          <w:position w:val="6"/>
          <w:sz w:val="16"/>
          <w:szCs w:val="16"/>
        </w:rPr>
        <w:t>*</w:t>
      </w:r>
      <w:r w:rsidRPr="00EF3F7B">
        <w:t xml:space="preserve">previously attributed GST amount, you have an </w:t>
      </w:r>
      <w:r w:rsidRPr="00EF3F7B">
        <w:rPr>
          <w:b/>
          <w:bCs/>
          <w:i/>
          <w:iCs/>
        </w:rPr>
        <w:t>increasing adjustment</w:t>
      </w:r>
      <w:r w:rsidRPr="00EF3F7B">
        <w:t xml:space="preserve"> equal to the difference between the corrected GST amount and the previously attributed GST amount.</w:t>
      </w:r>
    </w:p>
    <w:p w:rsidR="00300522" w:rsidRPr="00EF3F7B" w:rsidRDefault="00300522" w:rsidP="00300522">
      <w:pPr>
        <w:pStyle w:val="ActHead5"/>
      </w:pPr>
      <w:bookmarkStart w:id="100" w:name="_Toc350506058"/>
      <w:r w:rsidRPr="00EF3F7B">
        <w:rPr>
          <w:rStyle w:val="CharSectno"/>
        </w:rPr>
        <w:t>19</w:t>
      </w:r>
      <w:r w:rsidR="00EF3F7B" w:rsidRPr="00EF3F7B">
        <w:rPr>
          <w:rStyle w:val="CharSectno"/>
        </w:rPr>
        <w:noBreakHyphen/>
      </w:r>
      <w:r w:rsidRPr="00EF3F7B">
        <w:rPr>
          <w:rStyle w:val="CharSectno"/>
        </w:rPr>
        <w:t>55</w:t>
      </w:r>
      <w:r w:rsidRPr="00EF3F7B">
        <w:t xml:space="preserve">  Decreasing adjustments for supplies</w:t>
      </w:r>
      <w:bookmarkEnd w:id="100"/>
    </w:p>
    <w:p w:rsidR="00300522" w:rsidRPr="00EF3F7B" w:rsidRDefault="00300522" w:rsidP="00300522">
      <w:pPr>
        <w:pStyle w:val="subsection"/>
      </w:pPr>
      <w:r w:rsidRPr="00EF3F7B">
        <w:tab/>
      </w:r>
      <w:r w:rsidRPr="00EF3F7B">
        <w:tab/>
        <w:t xml:space="preserve">If the </w:t>
      </w:r>
      <w:r w:rsidR="00EF3F7B" w:rsidRPr="00EF3F7B">
        <w:rPr>
          <w:position w:val="6"/>
          <w:sz w:val="16"/>
          <w:szCs w:val="16"/>
        </w:rPr>
        <w:t>*</w:t>
      </w:r>
      <w:r w:rsidRPr="00EF3F7B">
        <w:t xml:space="preserve">corrected GST amount is </w:t>
      </w:r>
      <w:r w:rsidRPr="00EF3F7B">
        <w:rPr>
          <w:i/>
          <w:iCs/>
        </w:rPr>
        <w:t>less</w:t>
      </w:r>
      <w:r w:rsidRPr="00EF3F7B">
        <w:t xml:space="preserve"> than the </w:t>
      </w:r>
      <w:r w:rsidR="00EF3F7B" w:rsidRPr="00EF3F7B">
        <w:rPr>
          <w:position w:val="6"/>
          <w:sz w:val="16"/>
          <w:szCs w:val="16"/>
        </w:rPr>
        <w:t>*</w:t>
      </w:r>
      <w:r w:rsidRPr="00EF3F7B">
        <w:t xml:space="preserve">previously attributed GST amount, you have a </w:t>
      </w:r>
      <w:r w:rsidRPr="00EF3F7B">
        <w:rPr>
          <w:b/>
          <w:bCs/>
          <w:i/>
          <w:iCs/>
        </w:rPr>
        <w:t>decreasing adjustment</w:t>
      </w:r>
      <w:r w:rsidRPr="00EF3F7B">
        <w:t xml:space="preserve"> equal to the difference between the previously attributed GST amount and the corrected GST amount.</w:t>
      </w:r>
    </w:p>
    <w:p w:rsidR="00300522" w:rsidRPr="00EF3F7B" w:rsidRDefault="00300522" w:rsidP="00300522">
      <w:pPr>
        <w:pStyle w:val="ActHead4"/>
      </w:pPr>
      <w:bookmarkStart w:id="101" w:name="_Toc350506059"/>
      <w:r w:rsidRPr="00EF3F7B">
        <w:rPr>
          <w:rStyle w:val="CharSubdNo"/>
        </w:rPr>
        <w:lastRenderedPageBreak/>
        <w:t>Subdivision</w:t>
      </w:r>
      <w:r w:rsidR="00EF3F7B" w:rsidRPr="00EF3F7B">
        <w:rPr>
          <w:rStyle w:val="CharSubdNo"/>
        </w:rPr>
        <w:t> </w:t>
      </w:r>
      <w:r w:rsidRPr="00EF3F7B">
        <w:rPr>
          <w:rStyle w:val="CharSubdNo"/>
        </w:rPr>
        <w:t>19</w:t>
      </w:r>
      <w:r w:rsidR="00EF3F7B" w:rsidRPr="00EF3F7B">
        <w:rPr>
          <w:rStyle w:val="CharSubdNo"/>
        </w:rPr>
        <w:noBreakHyphen/>
      </w:r>
      <w:r w:rsidRPr="00EF3F7B">
        <w:rPr>
          <w:rStyle w:val="CharSubdNo"/>
        </w:rPr>
        <w:t>C</w:t>
      </w:r>
      <w:r w:rsidRPr="00EF3F7B">
        <w:t>—</w:t>
      </w:r>
      <w:r w:rsidRPr="00EF3F7B">
        <w:rPr>
          <w:rStyle w:val="CharSubdText"/>
        </w:rPr>
        <w:t>Adjustments for acquisitions</w:t>
      </w:r>
      <w:bookmarkEnd w:id="101"/>
    </w:p>
    <w:p w:rsidR="00300522" w:rsidRPr="00EF3F7B" w:rsidRDefault="00300522" w:rsidP="00300522">
      <w:pPr>
        <w:pStyle w:val="ActHead5"/>
      </w:pPr>
      <w:bookmarkStart w:id="102" w:name="_Toc350506060"/>
      <w:r w:rsidRPr="00EF3F7B">
        <w:rPr>
          <w:rStyle w:val="CharSectno"/>
        </w:rPr>
        <w:t>19</w:t>
      </w:r>
      <w:r w:rsidR="00EF3F7B" w:rsidRPr="00EF3F7B">
        <w:rPr>
          <w:rStyle w:val="CharSectno"/>
        </w:rPr>
        <w:noBreakHyphen/>
      </w:r>
      <w:r w:rsidRPr="00EF3F7B">
        <w:rPr>
          <w:rStyle w:val="CharSectno"/>
        </w:rPr>
        <w:t>70</w:t>
      </w:r>
      <w:r w:rsidRPr="00EF3F7B">
        <w:t xml:space="preserve">  Where adjustments for acquisitions arise</w:t>
      </w:r>
      <w:bookmarkEnd w:id="102"/>
    </w:p>
    <w:p w:rsidR="00300522" w:rsidRPr="00EF3F7B" w:rsidRDefault="00300522" w:rsidP="00300522">
      <w:pPr>
        <w:pStyle w:val="subsection"/>
      </w:pPr>
      <w:r w:rsidRPr="00EF3F7B">
        <w:tab/>
        <w:t>(1)</w:t>
      </w:r>
      <w:r w:rsidRPr="00EF3F7B">
        <w:tab/>
        <w:t xml:space="preserve">You have an </w:t>
      </w:r>
      <w:r w:rsidRPr="00EF3F7B">
        <w:rPr>
          <w:b/>
          <w:bCs/>
          <w:i/>
          <w:iCs/>
        </w:rPr>
        <w:t>adjustment</w:t>
      </w:r>
      <w:r w:rsidRPr="00EF3F7B">
        <w:t xml:space="preserve"> for an acquisition for which you are entitled to an input tax credit (or would be entitled to an input tax credit if the acquisition were a </w:t>
      </w:r>
      <w:r w:rsidR="00EF3F7B" w:rsidRPr="00EF3F7B">
        <w:rPr>
          <w:position w:val="6"/>
          <w:sz w:val="16"/>
          <w:szCs w:val="16"/>
        </w:rPr>
        <w:t>*</w:t>
      </w:r>
      <w:r w:rsidRPr="00EF3F7B">
        <w:t>creditable acquisition) if:</w:t>
      </w:r>
    </w:p>
    <w:p w:rsidR="00300522" w:rsidRPr="00EF3F7B" w:rsidRDefault="00300522" w:rsidP="00300522">
      <w:pPr>
        <w:pStyle w:val="paragraph"/>
      </w:pPr>
      <w:r w:rsidRPr="00EF3F7B">
        <w:tab/>
        <w:t>(a)</w:t>
      </w:r>
      <w:r w:rsidRPr="00EF3F7B">
        <w:tab/>
        <w:t xml:space="preserve">in relation to the acquisition, one or more </w:t>
      </w:r>
      <w:r w:rsidR="00EF3F7B" w:rsidRPr="00EF3F7B">
        <w:rPr>
          <w:position w:val="6"/>
          <w:sz w:val="16"/>
          <w:szCs w:val="16"/>
        </w:rPr>
        <w:t>*</w:t>
      </w:r>
      <w:r w:rsidRPr="00EF3F7B">
        <w:t>adjustment events occur during a tax period; and</w:t>
      </w:r>
    </w:p>
    <w:p w:rsidR="00300522" w:rsidRPr="00EF3F7B" w:rsidRDefault="00300522" w:rsidP="00300522">
      <w:pPr>
        <w:pStyle w:val="paragraph"/>
      </w:pPr>
      <w:r w:rsidRPr="00EF3F7B">
        <w:tab/>
        <w:t>(b)</w:t>
      </w:r>
      <w:r w:rsidRPr="00EF3F7B">
        <w:tab/>
        <w:t>an input tax credit on the acquisition was attributable to an earlier tax period (or, if the acquisition was not a creditable acquisition, would have been attributable to an earlier tax period had the acquisition been a creditable acquisition); and</w:t>
      </w:r>
    </w:p>
    <w:p w:rsidR="00300522" w:rsidRPr="00EF3F7B" w:rsidRDefault="00300522" w:rsidP="00300522">
      <w:pPr>
        <w:pStyle w:val="paragraph"/>
      </w:pPr>
      <w:r w:rsidRPr="00EF3F7B">
        <w:tab/>
        <w:t>(c)</w:t>
      </w:r>
      <w:r w:rsidRPr="00EF3F7B">
        <w:tab/>
        <w:t xml:space="preserve">as a result of those adjustment events, the </w:t>
      </w:r>
      <w:r w:rsidR="00EF3F7B" w:rsidRPr="00EF3F7B">
        <w:rPr>
          <w:position w:val="6"/>
          <w:sz w:val="16"/>
          <w:szCs w:val="16"/>
        </w:rPr>
        <w:t>*</w:t>
      </w:r>
      <w:r w:rsidRPr="00EF3F7B">
        <w:t xml:space="preserve">previously attributed input tax credit amount for the acquisition (if any) no longer correctly reflects the amount of the input tax credit (if any) on the acquisition (the </w:t>
      </w:r>
      <w:r w:rsidRPr="00EF3F7B">
        <w:rPr>
          <w:b/>
          <w:bCs/>
          <w:i/>
          <w:iCs/>
        </w:rPr>
        <w:t>corrected input tax credit amount</w:t>
      </w:r>
      <w:r w:rsidRPr="00EF3F7B">
        <w:t>).</w:t>
      </w:r>
    </w:p>
    <w:p w:rsidR="00300522" w:rsidRPr="00EF3F7B" w:rsidRDefault="00300522" w:rsidP="00300522">
      <w:pPr>
        <w:pStyle w:val="subsection"/>
      </w:pPr>
      <w:r w:rsidRPr="00EF3F7B">
        <w:tab/>
        <w:t>(2)</w:t>
      </w:r>
      <w:r w:rsidRPr="00EF3F7B">
        <w:tab/>
        <w:t xml:space="preserve">In working out the </w:t>
      </w:r>
      <w:r w:rsidR="00EF3F7B" w:rsidRPr="00EF3F7B">
        <w:rPr>
          <w:position w:val="6"/>
          <w:sz w:val="16"/>
        </w:rPr>
        <w:t>*</w:t>
      </w:r>
      <w:r w:rsidRPr="00EF3F7B">
        <w:t>corrected input tax credit amount for the acquisition:</w:t>
      </w:r>
    </w:p>
    <w:p w:rsidR="00300522" w:rsidRPr="00EF3F7B" w:rsidRDefault="00300522" w:rsidP="00300522">
      <w:pPr>
        <w:pStyle w:val="paragraph"/>
      </w:pPr>
      <w:r w:rsidRPr="00EF3F7B">
        <w:tab/>
        <w:t>(a)</w:t>
      </w:r>
      <w:r w:rsidRPr="00EF3F7B">
        <w:tab/>
        <w:t xml:space="preserve">take into account any change of circumstances that has given rise to an adjustment for the acquisition under this </w:t>
      </w:r>
      <w:r w:rsidR="00A53099" w:rsidRPr="00EF3F7B">
        <w:t>Subdivision</w:t>
      </w:r>
      <w:r w:rsidR="00A36DB5" w:rsidRPr="00EF3F7B">
        <w:t xml:space="preserve"> </w:t>
      </w:r>
      <w:r w:rsidRPr="00EF3F7B">
        <w:t>or Division</w:t>
      </w:r>
      <w:r w:rsidR="00EF3F7B" w:rsidRPr="00EF3F7B">
        <w:t> </w:t>
      </w:r>
      <w:r w:rsidRPr="00EF3F7B">
        <w:t>21</w:t>
      </w:r>
      <w:r w:rsidR="007F0F28" w:rsidRPr="00EF3F7B">
        <w:t>,</w:t>
      </w:r>
      <w:r w:rsidR="0063554A" w:rsidRPr="00EF3F7B">
        <w:t xml:space="preserve"> 129, 133 or 134</w:t>
      </w:r>
      <w:r w:rsidRPr="00EF3F7B">
        <w:t>; and</w:t>
      </w:r>
    </w:p>
    <w:p w:rsidR="00300522" w:rsidRPr="00EF3F7B" w:rsidRDefault="00300522" w:rsidP="00300522">
      <w:pPr>
        <w:pStyle w:val="paragraph"/>
      </w:pPr>
      <w:r w:rsidRPr="00EF3F7B">
        <w:tab/>
        <w:t>(b)</w:t>
      </w:r>
      <w:r w:rsidRPr="00EF3F7B">
        <w:tab/>
        <w:t>if an adjustment relating to the acquisition under Division</w:t>
      </w:r>
      <w:r w:rsidR="00EF3F7B" w:rsidRPr="00EF3F7B">
        <w:t> </w:t>
      </w:r>
      <w:r w:rsidRPr="00EF3F7B">
        <w:t>131 was attributable to an earlier tax period:</w:t>
      </w:r>
    </w:p>
    <w:p w:rsidR="00300522" w:rsidRPr="00EF3F7B" w:rsidRDefault="00300522" w:rsidP="00300522">
      <w:pPr>
        <w:pStyle w:val="paragraphsub"/>
      </w:pPr>
      <w:r w:rsidRPr="00EF3F7B">
        <w:tab/>
        <w:t>(i)</w:t>
      </w:r>
      <w:r w:rsidRPr="00EF3F7B">
        <w:tab/>
        <w:t>do not take into account that adjustment; and</w:t>
      </w:r>
    </w:p>
    <w:p w:rsidR="00300522" w:rsidRPr="00EF3F7B" w:rsidRDefault="00300522" w:rsidP="00300522">
      <w:pPr>
        <w:pStyle w:val="paragraphsub"/>
      </w:pPr>
      <w:r w:rsidRPr="00EF3F7B">
        <w:tab/>
        <w:t>(ii)</w:t>
      </w:r>
      <w:r w:rsidRPr="00EF3F7B">
        <w:tab/>
        <w:t>treat the acquisition as one in relation to which Division</w:t>
      </w:r>
      <w:r w:rsidR="00EF3F7B" w:rsidRPr="00EF3F7B">
        <w:t> </w:t>
      </w:r>
      <w:r w:rsidRPr="00EF3F7B">
        <w:t>131 had not applied.</w:t>
      </w:r>
    </w:p>
    <w:p w:rsidR="00300522" w:rsidRPr="00EF3F7B" w:rsidRDefault="00300522" w:rsidP="00300522">
      <w:pPr>
        <w:pStyle w:val="ActHead5"/>
      </w:pPr>
      <w:bookmarkStart w:id="103" w:name="_Toc350506061"/>
      <w:r w:rsidRPr="00EF3F7B">
        <w:rPr>
          <w:rStyle w:val="CharSectno"/>
        </w:rPr>
        <w:t>19</w:t>
      </w:r>
      <w:r w:rsidR="00EF3F7B" w:rsidRPr="00EF3F7B">
        <w:rPr>
          <w:rStyle w:val="CharSectno"/>
        </w:rPr>
        <w:noBreakHyphen/>
      </w:r>
      <w:r w:rsidRPr="00EF3F7B">
        <w:rPr>
          <w:rStyle w:val="CharSectno"/>
        </w:rPr>
        <w:t>75</w:t>
      </w:r>
      <w:r w:rsidRPr="00EF3F7B">
        <w:t xml:space="preserve">  Previously attributed input tax credit amounts</w:t>
      </w:r>
      <w:bookmarkEnd w:id="103"/>
    </w:p>
    <w:p w:rsidR="00300522" w:rsidRPr="00EF3F7B" w:rsidRDefault="00300522" w:rsidP="00300522">
      <w:pPr>
        <w:pStyle w:val="subsection"/>
      </w:pPr>
      <w:r w:rsidRPr="00EF3F7B">
        <w:tab/>
      </w:r>
      <w:r w:rsidRPr="00EF3F7B">
        <w:tab/>
        <w:t xml:space="preserve">The </w:t>
      </w:r>
      <w:r w:rsidRPr="00EF3F7B">
        <w:rPr>
          <w:b/>
          <w:i/>
        </w:rPr>
        <w:t xml:space="preserve">previously attributed input tax credit amount </w:t>
      </w:r>
      <w:r w:rsidRPr="00EF3F7B">
        <w:t>for an acquisition is:</w:t>
      </w:r>
    </w:p>
    <w:p w:rsidR="00300522" w:rsidRPr="00EF3F7B" w:rsidRDefault="00300522" w:rsidP="00300522">
      <w:pPr>
        <w:pStyle w:val="paragraph"/>
      </w:pPr>
      <w:r w:rsidRPr="00EF3F7B">
        <w:lastRenderedPageBreak/>
        <w:tab/>
        <w:t>(a)</w:t>
      </w:r>
      <w:r w:rsidRPr="00EF3F7B">
        <w:tab/>
        <w:t>the amount of any input tax credit that was attributable to a tax period in respect of the acquisition; minus</w:t>
      </w:r>
    </w:p>
    <w:p w:rsidR="00300522" w:rsidRPr="00EF3F7B" w:rsidRDefault="00300522" w:rsidP="00300522">
      <w:pPr>
        <w:pStyle w:val="paragraph"/>
      </w:pPr>
      <w:r w:rsidRPr="00EF3F7B">
        <w:tab/>
        <w:t>(b)</w:t>
      </w:r>
      <w:r w:rsidRPr="00EF3F7B">
        <w:tab/>
        <w:t xml:space="preserve">the sum of any </w:t>
      </w:r>
      <w:r w:rsidR="00EF3F7B" w:rsidRPr="00EF3F7B">
        <w:rPr>
          <w:position w:val="6"/>
          <w:sz w:val="16"/>
          <w:szCs w:val="16"/>
        </w:rPr>
        <w:t>*</w:t>
      </w:r>
      <w:r w:rsidRPr="00EF3F7B">
        <w:t xml:space="preserve">increasing adjustments, under this </w:t>
      </w:r>
      <w:r w:rsidR="00A53099" w:rsidRPr="00EF3F7B">
        <w:t>Subdivision</w:t>
      </w:r>
      <w:r w:rsidR="00A36DB5" w:rsidRPr="00EF3F7B">
        <w:t xml:space="preserve"> </w:t>
      </w:r>
      <w:r w:rsidRPr="00EF3F7B">
        <w:t>or Division</w:t>
      </w:r>
      <w:r w:rsidR="00EF3F7B" w:rsidRPr="00EF3F7B">
        <w:t> </w:t>
      </w:r>
      <w:r w:rsidRPr="00EF3F7B">
        <w:t>21, 129</w:t>
      </w:r>
      <w:r w:rsidR="0063554A" w:rsidRPr="00EF3F7B">
        <w:t>, 131 or 134</w:t>
      </w:r>
      <w:r w:rsidRPr="00EF3F7B">
        <w:t>, that were previously attributable to a tax period in respect of the acquisition; plus</w:t>
      </w:r>
    </w:p>
    <w:p w:rsidR="00300522" w:rsidRPr="00EF3F7B" w:rsidRDefault="00300522" w:rsidP="00300522">
      <w:pPr>
        <w:pStyle w:val="paragraph"/>
      </w:pPr>
      <w:r w:rsidRPr="00EF3F7B">
        <w:tab/>
        <w:t>(c)</w:t>
      </w:r>
      <w:r w:rsidRPr="00EF3F7B">
        <w:tab/>
        <w:t xml:space="preserve">the sum of any </w:t>
      </w:r>
      <w:r w:rsidR="00EF3F7B" w:rsidRPr="00EF3F7B">
        <w:rPr>
          <w:position w:val="6"/>
          <w:sz w:val="16"/>
          <w:szCs w:val="16"/>
        </w:rPr>
        <w:t>*</w:t>
      </w:r>
      <w:r w:rsidRPr="00EF3F7B">
        <w:t xml:space="preserve">decreasing adjustments, under this </w:t>
      </w:r>
      <w:r w:rsidR="00A53099" w:rsidRPr="00EF3F7B">
        <w:t>Subdivision</w:t>
      </w:r>
      <w:r w:rsidR="00A36DB5" w:rsidRPr="00EF3F7B">
        <w:t xml:space="preserve"> </w:t>
      </w:r>
      <w:r w:rsidRPr="00EF3F7B">
        <w:t>or Division</w:t>
      </w:r>
      <w:r w:rsidR="00EF3F7B" w:rsidRPr="00EF3F7B">
        <w:t> </w:t>
      </w:r>
      <w:r w:rsidRPr="00EF3F7B">
        <w:t>21</w:t>
      </w:r>
      <w:r w:rsidR="007F0F28" w:rsidRPr="00EF3F7B">
        <w:t>, 129 or 133</w:t>
      </w:r>
      <w:r w:rsidRPr="00EF3F7B">
        <w:t>, that were previously attributable to a tax period in respect of the acquisition.</w:t>
      </w:r>
    </w:p>
    <w:p w:rsidR="00300522" w:rsidRPr="00EF3F7B" w:rsidRDefault="00300522" w:rsidP="00300522">
      <w:pPr>
        <w:pStyle w:val="ActHead5"/>
      </w:pPr>
      <w:bookmarkStart w:id="104" w:name="_Toc350506062"/>
      <w:r w:rsidRPr="00EF3F7B">
        <w:rPr>
          <w:rStyle w:val="CharSectno"/>
        </w:rPr>
        <w:t>19</w:t>
      </w:r>
      <w:r w:rsidR="00EF3F7B" w:rsidRPr="00EF3F7B">
        <w:rPr>
          <w:rStyle w:val="CharSectno"/>
        </w:rPr>
        <w:noBreakHyphen/>
      </w:r>
      <w:r w:rsidRPr="00EF3F7B">
        <w:rPr>
          <w:rStyle w:val="CharSectno"/>
        </w:rPr>
        <w:t>80</w:t>
      </w:r>
      <w:r w:rsidRPr="00EF3F7B">
        <w:t xml:space="preserve">  Increasing adjustments for acquisitions</w:t>
      </w:r>
      <w:bookmarkEnd w:id="104"/>
    </w:p>
    <w:p w:rsidR="00300522" w:rsidRPr="00EF3F7B" w:rsidRDefault="00300522" w:rsidP="00300522">
      <w:pPr>
        <w:pStyle w:val="subsection"/>
      </w:pPr>
      <w:r w:rsidRPr="00EF3F7B">
        <w:tab/>
      </w:r>
      <w:r w:rsidRPr="00EF3F7B">
        <w:tab/>
        <w:t xml:space="preserve">If the </w:t>
      </w:r>
      <w:r w:rsidR="00EF3F7B" w:rsidRPr="00EF3F7B">
        <w:rPr>
          <w:position w:val="6"/>
          <w:sz w:val="16"/>
          <w:szCs w:val="16"/>
        </w:rPr>
        <w:t>*</w:t>
      </w:r>
      <w:r w:rsidRPr="00EF3F7B">
        <w:t xml:space="preserve">previously attributed input tax credit amount is </w:t>
      </w:r>
      <w:r w:rsidRPr="00EF3F7B">
        <w:rPr>
          <w:i/>
          <w:iCs/>
        </w:rPr>
        <w:t>greater</w:t>
      </w:r>
      <w:r w:rsidRPr="00EF3F7B">
        <w:t xml:space="preserve"> than the </w:t>
      </w:r>
      <w:r w:rsidR="00EF3F7B" w:rsidRPr="00EF3F7B">
        <w:rPr>
          <w:position w:val="6"/>
          <w:sz w:val="16"/>
          <w:szCs w:val="16"/>
        </w:rPr>
        <w:t>*</w:t>
      </w:r>
      <w:r w:rsidRPr="00EF3F7B">
        <w:t xml:space="preserve">corrected input tax credit amount, you have an </w:t>
      </w:r>
      <w:r w:rsidRPr="00EF3F7B">
        <w:rPr>
          <w:b/>
          <w:bCs/>
          <w:i/>
          <w:iCs/>
        </w:rPr>
        <w:t>increasing adjustment</w:t>
      </w:r>
      <w:r w:rsidRPr="00EF3F7B">
        <w:t xml:space="preserve"> equal to the difference between the previously attributed input tax credit amount and the corrected input tax credit amount.</w:t>
      </w:r>
    </w:p>
    <w:p w:rsidR="00300522" w:rsidRPr="00EF3F7B" w:rsidRDefault="00300522" w:rsidP="00300522">
      <w:pPr>
        <w:pStyle w:val="ActHead5"/>
      </w:pPr>
      <w:bookmarkStart w:id="105" w:name="_Toc350506063"/>
      <w:r w:rsidRPr="00EF3F7B">
        <w:rPr>
          <w:rStyle w:val="CharSectno"/>
        </w:rPr>
        <w:t>19</w:t>
      </w:r>
      <w:r w:rsidR="00EF3F7B" w:rsidRPr="00EF3F7B">
        <w:rPr>
          <w:rStyle w:val="CharSectno"/>
        </w:rPr>
        <w:noBreakHyphen/>
      </w:r>
      <w:r w:rsidRPr="00EF3F7B">
        <w:rPr>
          <w:rStyle w:val="CharSectno"/>
        </w:rPr>
        <w:t>85</w:t>
      </w:r>
      <w:r w:rsidRPr="00EF3F7B">
        <w:t xml:space="preserve">  Decreasing adjustments for acquisitions</w:t>
      </w:r>
      <w:bookmarkEnd w:id="105"/>
    </w:p>
    <w:p w:rsidR="00300522" w:rsidRPr="00EF3F7B" w:rsidRDefault="00300522" w:rsidP="00300522">
      <w:pPr>
        <w:pStyle w:val="subsection"/>
      </w:pPr>
      <w:r w:rsidRPr="00EF3F7B">
        <w:tab/>
      </w:r>
      <w:r w:rsidRPr="00EF3F7B">
        <w:tab/>
        <w:t xml:space="preserve">If the </w:t>
      </w:r>
      <w:r w:rsidR="00EF3F7B" w:rsidRPr="00EF3F7B">
        <w:rPr>
          <w:position w:val="6"/>
          <w:sz w:val="16"/>
          <w:szCs w:val="16"/>
        </w:rPr>
        <w:t>*</w:t>
      </w:r>
      <w:r w:rsidRPr="00EF3F7B">
        <w:t xml:space="preserve">previously attributed input tax credit amount is </w:t>
      </w:r>
      <w:r w:rsidRPr="00EF3F7B">
        <w:rPr>
          <w:i/>
          <w:iCs/>
        </w:rPr>
        <w:t>less</w:t>
      </w:r>
      <w:r w:rsidRPr="00EF3F7B">
        <w:t xml:space="preserve"> than the </w:t>
      </w:r>
      <w:r w:rsidR="00EF3F7B" w:rsidRPr="00EF3F7B">
        <w:rPr>
          <w:position w:val="6"/>
          <w:sz w:val="16"/>
          <w:szCs w:val="16"/>
        </w:rPr>
        <w:t>*</w:t>
      </w:r>
      <w:r w:rsidRPr="00EF3F7B">
        <w:t xml:space="preserve">corrected input tax credit amount, you have a </w:t>
      </w:r>
      <w:r w:rsidRPr="00EF3F7B">
        <w:rPr>
          <w:b/>
          <w:bCs/>
          <w:i/>
          <w:iCs/>
        </w:rPr>
        <w:t>decreasing adjustment</w:t>
      </w:r>
      <w:r w:rsidRPr="00EF3F7B">
        <w:t xml:space="preserve"> equal to the difference between the corrected input tax credit amount and the previously attributed input tax credit amount.</w:t>
      </w:r>
    </w:p>
    <w:p w:rsidR="00300522" w:rsidRPr="00EF3F7B" w:rsidRDefault="00300522" w:rsidP="00300522">
      <w:pPr>
        <w:pStyle w:val="ActHead5"/>
      </w:pPr>
      <w:bookmarkStart w:id="106" w:name="_Toc350506064"/>
      <w:r w:rsidRPr="00EF3F7B">
        <w:rPr>
          <w:rStyle w:val="CharSectno"/>
        </w:rPr>
        <w:t>19</w:t>
      </w:r>
      <w:r w:rsidR="00EF3F7B" w:rsidRPr="00EF3F7B">
        <w:rPr>
          <w:rStyle w:val="CharSectno"/>
        </w:rPr>
        <w:noBreakHyphen/>
      </w:r>
      <w:r w:rsidRPr="00EF3F7B">
        <w:rPr>
          <w:rStyle w:val="CharSectno"/>
        </w:rPr>
        <w:t>99</w:t>
      </w:r>
      <w:r w:rsidRPr="00EF3F7B">
        <w:t xml:space="preserve">  Special rules relating to adjustment events</w:t>
      </w:r>
      <w:bookmarkEnd w:id="106"/>
    </w:p>
    <w:p w:rsidR="00300522" w:rsidRPr="00EF3F7B" w:rsidRDefault="00300522" w:rsidP="00300522">
      <w:pPr>
        <w:pStyle w:val="subsection"/>
      </w:pPr>
      <w:r w:rsidRPr="00EF3F7B">
        <w:tab/>
      </w:r>
      <w:r w:rsidRPr="00EF3F7B">
        <w:tab/>
        <w:t>Chapter</w:t>
      </w:r>
      <w:r w:rsidR="00EF3F7B" w:rsidRPr="00EF3F7B">
        <w:t> </w:t>
      </w:r>
      <w:r w:rsidRPr="00EF3F7B">
        <w:t xml:space="preserve">4 contains special rules relating to </w:t>
      </w:r>
      <w:r w:rsidR="00EF3F7B" w:rsidRPr="00EF3F7B">
        <w:rPr>
          <w:position w:val="6"/>
          <w:sz w:val="16"/>
          <w:szCs w:val="16"/>
        </w:rPr>
        <w:t>*</w:t>
      </w:r>
      <w:r w:rsidRPr="00EF3F7B">
        <w:t>adjustment events in particular cases,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3686"/>
        <w:gridCol w:w="1559"/>
      </w:tblGrid>
      <w:tr w:rsidR="00300522" w:rsidRPr="00EF3F7B" w:rsidTr="00A53099">
        <w:trPr>
          <w:tblHeader/>
        </w:trPr>
        <w:tc>
          <w:tcPr>
            <w:tcW w:w="5954"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686"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55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c>
          <w:tcPr>
            <w:tcW w:w="709" w:type="dxa"/>
            <w:tcBorders>
              <w:top w:val="single" w:sz="12" w:space="0" w:color="auto"/>
            </w:tcBorders>
            <w:shd w:val="clear" w:color="auto" w:fill="auto"/>
          </w:tcPr>
          <w:p w:rsidR="00300522" w:rsidRPr="00EF3F7B" w:rsidRDefault="00300522" w:rsidP="00300522">
            <w:pPr>
              <w:pStyle w:val="Tabletext"/>
            </w:pPr>
            <w:r w:rsidRPr="00EF3F7B">
              <w:t>1AA</w:t>
            </w:r>
          </w:p>
        </w:tc>
        <w:tc>
          <w:tcPr>
            <w:tcW w:w="3686" w:type="dxa"/>
            <w:tcBorders>
              <w:top w:val="single" w:sz="12" w:space="0" w:color="auto"/>
            </w:tcBorders>
            <w:shd w:val="clear" w:color="auto" w:fill="auto"/>
          </w:tcPr>
          <w:p w:rsidR="00300522" w:rsidRPr="00EF3F7B" w:rsidRDefault="00300522" w:rsidP="00300522">
            <w:pPr>
              <w:pStyle w:val="Tabletext"/>
            </w:pPr>
            <w:r w:rsidRPr="00EF3F7B">
              <w:t>Compulsory third party schemes</w:t>
            </w:r>
          </w:p>
        </w:tc>
        <w:tc>
          <w:tcPr>
            <w:tcW w:w="1559"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79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1A</w:t>
            </w:r>
          </w:p>
        </w:tc>
        <w:tc>
          <w:tcPr>
            <w:tcW w:w="3686" w:type="dxa"/>
            <w:shd w:val="clear" w:color="auto" w:fill="auto"/>
          </w:tcPr>
          <w:p w:rsidR="00300522" w:rsidRPr="00EF3F7B" w:rsidRDefault="00300522" w:rsidP="00300522">
            <w:pPr>
              <w:pStyle w:val="Tabletext"/>
            </w:pPr>
            <w:r w:rsidRPr="00EF3F7B">
              <w:t>GST religious groups</w:t>
            </w:r>
          </w:p>
        </w:tc>
        <w:tc>
          <w:tcPr>
            <w:tcW w:w="1559" w:type="dxa"/>
            <w:shd w:val="clear" w:color="auto" w:fill="auto"/>
          </w:tcPr>
          <w:p w:rsidR="00300522" w:rsidRPr="00EF3F7B" w:rsidRDefault="00300522" w:rsidP="00300522">
            <w:pPr>
              <w:pStyle w:val="Tabletext"/>
            </w:pPr>
            <w:r w:rsidRPr="00EF3F7B">
              <w:t>Division</w:t>
            </w:r>
            <w:r w:rsidR="00EF3F7B" w:rsidRPr="00EF3F7B">
              <w:t> </w:t>
            </w:r>
            <w:r w:rsidRPr="00EF3F7B">
              <w:t>49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lastRenderedPageBreak/>
              <w:t>1</w:t>
            </w:r>
          </w:p>
        </w:tc>
        <w:tc>
          <w:tcPr>
            <w:tcW w:w="3686" w:type="dxa"/>
            <w:shd w:val="clear" w:color="auto" w:fill="auto"/>
          </w:tcPr>
          <w:p w:rsidR="00300522" w:rsidRPr="00EF3F7B" w:rsidRDefault="00300522" w:rsidP="00300522">
            <w:pPr>
              <w:pStyle w:val="Tabletext"/>
            </w:pPr>
            <w:r w:rsidRPr="00EF3F7B">
              <w:t>Insurance</w:t>
            </w:r>
          </w:p>
        </w:tc>
        <w:tc>
          <w:tcPr>
            <w:tcW w:w="1559" w:type="dxa"/>
            <w:shd w:val="clear" w:color="auto" w:fill="auto"/>
          </w:tcPr>
          <w:p w:rsidR="00300522" w:rsidRPr="00EF3F7B" w:rsidRDefault="00300522" w:rsidP="00300522">
            <w:pPr>
              <w:pStyle w:val="Tabletext"/>
            </w:pPr>
            <w:r w:rsidRPr="00EF3F7B">
              <w:t>Division</w:t>
            </w:r>
            <w:r w:rsidR="00EF3F7B" w:rsidRPr="00EF3F7B">
              <w:t> </w:t>
            </w:r>
            <w:r w:rsidRPr="00EF3F7B">
              <w:t>78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w:t>
            </w:r>
          </w:p>
        </w:tc>
        <w:tc>
          <w:tcPr>
            <w:tcW w:w="3686" w:type="dxa"/>
            <w:shd w:val="clear" w:color="auto" w:fill="auto"/>
          </w:tcPr>
          <w:p w:rsidR="00300522" w:rsidRPr="00EF3F7B" w:rsidRDefault="00300522" w:rsidP="00300522">
            <w:pPr>
              <w:pStyle w:val="Tabletext"/>
            </w:pPr>
            <w:r w:rsidRPr="00EF3F7B">
              <w:t>Non</w:t>
            </w:r>
            <w:r w:rsidR="00EF3F7B" w:rsidRPr="00EF3F7B">
              <w:noBreakHyphen/>
            </w:r>
            <w:r w:rsidRPr="00EF3F7B">
              <w:t>deductible expenses</w:t>
            </w:r>
          </w:p>
        </w:tc>
        <w:tc>
          <w:tcPr>
            <w:tcW w:w="1559" w:type="dxa"/>
            <w:shd w:val="clear" w:color="auto" w:fill="auto"/>
          </w:tcPr>
          <w:p w:rsidR="00300522" w:rsidRPr="00EF3F7B" w:rsidRDefault="00300522" w:rsidP="00300522">
            <w:pPr>
              <w:pStyle w:val="Tabletext"/>
            </w:pPr>
            <w:r w:rsidRPr="00EF3F7B">
              <w:t>Division</w:t>
            </w:r>
            <w:r w:rsidR="00EF3F7B" w:rsidRPr="00EF3F7B">
              <w:t> </w:t>
            </w:r>
            <w:r w:rsidRPr="00EF3F7B">
              <w:t>69</w:t>
            </w:r>
          </w:p>
        </w:tc>
      </w:tr>
      <w:tr w:rsidR="007F0F28" w:rsidRPr="00EF3F7B" w:rsidTr="00A53099">
        <w:tc>
          <w:tcPr>
            <w:tcW w:w="709" w:type="dxa"/>
            <w:shd w:val="clear" w:color="auto" w:fill="auto"/>
          </w:tcPr>
          <w:p w:rsidR="007F0F28" w:rsidRPr="00EF3F7B" w:rsidRDefault="007F0F28" w:rsidP="007F0F28">
            <w:pPr>
              <w:pStyle w:val="Tabletext"/>
            </w:pPr>
            <w:r w:rsidRPr="00EF3F7B">
              <w:t>2A</w:t>
            </w:r>
          </w:p>
        </w:tc>
        <w:tc>
          <w:tcPr>
            <w:tcW w:w="3686" w:type="dxa"/>
            <w:shd w:val="clear" w:color="auto" w:fill="auto"/>
          </w:tcPr>
          <w:p w:rsidR="007F0F28" w:rsidRPr="00EF3F7B" w:rsidRDefault="007F0F28" w:rsidP="007F0F28">
            <w:pPr>
              <w:pStyle w:val="Tabletext"/>
            </w:pPr>
            <w:r w:rsidRPr="00EF3F7B">
              <w:t>Providing additional consideration under gross</w:t>
            </w:r>
            <w:r w:rsidR="00EF3F7B" w:rsidRPr="00EF3F7B">
              <w:noBreakHyphen/>
            </w:r>
            <w:r w:rsidRPr="00EF3F7B">
              <w:t>up clauses</w:t>
            </w:r>
          </w:p>
        </w:tc>
        <w:tc>
          <w:tcPr>
            <w:tcW w:w="1559" w:type="dxa"/>
            <w:shd w:val="clear" w:color="auto" w:fill="auto"/>
          </w:tcPr>
          <w:p w:rsidR="007F0F28" w:rsidRPr="00EF3F7B" w:rsidRDefault="007F0F28" w:rsidP="007F0F28">
            <w:pPr>
              <w:pStyle w:val="Tabletext"/>
            </w:pPr>
            <w:r w:rsidRPr="00EF3F7B">
              <w:t>Division</w:t>
            </w:r>
            <w:r w:rsidR="00EF3F7B" w:rsidRPr="00EF3F7B">
              <w:t> </w:t>
            </w:r>
            <w:r w:rsidRPr="00EF3F7B">
              <w:t>133</w:t>
            </w:r>
          </w:p>
        </w:tc>
      </w:tr>
      <w:tr w:rsidR="00300522" w:rsidRPr="00EF3F7B" w:rsidTr="00A53099">
        <w:tblPrEx>
          <w:tblCellMar>
            <w:left w:w="107" w:type="dxa"/>
            <w:right w:w="107" w:type="dxa"/>
          </w:tblCellMar>
        </w:tblPrEx>
        <w:tc>
          <w:tcPr>
            <w:tcW w:w="709" w:type="dxa"/>
            <w:tcBorders>
              <w:bottom w:val="single" w:sz="4" w:space="0" w:color="auto"/>
            </w:tcBorders>
            <w:shd w:val="clear" w:color="auto" w:fill="auto"/>
          </w:tcPr>
          <w:p w:rsidR="00300522" w:rsidRPr="00EF3F7B" w:rsidRDefault="00300522" w:rsidP="00300522">
            <w:pPr>
              <w:pStyle w:val="Tabletext"/>
            </w:pPr>
            <w:r w:rsidRPr="00EF3F7B">
              <w:t>3</w:t>
            </w:r>
          </w:p>
        </w:tc>
        <w:tc>
          <w:tcPr>
            <w:tcW w:w="3686" w:type="dxa"/>
            <w:tcBorders>
              <w:bottom w:val="single" w:sz="4" w:space="0" w:color="auto"/>
            </w:tcBorders>
            <w:shd w:val="clear" w:color="auto" w:fill="auto"/>
          </w:tcPr>
          <w:p w:rsidR="00300522" w:rsidRPr="00EF3F7B" w:rsidRDefault="00300522" w:rsidP="00300522">
            <w:pPr>
              <w:pStyle w:val="Tabletext"/>
            </w:pPr>
            <w:r w:rsidRPr="00EF3F7B">
              <w:t>Settlement sharing arrangements</w:t>
            </w:r>
          </w:p>
        </w:tc>
        <w:tc>
          <w:tcPr>
            <w:tcW w:w="1559"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80</w:t>
            </w:r>
          </w:p>
        </w:tc>
      </w:tr>
      <w:tr w:rsidR="0063554A" w:rsidRPr="00EF3F7B" w:rsidTr="00A53099">
        <w:tc>
          <w:tcPr>
            <w:tcW w:w="709" w:type="dxa"/>
            <w:tcBorders>
              <w:bottom w:val="single" w:sz="12" w:space="0" w:color="auto"/>
            </w:tcBorders>
            <w:shd w:val="clear" w:color="auto" w:fill="auto"/>
          </w:tcPr>
          <w:p w:rsidR="0063554A" w:rsidRPr="00EF3F7B" w:rsidRDefault="0063554A" w:rsidP="0063554A">
            <w:pPr>
              <w:pStyle w:val="Tabletext"/>
            </w:pPr>
            <w:r w:rsidRPr="00EF3F7B">
              <w:t>4</w:t>
            </w:r>
          </w:p>
        </w:tc>
        <w:tc>
          <w:tcPr>
            <w:tcW w:w="3686" w:type="dxa"/>
            <w:tcBorders>
              <w:bottom w:val="single" w:sz="12" w:space="0" w:color="auto"/>
            </w:tcBorders>
            <w:shd w:val="clear" w:color="auto" w:fill="auto"/>
          </w:tcPr>
          <w:p w:rsidR="0063554A" w:rsidRPr="00EF3F7B" w:rsidRDefault="0063554A" w:rsidP="0063554A">
            <w:pPr>
              <w:pStyle w:val="Tabletext"/>
            </w:pPr>
            <w:r w:rsidRPr="00EF3F7B">
              <w:t>Third party payments</w:t>
            </w:r>
          </w:p>
        </w:tc>
        <w:tc>
          <w:tcPr>
            <w:tcW w:w="1559" w:type="dxa"/>
            <w:tcBorders>
              <w:bottom w:val="single" w:sz="12" w:space="0" w:color="auto"/>
            </w:tcBorders>
            <w:shd w:val="clear" w:color="auto" w:fill="auto"/>
          </w:tcPr>
          <w:p w:rsidR="0063554A" w:rsidRPr="00EF3F7B" w:rsidRDefault="0063554A" w:rsidP="0063554A">
            <w:pPr>
              <w:pStyle w:val="Tabletext"/>
            </w:pPr>
            <w:r w:rsidRPr="00EF3F7B">
              <w:t>Division</w:t>
            </w:r>
            <w:r w:rsidR="00EF3F7B" w:rsidRPr="00EF3F7B">
              <w:t> </w:t>
            </w:r>
            <w:r w:rsidRPr="00EF3F7B">
              <w:t>134</w:t>
            </w:r>
          </w:p>
        </w:tc>
      </w:tr>
    </w:tbl>
    <w:p w:rsidR="00300522" w:rsidRPr="00EF3F7B" w:rsidRDefault="00300522" w:rsidP="00A36DB5">
      <w:pPr>
        <w:pStyle w:val="ActHead3"/>
        <w:pageBreakBefore/>
      </w:pPr>
      <w:bookmarkStart w:id="107" w:name="_Toc350506065"/>
      <w:r w:rsidRPr="00EF3F7B">
        <w:rPr>
          <w:rStyle w:val="CharDivNo"/>
        </w:rPr>
        <w:lastRenderedPageBreak/>
        <w:t>Division</w:t>
      </w:r>
      <w:r w:rsidR="00EF3F7B" w:rsidRPr="00EF3F7B">
        <w:rPr>
          <w:rStyle w:val="CharDivNo"/>
        </w:rPr>
        <w:t> </w:t>
      </w:r>
      <w:r w:rsidRPr="00EF3F7B">
        <w:rPr>
          <w:rStyle w:val="CharDivNo"/>
        </w:rPr>
        <w:t>21</w:t>
      </w:r>
      <w:r w:rsidRPr="00EF3F7B">
        <w:t>—</w:t>
      </w:r>
      <w:r w:rsidRPr="00EF3F7B">
        <w:rPr>
          <w:rStyle w:val="CharDivText"/>
        </w:rPr>
        <w:t>Bad debts</w:t>
      </w:r>
      <w:bookmarkEnd w:id="107"/>
    </w:p>
    <w:p w:rsidR="00300522" w:rsidRPr="00EF3F7B" w:rsidRDefault="00300522" w:rsidP="00300522">
      <w:pPr>
        <w:pStyle w:val="ActHead5"/>
      </w:pPr>
      <w:bookmarkStart w:id="108" w:name="_Toc350506066"/>
      <w:r w:rsidRPr="00EF3F7B">
        <w:rPr>
          <w:rStyle w:val="CharSectno"/>
        </w:rPr>
        <w:t>21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108"/>
    </w:p>
    <w:p w:rsidR="00300522" w:rsidRPr="00EF3F7B" w:rsidRDefault="00300522" w:rsidP="00300522">
      <w:pPr>
        <w:pStyle w:val="BoxText"/>
        <w:pBdr>
          <w:left w:val="single" w:sz="6" w:space="10" w:color="auto"/>
        </w:pBdr>
      </w:pPr>
      <w:r w:rsidRPr="00EF3F7B">
        <w:t>If debts are written off as bad or are outstanding after 12 months, adjustments (for the purpose of working out net amounts) are made. They can arise both for amounts written off or outstanding and for recovery of amounts previously written off or outstanding.</w:t>
      </w:r>
    </w:p>
    <w:p w:rsidR="00300522" w:rsidRPr="00EF3F7B" w:rsidRDefault="00300522" w:rsidP="00300522">
      <w:pPr>
        <w:pStyle w:val="notetext"/>
      </w:pPr>
      <w:r w:rsidRPr="00EF3F7B">
        <w:t>Note:</w:t>
      </w:r>
      <w:r w:rsidRPr="00EF3F7B">
        <w:tab/>
        <w:t xml:space="preserve">This </w:t>
      </w:r>
      <w:r w:rsidR="00A53099" w:rsidRPr="00EF3F7B">
        <w:t>Division</w:t>
      </w:r>
      <w:r w:rsidR="00A36DB5" w:rsidRPr="00EF3F7B">
        <w:t xml:space="preserve"> </w:t>
      </w:r>
      <w:r w:rsidRPr="00EF3F7B">
        <w:t>does not apply to supplies and acquisitions that you account for on a cash basis (except in the limited circumstances referred to in Division</w:t>
      </w:r>
      <w:r w:rsidR="00EF3F7B" w:rsidRPr="00EF3F7B">
        <w:t> </w:t>
      </w:r>
      <w:r w:rsidRPr="00EF3F7B">
        <w:t>159).</w:t>
      </w:r>
    </w:p>
    <w:p w:rsidR="00300522" w:rsidRPr="00EF3F7B" w:rsidRDefault="00300522" w:rsidP="00300522">
      <w:pPr>
        <w:pStyle w:val="ActHead5"/>
      </w:pPr>
      <w:bookmarkStart w:id="109" w:name="_Toc350506067"/>
      <w:r w:rsidRPr="00EF3F7B">
        <w:rPr>
          <w:rStyle w:val="CharSectno"/>
        </w:rPr>
        <w:t>21</w:t>
      </w:r>
      <w:r w:rsidR="00EF3F7B" w:rsidRPr="00EF3F7B">
        <w:rPr>
          <w:rStyle w:val="CharSectno"/>
        </w:rPr>
        <w:noBreakHyphen/>
      </w:r>
      <w:r w:rsidRPr="00EF3F7B">
        <w:rPr>
          <w:rStyle w:val="CharSectno"/>
        </w:rPr>
        <w:t>5</w:t>
      </w:r>
      <w:r w:rsidRPr="00EF3F7B">
        <w:t xml:space="preserve">  Writing off bad debts (taxable supplies)</w:t>
      </w:r>
      <w:bookmarkEnd w:id="109"/>
    </w:p>
    <w:p w:rsidR="00300522" w:rsidRPr="00EF3F7B" w:rsidRDefault="00300522" w:rsidP="00300522">
      <w:pPr>
        <w:pStyle w:val="subsection"/>
      </w:pPr>
      <w:r w:rsidRPr="00EF3F7B">
        <w:tab/>
        <w:t>(1)</w:t>
      </w:r>
      <w:r w:rsidRPr="00EF3F7B">
        <w:tab/>
        <w:t xml:space="preserve">You have a </w:t>
      </w:r>
      <w:r w:rsidRPr="00EF3F7B">
        <w:rPr>
          <w:b/>
          <w:i/>
        </w:rPr>
        <w:t>decreasing adjustment</w:t>
      </w:r>
      <w:r w:rsidRPr="00EF3F7B">
        <w:t xml:space="preserve"> if:</w:t>
      </w:r>
    </w:p>
    <w:p w:rsidR="00300522" w:rsidRPr="00EF3F7B" w:rsidRDefault="00300522" w:rsidP="00300522">
      <w:pPr>
        <w:pStyle w:val="paragraph"/>
      </w:pPr>
      <w:r w:rsidRPr="00EF3F7B">
        <w:tab/>
        <w:t>(a)</w:t>
      </w:r>
      <w:r w:rsidRPr="00EF3F7B">
        <w:tab/>
        <w:t xml:space="preserve">you made a </w:t>
      </w:r>
      <w:r w:rsidR="00EF3F7B" w:rsidRPr="00EF3F7B">
        <w:rPr>
          <w:position w:val="6"/>
          <w:sz w:val="16"/>
          <w:szCs w:val="16"/>
        </w:rPr>
        <w:t>*</w:t>
      </w:r>
      <w:r w:rsidRPr="00EF3F7B">
        <w:t>taxable supply; and</w:t>
      </w:r>
    </w:p>
    <w:p w:rsidR="00300522" w:rsidRPr="00EF3F7B" w:rsidRDefault="00300522" w:rsidP="00300522">
      <w:pPr>
        <w:pStyle w:val="paragraph"/>
      </w:pPr>
      <w:r w:rsidRPr="00EF3F7B">
        <w:tab/>
        <w:t>(b)</w:t>
      </w:r>
      <w:r w:rsidRPr="00EF3F7B">
        <w:tab/>
        <w:t xml:space="preserve">the whole or part of the </w:t>
      </w:r>
      <w:r w:rsidR="00EF3F7B" w:rsidRPr="00EF3F7B">
        <w:rPr>
          <w:position w:val="6"/>
          <w:sz w:val="16"/>
          <w:szCs w:val="16"/>
        </w:rPr>
        <w:t>*</w:t>
      </w:r>
      <w:r w:rsidRPr="00EF3F7B">
        <w:t>consideration for the supply has not been received; and</w:t>
      </w:r>
    </w:p>
    <w:p w:rsidR="00300522" w:rsidRPr="00EF3F7B" w:rsidRDefault="00300522" w:rsidP="00300522">
      <w:pPr>
        <w:pStyle w:val="paragraph"/>
      </w:pPr>
      <w:r w:rsidRPr="00EF3F7B">
        <w:tab/>
        <w:t>(c)</w:t>
      </w:r>
      <w:r w:rsidRPr="00EF3F7B">
        <w:tab/>
        <w:t xml:space="preserve">you write off as bad the whole or a part of the debt, or the whole or a part of the debt has been </w:t>
      </w:r>
      <w:r w:rsidR="00EF3F7B" w:rsidRPr="00EF3F7B">
        <w:rPr>
          <w:position w:val="6"/>
          <w:sz w:val="16"/>
          <w:szCs w:val="16"/>
        </w:rPr>
        <w:t>*</w:t>
      </w:r>
      <w:r w:rsidRPr="00EF3F7B">
        <w:t>overdue for 12 months or more.</w:t>
      </w:r>
    </w:p>
    <w:p w:rsidR="00300522" w:rsidRPr="00EF3F7B" w:rsidRDefault="00300522" w:rsidP="00300522">
      <w:pPr>
        <w:pStyle w:val="subsection2"/>
      </w:pPr>
      <w:r w:rsidRPr="00EF3F7B">
        <w:t>The amount of the decreasing adjustment i</w:t>
      </w:r>
      <w:smartTag w:uri="urn:schemas-microsoft-com:office:smarttags" w:element="PersonName">
        <w:r w:rsidRPr="00EF3F7B">
          <w:t xml:space="preserve">s </w:t>
        </w:r>
        <w:r w:rsidRPr="00EF3F7B">
          <w:rPr>
            <w:position w:val="6"/>
            <w:sz w:val="16"/>
            <w:szCs w:val="16"/>
          </w:rPr>
          <w:t>1</w:t>
        </w:r>
      </w:smartTag>
      <w:r w:rsidRPr="00EF3F7B">
        <w:t>/</w:t>
      </w:r>
      <w:r w:rsidRPr="00EF3F7B">
        <w:rPr>
          <w:sz w:val="16"/>
          <w:szCs w:val="16"/>
        </w:rPr>
        <w:t>11</w:t>
      </w:r>
      <w:r w:rsidRPr="00EF3F7B">
        <w:t xml:space="preserve"> of the amount written off, or </w:t>
      </w:r>
      <w:r w:rsidRPr="00EF3F7B">
        <w:rPr>
          <w:position w:val="6"/>
          <w:sz w:val="16"/>
          <w:szCs w:val="16"/>
        </w:rPr>
        <w:t>1</w:t>
      </w:r>
      <w:r w:rsidRPr="00EF3F7B">
        <w:t>/</w:t>
      </w:r>
      <w:r w:rsidRPr="00EF3F7B">
        <w:rPr>
          <w:sz w:val="16"/>
          <w:szCs w:val="16"/>
        </w:rPr>
        <w:t>11</w:t>
      </w:r>
      <w:r w:rsidRPr="00EF3F7B">
        <w:t xml:space="preserve"> of the amount that has been overdue for 12 months or more, as the case requires.</w:t>
      </w:r>
    </w:p>
    <w:p w:rsidR="00300522" w:rsidRPr="00EF3F7B" w:rsidRDefault="00300522" w:rsidP="00300522">
      <w:pPr>
        <w:pStyle w:val="subsection"/>
      </w:pPr>
      <w:r w:rsidRPr="00EF3F7B">
        <w:tab/>
        <w:t>(2)</w:t>
      </w:r>
      <w:r w:rsidRPr="00EF3F7B">
        <w:tab/>
        <w:t xml:space="preserve">However, you cannot have an </w:t>
      </w:r>
      <w:r w:rsidR="00EF3F7B" w:rsidRPr="00EF3F7B">
        <w:rPr>
          <w:position w:val="6"/>
          <w:sz w:val="16"/>
          <w:szCs w:val="16"/>
        </w:rPr>
        <w:t>*</w:t>
      </w:r>
      <w:r w:rsidRPr="00EF3F7B">
        <w:t xml:space="preserve">adjustment under this section if you </w:t>
      </w:r>
      <w:r w:rsidR="00EF3F7B" w:rsidRPr="00EF3F7B">
        <w:rPr>
          <w:position w:val="6"/>
          <w:sz w:val="16"/>
          <w:szCs w:val="16"/>
        </w:rPr>
        <w:t>*</w:t>
      </w:r>
      <w:r w:rsidRPr="00EF3F7B">
        <w:t>account on a cash basis.</w:t>
      </w:r>
    </w:p>
    <w:p w:rsidR="00300522" w:rsidRPr="00EF3F7B" w:rsidRDefault="00300522" w:rsidP="00300522">
      <w:pPr>
        <w:pStyle w:val="ActHead5"/>
      </w:pPr>
      <w:bookmarkStart w:id="110" w:name="_Toc350506068"/>
      <w:r w:rsidRPr="00EF3F7B">
        <w:rPr>
          <w:rStyle w:val="CharSectno"/>
        </w:rPr>
        <w:t>21</w:t>
      </w:r>
      <w:r w:rsidR="00EF3F7B" w:rsidRPr="00EF3F7B">
        <w:rPr>
          <w:rStyle w:val="CharSectno"/>
        </w:rPr>
        <w:noBreakHyphen/>
      </w:r>
      <w:r w:rsidRPr="00EF3F7B">
        <w:rPr>
          <w:rStyle w:val="CharSectno"/>
        </w:rPr>
        <w:t>10</w:t>
      </w:r>
      <w:r w:rsidRPr="00EF3F7B">
        <w:t xml:space="preserve">  Recovering amounts previously written off (taxable supplies)</w:t>
      </w:r>
      <w:bookmarkEnd w:id="110"/>
    </w:p>
    <w:p w:rsidR="00300522" w:rsidRPr="00EF3F7B" w:rsidRDefault="00300522" w:rsidP="00300522">
      <w:pPr>
        <w:pStyle w:val="subsection"/>
      </w:pPr>
      <w:r w:rsidRPr="00EF3F7B">
        <w:tab/>
      </w:r>
      <w:r w:rsidRPr="00EF3F7B">
        <w:tab/>
        <w:t xml:space="preserve">You have an </w:t>
      </w:r>
      <w:r w:rsidRPr="00EF3F7B">
        <w:rPr>
          <w:b/>
          <w:i/>
        </w:rPr>
        <w:t>increasing adjustment</w:t>
      </w:r>
      <w:r w:rsidRPr="00EF3F7B">
        <w:t xml:space="preserve"> if:</w:t>
      </w:r>
    </w:p>
    <w:p w:rsidR="00300522" w:rsidRPr="00EF3F7B" w:rsidRDefault="00300522" w:rsidP="00300522">
      <w:pPr>
        <w:pStyle w:val="paragraph"/>
      </w:pPr>
      <w:r w:rsidRPr="00EF3F7B">
        <w:tab/>
        <w:t>(a)</w:t>
      </w:r>
      <w:r w:rsidRPr="00EF3F7B">
        <w:tab/>
        <w:t xml:space="preserve">you made a </w:t>
      </w:r>
      <w:r w:rsidR="00EF3F7B" w:rsidRPr="00EF3F7B">
        <w:rPr>
          <w:position w:val="6"/>
          <w:sz w:val="16"/>
          <w:szCs w:val="16"/>
        </w:rPr>
        <w:t>*</w:t>
      </w:r>
      <w:r w:rsidRPr="00EF3F7B">
        <w:t xml:space="preserve">taxable supply in relation to which you had a </w:t>
      </w:r>
      <w:r w:rsidR="00EF3F7B" w:rsidRPr="00EF3F7B">
        <w:rPr>
          <w:position w:val="6"/>
          <w:sz w:val="16"/>
          <w:szCs w:val="16"/>
        </w:rPr>
        <w:t>*</w:t>
      </w:r>
      <w:r w:rsidRPr="00EF3F7B">
        <w:t>decreasing adjustment under section</w:t>
      </w:r>
      <w:r w:rsidR="00EF3F7B" w:rsidRPr="00EF3F7B">
        <w:t> </w:t>
      </w:r>
      <w:r w:rsidRPr="00EF3F7B">
        <w:t>21</w:t>
      </w:r>
      <w:r w:rsidR="00EF3F7B" w:rsidRPr="00EF3F7B">
        <w:noBreakHyphen/>
      </w:r>
      <w:r w:rsidRPr="00EF3F7B">
        <w:t>5 for a debt; and</w:t>
      </w:r>
    </w:p>
    <w:p w:rsidR="00300522" w:rsidRPr="00EF3F7B" w:rsidRDefault="00300522" w:rsidP="00300522">
      <w:pPr>
        <w:pStyle w:val="paragraph"/>
      </w:pPr>
      <w:r w:rsidRPr="00EF3F7B">
        <w:lastRenderedPageBreak/>
        <w:tab/>
        <w:t>(b)</w:t>
      </w:r>
      <w:r w:rsidRPr="00EF3F7B">
        <w:tab/>
        <w:t xml:space="preserve">you recover the whole or a part of the amount written off, or the whole or a part of the amount that has been </w:t>
      </w:r>
      <w:r w:rsidR="00EF3F7B" w:rsidRPr="00EF3F7B">
        <w:rPr>
          <w:position w:val="6"/>
          <w:sz w:val="16"/>
          <w:szCs w:val="16"/>
        </w:rPr>
        <w:t>*</w:t>
      </w:r>
      <w:r w:rsidRPr="00EF3F7B">
        <w:t>overdue for 12 months or more, as the case requires.</w:t>
      </w:r>
    </w:p>
    <w:p w:rsidR="00300522" w:rsidRPr="00EF3F7B" w:rsidRDefault="00300522" w:rsidP="00300522">
      <w:pPr>
        <w:pStyle w:val="subsection2"/>
      </w:pPr>
      <w:r w:rsidRPr="00EF3F7B">
        <w:t>The amount of the increasing adjustment i</w:t>
      </w:r>
      <w:smartTag w:uri="urn:schemas-microsoft-com:office:smarttags" w:element="PersonName">
        <w:r w:rsidRPr="00EF3F7B">
          <w:t xml:space="preserve">s </w:t>
        </w:r>
        <w:r w:rsidRPr="00EF3F7B">
          <w:rPr>
            <w:position w:val="6"/>
            <w:sz w:val="16"/>
            <w:szCs w:val="16"/>
          </w:rPr>
          <w:t>1</w:t>
        </w:r>
      </w:smartTag>
      <w:r w:rsidRPr="00EF3F7B">
        <w:t>/</w:t>
      </w:r>
      <w:r w:rsidRPr="00EF3F7B">
        <w:rPr>
          <w:sz w:val="16"/>
          <w:szCs w:val="16"/>
        </w:rPr>
        <w:t>11</w:t>
      </w:r>
      <w:r w:rsidRPr="00EF3F7B">
        <w:t xml:space="preserve"> of the amount recovered.</w:t>
      </w:r>
    </w:p>
    <w:p w:rsidR="00300522" w:rsidRPr="00EF3F7B" w:rsidRDefault="00300522" w:rsidP="00300522">
      <w:pPr>
        <w:pStyle w:val="ActHead5"/>
      </w:pPr>
      <w:bookmarkStart w:id="111" w:name="_Toc350506069"/>
      <w:r w:rsidRPr="00EF3F7B">
        <w:rPr>
          <w:rStyle w:val="CharSectno"/>
        </w:rPr>
        <w:t>21</w:t>
      </w:r>
      <w:r w:rsidR="00EF3F7B" w:rsidRPr="00EF3F7B">
        <w:rPr>
          <w:rStyle w:val="CharSectno"/>
        </w:rPr>
        <w:noBreakHyphen/>
      </w:r>
      <w:r w:rsidRPr="00EF3F7B">
        <w:rPr>
          <w:rStyle w:val="CharSectno"/>
        </w:rPr>
        <w:t>15</w:t>
      </w:r>
      <w:r w:rsidRPr="00EF3F7B">
        <w:t xml:space="preserve">  Bad debts written off (creditable acquisitions)</w:t>
      </w:r>
      <w:bookmarkEnd w:id="111"/>
    </w:p>
    <w:p w:rsidR="00300522" w:rsidRPr="00EF3F7B" w:rsidRDefault="00300522" w:rsidP="00300522">
      <w:pPr>
        <w:pStyle w:val="subsection"/>
      </w:pPr>
      <w:r w:rsidRPr="00EF3F7B">
        <w:tab/>
        <w:t>(1)</w:t>
      </w:r>
      <w:r w:rsidRPr="00EF3F7B">
        <w:tab/>
        <w:t xml:space="preserve">You have an </w:t>
      </w:r>
      <w:r w:rsidRPr="00EF3F7B">
        <w:rPr>
          <w:b/>
          <w:bCs/>
          <w:i/>
          <w:iCs/>
        </w:rPr>
        <w:t>increasing adjustment</w:t>
      </w:r>
      <w:r w:rsidRPr="00EF3F7B">
        <w:t xml:space="preserve"> if:</w:t>
      </w:r>
    </w:p>
    <w:p w:rsidR="00300522" w:rsidRPr="00EF3F7B" w:rsidRDefault="00300522" w:rsidP="00300522">
      <w:pPr>
        <w:pStyle w:val="paragraph"/>
      </w:pPr>
      <w:r w:rsidRPr="00EF3F7B">
        <w:tab/>
        <w:t>(a)</w:t>
      </w:r>
      <w:r w:rsidRPr="00EF3F7B">
        <w:tab/>
        <w:t xml:space="preserve">you made a </w:t>
      </w:r>
      <w:r w:rsidR="00EF3F7B" w:rsidRPr="00EF3F7B">
        <w:rPr>
          <w:position w:val="6"/>
          <w:sz w:val="16"/>
          <w:szCs w:val="16"/>
        </w:rPr>
        <w:t>*</w:t>
      </w:r>
      <w:r w:rsidRPr="00EF3F7B">
        <w:t xml:space="preserve">creditable acquisition for </w:t>
      </w:r>
      <w:r w:rsidR="00EF3F7B" w:rsidRPr="00EF3F7B">
        <w:rPr>
          <w:position w:val="6"/>
          <w:sz w:val="16"/>
          <w:szCs w:val="16"/>
        </w:rPr>
        <w:t>*</w:t>
      </w:r>
      <w:r w:rsidRPr="00EF3F7B">
        <w:t>consideration; and</w:t>
      </w:r>
    </w:p>
    <w:p w:rsidR="00300522" w:rsidRPr="00EF3F7B" w:rsidRDefault="00300522" w:rsidP="00300522">
      <w:pPr>
        <w:pStyle w:val="paragraph"/>
      </w:pPr>
      <w:r w:rsidRPr="00EF3F7B">
        <w:tab/>
        <w:t>(b)</w:t>
      </w:r>
      <w:r w:rsidRPr="00EF3F7B">
        <w:tab/>
        <w:t xml:space="preserve">the whole or part of the consideration is </w:t>
      </w:r>
      <w:r w:rsidR="00EF3F7B" w:rsidRPr="00EF3F7B">
        <w:rPr>
          <w:position w:val="6"/>
          <w:sz w:val="16"/>
          <w:szCs w:val="16"/>
        </w:rPr>
        <w:t>*</w:t>
      </w:r>
      <w:r w:rsidRPr="00EF3F7B">
        <w:t>overdue, but you have not provided the consideration overdue; and</w:t>
      </w:r>
    </w:p>
    <w:p w:rsidR="00300522" w:rsidRPr="00EF3F7B" w:rsidRDefault="00300522" w:rsidP="00300522">
      <w:pPr>
        <w:pStyle w:val="paragraph"/>
      </w:pPr>
      <w:r w:rsidRPr="00EF3F7B">
        <w:tab/>
        <w:t>(c)</w:t>
      </w:r>
      <w:r w:rsidRPr="00EF3F7B">
        <w:tab/>
        <w:t>the supplier of the thing you acquired writes off as bad the whole or a part of the debt, or the whole or a part of the debt has been overdue for 12 months or more.</w:t>
      </w:r>
    </w:p>
    <w:p w:rsidR="00300522" w:rsidRPr="00EF3F7B" w:rsidRDefault="00300522" w:rsidP="00300522">
      <w:pPr>
        <w:pStyle w:val="subsection2"/>
      </w:pPr>
      <w:r w:rsidRPr="00EF3F7B">
        <w:t>The amount of the increasing adjustment i</w:t>
      </w:r>
      <w:smartTag w:uri="urn:schemas-microsoft-com:office:smarttags" w:element="PersonName">
        <w:r w:rsidRPr="00EF3F7B">
          <w:t xml:space="preserve">s </w:t>
        </w:r>
        <w:r w:rsidRPr="00EF3F7B">
          <w:rPr>
            <w:position w:val="6"/>
            <w:sz w:val="16"/>
            <w:szCs w:val="16"/>
          </w:rPr>
          <w:t>1</w:t>
        </w:r>
      </w:smartTag>
      <w:r w:rsidRPr="00EF3F7B">
        <w:t>/</w:t>
      </w:r>
      <w:r w:rsidRPr="00EF3F7B">
        <w:rPr>
          <w:sz w:val="16"/>
          <w:szCs w:val="16"/>
        </w:rPr>
        <w:t>11</w:t>
      </w:r>
      <w:r w:rsidRPr="00EF3F7B">
        <w:t xml:space="preserve"> of the amount written off, or </w:t>
      </w:r>
      <w:r w:rsidRPr="00EF3F7B">
        <w:rPr>
          <w:position w:val="6"/>
          <w:sz w:val="16"/>
          <w:szCs w:val="16"/>
        </w:rPr>
        <w:t>1</w:t>
      </w:r>
      <w:r w:rsidRPr="00EF3F7B">
        <w:t>/</w:t>
      </w:r>
      <w:r w:rsidRPr="00EF3F7B">
        <w:rPr>
          <w:sz w:val="16"/>
          <w:szCs w:val="16"/>
        </w:rPr>
        <w:t>11</w:t>
      </w:r>
      <w:r w:rsidRPr="00EF3F7B">
        <w:t xml:space="preserve"> of the amount that has been overdue for 12 months or more, as the case requires.</w:t>
      </w:r>
    </w:p>
    <w:p w:rsidR="00300522" w:rsidRPr="00EF3F7B" w:rsidRDefault="00300522" w:rsidP="00300522">
      <w:pPr>
        <w:pStyle w:val="subsection"/>
      </w:pPr>
      <w:r w:rsidRPr="00EF3F7B">
        <w:tab/>
        <w:t>(2)</w:t>
      </w:r>
      <w:r w:rsidRPr="00EF3F7B">
        <w:tab/>
        <w:t xml:space="preserve">However, you cannot have an </w:t>
      </w:r>
      <w:r w:rsidR="00EF3F7B" w:rsidRPr="00EF3F7B">
        <w:rPr>
          <w:position w:val="6"/>
          <w:sz w:val="16"/>
          <w:szCs w:val="16"/>
        </w:rPr>
        <w:t>*</w:t>
      </w:r>
      <w:r w:rsidRPr="00EF3F7B">
        <w:t xml:space="preserve">adjustment under this section if you </w:t>
      </w:r>
      <w:r w:rsidR="00EF3F7B" w:rsidRPr="00EF3F7B">
        <w:rPr>
          <w:position w:val="6"/>
          <w:sz w:val="16"/>
          <w:szCs w:val="16"/>
        </w:rPr>
        <w:t>*</w:t>
      </w:r>
      <w:r w:rsidRPr="00EF3F7B">
        <w:t>account on a cash basis.</w:t>
      </w:r>
    </w:p>
    <w:p w:rsidR="00300522" w:rsidRPr="00EF3F7B" w:rsidRDefault="00300522" w:rsidP="00300522">
      <w:pPr>
        <w:pStyle w:val="ActHead5"/>
      </w:pPr>
      <w:bookmarkStart w:id="112" w:name="_Toc350506070"/>
      <w:r w:rsidRPr="00EF3F7B">
        <w:rPr>
          <w:rStyle w:val="CharSectno"/>
        </w:rPr>
        <w:t>21</w:t>
      </w:r>
      <w:r w:rsidR="00EF3F7B" w:rsidRPr="00EF3F7B">
        <w:rPr>
          <w:rStyle w:val="CharSectno"/>
        </w:rPr>
        <w:noBreakHyphen/>
      </w:r>
      <w:r w:rsidRPr="00EF3F7B">
        <w:rPr>
          <w:rStyle w:val="CharSectno"/>
        </w:rPr>
        <w:t>20</w:t>
      </w:r>
      <w:r w:rsidRPr="00EF3F7B">
        <w:t xml:space="preserve">  Recovering amounts previously written off (creditable acquisitions)</w:t>
      </w:r>
      <w:bookmarkEnd w:id="112"/>
    </w:p>
    <w:p w:rsidR="00300522" w:rsidRPr="00EF3F7B" w:rsidRDefault="00300522" w:rsidP="00300522">
      <w:pPr>
        <w:pStyle w:val="subsection"/>
      </w:pPr>
      <w:r w:rsidRPr="00EF3F7B">
        <w:tab/>
      </w:r>
      <w:r w:rsidRPr="00EF3F7B">
        <w:tab/>
        <w:t xml:space="preserve">You have a </w:t>
      </w:r>
      <w:r w:rsidRPr="00EF3F7B">
        <w:rPr>
          <w:b/>
          <w:i/>
        </w:rPr>
        <w:t>decreasing adjustment</w:t>
      </w:r>
      <w:r w:rsidRPr="00EF3F7B">
        <w:t xml:space="preserve"> if:</w:t>
      </w:r>
    </w:p>
    <w:p w:rsidR="00300522" w:rsidRPr="00EF3F7B" w:rsidRDefault="00300522" w:rsidP="00300522">
      <w:pPr>
        <w:pStyle w:val="paragraph"/>
      </w:pPr>
      <w:r w:rsidRPr="00EF3F7B">
        <w:tab/>
        <w:t>(a)</w:t>
      </w:r>
      <w:r w:rsidRPr="00EF3F7B">
        <w:tab/>
        <w:t xml:space="preserve">you made a </w:t>
      </w:r>
      <w:r w:rsidR="00EF3F7B" w:rsidRPr="00EF3F7B">
        <w:rPr>
          <w:position w:val="6"/>
          <w:sz w:val="16"/>
          <w:szCs w:val="16"/>
        </w:rPr>
        <w:t>*</w:t>
      </w:r>
      <w:r w:rsidRPr="00EF3F7B">
        <w:t xml:space="preserve">creditable acquisition in relation to which you had an </w:t>
      </w:r>
      <w:r w:rsidR="00EF3F7B" w:rsidRPr="00EF3F7B">
        <w:rPr>
          <w:position w:val="6"/>
          <w:sz w:val="16"/>
          <w:szCs w:val="16"/>
        </w:rPr>
        <w:t>*</w:t>
      </w:r>
      <w:r w:rsidRPr="00EF3F7B">
        <w:t>increasing adjustment under section</w:t>
      </w:r>
      <w:r w:rsidR="00EF3F7B" w:rsidRPr="00EF3F7B">
        <w:t> </w:t>
      </w:r>
      <w:r w:rsidRPr="00EF3F7B">
        <w:t>21</w:t>
      </w:r>
      <w:r w:rsidR="00EF3F7B" w:rsidRPr="00EF3F7B">
        <w:noBreakHyphen/>
      </w:r>
      <w:r w:rsidRPr="00EF3F7B">
        <w:t>15 for a debt; and</w:t>
      </w:r>
    </w:p>
    <w:p w:rsidR="00300522" w:rsidRPr="00EF3F7B" w:rsidRDefault="00300522" w:rsidP="00300522">
      <w:pPr>
        <w:pStyle w:val="paragraph"/>
      </w:pPr>
      <w:r w:rsidRPr="00EF3F7B">
        <w:tab/>
        <w:t>(b)</w:t>
      </w:r>
      <w:r w:rsidRPr="00EF3F7B">
        <w:tab/>
        <w:t xml:space="preserve">you pay to the supplier of the thing you acquired the whole or a part of the amount written off, or the whole or a part of the amount that has been </w:t>
      </w:r>
      <w:r w:rsidR="00EF3F7B" w:rsidRPr="00EF3F7B">
        <w:rPr>
          <w:position w:val="6"/>
          <w:sz w:val="16"/>
          <w:szCs w:val="16"/>
        </w:rPr>
        <w:t>*</w:t>
      </w:r>
      <w:r w:rsidRPr="00EF3F7B">
        <w:t>overdue for 12 months or more, as the case requires.</w:t>
      </w:r>
    </w:p>
    <w:p w:rsidR="00300522" w:rsidRPr="00EF3F7B" w:rsidRDefault="00300522" w:rsidP="00300522">
      <w:pPr>
        <w:pStyle w:val="subsection2"/>
      </w:pPr>
      <w:r w:rsidRPr="00EF3F7B">
        <w:lastRenderedPageBreak/>
        <w:t>The amount of the decreasing adjustment i</w:t>
      </w:r>
      <w:smartTag w:uri="urn:schemas-microsoft-com:office:smarttags" w:element="PersonName">
        <w:r w:rsidRPr="00EF3F7B">
          <w:t xml:space="preserve">s </w:t>
        </w:r>
        <w:r w:rsidRPr="00EF3F7B">
          <w:rPr>
            <w:position w:val="6"/>
            <w:sz w:val="16"/>
            <w:szCs w:val="16"/>
          </w:rPr>
          <w:t>1</w:t>
        </w:r>
      </w:smartTag>
      <w:r w:rsidRPr="00EF3F7B">
        <w:t>/</w:t>
      </w:r>
      <w:r w:rsidRPr="00EF3F7B">
        <w:rPr>
          <w:sz w:val="16"/>
          <w:szCs w:val="16"/>
        </w:rPr>
        <w:t>11</w:t>
      </w:r>
      <w:r w:rsidRPr="00EF3F7B">
        <w:t xml:space="preserve"> of the amount recovered.</w:t>
      </w:r>
    </w:p>
    <w:p w:rsidR="00300522" w:rsidRPr="00EF3F7B" w:rsidRDefault="00300522" w:rsidP="004424C1">
      <w:pPr>
        <w:pStyle w:val="ActHead5"/>
      </w:pPr>
      <w:bookmarkStart w:id="113" w:name="_Toc350506071"/>
      <w:r w:rsidRPr="00EF3F7B">
        <w:rPr>
          <w:rStyle w:val="CharSectno"/>
        </w:rPr>
        <w:t>21</w:t>
      </w:r>
      <w:r w:rsidR="00EF3F7B" w:rsidRPr="00EF3F7B">
        <w:rPr>
          <w:rStyle w:val="CharSectno"/>
        </w:rPr>
        <w:noBreakHyphen/>
      </w:r>
      <w:r w:rsidRPr="00EF3F7B">
        <w:rPr>
          <w:rStyle w:val="CharSectno"/>
        </w:rPr>
        <w:t>99</w:t>
      </w:r>
      <w:r w:rsidRPr="00EF3F7B">
        <w:t xml:space="preserve">  Special rules relating to adjustments for bad debts</w:t>
      </w:r>
      <w:bookmarkEnd w:id="113"/>
    </w:p>
    <w:p w:rsidR="00300522" w:rsidRPr="00EF3F7B" w:rsidRDefault="00300522" w:rsidP="004424C1">
      <w:pPr>
        <w:pStyle w:val="subsection"/>
        <w:keepNext/>
        <w:keepLines/>
      </w:pPr>
      <w:r w:rsidRPr="00EF3F7B">
        <w:tab/>
      </w:r>
      <w:r w:rsidRPr="00EF3F7B">
        <w:tab/>
        <w:t>Chapter</w:t>
      </w:r>
      <w:r w:rsidR="00EF3F7B" w:rsidRPr="00EF3F7B">
        <w:t> </w:t>
      </w:r>
      <w:r w:rsidRPr="00EF3F7B">
        <w:t>4 contains special rules relating to adjustments for bad debts, as follows: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3544"/>
        <w:gridCol w:w="1611"/>
      </w:tblGrid>
      <w:tr w:rsidR="00300522" w:rsidRPr="00EF3F7B" w:rsidTr="00A53099">
        <w:trPr>
          <w:tblHeader/>
        </w:trPr>
        <w:tc>
          <w:tcPr>
            <w:tcW w:w="5779" w:type="dxa"/>
            <w:gridSpan w:val="3"/>
            <w:tcBorders>
              <w:top w:val="single" w:sz="12" w:space="0" w:color="auto"/>
              <w:bottom w:val="single" w:sz="6" w:space="0" w:color="auto"/>
            </w:tcBorders>
            <w:shd w:val="clear" w:color="auto" w:fill="auto"/>
          </w:tcPr>
          <w:p w:rsidR="00300522" w:rsidRPr="00EF3F7B" w:rsidRDefault="00300522" w:rsidP="00300522">
            <w:pPr>
              <w:pStyle w:val="Tabletext"/>
              <w:keepN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6" w:space="0" w:color="auto"/>
            </w:tcBorders>
            <w:shd w:val="clear" w:color="auto" w:fill="auto"/>
          </w:tcPr>
          <w:p w:rsidR="00300522" w:rsidRPr="00EF3F7B" w:rsidRDefault="00300522" w:rsidP="00300522">
            <w:pPr>
              <w:pStyle w:val="Tabletext"/>
              <w:rPr>
                <w:b/>
              </w:rPr>
            </w:pPr>
            <w:r w:rsidRPr="00EF3F7B">
              <w:rPr>
                <w:b/>
                <w:bCs/>
              </w:rPr>
              <w:t>Item</w:t>
            </w:r>
          </w:p>
        </w:tc>
        <w:tc>
          <w:tcPr>
            <w:tcW w:w="3544" w:type="dxa"/>
            <w:tcBorders>
              <w:top w:val="single" w:sz="6" w:space="0" w:color="auto"/>
              <w:bottom w:val="single" w:sz="6" w:space="0" w:color="auto"/>
            </w:tcBorders>
            <w:shd w:val="clear" w:color="auto" w:fill="auto"/>
          </w:tcPr>
          <w:p w:rsidR="00300522" w:rsidRPr="00EF3F7B" w:rsidRDefault="00300522" w:rsidP="00300522">
            <w:pPr>
              <w:pStyle w:val="Tabletext"/>
              <w:rPr>
                <w:b/>
              </w:rPr>
            </w:pPr>
            <w:r w:rsidRPr="00EF3F7B">
              <w:rPr>
                <w:b/>
                <w:bCs/>
              </w:rPr>
              <w:t>For this case ...</w:t>
            </w:r>
          </w:p>
        </w:tc>
        <w:tc>
          <w:tcPr>
            <w:tcW w:w="1611" w:type="dxa"/>
            <w:tcBorders>
              <w:top w:val="single" w:sz="6" w:space="0" w:color="auto"/>
              <w:bottom w:val="single" w:sz="6"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rPr>
              <w:t>1A</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rPr>
              <w:t>Bad debts relating to transactions that are not taxable or creditable to the fullest extent</w:t>
            </w:r>
          </w:p>
        </w:tc>
        <w:tc>
          <w:tcPr>
            <w:tcW w:w="1611"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rPr>
              <w:t>Division</w:t>
            </w:r>
            <w:r w:rsidR="00EF3F7B" w:rsidRPr="00EF3F7B">
              <w:rPr>
                <w:b/>
              </w:rPr>
              <w:t> </w:t>
            </w:r>
            <w:r w:rsidRPr="00EF3F7B">
              <w:rPr>
                <w:b/>
              </w:rPr>
              <w:t>136</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3544" w:type="dxa"/>
            <w:tcBorders>
              <w:top w:val="single" w:sz="12" w:space="0" w:color="auto"/>
            </w:tcBorders>
            <w:shd w:val="clear" w:color="auto" w:fill="auto"/>
          </w:tcPr>
          <w:p w:rsidR="00300522" w:rsidRPr="00EF3F7B" w:rsidRDefault="00300522" w:rsidP="00300522">
            <w:pPr>
              <w:pStyle w:val="Tabletext"/>
            </w:pPr>
            <w:r w:rsidRPr="00EF3F7B">
              <w:t>Changing your accounting basis</w:t>
            </w:r>
          </w:p>
        </w:tc>
        <w:tc>
          <w:tcPr>
            <w:tcW w:w="1611"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159</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Gambling</w:t>
            </w:r>
          </w:p>
        </w:tc>
        <w:tc>
          <w:tcPr>
            <w:tcW w:w="1611" w:type="dxa"/>
            <w:shd w:val="clear" w:color="auto" w:fill="auto"/>
          </w:tcPr>
          <w:p w:rsidR="00300522" w:rsidRPr="00EF3F7B" w:rsidRDefault="00300522" w:rsidP="00300522">
            <w:pPr>
              <w:pStyle w:val="Tabletext"/>
            </w:pPr>
            <w:r w:rsidRPr="00EF3F7B">
              <w:t>Division</w:t>
            </w:r>
            <w:r w:rsidR="00EF3F7B" w:rsidRPr="00EF3F7B">
              <w:t> </w:t>
            </w:r>
            <w:r w:rsidRPr="00EF3F7B">
              <w:t>126</w:t>
            </w:r>
          </w:p>
        </w:tc>
      </w:tr>
      <w:tr w:rsidR="002D6916" w:rsidRPr="00EF3F7B" w:rsidTr="00A53099">
        <w:tblPrEx>
          <w:tblCellMar>
            <w:left w:w="107" w:type="dxa"/>
            <w:right w:w="107" w:type="dxa"/>
          </w:tblCellMar>
        </w:tblPrEx>
        <w:tc>
          <w:tcPr>
            <w:tcW w:w="624" w:type="dxa"/>
            <w:tcBorders>
              <w:bottom w:val="single" w:sz="4" w:space="0" w:color="auto"/>
            </w:tcBorders>
            <w:shd w:val="clear" w:color="auto" w:fill="auto"/>
          </w:tcPr>
          <w:p w:rsidR="002D6916" w:rsidRPr="00EF3F7B" w:rsidRDefault="002D6916" w:rsidP="00300522">
            <w:pPr>
              <w:pStyle w:val="Tabletext"/>
            </w:pPr>
            <w:r w:rsidRPr="00EF3F7B">
              <w:t>2A</w:t>
            </w:r>
          </w:p>
        </w:tc>
        <w:tc>
          <w:tcPr>
            <w:tcW w:w="3544" w:type="dxa"/>
            <w:tcBorders>
              <w:bottom w:val="single" w:sz="4" w:space="0" w:color="auto"/>
            </w:tcBorders>
            <w:shd w:val="clear" w:color="auto" w:fill="auto"/>
          </w:tcPr>
          <w:p w:rsidR="002D6916" w:rsidRPr="00EF3F7B" w:rsidRDefault="002D6916" w:rsidP="00300522">
            <w:pPr>
              <w:pStyle w:val="Tabletext"/>
            </w:pPr>
            <w:r w:rsidRPr="00EF3F7B">
              <w:t>Representatives of incapacitated entities</w:t>
            </w:r>
          </w:p>
        </w:tc>
        <w:tc>
          <w:tcPr>
            <w:tcW w:w="1611" w:type="dxa"/>
            <w:tcBorders>
              <w:bottom w:val="single" w:sz="4" w:space="0" w:color="auto"/>
            </w:tcBorders>
            <w:shd w:val="clear" w:color="auto" w:fill="auto"/>
          </w:tcPr>
          <w:p w:rsidR="002D6916" w:rsidRPr="00EF3F7B" w:rsidRDefault="002D6916" w:rsidP="00300522">
            <w:pPr>
              <w:pStyle w:val="Tabletext"/>
            </w:pPr>
            <w:r w:rsidRPr="00EF3F7B">
              <w:t>Division</w:t>
            </w:r>
            <w:r w:rsidR="00EF3F7B" w:rsidRPr="00EF3F7B">
              <w:t> </w:t>
            </w:r>
            <w:r w:rsidRPr="00EF3F7B">
              <w:t>58</w:t>
            </w:r>
          </w:p>
        </w:tc>
      </w:tr>
      <w:tr w:rsidR="002D6916" w:rsidRPr="00EF3F7B" w:rsidTr="00A53099">
        <w:tblPrEx>
          <w:tblCellMar>
            <w:left w:w="107" w:type="dxa"/>
            <w:right w:w="107" w:type="dxa"/>
          </w:tblCellMar>
        </w:tblPrEx>
        <w:tc>
          <w:tcPr>
            <w:tcW w:w="624" w:type="dxa"/>
            <w:tcBorders>
              <w:bottom w:val="single" w:sz="12" w:space="0" w:color="auto"/>
            </w:tcBorders>
            <w:shd w:val="clear" w:color="auto" w:fill="auto"/>
          </w:tcPr>
          <w:p w:rsidR="002D6916" w:rsidRPr="00EF3F7B" w:rsidRDefault="002D6916" w:rsidP="00300522">
            <w:pPr>
              <w:pStyle w:val="Tabletext"/>
            </w:pPr>
            <w:r w:rsidRPr="00EF3F7B">
              <w:t>3</w:t>
            </w:r>
          </w:p>
        </w:tc>
        <w:tc>
          <w:tcPr>
            <w:tcW w:w="3544" w:type="dxa"/>
            <w:tcBorders>
              <w:bottom w:val="single" w:sz="12" w:space="0" w:color="auto"/>
            </w:tcBorders>
            <w:shd w:val="clear" w:color="auto" w:fill="auto"/>
          </w:tcPr>
          <w:p w:rsidR="002D6916" w:rsidRPr="00EF3F7B" w:rsidRDefault="002D6916" w:rsidP="00300522">
            <w:pPr>
              <w:pStyle w:val="Tabletext"/>
            </w:pPr>
            <w:smartTag w:uri="urn:schemas-microsoft-com:office:smarttags" w:element="City">
              <w:smartTag w:uri="urn:schemas-microsoft-com:office:smarttags" w:element="place">
                <w:r w:rsidRPr="00EF3F7B">
                  <w:t>Sale</w:t>
                </w:r>
              </w:smartTag>
            </w:smartTag>
            <w:r w:rsidRPr="00EF3F7B">
              <w:t xml:space="preserve"> of freehold interests etc.</w:t>
            </w:r>
          </w:p>
        </w:tc>
        <w:tc>
          <w:tcPr>
            <w:tcW w:w="1611" w:type="dxa"/>
            <w:tcBorders>
              <w:bottom w:val="single" w:sz="12" w:space="0" w:color="auto"/>
            </w:tcBorders>
            <w:shd w:val="clear" w:color="auto" w:fill="auto"/>
          </w:tcPr>
          <w:p w:rsidR="002D6916" w:rsidRPr="00EF3F7B" w:rsidRDefault="002D6916" w:rsidP="00300522">
            <w:pPr>
              <w:pStyle w:val="Tabletext"/>
            </w:pPr>
            <w:r w:rsidRPr="00EF3F7B">
              <w:t>Division</w:t>
            </w:r>
            <w:r w:rsidR="00EF3F7B" w:rsidRPr="00EF3F7B">
              <w:t> </w:t>
            </w:r>
            <w:r w:rsidRPr="00EF3F7B">
              <w:t>75</w:t>
            </w:r>
          </w:p>
        </w:tc>
      </w:tr>
    </w:tbl>
    <w:p w:rsidR="00300522" w:rsidRPr="00EF3F7B" w:rsidRDefault="00300522" w:rsidP="00A36DB5">
      <w:pPr>
        <w:pStyle w:val="ActHead2"/>
        <w:pageBreakBefore/>
      </w:pPr>
      <w:bookmarkStart w:id="114" w:name="_Toc350506072"/>
      <w:r w:rsidRPr="00EF3F7B">
        <w:rPr>
          <w:rStyle w:val="CharPartNo"/>
        </w:rPr>
        <w:lastRenderedPageBreak/>
        <w:t>Part</w:t>
      </w:r>
      <w:r w:rsidR="00EF3F7B" w:rsidRPr="00EF3F7B">
        <w:rPr>
          <w:rStyle w:val="CharPartNo"/>
        </w:rPr>
        <w:t> </w:t>
      </w:r>
      <w:r w:rsidRPr="00EF3F7B">
        <w:rPr>
          <w:rStyle w:val="CharPartNo"/>
        </w:rPr>
        <w:t>2</w:t>
      </w:r>
      <w:r w:rsidR="00EF3F7B" w:rsidRPr="00EF3F7B">
        <w:rPr>
          <w:rStyle w:val="CharPartNo"/>
        </w:rPr>
        <w:noBreakHyphen/>
      </w:r>
      <w:r w:rsidRPr="00EF3F7B">
        <w:rPr>
          <w:rStyle w:val="CharPartNo"/>
        </w:rPr>
        <w:t>5</w:t>
      </w:r>
      <w:r w:rsidRPr="00EF3F7B">
        <w:t>—</w:t>
      </w:r>
      <w:r w:rsidRPr="00EF3F7B">
        <w:rPr>
          <w:rStyle w:val="CharPartText"/>
        </w:rPr>
        <w:t>Registration</w:t>
      </w:r>
      <w:bookmarkEnd w:id="114"/>
    </w:p>
    <w:p w:rsidR="00300522" w:rsidRPr="00EF3F7B" w:rsidRDefault="00300522" w:rsidP="00300522">
      <w:pPr>
        <w:pStyle w:val="ActHead3"/>
      </w:pPr>
      <w:bookmarkStart w:id="115" w:name="_Toc350506073"/>
      <w:r w:rsidRPr="00EF3F7B">
        <w:rPr>
          <w:rStyle w:val="CharDivNo"/>
        </w:rPr>
        <w:t>Division</w:t>
      </w:r>
      <w:r w:rsidR="00EF3F7B" w:rsidRPr="00EF3F7B">
        <w:rPr>
          <w:rStyle w:val="CharDivNo"/>
        </w:rPr>
        <w:t> </w:t>
      </w:r>
      <w:r w:rsidRPr="00EF3F7B">
        <w:rPr>
          <w:rStyle w:val="CharDivNo"/>
        </w:rPr>
        <w:t>23</w:t>
      </w:r>
      <w:r w:rsidRPr="00EF3F7B">
        <w:t>—</w:t>
      </w:r>
      <w:r w:rsidRPr="00EF3F7B">
        <w:rPr>
          <w:rStyle w:val="CharDivText"/>
        </w:rPr>
        <w:t>Who is required to be registered and who may be registered</w:t>
      </w:r>
      <w:bookmarkEnd w:id="115"/>
    </w:p>
    <w:p w:rsidR="00300522" w:rsidRPr="00EF3F7B" w:rsidRDefault="00300522" w:rsidP="00300522">
      <w:pPr>
        <w:pStyle w:val="ActHead5"/>
      </w:pPr>
      <w:bookmarkStart w:id="116" w:name="_Toc350506074"/>
      <w:r w:rsidRPr="00EF3F7B">
        <w:rPr>
          <w:rStyle w:val="CharSectno"/>
        </w:rPr>
        <w:t>23</w:t>
      </w:r>
      <w:r w:rsidR="00EF3F7B" w:rsidRPr="00EF3F7B">
        <w:rPr>
          <w:rStyle w:val="CharSectno"/>
        </w:rPr>
        <w:noBreakHyphen/>
      </w:r>
      <w:r w:rsidRPr="00EF3F7B">
        <w:rPr>
          <w:rStyle w:val="CharSectno"/>
        </w:rPr>
        <w:t>1</w:t>
      </w:r>
      <w:r w:rsidRPr="00EF3F7B">
        <w:t xml:space="preserve">  Explanation of Division</w:t>
      </w:r>
      <w:bookmarkEnd w:id="116"/>
    </w:p>
    <w:p w:rsidR="00300522" w:rsidRPr="00EF3F7B" w:rsidRDefault="00300522" w:rsidP="00300522">
      <w:pPr>
        <w:pStyle w:val="subsection"/>
      </w:pPr>
      <w:r w:rsidRPr="00EF3F7B">
        <w:tab/>
      </w:r>
      <w:r w:rsidRPr="00EF3F7B">
        <w:tab/>
        <w:t>This diagram shows when you are required to be, and when you may, be registered.</w:t>
      </w:r>
    </w:p>
    <w:p w:rsidR="00300522" w:rsidRPr="00EF3F7B" w:rsidRDefault="00300522" w:rsidP="00300522"/>
    <w:p w:rsidR="00300522" w:rsidRPr="00EF3F7B" w:rsidRDefault="00143843" w:rsidP="00300522">
      <w:r w:rsidRPr="00EF3F7B">
        <w:rPr>
          <w:noProof/>
          <w:lang w:eastAsia="en-AU"/>
        </w:rPr>
        <w:drawing>
          <wp:inline distT="0" distB="0" distL="0" distR="0" wp14:anchorId="767B9467" wp14:editId="7DF939B0">
            <wp:extent cx="4127500" cy="25463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27500" cy="2546350"/>
                    </a:xfrm>
                    <a:prstGeom prst="rect">
                      <a:avLst/>
                    </a:prstGeom>
                    <a:noFill/>
                    <a:ln>
                      <a:noFill/>
                    </a:ln>
                  </pic:spPr>
                </pic:pic>
              </a:graphicData>
            </a:graphic>
          </wp:inline>
        </w:drawing>
      </w:r>
    </w:p>
    <w:p w:rsidR="00300522" w:rsidRPr="00EF3F7B" w:rsidRDefault="00300522" w:rsidP="00300522">
      <w:pPr>
        <w:pStyle w:val="notetext"/>
      </w:pPr>
      <w:r w:rsidRPr="00EF3F7B">
        <w:t>Note:</w:t>
      </w:r>
      <w:r w:rsidRPr="00EF3F7B">
        <w:tab/>
        <w:t>This section is an explanatory section.</w:t>
      </w:r>
    </w:p>
    <w:p w:rsidR="00300522" w:rsidRPr="00EF3F7B" w:rsidRDefault="00300522" w:rsidP="00300522">
      <w:pPr>
        <w:pStyle w:val="ActHead5"/>
      </w:pPr>
      <w:bookmarkStart w:id="117" w:name="_Toc350506075"/>
      <w:r w:rsidRPr="00EF3F7B">
        <w:rPr>
          <w:rStyle w:val="CharSectno"/>
        </w:rPr>
        <w:t>23</w:t>
      </w:r>
      <w:r w:rsidR="00EF3F7B" w:rsidRPr="00EF3F7B">
        <w:rPr>
          <w:rStyle w:val="CharSectno"/>
        </w:rPr>
        <w:noBreakHyphen/>
      </w:r>
      <w:r w:rsidRPr="00EF3F7B">
        <w:rPr>
          <w:rStyle w:val="CharSectno"/>
        </w:rPr>
        <w:t>5</w:t>
      </w:r>
      <w:r w:rsidRPr="00EF3F7B">
        <w:t xml:space="preserve">  Who is required to be registered</w:t>
      </w:r>
      <w:bookmarkEnd w:id="117"/>
    </w:p>
    <w:p w:rsidR="00300522" w:rsidRPr="00EF3F7B" w:rsidRDefault="00300522" w:rsidP="00300522">
      <w:pPr>
        <w:pStyle w:val="subsection"/>
      </w:pPr>
      <w:r w:rsidRPr="00EF3F7B">
        <w:tab/>
      </w:r>
      <w:r w:rsidRPr="00EF3F7B">
        <w:tab/>
        <w:t>You are</w:t>
      </w:r>
      <w:r w:rsidRPr="00EF3F7B">
        <w:rPr>
          <w:b/>
          <w:bCs/>
          <w:i/>
          <w:iCs/>
        </w:rPr>
        <w:t xml:space="preserve"> required to be registered</w:t>
      </w:r>
      <w:r w:rsidRPr="00EF3F7B">
        <w:t xml:space="preserve"> under this Act if:</w:t>
      </w:r>
    </w:p>
    <w:p w:rsidR="00300522" w:rsidRPr="00EF3F7B" w:rsidRDefault="00300522" w:rsidP="00300522">
      <w:pPr>
        <w:pStyle w:val="paragraph"/>
      </w:pPr>
      <w:r w:rsidRPr="00EF3F7B">
        <w:tab/>
        <w:t>(a)</w:t>
      </w:r>
      <w:r w:rsidRPr="00EF3F7B">
        <w:tab/>
        <w:t xml:space="preserve">you are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and</w:t>
      </w:r>
    </w:p>
    <w:p w:rsidR="00300522" w:rsidRPr="00EF3F7B" w:rsidRDefault="00300522" w:rsidP="00300522">
      <w:pPr>
        <w:pStyle w:val="paragraph"/>
      </w:pPr>
      <w:r w:rsidRPr="00EF3F7B">
        <w:lastRenderedPageBreak/>
        <w:tab/>
        <w:t>(b)</w:t>
      </w:r>
      <w:r w:rsidRPr="00EF3F7B">
        <w:tab/>
        <w:t xml:space="preserve">your </w:t>
      </w:r>
      <w:r w:rsidR="00EF3F7B" w:rsidRPr="00EF3F7B">
        <w:rPr>
          <w:position w:val="6"/>
          <w:sz w:val="16"/>
        </w:rPr>
        <w:t>*</w:t>
      </w:r>
      <w:r w:rsidR="00B11450" w:rsidRPr="00EF3F7B">
        <w:t>GST turnover</w:t>
      </w:r>
      <w:r w:rsidRPr="00EF3F7B">
        <w:t xml:space="preserve"> meets the </w:t>
      </w:r>
      <w:r w:rsidR="00EF3F7B" w:rsidRPr="00EF3F7B">
        <w:rPr>
          <w:position w:val="6"/>
          <w:sz w:val="16"/>
          <w:szCs w:val="16"/>
        </w:rPr>
        <w:t>*</w:t>
      </w:r>
      <w:r w:rsidRPr="00EF3F7B">
        <w:t>registration turnover threshold.</w:t>
      </w:r>
    </w:p>
    <w:p w:rsidR="00300522" w:rsidRPr="00EF3F7B" w:rsidRDefault="00300522" w:rsidP="00300522">
      <w:pPr>
        <w:pStyle w:val="notetext"/>
      </w:pPr>
      <w:r w:rsidRPr="00EF3F7B">
        <w:t>Note:</w:t>
      </w:r>
      <w:r w:rsidRPr="00EF3F7B">
        <w:tab/>
        <w:t>It is the entity that carries on the enterprise that is required to be registered (and not the enterprise).</w:t>
      </w:r>
    </w:p>
    <w:p w:rsidR="00300522" w:rsidRPr="00EF3F7B" w:rsidRDefault="00300522" w:rsidP="00300522">
      <w:pPr>
        <w:pStyle w:val="ActHead5"/>
      </w:pPr>
      <w:bookmarkStart w:id="118" w:name="_Toc350506076"/>
      <w:r w:rsidRPr="00EF3F7B">
        <w:rPr>
          <w:rStyle w:val="CharSectno"/>
        </w:rPr>
        <w:t>23</w:t>
      </w:r>
      <w:r w:rsidR="00EF3F7B" w:rsidRPr="00EF3F7B">
        <w:rPr>
          <w:rStyle w:val="CharSectno"/>
        </w:rPr>
        <w:noBreakHyphen/>
      </w:r>
      <w:r w:rsidRPr="00EF3F7B">
        <w:rPr>
          <w:rStyle w:val="CharSectno"/>
        </w:rPr>
        <w:t>10</w:t>
      </w:r>
      <w:r w:rsidRPr="00EF3F7B">
        <w:t xml:space="preserve">  Who may be registered</w:t>
      </w:r>
      <w:bookmarkEnd w:id="118"/>
    </w:p>
    <w:p w:rsidR="00300522" w:rsidRPr="00EF3F7B" w:rsidRDefault="00300522" w:rsidP="00300522">
      <w:pPr>
        <w:pStyle w:val="subsection"/>
      </w:pPr>
      <w:r w:rsidRPr="00EF3F7B">
        <w:tab/>
        <w:t>(1)</w:t>
      </w:r>
      <w:r w:rsidRPr="00EF3F7B">
        <w:tab/>
        <w:t xml:space="preserve">You may be </w:t>
      </w:r>
      <w:r w:rsidR="00EF3F7B" w:rsidRPr="00EF3F7B">
        <w:rPr>
          <w:position w:val="6"/>
          <w:sz w:val="16"/>
          <w:szCs w:val="16"/>
        </w:rPr>
        <w:t>*</w:t>
      </w:r>
      <w:r w:rsidRPr="00EF3F7B">
        <w:t xml:space="preserve">registered under this Act if you are carrying on an </w:t>
      </w:r>
      <w:r w:rsidR="00EF3F7B" w:rsidRPr="00EF3F7B">
        <w:rPr>
          <w:position w:val="6"/>
          <w:sz w:val="16"/>
          <w:szCs w:val="16"/>
        </w:rPr>
        <w:t>*</w:t>
      </w:r>
      <w:r w:rsidRPr="00EF3F7B">
        <w:t xml:space="preserve">enterprise (whether or not </w:t>
      </w:r>
      <w:r w:rsidR="002361E3" w:rsidRPr="00EF3F7B">
        <w:t xml:space="preserve">your </w:t>
      </w:r>
      <w:r w:rsidR="00EF3F7B" w:rsidRPr="00EF3F7B">
        <w:rPr>
          <w:position w:val="6"/>
          <w:sz w:val="16"/>
        </w:rPr>
        <w:t>*</w:t>
      </w:r>
      <w:r w:rsidR="002361E3" w:rsidRPr="00EF3F7B">
        <w:t>GST turnover</w:t>
      </w:r>
      <w:r w:rsidRPr="00EF3F7B">
        <w:t xml:space="preserve"> is at, above or below the </w:t>
      </w:r>
      <w:r w:rsidR="00EF3F7B" w:rsidRPr="00EF3F7B">
        <w:rPr>
          <w:position w:val="6"/>
          <w:sz w:val="16"/>
          <w:szCs w:val="16"/>
        </w:rPr>
        <w:t>*</w:t>
      </w:r>
      <w:r w:rsidRPr="00EF3F7B">
        <w:t>registration turnover threshold).</w:t>
      </w:r>
    </w:p>
    <w:p w:rsidR="00300522" w:rsidRPr="00EF3F7B" w:rsidRDefault="00300522" w:rsidP="00300522">
      <w:pPr>
        <w:pStyle w:val="subsection"/>
      </w:pPr>
      <w:r w:rsidRPr="00EF3F7B">
        <w:tab/>
        <w:t>(2)</w:t>
      </w:r>
      <w:r w:rsidRPr="00EF3F7B">
        <w:tab/>
        <w:t xml:space="preserve">You may be </w:t>
      </w:r>
      <w:r w:rsidR="00EF3F7B" w:rsidRPr="00EF3F7B">
        <w:rPr>
          <w:position w:val="6"/>
          <w:sz w:val="16"/>
          <w:szCs w:val="16"/>
        </w:rPr>
        <w:t>*</w:t>
      </w:r>
      <w:r w:rsidRPr="00EF3F7B">
        <w:t xml:space="preserve">registered under this Act if you intend to carry on an </w:t>
      </w:r>
      <w:r w:rsidR="00EF3F7B" w:rsidRPr="00EF3F7B">
        <w:rPr>
          <w:position w:val="6"/>
          <w:sz w:val="16"/>
          <w:szCs w:val="16"/>
        </w:rPr>
        <w:t>*</w:t>
      </w:r>
      <w:r w:rsidRPr="00EF3F7B">
        <w:t>enterprise from a particular date.</w:t>
      </w:r>
    </w:p>
    <w:p w:rsidR="00300522" w:rsidRPr="00EF3F7B" w:rsidRDefault="00300522" w:rsidP="00300522">
      <w:pPr>
        <w:pStyle w:val="ActHead5"/>
      </w:pPr>
      <w:bookmarkStart w:id="119" w:name="_Toc350506077"/>
      <w:r w:rsidRPr="00EF3F7B">
        <w:rPr>
          <w:rStyle w:val="CharSectno"/>
        </w:rPr>
        <w:t>23</w:t>
      </w:r>
      <w:r w:rsidR="00EF3F7B" w:rsidRPr="00EF3F7B">
        <w:rPr>
          <w:rStyle w:val="CharSectno"/>
        </w:rPr>
        <w:noBreakHyphen/>
      </w:r>
      <w:r w:rsidRPr="00EF3F7B">
        <w:rPr>
          <w:rStyle w:val="CharSectno"/>
        </w:rPr>
        <w:t>15</w:t>
      </w:r>
      <w:r w:rsidRPr="00EF3F7B">
        <w:t xml:space="preserve">  The registration turnover threshold</w:t>
      </w:r>
      <w:bookmarkEnd w:id="119"/>
    </w:p>
    <w:p w:rsidR="00300522" w:rsidRPr="00EF3F7B" w:rsidRDefault="00300522" w:rsidP="00300522">
      <w:pPr>
        <w:pStyle w:val="subsection"/>
      </w:pPr>
      <w:r w:rsidRPr="00EF3F7B">
        <w:tab/>
        <w:t>(1)</w:t>
      </w:r>
      <w:r w:rsidRPr="00EF3F7B">
        <w:tab/>
        <w:t xml:space="preserve">Your </w:t>
      </w:r>
      <w:r w:rsidRPr="00EF3F7B">
        <w:rPr>
          <w:b/>
          <w:bCs/>
          <w:i/>
          <w:iCs/>
        </w:rPr>
        <w:t>registration turnover threshold</w:t>
      </w:r>
      <w:r w:rsidRPr="00EF3F7B">
        <w:t xml:space="preserve"> (unless you are a non</w:t>
      </w:r>
      <w:r w:rsidR="00EF3F7B" w:rsidRPr="00EF3F7B">
        <w:noBreakHyphen/>
      </w:r>
      <w:r w:rsidRPr="00EF3F7B">
        <w:t>profit body) is:</w:t>
      </w:r>
    </w:p>
    <w:p w:rsidR="00300522" w:rsidRPr="00EF3F7B" w:rsidRDefault="00300522" w:rsidP="00300522">
      <w:pPr>
        <w:pStyle w:val="paragraph"/>
      </w:pPr>
      <w:r w:rsidRPr="00EF3F7B">
        <w:tab/>
        <w:t>(a)</w:t>
      </w:r>
      <w:r w:rsidRPr="00EF3F7B">
        <w:tab/>
        <w:t>$50,000; or</w:t>
      </w:r>
    </w:p>
    <w:p w:rsidR="00300522" w:rsidRPr="00EF3F7B" w:rsidRDefault="00300522" w:rsidP="00300522">
      <w:pPr>
        <w:pStyle w:val="paragraph"/>
      </w:pPr>
      <w:r w:rsidRPr="00EF3F7B">
        <w:tab/>
        <w:t>(b)</w:t>
      </w:r>
      <w:r w:rsidRPr="00EF3F7B">
        <w:tab/>
        <w:t>such higher amount as the regulations specify.</w:t>
      </w:r>
    </w:p>
    <w:p w:rsidR="00300522" w:rsidRPr="00EF3F7B" w:rsidRDefault="00300522" w:rsidP="00300522">
      <w:pPr>
        <w:pStyle w:val="subsection"/>
      </w:pPr>
      <w:r w:rsidRPr="00EF3F7B">
        <w:tab/>
        <w:t>(2)</w:t>
      </w:r>
      <w:r w:rsidRPr="00EF3F7B">
        <w:tab/>
        <w:t xml:space="preserve">Your </w:t>
      </w:r>
      <w:r w:rsidRPr="00EF3F7B">
        <w:rPr>
          <w:b/>
          <w:bCs/>
          <w:i/>
          <w:iCs/>
        </w:rPr>
        <w:t>registration turnover threshold</w:t>
      </w:r>
      <w:r w:rsidRPr="00EF3F7B">
        <w:t xml:space="preserve"> if you are a non</w:t>
      </w:r>
      <w:r w:rsidR="00EF3F7B" w:rsidRPr="00EF3F7B">
        <w:noBreakHyphen/>
      </w:r>
      <w:r w:rsidRPr="00EF3F7B">
        <w:t>profit body is:</w:t>
      </w:r>
    </w:p>
    <w:p w:rsidR="00300522" w:rsidRPr="00EF3F7B" w:rsidRDefault="00300522" w:rsidP="00300522">
      <w:pPr>
        <w:pStyle w:val="paragraph"/>
      </w:pPr>
      <w:r w:rsidRPr="00EF3F7B">
        <w:tab/>
        <w:t>(a)</w:t>
      </w:r>
      <w:r w:rsidRPr="00EF3F7B">
        <w:tab/>
        <w:t>$100,000; or</w:t>
      </w:r>
    </w:p>
    <w:p w:rsidR="00300522" w:rsidRPr="00EF3F7B" w:rsidRDefault="00300522" w:rsidP="00300522">
      <w:pPr>
        <w:pStyle w:val="paragraph"/>
      </w:pPr>
      <w:r w:rsidRPr="00EF3F7B">
        <w:tab/>
        <w:t>(b)</w:t>
      </w:r>
      <w:r w:rsidRPr="00EF3F7B">
        <w:tab/>
        <w:t>such higher amount as the regulations specify.</w:t>
      </w:r>
    </w:p>
    <w:p w:rsidR="006B74A3" w:rsidRPr="00EF3F7B" w:rsidRDefault="006B74A3" w:rsidP="006B74A3">
      <w:pPr>
        <w:pStyle w:val="ActHead5"/>
      </w:pPr>
      <w:bookmarkStart w:id="120" w:name="_Toc350506078"/>
      <w:r w:rsidRPr="00EF3F7B">
        <w:rPr>
          <w:rStyle w:val="CharSectno"/>
        </w:rPr>
        <w:t>23</w:t>
      </w:r>
      <w:r w:rsidR="00EF3F7B" w:rsidRPr="00EF3F7B">
        <w:rPr>
          <w:rStyle w:val="CharSectno"/>
        </w:rPr>
        <w:noBreakHyphen/>
      </w:r>
      <w:r w:rsidRPr="00EF3F7B">
        <w:rPr>
          <w:rStyle w:val="CharSectno"/>
        </w:rPr>
        <w:t>20</w:t>
      </w:r>
      <w:r w:rsidRPr="00EF3F7B">
        <w:t xml:space="preserve">  Not registered for 4 years</w:t>
      </w:r>
      <w:bookmarkEnd w:id="120"/>
    </w:p>
    <w:p w:rsidR="006B74A3" w:rsidRPr="00EF3F7B" w:rsidRDefault="006B74A3" w:rsidP="006B74A3">
      <w:pPr>
        <w:pStyle w:val="subsection"/>
      </w:pPr>
      <w:r w:rsidRPr="00EF3F7B">
        <w:tab/>
      </w:r>
      <w:r w:rsidRPr="00EF3F7B">
        <w:tab/>
        <w:t>Despite section</w:t>
      </w:r>
      <w:r w:rsidR="00EF3F7B" w:rsidRPr="00EF3F7B">
        <w:t> </w:t>
      </w:r>
      <w:r w:rsidRPr="00EF3F7B">
        <w:t>23</w:t>
      </w:r>
      <w:r w:rsidR="00EF3F7B" w:rsidRPr="00EF3F7B">
        <w:noBreakHyphen/>
      </w:r>
      <w:r w:rsidRPr="00EF3F7B">
        <w:t xml:space="preserve">5, you are treated as not having been </w:t>
      </w:r>
      <w:r w:rsidR="00EF3F7B" w:rsidRPr="00EF3F7B">
        <w:rPr>
          <w:position w:val="6"/>
          <w:sz w:val="16"/>
        </w:rPr>
        <w:t>*</w:t>
      </w:r>
      <w:r w:rsidRPr="00EF3F7B">
        <w:t xml:space="preserve">required to be registered under this Act on a day if your </w:t>
      </w:r>
      <w:r w:rsidR="00EF3F7B" w:rsidRPr="00EF3F7B">
        <w:rPr>
          <w:position w:val="6"/>
          <w:sz w:val="16"/>
        </w:rPr>
        <w:t>*</w:t>
      </w:r>
      <w:r w:rsidRPr="00EF3F7B">
        <w:t>registration could not take effect from that day because of subsection</w:t>
      </w:r>
      <w:r w:rsidR="00EF3F7B" w:rsidRPr="00EF3F7B">
        <w:t> </w:t>
      </w:r>
      <w:r w:rsidRPr="00EF3F7B">
        <w:t>25</w:t>
      </w:r>
      <w:r w:rsidR="00EF3F7B" w:rsidRPr="00EF3F7B">
        <w:noBreakHyphen/>
      </w:r>
      <w:r w:rsidRPr="00EF3F7B">
        <w:t>10(1A).</w:t>
      </w:r>
    </w:p>
    <w:p w:rsidR="006B74A3" w:rsidRPr="00EF3F7B" w:rsidRDefault="006B74A3" w:rsidP="006B74A3">
      <w:pPr>
        <w:pStyle w:val="notetext"/>
      </w:pPr>
      <w:r w:rsidRPr="00EF3F7B">
        <w:t>Note:</w:t>
      </w:r>
      <w:r w:rsidRPr="00EF3F7B">
        <w:tab/>
        <w:t>Subsection</w:t>
      </w:r>
      <w:r w:rsidR="00EF3F7B" w:rsidRPr="00EF3F7B">
        <w:t> </w:t>
      </w:r>
      <w:r w:rsidRPr="00EF3F7B">
        <w:t>25</w:t>
      </w:r>
      <w:r w:rsidR="00EF3F7B" w:rsidRPr="00EF3F7B">
        <w:noBreakHyphen/>
      </w:r>
      <w:r w:rsidRPr="00EF3F7B">
        <w:t>10(1A) provides that the date of effect of your registration must not be a day that occurred more than 4 years before the day of the Commissioner’s decision to register you, unless the Commissioner is of the opinion there has been fraud or evasion.</w:t>
      </w:r>
    </w:p>
    <w:p w:rsidR="00300522" w:rsidRPr="00EF3F7B" w:rsidRDefault="00300522" w:rsidP="00300522">
      <w:pPr>
        <w:pStyle w:val="ActHead5"/>
      </w:pPr>
      <w:bookmarkStart w:id="121" w:name="_Toc350506079"/>
      <w:r w:rsidRPr="00EF3F7B">
        <w:rPr>
          <w:rStyle w:val="CharSectno"/>
        </w:rPr>
        <w:lastRenderedPageBreak/>
        <w:t>23</w:t>
      </w:r>
      <w:r w:rsidR="00EF3F7B" w:rsidRPr="00EF3F7B">
        <w:rPr>
          <w:rStyle w:val="CharSectno"/>
        </w:rPr>
        <w:noBreakHyphen/>
      </w:r>
      <w:r w:rsidRPr="00EF3F7B">
        <w:rPr>
          <w:rStyle w:val="CharSectno"/>
        </w:rPr>
        <w:t>99</w:t>
      </w:r>
      <w:r w:rsidRPr="00EF3F7B">
        <w:t xml:space="preserve">  Special rules relating to who is required to be registered or who may be registered</w:t>
      </w:r>
      <w:bookmarkEnd w:id="121"/>
    </w:p>
    <w:p w:rsidR="00300522" w:rsidRPr="00EF3F7B" w:rsidRDefault="00300522" w:rsidP="00300522">
      <w:pPr>
        <w:pStyle w:val="subsection"/>
      </w:pPr>
      <w:r w:rsidRPr="00EF3F7B">
        <w:tab/>
      </w:r>
      <w:r w:rsidRPr="00EF3F7B">
        <w:tab/>
        <w:t>Chapter</w:t>
      </w:r>
      <w:r w:rsidR="00EF3F7B" w:rsidRPr="00EF3F7B">
        <w:t> </w:t>
      </w:r>
      <w:r w:rsidRPr="00EF3F7B">
        <w:t xml:space="preserve">4 contains special rules relating to who is </w:t>
      </w:r>
      <w:r w:rsidR="00EF3F7B" w:rsidRPr="00EF3F7B">
        <w:rPr>
          <w:position w:val="6"/>
          <w:sz w:val="16"/>
          <w:szCs w:val="16"/>
        </w:rPr>
        <w:t>*</w:t>
      </w:r>
      <w:r w:rsidRPr="00EF3F7B">
        <w:t xml:space="preserve">required to be registered, or who may be </w:t>
      </w:r>
      <w:r w:rsidR="00EF3F7B" w:rsidRPr="00EF3F7B">
        <w:rPr>
          <w:position w:val="6"/>
          <w:sz w:val="16"/>
          <w:szCs w:val="16"/>
        </w:rPr>
        <w:t>*</w:t>
      </w:r>
      <w:r w:rsidRPr="00EF3F7B">
        <w:t>registered,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3544"/>
        <w:gridCol w:w="1559"/>
      </w:tblGrid>
      <w:tr w:rsidR="00300522" w:rsidRPr="00EF3F7B" w:rsidTr="00763FB2">
        <w:trPr>
          <w:cantSplit/>
          <w:tblHeader/>
        </w:trPr>
        <w:tc>
          <w:tcPr>
            <w:tcW w:w="5812"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763FB2">
        <w:tblPrEx>
          <w:tblCellMar>
            <w:left w:w="107" w:type="dxa"/>
            <w:right w:w="107" w:type="dxa"/>
          </w:tblCellMar>
        </w:tblPrEx>
        <w:trPr>
          <w:cantSplit/>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55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763FB2">
        <w:tblPrEx>
          <w:tblCellMar>
            <w:left w:w="107" w:type="dxa"/>
            <w:right w:w="107" w:type="dxa"/>
          </w:tblCellMar>
        </w:tblPrEx>
        <w:trPr>
          <w:cantSplit/>
        </w:trPr>
        <w:tc>
          <w:tcPr>
            <w:tcW w:w="709" w:type="dxa"/>
            <w:tcBorders>
              <w:top w:val="single" w:sz="12" w:space="0" w:color="auto"/>
            </w:tcBorders>
            <w:shd w:val="clear" w:color="auto" w:fill="auto"/>
          </w:tcPr>
          <w:p w:rsidR="00300522" w:rsidRPr="00EF3F7B" w:rsidRDefault="00300522" w:rsidP="00300522">
            <w:pPr>
              <w:pStyle w:val="Tabletext"/>
            </w:pPr>
            <w:r w:rsidRPr="00EF3F7B">
              <w:t>1A</w:t>
            </w:r>
          </w:p>
        </w:tc>
        <w:tc>
          <w:tcPr>
            <w:tcW w:w="3544" w:type="dxa"/>
            <w:tcBorders>
              <w:top w:val="single" w:sz="12" w:space="0" w:color="auto"/>
            </w:tcBorders>
            <w:shd w:val="clear" w:color="auto" w:fill="auto"/>
          </w:tcPr>
          <w:p w:rsidR="00300522" w:rsidRPr="00EF3F7B" w:rsidRDefault="00300522" w:rsidP="00300522">
            <w:pPr>
              <w:pStyle w:val="Tabletext"/>
            </w:pPr>
            <w:r w:rsidRPr="00EF3F7B">
              <w:t>Government entities</w:t>
            </w:r>
            <w:r w:rsidR="00C239B5" w:rsidRPr="00EF3F7B">
              <w:t xml:space="preserve">    </w:t>
            </w:r>
          </w:p>
        </w:tc>
        <w:tc>
          <w:tcPr>
            <w:tcW w:w="1559"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149</w:t>
            </w:r>
          </w:p>
        </w:tc>
      </w:tr>
      <w:tr w:rsidR="00300522" w:rsidRPr="00EF3F7B" w:rsidTr="00763FB2">
        <w:tblPrEx>
          <w:tblCellMar>
            <w:left w:w="107" w:type="dxa"/>
            <w:right w:w="107" w:type="dxa"/>
          </w:tblCellMar>
        </w:tblPrEx>
        <w:trPr>
          <w:cantSplit/>
        </w:trPr>
        <w:tc>
          <w:tcPr>
            <w:tcW w:w="709" w:type="dxa"/>
            <w:shd w:val="clear" w:color="auto" w:fill="auto"/>
          </w:tcPr>
          <w:p w:rsidR="00300522" w:rsidRPr="00EF3F7B" w:rsidRDefault="00300522" w:rsidP="00300522">
            <w:pPr>
              <w:pStyle w:val="Tabletext"/>
            </w:pPr>
            <w:r w:rsidRPr="00EF3F7B">
              <w:t>1B</w:t>
            </w:r>
          </w:p>
        </w:tc>
        <w:tc>
          <w:tcPr>
            <w:tcW w:w="3544" w:type="dxa"/>
            <w:shd w:val="clear" w:color="auto" w:fill="auto"/>
          </w:tcPr>
          <w:p w:rsidR="00300522" w:rsidRPr="00EF3F7B" w:rsidRDefault="00300522" w:rsidP="00300522">
            <w:pPr>
              <w:pStyle w:val="Tabletext"/>
            </w:pPr>
            <w:r w:rsidRPr="00EF3F7B">
              <w:t>Non</w:t>
            </w:r>
            <w:r w:rsidR="00EF3F7B" w:rsidRPr="00EF3F7B">
              <w:noBreakHyphen/>
            </w:r>
            <w:r w:rsidRPr="00EF3F7B">
              <w:t>profit sub</w:t>
            </w:r>
            <w:r w:rsidR="00EF3F7B" w:rsidRPr="00EF3F7B">
              <w:noBreakHyphen/>
            </w:r>
            <w:r w:rsidRPr="00EF3F7B">
              <w:t>entities</w:t>
            </w:r>
          </w:p>
        </w:tc>
        <w:tc>
          <w:tcPr>
            <w:tcW w:w="1559" w:type="dxa"/>
            <w:shd w:val="clear" w:color="auto" w:fill="auto"/>
          </w:tcPr>
          <w:p w:rsidR="00300522" w:rsidRPr="00EF3F7B" w:rsidRDefault="00300522" w:rsidP="00300522">
            <w:pPr>
              <w:pStyle w:val="Tabletext"/>
            </w:pPr>
            <w:r w:rsidRPr="00EF3F7B">
              <w:t>Division</w:t>
            </w:r>
            <w:r w:rsidR="00EF3F7B" w:rsidRPr="00EF3F7B">
              <w:t> </w:t>
            </w:r>
            <w:r w:rsidRPr="00EF3F7B">
              <w:t>63</w:t>
            </w:r>
          </w:p>
        </w:tc>
      </w:tr>
      <w:tr w:rsidR="00300522" w:rsidRPr="00EF3F7B" w:rsidTr="00763FB2">
        <w:tblPrEx>
          <w:tblCellMar>
            <w:left w:w="107" w:type="dxa"/>
            <w:right w:w="107" w:type="dxa"/>
          </w:tblCellMar>
        </w:tblPrEx>
        <w:trPr>
          <w:cantSplit/>
        </w:trPr>
        <w:tc>
          <w:tcPr>
            <w:tcW w:w="709" w:type="dxa"/>
            <w:shd w:val="clear" w:color="auto" w:fill="auto"/>
          </w:tcPr>
          <w:p w:rsidR="00300522" w:rsidRPr="00EF3F7B" w:rsidRDefault="00300522" w:rsidP="00300522">
            <w:pPr>
              <w:pStyle w:val="Tabletext"/>
            </w:pPr>
            <w:r w:rsidRPr="00EF3F7B">
              <w:t>1</w:t>
            </w:r>
          </w:p>
        </w:tc>
        <w:tc>
          <w:tcPr>
            <w:tcW w:w="3544" w:type="dxa"/>
            <w:shd w:val="clear" w:color="auto" w:fill="auto"/>
          </w:tcPr>
          <w:p w:rsidR="00300522" w:rsidRPr="00EF3F7B" w:rsidRDefault="00300522" w:rsidP="00300522">
            <w:pPr>
              <w:pStyle w:val="Tabletext"/>
            </w:pPr>
            <w:r w:rsidRPr="00EF3F7B">
              <w:t>Representatives of incapacitated entities</w:t>
            </w:r>
          </w:p>
        </w:tc>
        <w:tc>
          <w:tcPr>
            <w:tcW w:w="1559" w:type="dxa"/>
            <w:shd w:val="clear" w:color="auto" w:fill="auto"/>
          </w:tcPr>
          <w:p w:rsidR="00300522" w:rsidRPr="00EF3F7B" w:rsidRDefault="008D0E5F" w:rsidP="00300522">
            <w:pPr>
              <w:pStyle w:val="Tabletext"/>
            </w:pPr>
            <w:r w:rsidRPr="00EF3F7B">
              <w:t>Division</w:t>
            </w:r>
            <w:r w:rsidR="00EF3F7B" w:rsidRPr="00EF3F7B">
              <w:t> </w:t>
            </w:r>
            <w:r w:rsidRPr="00EF3F7B">
              <w:t>58</w:t>
            </w:r>
          </w:p>
        </w:tc>
      </w:tr>
      <w:tr w:rsidR="00300522" w:rsidRPr="00EF3F7B" w:rsidTr="00763FB2">
        <w:tblPrEx>
          <w:tblCellMar>
            <w:left w:w="107" w:type="dxa"/>
            <w:right w:w="107" w:type="dxa"/>
          </w:tblCellMar>
        </w:tblPrEx>
        <w:trPr>
          <w:cantSplit/>
        </w:trPr>
        <w:tc>
          <w:tcPr>
            <w:tcW w:w="709" w:type="dxa"/>
            <w:tcBorders>
              <w:bottom w:val="single" w:sz="4" w:space="0" w:color="auto"/>
            </w:tcBorders>
            <w:shd w:val="clear" w:color="auto" w:fill="auto"/>
          </w:tcPr>
          <w:p w:rsidR="00300522" w:rsidRPr="00EF3F7B" w:rsidRDefault="00300522" w:rsidP="00300522">
            <w:pPr>
              <w:pStyle w:val="Tabletext"/>
            </w:pPr>
            <w:r w:rsidRPr="00EF3F7B">
              <w:t>2</w:t>
            </w:r>
          </w:p>
        </w:tc>
        <w:tc>
          <w:tcPr>
            <w:tcW w:w="3544" w:type="dxa"/>
            <w:tcBorders>
              <w:bottom w:val="single" w:sz="4" w:space="0" w:color="auto"/>
            </w:tcBorders>
            <w:shd w:val="clear" w:color="auto" w:fill="auto"/>
          </w:tcPr>
          <w:p w:rsidR="00300522" w:rsidRPr="00EF3F7B" w:rsidRDefault="00300522" w:rsidP="00300522">
            <w:pPr>
              <w:pStyle w:val="Tabletext"/>
            </w:pPr>
            <w:r w:rsidRPr="00EF3F7B">
              <w:t>Resident agents acting for non</w:t>
            </w:r>
            <w:r w:rsidR="00EF3F7B" w:rsidRPr="00EF3F7B">
              <w:noBreakHyphen/>
            </w:r>
            <w:r w:rsidRPr="00EF3F7B">
              <w:t>residents</w:t>
            </w:r>
          </w:p>
        </w:tc>
        <w:tc>
          <w:tcPr>
            <w:tcW w:w="1559"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57</w:t>
            </w:r>
          </w:p>
        </w:tc>
      </w:tr>
      <w:tr w:rsidR="00300522" w:rsidRPr="00EF3F7B" w:rsidTr="00763FB2">
        <w:tblPrEx>
          <w:tblCellMar>
            <w:left w:w="107" w:type="dxa"/>
            <w:right w:w="107" w:type="dxa"/>
          </w:tblCellMar>
        </w:tblPrEx>
        <w:trPr>
          <w:cantSplit/>
        </w:trPr>
        <w:tc>
          <w:tcPr>
            <w:tcW w:w="709" w:type="dxa"/>
            <w:tcBorders>
              <w:bottom w:val="single" w:sz="12" w:space="0" w:color="auto"/>
            </w:tcBorders>
            <w:shd w:val="clear" w:color="auto" w:fill="auto"/>
          </w:tcPr>
          <w:p w:rsidR="00300522" w:rsidRPr="00EF3F7B" w:rsidRDefault="00300522" w:rsidP="00300522">
            <w:pPr>
              <w:pStyle w:val="Tabletext"/>
            </w:pPr>
            <w:r w:rsidRPr="00EF3F7B">
              <w:t>3</w:t>
            </w:r>
          </w:p>
        </w:tc>
        <w:tc>
          <w:tcPr>
            <w:tcW w:w="3544" w:type="dxa"/>
            <w:tcBorders>
              <w:bottom w:val="single" w:sz="12" w:space="0" w:color="auto"/>
            </w:tcBorders>
            <w:shd w:val="clear" w:color="auto" w:fill="auto"/>
          </w:tcPr>
          <w:p w:rsidR="00300522" w:rsidRPr="00EF3F7B" w:rsidRDefault="00300522" w:rsidP="00300522">
            <w:pPr>
              <w:pStyle w:val="Tabletext"/>
            </w:pPr>
            <w:r w:rsidRPr="00EF3F7B">
              <w:t>Taxis</w:t>
            </w:r>
          </w:p>
        </w:tc>
        <w:tc>
          <w:tcPr>
            <w:tcW w:w="1559"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144</w:t>
            </w:r>
          </w:p>
        </w:tc>
      </w:tr>
    </w:tbl>
    <w:p w:rsidR="00300522" w:rsidRPr="00EF3F7B" w:rsidRDefault="00300522" w:rsidP="00A36DB5">
      <w:pPr>
        <w:pStyle w:val="ActHead3"/>
        <w:pageBreakBefore/>
      </w:pPr>
      <w:bookmarkStart w:id="122" w:name="_Toc350506080"/>
      <w:r w:rsidRPr="00EF3F7B">
        <w:rPr>
          <w:rStyle w:val="CharDivNo"/>
        </w:rPr>
        <w:lastRenderedPageBreak/>
        <w:t>Division</w:t>
      </w:r>
      <w:r w:rsidR="00EF3F7B" w:rsidRPr="00EF3F7B">
        <w:rPr>
          <w:rStyle w:val="CharDivNo"/>
        </w:rPr>
        <w:t> </w:t>
      </w:r>
      <w:r w:rsidRPr="00EF3F7B">
        <w:rPr>
          <w:rStyle w:val="CharDivNo"/>
        </w:rPr>
        <w:t>25</w:t>
      </w:r>
      <w:r w:rsidRPr="00EF3F7B">
        <w:t>—</w:t>
      </w:r>
      <w:r w:rsidRPr="00EF3F7B">
        <w:rPr>
          <w:rStyle w:val="CharDivText"/>
        </w:rPr>
        <w:t>How you become registered, and how your registration can be cancelled</w:t>
      </w:r>
      <w:bookmarkEnd w:id="122"/>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25</w:t>
      </w:r>
      <w:r w:rsidR="00EF3F7B" w:rsidRPr="00EF3F7B">
        <w:noBreakHyphen/>
      </w:r>
      <w:r w:rsidRPr="00EF3F7B">
        <w:t>A</w:t>
      </w:r>
      <w:r w:rsidRPr="00EF3F7B">
        <w:tab/>
        <w:t>How you become registered</w:t>
      </w:r>
    </w:p>
    <w:p w:rsidR="00300522" w:rsidRPr="00EF3F7B" w:rsidRDefault="00300522" w:rsidP="00300522">
      <w:pPr>
        <w:pStyle w:val="TofSectsSubdiv"/>
      </w:pPr>
      <w:r w:rsidRPr="00EF3F7B">
        <w:t>25</w:t>
      </w:r>
      <w:r w:rsidR="00EF3F7B" w:rsidRPr="00EF3F7B">
        <w:noBreakHyphen/>
      </w:r>
      <w:r w:rsidRPr="00EF3F7B">
        <w:t>B</w:t>
      </w:r>
      <w:r w:rsidRPr="00EF3F7B">
        <w:tab/>
        <w:t>How your registration can be cancelled</w:t>
      </w:r>
    </w:p>
    <w:p w:rsidR="00300522" w:rsidRPr="00EF3F7B" w:rsidRDefault="00300522" w:rsidP="00300522">
      <w:pPr>
        <w:pStyle w:val="ActHead4"/>
      </w:pPr>
      <w:bookmarkStart w:id="123" w:name="_Toc350506081"/>
      <w:r w:rsidRPr="00EF3F7B">
        <w:rPr>
          <w:rStyle w:val="CharSubdNo"/>
        </w:rPr>
        <w:t>Subdivision</w:t>
      </w:r>
      <w:r w:rsidR="00EF3F7B" w:rsidRPr="00EF3F7B">
        <w:rPr>
          <w:rStyle w:val="CharSubdNo"/>
        </w:rPr>
        <w:t> </w:t>
      </w:r>
      <w:r w:rsidRPr="00EF3F7B">
        <w:rPr>
          <w:rStyle w:val="CharSubdNo"/>
        </w:rPr>
        <w:t>25</w:t>
      </w:r>
      <w:r w:rsidR="00EF3F7B" w:rsidRPr="00EF3F7B">
        <w:rPr>
          <w:rStyle w:val="CharSubdNo"/>
        </w:rPr>
        <w:noBreakHyphen/>
      </w:r>
      <w:r w:rsidRPr="00EF3F7B">
        <w:rPr>
          <w:rStyle w:val="CharSubdNo"/>
        </w:rPr>
        <w:t>A</w:t>
      </w:r>
      <w:r w:rsidRPr="00EF3F7B">
        <w:t>—</w:t>
      </w:r>
      <w:r w:rsidRPr="00EF3F7B">
        <w:rPr>
          <w:rStyle w:val="CharSubdText"/>
        </w:rPr>
        <w:t>How you become registered</w:t>
      </w:r>
      <w:bookmarkEnd w:id="123"/>
    </w:p>
    <w:p w:rsidR="00300522" w:rsidRPr="00EF3F7B" w:rsidRDefault="00300522" w:rsidP="00300522">
      <w:pPr>
        <w:pStyle w:val="ActHead5"/>
      </w:pPr>
      <w:bookmarkStart w:id="124" w:name="_Toc350506082"/>
      <w:r w:rsidRPr="00EF3F7B">
        <w:rPr>
          <w:rStyle w:val="CharSectno"/>
        </w:rPr>
        <w:t>25</w:t>
      </w:r>
      <w:r w:rsidR="00EF3F7B" w:rsidRPr="00EF3F7B">
        <w:rPr>
          <w:rStyle w:val="CharSectno"/>
        </w:rPr>
        <w:noBreakHyphen/>
      </w:r>
      <w:r w:rsidRPr="00EF3F7B">
        <w:rPr>
          <w:rStyle w:val="CharSectno"/>
        </w:rPr>
        <w:t>1</w:t>
      </w:r>
      <w:r w:rsidRPr="00EF3F7B">
        <w:t xml:space="preserve">  When you must apply for registration</w:t>
      </w:r>
      <w:bookmarkEnd w:id="124"/>
    </w:p>
    <w:p w:rsidR="00300522" w:rsidRPr="00EF3F7B" w:rsidRDefault="00300522" w:rsidP="00300522">
      <w:pPr>
        <w:pStyle w:val="subsection"/>
      </w:pPr>
      <w:r w:rsidRPr="00EF3F7B">
        <w:tab/>
      </w:r>
      <w:r w:rsidRPr="00EF3F7B">
        <w:tab/>
        <w:t xml:space="preserve">You must apply, in the </w:t>
      </w:r>
      <w:r w:rsidR="00EF3F7B" w:rsidRPr="00EF3F7B">
        <w:rPr>
          <w:position w:val="6"/>
          <w:sz w:val="16"/>
          <w:szCs w:val="16"/>
        </w:rPr>
        <w:t>*</w:t>
      </w:r>
      <w:r w:rsidRPr="00EF3F7B">
        <w:t xml:space="preserve">approved form, to be </w:t>
      </w:r>
      <w:r w:rsidR="00EF3F7B" w:rsidRPr="00EF3F7B">
        <w:rPr>
          <w:position w:val="6"/>
          <w:sz w:val="16"/>
          <w:szCs w:val="16"/>
        </w:rPr>
        <w:t>*</w:t>
      </w:r>
      <w:r w:rsidRPr="00EF3F7B">
        <w:t>registered under this Act if:</w:t>
      </w:r>
    </w:p>
    <w:p w:rsidR="00300522" w:rsidRPr="00EF3F7B" w:rsidRDefault="00300522" w:rsidP="00300522">
      <w:pPr>
        <w:pStyle w:val="paragraph"/>
      </w:pPr>
      <w:r w:rsidRPr="00EF3F7B">
        <w:tab/>
        <w:t>(a)</w:t>
      </w:r>
      <w:r w:rsidRPr="00EF3F7B">
        <w:tab/>
        <w:t>you are not registered under this Act; and</w:t>
      </w:r>
    </w:p>
    <w:p w:rsidR="00300522" w:rsidRPr="00EF3F7B" w:rsidRDefault="00300522" w:rsidP="00300522">
      <w:pPr>
        <w:pStyle w:val="paragraph"/>
      </w:pPr>
      <w:r w:rsidRPr="00EF3F7B">
        <w:tab/>
        <w:t>(b)</w:t>
      </w:r>
      <w:r w:rsidRPr="00EF3F7B">
        <w:tab/>
        <w:t xml:space="preserve">you are </w:t>
      </w:r>
      <w:r w:rsidR="00EF3F7B" w:rsidRPr="00EF3F7B">
        <w:rPr>
          <w:position w:val="6"/>
          <w:sz w:val="16"/>
          <w:szCs w:val="16"/>
        </w:rPr>
        <w:t>*</w:t>
      </w:r>
      <w:r w:rsidRPr="00EF3F7B">
        <w:t>required to be registered.</w:t>
      </w:r>
    </w:p>
    <w:p w:rsidR="00300522" w:rsidRPr="00EF3F7B" w:rsidRDefault="00300522" w:rsidP="00300522">
      <w:pPr>
        <w:pStyle w:val="subsection2"/>
      </w:pPr>
      <w:r w:rsidRPr="00EF3F7B">
        <w:t>You must make your application within 21 days after becoming required to be registered.</w:t>
      </w:r>
    </w:p>
    <w:p w:rsidR="00300522" w:rsidRPr="00EF3F7B" w:rsidRDefault="00300522" w:rsidP="00300522">
      <w:pPr>
        <w:pStyle w:val="ActHead5"/>
      </w:pPr>
      <w:bookmarkStart w:id="125" w:name="_Toc350506083"/>
      <w:r w:rsidRPr="00EF3F7B">
        <w:rPr>
          <w:rStyle w:val="CharSectno"/>
        </w:rPr>
        <w:t>25</w:t>
      </w:r>
      <w:r w:rsidR="00EF3F7B" w:rsidRPr="00EF3F7B">
        <w:rPr>
          <w:rStyle w:val="CharSectno"/>
        </w:rPr>
        <w:noBreakHyphen/>
      </w:r>
      <w:r w:rsidRPr="00EF3F7B">
        <w:rPr>
          <w:rStyle w:val="CharSectno"/>
        </w:rPr>
        <w:t>5</w:t>
      </w:r>
      <w:r w:rsidRPr="00EF3F7B">
        <w:t xml:space="preserve">  When the Commissioner must register you</w:t>
      </w:r>
      <w:bookmarkEnd w:id="125"/>
    </w:p>
    <w:p w:rsidR="00300522" w:rsidRPr="00EF3F7B" w:rsidRDefault="00300522" w:rsidP="00300522">
      <w:pPr>
        <w:pStyle w:val="subsection"/>
      </w:pPr>
      <w:r w:rsidRPr="00EF3F7B">
        <w:tab/>
        <w:t>(1)</w:t>
      </w:r>
      <w:r w:rsidRPr="00EF3F7B">
        <w:tab/>
        <w:t xml:space="preserve">The Commissioner must </w:t>
      </w:r>
      <w:r w:rsidR="00EF3F7B" w:rsidRPr="00EF3F7B">
        <w:rPr>
          <w:position w:val="6"/>
          <w:sz w:val="16"/>
          <w:szCs w:val="16"/>
        </w:rPr>
        <w:t>*</w:t>
      </w:r>
      <w:r w:rsidRPr="00EF3F7B">
        <w:t>register you if:</w:t>
      </w:r>
    </w:p>
    <w:p w:rsidR="00300522" w:rsidRPr="00EF3F7B" w:rsidRDefault="00300522" w:rsidP="00300522">
      <w:pPr>
        <w:pStyle w:val="paragraph"/>
      </w:pPr>
      <w:r w:rsidRPr="00EF3F7B">
        <w:tab/>
        <w:t>(a)</w:t>
      </w:r>
      <w:r w:rsidRPr="00EF3F7B">
        <w:tab/>
        <w:t xml:space="preserve">you have applied for registration in an </w:t>
      </w:r>
      <w:r w:rsidR="00EF3F7B" w:rsidRPr="00EF3F7B">
        <w:rPr>
          <w:position w:val="6"/>
          <w:sz w:val="16"/>
          <w:szCs w:val="16"/>
        </w:rPr>
        <w:t>*</w:t>
      </w:r>
      <w:r w:rsidRPr="00EF3F7B">
        <w:t>approved form; and</w:t>
      </w:r>
    </w:p>
    <w:p w:rsidR="00300522" w:rsidRPr="00EF3F7B" w:rsidRDefault="00300522" w:rsidP="00300522">
      <w:pPr>
        <w:pStyle w:val="paragraph"/>
      </w:pPr>
      <w:r w:rsidRPr="00EF3F7B">
        <w:tab/>
        <w:t>(b)</w:t>
      </w:r>
      <w:r w:rsidRPr="00EF3F7B">
        <w:tab/>
        <w:t xml:space="preserve">the Commissioner is satisfied that you are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or you intend to carry on an enterprise from a particular date specified in your application.</w:t>
      </w:r>
    </w:p>
    <w:p w:rsidR="00300522" w:rsidRPr="00EF3F7B" w:rsidRDefault="00300522" w:rsidP="00300522">
      <w:pPr>
        <w:pStyle w:val="notetext"/>
      </w:pPr>
      <w:r w:rsidRPr="00EF3F7B">
        <w:t>Note:</w:t>
      </w:r>
      <w:r w:rsidRPr="00EF3F7B">
        <w:tab/>
        <w:t>Refusing to register you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(2)</w:t>
      </w:r>
      <w:r w:rsidRPr="00EF3F7B">
        <w:tab/>
        <w:t xml:space="preserve">The Commissioner must </w:t>
      </w:r>
      <w:r w:rsidR="00EF3F7B" w:rsidRPr="00EF3F7B">
        <w:rPr>
          <w:position w:val="6"/>
          <w:sz w:val="16"/>
          <w:szCs w:val="16"/>
        </w:rPr>
        <w:t>*</w:t>
      </w:r>
      <w:r w:rsidRPr="00EF3F7B">
        <w:t xml:space="preserve">register you (even if you have not applied for registration) if the Commissioner is satisfied that you are </w:t>
      </w:r>
      <w:r w:rsidR="00EF3F7B" w:rsidRPr="00EF3F7B">
        <w:rPr>
          <w:position w:val="6"/>
          <w:sz w:val="16"/>
          <w:szCs w:val="16"/>
        </w:rPr>
        <w:t>*</w:t>
      </w:r>
      <w:r w:rsidRPr="00EF3F7B">
        <w:t>required to be registered.</w:t>
      </w:r>
    </w:p>
    <w:p w:rsidR="00300522" w:rsidRPr="00EF3F7B" w:rsidRDefault="00300522" w:rsidP="00300522">
      <w:pPr>
        <w:pStyle w:val="notetext"/>
      </w:pPr>
      <w:r w:rsidRPr="00EF3F7B">
        <w:lastRenderedPageBreak/>
        <w:t>Note:</w:t>
      </w:r>
      <w:r w:rsidRPr="00EF3F7B">
        <w:tab/>
        <w:t>Registering you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(3)</w:t>
      </w:r>
      <w:r w:rsidRPr="00EF3F7B">
        <w:tab/>
        <w:t>The Commissioner must notify you in writing of any decision he or she makes in relation to you under this section. If the Commissioner decides to register you, the notice must specify the following:</w:t>
      </w:r>
    </w:p>
    <w:p w:rsidR="00300522" w:rsidRPr="00EF3F7B" w:rsidRDefault="00300522" w:rsidP="00300522">
      <w:pPr>
        <w:pStyle w:val="paragraph"/>
      </w:pPr>
      <w:r w:rsidRPr="00EF3F7B">
        <w:tab/>
        <w:t>(a)</w:t>
      </w:r>
      <w:r w:rsidRPr="00EF3F7B">
        <w:tab/>
        <w:t>the date of effect of your registration;</w:t>
      </w:r>
    </w:p>
    <w:p w:rsidR="00300522" w:rsidRPr="00EF3F7B" w:rsidRDefault="00300522" w:rsidP="00300522">
      <w:pPr>
        <w:pStyle w:val="paragraph"/>
      </w:pPr>
      <w:r w:rsidRPr="00EF3F7B">
        <w:tab/>
        <w:t>(b)</w:t>
      </w:r>
      <w:r w:rsidRPr="00EF3F7B">
        <w:tab/>
        <w:t>your registration number;</w:t>
      </w:r>
    </w:p>
    <w:p w:rsidR="00300522" w:rsidRPr="00EF3F7B" w:rsidRDefault="00300522" w:rsidP="00300522">
      <w:pPr>
        <w:pStyle w:val="paragraph"/>
      </w:pPr>
      <w:r w:rsidRPr="00EF3F7B">
        <w:tab/>
        <w:t>(c)</w:t>
      </w:r>
      <w:r w:rsidRPr="00EF3F7B">
        <w:tab/>
        <w:t>the tax periods that apply to you.</w:t>
      </w:r>
    </w:p>
    <w:p w:rsidR="00300522" w:rsidRPr="00EF3F7B" w:rsidRDefault="00300522" w:rsidP="00300522">
      <w:pPr>
        <w:pStyle w:val="ActHead5"/>
      </w:pPr>
      <w:bookmarkStart w:id="126" w:name="_Toc350506084"/>
      <w:r w:rsidRPr="00EF3F7B">
        <w:rPr>
          <w:rStyle w:val="CharSectno"/>
        </w:rPr>
        <w:t>25</w:t>
      </w:r>
      <w:r w:rsidR="00EF3F7B" w:rsidRPr="00EF3F7B">
        <w:rPr>
          <w:rStyle w:val="CharSectno"/>
        </w:rPr>
        <w:noBreakHyphen/>
      </w:r>
      <w:r w:rsidRPr="00EF3F7B">
        <w:rPr>
          <w:rStyle w:val="CharSectno"/>
        </w:rPr>
        <w:t>10</w:t>
      </w:r>
      <w:r w:rsidRPr="00EF3F7B">
        <w:t xml:space="preserve">  The date of effect of your registration</w:t>
      </w:r>
      <w:bookmarkEnd w:id="126"/>
    </w:p>
    <w:p w:rsidR="00300522" w:rsidRPr="00EF3F7B" w:rsidRDefault="00300522" w:rsidP="00300522">
      <w:pPr>
        <w:pStyle w:val="subsection"/>
      </w:pPr>
      <w:r w:rsidRPr="00EF3F7B">
        <w:tab/>
        <w:t>(1)</w:t>
      </w:r>
      <w:r w:rsidRPr="00EF3F7B">
        <w:tab/>
        <w:t xml:space="preserve">The Commissioner must decide the date from which your </w:t>
      </w:r>
      <w:r w:rsidR="00EF3F7B" w:rsidRPr="00EF3F7B">
        <w:rPr>
          <w:position w:val="6"/>
          <w:sz w:val="16"/>
          <w:szCs w:val="16"/>
        </w:rPr>
        <w:t>*</w:t>
      </w:r>
      <w:r w:rsidRPr="00EF3F7B">
        <w:t>registration takes effect, or took effect. However:</w:t>
      </w:r>
    </w:p>
    <w:p w:rsidR="00300522" w:rsidRPr="00EF3F7B" w:rsidRDefault="00300522" w:rsidP="00300522">
      <w:pPr>
        <w:pStyle w:val="paragraph"/>
      </w:pPr>
      <w:r w:rsidRPr="00EF3F7B">
        <w:tab/>
        <w:t>(a)</w:t>
      </w:r>
      <w:r w:rsidRPr="00EF3F7B">
        <w:tab/>
        <w:t xml:space="preserve">if you did not apply for registration and the Commissioner is satisfied that you are </w:t>
      </w:r>
      <w:r w:rsidR="00EF3F7B" w:rsidRPr="00EF3F7B">
        <w:rPr>
          <w:position w:val="6"/>
          <w:sz w:val="16"/>
          <w:szCs w:val="16"/>
        </w:rPr>
        <w:t>*</w:t>
      </w:r>
      <w:r w:rsidRPr="00EF3F7B">
        <w:t>required to be registered—the date of effect must not be a day before the day on which you became required to be registered; or</w:t>
      </w:r>
    </w:p>
    <w:p w:rsidR="00300522" w:rsidRPr="00EF3F7B" w:rsidRDefault="00300522" w:rsidP="00300522">
      <w:pPr>
        <w:pStyle w:val="paragraph"/>
      </w:pPr>
      <w:r w:rsidRPr="00EF3F7B">
        <w:tab/>
        <w:t>(b)</w:t>
      </w:r>
      <w:r w:rsidRPr="00EF3F7B">
        <w:tab/>
        <w:t>if you applied for registration—the date of effect must not be a day before:</w:t>
      </w:r>
    </w:p>
    <w:p w:rsidR="00300522" w:rsidRPr="00EF3F7B" w:rsidRDefault="00300522" w:rsidP="00300522">
      <w:pPr>
        <w:pStyle w:val="paragraphsub"/>
      </w:pPr>
      <w:r w:rsidRPr="00EF3F7B">
        <w:tab/>
        <w:t>(i)</w:t>
      </w:r>
      <w:r w:rsidRPr="00EF3F7B">
        <w:tab/>
        <w:t>the day specified in your application; or</w:t>
      </w:r>
    </w:p>
    <w:p w:rsidR="00300522" w:rsidRPr="00EF3F7B" w:rsidRDefault="00300522" w:rsidP="00300522">
      <w:pPr>
        <w:pStyle w:val="paragraphsub"/>
      </w:pPr>
      <w:r w:rsidRPr="00EF3F7B">
        <w:tab/>
        <w:t>(ii)</w:t>
      </w:r>
      <w:r w:rsidRPr="00EF3F7B">
        <w:tab/>
        <w:t>if the Commissioner is satisfied that you became required to be registered on an earlier day—the day that the Commissioner is satisfied is that earlier day; or</w:t>
      </w:r>
    </w:p>
    <w:p w:rsidR="00300522" w:rsidRPr="00EF3F7B" w:rsidRDefault="00300522" w:rsidP="00300522">
      <w:pPr>
        <w:pStyle w:val="paragraph"/>
      </w:pPr>
      <w:r w:rsidRPr="00EF3F7B">
        <w:tab/>
        <w:t>(c)</w:t>
      </w:r>
      <w:r w:rsidRPr="00EF3F7B">
        <w:tab/>
        <w:t xml:space="preserve">if you are being registered only because you intend to </w:t>
      </w:r>
      <w:r w:rsidR="00EF3F7B" w:rsidRPr="00EF3F7B">
        <w:rPr>
          <w:position w:val="6"/>
          <w:sz w:val="16"/>
          <w:szCs w:val="16"/>
        </w:rPr>
        <w:t>*</w:t>
      </w:r>
      <w:r w:rsidRPr="00EF3F7B">
        <w:t xml:space="preserve">carry on an </w:t>
      </w:r>
      <w:r w:rsidR="00EF3F7B" w:rsidRPr="00EF3F7B">
        <w:rPr>
          <w:position w:val="6"/>
          <w:sz w:val="16"/>
          <w:szCs w:val="16"/>
        </w:rPr>
        <w:t>*</w:t>
      </w:r>
      <w:r w:rsidRPr="00EF3F7B">
        <w:t>enterprise—the date of effect must not be a day before the day specified, in your application for registration, as the day from which you intend to carry on the enterprise.</w:t>
      </w:r>
    </w:p>
    <w:p w:rsidR="00300522" w:rsidRPr="00EF3F7B" w:rsidRDefault="00300522" w:rsidP="00300522">
      <w:pPr>
        <w:pStyle w:val="notetext"/>
      </w:pPr>
      <w:r w:rsidRPr="00EF3F7B">
        <w:t>Note:</w:t>
      </w:r>
      <w:r w:rsidRPr="00EF3F7B">
        <w:tab/>
        <w:t>Deciding the date of effect of your registration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275381" w:rsidRPr="00EF3F7B" w:rsidRDefault="00275381" w:rsidP="00275381">
      <w:pPr>
        <w:pStyle w:val="subsection"/>
      </w:pPr>
      <w:r w:rsidRPr="00EF3F7B">
        <w:lastRenderedPageBreak/>
        <w:tab/>
        <w:t>(1A)</w:t>
      </w:r>
      <w:r w:rsidRPr="00EF3F7B">
        <w:tab/>
        <w:t>The date of effect must not be a day that occurred more than 4 years before the day of the decision, unless the Commissioner is of the opinion there has been fraud or evasion.</w:t>
      </w:r>
    </w:p>
    <w:p w:rsidR="00300522" w:rsidRPr="00EF3F7B" w:rsidRDefault="00300522" w:rsidP="00300522">
      <w:pPr>
        <w:pStyle w:val="subsection"/>
      </w:pPr>
      <w:r w:rsidRPr="00EF3F7B">
        <w:tab/>
        <w:t>(2)</w:t>
      </w:r>
      <w:r w:rsidRPr="00EF3F7B">
        <w:tab/>
        <w:t xml:space="preserve">The </w:t>
      </w:r>
      <w:r w:rsidR="00EF3F7B" w:rsidRPr="00EF3F7B">
        <w:rPr>
          <w:position w:val="6"/>
          <w:sz w:val="16"/>
          <w:szCs w:val="16"/>
        </w:rPr>
        <w:t>*</w:t>
      </w:r>
      <w:r w:rsidRPr="00EF3F7B">
        <w:t xml:space="preserve">Australian Business Registrar must enter in the </w:t>
      </w:r>
      <w:r w:rsidR="00EF3F7B" w:rsidRPr="00EF3F7B">
        <w:rPr>
          <w:position w:val="6"/>
          <w:sz w:val="16"/>
          <w:szCs w:val="16"/>
        </w:rPr>
        <w:t>*</w:t>
      </w:r>
      <w:r w:rsidRPr="00EF3F7B">
        <w:t xml:space="preserve">Australian Business Register the date on which your </w:t>
      </w:r>
      <w:r w:rsidR="00EF3F7B" w:rsidRPr="00EF3F7B">
        <w:rPr>
          <w:position w:val="6"/>
          <w:sz w:val="16"/>
          <w:szCs w:val="16"/>
        </w:rPr>
        <w:t>*</w:t>
      </w:r>
      <w:r w:rsidRPr="00EF3F7B">
        <w:t>registration takes or took effect.</w:t>
      </w:r>
    </w:p>
    <w:p w:rsidR="00300522" w:rsidRPr="00EF3F7B" w:rsidRDefault="00300522" w:rsidP="00300522">
      <w:pPr>
        <w:pStyle w:val="ActHead5"/>
      </w:pPr>
      <w:bookmarkStart w:id="127" w:name="_Toc350506085"/>
      <w:r w:rsidRPr="00EF3F7B">
        <w:rPr>
          <w:rStyle w:val="CharSectno"/>
        </w:rPr>
        <w:t>25</w:t>
      </w:r>
      <w:r w:rsidR="00EF3F7B" w:rsidRPr="00EF3F7B">
        <w:rPr>
          <w:rStyle w:val="CharSectno"/>
        </w:rPr>
        <w:noBreakHyphen/>
      </w:r>
      <w:r w:rsidRPr="00EF3F7B">
        <w:rPr>
          <w:rStyle w:val="CharSectno"/>
        </w:rPr>
        <w:t>15</w:t>
      </w:r>
      <w:r w:rsidRPr="00EF3F7B">
        <w:t xml:space="preserve">  Effect of backdating your registration</w:t>
      </w:r>
      <w:bookmarkEnd w:id="127"/>
    </w:p>
    <w:p w:rsidR="00300522" w:rsidRPr="00EF3F7B" w:rsidRDefault="00300522" w:rsidP="00300522">
      <w:pPr>
        <w:pStyle w:val="subsection"/>
      </w:pPr>
      <w:r w:rsidRPr="00EF3F7B">
        <w:tab/>
      </w:r>
      <w:r w:rsidRPr="00EF3F7B">
        <w:tab/>
        <w:t>If the Commissioner decides under section</w:t>
      </w:r>
      <w:r w:rsidR="00EF3F7B" w:rsidRPr="00EF3F7B">
        <w:t> </w:t>
      </w:r>
      <w:r w:rsidRPr="00EF3F7B">
        <w:t>25</w:t>
      </w:r>
      <w:r w:rsidR="00EF3F7B" w:rsidRPr="00EF3F7B">
        <w:noBreakHyphen/>
      </w:r>
      <w:r w:rsidRPr="00EF3F7B">
        <w:t xml:space="preserve">10, as the date of effect of your </w:t>
      </w:r>
      <w:r w:rsidR="00EF3F7B" w:rsidRPr="00EF3F7B">
        <w:rPr>
          <w:position w:val="6"/>
          <w:sz w:val="16"/>
          <w:szCs w:val="16"/>
        </w:rPr>
        <w:t>*</w:t>
      </w:r>
      <w:r w:rsidRPr="00EF3F7B">
        <w:t>registration (</w:t>
      </w:r>
      <w:r w:rsidRPr="00EF3F7B">
        <w:rPr>
          <w:b/>
          <w:bCs/>
          <w:i/>
          <w:iCs/>
        </w:rPr>
        <w:t>your registration day</w:t>
      </w:r>
      <w:r w:rsidRPr="00EF3F7B">
        <w:t>), a day before the day of the decision, then you are taken:</w:t>
      </w:r>
    </w:p>
    <w:p w:rsidR="00300522" w:rsidRPr="00EF3F7B" w:rsidRDefault="00300522" w:rsidP="00300522">
      <w:pPr>
        <w:pStyle w:val="paragraph"/>
      </w:pPr>
      <w:r w:rsidRPr="00EF3F7B">
        <w:tab/>
        <w:t>(a)</w:t>
      </w:r>
      <w:r w:rsidRPr="00EF3F7B">
        <w:tab/>
        <w:t xml:space="preserve">for the purpose of determining whether a supply you made on or after your registration day was a </w:t>
      </w:r>
      <w:r w:rsidR="00EF3F7B" w:rsidRPr="00EF3F7B">
        <w:rPr>
          <w:position w:val="6"/>
          <w:sz w:val="16"/>
          <w:szCs w:val="16"/>
        </w:rPr>
        <w:t>*</w:t>
      </w:r>
      <w:r w:rsidRPr="00EF3F7B">
        <w:t>taxable supply; and</w:t>
      </w:r>
    </w:p>
    <w:p w:rsidR="00300522" w:rsidRPr="00EF3F7B" w:rsidRDefault="00300522" w:rsidP="00300522">
      <w:pPr>
        <w:pStyle w:val="paragraph"/>
      </w:pPr>
      <w:r w:rsidRPr="00EF3F7B">
        <w:tab/>
        <w:t>(b)</w:t>
      </w:r>
      <w:r w:rsidRPr="00EF3F7B">
        <w:tab/>
        <w:t xml:space="preserve">for the purpose of determining whether an acquisition you made on or after that day was a </w:t>
      </w:r>
      <w:r w:rsidR="00EF3F7B" w:rsidRPr="00EF3F7B">
        <w:rPr>
          <w:position w:val="6"/>
          <w:sz w:val="16"/>
          <w:szCs w:val="16"/>
        </w:rPr>
        <w:t>*</w:t>
      </w:r>
      <w:r w:rsidRPr="00EF3F7B">
        <w:t>creditable acquisition; and</w:t>
      </w:r>
    </w:p>
    <w:p w:rsidR="00300522" w:rsidRPr="00EF3F7B" w:rsidRDefault="00300522" w:rsidP="00300522">
      <w:pPr>
        <w:pStyle w:val="paragraph"/>
      </w:pPr>
      <w:r w:rsidRPr="00EF3F7B">
        <w:tab/>
        <w:t>(c)</w:t>
      </w:r>
      <w:r w:rsidRPr="00EF3F7B">
        <w:tab/>
        <w:t xml:space="preserve">for the purpose of determining whether an importation you made on or after that day was a </w:t>
      </w:r>
      <w:r w:rsidR="00EF3F7B" w:rsidRPr="00EF3F7B">
        <w:rPr>
          <w:position w:val="6"/>
          <w:sz w:val="16"/>
          <w:szCs w:val="16"/>
        </w:rPr>
        <w:t>*</w:t>
      </w:r>
      <w:r w:rsidRPr="00EF3F7B">
        <w:t>creditable importation;</w:t>
      </w:r>
    </w:p>
    <w:p w:rsidR="00300522" w:rsidRPr="00EF3F7B" w:rsidRDefault="00300522" w:rsidP="00300522">
      <w:pPr>
        <w:pStyle w:val="subsection2"/>
      </w:pPr>
      <w:r w:rsidRPr="00EF3F7B">
        <w:t>to have been registered from and including your registration day.</w:t>
      </w:r>
    </w:p>
    <w:p w:rsidR="00300522" w:rsidRPr="00EF3F7B" w:rsidRDefault="00300522" w:rsidP="00300522">
      <w:pPr>
        <w:pStyle w:val="notetext"/>
      </w:pPr>
      <w:r w:rsidRPr="00EF3F7B">
        <w:t>Note:</w:t>
      </w:r>
      <w:r w:rsidRPr="00EF3F7B">
        <w:tab/>
        <w:t>This section ensures that backdating your registration enables your supplies and acquisitions made on or after the date of effect to be picked up by the GST system. Section</w:t>
      </w:r>
      <w:r w:rsidR="00EF3F7B" w:rsidRPr="00EF3F7B">
        <w:t> </w:t>
      </w:r>
      <w:r w:rsidRPr="00EF3F7B">
        <w:t>25</w:t>
      </w:r>
      <w:r w:rsidR="00EF3F7B" w:rsidRPr="00EF3F7B">
        <w:noBreakHyphen/>
      </w:r>
      <w:r w:rsidRPr="00EF3F7B">
        <w:t>10 limits the extent to which your registration can be backdated.</w:t>
      </w:r>
    </w:p>
    <w:p w:rsidR="00300522" w:rsidRPr="00EF3F7B" w:rsidRDefault="00300522" w:rsidP="00300522">
      <w:pPr>
        <w:pStyle w:val="ActHead5"/>
      </w:pPr>
      <w:bookmarkStart w:id="128" w:name="_Toc350506086"/>
      <w:r w:rsidRPr="00EF3F7B">
        <w:rPr>
          <w:rStyle w:val="CharSectno"/>
        </w:rPr>
        <w:t>25</w:t>
      </w:r>
      <w:r w:rsidR="00EF3F7B" w:rsidRPr="00EF3F7B">
        <w:rPr>
          <w:rStyle w:val="CharSectno"/>
        </w:rPr>
        <w:noBreakHyphen/>
      </w:r>
      <w:r w:rsidRPr="00EF3F7B">
        <w:rPr>
          <w:rStyle w:val="CharSectno"/>
        </w:rPr>
        <w:t>49</w:t>
      </w:r>
      <w:r w:rsidRPr="00EF3F7B">
        <w:t xml:space="preserve">  Special rules relating to registration</w:t>
      </w:r>
      <w:bookmarkEnd w:id="128"/>
    </w:p>
    <w:p w:rsidR="00300522" w:rsidRPr="00EF3F7B" w:rsidRDefault="00300522" w:rsidP="00300522">
      <w:pPr>
        <w:pStyle w:val="subsection"/>
      </w:pPr>
      <w:r w:rsidRPr="00EF3F7B">
        <w:tab/>
      </w:r>
      <w:r w:rsidRPr="00EF3F7B">
        <w:tab/>
        <w:t>Chapter</w:t>
      </w:r>
      <w:r w:rsidR="00EF3F7B" w:rsidRPr="00EF3F7B">
        <w:t> </w:t>
      </w:r>
      <w:r w:rsidRPr="00EF3F7B">
        <w:t xml:space="preserve">4 contains special rules relating to </w:t>
      </w:r>
      <w:r w:rsidR="00EF3F7B" w:rsidRPr="00EF3F7B">
        <w:rPr>
          <w:position w:val="6"/>
          <w:sz w:val="16"/>
          <w:szCs w:val="16"/>
        </w:rPr>
        <w:t>*</w:t>
      </w:r>
      <w:r w:rsidRPr="00EF3F7B">
        <w:t>registration in particular cases,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3686"/>
        <w:gridCol w:w="1559"/>
      </w:tblGrid>
      <w:tr w:rsidR="00300522" w:rsidRPr="00EF3F7B" w:rsidTr="00A53099">
        <w:trPr>
          <w:tblHeader/>
        </w:trPr>
        <w:tc>
          <w:tcPr>
            <w:tcW w:w="5954"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686"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55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c>
          <w:tcPr>
            <w:tcW w:w="709" w:type="dxa"/>
            <w:tcBorders>
              <w:top w:val="single" w:sz="12" w:space="0" w:color="auto"/>
            </w:tcBorders>
            <w:shd w:val="clear" w:color="auto" w:fill="auto"/>
          </w:tcPr>
          <w:p w:rsidR="00300522" w:rsidRPr="00EF3F7B" w:rsidRDefault="00300522" w:rsidP="00300522">
            <w:pPr>
              <w:pStyle w:val="Tabletext"/>
            </w:pPr>
            <w:r w:rsidRPr="00EF3F7B">
              <w:t>1A</w:t>
            </w:r>
          </w:p>
        </w:tc>
        <w:tc>
          <w:tcPr>
            <w:tcW w:w="3686" w:type="dxa"/>
            <w:tcBorders>
              <w:top w:val="single" w:sz="12" w:space="0" w:color="auto"/>
            </w:tcBorders>
            <w:shd w:val="clear" w:color="auto" w:fill="auto"/>
          </w:tcPr>
          <w:p w:rsidR="00300522" w:rsidRPr="00EF3F7B" w:rsidRDefault="00300522" w:rsidP="00300522">
            <w:pPr>
              <w:pStyle w:val="Tabletext"/>
            </w:pPr>
            <w:r w:rsidRPr="00EF3F7B">
              <w:t>Government entities</w:t>
            </w:r>
          </w:p>
        </w:tc>
        <w:tc>
          <w:tcPr>
            <w:tcW w:w="1559"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149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w:t>
            </w:r>
          </w:p>
        </w:tc>
        <w:tc>
          <w:tcPr>
            <w:tcW w:w="3686" w:type="dxa"/>
            <w:shd w:val="clear" w:color="auto" w:fill="auto"/>
          </w:tcPr>
          <w:p w:rsidR="00300522" w:rsidRPr="00EF3F7B" w:rsidRDefault="00300522" w:rsidP="00300522">
            <w:pPr>
              <w:pStyle w:val="Tabletext"/>
            </w:pPr>
            <w:r w:rsidRPr="00EF3F7B">
              <w:t>GST branches</w:t>
            </w:r>
          </w:p>
        </w:tc>
        <w:tc>
          <w:tcPr>
            <w:tcW w:w="1559" w:type="dxa"/>
            <w:shd w:val="clear" w:color="auto" w:fill="auto"/>
          </w:tcPr>
          <w:p w:rsidR="00300522" w:rsidRPr="00EF3F7B" w:rsidRDefault="00300522" w:rsidP="00300522">
            <w:pPr>
              <w:pStyle w:val="Tabletext"/>
            </w:pPr>
            <w:r w:rsidRPr="00EF3F7B">
              <w:t>Division</w:t>
            </w:r>
            <w:r w:rsidR="00EF3F7B" w:rsidRPr="00EF3F7B">
              <w:t> </w:t>
            </w:r>
            <w:r w:rsidRPr="00EF3F7B">
              <w:t>54</w:t>
            </w:r>
          </w:p>
        </w:tc>
      </w:tr>
      <w:tr w:rsidR="00300522" w:rsidRPr="00EF3F7B" w:rsidTr="00A53099">
        <w:tblPrEx>
          <w:tblCellMar>
            <w:left w:w="107" w:type="dxa"/>
            <w:right w:w="107" w:type="dxa"/>
          </w:tblCellMar>
        </w:tblPrEx>
        <w:tc>
          <w:tcPr>
            <w:tcW w:w="709" w:type="dxa"/>
            <w:tcBorders>
              <w:bottom w:val="single" w:sz="4" w:space="0" w:color="auto"/>
            </w:tcBorders>
            <w:shd w:val="clear" w:color="auto" w:fill="auto"/>
          </w:tcPr>
          <w:p w:rsidR="00300522" w:rsidRPr="00EF3F7B" w:rsidRDefault="00300522" w:rsidP="00300522">
            <w:pPr>
              <w:pStyle w:val="Tabletext"/>
            </w:pPr>
            <w:r w:rsidRPr="00EF3F7B">
              <w:lastRenderedPageBreak/>
              <w:t>2</w:t>
            </w:r>
          </w:p>
        </w:tc>
        <w:tc>
          <w:tcPr>
            <w:tcW w:w="3686" w:type="dxa"/>
            <w:tcBorders>
              <w:bottom w:val="single" w:sz="4" w:space="0" w:color="auto"/>
            </w:tcBorders>
            <w:shd w:val="clear" w:color="auto" w:fill="auto"/>
          </w:tcPr>
          <w:p w:rsidR="00300522" w:rsidRPr="00EF3F7B" w:rsidRDefault="00300522" w:rsidP="00300522">
            <w:pPr>
              <w:pStyle w:val="Tabletext"/>
            </w:pPr>
            <w:r w:rsidRPr="00EF3F7B">
              <w:t>Non</w:t>
            </w:r>
            <w:r w:rsidR="00EF3F7B" w:rsidRPr="00EF3F7B">
              <w:noBreakHyphen/>
            </w:r>
            <w:r w:rsidRPr="00EF3F7B">
              <w:t>profit sub</w:t>
            </w:r>
            <w:r w:rsidR="00EF3F7B" w:rsidRPr="00EF3F7B">
              <w:noBreakHyphen/>
            </w:r>
            <w:r w:rsidRPr="00EF3F7B">
              <w:t>entities</w:t>
            </w:r>
          </w:p>
        </w:tc>
        <w:tc>
          <w:tcPr>
            <w:tcW w:w="1559"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63</w:t>
            </w:r>
          </w:p>
        </w:tc>
      </w:tr>
      <w:tr w:rsidR="00300522" w:rsidRPr="00EF3F7B" w:rsidTr="00A53099">
        <w:tblPrEx>
          <w:tblCellMar>
            <w:left w:w="107" w:type="dxa"/>
            <w:right w:w="107" w:type="dxa"/>
          </w:tblCellMar>
        </w:tblPrEx>
        <w:tc>
          <w:tcPr>
            <w:tcW w:w="709" w:type="dxa"/>
            <w:tcBorders>
              <w:bottom w:val="single" w:sz="12" w:space="0" w:color="auto"/>
            </w:tcBorders>
            <w:shd w:val="clear" w:color="auto" w:fill="auto"/>
          </w:tcPr>
          <w:p w:rsidR="00300522" w:rsidRPr="00EF3F7B" w:rsidRDefault="00300522" w:rsidP="00300522">
            <w:pPr>
              <w:pStyle w:val="Tabletext"/>
            </w:pPr>
            <w:r w:rsidRPr="00EF3F7B">
              <w:t>3</w:t>
            </w:r>
          </w:p>
        </w:tc>
        <w:tc>
          <w:tcPr>
            <w:tcW w:w="3686" w:type="dxa"/>
            <w:tcBorders>
              <w:bottom w:val="single" w:sz="12" w:space="0" w:color="auto"/>
            </w:tcBorders>
            <w:shd w:val="clear" w:color="auto" w:fill="auto"/>
          </w:tcPr>
          <w:p w:rsidR="00300522" w:rsidRPr="00EF3F7B" w:rsidRDefault="00300522" w:rsidP="00300522">
            <w:pPr>
              <w:pStyle w:val="Tabletext"/>
            </w:pPr>
            <w:r w:rsidRPr="00EF3F7B">
              <w:t>Non</w:t>
            </w:r>
            <w:r w:rsidR="00EF3F7B" w:rsidRPr="00EF3F7B">
              <w:noBreakHyphen/>
            </w:r>
            <w:r w:rsidRPr="00EF3F7B">
              <w:t xml:space="preserve">residents making supplies connected with </w:t>
            </w:r>
            <w:smartTag w:uri="urn:schemas-microsoft-com:office:smarttags" w:element="country-region">
              <w:smartTag w:uri="urn:schemas-microsoft-com:office:smarttags" w:element="place">
                <w:r w:rsidRPr="00EF3F7B">
                  <w:t>Australia</w:t>
                </w:r>
              </w:smartTag>
            </w:smartTag>
            <w:r w:rsidRPr="00EF3F7B">
              <w:t xml:space="preserve"> </w:t>
            </w:r>
          </w:p>
        </w:tc>
        <w:tc>
          <w:tcPr>
            <w:tcW w:w="1559"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83</w:t>
            </w:r>
          </w:p>
        </w:tc>
      </w:tr>
    </w:tbl>
    <w:p w:rsidR="00300522" w:rsidRPr="00EF3F7B" w:rsidRDefault="00300522" w:rsidP="00300522">
      <w:pPr>
        <w:pStyle w:val="ActHead4"/>
      </w:pPr>
      <w:bookmarkStart w:id="129" w:name="_Toc350506087"/>
      <w:r w:rsidRPr="00EF3F7B">
        <w:rPr>
          <w:rStyle w:val="CharSubdNo"/>
        </w:rPr>
        <w:t>Subdivision</w:t>
      </w:r>
      <w:r w:rsidR="00EF3F7B" w:rsidRPr="00EF3F7B">
        <w:rPr>
          <w:rStyle w:val="CharSubdNo"/>
        </w:rPr>
        <w:t> </w:t>
      </w:r>
      <w:r w:rsidRPr="00EF3F7B">
        <w:rPr>
          <w:rStyle w:val="CharSubdNo"/>
        </w:rPr>
        <w:t>25</w:t>
      </w:r>
      <w:r w:rsidR="00EF3F7B" w:rsidRPr="00EF3F7B">
        <w:rPr>
          <w:rStyle w:val="CharSubdNo"/>
        </w:rPr>
        <w:noBreakHyphen/>
      </w:r>
      <w:r w:rsidRPr="00EF3F7B">
        <w:rPr>
          <w:rStyle w:val="CharSubdNo"/>
        </w:rPr>
        <w:t>B</w:t>
      </w:r>
      <w:r w:rsidRPr="00EF3F7B">
        <w:t>—</w:t>
      </w:r>
      <w:r w:rsidRPr="00EF3F7B">
        <w:rPr>
          <w:rStyle w:val="CharSubdText"/>
        </w:rPr>
        <w:t>How your registration can be cancelled</w:t>
      </w:r>
      <w:bookmarkEnd w:id="129"/>
    </w:p>
    <w:p w:rsidR="00300522" w:rsidRPr="00EF3F7B" w:rsidRDefault="00300522" w:rsidP="00300522">
      <w:pPr>
        <w:pStyle w:val="ActHead5"/>
      </w:pPr>
      <w:bookmarkStart w:id="130" w:name="_Toc350506088"/>
      <w:r w:rsidRPr="00EF3F7B">
        <w:rPr>
          <w:rStyle w:val="CharSectno"/>
        </w:rPr>
        <w:t>25</w:t>
      </w:r>
      <w:r w:rsidR="00EF3F7B" w:rsidRPr="00EF3F7B">
        <w:rPr>
          <w:rStyle w:val="CharSectno"/>
        </w:rPr>
        <w:noBreakHyphen/>
      </w:r>
      <w:r w:rsidRPr="00EF3F7B">
        <w:rPr>
          <w:rStyle w:val="CharSectno"/>
        </w:rPr>
        <w:t>50</w:t>
      </w:r>
      <w:r w:rsidRPr="00EF3F7B">
        <w:t xml:space="preserve">  When you must apply for cancellation of registration</w:t>
      </w:r>
      <w:bookmarkEnd w:id="130"/>
    </w:p>
    <w:p w:rsidR="00300522" w:rsidRPr="00EF3F7B" w:rsidRDefault="00300522" w:rsidP="00300522">
      <w:pPr>
        <w:pStyle w:val="subsection"/>
      </w:pPr>
      <w:r w:rsidRPr="00EF3F7B">
        <w:tab/>
      </w:r>
      <w:r w:rsidRPr="00EF3F7B">
        <w:tab/>
        <w:t xml:space="preserve">If you are </w:t>
      </w:r>
      <w:r w:rsidR="00EF3F7B" w:rsidRPr="00EF3F7B">
        <w:rPr>
          <w:position w:val="6"/>
          <w:sz w:val="16"/>
          <w:szCs w:val="16"/>
        </w:rPr>
        <w:t>*</w:t>
      </w:r>
      <w:r w:rsidRPr="00EF3F7B">
        <w:t xml:space="preserve">registered and you are not </w:t>
      </w:r>
      <w:r w:rsidR="00EF3F7B" w:rsidRPr="00EF3F7B">
        <w:rPr>
          <w:position w:val="6"/>
          <w:sz w:val="16"/>
          <w:szCs w:val="16"/>
        </w:rPr>
        <w:t>*</w:t>
      </w:r>
      <w:r w:rsidRPr="00EF3F7B">
        <w:t xml:space="preserve">carrying on any </w:t>
      </w:r>
      <w:r w:rsidR="00EF3F7B" w:rsidRPr="00EF3F7B">
        <w:rPr>
          <w:position w:val="6"/>
          <w:sz w:val="16"/>
          <w:szCs w:val="16"/>
        </w:rPr>
        <w:t>*</w:t>
      </w:r>
      <w:r w:rsidRPr="00EF3F7B">
        <w:t xml:space="preserve">enterprise, you must apply to the Commissioner in the </w:t>
      </w:r>
      <w:r w:rsidR="00EF3F7B" w:rsidRPr="00EF3F7B">
        <w:rPr>
          <w:position w:val="6"/>
          <w:sz w:val="16"/>
          <w:szCs w:val="16"/>
        </w:rPr>
        <w:t>*</w:t>
      </w:r>
      <w:r w:rsidRPr="00EF3F7B">
        <w:t xml:space="preserve">approved form for cancellation of your </w:t>
      </w:r>
      <w:r w:rsidR="00EF3F7B" w:rsidRPr="00EF3F7B">
        <w:rPr>
          <w:position w:val="6"/>
          <w:sz w:val="16"/>
          <w:szCs w:val="16"/>
        </w:rPr>
        <w:t>*</w:t>
      </w:r>
      <w:r w:rsidRPr="00EF3F7B">
        <w:t xml:space="preserve">registration. You must lodge your application within 21 days after the day on which you ceased to be carrying on any </w:t>
      </w:r>
      <w:r w:rsidR="00EF3F7B" w:rsidRPr="00EF3F7B">
        <w:rPr>
          <w:position w:val="6"/>
          <w:sz w:val="16"/>
          <w:szCs w:val="16"/>
        </w:rPr>
        <w:t>*</w:t>
      </w:r>
      <w:r w:rsidRPr="00EF3F7B">
        <w:t>enterprise.</w:t>
      </w:r>
    </w:p>
    <w:p w:rsidR="00300522" w:rsidRPr="00EF3F7B" w:rsidRDefault="00300522" w:rsidP="004424C1">
      <w:pPr>
        <w:pStyle w:val="ActHead5"/>
      </w:pPr>
      <w:bookmarkStart w:id="131" w:name="_Toc350506089"/>
      <w:r w:rsidRPr="00EF3F7B">
        <w:rPr>
          <w:rStyle w:val="CharSectno"/>
        </w:rPr>
        <w:t>25</w:t>
      </w:r>
      <w:r w:rsidR="00EF3F7B" w:rsidRPr="00EF3F7B">
        <w:rPr>
          <w:rStyle w:val="CharSectno"/>
        </w:rPr>
        <w:noBreakHyphen/>
      </w:r>
      <w:r w:rsidRPr="00EF3F7B">
        <w:rPr>
          <w:rStyle w:val="CharSectno"/>
        </w:rPr>
        <w:t>55</w:t>
      </w:r>
      <w:r w:rsidRPr="00EF3F7B">
        <w:t xml:space="preserve">  When the Commissioner must cancel registration</w:t>
      </w:r>
      <w:bookmarkEnd w:id="131"/>
    </w:p>
    <w:p w:rsidR="00300522" w:rsidRPr="00EF3F7B" w:rsidRDefault="00300522" w:rsidP="004424C1">
      <w:pPr>
        <w:pStyle w:val="subsection"/>
        <w:keepNext/>
        <w:keepLines/>
      </w:pPr>
      <w:r w:rsidRPr="00EF3F7B">
        <w:tab/>
        <w:t>(1)</w:t>
      </w:r>
      <w:r w:rsidRPr="00EF3F7B">
        <w:tab/>
        <w:t xml:space="preserve">The Commissioner must cancel your </w:t>
      </w:r>
      <w:r w:rsidR="00EF3F7B" w:rsidRPr="00EF3F7B">
        <w:rPr>
          <w:position w:val="6"/>
          <w:sz w:val="16"/>
          <w:szCs w:val="16"/>
        </w:rPr>
        <w:t>*</w:t>
      </w:r>
      <w:r w:rsidRPr="00EF3F7B">
        <w:t>registration if:</w:t>
      </w:r>
    </w:p>
    <w:p w:rsidR="00300522" w:rsidRPr="00EF3F7B" w:rsidRDefault="00300522" w:rsidP="00300522">
      <w:pPr>
        <w:pStyle w:val="paragraph"/>
      </w:pPr>
      <w:r w:rsidRPr="00EF3F7B">
        <w:tab/>
        <w:t>(a)</w:t>
      </w:r>
      <w:r w:rsidRPr="00EF3F7B">
        <w:tab/>
        <w:t xml:space="preserve">you have applied for cancellation of registration in the </w:t>
      </w:r>
      <w:r w:rsidR="00EF3F7B" w:rsidRPr="00EF3F7B">
        <w:rPr>
          <w:position w:val="6"/>
          <w:sz w:val="16"/>
          <w:szCs w:val="16"/>
        </w:rPr>
        <w:t>*</w:t>
      </w:r>
      <w:r w:rsidRPr="00EF3F7B">
        <w:t>approved form; and</w:t>
      </w:r>
    </w:p>
    <w:p w:rsidR="00300522" w:rsidRPr="00EF3F7B" w:rsidRDefault="00300522" w:rsidP="00300522">
      <w:pPr>
        <w:pStyle w:val="paragraph"/>
      </w:pPr>
      <w:r w:rsidRPr="00EF3F7B">
        <w:tab/>
        <w:t>(b)</w:t>
      </w:r>
      <w:r w:rsidRPr="00EF3F7B">
        <w:tab/>
        <w:t>at the time you applied for cancellation of registration, you had been registered for at least 12 months; and</w:t>
      </w:r>
    </w:p>
    <w:p w:rsidR="00300522" w:rsidRPr="00EF3F7B" w:rsidRDefault="00300522" w:rsidP="00300522">
      <w:pPr>
        <w:pStyle w:val="paragraph"/>
      </w:pPr>
      <w:r w:rsidRPr="00EF3F7B">
        <w:tab/>
        <w:t>(c)</w:t>
      </w:r>
      <w:r w:rsidRPr="00EF3F7B">
        <w:tab/>
        <w:t xml:space="preserve">the Commissioner is satisfied that you are not </w:t>
      </w:r>
      <w:r w:rsidR="00EF3F7B" w:rsidRPr="00EF3F7B">
        <w:rPr>
          <w:position w:val="6"/>
          <w:sz w:val="16"/>
          <w:szCs w:val="16"/>
        </w:rPr>
        <w:t>*</w:t>
      </w:r>
      <w:r w:rsidRPr="00EF3F7B">
        <w:t>required to be registered.</w:t>
      </w:r>
    </w:p>
    <w:p w:rsidR="00300522" w:rsidRPr="00EF3F7B" w:rsidRDefault="00300522" w:rsidP="00300522">
      <w:pPr>
        <w:pStyle w:val="notetext"/>
      </w:pPr>
      <w:r w:rsidRPr="00EF3F7B">
        <w:t>Note:</w:t>
      </w:r>
      <w:r w:rsidRPr="00EF3F7B">
        <w:tab/>
        <w:t>Refusing to cancel your registration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(2)</w:t>
      </w:r>
      <w:r w:rsidRPr="00EF3F7B">
        <w:tab/>
        <w:t xml:space="preserve">The Commissioner must cancel your </w:t>
      </w:r>
      <w:r w:rsidR="00EF3F7B" w:rsidRPr="00EF3F7B">
        <w:rPr>
          <w:position w:val="6"/>
          <w:sz w:val="16"/>
          <w:szCs w:val="16"/>
        </w:rPr>
        <w:t>*</w:t>
      </w:r>
      <w:r w:rsidRPr="00EF3F7B">
        <w:t>registration (even if you have not applied for cancellation of your registration) if:</w:t>
      </w:r>
    </w:p>
    <w:p w:rsidR="00300522" w:rsidRPr="00EF3F7B" w:rsidRDefault="00300522" w:rsidP="00300522">
      <w:pPr>
        <w:pStyle w:val="paragraph"/>
      </w:pPr>
      <w:r w:rsidRPr="00EF3F7B">
        <w:tab/>
        <w:t>(a)</w:t>
      </w:r>
      <w:r w:rsidRPr="00EF3F7B">
        <w:tab/>
        <w:t xml:space="preserve">the Commissioner is satisfied that you are not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and</w:t>
      </w:r>
    </w:p>
    <w:p w:rsidR="00300522" w:rsidRPr="00EF3F7B" w:rsidRDefault="00300522" w:rsidP="00300522">
      <w:pPr>
        <w:pStyle w:val="paragraph"/>
      </w:pPr>
      <w:r w:rsidRPr="00EF3F7B">
        <w:lastRenderedPageBreak/>
        <w:tab/>
        <w:t>(b)</w:t>
      </w:r>
      <w:r w:rsidRPr="00EF3F7B">
        <w:tab/>
        <w:t>the Commissioner believes on reasonable grounds that you are not likely to carry on an enterprise for at least 12 months.</w:t>
      </w:r>
    </w:p>
    <w:p w:rsidR="00300522" w:rsidRPr="00EF3F7B" w:rsidRDefault="00300522" w:rsidP="00300522">
      <w:pPr>
        <w:pStyle w:val="notetext"/>
      </w:pPr>
      <w:r w:rsidRPr="00EF3F7B">
        <w:t>Note:</w:t>
      </w:r>
      <w:r w:rsidRPr="00EF3F7B">
        <w:tab/>
        <w:t>Cancelling your registration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(3)</w:t>
      </w:r>
      <w:r w:rsidRPr="00EF3F7B">
        <w:tab/>
        <w:t>The Commissioner must notify you of any decision he or she makes in relation to you under this section. If the Commissioner decides to cancel your registration, the notice must specify the date of effect of the cancellation.</w:t>
      </w:r>
    </w:p>
    <w:p w:rsidR="00300522" w:rsidRPr="00EF3F7B" w:rsidRDefault="00300522" w:rsidP="00300522">
      <w:pPr>
        <w:pStyle w:val="ActHead5"/>
      </w:pPr>
      <w:bookmarkStart w:id="132" w:name="_Toc350506090"/>
      <w:r w:rsidRPr="00EF3F7B">
        <w:rPr>
          <w:rStyle w:val="CharSectno"/>
        </w:rPr>
        <w:t>25</w:t>
      </w:r>
      <w:r w:rsidR="00EF3F7B" w:rsidRPr="00EF3F7B">
        <w:rPr>
          <w:rStyle w:val="CharSectno"/>
        </w:rPr>
        <w:noBreakHyphen/>
      </w:r>
      <w:r w:rsidRPr="00EF3F7B">
        <w:rPr>
          <w:rStyle w:val="CharSectno"/>
        </w:rPr>
        <w:t>57</w:t>
      </w:r>
      <w:r w:rsidRPr="00EF3F7B">
        <w:t xml:space="preserve">  When the Commissioner may cancel your registration</w:t>
      </w:r>
      <w:bookmarkEnd w:id="132"/>
    </w:p>
    <w:p w:rsidR="00300522" w:rsidRPr="00EF3F7B" w:rsidRDefault="00300522" w:rsidP="00300522">
      <w:pPr>
        <w:pStyle w:val="subsection"/>
      </w:pPr>
      <w:r w:rsidRPr="00EF3F7B">
        <w:tab/>
        <w:t>(1)</w:t>
      </w:r>
      <w:r w:rsidRPr="00EF3F7B">
        <w:tab/>
        <w:t xml:space="preserve">The Commissioner may cancel your </w:t>
      </w:r>
      <w:r w:rsidR="00EF3F7B" w:rsidRPr="00EF3F7B">
        <w:rPr>
          <w:position w:val="6"/>
          <w:sz w:val="16"/>
          <w:szCs w:val="16"/>
        </w:rPr>
        <w:t>*</w:t>
      </w:r>
      <w:r w:rsidRPr="00EF3F7B">
        <w:t>registration if:</w:t>
      </w:r>
    </w:p>
    <w:p w:rsidR="00300522" w:rsidRPr="00EF3F7B" w:rsidRDefault="00300522" w:rsidP="00300522">
      <w:pPr>
        <w:pStyle w:val="paragraph"/>
      </w:pPr>
      <w:r w:rsidRPr="00EF3F7B">
        <w:tab/>
        <w:t>(a)</w:t>
      </w:r>
      <w:r w:rsidRPr="00EF3F7B">
        <w:tab/>
        <w:t xml:space="preserve">less than 12 months after being registered, you apply for cancellation of registration in the </w:t>
      </w:r>
      <w:r w:rsidR="00EF3F7B" w:rsidRPr="00EF3F7B">
        <w:rPr>
          <w:position w:val="6"/>
          <w:sz w:val="16"/>
          <w:szCs w:val="16"/>
        </w:rPr>
        <w:t>*</w:t>
      </w:r>
      <w:r w:rsidRPr="00EF3F7B">
        <w:t>approved form; and</w:t>
      </w:r>
    </w:p>
    <w:p w:rsidR="00300522" w:rsidRPr="00EF3F7B" w:rsidRDefault="00300522" w:rsidP="00300522">
      <w:pPr>
        <w:pStyle w:val="paragraph"/>
      </w:pPr>
      <w:r w:rsidRPr="00EF3F7B">
        <w:tab/>
        <w:t>(b)</w:t>
      </w:r>
      <w:r w:rsidRPr="00EF3F7B">
        <w:tab/>
        <w:t xml:space="preserve">the Commissioner is satisfied that you are not </w:t>
      </w:r>
      <w:r w:rsidR="00EF3F7B" w:rsidRPr="00EF3F7B">
        <w:rPr>
          <w:position w:val="6"/>
          <w:sz w:val="16"/>
          <w:szCs w:val="16"/>
        </w:rPr>
        <w:t>*</w:t>
      </w:r>
      <w:r w:rsidRPr="00EF3F7B">
        <w:t>required to be registered.</w:t>
      </w:r>
    </w:p>
    <w:p w:rsidR="00300522" w:rsidRPr="00EF3F7B" w:rsidRDefault="00300522" w:rsidP="00300522">
      <w:pPr>
        <w:pStyle w:val="notetext"/>
      </w:pPr>
      <w:r w:rsidRPr="00EF3F7B">
        <w:t>Note:</w:t>
      </w:r>
      <w:r w:rsidRPr="00EF3F7B">
        <w:tab/>
        <w:t>Refusing to cancel your registration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4424C1">
      <w:pPr>
        <w:pStyle w:val="subsection"/>
        <w:keepNext/>
        <w:keepLines/>
      </w:pPr>
      <w:r w:rsidRPr="00EF3F7B">
        <w:tab/>
        <w:t>(2)</w:t>
      </w:r>
      <w:r w:rsidRPr="00EF3F7B">
        <w:tab/>
        <w:t>In considering your application, the Commissioner may have regard to:</w:t>
      </w:r>
    </w:p>
    <w:p w:rsidR="00300522" w:rsidRPr="00EF3F7B" w:rsidRDefault="00300522" w:rsidP="00300522">
      <w:pPr>
        <w:pStyle w:val="paragraph"/>
      </w:pPr>
      <w:r w:rsidRPr="00EF3F7B">
        <w:tab/>
        <w:t>(a)</w:t>
      </w:r>
      <w:r w:rsidRPr="00EF3F7B">
        <w:tab/>
        <w:t xml:space="preserve">how long you have been </w:t>
      </w:r>
      <w:r w:rsidR="00EF3F7B" w:rsidRPr="00EF3F7B">
        <w:rPr>
          <w:position w:val="6"/>
          <w:sz w:val="16"/>
          <w:szCs w:val="16"/>
        </w:rPr>
        <w:t>*</w:t>
      </w:r>
      <w:r w:rsidRPr="00EF3F7B">
        <w:t>registered; and</w:t>
      </w:r>
    </w:p>
    <w:p w:rsidR="00300522" w:rsidRPr="00EF3F7B" w:rsidRDefault="00300522" w:rsidP="00300522">
      <w:pPr>
        <w:pStyle w:val="paragraph"/>
      </w:pPr>
      <w:r w:rsidRPr="00EF3F7B">
        <w:tab/>
        <w:t>(b)</w:t>
      </w:r>
      <w:r w:rsidRPr="00EF3F7B">
        <w:tab/>
        <w:t>whether you have previously been registered; and</w:t>
      </w:r>
    </w:p>
    <w:p w:rsidR="00300522" w:rsidRPr="00EF3F7B" w:rsidRDefault="00300522" w:rsidP="00300522">
      <w:pPr>
        <w:pStyle w:val="paragraph"/>
      </w:pPr>
      <w:r w:rsidRPr="00EF3F7B">
        <w:tab/>
        <w:t>(c)</w:t>
      </w:r>
      <w:r w:rsidRPr="00EF3F7B">
        <w:tab/>
        <w:t>any other relevant matters.</w:t>
      </w:r>
    </w:p>
    <w:p w:rsidR="00300522" w:rsidRPr="00EF3F7B" w:rsidRDefault="00300522" w:rsidP="00300522">
      <w:pPr>
        <w:pStyle w:val="subsection"/>
      </w:pPr>
      <w:r w:rsidRPr="00EF3F7B">
        <w:tab/>
        <w:t>(3)</w:t>
      </w:r>
      <w:r w:rsidRPr="00EF3F7B">
        <w:tab/>
        <w:t>The Commissioner must notify you of any decision he or she makes in relation to you under this section. If the Commissioner decides to cancel your registration, the notice must specify the date of effect of the cancellation.</w:t>
      </w:r>
    </w:p>
    <w:p w:rsidR="00300522" w:rsidRPr="00EF3F7B" w:rsidRDefault="00300522" w:rsidP="00300522">
      <w:pPr>
        <w:pStyle w:val="ActHead5"/>
      </w:pPr>
      <w:bookmarkStart w:id="133" w:name="_Toc350506091"/>
      <w:r w:rsidRPr="00EF3F7B">
        <w:rPr>
          <w:rStyle w:val="CharSectno"/>
        </w:rPr>
        <w:lastRenderedPageBreak/>
        <w:t>25</w:t>
      </w:r>
      <w:r w:rsidR="00EF3F7B" w:rsidRPr="00EF3F7B">
        <w:rPr>
          <w:rStyle w:val="CharSectno"/>
        </w:rPr>
        <w:noBreakHyphen/>
      </w:r>
      <w:r w:rsidRPr="00EF3F7B">
        <w:rPr>
          <w:rStyle w:val="CharSectno"/>
        </w:rPr>
        <w:t>60</w:t>
      </w:r>
      <w:r w:rsidRPr="00EF3F7B">
        <w:t xml:space="preserve">  The date of effect of your cancellation</w:t>
      </w:r>
      <w:bookmarkEnd w:id="133"/>
    </w:p>
    <w:p w:rsidR="00300522" w:rsidRPr="00EF3F7B" w:rsidRDefault="00300522" w:rsidP="00300522">
      <w:pPr>
        <w:pStyle w:val="subsection"/>
      </w:pPr>
      <w:r w:rsidRPr="00EF3F7B">
        <w:tab/>
        <w:t>(1)</w:t>
      </w:r>
      <w:r w:rsidRPr="00EF3F7B">
        <w:tab/>
        <w:t xml:space="preserve">The Commissioner must decide the date on which the cancellation of your </w:t>
      </w:r>
      <w:r w:rsidR="00EF3F7B" w:rsidRPr="00EF3F7B">
        <w:rPr>
          <w:position w:val="6"/>
          <w:sz w:val="16"/>
          <w:szCs w:val="16"/>
        </w:rPr>
        <w:t>*</w:t>
      </w:r>
      <w:r w:rsidRPr="00EF3F7B">
        <w:t>registration under subsection</w:t>
      </w:r>
      <w:r w:rsidR="00EF3F7B" w:rsidRPr="00EF3F7B">
        <w:t> </w:t>
      </w:r>
      <w:r w:rsidRPr="00EF3F7B">
        <w:t>25</w:t>
      </w:r>
      <w:r w:rsidR="00EF3F7B" w:rsidRPr="00EF3F7B">
        <w:noBreakHyphen/>
      </w:r>
      <w:r w:rsidRPr="00EF3F7B">
        <w:t>55(1) or (2) or section</w:t>
      </w:r>
      <w:r w:rsidR="00EF3F7B" w:rsidRPr="00EF3F7B">
        <w:t> </w:t>
      </w:r>
      <w:r w:rsidRPr="00EF3F7B">
        <w:t>25</w:t>
      </w:r>
      <w:r w:rsidR="00EF3F7B" w:rsidRPr="00EF3F7B">
        <w:noBreakHyphen/>
      </w:r>
      <w:r w:rsidRPr="00EF3F7B">
        <w:t>57 takes effect. That date may be any day occurring before, on or after the day on which the Commissioner makes the decision.</w:t>
      </w:r>
    </w:p>
    <w:p w:rsidR="00300522" w:rsidRPr="00EF3F7B" w:rsidRDefault="00300522" w:rsidP="00300522">
      <w:pPr>
        <w:pStyle w:val="notetext"/>
      </w:pPr>
      <w:r w:rsidRPr="00EF3F7B">
        <w:t>Note:</w:t>
      </w:r>
      <w:r w:rsidRPr="00EF3F7B">
        <w:tab/>
        <w:t>Deciding the date of effect of the cancellation of your registration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(2)</w:t>
      </w:r>
      <w:r w:rsidRPr="00EF3F7B">
        <w:tab/>
        <w:t xml:space="preserve">The </w:t>
      </w:r>
      <w:r w:rsidR="00EF3F7B" w:rsidRPr="00EF3F7B">
        <w:rPr>
          <w:position w:val="6"/>
          <w:sz w:val="16"/>
          <w:szCs w:val="16"/>
        </w:rPr>
        <w:t>*</w:t>
      </w:r>
      <w:r w:rsidRPr="00EF3F7B">
        <w:t xml:space="preserve">Australian Business Registrar must enter in the </w:t>
      </w:r>
      <w:r w:rsidR="00EF3F7B" w:rsidRPr="00EF3F7B">
        <w:rPr>
          <w:position w:val="6"/>
          <w:sz w:val="16"/>
          <w:szCs w:val="16"/>
        </w:rPr>
        <w:t>*</w:t>
      </w:r>
      <w:r w:rsidRPr="00EF3F7B">
        <w:t xml:space="preserve">Australian Business Register the date on which the cancellation of your </w:t>
      </w:r>
      <w:r w:rsidR="00EF3F7B" w:rsidRPr="00EF3F7B">
        <w:rPr>
          <w:position w:val="6"/>
          <w:sz w:val="16"/>
          <w:szCs w:val="16"/>
        </w:rPr>
        <w:t>*</w:t>
      </w:r>
      <w:r w:rsidRPr="00EF3F7B">
        <w:t>registration takes effect.</w:t>
      </w:r>
    </w:p>
    <w:p w:rsidR="00300522" w:rsidRPr="00EF3F7B" w:rsidRDefault="00300522" w:rsidP="00300522">
      <w:pPr>
        <w:pStyle w:val="ActHead5"/>
      </w:pPr>
      <w:bookmarkStart w:id="134" w:name="_Toc350506092"/>
      <w:r w:rsidRPr="00EF3F7B">
        <w:rPr>
          <w:rStyle w:val="CharSectno"/>
        </w:rPr>
        <w:t>25</w:t>
      </w:r>
      <w:r w:rsidR="00EF3F7B" w:rsidRPr="00EF3F7B">
        <w:rPr>
          <w:rStyle w:val="CharSectno"/>
        </w:rPr>
        <w:noBreakHyphen/>
      </w:r>
      <w:r w:rsidRPr="00EF3F7B">
        <w:rPr>
          <w:rStyle w:val="CharSectno"/>
        </w:rPr>
        <w:t>65</w:t>
      </w:r>
      <w:r w:rsidRPr="00EF3F7B">
        <w:t xml:space="preserve">  Effect of backdating your cancellation of registration</w:t>
      </w:r>
      <w:bookmarkEnd w:id="134"/>
    </w:p>
    <w:p w:rsidR="00300522" w:rsidRPr="00EF3F7B" w:rsidRDefault="00300522" w:rsidP="00300522">
      <w:pPr>
        <w:pStyle w:val="subsection"/>
      </w:pPr>
      <w:r w:rsidRPr="00EF3F7B">
        <w:tab/>
      </w:r>
      <w:r w:rsidRPr="00EF3F7B">
        <w:tab/>
        <w:t>If the Commissioner decides under section</w:t>
      </w:r>
      <w:r w:rsidR="00EF3F7B" w:rsidRPr="00EF3F7B">
        <w:t> </w:t>
      </w:r>
      <w:r w:rsidRPr="00EF3F7B">
        <w:t>25</w:t>
      </w:r>
      <w:r w:rsidR="00EF3F7B" w:rsidRPr="00EF3F7B">
        <w:noBreakHyphen/>
      </w:r>
      <w:r w:rsidRPr="00EF3F7B">
        <w:t xml:space="preserve">60, as the date of effect of the cancellation of your </w:t>
      </w:r>
      <w:r w:rsidR="00EF3F7B" w:rsidRPr="00EF3F7B">
        <w:rPr>
          <w:position w:val="6"/>
          <w:sz w:val="16"/>
          <w:szCs w:val="16"/>
        </w:rPr>
        <w:t>*</w:t>
      </w:r>
      <w:r w:rsidRPr="00EF3F7B">
        <w:t>registration (</w:t>
      </w:r>
      <w:r w:rsidRPr="00EF3F7B">
        <w:rPr>
          <w:b/>
          <w:bCs/>
          <w:i/>
          <w:iCs/>
        </w:rPr>
        <w:t>your cancellation day</w:t>
      </w:r>
      <w:r w:rsidRPr="00EF3F7B">
        <w:t>), a day before the day of the decision, your registration is taken:</w:t>
      </w:r>
    </w:p>
    <w:p w:rsidR="00300522" w:rsidRPr="00EF3F7B" w:rsidRDefault="00300522" w:rsidP="00300522">
      <w:pPr>
        <w:pStyle w:val="paragraph"/>
      </w:pPr>
      <w:r w:rsidRPr="00EF3F7B">
        <w:tab/>
        <w:t>(a)</w:t>
      </w:r>
      <w:r w:rsidRPr="00EF3F7B">
        <w:tab/>
        <w:t xml:space="preserve">for the purpose of determining whether a supply you made on or after your cancellation day was a </w:t>
      </w:r>
      <w:r w:rsidR="00EF3F7B" w:rsidRPr="00EF3F7B">
        <w:rPr>
          <w:position w:val="6"/>
          <w:sz w:val="16"/>
          <w:szCs w:val="16"/>
        </w:rPr>
        <w:t>*</w:t>
      </w:r>
      <w:r w:rsidRPr="00EF3F7B">
        <w:t>taxable supply; and</w:t>
      </w:r>
    </w:p>
    <w:p w:rsidR="00300522" w:rsidRPr="00EF3F7B" w:rsidRDefault="00300522" w:rsidP="00300522">
      <w:pPr>
        <w:pStyle w:val="paragraph"/>
      </w:pPr>
      <w:r w:rsidRPr="00EF3F7B">
        <w:tab/>
        <w:t>(b)</w:t>
      </w:r>
      <w:r w:rsidRPr="00EF3F7B">
        <w:tab/>
        <w:t xml:space="preserve">for the purpose of determining whether an acquisition you made on or after that day was a </w:t>
      </w:r>
      <w:r w:rsidR="00EF3F7B" w:rsidRPr="00EF3F7B">
        <w:rPr>
          <w:position w:val="6"/>
          <w:sz w:val="16"/>
          <w:szCs w:val="16"/>
        </w:rPr>
        <w:t>*</w:t>
      </w:r>
      <w:r w:rsidRPr="00EF3F7B">
        <w:t>creditable acquisition; and</w:t>
      </w:r>
    </w:p>
    <w:p w:rsidR="00300522" w:rsidRPr="00EF3F7B" w:rsidRDefault="00300522" w:rsidP="00300522">
      <w:pPr>
        <w:pStyle w:val="paragraph"/>
      </w:pPr>
      <w:r w:rsidRPr="00EF3F7B">
        <w:tab/>
        <w:t>(c)</w:t>
      </w:r>
      <w:r w:rsidRPr="00EF3F7B">
        <w:tab/>
        <w:t xml:space="preserve">for the purpose of determining whether an importation you made on or after that date was a </w:t>
      </w:r>
      <w:r w:rsidR="00EF3F7B" w:rsidRPr="00EF3F7B">
        <w:rPr>
          <w:position w:val="6"/>
          <w:sz w:val="16"/>
          <w:szCs w:val="16"/>
        </w:rPr>
        <w:t>*</w:t>
      </w:r>
      <w:r w:rsidRPr="00EF3F7B">
        <w:t>creditable importation;</w:t>
      </w:r>
    </w:p>
    <w:p w:rsidR="00300522" w:rsidRPr="00EF3F7B" w:rsidRDefault="00300522" w:rsidP="00300522">
      <w:pPr>
        <w:pStyle w:val="subsection2"/>
      </w:pPr>
      <w:r w:rsidRPr="00EF3F7B">
        <w:t>to have been cancelled from and including your cancellation day.</w:t>
      </w:r>
    </w:p>
    <w:p w:rsidR="00300522" w:rsidRPr="00EF3F7B" w:rsidRDefault="00300522" w:rsidP="00F6332C">
      <w:pPr>
        <w:pStyle w:val="ActHead5"/>
      </w:pPr>
      <w:bookmarkStart w:id="135" w:name="_Toc350506093"/>
      <w:r w:rsidRPr="00EF3F7B">
        <w:rPr>
          <w:rStyle w:val="CharSectno"/>
        </w:rPr>
        <w:t>25</w:t>
      </w:r>
      <w:r w:rsidR="00EF3F7B" w:rsidRPr="00EF3F7B">
        <w:rPr>
          <w:rStyle w:val="CharSectno"/>
        </w:rPr>
        <w:noBreakHyphen/>
      </w:r>
      <w:r w:rsidRPr="00EF3F7B">
        <w:rPr>
          <w:rStyle w:val="CharSectno"/>
        </w:rPr>
        <w:t>99</w:t>
      </w:r>
      <w:r w:rsidRPr="00EF3F7B">
        <w:t xml:space="preserve">  Special rules relating to cancellation of registration</w:t>
      </w:r>
      <w:bookmarkEnd w:id="135"/>
    </w:p>
    <w:p w:rsidR="00300522" w:rsidRPr="00EF3F7B" w:rsidRDefault="00300522" w:rsidP="00F6332C">
      <w:pPr>
        <w:pStyle w:val="subsection"/>
        <w:keepNext/>
        <w:keepLines/>
      </w:pPr>
      <w:r w:rsidRPr="00EF3F7B">
        <w:tab/>
      </w:r>
      <w:r w:rsidRPr="00EF3F7B">
        <w:tab/>
        <w:t>Chapter</w:t>
      </w:r>
      <w:r w:rsidR="00EF3F7B" w:rsidRPr="00EF3F7B">
        <w:t> </w:t>
      </w:r>
      <w:r w:rsidRPr="00EF3F7B">
        <w:t xml:space="preserve">4 contains special rules relating to cancellation of </w:t>
      </w:r>
      <w:r w:rsidR="00EF3F7B" w:rsidRPr="00EF3F7B">
        <w:rPr>
          <w:position w:val="6"/>
          <w:sz w:val="16"/>
          <w:szCs w:val="16"/>
        </w:rPr>
        <w:t>*</w:t>
      </w:r>
      <w:r w:rsidRPr="00EF3F7B">
        <w:t>registration in particular cases,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3770"/>
        <w:gridCol w:w="1560"/>
      </w:tblGrid>
      <w:tr w:rsidR="00300522" w:rsidRPr="00EF3F7B" w:rsidTr="00A53099">
        <w:trPr>
          <w:tblHeader/>
        </w:trPr>
        <w:tc>
          <w:tcPr>
            <w:tcW w:w="5954" w:type="dxa"/>
            <w:gridSpan w:val="3"/>
            <w:tcBorders>
              <w:top w:val="single" w:sz="12" w:space="0" w:color="auto"/>
              <w:bottom w:val="single" w:sz="6" w:space="0" w:color="auto"/>
            </w:tcBorders>
            <w:shd w:val="clear" w:color="auto" w:fill="auto"/>
          </w:tcPr>
          <w:p w:rsidR="00300522" w:rsidRPr="00EF3F7B" w:rsidRDefault="00300522" w:rsidP="00300522">
            <w:pPr>
              <w:pStyle w:val="Tabletext"/>
              <w:keepNext/>
              <w:rPr>
                <w:b/>
              </w:rPr>
            </w:pPr>
            <w:r w:rsidRPr="00EF3F7B">
              <w:rPr>
                <w:b/>
                <w:bCs/>
              </w:rPr>
              <w:lastRenderedPageBreak/>
              <w:t>Checklist of special rules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6" w:space="0" w:color="auto"/>
            </w:tcBorders>
            <w:shd w:val="clear" w:color="auto" w:fill="auto"/>
          </w:tcPr>
          <w:p w:rsidR="00300522" w:rsidRPr="00EF3F7B" w:rsidRDefault="00300522" w:rsidP="00300522">
            <w:pPr>
              <w:pStyle w:val="Tabletext"/>
              <w:rPr>
                <w:b/>
              </w:rPr>
            </w:pPr>
            <w:r w:rsidRPr="00EF3F7B">
              <w:rPr>
                <w:b/>
                <w:bCs/>
              </w:rPr>
              <w:t>Item</w:t>
            </w:r>
          </w:p>
        </w:tc>
        <w:tc>
          <w:tcPr>
            <w:tcW w:w="3770" w:type="dxa"/>
            <w:tcBorders>
              <w:top w:val="single" w:sz="6" w:space="0" w:color="auto"/>
              <w:bottom w:val="single" w:sz="6" w:space="0" w:color="auto"/>
            </w:tcBorders>
            <w:shd w:val="clear" w:color="auto" w:fill="auto"/>
          </w:tcPr>
          <w:p w:rsidR="00300522" w:rsidRPr="00EF3F7B" w:rsidRDefault="00300522" w:rsidP="00300522">
            <w:pPr>
              <w:pStyle w:val="Tabletext"/>
              <w:rPr>
                <w:b/>
              </w:rPr>
            </w:pPr>
            <w:r w:rsidRPr="00EF3F7B">
              <w:rPr>
                <w:b/>
                <w:bCs/>
              </w:rPr>
              <w:t>For this case ...</w:t>
            </w:r>
          </w:p>
        </w:tc>
        <w:tc>
          <w:tcPr>
            <w:tcW w:w="1560" w:type="dxa"/>
            <w:tcBorders>
              <w:top w:val="single" w:sz="6" w:space="0" w:color="auto"/>
              <w:bottom w:val="single" w:sz="6"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rPr>
              <w:t>1A</w:t>
            </w:r>
          </w:p>
        </w:tc>
        <w:tc>
          <w:tcPr>
            <w:tcW w:w="3770"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rPr>
              <w:t>Government entities</w:t>
            </w:r>
          </w:p>
        </w:tc>
        <w:tc>
          <w:tcPr>
            <w:tcW w:w="1560"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rPr>
              <w:t>Division</w:t>
            </w:r>
            <w:r w:rsidR="00EF3F7B" w:rsidRPr="00EF3F7B">
              <w:rPr>
                <w:b/>
              </w:rPr>
              <w:t> </w:t>
            </w:r>
            <w:r w:rsidRPr="00EF3F7B">
              <w:rPr>
                <w:b/>
              </w:rPr>
              <w:t>149</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3770" w:type="dxa"/>
            <w:tcBorders>
              <w:top w:val="single" w:sz="12" w:space="0" w:color="auto"/>
            </w:tcBorders>
            <w:shd w:val="clear" w:color="auto" w:fill="auto"/>
          </w:tcPr>
          <w:p w:rsidR="00300522" w:rsidRPr="00EF3F7B" w:rsidRDefault="00300522" w:rsidP="00300522">
            <w:pPr>
              <w:pStyle w:val="Tabletext"/>
            </w:pPr>
            <w:r w:rsidRPr="00EF3F7B">
              <w:t>GST branches</w:t>
            </w:r>
          </w:p>
        </w:tc>
        <w:tc>
          <w:tcPr>
            <w:tcW w:w="1560"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54</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1B</w:t>
            </w:r>
          </w:p>
        </w:tc>
        <w:tc>
          <w:tcPr>
            <w:tcW w:w="3770" w:type="dxa"/>
            <w:shd w:val="clear" w:color="auto" w:fill="auto"/>
          </w:tcPr>
          <w:p w:rsidR="00300522" w:rsidRPr="00EF3F7B" w:rsidRDefault="00300522" w:rsidP="00300522">
            <w:pPr>
              <w:pStyle w:val="Tabletext"/>
            </w:pPr>
            <w:r w:rsidRPr="00EF3F7B">
              <w:t>Non</w:t>
            </w:r>
            <w:r w:rsidR="00EF3F7B" w:rsidRPr="00EF3F7B">
              <w:noBreakHyphen/>
            </w:r>
            <w:r w:rsidRPr="00EF3F7B">
              <w:t>profit sub</w:t>
            </w:r>
            <w:r w:rsidR="00EF3F7B" w:rsidRPr="00EF3F7B">
              <w:noBreakHyphen/>
            </w:r>
            <w:r w:rsidRPr="00EF3F7B">
              <w:t>entities</w:t>
            </w:r>
          </w:p>
        </w:tc>
        <w:tc>
          <w:tcPr>
            <w:tcW w:w="1560" w:type="dxa"/>
            <w:shd w:val="clear" w:color="auto" w:fill="auto"/>
          </w:tcPr>
          <w:p w:rsidR="00300522" w:rsidRPr="00EF3F7B" w:rsidRDefault="00300522" w:rsidP="00300522">
            <w:pPr>
              <w:pStyle w:val="Tabletext"/>
            </w:pPr>
            <w:r w:rsidRPr="00EF3F7B">
              <w:t>Division</w:t>
            </w:r>
            <w:r w:rsidR="00EF3F7B" w:rsidRPr="00EF3F7B">
              <w:t> </w:t>
            </w:r>
            <w:r w:rsidRPr="00EF3F7B">
              <w:t>63</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t>2</w:t>
            </w:r>
          </w:p>
        </w:tc>
        <w:tc>
          <w:tcPr>
            <w:tcW w:w="3770" w:type="dxa"/>
            <w:tcBorders>
              <w:bottom w:val="single" w:sz="4" w:space="0" w:color="auto"/>
            </w:tcBorders>
            <w:shd w:val="clear" w:color="auto" w:fill="auto"/>
          </w:tcPr>
          <w:p w:rsidR="00300522" w:rsidRPr="00EF3F7B" w:rsidRDefault="00300522" w:rsidP="00300522">
            <w:pPr>
              <w:pStyle w:val="Tabletext"/>
            </w:pPr>
            <w:r w:rsidRPr="00EF3F7B">
              <w:t>Representatives of incapacitated entities</w:t>
            </w:r>
          </w:p>
        </w:tc>
        <w:tc>
          <w:tcPr>
            <w:tcW w:w="1560" w:type="dxa"/>
            <w:tcBorders>
              <w:bottom w:val="single" w:sz="4" w:space="0" w:color="auto"/>
            </w:tcBorders>
            <w:shd w:val="clear" w:color="auto" w:fill="auto"/>
          </w:tcPr>
          <w:p w:rsidR="00300522" w:rsidRPr="00EF3F7B" w:rsidRDefault="008D0E5F" w:rsidP="00300522">
            <w:pPr>
              <w:pStyle w:val="Tabletext"/>
            </w:pPr>
            <w:r w:rsidRPr="00EF3F7B">
              <w:t>Division</w:t>
            </w:r>
            <w:r w:rsidR="00EF3F7B" w:rsidRPr="00EF3F7B">
              <w:t> </w:t>
            </w:r>
            <w:r w:rsidRPr="00EF3F7B">
              <w:t>58</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t>3</w:t>
            </w:r>
          </w:p>
        </w:tc>
        <w:tc>
          <w:tcPr>
            <w:tcW w:w="3770" w:type="dxa"/>
            <w:tcBorders>
              <w:bottom w:val="single" w:sz="12" w:space="0" w:color="auto"/>
            </w:tcBorders>
            <w:shd w:val="clear" w:color="auto" w:fill="auto"/>
          </w:tcPr>
          <w:p w:rsidR="00300522" w:rsidRPr="00EF3F7B" w:rsidRDefault="00300522" w:rsidP="00300522">
            <w:pPr>
              <w:pStyle w:val="Tabletext"/>
            </w:pPr>
            <w:r w:rsidRPr="00EF3F7B">
              <w:t>Resident agents acting for non</w:t>
            </w:r>
            <w:r w:rsidR="00EF3F7B" w:rsidRPr="00EF3F7B">
              <w:noBreakHyphen/>
            </w:r>
            <w:r w:rsidRPr="00EF3F7B">
              <w:t>residents</w:t>
            </w:r>
          </w:p>
        </w:tc>
        <w:tc>
          <w:tcPr>
            <w:tcW w:w="1560"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57</w:t>
            </w:r>
          </w:p>
        </w:tc>
      </w:tr>
    </w:tbl>
    <w:p w:rsidR="00300522" w:rsidRPr="00EF3F7B" w:rsidRDefault="00300522" w:rsidP="00A36DB5">
      <w:pPr>
        <w:pStyle w:val="ActHead2"/>
        <w:pageBreakBefore/>
      </w:pPr>
      <w:bookmarkStart w:id="136" w:name="_Toc350506094"/>
      <w:r w:rsidRPr="00EF3F7B">
        <w:rPr>
          <w:rStyle w:val="CharPartNo"/>
        </w:rPr>
        <w:lastRenderedPageBreak/>
        <w:t>Part</w:t>
      </w:r>
      <w:r w:rsidR="00EF3F7B" w:rsidRPr="00EF3F7B">
        <w:rPr>
          <w:rStyle w:val="CharPartNo"/>
        </w:rPr>
        <w:t> </w:t>
      </w:r>
      <w:r w:rsidRPr="00EF3F7B">
        <w:rPr>
          <w:rStyle w:val="CharPartNo"/>
        </w:rPr>
        <w:t>2</w:t>
      </w:r>
      <w:r w:rsidR="00EF3F7B" w:rsidRPr="00EF3F7B">
        <w:rPr>
          <w:rStyle w:val="CharPartNo"/>
        </w:rPr>
        <w:noBreakHyphen/>
      </w:r>
      <w:r w:rsidRPr="00EF3F7B">
        <w:rPr>
          <w:rStyle w:val="CharPartNo"/>
        </w:rPr>
        <w:t>6</w:t>
      </w:r>
      <w:r w:rsidRPr="00EF3F7B">
        <w:t>—</w:t>
      </w:r>
      <w:r w:rsidRPr="00EF3F7B">
        <w:rPr>
          <w:rStyle w:val="CharPartText"/>
        </w:rPr>
        <w:t>Tax periods</w:t>
      </w:r>
      <w:bookmarkEnd w:id="136"/>
    </w:p>
    <w:p w:rsidR="00300522" w:rsidRPr="00EF3F7B" w:rsidRDefault="00300522" w:rsidP="00300522">
      <w:pPr>
        <w:pStyle w:val="ActHead3"/>
      </w:pPr>
      <w:bookmarkStart w:id="137" w:name="_Toc350506095"/>
      <w:r w:rsidRPr="00EF3F7B">
        <w:rPr>
          <w:rStyle w:val="CharDivNo"/>
        </w:rPr>
        <w:t>Division</w:t>
      </w:r>
      <w:r w:rsidR="00EF3F7B" w:rsidRPr="00EF3F7B">
        <w:rPr>
          <w:rStyle w:val="CharDivNo"/>
        </w:rPr>
        <w:t> </w:t>
      </w:r>
      <w:r w:rsidRPr="00EF3F7B">
        <w:rPr>
          <w:rStyle w:val="CharDivNo"/>
        </w:rPr>
        <w:t>27</w:t>
      </w:r>
      <w:r w:rsidRPr="00EF3F7B">
        <w:t>—</w:t>
      </w:r>
      <w:r w:rsidRPr="00EF3F7B">
        <w:rPr>
          <w:rStyle w:val="CharDivText"/>
        </w:rPr>
        <w:t>How to work out the tax periods that apply to you</w:t>
      </w:r>
      <w:bookmarkEnd w:id="137"/>
    </w:p>
    <w:p w:rsidR="00300522" w:rsidRPr="00EF3F7B" w:rsidRDefault="00300522" w:rsidP="00300522">
      <w:pPr>
        <w:pStyle w:val="ActHead5"/>
      </w:pPr>
      <w:bookmarkStart w:id="138" w:name="_Toc350506096"/>
      <w:r w:rsidRPr="00EF3F7B">
        <w:rPr>
          <w:rStyle w:val="CharSectno"/>
        </w:rPr>
        <w:t>27</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138"/>
    </w:p>
    <w:p w:rsidR="00300522" w:rsidRPr="00EF3F7B" w:rsidRDefault="00300522" w:rsidP="00300522">
      <w:pPr>
        <w:pStyle w:val="BoxText"/>
        <w:pBdr>
          <w:left w:val="single" w:sz="6" w:space="10" w:color="auto"/>
        </w:pBdr>
      </w:pPr>
      <w:r w:rsidRPr="00EF3F7B">
        <w:t xml:space="preserve">This </w:t>
      </w:r>
      <w:r w:rsidR="00A53099" w:rsidRPr="00EF3F7B">
        <w:t>Division</w:t>
      </w:r>
      <w:r w:rsidR="00A36DB5" w:rsidRPr="00EF3F7B">
        <w:t xml:space="preserve"> </w:t>
      </w:r>
      <w:r w:rsidRPr="00EF3F7B">
        <w:t>tells you the tax periods that apply to you. You need to know this because your net amounts are worked out in respect of these tax periods.</w:t>
      </w:r>
    </w:p>
    <w:p w:rsidR="00300522" w:rsidRPr="00EF3F7B" w:rsidRDefault="00300522" w:rsidP="00300522">
      <w:pPr>
        <w:pStyle w:val="ActHead5"/>
      </w:pPr>
      <w:bookmarkStart w:id="139" w:name="_Toc350506097"/>
      <w:r w:rsidRPr="00EF3F7B">
        <w:rPr>
          <w:rStyle w:val="CharSectno"/>
        </w:rPr>
        <w:t>27</w:t>
      </w:r>
      <w:r w:rsidR="00EF3F7B" w:rsidRPr="00EF3F7B">
        <w:rPr>
          <w:rStyle w:val="CharSectno"/>
        </w:rPr>
        <w:noBreakHyphen/>
      </w:r>
      <w:r w:rsidRPr="00EF3F7B">
        <w:rPr>
          <w:rStyle w:val="CharSectno"/>
        </w:rPr>
        <w:t>5</w:t>
      </w:r>
      <w:r w:rsidRPr="00EF3F7B">
        <w:t xml:space="preserve">  General rule—3 month tax periods</w:t>
      </w:r>
      <w:bookmarkEnd w:id="139"/>
    </w:p>
    <w:p w:rsidR="00300522" w:rsidRPr="00EF3F7B" w:rsidRDefault="00300522" w:rsidP="00300522">
      <w:pPr>
        <w:pStyle w:val="subsection"/>
      </w:pPr>
      <w:r w:rsidRPr="00EF3F7B">
        <w:tab/>
      </w:r>
      <w:r w:rsidRPr="00EF3F7B">
        <w:tab/>
        <w:t xml:space="preserve">The </w:t>
      </w:r>
      <w:r w:rsidRPr="00EF3F7B">
        <w:rPr>
          <w:b/>
          <w:bCs/>
          <w:i/>
          <w:iCs/>
        </w:rPr>
        <w:t>tax periods</w:t>
      </w:r>
      <w:r w:rsidRPr="00EF3F7B">
        <w:t xml:space="preserve"> that apply to you are each period of 3 months ending on 31</w:t>
      </w:r>
      <w:r w:rsidR="00EF3F7B" w:rsidRPr="00EF3F7B">
        <w:t> </w:t>
      </w:r>
      <w:r w:rsidRPr="00EF3F7B">
        <w:t>March, 30</w:t>
      </w:r>
      <w:r w:rsidR="00EF3F7B" w:rsidRPr="00EF3F7B">
        <w:t> </w:t>
      </w:r>
      <w:r w:rsidRPr="00EF3F7B">
        <w:t>June, 30</w:t>
      </w:r>
      <w:r w:rsidR="00EF3F7B" w:rsidRPr="00EF3F7B">
        <w:t> </w:t>
      </w:r>
      <w:r w:rsidRPr="00EF3F7B">
        <w:t>September or 31</w:t>
      </w:r>
      <w:r w:rsidR="00EF3F7B" w:rsidRPr="00EF3F7B">
        <w:t> </w:t>
      </w:r>
      <w:r w:rsidRPr="00EF3F7B">
        <w:t>December in any year, except to the extent that:</w:t>
      </w:r>
    </w:p>
    <w:p w:rsidR="00300522" w:rsidRPr="00EF3F7B" w:rsidRDefault="00300522" w:rsidP="00300522">
      <w:pPr>
        <w:pStyle w:val="paragraph"/>
      </w:pPr>
      <w:r w:rsidRPr="00EF3F7B">
        <w:tab/>
        <w:t>(a)</w:t>
      </w:r>
      <w:r w:rsidRPr="00EF3F7B">
        <w:tab/>
        <w:t>an election is in force under section</w:t>
      </w:r>
      <w:r w:rsidR="00EF3F7B" w:rsidRPr="00EF3F7B">
        <w:t> </w:t>
      </w:r>
      <w:r w:rsidRPr="00EF3F7B">
        <w:t>27</w:t>
      </w:r>
      <w:r w:rsidR="00EF3F7B" w:rsidRPr="00EF3F7B">
        <w:noBreakHyphen/>
      </w:r>
      <w:r w:rsidRPr="00EF3F7B">
        <w:t>10; or</w:t>
      </w:r>
    </w:p>
    <w:p w:rsidR="00300522" w:rsidRPr="00EF3F7B" w:rsidRDefault="00300522" w:rsidP="00300522">
      <w:pPr>
        <w:pStyle w:val="paragraph"/>
      </w:pPr>
      <w:r w:rsidRPr="00EF3F7B">
        <w:tab/>
        <w:t>(b)</w:t>
      </w:r>
      <w:r w:rsidRPr="00EF3F7B">
        <w:tab/>
        <w:t>the Commissioner determines otherwise under this Division.</w:t>
      </w:r>
    </w:p>
    <w:p w:rsidR="00300522" w:rsidRPr="00EF3F7B" w:rsidRDefault="00300522" w:rsidP="00300522">
      <w:pPr>
        <w:pStyle w:val="notetext"/>
      </w:pPr>
      <w:r w:rsidRPr="00EF3F7B">
        <w:t>Note:</w:t>
      </w:r>
      <w:r w:rsidRPr="00EF3F7B">
        <w:tab/>
        <w:t>Several provisions in Chapter</w:t>
      </w:r>
      <w:r w:rsidR="00EF3F7B" w:rsidRPr="00EF3F7B">
        <w:t> </w:t>
      </w:r>
      <w:r w:rsidRPr="00EF3F7B">
        <w:t>4 provide for different tax periods. In particular, Division</w:t>
      </w:r>
      <w:r w:rsidR="00EF3F7B" w:rsidRPr="00EF3F7B">
        <w:t> </w:t>
      </w:r>
      <w:r w:rsidRPr="00EF3F7B">
        <w:t>151 provides for annual tax periods.</w:t>
      </w:r>
    </w:p>
    <w:p w:rsidR="00300522" w:rsidRPr="00EF3F7B" w:rsidRDefault="00300522" w:rsidP="00300522">
      <w:pPr>
        <w:pStyle w:val="ActHead5"/>
      </w:pPr>
      <w:bookmarkStart w:id="140" w:name="_Toc350506098"/>
      <w:r w:rsidRPr="00EF3F7B">
        <w:rPr>
          <w:rStyle w:val="CharSectno"/>
        </w:rPr>
        <w:t>27</w:t>
      </w:r>
      <w:r w:rsidR="00EF3F7B" w:rsidRPr="00EF3F7B">
        <w:rPr>
          <w:rStyle w:val="CharSectno"/>
        </w:rPr>
        <w:noBreakHyphen/>
      </w:r>
      <w:r w:rsidRPr="00EF3F7B">
        <w:rPr>
          <w:rStyle w:val="CharSectno"/>
        </w:rPr>
        <w:t>10</w:t>
      </w:r>
      <w:r w:rsidRPr="00EF3F7B">
        <w:t xml:space="preserve">  Election of one month tax periods</w:t>
      </w:r>
      <w:bookmarkEnd w:id="140"/>
    </w:p>
    <w:p w:rsidR="00300522" w:rsidRPr="00EF3F7B" w:rsidRDefault="00300522" w:rsidP="00300522">
      <w:pPr>
        <w:pStyle w:val="subsection"/>
      </w:pPr>
      <w:r w:rsidRPr="00EF3F7B">
        <w:tab/>
        <w:t>(1)</w:t>
      </w:r>
      <w:r w:rsidRPr="00EF3F7B">
        <w:tab/>
        <w:t>The</w:t>
      </w:r>
      <w:r w:rsidRPr="00EF3F7B">
        <w:rPr>
          <w:b/>
          <w:bCs/>
          <w:i/>
          <w:iCs/>
        </w:rPr>
        <w:t xml:space="preserve"> tax periods</w:t>
      </w:r>
      <w:r w:rsidRPr="00EF3F7B">
        <w:t xml:space="preserve"> that apply to you are each individual month if, by notifying the Commissioner in the </w:t>
      </w:r>
      <w:r w:rsidR="00EF3F7B" w:rsidRPr="00EF3F7B">
        <w:rPr>
          <w:position w:val="6"/>
          <w:sz w:val="16"/>
          <w:szCs w:val="16"/>
        </w:rPr>
        <w:t>*</w:t>
      </w:r>
      <w:r w:rsidRPr="00EF3F7B">
        <w:t>approved form, you elect to have as the tax periods that apply to you each individual month.</w:t>
      </w:r>
    </w:p>
    <w:p w:rsidR="00300522" w:rsidRPr="00EF3F7B" w:rsidRDefault="00300522" w:rsidP="00300522">
      <w:pPr>
        <w:pStyle w:val="subsection"/>
      </w:pPr>
      <w:r w:rsidRPr="00EF3F7B">
        <w:tab/>
        <w:t>(2)</w:t>
      </w:r>
      <w:r w:rsidRPr="00EF3F7B">
        <w:tab/>
        <w:t>The election takes effect on the day specified in the notice. However, the day specified must be 1</w:t>
      </w:r>
      <w:r w:rsidR="00EF3F7B" w:rsidRPr="00EF3F7B">
        <w:t> </w:t>
      </w:r>
      <w:r w:rsidRPr="00EF3F7B">
        <w:t>January, 1</w:t>
      </w:r>
      <w:r w:rsidR="00EF3F7B" w:rsidRPr="00EF3F7B">
        <w:t> </w:t>
      </w:r>
      <w:r w:rsidRPr="00EF3F7B">
        <w:t>April, 1</w:t>
      </w:r>
      <w:r w:rsidR="00EF3F7B" w:rsidRPr="00EF3F7B">
        <w:t> </w:t>
      </w:r>
      <w:r w:rsidRPr="00EF3F7B">
        <w:t>July or 1</w:t>
      </w:r>
      <w:r w:rsidR="00EF3F7B" w:rsidRPr="00EF3F7B">
        <w:t> </w:t>
      </w:r>
      <w:r w:rsidRPr="00EF3F7B">
        <w:t>October.</w:t>
      </w:r>
    </w:p>
    <w:p w:rsidR="00300522" w:rsidRPr="00EF3F7B" w:rsidRDefault="00300522" w:rsidP="00300522">
      <w:pPr>
        <w:pStyle w:val="ActHead5"/>
      </w:pPr>
      <w:bookmarkStart w:id="141" w:name="_Toc350506099"/>
      <w:r w:rsidRPr="00EF3F7B">
        <w:rPr>
          <w:rStyle w:val="CharSectno"/>
        </w:rPr>
        <w:lastRenderedPageBreak/>
        <w:t>27</w:t>
      </w:r>
      <w:r w:rsidR="00EF3F7B" w:rsidRPr="00EF3F7B">
        <w:rPr>
          <w:rStyle w:val="CharSectno"/>
        </w:rPr>
        <w:noBreakHyphen/>
      </w:r>
      <w:r w:rsidRPr="00EF3F7B">
        <w:rPr>
          <w:rStyle w:val="CharSectno"/>
        </w:rPr>
        <w:t>15</w:t>
      </w:r>
      <w:r w:rsidRPr="00EF3F7B">
        <w:t xml:space="preserve">  Determination of one month tax periods</w:t>
      </w:r>
      <w:bookmarkEnd w:id="141"/>
    </w:p>
    <w:p w:rsidR="00300522" w:rsidRPr="00EF3F7B" w:rsidRDefault="00300522" w:rsidP="00300522">
      <w:pPr>
        <w:pStyle w:val="subsection"/>
      </w:pPr>
      <w:r w:rsidRPr="00EF3F7B">
        <w:tab/>
        <w:t>(1)</w:t>
      </w:r>
      <w:r w:rsidRPr="00EF3F7B">
        <w:tab/>
        <w:t xml:space="preserve">The Commissioner must determine that the </w:t>
      </w:r>
      <w:r w:rsidRPr="00EF3F7B">
        <w:rPr>
          <w:b/>
          <w:bCs/>
          <w:i/>
          <w:iCs/>
        </w:rPr>
        <w:t>tax periods</w:t>
      </w:r>
      <w:r w:rsidRPr="00EF3F7B">
        <w:t xml:space="preserve"> that apply to you are each individual month if:</w:t>
      </w:r>
    </w:p>
    <w:p w:rsidR="00300522" w:rsidRPr="00EF3F7B" w:rsidRDefault="00300522" w:rsidP="00300522">
      <w:pPr>
        <w:pStyle w:val="paragraph"/>
      </w:pPr>
      <w:r w:rsidRPr="00EF3F7B">
        <w:lastRenderedPageBreak/>
        <w:tab/>
        <w:t>(a)</w:t>
      </w:r>
      <w:r w:rsidRPr="00EF3F7B">
        <w:tab/>
        <w:t xml:space="preserve">the Commissioner is satisfied that your </w:t>
      </w:r>
      <w:r w:rsidR="00EF3F7B" w:rsidRPr="00EF3F7B">
        <w:rPr>
          <w:position w:val="6"/>
          <w:sz w:val="16"/>
        </w:rPr>
        <w:t>*</w:t>
      </w:r>
      <w:r w:rsidR="00B22174" w:rsidRPr="00EF3F7B">
        <w:t>GST turnover</w:t>
      </w:r>
      <w:r w:rsidRPr="00EF3F7B">
        <w:t xml:space="preserve"> meets the </w:t>
      </w:r>
      <w:r w:rsidR="00EF3F7B" w:rsidRPr="00EF3F7B">
        <w:rPr>
          <w:position w:val="6"/>
          <w:sz w:val="16"/>
          <w:szCs w:val="16"/>
        </w:rPr>
        <w:t>*</w:t>
      </w:r>
      <w:r w:rsidRPr="00EF3F7B">
        <w:t>tax period turnover threshold; or</w:t>
      </w:r>
    </w:p>
    <w:p w:rsidR="00300522" w:rsidRPr="00EF3F7B" w:rsidRDefault="00300522" w:rsidP="00300522">
      <w:pPr>
        <w:pStyle w:val="paragraph"/>
      </w:pPr>
      <w:r w:rsidRPr="00EF3F7B">
        <w:tab/>
        <w:t>(b)</w:t>
      </w:r>
      <w:r w:rsidRPr="00EF3F7B">
        <w:tab/>
        <w:t xml:space="preserve">the Commissioner is satisfied that the period for which you will be </w:t>
      </w:r>
      <w:r w:rsidR="00EF3F7B" w:rsidRPr="00EF3F7B">
        <w:rPr>
          <w:position w:val="6"/>
          <w:sz w:val="16"/>
          <w:szCs w:val="16"/>
        </w:rPr>
        <w:t>*</w:t>
      </w:r>
      <w:r w:rsidRPr="00EF3F7B">
        <w:t xml:space="preserve">carrying on an </w:t>
      </w:r>
      <w:r w:rsidR="00EF3F7B" w:rsidRPr="00EF3F7B">
        <w:rPr>
          <w:position w:val="6"/>
          <w:sz w:val="16"/>
          <w:szCs w:val="16"/>
        </w:rPr>
        <w:t>*</w:t>
      </w:r>
      <w:r w:rsidRPr="00EF3F7B">
        <w:t xml:space="preserve">enterprise in </w:t>
      </w:r>
      <w:smartTag w:uri="urn:schemas-microsoft-com:office:smarttags" w:element="country-region">
        <w:smartTag w:uri="urn:schemas-microsoft-com:office:smarttags" w:element="place">
          <w:r w:rsidRPr="00EF3F7B">
            <w:t>Australia</w:t>
          </w:r>
        </w:smartTag>
      </w:smartTag>
      <w:r w:rsidRPr="00EF3F7B">
        <w:t xml:space="preserve"> is less than 3 months; or</w:t>
      </w:r>
    </w:p>
    <w:p w:rsidR="00300522" w:rsidRPr="00EF3F7B" w:rsidRDefault="00300522" w:rsidP="00300522">
      <w:pPr>
        <w:pStyle w:val="paragraph"/>
      </w:pPr>
      <w:r w:rsidRPr="00EF3F7B">
        <w:tab/>
        <w:t>(c)</w:t>
      </w:r>
      <w:r w:rsidRPr="00EF3F7B">
        <w:tab/>
        <w:t xml:space="preserve">the Commissioner is satisfied that you have a history of failing to comply with your obligations under a </w:t>
      </w:r>
      <w:r w:rsidR="00EF3F7B" w:rsidRPr="00EF3F7B">
        <w:rPr>
          <w:position w:val="6"/>
          <w:sz w:val="16"/>
          <w:szCs w:val="16"/>
        </w:rPr>
        <w:t>*</w:t>
      </w:r>
      <w:r w:rsidRPr="00EF3F7B">
        <w:t>taxation law.</w:t>
      </w:r>
    </w:p>
    <w:p w:rsidR="00300522" w:rsidRPr="00EF3F7B" w:rsidRDefault="00300522" w:rsidP="00300522">
      <w:pPr>
        <w:pStyle w:val="notetext"/>
      </w:pPr>
      <w:r w:rsidRPr="00EF3F7B">
        <w:t>Note:</w:t>
      </w:r>
      <w:r w:rsidRPr="00EF3F7B">
        <w:tab/>
        <w:t>Determining under this section the tax periods applying to you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(2)</w:t>
      </w:r>
      <w:r w:rsidRPr="00EF3F7B">
        <w:tab/>
        <w:t>The determination takes effect on the day specified in the determination. However, the day specified must be 1</w:t>
      </w:r>
      <w:r w:rsidR="00EF3F7B" w:rsidRPr="00EF3F7B">
        <w:t> </w:t>
      </w:r>
      <w:r w:rsidRPr="00EF3F7B">
        <w:t>January, 1</w:t>
      </w:r>
      <w:r w:rsidR="00EF3F7B" w:rsidRPr="00EF3F7B">
        <w:t> </w:t>
      </w:r>
      <w:r w:rsidRPr="00EF3F7B">
        <w:t>April, 1</w:t>
      </w:r>
      <w:r w:rsidR="00EF3F7B" w:rsidRPr="00EF3F7B">
        <w:t> </w:t>
      </w:r>
      <w:r w:rsidRPr="00EF3F7B">
        <w:t>July or 1</w:t>
      </w:r>
      <w:r w:rsidR="00EF3F7B" w:rsidRPr="00EF3F7B">
        <w:t> </w:t>
      </w:r>
      <w:r w:rsidRPr="00EF3F7B">
        <w:t>October.</w:t>
      </w:r>
    </w:p>
    <w:p w:rsidR="00300522" w:rsidRPr="00EF3F7B" w:rsidRDefault="00300522" w:rsidP="00300522">
      <w:pPr>
        <w:pStyle w:val="notetext"/>
      </w:pPr>
      <w:r w:rsidRPr="00EF3F7B">
        <w:t>Note:</w:t>
      </w:r>
      <w:r w:rsidRPr="00EF3F7B">
        <w:tab/>
        <w:t>Deciding the date of effect of the determination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(3)</w:t>
      </w:r>
      <w:r w:rsidRPr="00EF3F7B">
        <w:tab/>
        <w:t xml:space="preserve">The </w:t>
      </w:r>
      <w:r w:rsidRPr="00EF3F7B">
        <w:rPr>
          <w:b/>
          <w:i/>
        </w:rPr>
        <w:t>tax period turnover threshold</w:t>
      </w:r>
      <w:r w:rsidRPr="00EF3F7B">
        <w:t xml:space="preserve"> is:</w:t>
      </w:r>
    </w:p>
    <w:p w:rsidR="00300522" w:rsidRPr="00EF3F7B" w:rsidRDefault="00300522" w:rsidP="00300522">
      <w:pPr>
        <w:pStyle w:val="paragraph"/>
      </w:pPr>
      <w:r w:rsidRPr="00EF3F7B">
        <w:tab/>
        <w:t>(a)</w:t>
      </w:r>
      <w:r w:rsidRPr="00EF3F7B">
        <w:tab/>
        <w:t>$20 million; or</w:t>
      </w:r>
    </w:p>
    <w:p w:rsidR="00300522" w:rsidRPr="00EF3F7B" w:rsidRDefault="00300522" w:rsidP="00300522">
      <w:pPr>
        <w:pStyle w:val="paragraph"/>
      </w:pPr>
      <w:r w:rsidRPr="00EF3F7B">
        <w:tab/>
        <w:t>(b)</w:t>
      </w:r>
      <w:r w:rsidRPr="00EF3F7B">
        <w:tab/>
        <w:t>such other amount as the regulations specify.</w:t>
      </w:r>
    </w:p>
    <w:p w:rsidR="00300522" w:rsidRPr="00EF3F7B" w:rsidRDefault="00300522" w:rsidP="00300522">
      <w:pPr>
        <w:pStyle w:val="subsection2"/>
      </w:pPr>
      <w:r w:rsidRPr="00EF3F7B">
        <w:t>However, if the regulations change the tax period turnover threshold, the change does not apply to you until the start of the next tax period that starts after the regulation in question comes into operation.</w:t>
      </w:r>
    </w:p>
    <w:p w:rsidR="00300522" w:rsidRPr="00EF3F7B" w:rsidRDefault="00300522" w:rsidP="00300522">
      <w:pPr>
        <w:pStyle w:val="ActHead5"/>
      </w:pPr>
      <w:bookmarkStart w:id="142" w:name="_Toc350506100"/>
      <w:r w:rsidRPr="00EF3F7B">
        <w:rPr>
          <w:rStyle w:val="CharSectno"/>
        </w:rPr>
        <w:t>27</w:t>
      </w:r>
      <w:r w:rsidR="00EF3F7B" w:rsidRPr="00EF3F7B">
        <w:rPr>
          <w:rStyle w:val="CharSectno"/>
        </w:rPr>
        <w:noBreakHyphen/>
      </w:r>
      <w:r w:rsidRPr="00EF3F7B">
        <w:rPr>
          <w:rStyle w:val="CharSectno"/>
        </w:rPr>
        <w:t>20</w:t>
      </w:r>
      <w:r w:rsidRPr="00EF3F7B">
        <w:t xml:space="preserve">  Withdrawing elections of one month tax periods</w:t>
      </w:r>
      <w:bookmarkEnd w:id="142"/>
    </w:p>
    <w:p w:rsidR="00300522" w:rsidRPr="00EF3F7B" w:rsidRDefault="00300522" w:rsidP="00300522">
      <w:pPr>
        <w:pStyle w:val="subsection"/>
      </w:pPr>
      <w:r w:rsidRPr="00EF3F7B">
        <w:tab/>
        <w:t>(1)</w:t>
      </w:r>
      <w:r w:rsidRPr="00EF3F7B">
        <w:tab/>
        <w:t xml:space="preserve">You may, by notifying the Commissioner in the </w:t>
      </w:r>
      <w:r w:rsidR="00EF3F7B" w:rsidRPr="00EF3F7B">
        <w:rPr>
          <w:position w:val="6"/>
          <w:sz w:val="16"/>
          <w:szCs w:val="16"/>
        </w:rPr>
        <w:t>*</w:t>
      </w:r>
      <w:r w:rsidRPr="00EF3F7B">
        <w:t>approved form, withdraw an election under section</w:t>
      </w:r>
      <w:r w:rsidR="00EF3F7B" w:rsidRPr="00EF3F7B">
        <w:t> </w:t>
      </w:r>
      <w:r w:rsidRPr="00EF3F7B">
        <w:t>27</w:t>
      </w:r>
      <w:r w:rsidR="00EF3F7B" w:rsidRPr="00EF3F7B">
        <w:noBreakHyphen/>
      </w:r>
      <w:r w:rsidRPr="00EF3F7B">
        <w:t xml:space="preserve">10, unless your </w:t>
      </w:r>
      <w:r w:rsidR="00EF3F7B" w:rsidRPr="00EF3F7B">
        <w:rPr>
          <w:position w:val="6"/>
          <w:sz w:val="16"/>
        </w:rPr>
        <w:t>*</w:t>
      </w:r>
      <w:r w:rsidR="006340C5" w:rsidRPr="00EF3F7B">
        <w:t>GST turnover</w:t>
      </w:r>
      <w:r w:rsidRPr="00EF3F7B">
        <w:t xml:space="preserve"> meets the </w:t>
      </w:r>
      <w:r w:rsidR="00EF3F7B" w:rsidRPr="00EF3F7B">
        <w:rPr>
          <w:position w:val="6"/>
          <w:sz w:val="16"/>
          <w:szCs w:val="16"/>
        </w:rPr>
        <w:t>*</w:t>
      </w:r>
      <w:r w:rsidRPr="00EF3F7B">
        <w:t>tax period turnover threshold.</w:t>
      </w:r>
    </w:p>
    <w:p w:rsidR="00300522" w:rsidRPr="00EF3F7B" w:rsidRDefault="00300522" w:rsidP="00300522">
      <w:pPr>
        <w:pStyle w:val="subsection"/>
      </w:pPr>
      <w:r w:rsidRPr="00EF3F7B">
        <w:lastRenderedPageBreak/>
        <w:tab/>
        <w:t>(2)</w:t>
      </w:r>
      <w:r w:rsidRPr="00EF3F7B">
        <w:tab/>
        <w:t>The withdrawal takes effect on the day specified in the notice. However, the day specified:</w:t>
      </w:r>
    </w:p>
    <w:p w:rsidR="00300522" w:rsidRPr="00EF3F7B" w:rsidRDefault="00300522" w:rsidP="00300522">
      <w:pPr>
        <w:pStyle w:val="paragraph"/>
      </w:pPr>
      <w:r w:rsidRPr="00EF3F7B">
        <w:tab/>
        <w:t>(a)</w:t>
      </w:r>
      <w:r w:rsidRPr="00EF3F7B">
        <w:tab/>
        <w:t>must be 1</w:t>
      </w:r>
      <w:r w:rsidR="00EF3F7B" w:rsidRPr="00EF3F7B">
        <w:t> </w:t>
      </w:r>
      <w:r w:rsidRPr="00EF3F7B">
        <w:t>January, 1</w:t>
      </w:r>
      <w:r w:rsidR="00EF3F7B" w:rsidRPr="00EF3F7B">
        <w:t> </w:t>
      </w:r>
      <w:r w:rsidRPr="00EF3F7B">
        <w:t>April, 1</w:t>
      </w:r>
      <w:r w:rsidR="00EF3F7B" w:rsidRPr="00EF3F7B">
        <w:t> </w:t>
      </w:r>
      <w:r w:rsidRPr="00EF3F7B">
        <w:t>July or 1</w:t>
      </w:r>
      <w:r w:rsidR="00EF3F7B" w:rsidRPr="00EF3F7B">
        <w:t> </w:t>
      </w:r>
      <w:r w:rsidRPr="00EF3F7B">
        <w:t>October, or any day occurring before the election takes effect; and</w:t>
      </w:r>
    </w:p>
    <w:p w:rsidR="00300522" w:rsidRPr="00EF3F7B" w:rsidRDefault="00300522" w:rsidP="00300522">
      <w:pPr>
        <w:pStyle w:val="paragraph"/>
      </w:pPr>
      <w:r w:rsidRPr="00EF3F7B">
        <w:tab/>
        <w:t>(b)</w:t>
      </w:r>
      <w:r w:rsidRPr="00EF3F7B">
        <w:tab/>
        <w:t>must not be a day occurring earlier than 12 months after the election took effect.</w:t>
      </w:r>
    </w:p>
    <w:p w:rsidR="00300522" w:rsidRPr="00EF3F7B" w:rsidRDefault="00300522" w:rsidP="00300522">
      <w:pPr>
        <w:pStyle w:val="ActHead5"/>
      </w:pPr>
      <w:bookmarkStart w:id="143" w:name="_Toc350506101"/>
      <w:r w:rsidRPr="00EF3F7B">
        <w:rPr>
          <w:rStyle w:val="CharSectno"/>
        </w:rPr>
        <w:lastRenderedPageBreak/>
        <w:t>27</w:t>
      </w:r>
      <w:r w:rsidR="00EF3F7B" w:rsidRPr="00EF3F7B">
        <w:rPr>
          <w:rStyle w:val="CharSectno"/>
        </w:rPr>
        <w:noBreakHyphen/>
      </w:r>
      <w:r w:rsidRPr="00EF3F7B">
        <w:rPr>
          <w:rStyle w:val="CharSectno"/>
        </w:rPr>
        <w:t>22</w:t>
      </w:r>
      <w:r w:rsidRPr="00EF3F7B">
        <w:t xml:space="preserve">  Revoking elections of one month tax periods</w:t>
      </w:r>
      <w:bookmarkEnd w:id="143"/>
    </w:p>
    <w:p w:rsidR="00300522" w:rsidRPr="00EF3F7B" w:rsidRDefault="00300522" w:rsidP="00300522">
      <w:pPr>
        <w:pStyle w:val="subsection"/>
      </w:pPr>
      <w:r w:rsidRPr="00EF3F7B">
        <w:tab/>
        <w:t>(1)</w:t>
      </w:r>
      <w:r w:rsidRPr="00EF3F7B">
        <w:tab/>
        <w:t xml:space="preserve">The Commissioner may, if you so request in the </w:t>
      </w:r>
      <w:r w:rsidR="00EF3F7B" w:rsidRPr="00EF3F7B">
        <w:rPr>
          <w:position w:val="6"/>
          <w:sz w:val="16"/>
          <w:szCs w:val="16"/>
        </w:rPr>
        <w:t>*</w:t>
      </w:r>
      <w:r w:rsidRPr="00EF3F7B">
        <w:t>approved form, revoke your election under section</w:t>
      </w:r>
      <w:r w:rsidR="00EF3F7B" w:rsidRPr="00EF3F7B">
        <w:t> </w:t>
      </w:r>
      <w:r w:rsidRPr="00EF3F7B">
        <w:t>27</w:t>
      </w:r>
      <w:r w:rsidR="00EF3F7B" w:rsidRPr="00EF3F7B">
        <w:noBreakHyphen/>
      </w:r>
      <w:r w:rsidRPr="00EF3F7B">
        <w:t xml:space="preserve">10, with effect from a day occurring earlier than 12 months after the election took effect, unless the Commissioner is satisfied that your </w:t>
      </w:r>
      <w:r w:rsidR="00EF3F7B" w:rsidRPr="00EF3F7B">
        <w:rPr>
          <w:position w:val="6"/>
          <w:sz w:val="16"/>
        </w:rPr>
        <w:t>*</w:t>
      </w:r>
      <w:r w:rsidR="00CB1205" w:rsidRPr="00EF3F7B">
        <w:t>GST turnover</w:t>
      </w:r>
      <w:r w:rsidRPr="00EF3F7B">
        <w:t xml:space="preserve"> meets the </w:t>
      </w:r>
      <w:r w:rsidR="00EF3F7B" w:rsidRPr="00EF3F7B">
        <w:rPr>
          <w:position w:val="6"/>
          <w:sz w:val="16"/>
          <w:szCs w:val="16"/>
        </w:rPr>
        <w:t>*</w:t>
      </w:r>
      <w:r w:rsidRPr="00EF3F7B">
        <w:t>tax period turnover threshold.</w:t>
      </w:r>
    </w:p>
    <w:p w:rsidR="00300522" w:rsidRPr="00EF3F7B" w:rsidRDefault="00300522" w:rsidP="00300522">
      <w:pPr>
        <w:pStyle w:val="notetext"/>
      </w:pPr>
      <w:r w:rsidRPr="00EF3F7B">
        <w:t>Note:</w:t>
      </w:r>
      <w:r w:rsidRPr="00EF3F7B">
        <w:tab/>
        <w:t>Refusing to revoke your election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subsection"/>
      </w:pPr>
      <w:r w:rsidRPr="00EF3F7B">
        <w:tab/>
        <w:t>(2)</w:t>
      </w:r>
      <w:r w:rsidRPr="00EF3F7B">
        <w:tab/>
        <w:t>In considering your request, the Commissioner may have regard to:</w:t>
      </w:r>
    </w:p>
    <w:p w:rsidR="00300522" w:rsidRPr="00EF3F7B" w:rsidRDefault="00300522" w:rsidP="00300522">
      <w:pPr>
        <w:pStyle w:val="paragraph"/>
      </w:pPr>
      <w:r w:rsidRPr="00EF3F7B">
        <w:tab/>
        <w:t>(a)</w:t>
      </w:r>
      <w:r w:rsidRPr="00EF3F7B">
        <w:tab/>
        <w:t>for how long the tax periods applying to you have been each individual month; and</w:t>
      </w:r>
    </w:p>
    <w:p w:rsidR="00300522" w:rsidRPr="00EF3F7B" w:rsidRDefault="00300522" w:rsidP="00300522">
      <w:pPr>
        <w:pStyle w:val="paragraph"/>
      </w:pPr>
      <w:r w:rsidRPr="00EF3F7B">
        <w:tab/>
        <w:t>(b)</w:t>
      </w:r>
      <w:r w:rsidRPr="00EF3F7B">
        <w:tab/>
        <w:t xml:space="preserve">whether you have previously been </w:t>
      </w:r>
      <w:r w:rsidR="00EF3F7B" w:rsidRPr="00EF3F7B">
        <w:rPr>
          <w:position w:val="6"/>
          <w:sz w:val="16"/>
          <w:szCs w:val="16"/>
        </w:rPr>
        <w:t>*</w:t>
      </w:r>
      <w:r w:rsidRPr="00EF3F7B">
        <w:t>registered, and whether such tax periods had applied to you; and</w:t>
      </w:r>
    </w:p>
    <w:p w:rsidR="00300522" w:rsidRPr="00EF3F7B" w:rsidRDefault="00300522" w:rsidP="00300522">
      <w:pPr>
        <w:pStyle w:val="paragraph"/>
      </w:pPr>
      <w:r w:rsidRPr="00EF3F7B">
        <w:tab/>
        <w:t>(c)</w:t>
      </w:r>
      <w:r w:rsidRPr="00EF3F7B">
        <w:tab/>
        <w:t>any other relevant matters.</w:t>
      </w:r>
    </w:p>
    <w:p w:rsidR="00300522" w:rsidRPr="00EF3F7B" w:rsidRDefault="00300522" w:rsidP="00300522">
      <w:pPr>
        <w:pStyle w:val="subsection"/>
      </w:pPr>
      <w:r w:rsidRPr="00EF3F7B">
        <w:tab/>
        <w:t>(3)</w:t>
      </w:r>
      <w:r w:rsidRPr="00EF3F7B">
        <w:tab/>
        <w:t>The revocation:</w:t>
      </w:r>
    </w:p>
    <w:p w:rsidR="00300522" w:rsidRPr="00EF3F7B" w:rsidRDefault="00300522" w:rsidP="00300522">
      <w:pPr>
        <w:pStyle w:val="paragraph"/>
      </w:pPr>
      <w:r w:rsidRPr="00EF3F7B">
        <w:tab/>
        <w:t>(a)</w:t>
      </w:r>
      <w:r w:rsidRPr="00EF3F7B">
        <w:tab/>
        <w:t>takes effect on the day specified in the instrument of revocation; or</w:t>
      </w:r>
    </w:p>
    <w:p w:rsidR="00300522" w:rsidRPr="00EF3F7B" w:rsidRDefault="00300522" w:rsidP="00300522">
      <w:pPr>
        <w:pStyle w:val="paragraph"/>
      </w:pPr>
      <w:r w:rsidRPr="00EF3F7B">
        <w:tab/>
        <w:t>(b)</w:t>
      </w:r>
      <w:r w:rsidRPr="00EF3F7B">
        <w:tab/>
        <w:t>is taken to have had effect from a past day specified in the instrument of revocation.</w:t>
      </w:r>
    </w:p>
    <w:p w:rsidR="00300522" w:rsidRPr="00EF3F7B" w:rsidRDefault="00300522" w:rsidP="00300522">
      <w:pPr>
        <w:pStyle w:val="subsection2"/>
      </w:pPr>
      <w:r w:rsidRPr="00EF3F7B">
        <w:t>However, the day specified must be 1</w:t>
      </w:r>
      <w:r w:rsidR="00EF3F7B" w:rsidRPr="00EF3F7B">
        <w:t> </w:t>
      </w:r>
      <w:r w:rsidRPr="00EF3F7B">
        <w:t>January, 1</w:t>
      </w:r>
      <w:r w:rsidR="00EF3F7B" w:rsidRPr="00EF3F7B">
        <w:t> </w:t>
      </w:r>
      <w:r w:rsidRPr="00EF3F7B">
        <w:t>April, 1</w:t>
      </w:r>
      <w:r w:rsidR="00EF3F7B" w:rsidRPr="00EF3F7B">
        <w:t> </w:t>
      </w:r>
      <w:r w:rsidRPr="00EF3F7B">
        <w:t>July or 1</w:t>
      </w:r>
      <w:r w:rsidR="00EF3F7B" w:rsidRPr="00EF3F7B">
        <w:t> </w:t>
      </w:r>
      <w:r w:rsidRPr="00EF3F7B">
        <w:t>October.</w:t>
      </w:r>
    </w:p>
    <w:p w:rsidR="00300522" w:rsidRPr="00EF3F7B" w:rsidRDefault="00300522" w:rsidP="00300522">
      <w:pPr>
        <w:pStyle w:val="notetext"/>
      </w:pPr>
      <w:r w:rsidRPr="00EF3F7B">
        <w:t>Note:</w:t>
      </w:r>
      <w:r w:rsidRPr="00EF3F7B">
        <w:tab/>
        <w:t>Deciding the date of effect of the revocation is a reviewable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ActHead5"/>
      </w:pPr>
      <w:bookmarkStart w:id="144" w:name="_Toc350506102"/>
      <w:r w:rsidRPr="00EF3F7B">
        <w:rPr>
          <w:rStyle w:val="CharSectno"/>
        </w:rPr>
        <w:lastRenderedPageBreak/>
        <w:t>27</w:t>
      </w:r>
      <w:r w:rsidR="00EF3F7B" w:rsidRPr="00EF3F7B">
        <w:rPr>
          <w:rStyle w:val="CharSectno"/>
        </w:rPr>
        <w:noBreakHyphen/>
      </w:r>
      <w:r w:rsidRPr="00EF3F7B">
        <w:rPr>
          <w:rStyle w:val="CharSectno"/>
        </w:rPr>
        <w:t>25</w:t>
      </w:r>
      <w:r w:rsidRPr="00EF3F7B">
        <w:t xml:space="preserve">  Revoking determinations of one month tax periods</w:t>
      </w:r>
      <w:bookmarkEnd w:id="144"/>
    </w:p>
    <w:p w:rsidR="00300522" w:rsidRPr="00EF3F7B" w:rsidRDefault="00300522" w:rsidP="00300522">
      <w:pPr>
        <w:pStyle w:val="subsection"/>
      </w:pPr>
      <w:r w:rsidRPr="00EF3F7B">
        <w:tab/>
        <w:t>(1)</w:t>
      </w:r>
      <w:r w:rsidRPr="00EF3F7B">
        <w:tab/>
        <w:t>The Commissioner must revoke a determination under section</w:t>
      </w:r>
      <w:r w:rsidR="00EF3F7B" w:rsidRPr="00EF3F7B">
        <w:t> </w:t>
      </w:r>
      <w:r w:rsidRPr="00EF3F7B">
        <w:t>27</w:t>
      </w:r>
      <w:r w:rsidR="00EF3F7B" w:rsidRPr="00EF3F7B">
        <w:noBreakHyphen/>
      </w:r>
      <w:r w:rsidRPr="00EF3F7B">
        <w:t>15 relating to you if you so request, unless the Commissioner is satisfied that any of the grounds for making a determination under that section apply to you.</w:t>
      </w:r>
    </w:p>
    <w:p w:rsidR="00300522" w:rsidRPr="00EF3F7B" w:rsidRDefault="00300522" w:rsidP="00300522">
      <w:pPr>
        <w:pStyle w:val="notetext"/>
      </w:pPr>
      <w:r w:rsidRPr="00EF3F7B">
        <w:t>Note:</w:t>
      </w:r>
      <w:r w:rsidRPr="00EF3F7B">
        <w:tab/>
        <w:t>Refusing to revoke a determination under this 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5E4075">
      <w:pPr>
        <w:pStyle w:val="subsection"/>
        <w:keepNext/>
        <w:keepLines/>
      </w:pPr>
      <w:r w:rsidRPr="00EF3F7B">
        <w:lastRenderedPageBreak/>
        <w:tab/>
        <w:t>(2)</w:t>
      </w:r>
      <w:r w:rsidRPr="00EF3F7B">
        <w:tab/>
        <w:t>The revocation takes effect on the day specified in the instrument of revocation. However, the day specified:</w:t>
      </w:r>
    </w:p>
    <w:p w:rsidR="00300522" w:rsidRPr="00EF3F7B" w:rsidRDefault="00300522" w:rsidP="00300522">
      <w:pPr>
        <w:pStyle w:val="paragraph"/>
      </w:pPr>
      <w:r w:rsidRPr="00EF3F7B">
        <w:tab/>
        <w:t>(a)</w:t>
      </w:r>
      <w:r w:rsidRPr="00EF3F7B">
        <w:tab/>
        <w:t>must be 1</w:t>
      </w:r>
      <w:r w:rsidR="00EF3F7B" w:rsidRPr="00EF3F7B">
        <w:t> </w:t>
      </w:r>
      <w:r w:rsidRPr="00EF3F7B">
        <w:t>January, 1</w:t>
      </w:r>
      <w:r w:rsidR="00EF3F7B" w:rsidRPr="00EF3F7B">
        <w:t> </w:t>
      </w:r>
      <w:r w:rsidRPr="00EF3F7B">
        <w:t>April, 1</w:t>
      </w:r>
      <w:r w:rsidR="00EF3F7B" w:rsidRPr="00EF3F7B">
        <w:t> </w:t>
      </w:r>
      <w:r w:rsidRPr="00EF3F7B">
        <w:t>July or 1</w:t>
      </w:r>
      <w:r w:rsidR="00EF3F7B" w:rsidRPr="00EF3F7B">
        <w:t> </w:t>
      </w:r>
      <w:r w:rsidRPr="00EF3F7B">
        <w:t>October; and</w:t>
      </w:r>
    </w:p>
    <w:p w:rsidR="00300522" w:rsidRPr="00EF3F7B" w:rsidRDefault="00300522" w:rsidP="00300522">
      <w:pPr>
        <w:pStyle w:val="paragraph"/>
      </w:pPr>
      <w:r w:rsidRPr="00EF3F7B">
        <w:tab/>
        <w:t>(b)</w:t>
      </w:r>
      <w:r w:rsidRPr="00EF3F7B">
        <w:tab/>
        <w:t>must not be a day occurring earlier than 12 months after the determination took effect.</w:t>
      </w:r>
    </w:p>
    <w:p w:rsidR="00300522" w:rsidRPr="00EF3F7B" w:rsidRDefault="00300522" w:rsidP="00300522">
      <w:pPr>
        <w:pStyle w:val="notetext"/>
      </w:pPr>
      <w:r w:rsidRPr="00EF3F7B">
        <w:t>Note:</w:t>
      </w:r>
      <w:r w:rsidRPr="00EF3F7B">
        <w:tab/>
        <w:t>Deciding the date of effect of the revocation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ActHead5"/>
      </w:pPr>
      <w:bookmarkStart w:id="145" w:name="_Toc350506103"/>
      <w:r w:rsidRPr="00EF3F7B">
        <w:rPr>
          <w:rStyle w:val="CharSectno"/>
        </w:rPr>
        <w:t>27</w:t>
      </w:r>
      <w:r w:rsidR="00EF3F7B" w:rsidRPr="00EF3F7B">
        <w:rPr>
          <w:rStyle w:val="CharSectno"/>
        </w:rPr>
        <w:noBreakHyphen/>
      </w:r>
      <w:r w:rsidRPr="00EF3F7B">
        <w:rPr>
          <w:rStyle w:val="CharSectno"/>
        </w:rPr>
        <w:t>30</w:t>
      </w:r>
      <w:r w:rsidRPr="00EF3F7B">
        <w:t xml:space="preserve">  Tax periods determined by the Commissioner to take account of changes in tax periods</w:t>
      </w:r>
      <w:bookmarkEnd w:id="145"/>
    </w:p>
    <w:p w:rsidR="00300522" w:rsidRPr="00EF3F7B" w:rsidRDefault="00300522" w:rsidP="00300522">
      <w:pPr>
        <w:pStyle w:val="subsection"/>
      </w:pPr>
      <w:r w:rsidRPr="00EF3F7B">
        <w:tab/>
        <w:t>(1)</w:t>
      </w:r>
      <w:r w:rsidRPr="00EF3F7B">
        <w:tab/>
        <w:t xml:space="preserve">For the purpose of ensuring the effective operation of this </w:t>
      </w:r>
      <w:r w:rsidR="00A53099" w:rsidRPr="00EF3F7B">
        <w:t>Division</w:t>
      </w:r>
      <w:r w:rsidR="00A36DB5" w:rsidRPr="00EF3F7B">
        <w:t xml:space="preserve"> </w:t>
      </w:r>
      <w:r w:rsidRPr="00EF3F7B">
        <w:t>where:</w:t>
      </w:r>
    </w:p>
    <w:p w:rsidR="00300522" w:rsidRPr="00EF3F7B" w:rsidRDefault="00300522" w:rsidP="00300522">
      <w:pPr>
        <w:pStyle w:val="paragraph"/>
      </w:pPr>
      <w:r w:rsidRPr="00EF3F7B">
        <w:tab/>
        <w:t>(a)</w:t>
      </w:r>
      <w:r w:rsidRPr="00EF3F7B">
        <w:tab/>
        <w:t xml:space="preserve">you become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or</w:t>
      </w:r>
    </w:p>
    <w:p w:rsidR="00300522" w:rsidRPr="00EF3F7B" w:rsidRDefault="00300522" w:rsidP="00300522">
      <w:pPr>
        <w:pStyle w:val="paragraph"/>
      </w:pPr>
      <w:r w:rsidRPr="00EF3F7B">
        <w:tab/>
        <w:t>(b)</w:t>
      </w:r>
      <w:r w:rsidRPr="00EF3F7B">
        <w:tab/>
        <w:t>the tax periods applying to you have changed;</w:t>
      </w:r>
    </w:p>
    <w:p w:rsidR="00300522" w:rsidRPr="00EF3F7B" w:rsidRDefault="00300522" w:rsidP="00300522">
      <w:pPr>
        <w:pStyle w:val="subsection2"/>
      </w:pPr>
      <w:r w:rsidRPr="00EF3F7B">
        <w:t xml:space="preserve">the Commissioner may, by written notice given to you, determine that a period specified in the notice is a </w:t>
      </w:r>
      <w:r w:rsidRPr="00EF3F7B">
        <w:rPr>
          <w:b/>
          <w:bCs/>
          <w:i/>
          <w:iCs/>
        </w:rPr>
        <w:t>tax period</w:t>
      </w:r>
      <w:r w:rsidRPr="00EF3F7B">
        <w:t xml:space="preserve"> that applies to you.</w:t>
      </w:r>
    </w:p>
    <w:p w:rsidR="00300522" w:rsidRPr="00EF3F7B" w:rsidRDefault="00300522" w:rsidP="00300522">
      <w:pPr>
        <w:pStyle w:val="notetext"/>
      </w:pPr>
      <w:r w:rsidRPr="00EF3F7B">
        <w:t>Note:</w:t>
      </w:r>
      <w:r w:rsidRPr="00EF3F7B">
        <w:tab/>
        <w:t>Determining under this section a tax period applying to you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(2)</w:t>
      </w:r>
      <w:r w:rsidRPr="00EF3F7B">
        <w:tab/>
        <w:t>The period specified in the notice may start earlier than the day on which the notice is given to you.</w:t>
      </w:r>
    </w:p>
    <w:p w:rsidR="00300522" w:rsidRPr="00EF3F7B" w:rsidRDefault="00300522" w:rsidP="00300522">
      <w:pPr>
        <w:pStyle w:val="subsection"/>
      </w:pPr>
      <w:r w:rsidRPr="00EF3F7B">
        <w:lastRenderedPageBreak/>
        <w:tab/>
        <w:t>(3)</w:t>
      </w:r>
      <w:r w:rsidRPr="00EF3F7B">
        <w:tab/>
        <w:t>However, the period specified in the notice:</w:t>
      </w:r>
    </w:p>
    <w:p w:rsidR="00300522" w:rsidRPr="00EF3F7B" w:rsidRDefault="00300522" w:rsidP="00300522">
      <w:pPr>
        <w:pStyle w:val="paragraph"/>
      </w:pPr>
      <w:r w:rsidRPr="00EF3F7B">
        <w:tab/>
        <w:t>(a)</w:t>
      </w:r>
      <w:r w:rsidRPr="00EF3F7B">
        <w:tab/>
        <w:t>must be less than 3 months; and</w:t>
      </w:r>
    </w:p>
    <w:p w:rsidR="00300522" w:rsidRPr="00EF3F7B" w:rsidRDefault="00300522" w:rsidP="00300522">
      <w:pPr>
        <w:pStyle w:val="paragraph"/>
      </w:pPr>
      <w:r w:rsidRPr="00EF3F7B">
        <w:tab/>
        <w:t>(b)</w:t>
      </w:r>
      <w:r w:rsidRPr="00EF3F7B">
        <w:tab/>
        <w:t xml:space="preserve">must not overlap with any part of any other tax period for which you have already given a </w:t>
      </w:r>
      <w:r w:rsidR="00EF3F7B" w:rsidRPr="00EF3F7B">
        <w:rPr>
          <w:position w:val="6"/>
          <w:sz w:val="16"/>
          <w:szCs w:val="16"/>
        </w:rPr>
        <w:t>*</w:t>
      </w:r>
      <w:r w:rsidRPr="00EF3F7B">
        <w:t>GST return to the Commissioner.</w:t>
      </w:r>
    </w:p>
    <w:p w:rsidR="00300522" w:rsidRPr="00EF3F7B" w:rsidRDefault="00300522" w:rsidP="00300522">
      <w:pPr>
        <w:pStyle w:val="TLPnoteright"/>
      </w:pPr>
      <w:r w:rsidRPr="00EF3F7B">
        <w:t>For the giving of GST returns to the Commissioner, see Division</w:t>
      </w:r>
      <w:r w:rsidR="00EF3F7B" w:rsidRPr="00EF3F7B">
        <w:t> </w:t>
      </w:r>
      <w:r w:rsidRPr="00EF3F7B">
        <w:t>31.</w:t>
      </w:r>
    </w:p>
    <w:p w:rsidR="00300522" w:rsidRPr="00EF3F7B" w:rsidRDefault="00300522" w:rsidP="00300522">
      <w:pPr>
        <w:pStyle w:val="ActHead5"/>
      </w:pPr>
      <w:bookmarkStart w:id="146" w:name="_Toc350506104"/>
      <w:r w:rsidRPr="00EF3F7B">
        <w:rPr>
          <w:rStyle w:val="CharSectno"/>
        </w:rPr>
        <w:t>27</w:t>
      </w:r>
      <w:r w:rsidR="00EF3F7B" w:rsidRPr="00EF3F7B">
        <w:rPr>
          <w:rStyle w:val="CharSectno"/>
        </w:rPr>
        <w:noBreakHyphen/>
      </w:r>
      <w:r w:rsidRPr="00EF3F7B">
        <w:rPr>
          <w:rStyle w:val="CharSectno"/>
        </w:rPr>
        <w:t>35</w:t>
      </w:r>
      <w:r w:rsidRPr="00EF3F7B">
        <w:t xml:space="preserve">  Changing the days on which your tax periods end</w:t>
      </w:r>
      <w:bookmarkEnd w:id="146"/>
    </w:p>
    <w:p w:rsidR="00300522" w:rsidRPr="00EF3F7B" w:rsidRDefault="00300522" w:rsidP="00300522">
      <w:pPr>
        <w:pStyle w:val="subsection"/>
      </w:pPr>
      <w:r w:rsidRPr="00EF3F7B">
        <w:tab/>
        <w:t>(1)</w:t>
      </w:r>
      <w:r w:rsidRPr="00EF3F7B">
        <w:tab/>
        <w:t>You may change the day in each year on which a tax period would otherwise end. However:</w:t>
      </w:r>
    </w:p>
    <w:p w:rsidR="00300522" w:rsidRPr="00EF3F7B" w:rsidRDefault="00300522" w:rsidP="00300522">
      <w:pPr>
        <w:pStyle w:val="paragraph"/>
      </w:pPr>
      <w:r w:rsidRPr="00EF3F7B">
        <w:lastRenderedPageBreak/>
        <w:tab/>
        <w:t>(a)</w:t>
      </w:r>
      <w:r w:rsidRPr="00EF3F7B">
        <w:tab/>
        <w:t>the day must be no more than 7 days earlier or 7 days later than a day on which one of the tax periods that applies to you would otherwise end if the days were not changed; and</w:t>
      </w:r>
    </w:p>
    <w:p w:rsidR="00300522" w:rsidRPr="00EF3F7B" w:rsidRDefault="00300522" w:rsidP="00300522">
      <w:pPr>
        <w:pStyle w:val="paragraph"/>
      </w:pPr>
      <w:r w:rsidRPr="00EF3F7B">
        <w:tab/>
        <w:t>(b)</w:t>
      </w:r>
      <w:r w:rsidRPr="00EF3F7B">
        <w:tab/>
        <w:t>the change must be consistent with the commercial accounting periods that apply to you.</w:t>
      </w:r>
    </w:p>
    <w:p w:rsidR="00300522" w:rsidRPr="00EF3F7B" w:rsidRDefault="00300522" w:rsidP="00300522">
      <w:pPr>
        <w:pStyle w:val="subsection"/>
      </w:pPr>
      <w:r w:rsidRPr="00EF3F7B">
        <w:tab/>
        <w:t>(2)</w:t>
      </w:r>
      <w:r w:rsidRPr="00EF3F7B">
        <w:tab/>
        <w:t>If the day on which a tax period ends is changed, the next tax period starts on the day after that day.</w:t>
      </w:r>
    </w:p>
    <w:p w:rsidR="00300522" w:rsidRPr="00EF3F7B" w:rsidRDefault="00300522" w:rsidP="00300522">
      <w:pPr>
        <w:pStyle w:val="ActHead5"/>
      </w:pPr>
      <w:bookmarkStart w:id="147" w:name="_Toc350506105"/>
      <w:r w:rsidRPr="00EF3F7B">
        <w:rPr>
          <w:rStyle w:val="CharSectno"/>
        </w:rPr>
        <w:t>27</w:t>
      </w:r>
      <w:r w:rsidR="00EF3F7B" w:rsidRPr="00EF3F7B">
        <w:rPr>
          <w:rStyle w:val="CharSectno"/>
        </w:rPr>
        <w:noBreakHyphen/>
      </w:r>
      <w:r w:rsidRPr="00EF3F7B">
        <w:rPr>
          <w:rStyle w:val="CharSectno"/>
        </w:rPr>
        <w:t>37</w:t>
      </w:r>
      <w:r w:rsidRPr="00EF3F7B">
        <w:t xml:space="preserve">  Special determination of tax periods on request</w:t>
      </w:r>
      <w:bookmarkEnd w:id="147"/>
    </w:p>
    <w:p w:rsidR="00300522" w:rsidRPr="00EF3F7B" w:rsidRDefault="00300522" w:rsidP="00300522">
      <w:pPr>
        <w:pStyle w:val="subsection"/>
      </w:pPr>
      <w:r w:rsidRPr="00EF3F7B">
        <w:tab/>
        <w:t>(1)</w:t>
      </w:r>
      <w:r w:rsidRPr="00EF3F7B">
        <w:tab/>
        <w:t xml:space="preserve">The Commissioner may, in accordance with a request you make in the </w:t>
      </w:r>
      <w:r w:rsidR="00EF3F7B" w:rsidRPr="00EF3F7B">
        <w:rPr>
          <w:position w:val="6"/>
          <w:sz w:val="16"/>
          <w:szCs w:val="16"/>
        </w:rPr>
        <w:t>*</w:t>
      </w:r>
      <w:r w:rsidRPr="00EF3F7B">
        <w:t>approved form, determine the tax periods applying to you to be the tax periods specified in the request if the Commissioner is satisfied that:</w:t>
      </w:r>
    </w:p>
    <w:p w:rsidR="00300522" w:rsidRPr="00EF3F7B" w:rsidRDefault="00300522" w:rsidP="00300522">
      <w:pPr>
        <w:pStyle w:val="paragraph"/>
      </w:pPr>
      <w:r w:rsidRPr="00EF3F7B">
        <w:tab/>
        <w:t>(a)</w:t>
      </w:r>
      <w:r w:rsidRPr="00EF3F7B">
        <w:tab/>
        <w:t xml:space="preserve">your </w:t>
      </w:r>
      <w:r w:rsidR="00EF3F7B" w:rsidRPr="00EF3F7B">
        <w:rPr>
          <w:position w:val="6"/>
          <w:sz w:val="16"/>
        </w:rPr>
        <w:t>*</w:t>
      </w:r>
      <w:r w:rsidR="00F279AE" w:rsidRPr="00EF3F7B">
        <w:t>GST turnover</w:t>
      </w:r>
      <w:r w:rsidRPr="00EF3F7B">
        <w:t xml:space="preserve"> meets the </w:t>
      </w:r>
      <w:r w:rsidR="00EF3F7B" w:rsidRPr="00EF3F7B">
        <w:rPr>
          <w:position w:val="6"/>
          <w:sz w:val="16"/>
          <w:szCs w:val="16"/>
        </w:rPr>
        <w:t>*</w:t>
      </w:r>
      <w:r w:rsidRPr="00EF3F7B">
        <w:t>tax period turnover threshold; and</w:t>
      </w:r>
    </w:p>
    <w:p w:rsidR="00300522" w:rsidRPr="00EF3F7B" w:rsidRDefault="00300522" w:rsidP="00300522">
      <w:pPr>
        <w:pStyle w:val="paragraph"/>
      </w:pPr>
      <w:r w:rsidRPr="00EF3F7B">
        <w:tab/>
        <w:t>(b)</w:t>
      </w:r>
      <w:r w:rsidRPr="00EF3F7B">
        <w:tab/>
        <w:t>the tax periods specified in the request are consistent with the commercial accounting periods that apply to you; and</w:t>
      </w:r>
    </w:p>
    <w:p w:rsidR="00300522" w:rsidRPr="00EF3F7B" w:rsidRDefault="00300522" w:rsidP="00300522">
      <w:pPr>
        <w:pStyle w:val="paragraph"/>
      </w:pPr>
      <w:r w:rsidRPr="00EF3F7B">
        <w:tab/>
        <w:t>(c)</w:t>
      </w:r>
      <w:r w:rsidRPr="00EF3F7B">
        <w:tab/>
        <w:t>the tax periods specified in the request would, if determined under this section, result in 12 complete tax periods in each year; and</w:t>
      </w:r>
    </w:p>
    <w:p w:rsidR="00300522" w:rsidRPr="00EF3F7B" w:rsidRDefault="00300522" w:rsidP="00300522">
      <w:pPr>
        <w:pStyle w:val="paragraph"/>
      </w:pPr>
      <w:r w:rsidRPr="00EF3F7B">
        <w:lastRenderedPageBreak/>
        <w:tab/>
        <w:t>(d)</w:t>
      </w:r>
      <w:r w:rsidRPr="00EF3F7B">
        <w:tab/>
        <w:t>any other requirements specified in the regulations are complied with.</w:t>
      </w:r>
    </w:p>
    <w:p w:rsidR="00300522" w:rsidRPr="00EF3F7B" w:rsidRDefault="00300522" w:rsidP="00300522">
      <w:pPr>
        <w:pStyle w:val="notetext"/>
      </w:pPr>
      <w:r w:rsidRPr="00EF3F7B">
        <w:t>Note:</w:t>
      </w:r>
      <w:r w:rsidRPr="00EF3F7B">
        <w:tab/>
        <w:t>Refusing a request for a determination under this 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(2)</w:t>
      </w:r>
      <w:r w:rsidRPr="00EF3F7B">
        <w:tab/>
        <w:t>A determination under this section overrides any determination under section</w:t>
      </w:r>
      <w:r w:rsidR="00EF3F7B" w:rsidRPr="00EF3F7B">
        <w:t> </w:t>
      </w:r>
      <w:r w:rsidRPr="00EF3F7B">
        <w:t>27</w:t>
      </w:r>
      <w:r w:rsidR="00EF3F7B" w:rsidRPr="00EF3F7B">
        <w:noBreakHyphen/>
      </w:r>
      <w:r w:rsidRPr="00EF3F7B">
        <w:t>15 or 27</w:t>
      </w:r>
      <w:r w:rsidR="00EF3F7B" w:rsidRPr="00EF3F7B">
        <w:noBreakHyphen/>
      </w:r>
      <w:r w:rsidRPr="00EF3F7B">
        <w:t>30 relating to tax periods applying to you.</w:t>
      </w:r>
    </w:p>
    <w:p w:rsidR="00300522" w:rsidRPr="00EF3F7B" w:rsidRDefault="00300522" w:rsidP="00300522">
      <w:pPr>
        <w:pStyle w:val="ActHead5"/>
      </w:pPr>
      <w:bookmarkStart w:id="148" w:name="_Toc350506106"/>
      <w:r w:rsidRPr="00EF3F7B">
        <w:rPr>
          <w:rStyle w:val="CharSectno"/>
        </w:rPr>
        <w:t>27</w:t>
      </w:r>
      <w:r w:rsidR="00EF3F7B" w:rsidRPr="00EF3F7B">
        <w:rPr>
          <w:rStyle w:val="CharSectno"/>
        </w:rPr>
        <w:noBreakHyphen/>
      </w:r>
      <w:r w:rsidRPr="00EF3F7B">
        <w:rPr>
          <w:rStyle w:val="CharSectno"/>
        </w:rPr>
        <w:t>38</w:t>
      </w:r>
      <w:r w:rsidRPr="00EF3F7B">
        <w:t xml:space="preserve">  Revoking special determination of tax periods</w:t>
      </w:r>
      <w:bookmarkEnd w:id="148"/>
    </w:p>
    <w:p w:rsidR="00300522" w:rsidRPr="00EF3F7B" w:rsidRDefault="00300522" w:rsidP="00300522">
      <w:pPr>
        <w:pStyle w:val="subsection"/>
      </w:pPr>
      <w:r w:rsidRPr="00EF3F7B">
        <w:tab/>
        <w:t>(1)</w:t>
      </w:r>
      <w:r w:rsidRPr="00EF3F7B">
        <w:tab/>
        <w:t>The Commissioner must revoke a determination under section</w:t>
      </w:r>
      <w:r w:rsidR="00EF3F7B" w:rsidRPr="00EF3F7B">
        <w:t> </w:t>
      </w:r>
      <w:r w:rsidRPr="00EF3F7B">
        <w:t>27</w:t>
      </w:r>
      <w:r w:rsidR="00EF3F7B" w:rsidRPr="00EF3F7B">
        <w:noBreakHyphen/>
      </w:r>
      <w:r w:rsidRPr="00EF3F7B">
        <w:t>37 if the Commissioner is satisfied that any of the requirements of paragraphs 27</w:t>
      </w:r>
      <w:r w:rsidR="00EF3F7B" w:rsidRPr="00EF3F7B">
        <w:noBreakHyphen/>
      </w:r>
      <w:r w:rsidRPr="00EF3F7B">
        <w:t>37(1)(a), (b), (c) and (d) are not complied with.</w:t>
      </w:r>
    </w:p>
    <w:p w:rsidR="00300522" w:rsidRPr="00EF3F7B" w:rsidRDefault="00300522" w:rsidP="00300522">
      <w:pPr>
        <w:pStyle w:val="notetext"/>
      </w:pPr>
      <w:r w:rsidRPr="00EF3F7B">
        <w:lastRenderedPageBreak/>
        <w:t>Note:</w:t>
      </w:r>
      <w:r w:rsidRPr="00EF3F7B">
        <w:tab/>
        <w:t>Revoking a determination under this 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(2)</w:t>
      </w:r>
      <w:r w:rsidRPr="00EF3F7B">
        <w:tab/>
        <w:t>The revocation takes effect on the day specified in the instrument of revocation. However, the day specified must be 1</w:t>
      </w:r>
      <w:r w:rsidR="00EF3F7B" w:rsidRPr="00EF3F7B">
        <w:t> </w:t>
      </w:r>
      <w:r w:rsidRPr="00EF3F7B">
        <w:t>January, 1</w:t>
      </w:r>
      <w:r w:rsidR="00EF3F7B" w:rsidRPr="00EF3F7B">
        <w:t> </w:t>
      </w:r>
      <w:r w:rsidRPr="00EF3F7B">
        <w:t>April, 1</w:t>
      </w:r>
      <w:r w:rsidR="00EF3F7B" w:rsidRPr="00EF3F7B">
        <w:t> </w:t>
      </w:r>
      <w:r w:rsidRPr="00EF3F7B">
        <w:t>July or 1</w:t>
      </w:r>
      <w:r w:rsidR="00EF3F7B" w:rsidRPr="00EF3F7B">
        <w:t> </w:t>
      </w:r>
      <w:r w:rsidRPr="00EF3F7B">
        <w:t>October.</w:t>
      </w:r>
    </w:p>
    <w:p w:rsidR="00300522" w:rsidRPr="00EF3F7B" w:rsidRDefault="00300522" w:rsidP="00300522">
      <w:pPr>
        <w:pStyle w:val="notetext"/>
      </w:pPr>
      <w:r w:rsidRPr="00EF3F7B">
        <w:t>Note:</w:t>
      </w:r>
      <w:r w:rsidRPr="00EF3F7B">
        <w:tab/>
        <w:t>Deciding the date of effect of the revocation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(3)</w:t>
      </w:r>
      <w:r w:rsidRPr="00EF3F7B">
        <w:tab/>
        <w:t>A revocation under this section revives any election under section</w:t>
      </w:r>
      <w:r w:rsidR="00EF3F7B" w:rsidRPr="00EF3F7B">
        <w:t> </w:t>
      </w:r>
      <w:r w:rsidRPr="00EF3F7B">
        <w:t>27</w:t>
      </w:r>
      <w:r w:rsidR="00EF3F7B" w:rsidRPr="00EF3F7B">
        <w:noBreakHyphen/>
      </w:r>
      <w:r w:rsidRPr="00EF3F7B">
        <w:t>10, or any determination under section</w:t>
      </w:r>
      <w:r w:rsidR="00EF3F7B" w:rsidRPr="00EF3F7B">
        <w:t> </w:t>
      </w:r>
      <w:r w:rsidRPr="00EF3F7B">
        <w:t>27</w:t>
      </w:r>
      <w:r w:rsidR="00EF3F7B" w:rsidRPr="00EF3F7B">
        <w:noBreakHyphen/>
      </w:r>
      <w:r w:rsidRPr="00EF3F7B">
        <w:t>15 or 27</w:t>
      </w:r>
      <w:r w:rsidR="00EF3F7B" w:rsidRPr="00EF3F7B">
        <w:noBreakHyphen/>
      </w:r>
      <w:r w:rsidRPr="00EF3F7B">
        <w:t>30, relating to tax periods applying to you.</w:t>
      </w:r>
    </w:p>
    <w:p w:rsidR="008D0E5F" w:rsidRPr="00EF3F7B" w:rsidRDefault="008D0E5F" w:rsidP="008D0E5F">
      <w:pPr>
        <w:pStyle w:val="ActHead5"/>
      </w:pPr>
      <w:bookmarkStart w:id="149" w:name="_Toc350506107"/>
      <w:r w:rsidRPr="00EF3F7B">
        <w:rPr>
          <w:rStyle w:val="CharSectno"/>
        </w:rPr>
        <w:t>27</w:t>
      </w:r>
      <w:r w:rsidR="00EF3F7B" w:rsidRPr="00EF3F7B">
        <w:rPr>
          <w:rStyle w:val="CharSectno"/>
        </w:rPr>
        <w:noBreakHyphen/>
      </w:r>
      <w:r w:rsidRPr="00EF3F7B">
        <w:rPr>
          <w:rStyle w:val="CharSectno"/>
        </w:rPr>
        <w:t>39</w:t>
      </w:r>
      <w:r w:rsidRPr="00EF3F7B">
        <w:t xml:space="preserve">  Tax periods of incapacitated entities</w:t>
      </w:r>
      <w:bookmarkEnd w:id="149"/>
    </w:p>
    <w:p w:rsidR="008D0E5F" w:rsidRPr="00EF3F7B" w:rsidRDefault="008D0E5F" w:rsidP="008D0E5F">
      <w:pPr>
        <w:pStyle w:val="subsection"/>
      </w:pPr>
      <w:r w:rsidRPr="00EF3F7B">
        <w:tab/>
        <w:t>(1)</w:t>
      </w:r>
      <w:r w:rsidRPr="00EF3F7B">
        <w:tab/>
        <w:t xml:space="preserve">If an entity becomes an </w:t>
      </w:r>
      <w:r w:rsidR="00EF3F7B" w:rsidRPr="00EF3F7B">
        <w:rPr>
          <w:position w:val="6"/>
          <w:sz w:val="16"/>
        </w:rPr>
        <w:t>*</w:t>
      </w:r>
      <w:r w:rsidRPr="00EF3F7B">
        <w:t>incapacitated entity, the entity’s tax period at the time is taken to have ended at the end of the day before the entity became incapacitated.</w:t>
      </w:r>
    </w:p>
    <w:p w:rsidR="008D0E5F" w:rsidRPr="00EF3F7B" w:rsidRDefault="008D0E5F" w:rsidP="008D0E5F">
      <w:pPr>
        <w:pStyle w:val="subsection"/>
      </w:pPr>
      <w:r w:rsidRPr="00EF3F7B">
        <w:lastRenderedPageBreak/>
        <w:tab/>
        <w:t>(2)</w:t>
      </w:r>
      <w:r w:rsidRPr="00EF3F7B">
        <w:tab/>
        <w:t xml:space="preserve">If a tax period (the </w:t>
      </w:r>
      <w:r w:rsidRPr="00EF3F7B">
        <w:rPr>
          <w:b/>
          <w:i/>
        </w:rPr>
        <w:t>first tax period</w:t>
      </w:r>
      <w:r w:rsidRPr="00EF3F7B">
        <w:t xml:space="preserve">) ends on a particular day because of </w:t>
      </w:r>
      <w:r w:rsidR="00EF3F7B" w:rsidRPr="00EF3F7B">
        <w:t>subsection (</w:t>
      </w:r>
      <w:r w:rsidRPr="00EF3F7B">
        <w:t>1), the next tax period starts on the day after that day and ends when the first tax period would have ended but for that subsection.</w:t>
      </w:r>
    </w:p>
    <w:p w:rsidR="00300522" w:rsidRPr="00EF3F7B" w:rsidRDefault="00300522" w:rsidP="00300522">
      <w:pPr>
        <w:pStyle w:val="ActHead5"/>
      </w:pPr>
      <w:bookmarkStart w:id="150" w:name="_Toc350506108"/>
      <w:r w:rsidRPr="00EF3F7B">
        <w:rPr>
          <w:rStyle w:val="CharSectno"/>
        </w:rPr>
        <w:t>27</w:t>
      </w:r>
      <w:r w:rsidR="00EF3F7B" w:rsidRPr="00EF3F7B">
        <w:rPr>
          <w:rStyle w:val="CharSectno"/>
        </w:rPr>
        <w:noBreakHyphen/>
      </w:r>
      <w:r w:rsidRPr="00EF3F7B">
        <w:rPr>
          <w:rStyle w:val="CharSectno"/>
        </w:rPr>
        <w:t>40</w:t>
      </w:r>
      <w:r w:rsidRPr="00EF3F7B">
        <w:t xml:space="preserve">  An entity’s concluding tax period</w:t>
      </w:r>
      <w:bookmarkEnd w:id="150"/>
    </w:p>
    <w:p w:rsidR="008D0E5F" w:rsidRPr="00EF3F7B" w:rsidRDefault="008D0E5F" w:rsidP="008D0E5F">
      <w:pPr>
        <w:pStyle w:val="subsection"/>
      </w:pPr>
      <w:r w:rsidRPr="00EF3F7B">
        <w:tab/>
        <w:t>(1)</w:t>
      </w:r>
      <w:r w:rsidRPr="00EF3F7B">
        <w:tab/>
        <w:t>If:</w:t>
      </w:r>
    </w:p>
    <w:p w:rsidR="008D0E5F" w:rsidRPr="00EF3F7B" w:rsidRDefault="008D0E5F" w:rsidP="008D0E5F">
      <w:pPr>
        <w:pStyle w:val="paragraph"/>
      </w:pPr>
      <w:r w:rsidRPr="00EF3F7B">
        <w:tab/>
        <w:t>(a)</w:t>
      </w:r>
      <w:r w:rsidRPr="00EF3F7B">
        <w:tab/>
        <w:t>an individual dies; or</w:t>
      </w:r>
    </w:p>
    <w:p w:rsidR="008D0E5F" w:rsidRPr="00EF3F7B" w:rsidRDefault="008D0E5F" w:rsidP="008D0E5F">
      <w:pPr>
        <w:pStyle w:val="paragraph"/>
      </w:pPr>
      <w:r w:rsidRPr="00EF3F7B">
        <w:tab/>
        <w:t>(b)</w:t>
      </w:r>
      <w:r w:rsidRPr="00EF3F7B">
        <w:tab/>
        <w:t>another entity for any reason ceases to exist;</w:t>
      </w:r>
    </w:p>
    <w:p w:rsidR="008D0E5F" w:rsidRPr="00EF3F7B" w:rsidRDefault="008D0E5F" w:rsidP="008D0E5F">
      <w:pPr>
        <w:pStyle w:val="subsection2"/>
      </w:pPr>
      <w:r w:rsidRPr="00EF3F7B">
        <w:t>the individual’s or entity’s tax period at the time is taken to have ceased at the end of the day before the death or cessation.</w:t>
      </w:r>
    </w:p>
    <w:p w:rsidR="00300522" w:rsidRPr="00EF3F7B" w:rsidRDefault="00300522" w:rsidP="00300522">
      <w:pPr>
        <w:pStyle w:val="subsection"/>
      </w:pPr>
      <w:r w:rsidRPr="00EF3F7B">
        <w:tab/>
        <w:t>(1A)</w:t>
      </w:r>
      <w:r w:rsidRPr="00EF3F7B">
        <w:tab/>
        <w:t xml:space="preserve">If an entity ceases to </w:t>
      </w:r>
      <w:r w:rsidR="00EF3F7B" w:rsidRPr="00EF3F7B">
        <w:rPr>
          <w:position w:val="6"/>
          <w:sz w:val="16"/>
          <w:szCs w:val="16"/>
        </w:rPr>
        <w:t>*</w:t>
      </w:r>
      <w:r w:rsidRPr="00EF3F7B">
        <w:t xml:space="preserve">carry on any </w:t>
      </w:r>
      <w:r w:rsidR="00EF3F7B" w:rsidRPr="00EF3F7B">
        <w:rPr>
          <w:position w:val="6"/>
          <w:sz w:val="16"/>
          <w:szCs w:val="16"/>
        </w:rPr>
        <w:t>*</w:t>
      </w:r>
      <w:r w:rsidRPr="00EF3F7B">
        <w:t>enterprise, the entity’s tax period at the time is taken to have ceased at the end of the day on which the cessation occurred.</w:t>
      </w:r>
    </w:p>
    <w:p w:rsidR="00300522" w:rsidRPr="00EF3F7B" w:rsidRDefault="00300522" w:rsidP="00300522">
      <w:pPr>
        <w:pStyle w:val="subsection"/>
      </w:pPr>
      <w:r w:rsidRPr="00EF3F7B">
        <w:tab/>
        <w:t>(2)</w:t>
      </w:r>
      <w:r w:rsidRPr="00EF3F7B">
        <w:tab/>
        <w:t xml:space="preserve">If an entity’s </w:t>
      </w:r>
      <w:r w:rsidR="00EF3F7B" w:rsidRPr="00EF3F7B">
        <w:rPr>
          <w:position w:val="6"/>
          <w:sz w:val="16"/>
          <w:szCs w:val="16"/>
        </w:rPr>
        <w:t>*</w:t>
      </w:r>
      <w:r w:rsidRPr="00EF3F7B">
        <w:t xml:space="preserve">registration is cancelled, the entity’s tax period at the date of effect of the cancellation (the </w:t>
      </w:r>
      <w:r w:rsidRPr="00EF3F7B">
        <w:rPr>
          <w:b/>
          <w:bCs/>
          <w:i/>
          <w:iCs/>
        </w:rPr>
        <w:t>cancellation day</w:t>
      </w:r>
      <w:r w:rsidRPr="00EF3F7B">
        <w:t>) ceases at the end of the cancellation day.</w:t>
      </w:r>
    </w:p>
    <w:p w:rsidR="00300522" w:rsidRPr="00EF3F7B" w:rsidRDefault="00300522" w:rsidP="005E4075">
      <w:pPr>
        <w:pStyle w:val="ActHead5"/>
      </w:pPr>
      <w:bookmarkStart w:id="151" w:name="_Toc350506109"/>
      <w:r w:rsidRPr="00EF3F7B">
        <w:rPr>
          <w:rStyle w:val="CharSectno"/>
        </w:rPr>
        <w:lastRenderedPageBreak/>
        <w:t>27</w:t>
      </w:r>
      <w:r w:rsidR="00EF3F7B" w:rsidRPr="00EF3F7B">
        <w:rPr>
          <w:rStyle w:val="CharSectno"/>
        </w:rPr>
        <w:noBreakHyphen/>
      </w:r>
      <w:r w:rsidRPr="00EF3F7B">
        <w:rPr>
          <w:rStyle w:val="CharSectno"/>
        </w:rPr>
        <w:t>99</w:t>
      </w:r>
      <w:r w:rsidRPr="00EF3F7B">
        <w:t xml:space="preserve">  Special rules relating to tax periods</w:t>
      </w:r>
      <w:bookmarkEnd w:id="151"/>
    </w:p>
    <w:p w:rsidR="00300522" w:rsidRPr="00EF3F7B" w:rsidRDefault="00300522" w:rsidP="005E4075">
      <w:pPr>
        <w:pStyle w:val="subsection"/>
        <w:keepNext/>
        <w:keepLines/>
      </w:pPr>
      <w:r w:rsidRPr="00EF3F7B">
        <w:tab/>
      </w:r>
      <w:r w:rsidRPr="00EF3F7B">
        <w:tab/>
        <w:t>Chapter</w:t>
      </w:r>
      <w:r w:rsidR="00EF3F7B" w:rsidRPr="00EF3F7B">
        <w:t> </w:t>
      </w:r>
      <w:r w:rsidRPr="00EF3F7B">
        <w:t>4 contains special rules relating to tax periods,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851"/>
        <w:gridCol w:w="3549"/>
        <w:gridCol w:w="1559"/>
      </w:tblGrid>
      <w:tr w:rsidR="00300522" w:rsidRPr="00EF3F7B" w:rsidTr="00A53099">
        <w:trPr>
          <w:tblHeader/>
        </w:trPr>
        <w:tc>
          <w:tcPr>
            <w:tcW w:w="5954" w:type="dxa"/>
            <w:gridSpan w:val="3"/>
            <w:tcBorders>
              <w:top w:val="single" w:sz="12" w:space="0" w:color="auto"/>
              <w:bottom w:val="single" w:sz="6" w:space="0" w:color="auto"/>
            </w:tcBorders>
            <w:shd w:val="clear" w:color="auto" w:fill="auto"/>
          </w:tcPr>
          <w:p w:rsidR="00300522" w:rsidRPr="00EF3F7B" w:rsidRDefault="00300522" w:rsidP="00C87193">
            <w:pPr>
              <w:pStyle w:val="Tabletext"/>
              <w:keepN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846" w:type="dxa"/>
            <w:tcBorders>
              <w:top w:val="single" w:sz="6" w:space="0" w:color="auto"/>
              <w:bottom w:val="single" w:sz="12" w:space="0" w:color="auto"/>
            </w:tcBorders>
            <w:shd w:val="clear" w:color="auto" w:fill="auto"/>
          </w:tcPr>
          <w:p w:rsidR="00300522" w:rsidRPr="00EF3F7B" w:rsidRDefault="00300522" w:rsidP="00C87193">
            <w:pPr>
              <w:pStyle w:val="Tabletext"/>
              <w:keepNext/>
              <w:rPr>
                <w:b/>
              </w:rPr>
            </w:pPr>
            <w:r w:rsidRPr="00EF3F7B">
              <w:rPr>
                <w:b/>
                <w:bCs/>
              </w:rPr>
              <w:t>Item</w:t>
            </w:r>
          </w:p>
        </w:tc>
        <w:tc>
          <w:tcPr>
            <w:tcW w:w="354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55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c>
          <w:tcPr>
            <w:tcW w:w="846" w:type="dxa"/>
            <w:tcBorders>
              <w:top w:val="single" w:sz="12" w:space="0" w:color="auto"/>
            </w:tcBorders>
            <w:shd w:val="clear" w:color="auto" w:fill="auto"/>
          </w:tcPr>
          <w:p w:rsidR="00300522" w:rsidRPr="00EF3F7B" w:rsidRDefault="00300522" w:rsidP="00C87193">
            <w:pPr>
              <w:pStyle w:val="Tabletext"/>
            </w:pPr>
            <w:r w:rsidRPr="00EF3F7B">
              <w:t>1AAA</w:t>
            </w:r>
          </w:p>
        </w:tc>
        <w:tc>
          <w:tcPr>
            <w:tcW w:w="3549" w:type="dxa"/>
            <w:tcBorders>
              <w:top w:val="single" w:sz="12" w:space="0" w:color="auto"/>
            </w:tcBorders>
            <w:shd w:val="clear" w:color="auto" w:fill="auto"/>
          </w:tcPr>
          <w:p w:rsidR="00300522" w:rsidRPr="00EF3F7B" w:rsidRDefault="00300522" w:rsidP="00C87193">
            <w:pPr>
              <w:pStyle w:val="Tabletext"/>
            </w:pPr>
            <w:r w:rsidRPr="00EF3F7B">
              <w:t>Annual tax periods</w:t>
            </w:r>
          </w:p>
        </w:tc>
        <w:tc>
          <w:tcPr>
            <w:tcW w:w="1559" w:type="dxa"/>
            <w:tcBorders>
              <w:top w:val="single" w:sz="12" w:space="0" w:color="auto"/>
            </w:tcBorders>
            <w:shd w:val="clear" w:color="auto" w:fill="auto"/>
          </w:tcPr>
          <w:p w:rsidR="00300522" w:rsidRPr="00EF3F7B" w:rsidRDefault="00300522" w:rsidP="00C87193">
            <w:pPr>
              <w:pStyle w:val="Tabletext"/>
            </w:pPr>
            <w:r w:rsidRPr="00EF3F7B">
              <w:t>Division</w:t>
            </w:r>
            <w:r w:rsidR="00EF3F7B" w:rsidRPr="00EF3F7B">
              <w:t> </w:t>
            </w:r>
            <w:r w:rsidRPr="00EF3F7B">
              <w:t>151</w:t>
            </w:r>
          </w:p>
        </w:tc>
      </w:tr>
      <w:tr w:rsidR="00300522" w:rsidRPr="00EF3F7B" w:rsidTr="00A53099">
        <w:tblPrEx>
          <w:tblCellMar>
            <w:left w:w="107" w:type="dxa"/>
            <w:right w:w="107" w:type="dxa"/>
          </w:tblCellMar>
        </w:tblPrEx>
        <w:tc>
          <w:tcPr>
            <w:tcW w:w="846" w:type="dxa"/>
            <w:shd w:val="clear" w:color="auto" w:fill="auto"/>
          </w:tcPr>
          <w:p w:rsidR="00300522" w:rsidRPr="00EF3F7B" w:rsidRDefault="00300522" w:rsidP="00300522">
            <w:pPr>
              <w:pStyle w:val="Tabletext"/>
            </w:pPr>
            <w:r w:rsidRPr="00EF3F7B">
              <w:t>1</w:t>
            </w:r>
          </w:p>
        </w:tc>
        <w:tc>
          <w:tcPr>
            <w:tcW w:w="3549" w:type="dxa"/>
            <w:shd w:val="clear" w:color="auto" w:fill="auto"/>
          </w:tcPr>
          <w:p w:rsidR="00300522" w:rsidRPr="00EF3F7B" w:rsidRDefault="00300522" w:rsidP="00300522">
            <w:pPr>
              <w:pStyle w:val="Tabletext"/>
            </w:pPr>
            <w:r w:rsidRPr="00EF3F7B">
              <w:t>Changes in the extent of creditable purpose</w:t>
            </w:r>
          </w:p>
        </w:tc>
        <w:tc>
          <w:tcPr>
            <w:tcW w:w="1559" w:type="dxa"/>
            <w:shd w:val="clear" w:color="auto" w:fill="auto"/>
          </w:tcPr>
          <w:p w:rsidR="00300522" w:rsidRPr="00EF3F7B" w:rsidRDefault="00300522" w:rsidP="00300522">
            <w:pPr>
              <w:pStyle w:val="Tabletext"/>
            </w:pPr>
            <w:r w:rsidRPr="00EF3F7B">
              <w:t>Division</w:t>
            </w:r>
            <w:r w:rsidR="00EF3F7B" w:rsidRPr="00EF3F7B">
              <w:t> </w:t>
            </w:r>
            <w:r w:rsidRPr="00EF3F7B">
              <w:t>129</w:t>
            </w:r>
          </w:p>
        </w:tc>
      </w:tr>
      <w:tr w:rsidR="008D0E5F" w:rsidRPr="00EF3F7B" w:rsidTr="00A53099">
        <w:tc>
          <w:tcPr>
            <w:tcW w:w="851" w:type="dxa"/>
            <w:shd w:val="clear" w:color="auto" w:fill="auto"/>
          </w:tcPr>
          <w:p w:rsidR="008D0E5F" w:rsidRPr="00EF3F7B" w:rsidRDefault="008D0E5F" w:rsidP="008D0E5F">
            <w:pPr>
              <w:pStyle w:val="Tabletext"/>
            </w:pPr>
            <w:r w:rsidRPr="00EF3F7B">
              <w:t>1AA</w:t>
            </w:r>
          </w:p>
        </w:tc>
        <w:tc>
          <w:tcPr>
            <w:tcW w:w="3544" w:type="dxa"/>
            <w:shd w:val="clear" w:color="auto" w:fill="auto"/>
          </w:tcPr>
          <w:p w:rsidR="008D0E5F" w:rsidRPr="00EF3F7B" w:rsidRDefault="008D0E5F" w:rsidP="008D0E5F">
            <w:pPr>
              <w:pStyle w:val="Tabletext"/>
            </w:pPr>
            <w:r w:rsidRPr="00EF3F7B">
              <w:t>GST groups</w:t>
            </w:r>
          </w:p>
        </w:tc>
        <w:tc>
          <w:tcPr>
            <w:tcW w:w="1559" w:type="dxa"/>
            <w:shd w:val="clear" w:color="auto" w:fill="auto"/>
          </w:tcPr>
          <w:p w:rsidR="008D0E5F" w:rsidRPr="00EF3F7B" w:rsidRDefault="008D0E5F" w:rsidP="008D0E5F">
            <w:pPr>
              <w:pStyle w:val="Tabletext"/>
            </w:pPr>
            <w:r w:rsidRPr="00EF3F7B">
              <w:t>Division</w:t>
            </w:r>
            <w:r w:rsidR="00EF3F7B" w:rsidRPr="00EF3F7B">
              <w:t> </w:t>
            </w:r>
            <w:r w:rsidRPr="00EF3F7B">
              <w:t>48</w:t>
            </w:r>
          </w:p>
        </w:tc>
      </w:tr>
      <w:tr w:rsidR="008D0E5F" w:rsidRPr="00EF3F7B" w:rsidTr="00A53099">
        <w:tc>
          <w:tcPr>
            <w:tcW w:w="851" w:type="dxa"/>
            <w:shd w:val="clear" w:color="auto" w:fill="auto"/>
          </w:tcPr>
          <w:p w:rsidR="008D0E5F" w:rsidRPr="00EF3F7B" w:rsidRDefault="008D0E5F" w:rsidP="008D0E5F">
            <w:pPr>
              <w:pStyle w:val="Tabletext"/>
            </w:pPr>
            <w:r w:rsidRPr="00EF3F7B">
              <w:t>1AB</w:t>
            </w:r>
          </w:p>
        </w:tc>
        <w:tc>
          <w:tcPr>
            <w:tcW w:w="3544" w:type="dxa"/>
            <w:shd w:val="clear" w:color="auto" w:fill="auto"/>
          </w:tcPr>
          <w:p w:rsidR="008D0E5F" w:rsidRPr="00EF3F7B" w:rsidRDefault="008D0E5F" w:rsidP="008D0E5F">
            <w:pPr>
              <w:pStyle w:val="Tabletext"/>
            </w:pPr>
            <w:r w:rsidRPr="00EF3F7B">
              <w:t>Payment of GST by instalments</w:t>
            </w:r>
          </w:p>
        </w:tc>
        <w:tc>
          <w:tcPr>
            <w:tcW w:w="1559" w:type="dxa"/>
            <w:shd w:val="clear" w:color="auto" w:fill="auto"/>
          </w:tcPr>
          <w:p w:rsidR="008D0E5F" w:rsidRPr="00EF3F7B" w:rsidRDefault="008D0E5F" w:rsidP="008D0E5F">
            <w:pPr>
              <w:pStyle w:val="Tabletext"/>
            </w:pPr>
            <w:r w:rsidRPr="00EF3F7B">
              <w:t>Division</w:t>
            </w:r>
            <w:r w:rsidR="00EF3F7B" w:rsidRPr="00EF3F7B">
              <w:t> </w:t>
            </w:r>
            <w:r w:rsidRPr="00EF3F7B">
              <w:t>162</w:t>
            </w:r>
          </w:p>
        </w:tc>
      </w:tr>
      <w:tr w:rsidR="00300522" w:rsidRPr="00EF3F7B" w:rsidTr="00A53099">
        <w:tblPrEx>
          <w:tblCellMar>
            <w:left w:w="107" w:type="dxa"/>
            <w:right w:w="107" w:type="dxa"/>
          </w:tblCellMar>
        </w:tblPrEx>
        <w:tc>
          <w:tcPr>
            <w:tcW w:w="846" w:type="dxa"/>
            <w:tcBorders>
              <w:bottom w:val="single" w:sz="4" w:space="0" w:color="auto"/>
            </w:tcBorders>
            <w:shd w:val="clear" w:color="auto" w:fill="auto"/>
          </w:tcPr>
          <w:p w:rsidR="00300522" w:rsidRPr="00EF3F7B" w:rsidRDefault="00300522" w:rsidP="00300522">
            <w:pPr>
              <w:pStyle w:val="Tabletext"/>
            </w:pPr>
            <w:r w:rsidRPr="00EF3F7B">
              <w:t>1A</w:t>
            </w:r>
          </w:p>
        </w:tc>
        <w:tc>
          <w:tcPr>
            <w:tcW w:w="3549" w:type="dxa"/>
            <w:tcBorders>
              <w:bottom w:val="single" w:sz="4" w:space="0" w:color="auto"/>
            </w:tcBorders>
            <w:shd w:val="clear" w:color="auto" w:fill="auto"/>
          </w:tcPr>
          <w:p w:rsidR="00300522" w:rsidRPr="00EF3F7B" w:rsidRDefault="00300522" w:rsidP="00300522">
            <w:pPr>
              <w:pStyle w:val="Tabletext"/>
            </w:pPr>
            <w:r w:rsidRPr="00EF3F7B">
              <w:t>Representatives of incapacitated entities</w:t>
            </w:r>
          </w:p>
        </w:tc>
        <w:tc>
          <w:tcPr>
            <w:tcW w:w="1559" w:type="dxa"/>
            <w:tcBorders>
              <w:bottom w:val="single" w:sz="4" w:space="0" w:color="auto"/>
            </w:tcBorders>
            <w:shd w:val="clear" w:color="auto" w:fill="auto"/>
          </w:tcPr>
          <w:p w:rsidR="00300522" w:rsidRPr="00EF3F7B" w:rsidRDefault="008D0E5F" w:rsidP="00300522">
            <w:pPr>
              <w:pStyle w:val="Tabletext"/>
            </w:pPr>
            <w:r w:rsidRPr="00EF3F7B">
              <w:t>Division</w:t>
            </w:r>
            <w:r w:rsidR="00EF3F7B" w:rsidRPr="00EF3F7B">
              <w:t> </w:t>
            </w:r>
            <w:r w:rsidRPr="00EF3F7B">
              <w:t>58</w:t>
            </w:r>
          </w:p>
        </w:tc>
      </w:tr>
      <w:tr w:rsidR="00300522" w:rsidRPr="00EF3F7B" w:rsidTr="00A53099">
        <w:tblPrEx>
          <w:tblCellMar>
            <w:left w:w="107" w:type="dxa"/>
            <w:right w:w="107" w:type="dxa"/>
          </w:tblCellMar>
        </w:tblPrEx>
        <w:tc>
          <w:tcPr>
            <w:tcW w:w="846" w:type="dxa"/>
            <w:tcBorders>
              <w:bottom w:val="single" w:sz="12" w:space="0" w:color="auto"/>
            </w:tcBorders>
            <w:shd w:val="clear" w:color="auto" w:fill="auto"/>
          </w:tcPr>
          <w:p w:rsidR="00300522" w:rsidRPr="00EF3F7B" w:rsidRDefault="00300522" w:rsidP="00300522">
            <w:pPr>
              <w:pStyle w:val="Tabletext"/>
            </w:pPr>
            <w:r w:rsidRPr="00EF3F7B">
              <w:lastRenderedPageBreak/>
              <w:t>2</w:t>
            </w:r>
          </w:p>
        </w:tc>
        <w:tc>
          <w:tcPr>
            <w:tcW w:w="3549" w:type="dxa"/>
            <w:tcBorders>
              <w:bottom w:val="single" w:sz="12" w:space="0" w:color="auto"/>
            </w:tcBorders>
            <w:shd w:val="clear" w:color="auto" w:fill="auto"/>
          </w:tcPr>
          <w:p w:rsidR="00300522" w:rsidRPr="00EF3F7B" w:rsidRDefault="00300522" w:rsidP="00300522">
            <w:pPr>
              <w:pStyle w:val="Tabletext"/>
            </w:pPr>
            <w:r w:rsidRPr="00EF3F7B">
              <w:t>Resident agents acting for non</w:t>
            </w:r>
            <w:r w:rsidR="00EF3F7B" w:rsidRPr="00EF3F7B">
              <w:noBreakHyphen/>
            </w:r>
            <w:r w:rsidRPr="00EF3F7B">
              <w:t>residents</w:t>
            </w:r>
          </w:p>
        </w:tc>
        <w:tc>
          <w:tcPr>
            <w:tcW w:w="1559"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57</w:t>
            </w:r>
          </w:p>
        </w:tc>
      </w:tr>
    </w:tbl>
    <w:p w:rsidR="00300522" w:rsidRPr="00EF3F7B" w:rsidRDefault="00300522" w:rsidP="00A36DB5">
      <w:pPr>
        <w:pStyle w:val="ActHead3"/>
        <w:pageBreakBefore/>
      </w:pPr>
      <w:bookmarkStart w:id="152" w:name="_Toc350506110"/>
      <w:r w:rsidRPr="00EF3F7B">
        <w:rPr>
          <w:rStyle w:val="CharDivNo"/>
        </w:rPr>
        <w:lastRenderedPageBreak/>
        <w:t>Division</w:t>
      </w:r>
      <w:r w:rsidR="00EF3F7B" w:rsidRPr="00EF3F7B">
        <w:rPr>
          <w:rStyle w:val="CharDivNo"/>
        </w:rPr>
        <w:t> </w:t>
      </w:r>
      <w:r w:rsidRPr="00EF3F7B">
        <w:rPr>
          <w:rStyle w:val="CharDivNo"/>
        </w:rPr>
        <w:t>29</w:t>
      </w:r>
      <w:r w:rsidRPr="00EF3F7B">
        <w:t>—</w:t>
      </w:r>
      <w:r w:rsidRPr="00EF3F7B">
        <w:rPr>
          <w:rStyle w:val="CharDivText"/>
        </w:rPr>
        <w:t>What is attributable to tax periods</w:t>
      </w:r>
      <w:bookmarkEnd w:id="152"/>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29</w:t>
      </w:r>
      <w:r w:rsidR="00EF3F7B" w:rsidRPr="00EF3F7B">
        <w:noBreakHyphen/>
      </w:r>
      <w:r w:rsidRPr="00EF3F7B">
        <w:t>A</w:t>
      </w:r>
      <w:r w:rsidRPr="00EF3F7B">
        <w:tab/>
        <w:t>The attribution rules</w:t>
      </w:r>
    </w:p>
    <w:p w:rsidR="00300522" w:rsidRPr="00EF3F7B" w:rsidRDefault="00300522" w:rsidP="00300522">
      <w:pPr>
        <w:pStyle w:val="TofSectsSubdiv"/>
      </w:pPr>
      <w:r w:rsidRPr="00EF3F7B">
        <w:t>29</w:t>
      </w:r>
      <w:r w:rsidR="00EF3F7B" w:rsidRPr="00EF3F7B">
        <w:noBreakHyphen/>
      </w:r>
      <w:r w:rsidRPr="00EF3F7B">
        <w:t>B</w:t>
      </w:r>
      <w:r w:rsidRPr="00EF3F7B">
        <w:tab/>
        <w:t>Accounting on a cash basis</w:t>
      </w:r>
    </w:p>
    <w:p w:rsidR="00300522" w:rsidRPr="00EF3F7B" w:rsidRDefault="00300522" w:rsidP="00300522">
      <w:pPr>
        <w:pStyle w:val="TofSectsSubdiv"/>
      </w:pPr>
      <w:r w:rsidRPr="00EF3F7B">
        <w:t>29</w:t>
      </w:r>
      <w:r w:rsidR="00EF3F7B" w:rsidRPr="00EF3F7B">
        <w:noBreakHyphen/>
      </w:r>
      <w:r w:rsidRPr="00EF3F7B">
        <w:t>C</w:t>
      </w:r>
      <w:r w:rsidRPr="00EF3F7B">
        <w:tab/>
        <w:t>Tax invoices and adjustment notes</w:t>
      </w:r>
    </w:p>
    <w:p w:rsidR="00300522" w:rsidRPr="00EF3F7B" w:rsidRDefault="00300522" w:rsidP="00300522">
      <w:pPr>
        <w:pStyle w:val="ActHead5"/>
      </w:pPr>
      <w:bookmarkStart w:id="153" w:name="_Toc350506111"/>
      <w:r w:rsidRPr="00EF3F7B">
        <w:rPr>
          <w:rStyle w:val="CharSectno"/>
        </w:rPr>
        <w:t>29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153"/>
    </w:p>
    <w:p w:rsidR="00300522" w:rsidRPr="00EF3F7B" w:rsidRDefault="00300522" w:rsidP="00300522">
      <w:pPr>
        <w:pStyle w:val="BoxText"/>
        <w:pBdr>
          <w:left w:val="single" w:sz="6" w:space="10" w:color="auto"/>
        </w:pBdr>
      </w:pPr>
      <w:r w:rsidRPr="00EF3F7B">
        <w:t xml:space="preserve">This </w:t>
      </w:r>
      <w:r w:rsidR="00A53099" w:rsidRPr="00EF3F7B">
        <w:t>Division</w:t>
      </w:r>
      <w:r w:rsidR="00A36DB5" w:rsidRPr="00EF3F7B">
        <w:t xml:space="preserve"> </w:t>
      </w:r>
      <w:r w:rsidRPr="00EF3F7B">
        <w:t>tells you the tax periods to which your taxable supplies, creditable acquisitions, creditable importations and adjustments are attributable. You need to know this to work out your net amounts under Part</w:t>
      </w:r>
      <w:r w:rsidR="00EF3F7B" w:rsidRPr="00EF3F7B">
        <w:t> </w:t>
      </w:r>
      <w:r w:rsidRPr="00EF3F7B">
        <w:t>2</w:t>
      </w:r>
      <w:r w:rsidR="00EF3F7B" w:rsidRPr="00EF3F7B">
        <w:noBreakHyphen/>
      </w:r>
      <w:r w:rsidRPr="00EF3F7B">
        <w:t>4.</w:t>
      </w:r>
    </w:p>
    <w:p w:rsidR="00300522" w:rsidRPr="00EF3F7B" w:rsidRDefault="00300522" w:rsidP="00300522">
      <w:pPr>
        <w:pStyle w:val="notetext"/>
      </w:pPr>
      <w:r w:rsidRPr="00EF3F7B">
        <w:t>Note:</w:t>
      </w:r>
      <w:r w:rsidRPr="00EF3F7B">
        <w:tab/>
        <w:t xml:space="preserve">This </w:t>
      </w:r>
      <w:r w:rsidR="00A53099" w:rsidRPr="00EF3F7B">
        <w:t>Division</w:t>
      </w:r>
      <w:r w:rsidR="00A36DB5" w:rsidRPr="00EF3F7B">
        <w:t xml:space="preserve"> </w:t>
      </w:r>
      <w:r w:rsidRPr="00EF3F7B">
        <w:t>does not deal with your taxable importations, because they are not attributed to tax periods. See section</w:t>
      </w:r>
      <w:r w:rsidR="00EF3F7B" w:rsidRPr="00EF3F7B">
        <w:t> </w:t>
      </w:r>
      <w:r w:rsidRPr="00EF3F7B">
        <w:t>33</w:t>
      </w:r>
      <w:r w:rsidR="00EF3F7B" w:rsidRPr="00EF3F7B">
        <w:noBreakHyphen/>
      </w:r>
      <w:r w:rsidRPr="00EF3F7B">
        <w:t xml:space="preserve">15 for payment of </w:t>
      </w:r>
      <w:r w:rsidR="00C014E8" w:rsidRPr="00EF3F7B">
        <w:t>assessed GST</w:t>
      </w:r>
      <w:r w:rsidRPr="00EF3F7B">
        <w:t xml:space="preserve"> on taxable importations.</w:t>
      </w:r>
    </w:p>
    <w:p w:rsidR="00300522" w:rsidRPr="00EF3F7B" w:rsidRDefault="00300522" w:rsidP="00300522">
      <w:pPr>
        <w:pStyle w:val="ActHead4"/>
      </w:pPr>
      <w:bookmarkStart w:id="154" w:name="_Toc350506112"/>
      <w:r w:rsidRPr="00EF3F7B">
        <w:rPr>
          <w:rStyle w:val="CharSubdNo"/>
        </w:rPr>
        <w:t>Subdivision</w:t>
      </w:r>
      <w:r w:rsidR="00EF3F7B" w:rsidRPr="00EF3F7B">
        <w:rPr>
          <w:rStyle w:val="CharSubdNo"/>
        </w:rPr>
        <w:t> </w:t>
      </w:r>
      <w:r w:rsidRPr="00EF3F7B">
        <w:rPr>
          <w:rStyle w:val="CharSubdNo"/>
        </w:rPr>
        <w:t>29</w:t>
      </w:r>
      <w:r w:rsidR="00EF3F7B" w:rsidRPr="00EF3F7B">
        <w:rPr>
          <w:rStyle w:val="CharSubdNo"/>
        </w:rPr>
        <w:noBreakHyphen/>
      </w:r>
      <w:r w:rsidRPr="00EF3F7B">
        <w:rPr>
          <w:rStyle w:val="CharSubdNo"/>
        </w:rPr>
        <w:t>A</w:t>
      </w:r>
      <w:r w:rsidRPr="00EF3F7B">
        <w:t>—</w:t>
      </w:r>
      <w:r w:rsidRPr="00EF3F7B">
        <w:rPr>
          <w:rStyle w:val="CharSubdText"/>
        </w:rPr>
        <w:t>The attribution rules</w:t>
      </w:r>
      <w:bookmarkEnd w:id="154"/>
    </w:p>
    <w:p w:rsidR="00300522" w:rsidRPr="00EF3F7B" w:rsidRDefault="00300522" w:rsidP="00300522">
      <w:pPr>
        <w:pStyle w:val="ActHead5"/>
      </w:pPr>
      <w:bookmarkStart w:id="155" w:name="_Toc350506113"/>
      <w:r w:rsidRPr="00EF3F7B">
        <w:rPr>
          <w:rStyle w:val="CharSectno"/>
        </w:rPr>
        <w:t>29</w:t>
      </w:r>
      <w:r w:rsidR="00EF3F7B" w:rsidRPr="00EF3F7B">
        <w:rPr>
          <w:rStyle w:val="CharSectno"/>
        </w:rPr>
        <w:noBreakHyphen/>
      </w:r>
      <w:r w:rsidRPr="00EF3F7B">
        <w:rPr>
          <w:rStyle w:val="CharSectno"/>
        </w:rPr>
        <w:t>5</w:t>
      </w:r>
      <w:r w:rsidRPr="00EF3F7B">
        <w:t xml:space="preserve">  Attributing the GST on your taxable supplies</w:t>
      </w:r>
      <w:bookmarkEnd w:id="155"/>
    </w:p>
    <w:p w:rsidR="00300522" w:rsidRPr="00EF3F7B" w:rsidRDefault="00300522" w:rsidP="00300522">
      <w:pPr>
        <w:pStyle w:val="subsection"/>
      </w:pPr>
      <w:r w:rsidRPr="00EF3F7B">
        <w:tab/>
        <w:t>(1)</w:t>
      </w:r>
      <w:r w:rsidRPr="00EF3F7B">
        <w:tab/>
        <w:t xml:space="preserve">The GST payable by you on a </w:t>
      </w:r>
      <w:r w:rsidR="00EF3F7B" w:rsidRPr="00EF3F7B">
        <w:rPr>
          <w:position w:val="6"/>
          <w:sz w:val="16"/>
          <w:szCs w:val="16"/>
        </w:rPr>
        <w:t>*</w:t>
      </w:r>
      <w:r w:rsidRPr="00EF3F7B">
        <w:t>taxable supply is attributable to:</w:t>
      </w:r>
    </w:p>
    <w:p w:rsidR="00300522" w:rsidRPr="00EF3F7B" w:rsidRDefault="00300522" w:rsidP="00300522">
      <w:pPr>
        <w:pStyle w:val="paragraph"/>
      </w:pPr>
      <w:r w:rsidRPr="00EF3F7B">
        <w:tab/>
        <w:t>(a)</w:t>
      </w:r>
      <w:r w:rsidRPr="00EF3F7B">
        <w:tab/>
        <w:t xml:space="preserve">the tax period in which any of the </w:t>
      </w:r>
      <w:r w:rsidR="00EF3F7B" w:rsidRPr="00EF3F7B">
        <w:rPr>
          <w:position w:val="6"/>
          <w:sz w:val="16"/>
          <w:szCs w:val="16"/>
        </w:rPr>
        <w:t>*</w:t>
      </w:r>
      <w:r w:rsidRPr="00EF3F7B">
        <w:t>consideration is received for the supply; or</w:t>
      </w:r>
    </w:p>
    <w:p w:rsidR="00300522" w:rsidRPr="00EF3F7B" w:rsidRDefault="00300522" w:rsidP="00300522">
      <w:pPr>
        <w:pStyle w:val="paragraph"/>
      </w:pPr>
      <w:r w:rsidRPr="00EF3F7B">
        <w:tab/>
        <w:t>(b)</w:t>
      </w:r>
      <w:r w:rsidRPr="00EF3F7B">
        <w:tab/>
        <w:t xml:space="preserve">if, before any of the consideration is received, an </w:t>
      </w:r>
      <w:r w:rsidR="00EF3F7B" w:rsidRPr="00EF3F7B">
        <w:rPr>
          <w:position w:val="6"/>
          <w:sz w:val="16"/>
          <w:szCs w:val="16"/>
        </w:rPr>
        <w:t>*</w:t>
      </w:r>
      <w:r w:rsidRPr="00EF3F7B">
        <w:t>invoice is issued relating to the supply—the tax period in which the invoice is issued.</w:t>
      </w:r>
    </w:p>
    <w:p w:rsidR="00300522" w:rsidRPr="00EF3F7B" w:rsidRDefault="00300522" w:rsidP="00300522">
      <w:pPr>
        <w:pStyle w:val="subsection"/>
      </w:pPr>
      <w:r w:rsidRPr="00EF3F7B">
        <w:tab/>
        <w:t>(2)</w:t>
      </w:r>
      <w:r w:rsidRPr="00EF3F7B">
        <w:tab/>
        <w:t xml:space="preserve">However, if you </w:t>
      </w:r>
      <w:r w:rsidR="00EF3F7B" w:rsidRPr="00EF3F7B">
        <w:rPr>
          <w:position w:val="6"/>
          <w:sz w:val="16"/>
          <w:szCs w:val="16"/>
        </w:rPr>
        <w:t>*</w:t>
      </w:r>
      <w:r w:rsidRPr="00EF3F7B">
        <w:t>account on a cash basis, then:</w:t>
      </w:r>
    </w:p>
    <w:p w:rsidR="00300522" w:rsidRPr="00EF3F7B" w:rsidRDefault="00300522" w:rsidP="00300522">
      <w:pPr>
        <w:pStyle w:val="paragraph"/>
      </w:pPr>
      <w:r w:rsidRPr="00EF3F7B">
        <w:tab/>
        <w:t>(a)</w:t>
      </w:r>
      <w:r w:rsidRPr="00EF3F7B">
        <w:tab/>
        <w:t xml:space="preserve">if, in a tax period, </w:t>
      </w:r>
      <w:r w:rsidRPr="00EF3F7B">
        <w:rPr>
          <w:i/>
          <w:iCs/>
        </w:rPr>
        <w:t>all</w:t>
      </w:r>
      <w:r w:rsidRPr="00EF3F7B">
        <w:t xml:space="preserve"> of the </w:t>
      </w:r>
      <w:r w:rsidR="00EF3F7B" w:rsidRPr="00EF3F7B">
        <w:rPr>
          <w:position w:val="6"/>
          <w:sz w:val="16"/>
          <w:szCs w:val="16"/>
        </w:rPr>
        <w:t>*</w:t>
      </w:r>
      <w:r w:rsidRPr="00EF3F7B">
        <w:t xml:space="preserve">consideration is received for a </w:t>
      </w:r>
      <w:r w:rsidR="00EF3F7B" w:rsidRPr="00EF3F7B">
        <w:rPr>
          <w:position w:val="6"/>
          <w:sz w:val="16"/>
          <w:szCs w:val="16"/>
        </w:rPr>
        <w:t>*</w:t>
      </w:r>
      <w:r w:rsidRPr="00EF3F7B">
        <w:t>taxable supply—GST on the supply is attributable to that tax period; or</w:t>
      </w:r>
    </w:p>
    <w:p w:rsidR="00300522" w:rsidRPr="00EF3F7B" w:rsidRDefault="00300522" w:rsidP="00300522">
      <w:pPr>
        <w:pStyle w:val="paragraph"/>
      </w:pPr>
      <w:r w:rsidRPr="00EF3F7B">
        <w:lastRenderedPageBreak/>
        <w:tab/>
        <w:t>(b)</w:t>
      </w:r>
      <w:r w:rsidRPr="00EF3F7B">
        <w:tab/>
        <w:t xml:space="preserve">if, in a tax period, </w:t>
      </w:r>
      <w:r w:rsidRPr="00EF3F7B">
        <w:rPr>
          <w:i/>
          <w:iCs/>
        </w:rPr>
        <w:t>part</w:t>
      </w:r>
      <w:r w:rsidRPr="00EF3F7B">
        <w:t xml:space="preserve"> of the consideration is received—GST on the supply is attributable to that tax period, but only to the extent that the consideration is received in that tax period; or</w:t>
      </w:r>
    </w:p>
    <w:p w:rsidR="00300522" w:rsidRPr="00EF3F7B" w:rsidRDefault="00300522" w:rsidP="00300522">
      <w:pPr>
        <w:pStyle w:val="paragraph"/>
      </w:pPr>
      <w:r w:rsidRPr="00EF3F7B">
        <w:lastRenderedPageBreak/>
        <w:tab/>
        <w:t>(c)</w:t>
      </w:r>
      <w:r w:rsidRPr="00EF3F7B">
        <w:tab/>
        <w:t xml:space="preserve">if, in a tax period, </w:t>
      </w:r>
      <w:r w:rsidRPr="00EF3F7B">
        <w:rPr>
          <w:i/>
          <w:iCs/>
        </w:rPr>
        <w:t>none</w:t>
      </w:r>
      <w:r w:rsidRPr="00EF3F7B">
        <w:t xml:space="preserve"> of the consideration is received—none of the GST on the supply is attributable to that tax period.</w:t>
      </w:r>
    </w:p>
    <w:p w:rsidR="00300522" w:rsidRPr="00EF3F7B" w:rsidRDefault="00300522" w:rsidP="00300522">
      <w:pPr>
        <w:pStyle w:val="ActHead5"/>
      </w:pPr>
      <w:bookmarkStart w:id="156" w:name="_Toc350506114"/>
      <w:r w:rsidRPr="00EF3F7B">
        <w:rPr>
          <w:rStyle w:val="CharSectno"/>
        </w:rPr>
        <w:t>29</w:t>
      </w:r>
      <w:r w:rsidR="00EF3F7B" w:rsidRPr="00EF3F7B">
        <w:rPr>
          <w:rStyle w:val="CharSectno"/>
        </w:rPr>
        <w:noBreakHyphen/>
      </w:r>
      <w:r w:rsidRPr="00EF3F7B">
        <w:rPr>
          <w:rStyle w:val="CharSectno"/>
        </w:rPr>
        <w:t>10</w:t>
      </w:r>
      <w:r w:rsidRPr="00EF3F7B">
        <w:t xml:space="preserve">  Attributing the input tax credits for your creditable acquisitions</w:t>
      </w:r>
      <w:bookmarkEnd w:id="156"/>
    </w:p>
    <w:p w:rsidR="00300522" w:rsidRPr="00EF3F7B" w:rsidRDefault="00300522" w:rsidP="00300522">
      <w:pPr>
        <w:pStyle w:val="subsection"/>
      </w:pPr>
      <w:r w:rsidRPr="00EF3F7B">
        <w:tab/>
        <w:t>(1)</w:t>
      </w:r>
      <w:r w:rsidRPr="00EF3F7B">
        <w:tab/>
        <w:t xml:space="preserve">The input tax credit to which you are entitled for a </w:t>
      </w:r>
      <w:r w:rsidR="00EF3F7B" w:rsidRPr="00EF3F7B">
        <w:rPr>
          <w:position w:val="6"/>
          <w:sz w:val="16"/>
          <w:szCs w:val="16"/>
        </w:rPr>
        <w:t>*</w:t>
      </w:r>
      <w:r w:rsidRPr="00EF3F7B">
        <w:t>creditable acquisition is attributable to:</w:t>
      </w:r>
    </w:p>
    <w:p w:rsidR="00300522" w:rsidRPr="00EF3F7B" w:rsidRDefault="00300522" w:rsidP="00300522">
      <w:pPr>
        <w:pStyle w:val="paragraph"/>
      </w:pPr>
      <w:r w:rsidRPr="00EF3F7B">
        <w:tab/>
        <w:t>(a)</w:t>
      </w:r>
      <w:r w:rsidRPr="00EF3F7B">
        <w:tab/>
        <w:t xml:space="preserve">the tax period in which you provide any of the </w:t>
      </w:r>
      <w:r w:rsidR="00EF3F7B" w:rsidRPr="00EF3F7B">
        <w:rPr>
          <w:position w:val="6"/>
          <w:sz w:val="16"/>
          <w:szCs w:val="16"/>
        </w:rPr>
        <w:t>*</w:t>
      </w:r>
      <w:r w:rsidRPr="00EF3F7B">
        <w:t>consideration for the acquisition; or</w:t>
      </w:r>
    </w:p>
    <w:p w:rsidR="00300522" w:rsidRPr="00EF3F7B" w:rsidRDefault="00300522" w:rsidP="00300522">
      <w:pPr>
        <w:pStyle w:val="paragraph"/>
      </w:pPr>
      <w:r w:rsidRPr="00EF3F7B">
        <w:tab/>
        <w:t>(b)</w:t>
      </w:r>
      <w:r w:rsidRPr="00EF3F7B">
        <w:tab/>
        <w:t xml:space="preserve">if, before you provide any of the consideration, an </w:t>
      </w:r>
      <w:r w:rsidR="00EF3F7B" w:rsidRPr="00EF3F7B">
        <w:rPr>
          <w:position w:val="6"/>
          <w:sz w:val="16"/>
          <w:szCs w:val="16"/>
        </w:rPr>
        <w:t>*</w:t>
      </w:r>
      <w:r w:rsidRPr="00EF3F7B">
        <w:t>invoice is issued relating to the acquisition—the tax period in which the invoice is issued.</w:t>
      </w:r>
    </w:p>
    <w:p w:rsidR="00300522" w:rsidRPr="00EF3F7B" w:rsidRDefault="00300522" w:rsidP="00300522">
      <w:pPr>
        <w:pStyle w:val="subsection"/>
      </w:pPr>
      <w:r w:rsidRPr="00EF3F7B">
        <w:tab/>
        <w:t>(2)</w:t>
      </w:r>
      <w:r w:rsidRPr="00EF3F7B">
        <w:tab/>
        <w:t xml:space="preserve">However, if you </w:t>
      </w:r>
      <w:r w:rsidR="00EF3F7B" w:rsidRPr="00EF3F7B">
        <w:rPr>
          <w:position w:val="6"/>
          <w:sz w:val="16"/>
          <w:szCs w:val="16"/>
        </w:rPr>
        <w:t>*</w:t>
      </w:r>
      <w:r w:rsidRPr="00EF3F7B">
        <w:t>account on a cash basis, then:</w:t>
      </w:r>
    </w:p>
    <w:p w:rsidR="00300522" w:rsidRPr="00EF3F7B" w:rsidRDefault="00300522" w:rsidP="00300522">
      <w:pPr>
        <w:pStyle w:val="paragraph"/>
      </w:pPr>
      <w:r w:rsidRPr="00EF3F7B">
        <w:tab/>
        <w:t>(a)</w:t>
      </w:r>
      <w:r w:rsidRPr="00EF3F7B">
        <w:tab/>
        <w:t xml:space="preserve">if, in a tax period, you provide </w:t>
      </w:r>
      <w:r w:rsidRPr="00EF3F7B">
        <w:rPr>
          <w:i/>
          <w:iCs/>
        </w:rPr>
        <w:t>all</w:t>
      </w:r>
      <w:r w:rsidRPr="00EF3F7B">
        <w:t xml:space="preserve"> of the </w:t>
      </w:r>
      <w:r w:rsidR="00EF3F7B" w:rsidRPr="00EF3F7B">
        <w:rPr>
          <w:position w:val="6"/>
          <w:sz w:val="16"/>
          <w:szCs w:val="16"/>
        </w:rPr>
        <w:t>*</w:t>
      </w:r>
      <w:r w:rsidRPr="00EF3F7B">
        <w:t xml:space="preserve">consideration for a </w:t>
      </w:r>
      <w:r w:rsidR="00EF3F7B" w:rsidRPr="00EF3F7B">
        <w:rPr>
          <w:position w:val="6"/>
          <w:sz w:val="16"/>
          <w:szCs w:val="16"/>
        </w:rPr>
        <w:t>*</w:t>
      </w:r>
      <w:r w:rsidRPr="00EF3F7B">
        <w:t>creditable acquisition—the input tax credit for the acquisition is attributable to that tax period; or</w:t>
      </w:r>
    </w:p>
    <w:p w:rsidR="00300522" w:rsidRPr="00EF3F7B" w:rsidRDefault="00300522" w:rsidP="00300522">
      <w:pPr>
        <w:pStyle w:val="paragraph"/>
      </w:pPr>
      <w:r w:rsidRPr="00EF3F7B">
        <w:tab/>
        <w:t>(b)</w:t>
      </w:r>
      <w:r w:rsidRPr="00EF3F7B">
        <w:tab/>
        <w:t xml:space="preserve">if, in a tax period, you provide </w:t>
      </w:r>
      <w:r w:rsidRPr="00EF3F7B">
        <w:rPr>
          <w:i/>
          <w:iCs/>
        </w:rPr>
        <w:t>part</w:t>
      </w:r>
      <w:r w:rsidRPr="00EF3F7B">
        <w:t xml:space="preserve"> of the consideration—the input tax credit for the acquisition is attributable to that tax period, but only to the extent that you provided the consideration in that tax period; or</w:t>
      </w:r>
    </w:p>
    <w:p w:rsidR="00300522" w:rsidRPr="00EF3F7B" w:rsidRDefault="00300522" w:rsidP="00300522">
      <w:pPr>
        <w:pStyle w:val="paragraph"/>
      </w:pPr>
      <w:r w:rsidRPr="00EF3F7B">
        <w:tab/>
        <w:t>(c)</w:t>
      </w:r>
      <w:r w:rsidRPr="00EF3F7B">
        <w:tab/>
        <w:t xml:space="preserve">if, in a tax period, </w:t>
      </w:r>
      <w:r w:rsidRPr="00EF3F7B">
        <w:rPr>
          <w:i/>
          <w:iCs/>
        </w:rPr>
        <w:t>none</w:t>
      </w:r>
      <w:r w:rsidRPr="00EF3F7B">
        <w:t xml:space="preserve"> of the consideration is provided—none of the input tax credit for the acquisition is attributable to that tax period.</w:t>
      </w:r>
    </w:p>
    <w:p w:rsidR="00300522" w:rsidRPr="00EF3F7B" w:rsidRDefault="00300522" w:rsidP="00300522">
      <w:pPr>
        <w:pStyle w:val="subsection"/>
      </w:pPr>
      <w:r w:rsidRPr="00EF3F7B">
        <w:tab/>
        <w:t>(3)</w:t>
      </w:r>
      <w:r w:rsidRPr="00EF3F7B">
        <w:tab/>
        <w:t xml:space="preserve">If you do not hold a </w:t>
      </w:r>
      <w:r w:rsidR="00EF3F7B" w:rsidRPr="00EF3F7B">
        <w:rPr>
          <w:position w:val="6"/>
          <w:sz w:val="16"/>
          <w:szCs w:val="16"/>
        </w:rPr>
        <w:t>*</w:t>
      </w:r>
      <w:r w:rsidRPr="00EF3F7B">
        <w:t xml:space="preserve">tax invoice for a </w:t>
      </w:r>
      <w:r w:rsidR="00EF3F7B" w:rsidRPr="00EF3F7B">
        <w:rPr>
          <w:position w:val="6"/>
          <w:sz w:val="16"/>
          <w:szCs w:val="16"/>
        </w:rPr>
        <w:t>*</w:t>
      </w:r>
      <w:r w:rsidRPr="00EF3F7B">
        <w:t xml:space="preserve">creditable acquisition when you give to the Commissioner a </w:t>
      </w:r>
      <w:r w:rsidR="00EF3F7B" w:rsidRPr="00EF3F7B">
        <w:rPr>
          <w:position w:val="6"/>
          <w:sz w:val="16"/>
          <w:szCs w:val="16"/>
        </w:rPr>
        <w:t>*</w:t>
      </w:r>
      <w:r w:rsidRPr="00EF3F7B">
        <w:t>GST return for the tax period to which the input tax credit (or any part of the input tax credit) on the acquisition would otherwise be attributable:</w:t>
      </w:r>
    </w:p>
    <w:p w:rsidR="00300522" w:rsidRPr="00EF3F7B" w:rsidRDefault="00300522" w:rsidP="00300522">
      <w:pPr>
        <w:pStyle w:val="paragraph"/>
      </w:pPr>
      <w:r w:rsidRPr="00EF3F7B">
        <w:lastRenderedPageBreak/>
        <w:tab/>
        <w:t>(a)</w:t>
      </w:r>
      <w:r w:rsidRPr="00EF3F7B">
        <w:tab/>
        <w:t>the input tax credit (including any part of the input tax credit) is not attributable to that tax period; and</w:t>
      </w:r>
    </w:p>
    <w:p w:rsidR="00300522" w:rsidRPr="00EF3F7B" w:rsidRDefault="00300522" w:rsidP="00300522">
      <w:pPr>
        <w:pStyle w:val="paragraph"/>
      </w:pPr>
      <w:r w:rsidRPr="00EF3F7B">
        <w:tab/>
        <w:t>(b)</w:t>
      </w:r>
      <w:r w:rsidRPr="00EF3F7B">
        <w:tab/>
        <w:t>the input tax credit (or part) is attributable to the first tax period for which you give to the Commissioner a GST return at a time when you hold that tax invoice.</w:t>
      </w:r>
    </w:p>
    <w:p w:rsidR="00300522" w:rsidRPr="00EF3F7B" w:rsidRDefault="00300522" w:rsidP="00300522">
      <w:pPr>
        <w:pStyle w:val="subsection2"/>
      </w:pPr>
      <w:r w:rsidRPr="00EF3F7B">
        <w:t>However, this subsection does not apply in circumstances of a kind determined in writing by the Commissioner to be circumstances in which the requirement for a tax invoice does not apply.</w:t>
      </w:r>
    </w:p>
    <w:p w:rsidR="00300522" w:rsidRPr="00EF3F7B" w:rsidRDefault="00300522" w:rsidP="00300522">
      <w:pPr>
        <w:pStyle w:val="TLPnoteright"/>
      </w:pPr>
      <w:r w:rsidRPr="00EF3F7B">
        <w:lastRenderedPageBreak/>
        <w:t>For the giving of GST returns to the Commissioner, see Division</w:t>
      </w:r>
      <w:r w:rsidR="00EF3F7B" w:rsidRPr="00EF3F7B">
        <w:t> </w:t>
      </w:r>
      <w:r w:rsidRPr="00EF3F7B">
        <w:t>31.</w:t>
      </w:r>
    </w:p>
    <w:p w:rsidR="00300522" w:rsidRPr="00EF3F7B" w:rsidRDefault="00300522" w:rsidP="00300522">
      <w:pPr>
        <w:pStyle w:val="subsection"/>
      </w:pPr>
      <w:r w:rsidRPr="00EF3F7B">
        <w:tab/>
        <w:t>(4)</w:t>
      </w:r>
      <w:r w:rsidRPr="00EF3F7B">
        <w:tab/>
        <w:t xml:space="preserve">If the </w:t>
      </w:r>
      <w:r w:rsidR="00EF3F7B" w:rsidRPr="00EF3F7B">
        <w:rPr>
          <w:position w:val="6"/>
          <w:sz w:val="16"/>
          <w:szCs w:val="16"/>
        </w:rPr>
        <w:t>*</w:t>
      </w:r>
      <w:r w:rsidRPr="00EF3F7B">
        <w:t xml:space="preserve">GST return for </w:t>
      </w:r>
      <w:r w:rsidR="00646DBE" w:rsidRPr="00EF3F7B">
        <w:t>a tax period</w:t>
      </w:r>
      <w:r w:rsidRPr="00EF3F7B">
        <w:t xml:space="preserve"> does not take into account an input tax credit attributable to that tax period:</w:t>
      </w:r>
    </w:p>
    <w:p w:rsidR="00300522" w:rsidRPr="00EF3F7B" w:rsidRDefault="00300522" w:rsidP="00300522">
      <w:pPr>
        <w:pStyle w:val="paragraph"/>
      </w:pPr>
      <w:r w:rsidRPr="00EF3F7B">
        <w:tab/>
        <w:t>(a)</w:t>
      </w:r>
      <w:r w:rsidRPr="00EF3F7B">
        <w:tab/>
        <w:t>the input tax credit is not attributable to that tax period; and</w:t>
      </w:r>
    </w:p>
    <w:p w:rsidR="00300522" w:rsidRPr="00EF3F7B" w:rsidRDefault="00300522" w:rsidP="00300522">
      <w:pPr>
        <w:pStyle w:val="paragraph"/>
      </w:pPr>
      <w:r w:rsidRPr="00EF3F7B">
        <w:tab/>
        <w:t>(b)</w:t>
      </w:r>
      <w:r w:rsidRPr="00EF3F7B">
        <w:tab/>
        <w:t>the input tax credit is attributable to the first tax period for which you give the Commissioner a GST return that does take it into account.</w:t>
      </w:r>
    </w:p>
    <w:p w:rsidR="007506D9" w:rsidRPr="00EF3F7B" w:rsidRDefault="007506D9" w:rsidP="007506D9">
      <w:pPr>
        <w:pStyle w:val="notetext"/>
      </w:pPr>
      <w:r w:rsidRPr="00EF3F7B">
        <w:t>Note:</w:t>
      </w:r>
      <w:r w:rsidRPr="00EF3F7B">
        <w:tab/>
        <w:t>Section</w:t>
      </w:r>
      <w:r w:rsidR="00EF3F7B" w:rsidRPr="00EF3F7B">
        <w:t> </w:t>
      </w:r>
      <w:r w:rsidRPr="00EF3F7B">
        <w:t>93</w:t>
      </w:r>
      <w:r w:rsidR="00EF3F7B" w:rsidRPr="00EF3F7B">
        <w:noBreakHyphen/>
      </w:r>
      <w:r w:rsidRPr="00EF3F7B">
        <w:t xml:space="preserve">5 </w:t>
      </w:r>
      <w:r w:rsidR="002535C9" w:rsidRPr="00EF3F7B">
        <w:t>or 93</w:t>
      </w:r>
      <w:r w:rsidR="00EF3F7B" w:rsidRPr="00EF3F7B">
        <w:noBreakHyphen/>
      </w:r>
      <w:r w:rsidR="002535C9" w:rsidRPr="00EF3F7B">
        <w:t xml:space="preserve">15 </w:t>
      </w:r>
      <w:r w:rsidRPr="00EF3F7B">
        <w:t>may provide a time limit on your entitlement to an input tax credit.</w:t>
      </w:r>
    </w:p>
    <w:p w:rsidR="00300522" w:rsidRPr="00EF3F7B" w:rsidRDefault="00300522" w:rsidP="00300522">
      <w:pPr>
        <w:pStyle w:val="ActHead5"/>
      </w:pPr>
      <w:bookmarkStart w:id="157" w:name="_Toc350506115"/>
      <w:r w:rsidRPr="00EF3F7B">
        <w:rPr>
          <w:rStyle w:val="CharSectno"/>
        </w:rPr>
        <w:t>29</w:t>
      </w:r>
      <w:r w:rsidR="00EF3F7B" w:rsidRPr="00EF3F7B">
        <w:rPr>
          <w:rStyle w:val="CharSectno"/>
        </w:rPr>
        <w:noBreakHyphen/>
      </w:r>
      <w:r w:rsidRPr="00EF3F7B">
        <w:rPr>
          <w:rStyle w:val="CharSectno"/>
        </w:rPr>
        <w:t>15</w:t>
      </w:r>
      <w:r w:rsidRPr="00EF3F7B">
        <w:t xml:space="preserve">  Attributing the input tax credits for your creditable importations</w:t>
      </w:r>
      <w:bookmarkEnd w:id="157"/>
    </w:p>
    <w:p w:rsidR="00300522" w:rsidRPr="00EF3F7B" w:rsidRDefault="00300522" w:rsidP="00300522">
      <w:pPr>
        <w:pStyle w:val="subsection"/>
      </w:pPr>
      <w:r w:rsidRPr="00EF3F7B">
        <w:tab/>
        <w:t>(1)</w:t>
      </w:r>
      <w:r w:rsidRPr="00EF3F7B">
        <w:tab/>
        <w:t xml:space="preserve">The input tax credit to which you are entitled for a </w:t>
      </w:r>
      <w:r w:rsidR="00EF3F7B" w:rsidRPr="00EF3F7B">
        <w:rPr>
          <w:position w:val="6"/>
          <w:sz w:val="16"/>
          <w:szCs w:val="16"/>
        </w:rPr>
        <w:t>*</w:t>
      </w:r>
      <w:r w:rsidRPr="00EF3F7B">
        <w:t xml:space="preserve">creditable importation is attributable to the tax period in which you pay the </w:t>
      </w:r>
      <w:r w:rsidR="00EF3F7B" w:rsidRPr="00EF3F7B">
        <w:rPr>
          <w:position w:val="6"/>
          <w:sz w:val="16"/>
        </w:rPr>
        <w:t>*</w:t>
      </w:r>
      <w:r w:rsidR="000F1840" w:rsidRPr="00EF3F7B">
        <w:t>assessed GST</w:t>
      </w:r>
      <w:r w:rsidRPr="00EF3F7B">
        <w:t xml:space="preserve"> on the importation.</w:t>
      </w:r>
    </w:p>
    <w:p w:rsidR="00300522" w:rsidRPr="00EF3F7B" w:rsidRDefault="00300522" w:rsidP="00300522">
      <w:pPr>
        <w:pStyle w:val="subsection"/>
      </w:pPr>
      <w:r w:rsidRPr="00EF3F7B">
        <w:tab/>
        <w:t>(2)</w:t>
      </w:r>
      <w:r w:rsidRPr="00EF3F7B">
        <w:tab/>
        <w:t>However, if paragraph</w:t>
      </w:r>
      <w:r w:rsidR="00EF3F7B" w:rsidRPr="00EF3F7B">
        <w:t> </w:t>
      </w:r>
      <w:r w:rsidRPr="00EF3F7B">
        <w:t>33</w:t>
      </w:r>
      <w:r w:rsidR="00EF3F7B" w:rsidRPr="00EF3F7B">
        <w:noBreakHyphen/>
      </w:r>
      <w:r w:rsidRPr="00EF3F7B">
        <w:t xml:space="preserve">15(1)(b) applies to payment of the </w:t>
      </w:r>
      <w:r w:rsidR="00EF3F7B" w:rsidRPr="00EF3F7B">
        <w:rPr>
          <w:position w:val="6"/>
          <w:sz w:val="16"/>
        </w:rPr>
        <w:t>*</w:t>
      </w:r>
      <w:r w:rsidR="00E42E58" w:rsidRPr="00EF3F7B">
        <w:t>assessed GST</w:t>
      </w:r>
      <w:r w:rsidRPr="00EF3F7B">
        <w:t xml:space="preserve"> on the importation, the input tax credit is attributable to the tax period in which the liability for the GST arose.</w:t>
      </w:r>
    </w:p>
    <w:p w:rsidR="00300522" w:rsidRPr="00EF3F7B" w:rsidRDefault="00300522" w:rsidP="00300522">
      <w:pPr>
        <w:pStyle w:val="ActHead5"/>
      </w:pPr>
      <w:bookmarkStart w:id="158" w:name="_Toc350506116"/>
      <w:r w:rsidRPr="00EF3F7B">
        <w:rPr>
          <w:rStyle w:val="CharSectno"/>
        </w:rPr>
        <w:t>29</w:t>
      </w:r>
      <w:r w:rsidR="00EF3F7B" w:rsidRPr="00EF3F7B">
        <w:rPr>
          <w:rStyle w:val="CharSectno"/>
        </w:rPr>
        <w:noBreakHyphen/>
      </w:r>
      <w:r w:rsidRPr="00EF3F7B">
        <w:rPr>
          <w:rStyle w:val="CharSectno"/>
        </w:rPr>
        <w:t>20</w:t>
      </w:r>
      <w:r w:rsidRPr="00EF3F7B">
        <w:t xml:space="preserve">  Attributing your adjustments</w:t>
      </w:r>
      <w:bookmarkEnd w:id="158"/>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adjustment that you have is attributable to the tax period in which you become aware of the adjustment.</w:t>
      </w:r>
    </w:p>
    <w:p w:rsidR="00300522" w:rsidRPr="00EF3F7B" w:rsidRDefault="00300522" w:rsidP="00300522">
      <w:pPr>
        <w:pStyle w:val="subsection"/>
      </w:pPr>
      <w:r w:rsidRPr="00EF3F7B">
        <w:lastRenderedPageBreak/>
        <w:tab/>
        <w:t>(2)</w:t>
      </w:r>
      <w:r w:rsidRPr="00EF3F7B">
        <w:tab/>
        <w:t xml:space="preserve">However, if you </w:t>
      </w:r>
      <w:r w:rsidR="00EF3F7B" w:rsidRPr="00EF3F7B">
        <w:rPr>
          <w:position w:val="6"/>
          <w:sz w:val="16"/>
          <w:szCs w:val="16"/>
        </w:rPr>
        <w:t>*</w:t>
      </w:r>
      <w:r w:rsidRPr="00EF3F7B">
        <w:t xml:space="preserve">account on a cash basis, and the </w:t>
      </w:r>
      <w:r w:rsidR="00EF3F7B" w:rsidRPr="00EF3F7B">
        <w:rPr>
          <w:position w:val="6"/>
          <w:sz w:val="16"/>
          <w:szCs w:val="16"/>
        </w:rPr>
        <w:t>*</w:t>
      </w:r>
      <w:r w:rsidRPr="00EF3F7B">
        <w:t xml:space="preserve">adjustment arises from an </w:t>
      </w:r>
      <w:r w:rsidR="00EF3F7B" w:rsidRPr="00EF3F7B">
        <w:rPr>
          <w:position w:val="6"/>
          <w:sz w:val="16"/>
          <w:szCs w:val="16"/>
        </w:rPr>
        <w:t>*</w:t>
      </w:r>
      <w:r w:rsidRPr="00EF3F7B">
        <w:t xml:space="preserve">adjustment event as a result of which you are liable to provide </w:t>
      </w:r>
      <w:r w:rsidR="00EF3F7B" w:rsidRPr="00EF3F7B">
        <w:rPr>
          <w:position w:val="6"/>
          <w:sz w:val="16"/>
          <w:szCs w:val="16"/>
        </w:rPr>
        <w:t>*</w:t>
      </w:r>
      <w:r w:rsidRPr="00EF3F7B">
        <w:t>consideration, then:</w:t>
      </w:r>
    </w:p>
    <w:p w:rsidR="00300522" w:rsidRPr="00EF3F7B" w:rsidRDefault="00300522" w:rsidP="00300522">
      <w:pPr>
        <w:pStyle w:val="paragraph"/>
      </w:pPr>
      <w:r w:rsidRPr="00EF3F7B">
        <w:tab/>
        <w:t>(a)</w:t>
      </w:r>
      <w:r w:rsidRPr="00EF3F7B">
        <w:tab/>
        <w:t xml:space="preserve">if, in a tax period, </w:t>
      </w:r>
      <w:r w:rsidRPr="00EF3F7B">
        <w:rPr>
          <w:i/>
          <w:iCs/>
        </w:rPr>
        <w:t xml:space="preserve">all </w:t>
      </w:r>
      <w:r w:rsidRPr="00EF3F7B">
        <w:t xml:space="preserve">of the consideration is provided—the </w:t>
      </w:r>
      <w:r w:rsidR="00EF3F7B" w:rsidRPr="00EF3F7B">
        <w:rPr>
          <w:position w:val="6"/>
          <w:sz w:val="16"/>
          <w:szCs w:val="16"/>
        </w:rPr>
        <w:t>*</w:t>
      </w:r>
      <w:r w:rsidRPr="00EF3F7B">
        <w:t>adjustment is attributable to that tax period; or</w:t>
      </w:r>
    </w:p>
    <w:p w:rsidR="00300522" w:rsidRPr="00EF3F7B" w:rsidRDefault="00300522" w:rsidP="00300522">
      <w:pPr>
        <w:pStyle w:val="paragraph"/>
      </w:pPr>
      <w:r w:rsidRPr="00EF3F7B">
        <w:tab/>
        <w:t>(b)</w:t>
      </w:r>
      <w:r w:rsidRPr="00EF3F7B">
        <w:tab/>
        <w:t xml:space="preserve">if, in a tax period, </w:t>
      </w:r>
      <w:r w:rsidRPr="00EF3F7B">
        <w:rPr>
          <w:i/>
          <w:iCs/>
        </w:rPr>
        <w:t xml:space="preserve">part </w:t>
      </w:r>
      <w:r w:rsidRPr="00EF3F7B">
        <w:t>of the consideration is provided—the adjustment is attributable to that tax period, but only to the extent that the consideration is provided in that tax period; or</w:t>
      </w:r>
    </w:p>
    <w:p w:rsidR="00300522" w:rsidRPr="00EF3F7B" w:rsidRDefault="00300522" w:rsidP="00300522">
      <w:pPr>
        <w:pStyle w:val="paragraph"/>
      </w:pPr>
      <w:r w:rsidRPr="00EF3F7B">
        <w:tab/>
        <w:t>(c)</w:t>
      </w:r>
      <w:r w:rsidRPr="00EF3F7B">
        <w:tab/>
        <w:t xml:space="preserve">if, in a tax period, </w:t>
      </w:r>
      <w:r w:rsidRPr="00EF3F7B">
        <w:rPr>
          <w:i/>
          <w:iCs/>
        </w:rPr>
        <w:t>none</w:t>
      </w:r>
      <w:r w:rsidRPr="00EF3F7B">
        <w:t xml:space="preserve"> of the consideration is provided—none of the adjustment is attributable to that tax period.</w:t>
      </w:r>
    </w:p>
    <w:p w:rsidR="00300522" w:rsidRPr="00EF3F7B" w:rsidRDefault="00300522" w:rsidP="00520EF5">
      <w:pPr>
        <w:pStyle w:val="subsection"/>
        <w:keepNext/>
        <w:keepLines/>
      </w:pPr>
      <w:r w:rsidRPr="00EF3F7B">
        <w:lastRenderedPageBreak/>
        <w:tab/>
        <w:t>(3)</w:t>
      </w:r>
      <w:r w:rsidRPr="00EF3F7B">
        <w:tab/>
        <w:t>If:</w:t>
      </w:r>
    </w:p>
    <w:p w:rsidR="00300522" w:rsidRPr="00EF3F7B" w:rsidRDefault="00300522" w:rsidP="00300522">
      <w:pPr>
        <w:pStyle w:val="paragraph"/>
      </w:pPr>
      <w:r w:rsidRPr="00EF3F7B">
        <w:tab/>
        <w:t>(a)</w:t>
      </w:r>
      <w:r w:rsidRPr="00EF3F7B">
        <w:tab/>
        <w:t xml:space="preserve">you have a </w:t>
      </w:r>
      <w:r w:rsidR="00EF3F7B" w:rsidRPr="00EF3F7B">
        <w:rPr>
          <w:position w:val="6"/>
          <w:sz w:val="16"/>
          <w:szCs w:val="16"/>
        </w:rPr>
        <w:t>*</w:t>
      </w:r>
      <w:r w:rsidRPr="00EF3F7B">
        <w:t xml:space="preserve">decreasing adjustment arising from an </w:t>
      </w:r>
      <w:r w:rsidR="00EF3F7B" w:rsidRPr="00EF3F7B">
        <w:rPr>
          <w:position w:val="6"/>
          <w:sz w:val="16"/>
          <w:szCs w:val="16"/>
        </w:rPr>
        <w:t>*</w:t>
      </w:r>
      <w:r w:rsidRPr="00EF3F7B">
        <w:t>adjustment event; and</w:t>
      </w:r>
    </w:p>
    <w:p w:rsidR="00300522" w:rsidRPr="00EF3F7B" w:rsidRDefault="00300522" w:rsidP="00300522">
      <w:pPr>
        <w:pStyle w:val="paragraph"/>
      </w:pPr>
      <w:r w:rsidRPr="00EF3F7B">
        <w:tab/>
        <w:t>(b)</w:t>
      </w:r>
      <w:r w:rsidRPr="00EF3F7B">
        <w:tab/>
        <w:t xml:space="preserve">you do not hold an </w:t>
      </w:r>
      <w:r w:rsidR="00EF3F7B" w:rsidRPr="00EF3F7B">
        <w:rPr>
          <w:position w:val="6"/>
          <w:sz w:val="16"/>
          <w:szCs w:val="16"/>
        </w:rPr>
        <w:t>*</w:t>
      </w:r>
      <w:r w:rsidRPr="00EF3F7B">
        <w:t xml:space="preserve">adjustment note for the adjustment when you give to the Commissioner a </w:t>
      </w:r>
      <w:r w:rsidR="00EF3F7B" w:rsidRPr="00EF3F7B">
        <w:rPr>
          <w:position w:val="6"/>
          <w:sz w:val="16"/>
          <w:szCs w:val="16"/>
        </w:rPr>
        <w:t>*</w:t>
      </w:r>
      <w:r w:rsidRPr="00EF3F7B">
        <w:t>GST return for the tax period to which the adjustment (or any part of the adjustment) would otherwise be attributable;</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(c)</w:t>
      </w:r>
      <w:r w:rsidRPr="00EF3F7B">
        <w:tab/>
        <w:t>the adjustment (including any part of the adjustment) is not attributable to that tax period; and</w:t>
      </w:r>
    </w:p>
    <w:p w:rsidR="00300522" w:rsidRPr="00EF3F7B" w:rsidRDefault="00300522" w:rsidP="00300522">
      <w:pPr>
        <w:pStyle w:val="paragraph"/>
      </w:pPr>
      <w:r w:rsidRPr="00EF3F7B">
        <w:tab/>
        <w:t>(d)</w:t>
      </w:r>
      <w:r w:rsidRPr="00EF3F7B">
        <w:tab/>
        <w:t>the adjustment (or part) is attributable to the first tax period for which you give to the Commissioner a GST return at a time when you hold that adjustment note.</w:t>
      </w:r>
    </w:p>
    <w:p w:rsidR="00300522" w:rsidRPr="00EF3F7B" w:rsidRDefault="00300522" w:rsidP="00300522">
      <w:pPr>
        <w:pStyle w:val="subsection2"/>
      </w:pPr>
      <w:r w:rsidRPr="00EF3F7B">
        <w:t>However, this subsection does not apply in circumstances of a kind determined in writing by the Commissioner to be circumstances in which the requirement for an adjustment note does not apply.</w:t>
      </w:r>
    </w:p>
    <w:p w:rsidR="00300522" w:rsidRPr="00EF3F7B" w:rsidRDefault="00300522" w:rsidP="00300522">
      <w:pPr>
        <w:pStyle w:val="TLPnoteright"/>
      </w:pPr>
      <w:r w:rsidRPr="00EF3F7B">
        <w:t>For the giving of GST returns to the Commissioner, see Division</w:t>
      </w:r>
      <w:r w:rsidR="00EF3F7B" w:rsidRPr="00EF3F7B">
        <w:t> </w:t>
      </w:r>
      <w:r w:rsidRPr="00EF3F7B">
        <w:t>31.</w:t>
      </w:r>
    </w:p>
    <w:p w:rsidR="00300522" w:rsidRPr="00EF3F7B" w:rsidRDefault="00300522" w:rsidP="00300522">
      <w:pPr>
        <w:pStyle w:val="ActHead5"/>
      </w:pPr>
      <w:bookmarkStart w:id="159" w:name="_Toc350506117"/>
      <w:r w:rsidRPr="00EF3F7B">
        <w:rPr>
          <w:rStyle w:val="CharSectno"/>
        </w:rPr>
        <w:t>29</w:t>
      </w:r>
      <w:r w:rsidR="00EF3F7B" w:rsidRPr="00EF3F7B">
        <w:rPr>
          <w:rStyle w:val="CharSectno"/>
        </w:rPr>
        <w:noBreakHyphen/>
      </w:r>
      <w:r w:rsidRPr="00EF3F7B">
        <w:rPr>
          <w:rStyle w:val="CharSectno"/>
        </w:rPr>
        <w:t>25</w:t>
      </w:r>
      <w:r w:rsidRPr="00EF3F7B">
        <w:t xml:space="preserve">  Commissioner may determine particular attribution rules</w:t>
      </w:r>
      <w:bookmarkEnd w:id="159"/>
    </w:p>
    <w:p w:rsidR="00300522" w:rsidRPr="00EF3F7B" w:rsidRDefault="00300522" w:rsidP="00300522">
      <w:pPr>
        <w:pStyle w:val="subsection"/>
      </w:pPr>
      <w:r w:rsidRPr="00EF3F7B">
        <w:tab/>
        <w:t>(1)</w:t>
      </w:r>
      <w:r w:rsidRPr="00EF3F7B">
        <w:tab/>
        <w:t>The Commissioner may, in writing, determine the tax periods to which:</w:t>
      </w:r>
    </w:p>
    <w:p w:rsidR="00300522" w:rsidRPr="00EF3F7B" w:rsidRDefault="00300522" w:rsidP="00300522">
      <w:pPr>
        <w:pStyle w:val="paragraph"/>
      </w:pPr>
      <w:r w:rsidRPr="00EF3F7B">
        <w:lastRenderedPageBreak/>
        <w:tab/>
        <w:t>(a)</w:t>
      </w:r>
      <w:r w:rsidRPr="00EF3F7B">
        <w:tab/>
        <w:t xml:space="preserve">GST on </w:t>
      </w:r>
      <w:r w:rsidR="00EF3F7B" w:rsidRPr="00EF3F7B">
        <w:rPr>
          <w:position w:val="6"/>
          <w:sz w:val="16"/>
          <w:szCs w:val="16"/>
        </w:rPr>
        <w:t>*</w:t>
      </w:r>
      <w:r w:rsidRPr="00EF3F7B">
        <w:t>taxable supplies of a specified kind; or</w:t>
      </w:r>
    </w:p>
    <w:p w:rsidR="00300522" w:rsidRPr="00EF3F7B" w:rsidRDefault="00300522" w:rsidP="00300522">
      <w:pPr>
        <w:pStyle w:val="paragraph"/>
      </w:pPr>
      <w:r w:rsidRPr="00EF3F7B">
        <w:tab/>
        <w:t>(b)</w:t>
      </w:r>
      <w:r w:rsidRPr="00EF3F7B">
        <w:tab/>
        <w:t xml:space="preserve">input tax credits for </w:t>
      </w:r>
      <w:r w:rsidR="00EF3F7B" w:rsidRPr="00EF3F7B">
        <w:rPr>
          <w:position w:val="6"/>
          <w:sz w:val="16"/>
          <w:szCs w:val="16"/>
        </w:rPr>
        <w:t>*</w:t>
      </w:r>
      <w:r w:rsidRPr="00EF3F7B">
        <w:t>creditable acquisitions of a specified kind; or</w:t>
      </w:r>
    </w:p>
    <w:p w:rsidR="00300522" w:rsidRPr="00EF3F7B" w:rsidRDefault="00300522" w:rsidP="00300522">
      <w:pPr>
        <w:pStyle w:val="paragraph"/>
      </w:pPr>
      <w:r w:rsidRPr="00EF3F7B">
        <w:tab/>
        <w:t>(c)</w:t>
      </w:r>
      <w:r w:rsidRPr="00EF3F7B">
        <w:tab/>
        <w:t xml:space="preserve">input tax credits for </w:t>
      </w:r>
      <w:r w:rsidR="00EF3F7B" w:rsidRPr="00EF3F7B">
        <w:rPr>
          <w:position w:val="6"/>
          <w:sz w:val="16"/>
          <w:szCs w:val="16"/>
        </w:rPr>
        <w:t>*</w:t>
      </w:r>
      <w:r w:rsidRPr="00EF3F7B">
        <w:t>creditable importations of a specified kind; or</w:t>
      </w:r>
    </w:p>
    <w:p w:rsidR="00300522" w:rsidRPr="00EF3F7B" w:rsidRDefault="00300522" w:rsidP="00300522">
      <w:pPr>
        <w:pStyle w:val="paragraph"/>
      </w:pPr>
      <w:r w:rsidRPr="00EF3F7B">
        <w:tab/>
        <w:t>(d)</w:t>
      </w:r>
      <w:r w:rsidRPr="00EF3F7B">
        <w:tab/>
      </w:r>
      <w:r w:rsidR="00EF3F7B" w:rsidRPr="00EF3F7B">
        <w:rPr>
          <w:position w:val="6"/>
          <w:sz w:val="16"/>
          <w:szCs w:val="16"/>
        </w:rPr>
        <w:t>*</w:t>
      </w:r>
      <w:r w:rsidRPr="00EF3F7B">
        <w:t>adjustments of a specified kind;</w:t>
      </w:r>
    </w:p>
    <w:p w:rsidR="00300522" w:rsidRPr="00EF3F7B" w:rsidRDefault="00300522" w:rsidP="00300522">
      <w:pPr>
        <w:pStyle w:val="subsection2"/>
      </w:pPr>
      <w:r w:rsidRPr="00EF3F7B">
        <w:t>are attributable.</w:t>
      </w:r>
    </w:p>
    <w:p w:rsidR="00300522" w:rsidRPr="00EF3F7B" w:rsidRDefault="00300522" w:rsidP="00300522">
      <w:pPr>
        <w:pStyle w:val="subsection"/>
      </w:pPr>
      <w:r w:rsidRPr="00EF3F7B">
        <w:tab/>
        <w:t>(2)</w:t>
      </w:r>
      <w:r w:rsidRPr="00EF3F7B">
        <w:tab/>
        <w:t xml:space="preserve">However, the Commissioner must not make a determination under this section unless satisfied that it is necessary to prevent the provisions of this </w:t>
      </w:r>
      <w:r w:rsidR="00A53099" w:rsidRPr="00EF3F7B">
        <w:t>Division</w:t>
      </w:r>
      <w:r w:rsidR="00A36DB5" w:rsidRPr="00EF3F7B">
        <w:t xml:space="preserve"> </w:t>
      </w:r>
      <w:r w:rsidRPr="00EF3F7B">
        <w:t>and Chapter</w:t>
      </w:r>
      <w:r w:rsidR="00EF3F7B" w:rsidRPr="00EF3F7B">
        <w:t> </w:t>
      </w:r>
      <w:r w:rsidRPr="00EF3F7B">
        <w:t>4 applying in a way that is inappropriate in circumstances involving:</w:t>
      </w:r>
    </w:p>
    <w:p w:rsidR="00300522" w:rsidRPr="00EF3F7B" w:rsidRDefault="00300522" w:rsidP="00300522">
      <w:pPr>
        <w:pStyle w:val="paragraph"/>
      </w:pPr>
      <w:r w:rsidRPr="00EF3F7B">
        <w:tab/>
        <w:t>(a)</w:t>
      </w:r>
      <w:r w:rsidRPr="00EF3F7B">
        <w:tab/>
        <w:t>a supply or acquisition in which possession of goods passes, but title in the goods will, or may, pass at some time in the future; or</w:t>
      </w:r>
    </w:p>
    <w:p w:rsidR="00300522" w:rsidRPr="00EF3F7B" w:rsidRDefault="00300522" w:rsidP="00300522">
      <w:pPr>
        <w:pStyle w:val="paragraph"/>
      </w:pPr>
      <w:r w:rsidRPr="00EF3F7B">
        <w:lastRenderedPageBreak/>
        <w:tab/>
        <w:t>(b)</w:t>
      </w:r>
      <w:r w:rsidRPr="00EF3F7B">
        <w:tab/>
        <w:t xml:space="preserve">a supply or acquisition for which payment is made or an </w:t>
      </w:r>
      <w:r w:rsidR="00EF3F7B" w:rsidRPr="00EF3F7B">
        <w:rPr>
          <w:position w:val="6"/>
          <w:sz w:val="16"/>
          <w:szCs w:val="16"/>
        </w:rPr>
        <w:t>*</w:t>
      </w:r>
      <w:r w:rsidRPr="00EF3F7B">
        <w:t>invoice is issued, but use, enjoyment or passing of title will, or may, occur at some time in the future; or</w:t>
      </w:r>
    </w:p>
    <w:p w:rsidR="00300522" w:rsidRPr="00EF3F7B" w:rsidRDefault="00300522" w:rsidP="00300522">
      <w:pPr>
        <w:pStyle w:val="paragraph"/>
      </w:pPr>
      <w:r w:rsidRPr="00EF3F7B">
        <w:tab/>
        <w:t>(c)</w:t>
      </w:r>
      <w:r w:rsidRPr="00EF3F7B">
        <w:tab/>
        <w:t xml:space="preserve">a supply or acquisition occurring, but still being subject to a statutory cooling off period under an </w:t>
      </w:r>
      <w:r w:rsidR="00EF3F7B" w:rsidRPr="00EF3F7B">
        <w:rPr>
          <w:position w:val="6"/>
          <w:sz w:val="16"/>
          <w:szCs w:val="16"/>
        </w:rPr>
        <w:t>*</w:t>
      </w:r>
      <w:r w:rsidRPr="00EF3F7B">
        <w:t>Australian law; or</w:t>
      </w:r>
    </w:p>
    <w:p w:rsidR="00300522" w:rsidRPr="00EF3F7B" w:rsidRDefault="00300522" w:rsidP="00300522">
      <w:pPr>
        <w:pStyle w:val="paragraph"/>
      </w:pPr>
      <w:r w:rsidRPr="00EF3F7B">
        <w:tab/>
        <w:t>(d)</w:t>
      </w:r>
      <w:r w:rsidRPr="00EF3F7B">
        <w:tab/>
        <w:t xml:space="preserve">a supply or acquisition occurring before the supplier or </w:t>
      </w:r>
      <w:r w:rsidR="00EF3F7B" w:rsidRPr="00EF3F7B">
        <w:rPr>
          <w:position w:val="6"/>
          <w:sz w:val="16"/>
          <w:szCs w:val="16"/>
        </w:rPr>
        <w:t>*</w:t>
      </w:r>
      <w:r w:rsidRPr="00EF3F7B">
        <w:t>recipient knows it has occurred; or</w:t>
      </w:r>
    </w:p>
    <w:p w:rsidR="00300522" w:rsidRPr="00EF3F7B" w:rsidRDefault="00300522" w:rsidP="00300522">
      <w:pPr>
        <w:pStyle w:val="paragraph"/>
      </w:pPr>
      <w:r w:rsidRPr="00EF3F7B">
        <w:tab/>
        <w:t>(e)</w:t>
      </w:r>
      <w:r w:rsidRPr="00EF3F7B">
        <w:tab/>
        <w:t xml:space="preserve">a supply or acquisition occurring before the supplier or recipient knows the total </w:t>
      </w:r>
      <w:r w:rsidR="00EF3F7B" w:rsidRPr="00EF3F7B">
        <w:rPr>
          <w:position w:val="6"/>
          <w:sz w:val="16"/>
          <w:szCs w:val="16"/>
        </w:rPr>
        <w:t>*</w:t>
      </w:r>
      <w:r w:rsidRPr="00EF3F7B">
        <w:t>consideration; or</w:t>
      </w:r>
    </w:p>
    <w:p w:rsidR="00300522" w:rsidRPr="00EF3F7B" w:rsidRDefault="00300522" w:rsidP="00300522">
      <w:pPr>
        <w:pStyle w:val="paragraph"/>
      </w:pPr>
      <w:r w:rsidRPr="00EF3F7B">
        <w:tab/>
        <w:t>(f)</w:t>
      </w:r>
      <w:r w:rsidRPr="00EF3F7B">
        <w:tab/>
        <w:t>a supply or acquisition made under a contract that is subject to preconditions; or</w:t>
      </w:r>
    </w:p>
    <w:p w:rsidR="00300522" w:rsidRPr="00EF3F7B" w:rsidRDefault="00300522" w:rsidP="00300522">
      <w:pPr>
        <w:pStyle w:val="paragraph"/>
      </w:pPr>
      <w:r w:rsidRPr="00EF3F7B">
        <w:tab/>
        <w:t>(g)</w:t>
      </w:r>
      <w:r w:rsidRPr="00EF3F7B">
        <w:tab/>
        <w:t xml:space="preserve">a supply or acquisition made under a contract that provides for retention of some or all of the consideration until certain conditions are met; or </w:t>
      </w:r>
    </w:p>
    <w:p w:rsidR="00300522" w:rsidRPr="00EF3F7B" w:rsidRDefault="00300522" w:rsidP="00300522">
      <w:pPr>
        <w:pStyle w:val="paragraph"/>
      </w:pPr>
      <w:r w:rsidRPr="00EF3F7B">
        <w:tab/>
        <w:t>(h)</w:t>
      </w:r>
      <w:r w:rsidRPr="00EF3F7B">
        <w:tab/>
        <w:t>a supply or acquisition for which the GST treatment will be unknown until a later supply is made.</w:t>
      </w:r>
    </w:p>
    <w:p w:rsidR="00300522" w:rsidRPr="00EF3F7B" w:rsidRDefault="00300522" w:rsidP="00300522">
      <w:pPr>
        <w:pStyle w:val="subsection"/>
      </w:pPr>
      <w:r w:rsidRPr="00EF3F7B">
        <w:lastRenderedPageBreak/>
        <w:tab/>
        <w:t>(3)</w:t>
      </w:r>
      <w:r w:rsidRPr="00EF3F7B">
        <w:tab/>
        <w:t xml:space="preserve">Determinations under </w:t>
      </w:r>
      <w:r w:rsidR="00EF3F7B" w:rsidRPr="00EF3F7B">
        <w:t>subsection (</w:t>
      </w:r>
      <w:r w:rsidRPr="00EF3F7B">
        <w:t xml:space="preserve">1) override the provisions of this </w:t>
      </w:r>
      <w:r w:rsidR="00A53099" w:rsidRPr="00EF3F7B">
        <w:t>Division</w:t>
      </w:r>
      <w:r w:rsidR="00A36DB5" w:rsidRPr="00EF3F7B">
        <w:t xml:space="preserve"> </w:t>
      </w:r>
      <w:r w:rsidRPr="00EF3F7B">
        <w:t>(except this section) and Chapter</w:t>
      </w:r>
      <w:r w:rsidR="00EF3F7B" w:rsidRPr="00EF3F7B">
        <w:t> </w:t>
      </w:r>
      <w:r w:rsidRPr="00EF3F7B">
        <w:t>4, but only to the extent of any inconsistency.</w:t>
      </w:r>
    </w:p>
    <w:p w:rsidR="00300522" w:rsidRPr="00EF3F7B" w:rsidRDefault="00300522" w:rsidP="00300522">
      <w:pPr>
        <w:pStyle w:val="ActHead5"/>
      </w:pPr>
      <w:bookmarkStart w:id="160" w:name="_Toc350506118"/>
      <w:r w:rsidRPr="00EF3F7B">
        <w:rPr>
          <w:rStyle w:val="CharSectno"/>
        </w:rPr>
        <w:t>29</w:t>
      </w:r>
      <w:r w:rsidR="00EF3F7B" w:rsidRPr="00EF3F7B">
        <w:rPr>
          <w:rStyle w:val="CharSectno"/>
        </w:rPr>
        <w:noBreakHyphen/>
      </w:r>
      <w:r w:rsidRPr="00EF3F7B">
        <w:rPr>
          <w:rStyle w:val="CharSectno"/>
        </w:rPr>
        <w:t>39</w:t>
      </w:r>
      <w:r w:rsidRPr="00EF3F7B">
        <w:t xml:space="preserve">  Special rules relating to attribution rules</w:t>
      </w:r>
      <w:bookmarkEnd w:id="160"/>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attribution rules,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3544"/>
        <w:gridCol w:w="1701"/>
      </w:tblGrid>
      <w:tr w:rsidR="00300522" w:rsidRPr="00EF3F7B" w:rsidTr="00A53099">
        <w:trPr>
          <w:tblHeader/>
        </w:trPr>
        <w:tc>
          <w:tcPr>
            <w:tcW w:w="5954"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701"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c>
          <w:tcPr>
            <w:tcW w:w="709" w:type="dxa"/>
            <w:tcBorders>
              <w:top w:val="single" w:sz="12" w:space="0" w:color="auto"/>
            </w:tcBorders>
            <w:shd w:val="clear" w:color="auto" w:fill="auto"/>
          </w:tcPr>
          <w:p w:rsidR="00300522" w:rsidRPr="00EF3F7B" w:rsidRDefault="00300522" w:rsidP="00300522">
            <w:pPr>
              <w:pStyle w:val="Tabletext"/>
            </w:pPr>
            <w:r w:rsidRPr="00EF3F7B">
              <w:t>1</w:t>
            </w:r>
          </w:p>
        </w:tc>
        <w:tc>
          <w:tcPr>
            <w:tcW w:w="3544" w:type="dxa"/>
            <w:tcBorders>
              <w:top w:val="single" w:sz="12" w:space="0" w:color="auto"/>
            </w:tcBorders>
            <w:shd w:val="clear" w:color="auto" w:fill="auto"/>
          </w:tcPr>
          <w:p w:rsidR="00300522" w:rsidRPr="00EF3F7B" w:rsidRDefault="00300522" w:rsidP="00300522">
            <w:pPr>
              <w:pStyle w:val="Tabletext"/>
            </w:pPr>
            <w:r w:rsidRPr="00EF3F7B">
              <w:t>Agents and insurance brokers</w:t>
            </w:r>
          </w:p>
        </w:tc>
        <w:tc>
          <w:tcPr>
            <w:tcW w:w="1701"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153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Associates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72</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w:t>
            </w:r>
          </w:p>
        </w:tc>
        <w:tc>
          <w:tcPr>
            <w:tcW w:w="3544" w:type="dxa"/>
            <w:shd w:val="clear" w:color="auto" w:fill="auto"/>
          </w:tcPr>
          <w:p w:rsidR="00300522" w:rsidRPr="00EF3F7B" w:rsidRDefault="00300522" w:rsidP="00300522">
            <w:pPr>
              <w:pStyle w:val="Tabletext"/>
            </w:pPr>
            <w:r w:rsidRPr="00EF3F7B">
              <w:t>Cancelled lay</w:t>
            </w:r>
            <w:r w:rsidR="00EF3F7B" w:rsidRPr="00EF3F7B">
              <w:noBreakHyphen/>
            </w:r>
            <w:r w:rsidRPr="00EF3F7B">
              <w:t>by sales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102</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4</w:t>
            </w:r>
          </w:p>
        </w:tc>
        <w:tc>
          <w:tcPr>
            <w:tcW w:w="3544" w:type="dxa"/>
            <w:shd w:val="clear" w:color="auto" w:fill="auto"/>
          </w:tcPr>
          <w:p w:rsidR="00300522" w:rsidRPr="00EF3F7B" w:rsidRDefault="00300522" w:rsidP="00300522">
            <w:pPr>
              <w:pStyle w:val="Tabletext"/>
            </w:pPr>
            <w:r w:rsidRPr="00EF3F7B">
              <w:t>Cessation of registration</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138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5</w:t>
            </w:r>
          </w:p>
        </w:tc>
        <w:tc>
          <w:tcPr>
            <w:tcW w:w="3544" w:type="dxa"/>
            <w:shd w:val="clear" w:color="auto" w:fill="auto"/>
          </w:tcPr>
          <w:p w:rsidR="00300522" w:rsidRPr="00EF3F7B" w:rsidRDefault="00300522" w:rsidP="00300522">
            <w:pPr>
              <w:pStyle w:val="Tabletext"/>
            </w:pPr>
            <w:r w:rsidRPr="00EF3F7B">
              <w:t>Changes in the extent of creditable purpose</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129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6</w:t>
            </w:r>
          </w:p>
        </w:tc>
        <w:tc>
          <w:tcPr>
            <w:tcW w:w="3544" w:type="dxa"/>
            <w:shd w:val="clear" w:color="auto" w:fill="auto"/>
          </w:tcPr>
          <w:p w:rsidR="00300522" w:rsidRPr="00EF3F7B" w:rsidRDefault="00300522" w:rsidP="00300522">
            <w:pPr>
              <w:pStyle w:val="Tabletext"/>
            </w:pPr>
            <w:r w:rsidRPr="00EF3F7B">
              <w:t>Changing your accounting basis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159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7</w:t>
            </w:r>
          </w:p>
        </w:tc>
        <w:tc>
          <w:tcPr>
            <w:tcW w:w="3544" w:type="dxa"/>
            <w:shd w:val="clear" w:color="auto" w:fill="auto"/>
          </w:tcPr>
          <w:p w:rsidR="00300522" w:rsidRPr="00EF3F7B" w:rsidRDefault="00300522" w:rsidP="00300522">
            <w:pPr>
              <w:pStyle w:val="Tabletext"/>
            </w:pPr>
            <w:r w:rsidRPr="00EF3F7B">
              <w:t>Company amalgamations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90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lastRenderedPageBreak/>
              <w:t>8</w:t>
            </w:r>
          </w:p>
        </w:tc>
        <w:tc>
          <w:tcPr>
            <w:tcW w:w="3544" w:type="dxa"/>
            <w:shd w:val="clear" w:color="auto" w:fill="auto"/>
          </w:tcPr>
          <w:p w:rsidR="00300522" w:rsidRPr="00EF3F7B" w:rsidRDefault="00300522" w:rsidP="00300522">
            <w:pPr>
              <w:pStyle w:val="Tabletext"/>
            </w:pPr>
            <w:r w:rsidRPr="00EF3F7B">
              <w:t>Deposits as security</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99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8A</w:t>
            </w:r>
          </w:p>
        </w:tc>
        <w:tc>
          <w:tcPr>
            <w:tcW w:w="3544" w:type="dxa"/>
            <w:shd w:val="clear" w:color="auto" w:fill="auto"/>
          </w:tcPr>
          <w:p w:rsidR="00300522" w:rsidRPr="00EF3F7B" w:rsidRDefault="00300522" w:rsidP="00300522">
            <w:pPr>
              <w:pStyle w:val="Tabletext"/>
            </w:pPr>
            <w:r w:rsidRPr="00EF3F7B">
              <w:t>Distributions from deceased estates</w:t>
            </w:r>
          </w:p>
        </w:tc>
        <w:tc>
          <w:tcPr>
            <w:tcW w:w="1701" w:type="dxa"/>
            <w:shd w:val="clear" w:color="auto" w:fill="auto"/>
          </w:tcPr>
          <w:p w:rsidR="00300522" w:rsidRPr="00EF3F7B" w:rsidRDefault="00300522" w:rsidP="00300522">
            <w:pPr>
              <w:pStyle w:val="Tabletext"/>
            </w:pPr>
            <w:r w:rsidRPr="00EF3F7B">
              <w:t>Division</w:t>
            </w:r>
            <w:r w:rsidR="00EF3F7B" w:rsidRPr="00EF3F7B">
              <w:t> </w:t>
            </w:r>
            <w:r w:rsidRPr="00EF3F7B">
              <w:t>139</w:t>
            </w:r>
          </w:p>
        </w:tc>
      </w:tr>
      <w:tr w:rsidR="00712B5B" w:rsidRPr="00EF3F7B" w:rsidTr="00A53099">
        <w:tblPrEx>
          <w:tblCellMar>
            <w:left w:w="107" w:type="dxa"/>
            <w:right w:w="107" w:type="dxa"/>
          </w:tblCellMar>
        </w:tblPrEx>
        <w:tc>
          <w:tcPr>
            <w:tcW w:w="709" w:type="dxa"/>
            <w:shd w:val="clear" w:color="auto" w:fill="auto"/>
          </w:tcPr>
          <w:p w:rsidR="00712B5B" w:rsidRPr="00EF3F7B" w:rsidRDefault="00712B5B" w:rsidP="00300522">
            <w:pPr>
              <w:pStyle w:val="Tabletext"/>
            </w:pPr>
            <w:r w:rsidRPr="00EF3F7B">
              <w:t>8AA</w:t>
            </w:r>
          </w:p>
        </w:tc>
        <w:tc>
          <w:tcPr>
            <w:tcW w:w="3544" w:type="dxa"/>
            <w:shd w:val="clear" w:color="auto" w:fill="auto"/>
          </w:tcPr>
          <w:p w:rsidR="00712B5B" w:rsidRPr="00EF3F7B" w:rsidRDefault="00712B5B" w:rsidP="00300522">
            <w:pPr>
              <w:pStyle w:val="Tabletext"/>
            </w:pPr>
            <w:r w:rsidRPr="00EF3F7B">
              <w:t>Hire purchase agreements</w:t>
            </w:r>
          </w:p>
        </w:tc>
        <w:tc>
          <w:tcPr>
            <w:tcW w:w="1701" w:type="dxa"/>
            <w:shd w:val="clear" w:color="auto" w:fill="auto"/>
          </w:tcPr>
          <w:p w:rsidR="00712B5B" w:rsidRPr="00EF3F7B" w:rsidRDefault="00712B5B" w:rsidP="00300522">
            <w:pPr>
              <w:pStyle w:val="Tabletext"/>
            </w:pPr>
            <w:r w:rsidRPr="00EF3F7B">
              <w:t>Division</w:t>
            </w:r>
            <w:r w:rsidR="00EF3F7B" w:rsidRPr="00EF3F7B">
              <w:t> </w:t>
            </w:r>
            <w:r w:rsidRPr="00EF3F7B">
              <w:t>158</w:t>
            </w:r>
          </w:p>
        </w:tc>
      </w:tr>
      <w:tr w:rsidR="00712B5B" w:rsidRPr="00EF3F7B" w:rsidTr="00A53099">
        <w:tblPrEx>
          <w:tblCellMar>
            <w:left w:w="107" w:type="dxa"/>
            <w:right w:w="107" w:type="dxa"/>
          </w:tblCellMar>
        </w:tblPrEx>
        <w:tc>
          <w:tcPr>
            <w:tcW w:w="709" w:type="dxa"/>
            <w:shd w:val="clear" w:color="auto" w:fill="auto"/>
          </w:tcPr>
          <w:p w:rsidR="00712B5B" w:rsidRPr="00EF3F7B" w:rsidRDefault="00712B5B" w:rsidP="00300522">
            <w:pPr>
              <w:pStyle w:val="Tabletext"/>
            </w:pPr>
            <w:r w:rsidRPr="00EF3F7B">
              <w:t>8B</w:t>
            </w:r>
          </w:p>
        </w:tc>
        <w:tc>
          <w:tcPr>
            <w:tcW w:w="3544" w:type="dxa"/>
            <w:shd w:val="clear" w:color="auto" w:fill="auto"/>
          </w:tcPr>
          <w:p w:rsidR="00712B5B" w:rsidRPr="00EF3F7B" w:rsidRDefault="00712B5B" w:rsidP="00300522">
            <w:pPr>
              <w:pStyle w:val="Tabletext"/>
            </w:pPr>
            <w:r w:rsidRPr="00EF3F7B">
              <w:t>Non</w:t>
            </w:r>
            <w:r w:rsidR="00EF3F7B" w:rsidRPr="00EF3F7B">
              <w:noBreakHyphen/>
            </w:r>
            <w:r w:rsidRPr="00EF3F7B">
              <w:t>deductible expenses</w:t>
            </w:r>
          </w:p>
        </w:tc>
        <w:tc>
          <w:tcPr>
            <w:tcW w:w="1701" w:type="dxa"/>
            <w:shd w:val="clear" w:color="auto" w:fill="auto"/>
          </w:tcPr>
          <w:p w:rsidR="00712B5B" w:rsidRPr="00EF3F7B" w:rsidRDefault="00712B5B" w:rsidP="00300522">
            <w:pPr>
              <w:pStyle w:val="Tabletext"/>
            </w:pPr>
            <w:r w:rsidRPr="00EF3F7B">
              <w:t>Division</w:t>
            </w:r>
            <w:r w:rsidR="00EF3F7B" w:rsidRPr="00EF3F7B">
              <w:t> </w:t>
            </w:r>
            <w:r w:rsidRPr="00EF3F7B">
              <w:t>69</w:t>
            </w:r>
          </w:p>
        </w:tc>
      </w:tr>
      <w:tr w:rsidR="00712B5B" w:rsidRPr="00EF3F7B" w:rsidTr="00A53099">
        <w:tblPrEx>
          <w:tblCellMar>
            <w:left w:w="107" w:type="dxa"/>
            <w:right w:w="107" w:type="dxa"/>
          </w:tblCellMar>
        </w:tblPrEx>
        <w:tc>
          <w:tcPr>
            <w:tcW w:w="709" w:type="dxa"/>
            <w:shd w:val="clear" w:color="auto" w:fill="auto"/>
          </w:tcPr>
          <w:p w:rsidR="00712B5B" w:rsidRPr="00EF3F7B" w:rsidRDefault="00712B5B" w:rsidP="00300522">
            <w:pPr>
              <w:pStyle w:val="Tabletext"/>
            </w:pPr>
            <w:r w:rsidRPr="00EF3F7B">
              <w:t>9</w:t>
            </w:r>
          </w:p>
        </w:tc>
        <w:tc>
          <w:tcPr>
            <w:tcW w:w="3544" w:type="dxa"/>
            <w:shd w:val="clear" w:color="auto" w:fill="auto"/>
          </w:tcPr>
          <w:p w:rsidR="00712B5B" w:rsidRPr="00EF3F7B" w:rsidRDefault="00712B5B" w:rsidP="00300522">
            <w:pPr>
              <w:pStyle w:val="Tabletext"/>
            </w:pPr>
            <w:r w:rsidRPr="00EF3F7B">
              <w:t>Pre</w:t>
            </w:r>
            <w:r w:rsidR="00EF3F7B" w:rsidRPr="00EF3F7B">
              <w:noBreakHyphen/>
            </w:r>
            <w:r w:rsidRPr="00EF3F7B">
              <w:t>establishment costs</w:t>
            </w:r>
          </w:p>
        </w:tc>
        <w:tc>
          <w:tcPr>
            <w:tcW w:w="1701" w:type="dxa"/>
            <w:shd w:val="clear" w:color="auto" w:fill="auto"/>
          </w:tcPr>
          <w:p w:rsidR="00712B5B" w:rsidRPr="00EF3F7B" w:rsidRDefault="00712B5B" w:rsidP="00300522">
            <w:pPr>
              <w:pStyle w:val="Tabletext"/>
            </w:pPr>
            <w:r w:rsidRPr="00EF3F7B">
              <w:t>Division</w:t>
            </w:r>
            <w:r w:rsidR="00EF3F7B" w:rsidRPr="00EF3F7B">
              <w:t> </w:t>
            </w:r>
            <w:r w:rsidRPr="00EF3F7B">
              <w:t>60</w:t>
            </w:r>
          </w:p>
        </w:tc>
      </w:tr>
      <w:tr w:rsidR="00712B5B" w:rsidRPr="00EF3F7B" w:rsidTr="00A53099">
        <w:tblPrEx>
          <w:tblCellMar>
            <w:left w:w="107" w:type="dxa"/>
            <w:right w:w="107" w:type="dxa"/>
          </w:tblCellMar>
        </w:tblPrEx>
        <w:tc>
          <w:tcPr>
            <w:tcW w:w="709" w:type="dxa"/>
            <w:shd w:val="clear" w:color="auto" w:fill="auto"/>
          </w:tcPr>
          <w:p w:rsidR="00712B5B" w:rsidRPr="00EF3F7B" w:rsidRDefault="00712B5B" w:rsidP="00300522">
            <w:pPr>
              <w:pStyle w:val="Tabletext"/>
            </w:pPr>
            <w:r w:rsidRPr="00EF3F7B">
              <w:t>10</w:t>
            </w:r>
          </w:p>
        </w:tc>
        <w:tc>
          <w:tcPr>
            <w:tcW w:w="3544" w:type="dxa"/>
            <w:shd w:val="clear" w:color="auto" w:fill="auto"/>
          </w:tcPr>
          <w:p w:rsidR="00712B5B" w:rsidRPr="00EF3F7B" w:rsidRDefault="00712B5B" w:rsidP="00300522">
            <w:pPr>
              <w:pStyle w:val="Tabletext"/>
            </w:pPr>
            <w:r w:rsidRPr="00EF3F7B">
              <w:t>Reimbursement of employees etc.</w:t>
            </w:r>
          </w:p>
        </w:tc>
        <w:tc>
          <w:tcPr>
            <w:tcW w:w="1701" w:type="dxa"/>
            <w:shd w:val="clear" w:color="auto" w:fill="auto"/>
          </w:tcPr>
          <w:p w:rsidR="00712B5B" w:rsidRPr="00EF3F7B" w:rsidRDefault="00712B5B" w:rsidP="00300522">
            <w:pPr>
              <w:pStyle w:val="Tabletext"/>
            </w:pPr>
            <w:r w:rsidRPr="00EF3F7B">
              <w:t>Division</w:t>
            </w:r>
            <w:r w:rsidR="00EF3F7B" w:rsidRPr="00EF3F7B">
              <w:t> </w:t>
            </w:r>
            <w:r w:rsidRPr="00EF3F7B">
              <w:t>111</w:t>
            </w:r>
          </w:p>
        </w:tc>
      </w:tr>
      <w:tr w:rsidR="00712B5B" w:rsidRPr="00EF3F7B" w:rsidTr="00A53099">
        <w:tblPrEx>
          <w:tblCellMar>
            <w:left w:w="107" w:type="dxa"/>
            <w:right w:w="107" w:type="dxa"/>
          </w:tblCellMar>
        </w:tblPrEx>
        <w:tc>
          <w:tcPr>
            <w:tcW w:w="709" w:type="dxa"/>
            <w:shd w:val="clear" w:color="auto" w:fill="auto"/>
          </w:tcPr>
          <w:p w:rsidR="00712B5B" w:rsidRPr="00EF3F7B" w:rsidRDefault="00712B5B" w:rsidP="00300522">
            <w:pPr>
              <w:pStyle w:val="Tabletext"/>
            </w:pPr>
            <w:r w:rsidRPr="00EF3F7B">
              <w:t>11</w:t>
            </w:r>
          </w:p>
        </w:tc>
        <w:tc>
          <w:tcPr>
            <w:tcW w:w="3544" w:type="dxa"/>
            <w:shd w:val="clear" w:color="auto" w:fill="auto"/>
          </w:tcPr>
          <w:p w:rsidR="00712B5B" w:rsidRPr="00EF3F7B" w:rsidRDefault="00712B5B" w:rsidP="00300522">
            <w:pPr>
              <w:pStyle w:val="Tabletext"/>
            </w:pPr>
            <w:r w:rsidRPr="00EF3F7B">
              <w:t>Representatives of incapacitated entities</w:t>
            </w:r>
          </w:p>
        </w:tc>
        <w:tc>
          <w:tcPr>
            <w:tcW w:w="1701" w:type="dxa"/>
            <w:shd w:val="clear" w:color="auto" w:fill="auto"/>
          </w:tcPr>
          <w:p w:rsidR="00712B5B" w:rsidRPr="00EF3F7B" w:rsidRDefault="00712B5B" w:rsidP="00300522">
            <w:pPr>
              <w:pStyle w:val="Tabletext"/>
            </w:pPr>
            <w:r w:rsidRPr="00EF3F7B">
              <w:t>Division</w:t>
            </w:r>
            <w:r w:rsidR="00EF3F7B" w:rsidRPr="00EF3F7B">
              <w:t> </w:t>
            </w:r>
            <w:r w:rsidRPr="00EF3F7B">
              <w:t>58</w:t>
            </w:r>
          </w:p>
        </w:tc>
      </w:tr>
      <w:tr w:rsidR="00712B5B" w:rsidRPr="00EF3F7B" w:rsidTr="00A53099">
        <w:tblPrEx>
          <w:tblCellMar>
            <w:left w:w="107" w:type="dxa"/>
            <w:right w:w="107" w:type="dxa"/>
          </w:tblCellMar>
        </w:tblPrEx>
        <w:tc>
          <w:tcPr>
            <w:tcW w:w="709" w:type="dxa"/>
            <w:shd w:val="clear" w:color="auto" w:fill="auto"/>
          </w:tcPr>
          <w:p w:rsidR="00712B5B" w:rsidRPr="00EF3F7B" w:rsidRDefault="00712B5B" w:rsidP="00300522">
            <w:pPr>
              <w:pStyle w:val="Tabletext"/>
            </w:pPr>
            <w:r w:rsidRPr="00EF3F7B">
              <w:t>11A</w:t>
            </w:r>
          </w:p>
        </w:tc>
        <w:tc>
          <w:tcPr>
            <w:tcW w:w="3544" w:type="dxa"/>
            <w:shd w:val="clear" w:color="auto" w:fill="auto"/>
          </w:tcPr>
          <w:p w:rsidR="00712B5B" w:rsidRPr="00EF3F7B" w:rsidRDefault="00712B5B" w:rsidP="00300522">
            <w:pPr>
              <w:pStyle w:val="Tabletext"/>
            </w:pPr>
            <w:r w:rsidRPr="00EF3F7B">
              <w:t>Second</w:t>
            </w:r>
            <w:r w:rsidR="00EF3F7B" w:rsidRPr="00EF3F7B">
              <w:noBreakHyphen/>
            </w:r>
            <w:r w:rsidRPr="00EF3F7B">
              <w:t>hand goods</w:t>
            </w:r>
          </w:p>
        </w:tc>
        <w:tc>
          <w:tcPr>
            <w:tcW w:w="1701" w:type="dxa"/>
            <w:shd w:val="clear" w:color="auto" w:fill="auto"/>
          </w:tcPr>
          <w:p w:rsidR="00712B5B" w:rsidRPr="00EF3F7B" w:rsidRDefault="00712B5B" w:rsidP="00300522">
            <w:pPr>
              <w:pStyle w:val="Tabletext"/>
            </w:pPr>
            <w:r w:rsidRPr="00EF3F7B">
              <w:t>Division</w:t>
            </w:r>
            <w:r w:rsidR="00EF3F7B" w:rsidRPr="00EF3F7B">
              <w:t> </w:t>
            </w:r>
            <w:r w:rsidRPr="00EF3F7B">
              <w:t>66</w:t>
            </w:r>
          </w:p>
        </w:tc>
      </w:tr>
      <w:tr w:rsidR="00712B5B" w:rsidRPr="00EF3F7B" w:rsidTr="00A53099">
        <w:tblPrEx>
          <w:tblCellMar>
            <w:left w:w="107" w:type="dxa"/>
            <w:right w:w="107" w:type="dxa"/>
          </w:tblCellMar>
        </w:tblPrEx>
        <w:tc>
          <w:tcPr>
            <w:tcW w:w="709" w:type="dxa"/>
            <w:shd w:val="clear" w:color="auto" w:fill="auto"/>
          </w:tcPr>
          <w:p w:rsidR="00712B5B" w:rsidRPr="00EF3F7B" w:rsidRDefault="00712B5B" w:rsidP="00300522">
            <w:pPr>
              <w:pStyle w:val="Tabletext"/>
            </w:pPr>
            <w:r w:rsidRPr="00EF3F7B">
              <w:t>12</w:t>
            </w:r>
          </w:p>
        </w:tc>
        <w:tc>
          <w:tcPr>
            <w:tcW w:w="3544" w:type="dxa"/>
            <w:shd w:val="clear" w:color="auto" w:fill="auto"/>
          </w:tcPr>
          <w:p w:rsidR="00712B5B" w:rsidRPr="00EF3F7B" w:rsidRDefault="00712B5B" w:rsidP="00300522">
            <w:pPr>
              <w:pStyle w:val="Tabletext"/>
            </w:pPr>
            <w:r w:rsidRPr="00EF3F7B">
              <w:t>Supplies and acquisitions made on a progressive or periodic basis</w:t>
            </w:r>
          </w:p>
        </w:tc>
        <w:tc>
          <w:tcPr>
            <w:tcW w:w="1701" w:type="dxa"/>
            <w:shd w:val="clear" w:color="auto" w:fill="auto"/>
          </w:tcPr>
          <w:p w:rsidR="00712B5B" w:rsidRPr="00EF3F7B" w:rsidRDefault="00712B5B" w:rsidP="00300522">
            <w:pPr>
              <w:pStyle w:val="Tabletext"/>
            </w:pPr>
            <w:r w:rsidRPr="00EF3F7B">
              <w:t>Division</w:t>
            </w:r>
            <w:r w:rsidR="00EF3F7B" w:rsidRPr="00EF3F7B">
              <w:t> </w:t>
            </w:r>
            <w:r w:rsidRPr="00EF3F7B">
              <w:t>156</w:t>
            </w:r>
          </w:p>
        </w:tc>
      </w:tr>
      <w:tr w:rsidR="00712B5B" w:rsidRPr="00EF3F7B" w:rsidTr="00A53099">
        <w:tblPrEx>
          <w:tblCellMar>
            <w:left w:w="107" w:type="dxa"/>
            <w:right w:w="107" w:type="dxa"/>
          </w:tblCellMar>
        </w:tblPrEx>
        <w:tc>
          <w:tcPr>
            <w:tcW w:w="709" w:type="dxa"/>
            <w:shd w:val="clear" w:color="auto" w:fill="auto"/>
          </w:tcPr>
          <w:p w:rsidR="00712B5B" w:rsidRPr="00EF3F7B" w:rsidRDefault="00712B5B" w:rsidP="00300522">
            <w:pPr>
              <w:pStyle w:val="Tabletext"/>
            </w:pPr>
            <w:r w:rsidRPr="00EF3F7B">
              <w:t>13</w:t>
            </w:r>
          </w:p>
        </w:tc>
        <w:tc>
          <w:tcPr>
            <w:tcW w:w="3544" w:type="dxa"/>
            <w:shd w:val="clear" w:color="auto" w:fill="auto"/>
          </w:tcPr>
          <w:p w:rsidR="00712B5B" w:rsidRPr="00EF3F7B" w:rsidRDefault="00712B5B" w:rsidP="00300522">
            <w:pPr>
              <w:pStyle w:val="Tabletext"/>
            </w:pPr>
            <w:r w:rsidRPr="00EF3F7B">
              <w:t>Supplies of things acquired etc. without full input tax credits</w:t>
            </w:r>
          </w:p>
        </w:tc>
        <w:tc>
          <w:tcPr>
            <w:tcW w:w="1701" w:type="dxa"/>
            <w:shd w:val="clear" w:color="auto" w:fill="auto"/>
          </w:tcPr>
          <w:p w:rsidR="00712B5B" w:rsidRPr="00EF3F7B" w:rsidRDefault="00712B5B" w:rsidP="00300522">
            <w:pPr>
              <w:pStyle w:val="Tabletext"/>
            </w:pPr>
            <w:r w:rsidRPr="00EF3F7B">
              <w:t>Division</w:t>
            </w:r>
            <w:r w:rsidR="00EF3F7B" w:rsidRPr="00EF3F7B">
              <w:t> </w:t>
            </w:r>
            <w:r w:rsidRPr="00EF3F7B">
              <w:t>132</w:t>
            </w:r>
          </w:p>
        </w:tc>
      </w:tr>
      <w:tr w:rsidR="00712B5B" w:rsidRPr="00EF3F7B" w:rsidTr="00A53099">
        <w:tc>
          <w:tcPr>
            <w:tcW w:w="709" w:type="dxa"/>
            <w:tcBorders>
              <w:bottom w:val="single" w:sz="4" w:space="0" w:color="auto"/>
            </w:tcBorders>
            <w:shd w:val="clear" w:color="auto" w:fill="auto"/>
          </w:tcPr>
          <w:p w:rsidR="00712B5B" w:rsidRPr="00EF3F7B" w:rsidRDefault="00712B5B" w:rsidP="0063554A">
            <w:pPr>
              <w:pStyle w:val="Tabletext"/>
            </w:pPr>
            <w:r w:rsidRPr="00EF3F7B">
              <w:lastRenderedPageBreak/>
              <w:t>13A</w:t>
            </w:r>
          </w:p>
        </w:tc>
        <w:tc>
          <w:tcPr>
            <w:tcW w:w="3544" w:type="dxa"/>
            <w:tcBorders>
              <w:bottom w:val="single" w:sz="4" w:space="0" w:color="auto"/>
            </w:tcBorders>
            <w:shd w:val="clear" w:color="auto" w:fill="auto"/>
          </w:tcPr>
          <w:p w:rsidR="00712B5B" w:rsidRPr="00EF3F7B" w:rsidRDefault="00712B5B" w:rsidP="0063554A">
            <w:pPr>
              <w:pStyle w:val="Tabletext"/>
            </w:pPr>
            <w:r w:rsidRPr="00EF3F7B">
              <w:t>Third party payments</w:t>
            </w:r>
          </w:p>
        </w:tc>
        <w:tc>
          <w:tcPr>
            <w:tcW w:w="1701" w:type="dxa"/>
            <w:tcBorders>
              <w:bottom w:val="single" w:sz="4" w:space="0" w:color="auto"/>
            </w:tcBorders>
            <w:shd w:val="clear" w:color="auto" w:fill="auto"/>
          </w:tcPr>
          <w:p w:rsidR="00712B5B" w:rsidRPr="00EF3F7B" w:rsidRDefault="00712B5B" w:rsidP="0063554A">
            <w:pPr>
              <w:pStyle w:val="Tabletext"/>
            </w:pPr>
            <w:r w:rsidRPr="00EF3F7B">
              <w:t>Division</w:t>
            </w:r>
            <w:r w:rsidR="00EF3F7B" w:rsidRPr="00EF3F7B">
              <w:t> </w:t>
            </w:r>
            <w:r w:rsidRPr="00EF3F7B">
              <w:t>134</w:t>
            </w:r>
          </w:p>
        </w:tc>
      </w:tr>
      <w:tr w:rsidR="00712B5B" w:rsidRPr="00EF3F7B" w:rsidTr="00A53099">
        <w:tblPrEx>
          <w:tblCellMar>
            <w:left w:w="107" w:type="dxa"/>
            <w:right w:w="107" w:type="dxa"/>
          </w:tblCellMar>
        </w:tblPrEx>
        <w:tc>
          <w:tcPr>
            <w:tcW w:w="709" w:type="dxa"/>
            <w:tcBorders>
              <w:bottom w:val="single" w:sz="12" w:space="0" w:color="auto"/>
            </w:tcBorders>
            <w:shd w:val="clear" w:color="auto" w:fill="auto"/>
          </w:tcPr>
          <w:p w:rsidR="00712B5B" w:rsidRPr="00EF3F7B" w:rsidRDefault="00712B5B" w:rsidP="00300522">
            <w:pPr>
              <w:pStyle w:val="Tabletext"/>
            </w:pPr>
            <w:r w:rsidRPr="00EF3F7B">
              <w:t>14</w:t>
            </w:r>
          </w:p>
        </w:tc>
        <w:tc>
          <w:tcPr>
            <w:tcW w:w="3544" w:type="dxa"/>
            <w:tcBorders>
              <w:bottom w:val="single" w:sz="12" w:space="0" w:color="auto"/>
            </w:tcBorders>
            <w:shd w:val="clear" w:color="auto" w:fill="auto"/>
          </w:tcPr>
          <w:p w:rsidR="00712B5B" w:rsidRPr="00EF3F7B" w:rsidRDefault="00712B5B" w:rsidP="00300522">
            <w:pPr>
              <w:pStyle w:val="Tabletext"/>
            </w:pPr>
            <w:r w:rsidRPr="00EF3F7B">
              <w:t>Tradex scheme goods</w:t>
            </w:r>
          </w:p>
        </w:tc>
        <w:tc>
          <w:tcPr>
            <w:tcW w:w="1701" w:type="dxa"/>
            <w:tcBorders>
              <w:bottom w:val="single" w:sz="12" w:space="0" w:color="auto"/>
            </w:tcBorders>
            <w:shd w:val="clear" w:color="auto" w:fill="auto"/>
          </w:tcPr>
          <w:p w:rsidR="00712B5B" w:rsidRPr="00EF3F7B" w:rsidRDefault="00712B5B" w:rsidP="00300522">
            <w:pPr>
              <w:pStyle w:val="Tabletext"/>
            </w:pPr>
            <w:r w:rsidRPr="00EF3F7B">
              <w:t>Division</w:t>
            </w:r>
            <w:r w:rsidR="00EF3F7B" w:rsidRPr="00EF3F7B">
              <w:t> </w:t>
            </w:r>
            <w:r w:rsidRPr="00EF3F7B">
              <w:t>141</w:t>
            </w:r>
          </w:p>
        </w:tc>
      </w:tr>
    </w:tbl>
    <w:p w:rsidR="00300522" w:rsidRPr="00EF3F7B" w:rsidRDefault="00300522" w:rsidP="00300522">
      <w:pPr>
        <w:pStyle w:val="ActHead4"/>
      </w:pPr>
      <w:bookmarkStart w:id="161" w:name="_Toc350506119"/>
      <w:r w:rsidRPr="00EF3F7B">
        <w:rPr>
          <w:rStyle w:val="CharSubdNo"/>
        </w:rPr>
        <w:t>Subdivision</w:t>
      </w:r>
      <w:r w:rsidR="00EF3F7B" w:rsidRPr="00EF3F7B">
        <w:rPr>
          <w:rStyle w:val="CharSubdNo"/>
        </w:rPr>
        <w:t> </w:t>
      </w:r>
      <w:r w:rsidRPr="00EF3F7B">
        <w:rPr>
          <w:rStyle w:val="CharSubdNo"/>
        </w:rPr>
        <w:t>29</w:t>
      </w:r>
      <w:r w:rsidR="00EF3F7B" w:rsidRPr="00EF3F7B">
        <w:rPr>
          <w:rStyle w:val="CharSubdNo"/>
        </w:rPr>
        <w:noBreakHyphen/>
      </w:r>
      <w:r w:rsidRPr="00EF3F7B">
        <w:rPr>
          <w:rStyle w:val="CharSubdNo"/>
        </w:rPr>
        <w:t>B</w:t>
      </w:r>
      <w:r w:rsidRPr="00EF3F7B">
        <w:t>—</w:t>
      </w:r>
      <w:r w:rsidRPr="00EF3F7B">
        <w:rPr>
          <w:rStyle w:val="CharSubdText"/>
        </w:rPr>
        <w:t>Accounting on a cash basis</w:t>
      </w:r>
      <w:bookmarkEnd w:id="161"/>
    </w:p>
    <w:p w:rsidR="00300522" w:rsidRPr="00EF3F7B" w:rsidRDefault="00300522" w:rsidP="00300522">
      <w:pPr>
        <w:pStyle w:val="ActHead5"/>
      </w:pPr>
      <w:bookmarkStart w:id="162" w:name="_Toc350506120"/>
      <w:r w:rsidRPr="00EF3F7B">
        <w:rPr>
          <w:rStyle w:val="CharSectno"/>
        </w:rPr>
        <w:t>29</w:t>
      </w:r>
      <w:r w:rsidR="00EF3F7B" w:rsidRPr="00EF3F7B">
        <w:rPr>
          <w:rStyle w:val="CharSectno"/>
        </w:rPr>
        <w:noBreakHyphen/>
      </w:r>
      <w:r w:rsidRPr="00EF3F7B">
        <w:rPr>
          <w:rStyle w:val="CharSectno"/>
        </w:rPr>
        <w:t>40</w:t>
      </w:r>
      <w:r w:rsidRPr="00EF3F7B">
        <w:t xml:space="preserve">  Choosing to account on a cash basis</w:t>
      </w:r>
      <w:bookmarkEnd w:id="162"/>
    </w:p>
    <w:p w:rsidR="00300522" w:rsidRPr="00EF3F7B" w:rsidRDefault="00300522" w:rsidP="00300522">
      <w:pPr>
        <w:pStyle w:val="subsection"/>
      </w:pPr>
      <w:r w:rsidRPr="00EF3F7B">
        <w:tab/>
        <w:t>(1)</w:t>
      </w:r>
      <w:r w:rsidRPr="00EF3F7B">
        <w:tab/>
      </w:r>
      <w:r w:rsidR="00022C20" w:rsidRPr="00EF3F7B">
        <w:t xml:space="preserve">You may choose to </w:t>
      </w:r>
      <w:r w:rsidR="00EF3F7B" w:rsidRPr="00EF3F7B">
        <w:rPr>
          <w:position w:val="6"/>
          <w:sz w:val="16"/>
        </w:rPr>
        <w:t>*</w:t>
      </w:r>
      <w:r w:rsidR="00022C20" w:rsidRPr="00EF3F7B">
        <w:t>account on a cash basis, with effect from the first day of the tax period that you choose, if</w:t>
      </w:r>
      <w:r w:rsidRPr="00EF3F7B">
        <w:t>:</w:t>
      </w:r>
    </w:p>
    <w:p w:rsidR="009525DE" w:rsidRPr="00EF3F7B" w:rsidRDefault="009525DE" w:rsidP="009525DE">
      <w:pPr>
        <w:pStyle w:val="paragraph"/>
      </w:pPr>
      <w:r w:rsidRPr="00EF3F7B">
        <w:tab/>
        <w:t>(a)</w:t>
      </w:r>
      <w:r w:rsidRPr="00EF3F7B">
        <w:tab/>
        <w:t xml:space="preserve">you are a </w:t>
      </w:r>
      <w:r w:rsidR="00EF3F7B" w:rsidRPr="00EF3F7B">
        <w:rPr>
          <w:position w:val="6"/>
          <w:sz w:val="16"/>
        </w:rPr>
        <w:t>*</w:t>
      </w:r>
      <w:r w:rsidRPr="00EF3F7B">
        <w:t>small business entity (other than because of subsection</w:t>
      </w:r>
      <w:r w:rsidR="00EF3F7B" w:rsidRPr="00EF3F7B">
        <w:t> </w:t>
      </w:r>
      <w:r w:rsidRPr="00EF3F7B">
        <w:t>328</w:t>
      </w:r>
      <w:r w:rsidR="00EF3F7B" w:rsidRPr="00EF3F7B">
        <w:noBreakHyphen/>
      </w:r>
      <w:r w:rsidRPr="00EF3F7B">
        <w:t xml:space="preserve">110(4) of the </w:t>
      </w:r>
      <w:r w:rsidR="00EF3F7B" w:rsidRPr="00EF3F7B">
        <w:rPr>
          <w:position w:val="6"/>
          <w:sz w:val="16"/>
        </w:rPr>
        <w:t>*</w:t>
      </w:r>
      <w:r w:rsidRPr="00EF3F7B">
        <w:t xml:space="preserve">ITAA 1997) for the </w:t>
      </w:r>
      <w:r w:rsidR="00EF3F7B" w:rsidRPr="00EF3F7B">
        <w:rPr>
          <w:position w:val="6"/>
          <w:sz w:val="16"/>
        </w:rPr>
        <w:t>*</w:t>
      </w:r>
      <w:r w:rsidRPr="00EF3F7B">
        <w:t>income year in which you make your choice; or</w:t>
      </w:r>
    </w:p>
    <w:p w:rsidR="009525DE" w:rsidRPr="00EF3F7B" w:rsidRDefault="009525DE" w:rsidP="009525DE">
      <w:pPr>
        <w:pStyle w:val="paragraph"/>
      </w:pPr>
      <w:r w:rsidRPr="00EF3F7B">
        <w:tab/>
        <w:t>(ab)</w:t>
      </w:r>
      <w:r w:rsidRPr="00EF3F7B">
        <w:tab/>
        <w:t xml:space="preserve">you do not carry on a </w:t>
      </w:r>
      <w:r w:rsidR="00EF3F7B" w:rsidRPr="00EF3F7B">
        <w:rPr>
          <w:position w:val="6"/>
          <w:sz w:val="16"/>
        </w:rPr>
        <w:t>*</w:t>
      </w:r>
      <w:r w:rsidRPr="00EF3F7B">
        <w:t xml:space="preserve">business and your </w:t>
      </w:r>
      <w:r w:rsidR="00EF3F7B" w:rsidRPr="00EF3F7B">
        <w:rPr>
          <w:position w:val="6"/>
          <w:sz w:val="16"/>
        </w:rPr>
        <w:t>*</w:t>
      </w:r>
      <w:r w:rsidRPr="00EF3F7B">
        <w:t xml:space="preserve">GST turnover does not exceed the </w:t>
      </w:r>
      <w:r w:rsidR="00EF3F7B" w:rsidRPr="00EF3F7B">
        <w:rPr>
          <w:position w:val="6"/>
          <w:sz w:val="16"/>
        </w:rPr>
        <w:t>*</w:t>
      </w:r>
      <w:r w:rsidRPr="00EF3F7B">
        <w:t>cash accounting turnover threshold; or</w:t>
      </w:r>
    </w:p>
    <w:p w:rsidR="00300522" w:rsidRPr="00EF3F7B" w:rsidRDefault="00300522" w:rsidP="00300522">
      <w:pPr>
        <w:pStyle w:val="paragraph"/>
      </w:pPr>
      <w:r w:rsidRPr="00EF3F7B">
        <w:tab/>
        <w:t>(b)</w:t>
      </w:r>
      <w:r w:rsidRPr="00EF3F7B">
        <w:tab/>
        <w:t>for income tax purposes, you account for your income using the receipts method; or</w:t>
      </w:r>
    </w:p>
    <w:p w:rsidR="00300522" w:rsidRPr="00EF3F7B" w:rsidRDefault="00300522" w:rsidP="00300522">
      <w:pPr>
        <w:pStyle w:val="paragraph"/>
      </w:pPr>
      <w:r w:rsidRPr="00EF3F7B">
        <w:tab/>
        <w:t>(c)</w:t>
      </w:r>
      <w:r w:rsidRPr="00EF3F7B">
        <w:tab/>
        <w:t xml:space="preserve">each of the </w:t>
      </w:r>
      <w:r w:rsidR="00EF3F7B" w:rsidRPr="00EF3F7B">
        <w:rPr>
          <w:position w:val="6"/>
          <w:sz w:val="16"/>
          <w:szCs w:val="16"/>
        </w:rPr>
        <w:t>*</w:t>
      </w:r>
      <w:r w:rsidRPr="00EF3F7B">
        <w:t xml:space="preserve">enterprises that you </w:t>
      </w:r>
      <w:r w:rsidR="00EF3F7B" w:rsidRPr="00EF3F7B">
        <w:rPr>
          <w:position w:val="6"/>
          <w:sz w:val="16"/>
          <w:szCs w:val="16"/>
        </w:rPr>
        <w:t>*</w:t>
      </w:r>
      <w:r w:rsidRPr="00EF3F7B">
        <w:t xml:space="preserve">carry on is an enterprise of a kind that the Commissioner determines, in writing, to be a kind of enterprise in respect of which a choice to </w:t>
      </w:r>
      <w:r w:rsidR="00EF3F7B" w:rsidRPr="00EF3F7B">
        <w:rPr>
          <w:position w:val="6"/>
          <w:sz w:val="16"/>
          <w:szCs w:val="16"/>
        </w:rPr>
        <w:t>*</w:t>
      </w:r>
      <w:r w:rsidRPr="00EF3F7B">
        <w:t xml:space="preserve">account on a cash basis may be made under </w:t>
      </w:r>
      <w:r w:rsidR="00D80695" w:rsidRPr="00EF3F7B">
        <w:t>this section.</w:t>
      </w:r>
    </w:p>
    <w:p w:rsidR="00300522" w:rsidRPr="00EF3F7B" w:rsidRDefault="00300522" w:rsidP="00300522">
      <w:pPr>
        <w:pStyle w:val="subsection"/>
      </w:pPr>
      <w:r w:rsidRPr="00EF3F7B">
        <w:tab/>
        <w:t>(3)</w:t>
      </w:r>
      <w:r w:rsidRPr="00EF3F7B">
        <w:tab/>
        <w:t xml:space="preserve">The </w:t>
      </w:r>
      <w:r w:rsidRPr="00EF3F7B">
        <w:rPr>
          <w:b/>
          <w:i/>
        </w:rPr>
        <w:t>cash accounting turnover threshold</w:t>
      </w:r>
      <w:r w:rsidRPr="00EF3F7B">
        <w:t xml:space="preserve"> is:</w:t>
      </w:r>
    </w:p>
    <w:p w:rsidR="00D80695" w:rsidRPr="00EF3F7B" w:rsidRDefault="00D80695" w:rsidP="00D80695">
      <w:pPr>
        <w:pStyle w:val="paragraph"/>
      </w:pPr>
      <w:r w:rsidRPr="00EF3F7B">
        <w:lastRenderedPageBreak/>
        <w:tab/>
        <w:t>(a)</w:t>
      </w:r>
      <w:r w:rsidRPr="00EF3F7B">
        <w:tab/>
        <w:t>$2 million; or</w:t>
      </w:r>
    </w:p>
    <w:p w:rsidR="00300522" w:rsidRPr="00EF3F7B" w:rsidRDefault="00300522" w:rsidP="00300522">
      <w:pPr>
        <w:pStyle w:val="paragraph"/>
      </w:pPr>
      <w:r w:rsidRPr="00EF3F7B">
        <w:tab/>
        <w:t>(b)</w:t>
      </w:r>
      <w:r w:rsidRPr="00EF3F7B">
        <w:tab/>
        <w:t>such higher amount as the regulations specify.</w:t>
      </w:r>
    </w:p>
    <w:p w:rsidR="00300522" w:rsidRPr="00EF3F7B" w:rsidRDefault="00300522" w:rsidP="00300522">
      <w:pPr>
        <w:pStyle w:val="ActHead5"/>
      </w:pPr>
      <w:bookmarkStart w:id="163" w:name="_Toc350506121"/>
      <w:r w:rsidRPr="00EF3F7B">
        <w:rPr>
          <w:rStyle w:val="CharSectno"/>
        </w:rPr>
        <w:t>29</w:t>
      </w:r>
      <w:r w:rsidR="00EF3F7B" w:rsidRPr="00EF3F7B">
        <w:rPr>
          <w:rStyle w:val="CharSectno"/>
        </w:rPr>
        <w:noBreakHyphen/>
      </w:r>
      <w:r w:rsidRPr="00EF3F7B">
        <w:rPr>
          <w:rStyle w:val="CharSectno"/>
        </w:rPr>
        <w:t>45</w:t>
      </w:r>
      <w:r w:rsidRPr="00EF3F7B">
        <w:t xml:space="preserve">  Permission to account on a cash basis</w:t>
      </w:r>
      <w:bookmarkEnd w:id="163"/>
    </w:p>
    <w:p w:rsidR="00300522" w:rsidRPr="00EF3F7B" w:rsidRDefault="00300522" w:rsidP="00300522">
      <w:pPr>
        <w:pStyle w:val="subsection"/>
      </w:pPr>
      <w:r w:rsidRPr="00EF3F7B">
        <w:tab/>
        <w:t>(1)</w:t>
      </w:r>
      <w:r w:rsidRPr="00EF3F7B">
        <w:tab/>
        <w:t xml:space="preserve">The Commissioner may permit you to </w:t>
      </w:r>
      <w:r w:rsidR="00EF3F7B" w:rsidRPr="00EF3F7B">
        <w:rPr>
          <w:position w:val="6"/>
          <w:sz w:val="16"/>
          <w:szCs w:val="16"/>
        </w:rPr>
        <w:t>*</w:t>
      </w:r>
      <w:r w:rsidRPr="00EF3F7B">
        <w:t>account on a cash basis if:</w:t>
      </w:r>
    </w:p>
    <w:p w:rsidR="00300522" w:rsidRPr="00EF3F7B" w:rsidRDefault="00300522" w:rsidP="00300522">
      <w:pPr>
        <w:pStyle w:val="paragraph"/>
      </w:pPr>
      <w:r w:rsidRPr="00EF3F7B">
        <w:tab/>
        <w:t>(a)</w:t>
      </w:r>
      <w:r w:rsidRPr="00EF3F7B">
        <w:tab/>
        <w:t xml:space="preserve">you apply to the Commissioner in the </w:t>
      </w:r>
      <w:r w:rsidR="00EF3F7B" w:rsidRPr="00EF3F7B">
        <w:rPr>
          <w:position w:val="6"/>
          <w:sz w:val="16"/>
          <w:szCs w:val="16"/>
        </w:rPr>
        <w:t>*</w:t>
      </w:r>
      <w:r w:rsidRPr="00EF3F7B">
        <w:t>approved form for permission to account on a cash basis; and</w:t>
      </w:r>
    </w:p>
    <w:p w:rsidR="00300522" w:rsidRPr="00EF3F7B" w:rsidRDefault="00300522" w:rsidP="00300522">
      <w:pPr>
        <w:pStyle w:val="paragraph"/>
      </w:pPr>
      <w:r w:rsidRPr="00EF3F7B">
        <w:tab/>
        <w:t>(b)</w:t>
      </w:r>
      <w:r w:rsidRPr="00EF3F7B">
        <w:tab/>
        <w:t>the Commissioner is satisfied that, having regard to:</w:t>
      </w:r>
    </w:p>
    <w:p w:rsidR="00300522" w:rsidRPr="00EF3F7B" w:rsidRDefault="00300522" w:rsidP="00300522">
      <w:pPr>
        <w:pStyle w:val="paragraphsub"/>
      </w:pPr>
      <w:r w:rsidRPr="00EF3F7B">
        <w:lastRenderedPageBreak/>
        <w:tab/>
        <w:t>(i)</w:t>
      </w:r>
      <w:r w:rsidRPr="00EF3F7B">
        <w:tab/>
        <w:t xml:space="preserve">the nature and size of the </w:t>
      </w:r>
      <w:r w:rsidR="00EF3F7B" w:rsidRPr="00EF3F7B">
        <w:rPr>
          <w:position w:val="6"/>
          <w:sz w:val="16"/>
          <w:szCs w:val="16"/>
        </w:rPr>
        <w:t>*</w:t>
      </w:r>
      <w:r w:rsidRPr="00EF3F7B">
        <w:t xml:space="preserve">enterprise that you </w:t>
      </w:r>
      <w:r w:rsidR="00EF3F7B" w:rsidRPr="00EF3F7B">
        <w:rPr>
          <w:position w:val="6"/>
          <w:sz w:val="16"/>
          <w:szCs w:val="16"/>
        </w:rPr>
        <w:t>*</w:t>
      </w:r>
      <w:r w:rsidRPr="00EF3F7B">
        <w:t>carry on; and</w:t>
      </w:r>
    </w:p>
    <w:p w:rsidR="00300522" w:rsidRPr="00EF3F7B" w:rsidRDefault="00300522" w:rsidP="00300522">
      <w:pPr>
        <w:pStyle w:val="paragraphsub"/>
      </w:pPr>
      <w:r w:rsidRPr="00EF3F7B">
        <w:tab/>
        <w:t>(ii)</w:t>
      </w:r>
      <w:r w:rsidRPr="00EF3F7B">
        <w:tab/>
        <w:t>the nature of the accounting system that you use;</w:t>
      </w:r>
    </w:p>
    <w:p w:rsidR="00300522" w:rsidRPr="00EF3F7B" w:rsidRDefault="00300522" w:rsidP="00300522">
      <w:pPr>
        <w:pStyle w:val="paragraph"/>
      </w:pPr>
      <w:r w:rsidRPr="00EF3F7B">
        <w:tab/>
      </w:r>
      <w:r w:rsidRPr="00EF3F7B">
        <w:tab/>
        <w:t>it is appropriate to permit you to account on a cash basis.</w:t>
      </w:r>
    </w:p>
    <w:p w:rsidR="00300522" w:rsidRPr="00EF3F7B" w:rsidRDefault="00300522" w:rsidP="00300522">
      <w:pPr>
        <w:pStyle w:val="notetext"/>
      </w:pPr>
      <w:r w:rsidRPr="00EF3F7B">
        <w:t>Note:</w:t>
      </w:r>
      <w:r w:rsidRPr="00EF3F7B">
        <w:tab/>
        <w:t>Refusing to permit you to account on a cash basis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(2)</w:t>
      </w:r>
      <w:r w:rsidRPr="00EF3F7B">
        <w:tab/>
        <w:t xml:space="preserve">The Commissioner must notify you in writing of any decision he or she makes in relation to you under this section. If the Commissioner decides to permit you to </w:t>
      </w:r>
      <w:r w:rsidR="00EF3F7B" w:rsidRPr="00EF3F7B">
        <w:rPr>
          <w:position w:val="6"/>
          <w:sz w:val="16"/>
          <w:szCs w:val="16"/>
        </w:rPr>
        <w:t>*</w:t>
      </w:r>
      <w:r w:rsidRPr="00EF3F7B">
        <w:t>account on a cash basis, the notice must specify the date of effect of your permission.</w:t>
      </w:r>
    </w:p>
    <w:p w:rsidR="00300522" w:rsidRPr="00EF3F7B" w:rsidRDefault="00300522" w:rsidP="00300522">
      <w:pPr>
        <w:pStyle w:val="notetext"/>
      </w:pPr>
      <w:r w:rsidRPr="00EF3F7B">
        <w:t>Note:</w:t>
      </w:r>
      <w:r w:rsidRPr="00EF3F7B">
        <w:tab/>
        <w:t>Deciding the date of effect of your permission to account on a cash basis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ActHead5"/>
      </w:pPr>
      <w:bookmarkStart w:id="164" w:name="_Toc350506122"/>
      <w:r w:rsidRPr="00EF3F7B">
        <w:rPr>
          <w:rStyle w:val="CharSectno"/>
        </w:rPr>
        <w:t>29</w:t>
      </w:r>
      <w:r w:rsidR="00EF3F7B" w:rsidRPr="00EF3F7B">
        <w:rPr>
          <w:rStyle w:val="CharSectno"/>
        </w:rPr>
        <w:noBreakHyphen/>
      </w:r>
      <w:r w:rsidRPr="00EF3F7B">
        <w:rPr>
          <w:rStyle w:val="CharSectno"/>
        </w:rPr>
        <w:t>50</w:t>
      </w:r>
      <w:r w:rsidRPr="00EF3F7B">
        <w:t xml:space="preserve">  Ceasing to account on a cash basis</w:t>
      </w:r>
      <w:bookmarkEnd w:id="164"/>
    </w:p>
    <w:p w:rsidR="00300522" w:rsidRPr="00EF3F7B" w:rsidRDefault="00300522" w:rsidP="00300522">
      <w:pPr>
        <w:pStyle w:val="subsection"/>
      </w:pPr>
      <w:r w:rsidRPr="00EF3F7B">
        <w:tab/>
        <w:t>(1)</w:t>
      </w:r>
      <w:r w:rsidRPr="00EF3F7B">
        <w:tab/>
        <w:t xml:space="preserve">You cease to </w:t>
      </w:r>
      <w:r w:rsidR="00EF3F7B" w:rsidRPr="00EF3F7B">
        <w:rPr>
          <w:position w:val="6"/>
          <w:sz w:val="16"/>
          <w:szCs w:val="16"/>
        </w:rPr>
        <w:t>*</w:t>
      </w:r>
      <w:r w:rsidRPr="00EF3F7B">
        <w:t>account on a cash basis if:</w:t>
      </w:r>
    </w:p>
    <w:p w:rsidR="0027388A" w:rsidRPr="00EF3F7B" w:rsidRDefault="0027388A" w:rsidP="0027388A">
      <w:pPr>
        <w:pStyle w:val="paragraph"/>
      </w:pPr>
      <w:r w:rsidRPr="00EF3F7B">
        <w:tab/>
        <w:t>(a)</w:t>
      </w:r>
      <w:r w:rsidRPr="00EF3F7B">
        <w:tab/>
        <w:t>in a case to which paragraph</w:t>
      </w:r>
      <w:r w:rsidR="00EF3F7B" w:rsidRPr="00EF3F7B">
        <w:t> </w:t>
      </w:r>
      <w:r w:rsidRPr="00EF3F7B">
        <w:t>29</w:t>
      </w:r>
      <w:r w:rsidR="00EF3F7B" w:rsidRPr="00EF3F7B">
        <w:noBreakHyphen/>
      </w:r>
      <w:r w:rsidRPr="00EF3F7B">
        <w:t xml:space="preserve">40(1)(a) applied—you are not a </w:t>
      </w:r>
      <w:r w:rsidR="00EF3F7B" w:rsidRPr="00EF3F7B">
        <w:rPr>
          <w:position w:val="6"/>
          <w:sz w:val="16"/>
        </w:rPr>
        <w:t>*</w:t>
      </w:r>
      <w:r w:rsidRPr="00EF3F7B">
        <w:t xml:space="preserve">small business entity of the kind referred to in that paragraph for an </w:t>
      </w:r>
      <w:r w:rsidR="00EF3F7B" w:rsidRPr="00EF3F7B">
        <w:rPr>
          <w:position w:val="6"/>
          <w:sz w:val="16"/>
        </w:rPr>
        <w:t>*</w:t>
      </w:r>
      <w:r w:rsidRPr="00EF3F7B">
        <w:t xml:space="preserve">income year and you do not have permission to </w:t>
      </w:r>
      <w:r w:rsidR="00EF3F7B" w:rsidRPr="00EF3F7B">
        <w:rPr>
          <w:position w:val="6"/>
          <w:sz w:val="16"/>
        </w:rPr>
        <w:t>*</w:t>
      </w:r>
      <w:r w:rsidRPr="00EF3F7B">
        <w:t>account on a cash basis; or</w:t>
      </w:r>
    </w:p>
    <w:p w:rsidR="0027388A" w:rsidRPr="00EF3F7B" w:rsidRDefault="0027388A" w:rsidP="0027388A">
      <w:pPr>
        <w:pStyle w:val="paragraph"/>
      </w:pPr>
      <w:r w:rsidRPr="00EF3F7B">
        <w:tab/>
        <w:t>(ab)</w:t>
      </w:r>
      <w:r w:rsidRPr="00EF3F7B">
        <w:tab/>
        <w:t>in a case to which paragraph</w:t>
      </w:r>
      <w:r w:rsidR="00EF3F7B" w:rsidRPr="00EF3F7B">
        <w:t> </w:t>
      </w:r>
      <w:r w:rsidRPr="00EF3F7B">
        <w:t>29</w:t>
      </w:r>
      <w:r w:rsidR="00EF3F7B" w:rsidRPr="00EF3F7B">
        <w:noBreakHyphen/>
      </w:r>
      <w:r w:rsidRPr="00EF3F7B">
        <w:t>40(1)(ab) applied—you do not satisfy the requirements of that paragraph and you do not have permission to account on a cash basis; or</w:t>
      </w:r>
    </w:p>
    <w:p w:rsidR="00300522" w:rsidRPr="00EF3F7B" w:rsidRDefault="00300522" w:rsidP="00300522">
      <w:pPr>
        <w:pStyle w:val="paragraph"/>
      </w:pPr>
      <w:r w:rsidRPr="00EF3F7B">
        <w:tab/>
        <w:t>(b)</w:t>
      </w:r>
      <w:r w:rsidRPr="00EF3F7B">
        <w:tab/>
        <w:t xml:space="preserve">you notify the Commissioner, in the </w:t>
      </w:r>
      <w:r w:rsidR="00EF3F7B" w:rsidRPr="00EF3F7B">
        <w:rPr>
          <w:position w:val="6"/>
          <w:sz w:val="16"/>
          <w:szCs w:val="16"/>
        </w:rPr>
        <w:t>*</w:t>
      </w:r>
      <w:r w:rsidRPr="00EF3F7B">
        <w:t xml:space="preserve">approved form, that you are ceasing to </w:t>
      </w:r>
      <w:r w:rsidR="00EF3F7B" w:rsidRPr="00EF3F7B">
        <w:rPr>
          <w:position w:val="6"/>
          <w:sz w:val="16"/>
          <w:szCs w:val="16"/>
        </w:rPr>
        <w:t>*</w:t>
      </w:r>
      <w:r w:rsidRPr="00EF3F7B">
        <w:t>account on a cash basis.</w:t>
      </w:r>
    </w:p>
    <w:p w:rsidR="008524B9" w:rsidRPr="00EF3F7B" w:rsidRDefault="008524B9" w:rsidP="008524B9">
      <w:pPr>
        <w:pStyle w:val="subsection"/>
      </w:pPr>
      <w:r w:rsidRPr="00EF3F7B">
        <w:lastRenderedPageBreak/>
        <w:tab/>
        <w:t>(2)</w:t>
      </w:r>
      <w:r w:rsidRPr="00EF3F7B">
        <w:tab/>
        <w:t>The date of effect of your cessation is the first day of the next tax period to commence after:</w:t>
      </w:r>
    </w:p>
    <w:p w:rsidR="008524B9" w:rsidRPr="00EF3F7B" w:rsidRDefault="008524B9" w:rsidP="008524B9">
      <w:pPr>
        <w:pStyle w:val="paragraph"/>
      </w:pPr>
      <w:r w:rsidRPr="00EF3F7B">
        <w:tab/>
        <w:t>(a)</w:t>
      </w:r>
      <w:r w:rsidRPr="00EF3F7B">
        <w:tab/>
        <w:t xml:space="preserve">if </w:t>
      </w:r>
      <w:r w:rsidR="00EF3F7B" w:rsidRPr="00EF3F7B">
        <w:t>paragraph (</w:t>
      </w:r>
      <w:r w:rsidRPr="00EF3F7B">
        <w:t xml:space="preserve">1)(a) applies—the start of the </w:t>
      </w:r>
      <w:r w:rsidR="00EF3F7B" w:rsidRPr="00EF3F7B">
        <w:rPr>
          <w:position w:val="6"/>
          <w:sz w:val="16"/>
        </w:rPr>
        <w:t>*</w:t>
      </w:r>
      <w:r w:rsidRPr="00EF3F7B">
        <w:t>income year referred to in that paragraph; or</w:t>
      </w:r>
    </w:p>
    <w:p w:rsidR="008524B9" w:rsidRPr="00EF3F7B" w:rsidRDefault="008524B9" w:rsidP="008524B9">
      <w:pPr>
        <w:pStyle w:val="paragraph"/>
      </w:pPr>
      <w:r w:rsidRPr="00EF3F7B">
        <w:tab/>
        <w:t>(b)</w:t>
      </w:r>
      <w:r w:rsidRPr="00EF3F7B">
        <w:tab/>
        <w:t xml:space="preserve">if </w:t>
      </w:r>
      <w:r w:rsidR="00EF3F7B" w:rsidRPr="00EF3F7B">
        <w:t>paragraph (</w:t>
      </w:r>
      <w:r w:rsidRPr="00EF3F7B">
        <w:t>1)(ab) applies—you do not satisfy the requirements of paragraph</w:t>
      </w:r>
      <w:r w:rsidR="00EF3F7B" w:rsidRPr="00EF3F7B">
        <w:t> </w:t>
      </w:r>
      <w:r w:rsidRPr="00EF3F7B">
        <w:t>29</w:t>
      </w:r>
      <w:r w:rsidR="00EF3F7B" w:rsidRPr="00EF3F7B">
        <w:noBreakHyphen/>
      </w:r>
      <w:r w:rsidRPr="00EF3F7B">
        <w:t>40(1)(ab); or</w:t>
      </w:r>
    </w:p>
    <w:p w:rsidR="008524B9" w:rsidRPr="00EF3F7B" w:rsidRDefault="008524B9" w:rsidP="008524B9">
      <w:pPr>
        <w:pStyle w:val="paragraph"/>
      </w:pPr>
      <w:r w:rsidRPr="00EF3F7B">
        <w:lastRenderedPageBreak/>
        <w:tab/>
        <w:t>(c)</w:t>
      </w:r>
      <w:r w:rsidRPr="00EF3F7B">
        <w:tab/>
        <w:t xml:space="preserve">if </w:t>
      </w:r>
      <w:r w:rsidR="00EF3F7B" w:rsidRPr="00EF3F7B">
        <w:t>paragraph (</w:t>
      </w:r>
      <w:r w:rsidRPr="00EF3F7B">
        <w:t>1)(b) applies—you notify the Commissioner.</w:t>
      </w:r>
    </w:p>
    <w:p w:rsidR="00300522" w:rsidRPr="00EF3F7B" w:rsidRDefault="00300522" w:rsidP="00300522">
      <w:pPr>
        <w:pStyle w:val="subsection"/>
      </w:pPr>
      <w:r w:rsidRPr="00EF3F7B">
        <w:tab/>
        <w:t>(3)</w:t>
      </w:r>
      <w:r w:rsidRPr="00EF3F7B">
        <w:tab/>
        <w:t xml:space="preserve">The Commissioner must revoke any permission for you to </w:t>
      </w:r>
      <w:r w:rsidR="00EF3F7B" w:rsidRPr="00EF3F7B">
        <w:rPr>
          <w:position w:val="6"/>
          <w:sz w:val="16"/>
          <w:szCs w:val="16"/>
        </w:rPr>
        <w:t>*</w:t>
      </w:r>
      <w:r w:rsidRPr="00EF3F7B">
        <w:t>account on a cash basis if the Commissioner is satisfied that:</w:t>
      </w:r>
    </w:p>
    <w:p w:rsidR="00A47F8F" w:rsidRPr="00EF3F7B" w:rsidRDefault="00A47F8F" w:rsidP="00A47F8F">
      <w:pPr>
        <w:pStyle w:val="paragraph"/>
      </w:pPr>
      <w:r w:rsidRPr="00EF3F7B">
        <w:tab/>
        <w:t>(a)</w:t>
      </w:r>
      <w:r w:rsidRPr="00EF3F7B">
        <w:tab/>
        <w:t>either:</w:t>
      </w:r>
    </w:p>
    <w:p w:rsidR="00A47F8F" w:rsidRPr="00EF3F7B" w:rsidRDefault="00A47F8F" w:rsidP="00A47F8F">
      <w:pPr>
        <w:pStyle w:val="paragraphsub"/>
      </w:pPr>
      <w:r w:rsidRPr="00EF3F7B">
        <w:tab/>
        <w:t>(i)</w:t>
      </w:r>
      <w:r w:rsidRPr="00EF3F7B">
        <w:tab/>
        <w:t xml:space="preserve">you carry on a </w:t>
      </w:r>
      <w:r w:rsidR="00EF3F7B" w:rsidRPr="00EF3F7B">
        <w:rPr>
          <w:position w:val="6"/>
          <w:sz w:val="16"/>
        </w:rPr>
        <w:t>*</w:t>
      </w:r>
      <w:r w:rsidRPr="00EF3F7B">
        <w:t xml:space="preserve">business but you are not a </w:t>
      </w:r>
      <w:r w:rsidR="00EF3F7B" w:rsidRPr="00EF3F7B">
        <w:rPr>
          <w:position w:val="6"/>
          <w:sz w:val="16"/>
        </w:rPr>
        <w:t>*</w:t>
      </w:r>
      <w:r w:rsidRPr="00EF3F7B">
        <w:t>small business entity (other than because of subsection</w:t>
      </w:r>
      <w:r w:rsidR="00EF3F7B" w:rsidRPr="00EF3F7B">
        <w:t> </w:t>
      </w:r>
      <w:r w:rsidRPr="00EF3F7B">
        <w:t>328</w:t>
      </w:r>
      <w:r w:rsidR="00EF3F7B" w:rsidRPr="00EF3F7B">
        <w:noBreakHyphen/>
      </w:r>
      <w:r w:rsidRPr="00EF3F7B">
        <w:t xml:space="preserve">110(4) of the </w:t>
      </w:r>
      <w:r w:rsidR="00EF3F7B" w:rsidRPr="00EF3F7B">
        <w:rPr>
          <w:position w:val="6"/>
          <w:sz w:val="16"/>
        </w:rPr>
        <w:t>*</w:t>
      </w:r>
      <w:r w:rsidRPr="00EF3F7B">
        <w:t xml:space="preserve">ITAA 1997) for an </w:t>
      </w:r>
      <w:r w:rsidR="00EF3F7B" w:rsidRPr="00EF3F7B">
        <w:rPr>
          <w:position w:val="6"/>
          <w:sz w:val="16"/>
        </w:rPr>
        <w:t>*</w:t>
      </w:r>
      <w:r w:rsidRPr="00EF3F7B">
        <w:t>income year; or</w:t>
      </w:r>
    </w:p>
    <w:p w:rsidR="00A47F8F" w:rsidRPr="00EF3F7B" w:rsidRDefault="00A47F8F" w:rsidP="00A47F8F">
      <w:pPr>
        <w:pStyle w:val="paragraphsub"/>
      </w:pPr>
      <w:r w:rsidRPr="00EF3F7B">
        <w:tab/>
        <w:t>(ii)</w:t>
      </w:r>
      <w:r w:rsidRPr="00EF3F7B">
        <w:tab/>
        <w:t xml:space="preserve">you do not carry on a business and your </w:t>
      </w:r>
      <w:r w:rsidR="00EF3F7B" w:rsidRPr="00EF3F7B">
        <w:rPr>
          <w:position w:val="6"/>
          <w:sz w:val="16"/>
        </w:rPr>
        <w:t>*</w:t>
      </w:r>
      <w:r w:rsidRPr="00EF3F7B">
        <w:t xml:space="preserve">GST turnover meets the </w:t>
      </w:r>
      <w:r w:rsidR="00EF3F7B" w:rsidRPr="00EF3F7B">
        <w:rPr>
          <w:position w:val="6"/>
          <w:sz w:val="16"/>
        </w:rPr>
        <w:t>*</w:t>
      </w:r>
      <w:r w:rsidRPr="00EF3F7B">
        <w:t>cash accounting turnover threshold; and</w:t>
      </w:r>
    </w:p>
    <w:p w:rsidR="00300522" w:rsidRPr="00EF3F7B" w:rsidRDefault="00300522" w:rsidP="00300522">
      <w:pPr>
        <w:pStyle w:val="paragraph"/>
      </w:pPr>
      <w:r w:rsidRPr="00EF3F7B">
        <w:tab/>
        <w:t>(b)</w:t>
      </w:r>
      <w:r w:rsidRPr="00EF3F7B">
        <w:tab/>
        <w:t>it is not appropriate to permit you to account on a cash basis.</w:t>
      </w:r>
    </w:p>
    <w:p w:rsidR="00300522" w:rsidRPr="00EF3F7B" w:rsidRDefault="00300522" w:rsidP="00300522">
      <w:pPr>
        <w:pStyle w:val="notetext"/>
      </w:pPr>
      <w:r w:rsidRPr="00EF3F7B">
        <w:t>Note:</w:t>
      </w:r>
      <w:r w:rsidRPr="00EF3F7B">
        <w:tab/>
        <w:t>Revoking your permission to account on a cash basis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(4)</w:t>
      </w:r>
      <w:r w:rsidRPr="00EF3F7B">
        <w:tab/>
        <w:t xml:space="preserve">The Commissioner must notify you in writing of his or her decision under </w:t>
      </w:r>
      <w:r w:rsidR="00EF3F7B" w:rsidRPr="00EF3F7B">
        <w:t>subsection (</w:t>
      </w:r>
      <w:r w:rsidRPr="00EF3F7B">
        <w:t>3). The notice must specify the date of effect of the revocation, which can be the first day of any tax period starting before, on or after the day on which the Commissioner makes the decision.</w:t>
      </w:r>
    </w:p>
    <w:p w:rsidR="00300522" w:rsidRPr="00EF3F7B" w:rsidRDefault="00300522" w:rsidP="00300522">
      <w:pPr>
        <w:pStyle w:val="notetext"/>
      </w:pPr>
      <w:r w:rsidRPr="00EF3F7B">
        <w:t>Note:</w:t>
      </w:r>
      <w:r w:rsidRPr="00EF3F7B">
        <w:tab/>
        <w:t>Deciding the date of effect of the revocation of your permission to account on a cash basis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ActHead5"/>
      </w:pPr>
      <w:bookmarkStart w:id="165" w:name="_Toc350506123"/>
      <w:r w:rsidRPr="00EF3F7B">
        <w:rPr>
          <w:rStyle w:val="CharSectno"/>
        </w:rPr>
        <w:t>29</w:t>
      </w:r>
      <w:r w:rsidR="00EF3F7B" w:rsidRPr="00EF3F7B">
        <w:rPr>
          <w:rStyle w:val="CharSectno"/>
        </w:rPr>
        <w:noBreakHyphen/>
      </w:r>
      <w:r w:rsidRPr="00EF3F7B">
        <w:rPr>
          <w:rStyle w:val="CharSectno"/>
        </w:rPr>
        <w:t>69</w:t>
      </w:r>
      <w:r w:rsidRPr="00EF3F7B">
        <w:t xml:space="preserve">  Special rules relating to accounting on a cash basis</w:t>
      </w:r>
      <w:bookmarkEnd w:id="165"/>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accounting on a cash basis, as follows: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3544"/>
        <w:gridCol w:w="1753"/>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300522">
            <w:pPr>
              <w:pStyle w:val="Tabletext"/>
              <w:keepNext/>
              <w:rPr>
                <w:b/>
              </w:rPr>
            </w:pPr>
            <w:r w:rsidRPr="00EF3F7B">
              <w:rPr>
                <w:b/>
                <w:bCs/>
              </w:rPr>
              <w:lastRenderedPageBreak/>
              <w:t>Checklist of special rules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For this case ...</w:t>
            </w:r>
          </w:p>
        </w:tc>
        <w:tc>
          <w:tcPr>
            <w:tcW w:w="1753"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See:</w:t>
            </w:r>
          </w:p>
        </w:tc>
      </w:tr>
      <w:tr w:rsidR="00300522" w:rsidRPr="00EF3F7B" w:rsidTr="00A53099">
        <w:tblPrEx>
          <w:tblCellMar>
            <w:left w:w="107" w:type="dxa"/>
            <w:right w:w="107" w:type="dxa"/>
          </w:tblCellMar>
        </w:tblPrEx>
        <w:tc>
          <w:tcPr>
            <w:tcW w:w="624" w:type="dxa"/>
            <w:tcBorders>
              <w:top w:val="single" w:sz="12" w:space="0" w:color="auto"/>
              <w:bottom w:val="single" w:sz="4" w:space="0" w:color="auto"/>
            </w:tcBorders>
            <w:shd w:val="clear" w:color="auto" w:fill="auto"/>
          </w:tcPr>
          <w:p w:rsidR="00300522" w:rsidRPr="00EF3F7B" w:rsidRDefault="00300522" w:rsidP="00300522">
            <w:pPr>
              <w:pStyle w:val="Tabletext"/>
            </w:pPr>
            <w:r w:rsidRPr="00EF3F7B">
              <w:t>1</w:t>
            </w:r>
          </w:p>
        </w:tc>
        <w:tc>
          <w:tcPr>
            <w:tcW w:w="3544" w:type="dxa"/>
            <w:tcBorders>
              <w:top w:val="single" w:sz="12" w:space="0" w:color="auto"/>
              <w:bottom w:val="single" w:sz="4" w:space="0" w:color="auto"/>
            </w:tcBorders>
            <w:shd w:val="clear" w:color="auto" w:fill="auto"/>
          </w:tcPr>
          <w:p w:rsidR="00300522" w:rsidRPr="00EF3F7B" w:rsidRDefault="00300522" w:rsidP="00300522">
            <w:pPr>
              <w:pStyle w:val="Tabletext"/>
            </w:pPr>
            <w:r w:rsidRPr="00EF3F7B">
              <w:t xml:space="preserve">Accounting basis of </w:t>
            </w:r>
            <w:r w:rsidR="00834795" w:rsidRPr="00EF3F7B">
              <w:t>charities</w:t>
            </w:r>
            <w:r w:rsidRPr="00EF3F7B">
              <w:t xml:space="preserve"> etc.</w:t>
            </w:r>
          </w:p>
        </w:tc>
        <w:tc>
          <w:tcPr>
            <w:tcW w:w="1753" w:type="dxa"/>
            <w:tcBorders>
              <w:top w:val="single" w:sz="12" w:space="0" w:color="auto"/>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157</w:t>
            </w:r>
          </w:p>
        </w:tc>
      </w:tr>
      <w:tr w:rsidR="00FF046B" w:rsidRPr="00EF3F7B" w:rsidTr="00A53099">
        <w:tblPrEx>
          <w:tblCellMar>
            <w:left w:w="107" w:type="dxa"/>
            <w:right w:w="107" w:type="dxa"/>
          </w:tblCellMar>
        </w:tblPrEx>
        <w:tc>
          <w:tcPr>
            <w:tcW w:w="624" w:type="dxa"/>
            <w:tcBorders>
              <w:bottom w:val="single" w:sz="12" w:space="0" w:color="auto"/>
            </w:tcBorders>
            <w:shd w:val="clear" w:color="auto" w:fill="auto"/>
          </w:tcPr>
          <w:p w:rsidR="00FF046B" w:rsidRPr="00EF3F7B" w:rsidRDefault="00FF046B" w:rsidP="00300522">
            <w:pPr>
              <w:pStyle w:val="Tabletext"/>
            </w:pPr>
            <w:r w:rsidRPr="00EF3F7B">
              <w:lastRenderedPageBreak/>
              <w:t>2</w:t>
            </w:r>
          </w:p>
        </w:tc>
        <w:tc>
          <w:tcPr>
            <w:tcW w:w="3544" w:type="dxa"/>
            <w:tcBorders>
              <w:bottom w:val="single" w:sz="12" w:space="0" w:color="auto"/>
            </w:tcBorders>
            <w:shd w:val="clear" w:color="auto" w:fill="auto"/>
          </w:tcPr>
          <w:p w:rsidR="00FF046B" w:rsidRPr="00EF3F7B" w:rsidRDefault="00FF046B" w:rsidP="00300522">
            <w:pPr>
              <w:pStyle w:val="Tabletext"/>
            </w:pPr>
            <w:r w:rsidRPr="00EF3F7B">
              <w:t>Hire purchase agreements</w:t>
            </w:r>
          </w:p>
        </w:tc>
        <w:tc>
          <w:tcPr>
            <w:tcW w:w="1753" w:type="dxa"/>
            <w:tcBorders>
              <w:bottom w:val="single" w:sz="12" w:space="0" w:color="auto"/>
            </w:tcBorders>
            <w:shd w:val="clear" w:color="auto" w:fill="auto"/>
          </w:tcPr>
          <w:p w:rsidR="00FF046B" w:rsidRPr="00EF3F7B" w:rsidRDefault="00FF046B" w:rsidP="00300522">
            <w:pPr>
              <w:pStyle w:val="Tabletext"/>
            </w:pPr>
            <w:r w:rsidRPr="00EF3F7B">
              <w:t>Division</w:t>
            </w:r>
            <w:r w:rsidR="00EF3F7B" w:rsidRPr="00EF3F7B">
              <w:t> </w:t>
            </w:r>
            <w:r w:rsidRPr="00EF3F7B">
              <w:t>158</w:t>
            </w:r>
          </w:p>
        </w:tc>
      </w:tr>
    </w:tbl>
    <w:p w:rsidR="00300522" w:rsidRPr="00EF3F7B" w:rsidRDefault="00300522" w:rsidP="00300522">
      <w:pPr>
        <w:pStyle w:val="ActHead4"/>
      </w:pPr>
      <w:bookmarkStart w:id="166" w:name="_Toc350506124"/>
      <w:r w:rsidRPr="00EF3F7B">
        <w:rPr>
          <w:rStyle w:val="CharSubdNo"/>
        </w:rPr>
        <w:t>Subdivision</w:t>
      </w:r>
      <w:r w:rsidR="00EF3F7B" w:rsidRPr="00EF3F7B">
        <w:rPr>
          <w:rStyle w:val="CharSubdNo"/>
        </w:rPr>
        <w:t> </w:t>
      </w:r>
      <w:r w:rsidRPr="00EF3F7B">
        <w:rPr>
          <w:rStyle w:val="CharSubdNo"/>
        </w:rPr>
        <w:t>29</w:t>
      </w:r>
      <w:r w:rsidR="00EF3F7B" w:rsidRPr="00EF3F7B">
        <w:rPr>
          <w:rStyle w:val="CharSubdNo"/>
        </w:rPr>
        <w:noBreakHyphen/>
      </w:r>
      <w:r w:rsidRPr="00EF3F7B">
        <w:rPr>
          <w:rStyle w:val="CharSubdNo"/>
        </w:rPr>
        <w:t>C</w:t>
      </w:r>
      <w:r w:rsidRPr="00EF3F7B">
        <w:t>—</w:t>
      </w:r>
      <w:r w:rsidRPr="00EF3F7B">
        <w:rPr>
          <w:rStyle w:val="CharSubdText"/>
        </w:rPr>
        <w:t>Tax invoices and adjustment notes</w:t>
      </w:r>
      <w:bookmarkEnd w:id="166"/>
    </w:p>
    <w:p w:rsidR="00300522" w:rsidRPr="00EF3F7B" w:rsidRDefault="00300522" w:rsidP="00300522">
      <w:pPr>
        <w:pStyle w:val="ActHead5"/>
      </w:pPr>
      <w:bookmarkStart w:id="167" w:name="_Toc350506125"/>
      <w:r w:rsidRPr="00EF3F7B">
        <w:rPr>
          <w:rStyle w:val="CharSectno"/>
        </w:rPr>
        <w:t>29</w:t>
      </w:r>
      <w:r w:rsidR="00EF3F7B" w:rsidRPr="00EF3F7B">
        <w:rPr>
          <w:rStyle w:val="CharSectno"/>
        </w:rPr>
        <w:noBreakHyphen/>
      </w:r>
      <w:r w:rsidRPr="00EF3F7B">
        <w:rPr>
          <w:rStyle w:val="CharSectno"/>
        </w:rPr>
        <w:t>70</w:t>
      </w:r>
      <w:r w:rsidRPr="00EF3F7B">
        <w:t xml:space="preserve">  Tax invoices</w:t>
      </w:r>
      <w:bookmarkEnd w:id="167"/>
    </w:p>
    <w:p w:rsidR="00521C09" w:rsidRPr="00EF3F7B" w:rsidRDefault="00521C09" w:rsidP="00521C09">
      <w:pPr>
        <w:pStyle w:val="subsection"/>
      </w:pPr>
      <w:r w:rsidRPr="00EF3F7B">
        <w:tab/>
        <w:t>(1)</w:t>
      </w:r>
      <w:r w:rsidRPr="00EF3F7B">
        <w:tab/>
        <w:t xml:space="preserve">A </w:t>
      </w:r>
      <w:r w:rsidRPr="00EF3F7B">
        <w:rPr>
          <w:b/>
          <w:i/>
        </w:rPr>
        <w:t>tax invoice</w:t>
      </w:r>
      <w:r w:rsidRPr="00EF3F7B">
        <w:t xml:space="preserve"> is a document that complies with the following requirements:</w:t>
      </w:r>
    </w:p>
    <w:p w:rsidR="00521C09" w:rsidRPr="00EF3F7B" w:rsidRDefault="00521C09" w:rsidP="00521C09">
      <w:pPr>
        <w:pStyle w:val="paragraph"/>
      </w:pPr>
      <w:r w:rsidRPr="00EF3F7B">
        <w:tab/>
        <w:t>(a)</w:t>
      </w:r>
      <w:r w:rsidRPr="00EF3F7B">
        <w:tab/>
        <w:t xml:space="preserve">it is issued by the supplier of the supply or supplies to which the document relates, unless it is a </w:t>
      </w:r>
      <w:r w:rsidR="00EF3F7B" w:rsidRPr="00EF3F7B">
        <w:rPr>
          <w:position w:val="6"/>
          <w:sz w:val="16"/>
        </w:rPr>
        <w:t>*</w:t>
      </w:r>
      <w:r w:rsidRPr="00EF3F7B">
        <w:t xml:space="preserve">recipient created tax invoice (in which case it is issued by the </w:t>
      </w:r>
      <w:r w:rsidR="00EF3F7B" w:rsidRPr="00EF3F7B">
        <w:rPr>
          <w:position w:val="6"/>
          <w:sz w:val="16"/>
        </w:rPr>
        <w:t>*</w:t>
      </w:r>
      <w:r w:rsidRPr="00EF3F7B">
        <w:t>recipient);</w:t>
      </w:r>
    </w:p>
    <w:p w:rsidR="00521C09" w:rsidRPr="00EF3F7B" w:rsidRDefault="00521C09" w:rsidP="00521C09">
      <w:pPr>
        <w:pStyle w:val="paragraph"/>
      </w:pPr>
      <w:r w:rsidRPr="00EF3F7B">
        <w:tab/>
        <w:t>(b)</w:t>
      </w:r>
      <w:r w:rsidRPr="00EF3F7B">
        <w:tab/>
        <w:t xml:space="preserve">it is in the </w:t>
      </w:r>
      <w:r w:rsidR="00EF3F7B" w:rsidRPr="00EF3F7B">
        <w:rPr>
          <w:position w:val="6"/>
          <w:sz w:val="16"/>
        </w:rPr>
        <w:t>*</w:t>
      </w:r>
      <w:r w:rsidRPr="00EF3F7B">
        <w:t>approved form;</w:t>
      </w:r>
    </w:p>
    <w:p w:rsidR="00521C09" w:rsidRPr="00EF3F7B" w:rsidRDefault="00521C09" w:rsidP="00521C09">
      <w:pPr>
        <w:pStyle w:val="paragraph"/>
      </w:pPr>
      <w:r w:rsidRPr="00EF3F7B">
        <w:tab/>
        <w:t>(c)</w:t>
      </w:r>
      <w:r w:rsidRPr="00EF3F7B">
        <w:tab/>
        <w:t>it contains enough information to enable the following to be clearly ascertained:</w:t>
      </w:r>
    </w:p>
    <w:p w:rsidR="00521C09" w:rsidRPr="00EF3F7B" w:rsidRDefault="00521C09" w:rsidP="00521C09">
      <w:pPr>
        <w:pStyle w:val="paragraphsub"/>
      </w:pPr>
      <w:r w:rsidRPr="00EF3F7B">
        <w:tab/>
        <w:t>(i)</w:t>
      </w:r>
      <w:r w:rsidRPr="00EF3F7B">
        <w:tab/>
        <w:t xml:space="preserve">the supplier’s identity and the supplier’s </w:t>
      </w:r>
      <w:r w:rsidR="00EF3F7B" w:rsidRPr="00EF3F7B">
        <w:rPr>
          <w:position w:val="6"/>
          <w:sz w:val="16"/>
        </w:rPr>
        <w:t>*</w:t>
      </w:r>
      <w:r w:rsidRPr="00EF3F7B">
        <w:t>ABN;</w:t>
      </w:r>
    </w:p>
    <w:p w:rsidR="00521C09" w:rsidRPr="00EF3F7B" w:rsidRDefault="00521C09" w:rsidP="00521C09">
      <w:pPr>
        <w:pStyle w:val="paragraphsub"/>
      </w:pPr>
      <w:r w:rsidRPr="00EF3F7B">
        <w:tab/>
        <w:t>(ii)</w:t>
      </w:r>
      <w:r w:rsidRPr="00EF3F7B">
        <w:tab/>
        <w:t xml:space="preserve">if the total </w:t>
      </w:r>
      <w:r w:rsidR="00EF3F7B" w:rsidRPr="00EF3F7B">
        <w:rPr>
          <w:position w:val="6"/>
          <w:sz w:val="16"/>
        </w:rPr>
        <w:t>*</w:t>
      </w:r>
      <w:r w:rsidRPr="00EF3F7B">
        <w:t>price of the supply or supplies is at least $1,000 or such higher amount as the regulations specify, or if the document was issued by the recipient—the recipient’s identity or the recipient’s ABN;</w:t>
      </w:r>
    </w:p>
    <w:p w:rsidR="00521C09" w:rsidRPr="00EF3F7B" w:rsidRDefault="00521C09" w:rsidP="00521C09">
      <w:pPr>
        <w:pStyle w:val="paragraphsub"/>
      </w:pPr>
      <w:r w:rsidRPr="00EF3F7B">
        <w:tab/>
        <w:t>(iii)</w:t>
      </w:r>
      <w:r w:rsidRPr="00EF3F7B">
        <w:tab/>
        <w:t>what is supplied, including the quantity (if applicable) and the price of what is supplied;</w:t>
      </w:r>
    </w:p>
    <w:p w:rsidR="00521C09" w:rsidRPr="00EF3F7B" w:rsidRDefault="00521C09" w:rsidP="00521C09">
      <w:pPr>
        <w:pStyle w:val="paragraphsub"/>
      </w:pPr>
      <w:r w:rsidRPr="00EF3F7B">
        <w:tab/>
        <w:t>(iv)</w:t>
      </w:r>
      <w:r w:rsidRPr="00EF3F7B">
        <w:tab/>
        <w:t xml:space="preserve">the extent to which each supply to which the document relates is a </w:t>
      </w:r>
      <w:r w:rsidR="00EF3F7B" w:rsidRPr="00EF3F7B">
        <w:rPr>
          <w:position w:val="6"/>
          <w:sz w:val="16"/>
        </w:rPr>
        <w:t>*</w:t>
      </w:r>
      <w:r w:rsidRPr="00EF3F7B">
        <w:t>taxable supply;</w:t>
      </w:r>
    </w:p>
    <w:p w:rsidR="00521C09" w:rsidRPr="00EF3F7B" w:rsidRDefault="00521C09" w:rsidP="00521C09">
      <w:pPr>
        <w:pStyle w:val="paragraphsub"/>
      </w:pPr>
      <w:r w:rsidRPr="00EF3F7B">
        <w:tab/>
        <w:t>(v)</w:t>
      </w:r>
      <w:r w:rsidRPr="00EF3F7B">
        <w:tab/>
        <w:t>the date the document is issued;</w:t>
      </w:r>
    </w:p>
    <w:p w:rsidR="00521C09" w:rsidRPr="00EF3F7B" w:rsidRDefault="00521C09" w:rsidP="00521C09">
      <w:pPr>
        <w:pStyle w:val="paragraphsub"/>
      </w:pPr>
      <w:r w:rsidRPr="00EF3F7B">
        <w:tab/>
        <w:t>(vi)</w:t>
      </w:r>
      <w:r w:rsidRPr="00EF3F7B">
        <w:tab/>
        <w:t>the amount of GST (if any) payable in relation to each supply to which the document relates;</w:t>
      </w:r>
    </w:p>
    <w:p w:rsidR="00521C09" w:rsidRPr="00EF3F7B" w:rsidRDefault="00521C09" w:rsidP="00521C09">
      <w:pPr>
        <w:pStyle w:val="paragraphsub"/>
      </w:pPr>
      <w:r w:rsidRPr="00EF3F7B">
        <w:tab/>
        <w:t>(vii)</w:t>
      </w:r>
      <w:r w:rsidRPr="00EF3F7B">
        <w:tab/>
        <w:t>if the document was issued by the recipient and GST is payable in relation to any supply—that the GST is payable by the supplier;</w:t>
      </w:r>
    </w:p>
    <w:p w:rsidR="00521C09" w:rsidRPr="00EF3F7B" w:rsidRDefault="00521C09" w:rsidP="00521C09">
      <w:pPr>
        <w:pStyle w:val="paragraphsub"/>
      </w:pPr>
      <w:r w:rsidRPr="00EF3F7B">
        <w:tab/>
        <w:t>(viii)</w:t>
      </w:r>
      <w:r w:rsidRPr="00EF3F7B">
        <w:tab/>
        <w:t>such other matters as the regulations specify;</w:t>
      </w:r>
    </w:p>
    <w:p w:rsidR="00521C09" w:rsidRPr="00EF3F7B" w:rsidRDefault="00521C09" w:rsidP="00521C09">
      <w:pPr>
        <w:pStyle w:val="paragraph"/>
      </w:pPr>
      <w:r w:rsidRPr="00EF3F7B">
        <w:lastRenderedPageBreak/>
        <w:tab/>
        <w:t>(d)</w:t>
      </w:r>
      <w:r w:rsidRPr="00EF3F7B">
        <w:tab/>
        <w:t>it can be clearly ascertained from the document that the document was intended to be a tax invoice or, if it was issued by the recipient, a recipient created tax invoice.</w:t>
      </w:r>
    </w:p>
    <w:p w:rsidR="00521C09" w:rsidRPr="00EF3F7B" w:rsidRDefault="00521C09" w:rsidP="00521C09">
      <w:pPr>
        <w:pStyle w:val="notetext"/>
      </w:pPr>
      <w:r w:rsidRPr="00EF3F7B">
        <w:lastRenderedPageBreak/>
        <w:t>Note:</w:t>
      </w:r>
      <w:r w:rsidRPr="00EF3F7B">
        <w:tab/>
        <w:t>If the recipient is a member of a GST group, section</w:t>
      </w:r>
      <w:r w:rsidR="00EF3F7B" w:rsidRPr="00EF3F7B">
        <w:t> </w:t>
      </w:r>
      <w:r w:rsidRPr="00EF3F7B">
        <w:t>48</w:t>
      </w:r>
      <w:r w:rsidR="00EF3F7B" w:rsidRPr="00EF3F7B">
        <w:noBreakHyphen/>
      </w:r>
      <w:r w:rsidRPr="00EF3F7B">
        <w:t>57 may relax the requirements relating to the recipient’s identity or the recipient’s ABN.</w:t>
      </w:r>
    </w:p>
    <w:p w:rsidR="00521C09" w:rsidRPr="00EF3F7B" w:rsidRDefault="00521C09" w:rsidP="005E4075">
      <w:pPr>
        <w:pStyle w:val="subsection"/>
        <w:keepNext/>
        <w:keepLines/>
      </w:pPr>
      <w:r w:rsidRPr="00EF3F7B">
        <w:tab/>
        <w:t>(1A)</w:t>
      </w:r>
      <w:r w:rsidRPr="00EF3F7B">
        <w:tab/>
        <w:t xml:space="preserve">A document issued by an entity to another entity may be treated by the other entity as a </w:t>
      </w:r>
      <w:r w:rsidR="00EF3F7B" w:rsidRPr="00EF3F7B">
        <w:rPr>
          <w:position w:val="6"/>
          <w:sz w:val="16"/>
        </w:rPr>
        <w:t>*</w:t>
      </w:r>
      <w:r w:rsidRPr="00EF3F7B">
        <w:t>tax invoice for the purposes of this Act if:</w:t>
      </w:r>
    </w:p>
    <w:p w:rsidR="00521C09" w:rsidRPr="00EF3F7B" w:rsidRDefault="00521C09" w:rsidP="00521C09">
      <w:pPr>
        <w:pStyle w:val="paragraph"/>
      </w:pPr>
      <w:r w:rsidRPr="00EF3F7B">
        <w:tab/>
        <w:t>(a)</w:t>
      </w:r>
      <w:r w:rsidRPr="00EF3F7B">
        <w:tab/>
        <w:t>it would comply with the requirements for a tax invoice but for the fact that it does not contain certain information; and</w:t>
      </w:r>
    </w:p>
    <w:p w:rsidR="00521C09" w:rsidRPr="00EF3F7B" w:rsidRDefault="00521C09" w:rsidP="00521C09">
      <w:pPr>
        <w:pStyle w:val="paragraph"/>
      </w:pPr>
      <w:r w:rsidRPr="00EF3F7B">
        <w:tab/>
        <w:t>(b)</w:t>
      </w:r>
      <w:r w:rsidRPr="00EF3F7B">
        <w:tab/>
        <w:t>all of that information can be clearly ascertained from other documents given by the entity to the other entity.</w:t>
      </w:r>
    </w:p>
    <w:p w:rsidR="00521C09" w:rsidRPr="00EF3F7B" w:rsidRDefault="00521C09" w:rsidP="00521C09">
      <w:pPr>
        <w:pStyle w:val="notetext"/>
      </w:pPr>
      <w:r w:rsidRPr="00EF3F7B">
        <w:t>Note:</w:t>
      </w:r>
      <w:r w:rsidRPr="00EF3F7B">
        <w:tab/>
        <w:t xml:space="preserve">The requirements for a tax invoices are primarily contained in </w:t>
      </w:r>
      <w:r w:rsidR="00EF3F7B" w:rsidRPr="00EF3F7B">
        <w:t>subsection (</w:t>
      </w:r>
      <w:r w:rsidRPr="00EF3F7B">
        <w:t>1), but can be affected by sections</w:t>
      </w:r>
      <w:r w:rsidR="00EF3F7B" w:rsidRPr="00EF3F7B">
        <w:t> </w:t>
      </w:r>
      <w:r w:rsidRPr="00EF3F7B">
        <w:t>48</w:t>
      </w:r>
      <w:r w:rsidR="00EF3F7B" w:rsidRPr="00EF3F7B">
        <w:noBreakHyphen/>
      </w:r>
      <w:r w:rsidRPr="00EF3F7B">
        <w:t>57 and 54</w:t>
      </w:r>
      <w:r w:rsidR="00EF3F7B" w:rsidRPr="00EF3F7B">
        <w:noBreakHyphen/>
      </w:r>
      <w:r w:rsidRPr="00EF3F7B">
        <w:t>50.</w:t>
      </w:r>
    </w:p>
    <w:p w:rsidR="00521C09" w:rsidRPr="00EF3F7B" w:rsidRDefault="00521C09" w:rsidP="00521C09">
      <w:pPr>
        <w:pStyle w:val="subsection"/>
      </w:pPr>
      <w:r w:rsidRPr="00EF3F7B">
        <w:tab/>
        <w:t>(1B)</w:t>
      </w:r>
      <w:r w:rsidRPr="00EF3F7B">
        <w:tab/>
        <w:t xml:space="preserve">However, the Commissioner may treat as a </w:t>
      </w:r>
      <w:r w:rsidR="00EF3F7B" w:rsidRPr="00EF3F7B">
        <w:rPr>
          <w:position w:val="6"/>
          <w:sz w:val="16"/>
        </w:rPr>
        <w:t>*</w:t>
      </w:r>
      <w:r w:rsidRPr="00EF3F7B">
        <w:t>tax invoice a particular document that would not, apart from this subsection, be a tax invoice.</w:t>
      </w:r>
    </w:p>
    <w:p w:rsidR="00300522" w:rsidRPr="00EF3F7B" w:rsidRDefault="00300522" w:rsidP="00300522">
      <w:pPr>
        <w:pStyle w:val="subsection"/>
      </w:pPr>
      <w:r w:rsidRPr="00EF3F7B">
        <w:tab/>
        <w:t>(2)</w:t>
      </w:r>
      <w:r w:rsidRPr="00EF3F7B">
        <w:tab/>
        <w:t xml:space="preserve">The supplier of a </w:t>
      </w:r>
      <w:r w:rsidR="00EF3F7B" w:rsidRPr="00EF3F7B">
        <w:rPr>
          <w:position w:val="6"/>
          <w:sz w:val="16"/>
          <w:szCs w:val="16"/>
        </w:rPr>
        <w:t>*</w:t>
      </w:r>
      <w:r w:rsidRPr="00EF3F7B">
        <w:t xml:space="preserve">taxable supply must, within 28 days after the </w:t>
      </w:r>
      <w:r w:rsidR="00EF3F7B" w:rsidRPr="00EF3F7B">
        <w:rPr>
          <w:position w:val="6"/>
          <w:sz w:val="16"/>
          <w:szCs w:val="16"/>
        </w:rPr>
        <w:t>*</w:t>
      </w:r>
      <w:r w:rsidRPr="00EF3F7B">
        <w:t xml:space="preserve">recipient of the supply requests it, give to the recipient a </w:t>
      </w:r>
      <w:r w:rsidR="00EF3F7B" w:rsidRPr="00EF3F7B">
        <w:rPr>
          <w:position w:val="6"/>
          <w:sz w:val="16"/>
          <w:szCs w:val="16"/>
        </w:rPr>
        <w:t>*</w:t>
      </w:r>
      <w:r w:rsidRPr="00EF3F7B">
        <w:t xml:space="preserve">tax invoice for the supply, unless it is a </w:t>
      </w:r>
      <w:r w:rsidR="00EF3F7B" w:rsidRPr="00EF3F7B">
        <w:rPr>
          <w:position w:val="6"/>
          <w:sz w:val="16"/>
          <w:szCs w:val="16"/>
        </w:rPr>
        <w:t>*</w:t>
      </w:r>
      <w:r w:rsidRPr="00EF3F7B">
        <w:t>recipient created tax invoice.</w:t>
      </w:r>
    </w:p>
    <w:p w:rsidR="00300522" w:rsidRPr="00EF3F7B" w:rsidRDefault="00300522" w:rsidP="00300522">
      <w:pPr>
        <w:pStyle w:val="subsection"/>
      </w:pPr>
      <w:r w:rsidRPr="00EF3F7B">
        <w:tab/>
        <w:t>(3)</w:t>
      </w:r>
      <w:r w:rsidRPr="00EF3F7B">
        <w:tab/>
        <w:t xml:space="preserve">A </w:t>
      </w:r>
      <w:r w:rsidRPr="00EF3F7B">
        <w:rPr>
          <w:b/>
          <w:bCs/>
          <w:i/>
          <w:iCs/>
        </w:rPr>
        <w:t>recipient created tax invoice</w:t>
      </w:r>
      <w:r w:rsidRPr="00EF3F7B">
        <w:t xml:space="preserve"> is a </w:t>
      </w:r>
      <w:r w:rsidR="00EF3F7B" w:rsidRPr="00EF3F7B">
        <w:rPr>
          <w:position w:val="6"/>
          <w:sz w:val="16"/>
          <w:szCs w:val="16"/>
        </w:rPr>
        <w:t>*</w:t>
      </w:r>
      <w:r w:rsidRPr="00EF3F7B">
        <w:t xml:space="preserve">tax invoice belonging to a class of tax invoices that the Commissioner has determined in writing may be issued by the </w:t>
      </w:r>
      <w:r w:rsidR="00EF3F7B" w:rsidRPr="00EF3F7B">
        <w:rPr>
          <w:position w:val="6"/>
          <w:sz w:val="16"/>
          <w:szCs w:val="16"/>
        </w:rPr>
        <w:t>*</w:t>
      </w:r>
      <w:r w:rsidRPr="00EF3F7B">
        <w:t xml:space="preserve">recipient of a </w:t>
      </w:r>
      <w:r w:rsidR="00EF3F7B" w:rsidRPr="00EF3F7B">
        <w:rPr>
          <w:position w:val="6"/>
          <w:sz w:val="16"/>
          <w:szCs w:val="16"/>
        </w:rPr>
        <w:t>*</w:t>
      </w:r>
      <w:r w:rsidRPr="00EF3F7B">
        <w:t>taxable supply.</w:t>
      </w:r>
    </w:p>
    <w:p w:rsidR="00300522" w:rsidRPr="00EF3F7B" w:rsidRDefault="00300522" w:rsidP="00300522">
      <w:pPr>
        <w:pStyle w:val="ActHead5"/>
      </w:pPr>
      <w:bookmarkStart w:id="168" w:name="_Toc350506126"/>
      <w:r w:rsidRPr="00EF3F7B">
        <w:rPr>
          <w:rStyle w:val="CharSectno"/>
        </w:rPr>
        <w:t>29</w:t>
      </w:r>
      <w:r w:rsidR="00EF3F7B" w:rsidRPr="00EF3F7B">
        <w:rPr>
          <w:rStyle w:val="CharSectno"/>
        </w:rPr>
        <w:noBreakHyphen/>
      </w:r>
      <w:r w:rsidRPr="00EF3F7B">
        <w:rPr>
          <w:rStyle w:val="CharSectno"/>
        </w:rPr>
        <w:t>75</w:t>
      </w:r>
      <w:r w:rsidRPr="00EF3F7B">
        <w:t xml:space="preserve">  Adjustment notes</w:t>
      </w:r>
      <w:bookmarkEnd w:id="168"/>
    </w:p>
    <w:p w:rsidR="00300522" w:rsidRPr="00EF3F7B" w:rsidRDefault="00300522" w:rsidP="00300522">
      <w:pPr>
        <w:pStyle w:val="subsection"/>
      </w:pPr>
      <w:r w:rsidRPr="00EF3F7B">
        <w:tab/>
        <w:t>(1)</w:t>
      </w:r>
      <w:r w:rsidRPr="00EF3F7B">
        <w:tab/>
        <w:t xml:space="preserve">An </w:t>
      </w:r>
      <w:r w:rsidRPr="00EF3F7B">
        <w:rPr>
          <w:b/>
          <w:bCs/>
          <w:i/>
          <w:iCs/>
        </w:rPr>
        <w:t>adjustment note</w:t>
      </w:r>
      <w:r w:rsidRPr="00EF3F7B">
        <w:t xml:space="preserve"> for an </w:t>
      </w:r>
      <w:r w:rsidR="00EF3F7B" w:rsidRPr="00EF3F7B">
        <w:rPr>
          <w:position w:val="6"/>
          <w:sz w:val="16"/>
          <w:szCs w:val="16"/>
        </w:rPr>
        <w:t>*</w:t>
      </w:r>
      <w:r w:rsidRPr="00EF3F7B">
        <w:t xml:space="preserve">adjustment that arises from an </w:t>
      </w:r>
      <w:r w:rsidR="00EF3F7B" w:rsidRPr="00EF3F7B">
        <w:rPr>
          <w:position w:val="6"/>
          <w:sz w:val="16"/>
          <w:szCs w:val="16"/>
        </w:rPr>
        <w:t>*</w:t>
      </w:r>
      <w:r w:rsidRPr="00EF3F7B">
        <w:t xml:space="preserve">adjustment event relating to a </w:t>
      </w:r>
      <w:r w:rsidR="00EF3F7B" w:rsidRPr="00EF3F7B">
        <w:rPr>
          <w:position w:val="6"/>
          <w:sz w:val="16"/>
          <w:szCs w:val="16"/>
        </w:rPr>
        <w:t>*</w:t>
      </w:r>
      <w:r w:rsidRPr="00EF3F7B">
        <w:t>taxable supply:</w:t>
      </w:r>
    </w:p>
    <w:p w:rsidR="00300522" w:rsidRPr="00EF3F7B" w:rsidRDefault="00300522" w:rsidP="00300522">
      <w:pPr>
        <w:pStyle w:val="paragraph"/>
      </w:pPr>
      <w:r w:rsidRPr="00EF3F7B">
        <w:tab/>
        <w:t>(a)</w:t>
      </w:r>
      <w:r w:rsidRPr="00EF3F7B">
        <w:tab/>
        <w:t xml:space="preserve">must be issued by the supplier of the </w:t>
      </w:r>
      <w:r w:rsidR="00EF3F7B" w:rsidRPr="00EF3F7B">
        <w:rPr>
          <w:position w:val="6"/>
          <w:sz w:val="16"/>
          <w:szCs w:val="16"/>
        </w:rPr>
        <w:t>*</w:t>
      </w:r>
      <w:r w:rsidRPr="00EF3F7B">
        <w:t xml:space="preserve">taxable supply in the circumstances set out in </w:t>
      </w:r>
      <w:r w:rsidR="00EF3F7B" w:rsidRPr="00EF3F7B">
        <w:t>subsection (</w:t>
      </w:r>
      <w:r w:rsidRPr="00EF3F7B">
        <w:t>2); and</w:t>
      </w:r>
    </w:p>
    <w:p w:rsidR="00300522" w:rsidRPr="00EF3F7B" w:rsidRDefault="00300522" w:rsidP="00300522">
      <w:pPr>
        <w:pStyle w:val="paragraph"/>
      </w:pPr>
      <w:r w:rsidRPr="00EF3F7B">
        <w:tab/>
        <w:t>(b)</w:t>
      </w:r>
      <w:r w:rsidRPr="00EF3F7B">
        <w:tab/>
        <w:t xml:space="preserve">must set out the </w:t>
      </w:r>
      <w:r w:rsidR="00EF3F7B" w:rsidRPr="00EF3F7B">
        <w:rPr>
          <w:position w:val="6"/>
          <w:sz w:val="16"/>
          <w:szCs w:val="16"/>
        </w:rPr>
        <w:t>*</w:t>
      </w:r>
      <w:r w:rsidRPr="00EF3F7B">
        <w:t>ABN of the entity that issues it; and</w:t>
      </w:r>
    </w:p>
    <w:p w:rsidR="00300522" w:rsidRPr="00EF3F7B" w:rsidRDefault="00300522" w:rsidP="00300522">
      <w:pPr>
        <w:pStyle w:val="paragraph"/>
      </w:pPr>
      <w:r w:rsidRPr="00EF3F7B">
        <w:lastRenderedPageBreak/>
        <w:tab/>
        <w:t>(c)</w:t>
      </w:r>
      <w:r w:rsidRPr="00EF3F7B">
        <w:tab/>
        <w:t>must contain such other information as the Commissioner determines in writing; and</w:t>
      </w:r>
    </w:p>
    <w:p w:rsidR="00300522" w:rsidRPr="00EF3F7B" w:rsidRDefault="00300522" w:rsidP="00300522">
      <w:pPr>
        <w:pStyle w:val="paragraph"/>
      </w:pPr>
      <w:r w:rsidRPr="00EF3F7B">
        <w:tab/>
        <w:t>(d)</w:t>
      </w:r>
      <w:r w:rsidRPr="00EF3F7B">
        <w:tab/>
        <w:t xml:space="preserve">must be in the </w:t>
      </w:r>
      <w:r w:rsidR="00EF3F7B" w:rsidRPr="00EF3F7B">
        <w:rPr>
          <w:position w:val="6"/>
          <w:sz w:val="16"/>
          <w:szCs w:val="16"/>
        </w:rPr>
        <w:t>*</w:t>
      </w:r>
      <w:r w:rsidRPr="00EF3F7B">
        <w:t>approved form.</w:t>
      </w:r>
    </w:p>
    <w:p w:rsidR="00300522" w:rsidRPr="00EF3F7B" w:rsidRDefault="00300522" w:rsidP="00300522">
      <w:pPr>
        <w:pStyle w:val="subsection2"/>
      </w:pPr>
      <w:r w:rsidRPr="00EF3F7B">
        <w:t>However, the Commissioner may treat as an adjustment note a particular document that is not an adjustment note.</w:t>
      </w:r>
    </w:p>
    <w:p w:rsidR="00300522" w:rsidRPr="00EF3F7B" w:rsidRDefault="00300522" w:rsidP="005E4075">
      <w:pPr>
        <w:pStyle w:val="subsection"/>
        <w:keepNext/>
        <w:keepLines/>
      </w:pPr>
      <w:r w:rsidRPr="00EF3F7B">
        <w:lastRenderedPageBreak/>
        <w:tab/>
        <w:t>(2)</w:t>
      </w:r>
      <w:r w:rsidRPr="00EF3F7B">
        <w:tab/>
        <w:t xml:space="preserve">The supplier of the </w:t>
      </w:r>
      <w:r w:rsidR="00EF3F7B" w:rsidRPr="00EF3F7B">
        <w:rPr>
          <w:position w:val="6"/>
          <w:sz w:val="16"/>
          <w:szCs w:val="16"/>
        </w:rPr>
        <w:t>*</w:t>
      </w:r>
      <w:r w:rsidRPr="00EF3F7B">
        <w:t>taxable supply must:</w:t>
      </w:r>
    </w:p>
    <w:p w:rsidR="00300522" w:rsidRPr="00EF3F7B" w:rsidRDefault="00300522" w:rsidP="00300522">
      <w:pPr>
        <w:pStyle w:val="paragraph"/>
      </w:pPr>
      <w:r w:rsidRPr="00EF3F7B">
        <w:tab/>
        <w:t>(a)</w:t>
      </w:r>
      <w:r w:rsidRPr="00EF3F7B">
        <w:tab/>
        <w:t xml:space="preserve">within 28 days after the </w:t>
      </w:r>
      <w:r w:rsidR="00EF3F7B" w:rsidRPr="00EF3F7B">
        <w:rPr>
          <w:position w:val="6"/>
          <w:sz w:val="16"/>
          <w:szCs w:val="16"/>
        </w:rPr>
        <w:t>*</w:t>
      </w:r>
      <w:r w:rsidRPr="00EF3F7B">
        <w:t xml:space="preserve">recipient of the supply requests the supplier to give an </w:t>
      </w:r>
      <w:r w:rsidR="00EF3F7B" w:rsidRPr="00EF3F7B">
        <w:rPr>
          <w:position w:val="6"/>
          <w:sz w:val="16"/>
          <w:szCs w:val="16"/>
        </w:rPr>
        <w:t>*</w:t>
      </w:r>
      <w:r w:rsidRPr="00EF3F7B">
        <w:t xml:space="preserve">adjustment note for the </w:t>
      </w:r>
      <w:r w:rsidR="00EF3F7B" w:rsidRPr="00EF3F7B">
        <w:rPr>
          <w:position w:val="6"/>
          <w:sz w:val="16"/>
          <w:szCs w:val="16"/>
        </w:rPr>
        <w:t>*</w:t>
      </w:r>
      <w:r w:rsidRPr="00EF3F7B">
        <w:t>adjustment relating to the supply; or</w:t>
      </w:r>
    </w:p>
    <w:p w:rsidR="00300522" w:rsidRPr="00EF3F7B" w:rsidRDefault="00300522" w:rsidP="00300522">
      <w:pPr>
        <w:pStyle w:val="paragraph"/>
      </w:pPr>
      <w:r w:rsidRPr="00EF3F7B">
        <w:tab/>
        <w:t>(b)</w:t>
      </w:r>
      <w:r w:rsidRPr="00EF3F7B">
        <w:tab/>
        <w:t xml:space="preserve">if the supplier has issued a </w:t>
      </w:r>
      <w:r w:rsidR="00EF3F7B" w:rsidRPr="00EF3F7B">
        <w:rPr>
          <w:position w:val="6"/>
          <w:sz w:val="16"/>
          <w:szCs w:val="16"/>
        </w:rPr>
        <w:t>*</w:t>
      </w:r>
      <w:r w:rsidRPr="00EF3F7B">
        <w:t>tax invoice in relation to the supply (or the recipient has requested one) and the supplier becomes aware of the adjustment before an adjustment note is requested—within 28 days after becoming aware of that fact;</w:t>
      </w:r>
    </w:p>
    <w:p w:rsidR="00300522" w:rsidRPr="00EF3F7B" w:rsidRDefault="00300522" w:rsidP="00300522">
      <w:pPr>
        <w:pStyle w:val="subsection2"/>
      </w:pPr>
      <w:r w:rsidRPr="00EF3F7B">
        <w:t xml:space="preserve">give to the recipient an </w:t>
      </w:r>
      <w:r w:rsidR="00EF3F7B" w:rsidRPr="00EF3F7B">
        <w:rPr>
          <w:position w:val="6"/>
          <w:sz w:val="16"/>
          <w:szCs w:val="16"/>
        </w:rPr>
        <w:t>*</w:t>
      </w:r>
      <w:r w:rsidRPr="00EF3F7B">
        <w:t xml:space="preserve">adjustment note for the </w:t>
      </w:r>
      <w:r w:rsidR="00EF3F7B" w:rsidRPr="00EF3F7B">
        <w:rPr>
          <w:position w:val="6"/>
          <w:sz w:val="16"/>
          <w:szCs w:val="16"/>
        </w:rPr>
        <w:t>*</w:t>
      </w:r>
      <w:r w:rsidRPr="00EF3F7B">
        <w:t xml:space="preserve">adjustment, unless any </w:t>
      </w:r>
      <w:r w:rsidR="00EF3F7B" w:rsidRPr="00EF3F7B">
        <w:rPr>
          <w:position w:val="6"/>
          <w:sz w:val="16"/>
          <w:szCs w:val="16"/>
        </w:rPr>
        <w:t>*</w:t>
      </w:r>
      <w:r w:rsidRPr="00EF3F7B">
        <w:t xml:space="preserve">tax invoice relating to the supply would have been a </w:t>
      </w:r>
      <w:r w:rsidR="00EF3F7B" w:rsidRPr="00EF3F7B">
        <w:rPr>
          <w:position w:val="6"/>
          <w:sz w:val="16"/>
          <w:szCs w:val="16"/>
        </w:rPr>
        <w:t>*</w:t>
      </w:r>
      <w:r w:rsidRPr="00EF3F7B">
        <w:t>recipient created tax invoice (in which case it must be issued by the recipient).</w:t>
      </w:r>
    </w:p>
    <w:p w:rsidR="00300522" w:rsidRPr="00EF3F7B" w:rsidRDefault="00300522" w:rsidP="00300522">
      <w:pPr>
        <w:pStyle w:val="subsection"/>
      </w:pPr>
      <w:r w:rsidRPr="00EF3F7B">
        <w:tab/>
        <w:t>(3)</w:t>
      </w:r>
      <w:r w:rsidRPr="00EF3F7B">
        <w:tab/>
        <w:t xml:space="preserve">However, in circumstances that the Commissioner determines in writing, </w:t>
      </w:r>
      <w:r w:rsidR="00EF3F7B" w:rsidRPr="00EF3F7B">
        <w:t>paragraph (</w:t>
      </w:r>
      <w:r w:rsidRPr="00EF3F7B">
        <w:t xml:space="preserve">2)(b) has effect as if the number of days referred to in that paragraph is the number of days specified in the determination in relation to those circumstances. </w:t>
      </w:r>
    </w:p>
    <w:p w:rsidR="00300522" w:rsidRPr="00EF3F7B" w:rsidRDefault="00300522" w:rsidP="00300522">
      <w:pPr>
        <w:pStyle w:val="subsection"/>
      </w:pPr>
      <w:r w:rsidRPr="00EF3F7B">
        <w:tab/>
        <w:t>(4)</w:t>
      </w:r>
      <w:r w:rsidRPr="00EF3F7B">
        <w:tab/>
        <w:t xml:space="preserve">Those circumstances may, for example, include the kind of the </w:t>
      </w:r>
      <w:r w:rsidR="00EF3F7B" w:rsidRPr="00EF3F7B">
        <w:rPr>
          <w:position w:val="6"/>
          <w:sz w:val="16"/>
          <w:szCs w:val="16"/>
        </w:rPr>
        <w:t>*</w:t>
      </w:r>
      <w:r w:rsidRPr="00EF3F7B">
        <w:t xml:space="preserve">taxable supply. </w:t>
      </w:r>
    </w:p>
    <w:p w:rsidR="00300522" w:rsidRPr="00EF3F7B" w:rsidRDefault="00300522" w:rsidP="00300522">
      <w:pPr>
        <w:pStyle w:val="ActHead5"/>
      </w:pPr>
      <w:bookmarkStart w:id="169" w:name="_Toc350506127"/>
      <w:r w:rsidRPr="00EF3F7B">
        <w:rPr>
          <w:rStyle w:val="CharSectno"/>
        </w:rPr>
        <w:t>29</w:t>
      </w:r>
      <w:r w:rsidR="00EF3F7B" w:rsidRPr="00EF3F7B">
        <w:rPr>
          <w:rStyle w:val="CharSectno"/>
        </w:rPr>
        <w:noBreakHyphen/>
      </w:r>
      <w:r w:rsidRPr="00EF3F7B">
        <w:rPr>
          <w:rStyle w:val="CharSectno"/>
        </w:rPr>
        <w:t>80</w:t>
      </w:r>
      <w:r w:rsidRPr="00EF3F7B">
        <w:t xml:space="preserve">  Tax invoices and adjustment notes not required for low value transactions</w:t>
      </w:r>
      <w:bookmarkEnd w:id="169"/>
    </w:p>
    <w:p w:rsidR="00300522" w:rsidRPr="00EF3F7B" w:rsidRDefault="00300522" w:rsidP="00300522">
      <w:pPr>
        <w:pStyle w:val="subsection"/>
      </w:pPr>
      <w:r w:rsidRPr="00EF3F7B">
        <w:tab/>
        <w:t>(1)</w:t>
      </w:r>
      <w:r w:rsidRPr="00EF3F7B">
        <w:tab/>
        <w:t>Subsections</w:t>
      </w:r>
      <w:r w:rsidR="00EF3F7B" w:rsidRPr="00EF3F7B">
        <w:t> </w:t>
      </w:r>
      <w:r w:rsidRPr="00EF3F7B">
        <w:t>29</w:t>
      </w:r>
      <w:r w:rsidR="00EF3F7B" w:rsidRPr="00EF3F7B">
        <w:noBreakHyphen/>
      </w:r>
      <w:r w:rsidRPr="00EF3F7B">
        <w:t>10(3) and 29</w:t>
      </w:r>
      <w:r w:rsidR="00EF3F7B" w:rsidRPr="00EF3F7B">
        <w:noBreakHyphen/>
      </w:r>
      <w:r w:rsidRPr="00EF3F7B">
        <w:t xml:space="preserve">70(2) do not apply to a </w:t>
      </w:r>
      <w:r w:rsidR="00EF3F7B" w:rsidRPr="00EF3F7B">
        <w:rPr>
          <w:position w:val="6"/>
          <w:sz w:val="16"/>
          <w:szCs w:val="16"/>
        </w:rPr>
        <w:t>*</w:t>
      </w:r>
      <w:r w:rsidRPr="00EF3F7B">
        <w:t xml:space="preserve">creditable acquisition that relates to a </w:t>
      </w:r>
      <w:r w:rsidR="00EF3F7B" w:rsidRPr="00EF3F7B">
        <w:rPr>
          <w:position w:val="6"/>
          <w:sz w:val="16"/>
          <w:szCs w:val="16"/>
        </w:rPr>
        <w:t>*</w:t>
      </w:r>
      <w:r w:rsidRPr="00EF3F7B">
        <w:t xml:space="preserve">taxable supply the </w:t>
      </w:r>
      <w:r w:rsidR="00EF3F7B" w:rsidRPr="00EF3F7B">
        <w:rPr>
          <w:position w:val="6"/>
          <w:sz w:val="16"/>
          <w:szCs w:val="16"/>
        </w:rPr>
        <w:t>*</w:t>
      </w:r>
      <w:r w:rsidRPr="00EF3F7B">
        <w:t>value of which does not exceed $50, or such higher amount as the regulations specify.</w:t>
      </w:r>
    </w:p>
    <w:p w:rsidR="00300522" w:rsidRPr="00EF3F7B" w:rsidRDefault="00300522" w:rsidP="00300522">
      <w:pPr>
        <w:pStyle w:val="subsection"/>
      </w:pPr>
      <w:r w:rsidRPr="00EF3F7B">
        <w:lastRenderedPageBreak/>
        <w:tab/>
        <w:t>(2)</w:t>
      </w:r>
      <w:r w:rsidRPr="00EF3F7B">
        <w:tab/>
        <w:t>Subsections</w:t>
      </w:r>
      <w:r w:rsidR="00EF3F7B" w:rsidRPr="00EF3F7B">
        <w:t> </w:t>
      </w:r>
      <w:r w:rsidRPr="00EF3F7B">
        <w:t>29</w:t>
      </w:r>
      <w:r w:rsidR="00EF3F7B" w:rsidRPr="00EF3F7B">
        <w:noBreakHyphen/>
      </w:r>
      <w:r w:rsidRPr="00EF3F7B">
        <w:t>20(3) and 29</w:t>
      </w:r>
      <w:r w:rsidR="00EF3F7B" w:rsidRPr="00EF3F7B">
        <w:noBreakHyphen/>
      </w:r>
      <w:r w:rsidRPr="00EF3F7B">
        <w:t xml:space="preserve">75(2) do not apply to a </w:t>
      </w:r>
      <w:r w:rsidR="00EF3F7B" w:rsidRPr="00EF3F7B">
        <w:rPr>
          <w:position w:val="6"/>
          <w:sz w:val="16"/>
          <w:szCs w:val="16"/>
        </w:rPr>
        <w:t>*</w:t>
      </w:r>
      <w:r w:rsidRPr="00EF3F7B">
        <w:t>decreasing adjustment of an amount that does not exceed $50, or such higher amount as the regulations specify.</w:t>
      </w:r>
    </w:p>
    <w:p w:rsidR="00300522" w:rsidRPr="00EF3F7B" w:rsidRDefault="00300522" w:rsidP="005E4075">
      <w:pPr>
        <w:pStyle w:val="ActHead5"/>
      </w:pPr>
      <w:bookmarkStart w:id="170" w:name="_Toc350506128"/>
      <w:r w:rsidRPr="00EF3F7B">
        <w:rPr>
          <w:rStyle w:val="CharSectno"/>
        </w:rPr>
        <w:t>29</w:t>
      </w:r>
      <w:r w:rsidR="00EF3F7B" w:rsidRPr="00EF3F7B">
        <w:rPr>
          <w:rStyle w:val="CharSectno"/>
        </w:rPr>
        <w:noBreakHyphen/>
      </w:r>
      <w:r w:rsidRPr="00EF3F7B">
        <w:rPr>
          <w:rStyle w:val="CharSectno"/>
        </w:rPr>
        <w:t>99</w:t>
      </w:r>
      <w:r w:rsidRPr="00EF3F7B">
        <w:t xml:space="preserve">  Special rules relating to tax invoices and adjustment notes</w:t>
      </w:r>
      <w:bookmarkEnd w:id="170"/>
    </w:p>
    <w:p w:rsidR="00300522" w:rsidRPr="00EF3F7B" w:rsidRDefault="00300522" w:rsidP="005E4075">
      <w:pPr>
        <w:pStyle w:val="subsection"/>
        <w:keepNext/>
        <w:keepLines/>
      </w:pPr>
      <w:r w:rsidRPr="00EF3F7B">
        <w:tab/>
      </w:r>
      <w:r w:rsidRPr="00EF3F7B">
        <w:tab/>
        <w:t>Chapter</w:t>
      </w:r>
      <w:r w:rsidR="00EF3F7B" w:rsidRPr="00EF3F7B">
        <w:t> </w:t>
      </w:r>
      <w:r w:rsidRPr="00EF3F7B">
        <w:t>4 contains special rules relating to tax invoices and adjustment notes, as follows: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3544"/>
        <w:gridCol w:w="1753"/>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AA15A5">
            <w:pPr>
              <w:pStyle w:val="Tabletext"/>
              <w:keepNext/>
              <w:keepLines/>
              <w:rPr>
                <w:b/>
              </w:rPr>
            </w:pPr>
            <w:r w:rsidRPr="00EF3F7B">
              <w:rPr>
                <w:b/>
                <w:bCs/>
              </w:rPr>
              <w:lastRenderedPageBreak/>
              <w:t>Checklist of special rules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AA15A5">
            <w:pPr>
              <w:pStyle w:val="Tabletext"/>
              <w:keepNext/>
              <w:keepLines/>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AA15A5">
            <w:pPr>
              <w:pStyle w:val="Tabletext"/>
              <w:keepNext/>
              <w:keepLines/>
              <w:rPr>
                <w:b/>
              </w:rPr>
            </w:pPr>
            <w:r w:rsidRPr="00EF3F7B">
              <w:rPr>
                <w:b/>
                <w:bCs/>
              </w:rPr>
              <w:t>For this case ...</w:t>
            </w:r>
          </w:p>
        </w:tc>
        <w:tc>
          <w:tcPr>
            <w:tcW w:w="1753" w:type="dxa"/>
            <w:tcBorders>
              <w:top w:val="single" w:sz="6" w:space="0" w:color="auto"/>
              <w:bottom w:val="single" w:sz="12" w:space="0" w:color="auto"/>
            </w:tcBorders>
            <w:shd w:val="clear" w:color="auto" w:fill="auto"/>
          </w:tcPr>
          <w:p w:rsidR="00300522" w:rsidRPr="00EF3F7B" w:rsidRDefault="00300522" w:rsidP="00AA15A5">
            <w:pPr>
              <w:pStyle w:val="Tabletext"/>
              <w:keepNext/>
              <w:keepLines/>
              <w:rPr>
                <w:b/>
              </w:rPr>
            </w:pPr>
            <w:r w:rsidRPr="00EF3F7B">
              <w:rPr>
                <w:b/>
                <w:bCs/>
              </w:rPr>
              <w:t>See:</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3544" w:type="dxa"/>
            <w:tcBorders>
              <w:top w:val="single" w:sz="12" w:space="0" w:color="auto"/>
            </w:tcBorders>
            <w:shd w:val="clear" w:color="auto" w:fill="auto"/>
          </w:tcPr>
          <w:p w:rsidR="00300522" w:rsidRPr="00EF3F7B" w:rsidRDefault="00300522" w:rsidP="00300522">
            <w:pPr>
              <w:pStyle w:val="Tabletext"/>
            </w:pPr>
            <w:r w:rsidRPr="00EF3F7B">
              <w:t>Agents and insurance brokers</w:t>
            </w:r>
          </w:p>
        </w:tc>
        <w:tc>
          <w:tcPr>
            <w:tcW w:w="1753"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153</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C87193">
            <w:pPr>
              <w:pStyle w:val="Tabletext"/>
            </w:pPr>
            <w:r w:rsidRPr="00EF3F7B">
              <w:t>1A</w:t>
            </w:r>
          </w:p>
        </w:tc>
        <w:tc>
          <w:tcPr>
            <w:tcW w:w="3544" w:type="dxa"/>
            <w:shd w:val="clear" w:color="auto" w:fill="auto"/>
          </w:tcPr>
          <w:p w:rsidR="00300522" w:rsidRPr="00EF3F7B" w:rsidRDefault="00300522" w:rsidP="00C87193">
            <w:pPr>
              <w:pStyle w:val="Tabletext"/>
            </w:pPr>
            <w:r w:rsidRPr="00EF3F7B">
              <w:t>Annual apportionment of creditable purpose</w:t>
            </w:r>
          </w:p>
        </w:tc>
        <w:tc>
          <w:tcPr>
            <w:tcW w:w="1753" w:type="dxa"/>
            <w:shd w:val="clear" w:color="auto" w:fill="auto"/>
          </w:tcPr>
          <w:p w:rsidR="00300522" w:rsidRPr="00EF3F7B" w:rsidRDefault="00300522" w:rsidP="00C87193">
            <w:pPr>
              <w:pStyle w:val="Tabletext"/>
            </w:pPr>
            <w:r w:rsidRPr="00EF3F7B">
              <w:t>Division</w:t>
            </w:r>
            <w:r w:rsidR="00EF3F7B" w:rsidRPr="00EF3F7B">
              <w:t> </w:t>
            </w:r>
            <w:r w:rsidRPr="00EF3F7B">
              <w:t>131</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Gambling</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126</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3</w:t>
            </w:r>
          </w:p>
        </w:tc>
        <w:tc>
          <w:tcPr>
            <w:tcW w:w="3544" w:type="dxa"/>
            <w:shd w:val="clear" w:color="auto" w:fill="auto"/>
          </w:tcPr>
          <w:p w:rsidR="00300522" w:rsidRPr="00EF3F7B" w:rsidRDefault="00300522" w:rsidP="00300522">
            <w:pPr>
              <w:pStyle w:val="Tabletext"/>
            </w:pPr>
            <w:r w:rsidRPr="00EF3F7B">
              <w:t>GST branches</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54</w:t>
            </w:r>
          </w:p>
        </w:tc>
      </w:tr>
      <w:tr w:rsidR="00135F3C" w:rsidRPr="00EF3F7B" w:rsidTr="00A53099">
        <w:tblPrEx>
          <w:tblCellMar>
            <w:left w:w="107" w:type="dxa"/>
            <w:right w:w="107" w:type="dxa"/>
          </w:tblCellMar>
        </w:tblPrEx>
        <w:tc>
          <w:tcPr>
            <w:tcW w:w="624" w:type="dxa"/>
            <w:shd w:val="clear" w:color="auto" w:fill="auto"/>
          </w:tcPr>
          <w:p w:rsidR="00135F3C" w:rsidRPr="00EF3F7B" w:rsidRDefault="00135F3C" w:rsidP="00300522">
            <w:pPr>
              <w:pStyle w:val="Tabletext"/>
            </w:pPr>
            <w:r w:rsidRPr="00EF3F7B">
              <w:t>3A</w:t>
            </w:r>
          </w:p>
        </w:tc>
        <w:tc>
          <w:tcPr>
            <w:tcW w:w="3544" w:type="dxa"/>
            <w:shd w:val="clear" w:color="auto" w:fill="auto"/>
          </w:tcPr>
          <w:p w:rsidR="00135F3C" w:rsidRPr="00EF3F7B" w:rsidRDefault="00135F3C" w:rsidP="00300522">
            <w:pPr>
              <w:pStyle w:val="Tabletext"/>
            </w:pPr>
            <w:r w:rsidRPr="00EF3F7B">
              <w:t>GST groups</w:t>
            </w:r>
          </w:p>
        </w:tc>
        <w:tc>
          <w:tcPr>
            <w:tcW w:w="1753" w:type="dxa"/>
            <w:shd w:val="clear" w:color="auto" w:fill="auto"/>
          </w:tcPr>
          <w:p w:rsidR="00135F3C" w:rsidRPr="00EF3F7B" w:rsidRDefault="00135F3C" w:rsidP="00300522">
            <w:pPr>
              <w:pStyle w:val="Tabletext"/>
            </w:pPr>
            <w:r w:rsidRPr="00EF3F7B">
              <w:t>Division</w:t>
            </w:r>
            <w:r w:rsidR="00EF3F7B" w:rsidRPr="00EF3F7B">
              <w:t> </w:t>
            </w:r>
            <w:r w:rsidRPr="00EF3F7B">
              <w:t>48</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t>4</w:t>
            </w:r>
          </w:p>
        </w:tc>
        <w:tc>
          <w:tcPr>
            <w:tcW w:w="3544" w:type="dxa"/>
            <w:tcBorders>
              <w:bottom w:val="single" w:sz="4" w:space="0" w:color="auto"/>
            </w:tcBorders>
            <w:shd w:val="clear" w:color="auto" w:fill="auto"/>
          </w:tcPr>
          <w:p w:rsidR="00300522" w:rsidRPr="00EF3F7B" w:rsidRDefault="00300522" w:rsidP="00300522">
            <w:pPr>
              <w:pStyle w:val="Tabletext"/>
            </w:pPr>
            <w:r w:rsidRPr="00EF3F7B">
              <w:t>Non</w:t>
            </w:r>
            <w:r w:rsidR="00EF3F7B" w:rsidRPr="00EF3F7B">
              <w:noBreakHyphen/>
            </w:r>
            <w:r w:rsidRPr="00EF3F7B">
              <w:t xml:space="preserve">residents making supplies connected with </w:t>
            </w:r>
            <w:smartTag w:uri="urn:schemas-microsoft-com:office:smarttags" w:element="country-region">
              <w:smartTag w:uri="urn:schemas-microsoft-com:office:smarttags" w:element="place">
                <w:r w:rsidRPr="00EF3F7B">
                  <w:t>Australia</w:t>
                </w:r>
              </w:smartTag>
            </w:smartTag>
            <w:r w:rsidRPr="00EF3F7B">
              <w:t xml:space="preserve"> </w:t>
            </w:r>
          </w:p>
        </w:tc>
        <w:tc>
          <w:tcPr>
            <w:tcW w:w="1753"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83</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t>5</w:t>
            </w:r>
          </w:p>
        </w:tc>
        <w:tc>
          <w:tcPr>
            <w:tcW w:w="3544" w:type="dxa"/>
            <w:tcBorders>
              <w:bottom w:val="single" w:sz="12" w:space="0" w:color="auto"/>
            </w:tcBorders>
            <w:shd w:val="clear" w:color="auto" w:fill="auto"/>
          </w:tcPr>
          <w:p w:rsidR="00300522" w:rsidRPr="00EF3F7B" w:rsidRDefault="00300522" w:rsidP="00300522">
            <w:pPr>
              <w:pStyle w:val="Tabletext"/>
            </w:pPr>
            <w:smartTag w:uri="urn:schemas-microsoft-com:office:smarttags" w:element="City">
              <w:smartTag w:uri="urn:schemas-microsoft-com:office:smarttags" w:element="place">
                <w:r w:rsidRPr="00EF3F7B">
                  <w:t>Sale</w:t>
                </w:r>
              </w:smartTag>
            </w:smartTag>
            <w:r w:rsidRPr="00EF3F7B">
              <w:t xml:space="preserve"> of freehold interests etc</w:t>
            </w:r>
            <w:r w:rsidR="00707ED4" w:rsidRPr="00EF3F7B">
              <w:t>.</w:t>
            </w:r>
          </w:p>
        </w:tc>
        <w:tc>
          <w:tcPr>
            <w:tcW w:w="1753"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75</w:t>
            </w:r>
          </w:p>
        </w:tc>
      </w:tr>
    </w:tbl>
    <w:p w:rsidR="00300522" w:rsidRPr="00EF3F7B" w:rsidRDefault="00300522" w:rsidP="00A36DB5">
      <w:pPr>
        <w:pStyle w:val="ActHead2"/>
        <w:pageBreakBefore/>
      </w:pPr>
      <w:bookmarkStart w:id="171" w:name="_Toc350506129"/>
      <w:r w:rsidRPr="00EF3F7B">
        <w:rPr>
          <w:rStyle w:val="CharPartNo"/>
        </w:rPr>
        <w:lastRenderedPageBreak/>
        <w:t>Part</w:t>
      </w:r>
      <w:r w:rsidR="00EF3F7B" w:rsidRPr="00EF3F7B">
        <w:rPr>
          <w:rStyle w:val="CharPartNo"/>
        </w:rPr>
        <w:t> </w:t>
      </w:r>
      <w:r w:rsidRPr="00EF3F7B">
        <w:rPr>
          <w:rStyle w:val="CharPartNo"/>
        </w:rPr>
        <w:t>2</w:t>
      </w:r>
      <w:r w:rsidR="00EF3F7B" w:rsidRPr="00EF3F7B">
        <w:rPr>
          <w:rStyle w:val="CharPartNo"/>
        </w:rPr>
        <w:noBreakHyphen/>
      </w:r>
      <w:r w:rsidRPr="00EF3F7B">
        <w:rPr>
          <w:rStyle w:val="CharPartNo"/>
        </w:rPr>
        <w:t>7</w:t>
      </w:r>
      <w:r w:rsidRPr="00EF3F7B">
        <w:t>—</w:t>
      </w:r>
      <w:r w:rsidRPr="00EF3F7B">
        <w:rPr>
          <w:rStyle w:val="CharPartText"/>
        </w:rPr>
        <w:t>Returns, payments and refunds</w:t>
      </w:r>
      <w:bookmarkEnd w:id="171"/>
    </w:p>
    <w:p w:rsidR="00300522" w:rsidRPr="00EF3F7B" w:rsidRDefault="00300522" w:rsidP="00300522">
      <w:pPr>
        <w:pStyle w:val="ActHead3"/>
      </w:pPr>
      <w:bookmarkStart w:id="172" w:name="_Toc350506130"/>
      <w:r w:rsidRPr="00EF3F7B">
        <w:rPr>
          <w:rStyle w:val="CharDivNo"/>
        </w:rPr>
        <w:t>Division</w:t>
      </w:r>
      <w:r w:rsidR="00EF3F7B" w:rsidRPr="00EF3F7B">
        <w:rPr>
          <w:rStyle w:val="CharDivNo"/>
        </w:rPr>
        <w:t> </w:t>
      </w:r>
      <w:r w:rsidRPr="00EF3F7B">
        <w:rPr>
          <w:rStyle w:val="CharDivNo"/>
        </w:rPr>
        <w:t>31</w:t>
      </w:r>
      <w:r w:rsidRPr="00EF3F7B">
        <w:t>—</w:t>
      </w:r>
      <w:r w:rsidRPr="00EF3F7B">
        <w:rPr>
          <w:rStyle w:val="CharDivText"/>
        </w:rPr>
        <w:t>GST returns</w:t>
      </w:r>
      <w:bookmarkEnd w:id="172"/>
    </w:p>
    <w:p w:rsidR="00300522" w:rsidRPr="00EF3F7B" w:rsidRDefault="00300522" w:rsidP="00300522">
      <w:pPr>
        <w:pStyle w:val="ActHead5"/>
      </w:pPr>
      <w:bookmarkStart w:id="173" w:name="_Toc350506131"/>
      <w:r w:rsidRPr="00EF3F7B">
        <w:rPr>
          <w:rStyle w:val="CharSectno"/>
        </w:rPr>
        <w:t>31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173"/>
    </w:p>
    <w:p w:rsidR="00300522" w:rsidRPr="00EF3F7B" w:rsidRDefault="00300522" w:rsidP="00300522">
      <w:pPr>
        <w:pStyle w:val="BoxText"/>
        <w:pBdr>
          <w:left w:val="single" w:sz="6" w:space="10" w:color="auto"/>
        </w:pBdr>
      </w:pPr>
      <w:r w:rsidRPr="00EF3F7B">
        <w:t xml:space="preserve">This </w:t>
      </w:r>
      <w:r w:rsidR="00A53099" w:rsidRPr="00EF3F7B">
        <w:t>Division</w:t>
      </w:r>
      <w:r w:rsidR="00A36DB5" w:rsidRPr="00EF3F7B">
        <w:t xml:space="preserve"> </w:t>
      </w:r>
      <w:r w:rsidRPr="00EF3F7B">
        <w:t>is about your obligation (if you are registered or required to be registered) to give to the Commissioner GST returns for each tax period.</w:t>
      </w:r>
    </w:p>
    <w:p w:rsidR="00300522" w:rsidRPr="00EF3F7B" w:rsidRDefault="00300522" w:rsidP="00300522">
      <w:pPr>
        <w:pStyle w:val="TLPnoteright"/>
      </w:pPr>
      <w:r w:rsidRPr="00EF3F7B">
        <w:t xml:space="preserve">For the penalties for failing to comply with these obligations, see the </w:t>
      </w:r>
      <w:r w:rsidRPr="00EF3F7B">
        <w:rPr>
          <w:i/>
          <w:iCs/>
        </w:rPr>
        <w:t>Taxation Administration Act 1953</w:t>
      </w:r>
      <w:r w:rsidRPr="00EF3F7B">
        <w:t>.</w:t>
      </w:r>
    </w:p>
    <w:p w:rsidR="00300522" w:rsidRPr="00EF3F7B" w:rsidRDefault="00300522" w:rsidP="00300522">
      <w:pPr>
        <w:pStyle w:val="ActHead5"/>
      </w:pPr>
      <w:bookmarkStart w:id="174" w:name="_Toc350506132"/>
      <w:r w:rsidRPr="00EF3F7B">
        <w:rPr>
          <w:rStyle w:val="CharSectno"/>
        </w:rPr>
        <w:t>31</w:t>
      </w:r>
      <w:r w:rsidR="00EF3F7B" w:rsidRPr="00EF3F7B">
        <w:rPr>
          <w:rStyle w:val="CharSectno"/>
        </w:rPr>
        <w:noBreakHyphen/>
      </w:r>
      <w:r w:rsidRPr="00EF3F7B">
        <w:rPr>
          <w:rStyle w:val="CharSectno"/>
        </w:rPr>
        <w:t>5</w:t>
      </w:r>
      <w:r w:rsidRPr="00EF3F7B">
        <w:t xml:space="preserve">  Who must give GST returns</w:t>
      </w:r>
      <w:bookmarkEnd w:id="174"/>
    </w:p>
    <w:p w:rsidR="00300522" w:rsidRPr="00EF3F7B" w:rsidRDefault="00300522" w:rsidP="00300522">
      <w:pPr>
        <w:pStyle w:val="subsection"/>
      </w:pPr>
      <w:r w:rsidRPr="00EF3F7B">
        <w:tab/>
        <w:t>(1)</w:t>
      </w:r>
      <w:r w:rsidRPr="00EF3F7B">
        <w:tab/>
        <w:t xml:space="preserve">If you are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you must give to the Commissioner a </w:t>
      </w:r>
      <w:r w:rsidR="00EF3F7B" w:rsidRPr="00EF3F7B">
        <w:rPr>
          <w:position w:val="6"/>
          <w:sz w:val="16"/>
          <w:szCs w:val="16"/>
        </w:rPr>
        <w:t>*</w:t>
      </w:r>
      <w:r w:rsidRPr="00EF3F7B">
        <w:t>GST return for each tax period.</w:t>
      </w:r>
    </w:p>
    <w:p w:rsidR="00300522" w:rsidRPr="00EF3F7B" w:rsidRDefault="00300522" w:rsidP="00300522">
      <w:pPr>
        <w:pStyle w:val="subsection"/>
      </w:pPr>
      <w:r w:rsidRPr="00EF3F7B">
        <w:tab/>
        <w:t>(2)</w:t>
      </w:r>
      <w:r w:rsidRPr="00EF3F7B">
        <w:tab/>
        <w:t>You must give the return whether or not:</w:t>
      </w:r>
    </w:p>
    <w:p w:rsidR="00300522" w:rsidRPr="00EF3F7B" w:rsidRDefault="00300522" w:rsidP="00300522">
      <w:pPr>
        <w:pStyle w:val="paragraph"/>
      </w:pPr>
      <w:r w:rsidRPr="00EF3F7B">
        <w:tab/>
        <w:t>(a)</w:t>
      </w:r>
      <w:r w:rsidRPr="00EF3F7B">
        <w:tab/>
        <w:t xml:space="preserve">your </w:t>
      </w:r>
      <w:r w:rsidR="00EF3F7B" w:rsidRPr="00EF3F7B">
        <w:rPr>
          <w:position w:val="6"/>
          <w:sz w:val="16"/>
          <w:szCs w:val="16"/>
        </w:rPr>
        <w:t>*</w:t>
      </w:r>
      <w:r w:rsidRPr="00EF3F7B">
        <w:t>net amount for the tax period is zero; or</w:t>
      </w:r>
    </w:p>
    <w:p w:rsidR="00300522" w:rsidRPr="00EF3F7B" w:rsidRDefault="00300522" w:rsidP="00300522">
      <w:pPr>
        <w:pStyle w:val="paragraph"/>
      </w:pPr>
      <w:r w:rsidRPr="00EF3F7B">
        <w:tab/>
        <w:t>(b)</w:t>
      </w:r>
      <w:r w:rsidRPr="00EF3F7B">
        <w:tab/>
        <w:t xml:space="preserve">you are liable for the GST on any </w:t>
      </w:r>
      <w:r w:rsidR="00EF3F7B" w:rsidRPr="00EF3F7B">
        <w:rPr>
          <w:position w:val="6"/>
          <w:sz w:val="16"/>
          <w:szCs w:val="16"/>
        </w:rPr>
        <w:t>*</w:t>
      </w:r>
      <w:r w:rsidRPr="00EF3F7B">
        <w:t>taxable supplies that are attributable to the tax period.</w:t>
      </w:r>
    </w:p>
    <w:p w:rsidR="00300522" w:rsidRPr="00EF3F7B" w:rsidRDefault="00300522" w:rsidP="00300522">
      <w:pPr>
        <w:pStyle w:val="ActHead5"/>
      </w:pPr>
      <w:bookmarkStart w:id="175" w:name="_Toc350506133"/>
      <w:r w:rsidRPr="00EF3F7B">
        <w:rPr>
          <w:rStyle w:val="CharSectno"/>
        </w:rPr>
        <w:t>31</w:t>
      </w:r>
      <w:r w:rsidR="00EF3F7B" w:rsidRPr="00EF3F7B">
        <w:rPr>
          <w:rStyle w:val="CharSectno"/>
        </w:rPr>
        <w:noBreakHyphen/>
      </w:r>
      <w:r w:rsidRPr="00EF3F7B">
        <w:rPr>
          <w:rStyle w:val="CharSectno"/>
        </w:rPr>
        <w:t>8</w:t>
      </w:r>
      <w:r w:rsidRPr="00EF3F7B">
        <w:t xml:space="preserve">  When GST returns must be given—quarterly tax periods</w:t>
      </w:r>
      <w:bookmarkEnd w:id="175"/>
    </w:p>
    <w:p w:rsidR="00300522" w:rsidRPr="00EF3F7B" w:rsidRDefault="00300522" w:rsidP="00300522">
      <w:pPr>
        <w:pStyle w:val="subsection"/>
      </w:pPr>
      <w:r w:rsidRPr="00EF3F7B">
        <w:tab/>
        <w:t>(1)</w:t>
      </w:r>
      <w:r w:rsidRPr="00EF3F7B">
        <w:tab/>
        <w:t xml:space="preserve">If a tax period applying to you is a </w:t>
      </w:r>
      <w:r w:rsidR="00EF3F7B" w:rsidRPr="00EF3F7B">
        <w:rPr>
          <w:position w:val="6"/>
          <w:sz w:val="16"/>
          <w:szCs w:val="16"/>
        </w:rPr>
        <w:t>*</w:t>
      </w:r>
      <w:r w:rsidRPr="00EF3F7B">
        <w:t xml:space="preserve">quarterly tax period, you must give your </w:t>
      </w:r>
      <w:r w:rsidR="00EF3F7B" w:rsidRPr="00EF3F7B">
        <w:rPr>
          <w:position w:val="6"/>
          <w:sz w:val="16"/>
          <w:szCs w:val="16"/>
        </w:rPr>
        <w:t>*</w:t>
      </w:r>
      <w:r w:rsidRPr="00EF3F7B">
        <w:t>GST return for the tax period to the Commissioner:</w:t>
      </w:r>
    </w:p>
    <w:p w:rsidR="00300522" w:rsidRPr="00EF3F7B" w:rsidRDefault="00300522" w:rsidP="00300522">
      <w:pPr>
        <w:pStyle w:val="paragraph"/>
      </w:pPr>
      <w:r w:rsidRPr="00EF3F7B">
        <w:tab/>
        <w:t>(a)</w:t>
      </w:r>
      <w:r w:rsidRPr="00EF3F7B">
        <w:tab/>
        <w:t>as provided in the following table; or</w:t>
      </w:r>
    </w:p>
    <w:p w:rsidR="00300522" w:rsidRPr="00EF3F7B" w:rsidRDefault="00300522" w:rsidP="00300522">
      <w:pPr>
        <w:pStyle w:val="paragraph"/>
      </w:pPr>
      <w:r w:rsidRPr="00EF3F7B">
        <w:tab/>
        <w:t>(b)</w:t>
      </w:r>
      <w:r w:rsidRPr="00EF3F7B">
        <w:tab/>
        <w:t>within such further period as the Commissioner allows.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2603"/>
        <w:gridCol w:w="2694"/>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When quarterly GST returns must be given</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lastRenderedPageBreak/>
              <w:t>Item</w:t>
            </w:r>
          </w:p>
        </w:tc>
        <w:tc>
          <w:tcPr>
            <w:tcW w:w="260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If this day falls within the quarterly tax period …</w:t>
            </w:r>
          </w:p>
        </w:tc>
        <w:tc>
          <w:tcPr>
            <w:tcW w:w="269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Give the GST return to the Commissioner on or before this day:</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2603" w:type="dxa"/>
            <w:tcBorders>
              <w:top w:val="single" w:sz="12" w:space="0" w:color="auto"/>
            </w:tcBorders>
            <w:shd w:val="clear" w:color="auto" w:fill="auto"/>
          </w:tcPr>
          <w:p w:rsidR="00300522" w:rsidRPr="00EF3F7B" w:rsidRDefault="00300522" w:rsidP="00300522">
            <w:pPr>
              <w:pStyle w:val="Tabletext"/>
            </w:pPr>
            <w:r w:rsidRPr="00EF3F7B">
              <w:t>1</w:t>
            </w:r>
            <w:r w:rsidR="00EF3F7B" w:rsidRPr="00EF3F7B">
              <w:t> </w:t>
            </w:r>
            <w:r w:rsidRPr="00EF3F7B">
              <w:t>September</w:t>
            </w:r>
          </w:p>
        </w:tc>
        <w:tc>
          <w:tcPr>
            <w:tcW w:w="2694" w:type="dxa"/>
            <w:tcBorders>
              <w:top w:val="single" w:sz="12" w:space="0" w:color="auto"/>
            </w:tcBorders>
            <w:shd w:val="clear" w:color="auto" w:fill="auto"/>
          </w:tcPr>
          <w:p w:rsidR="00300522" w:rsidRPr="00EF3F7B" w:rsidRDefault="00300522" w:rsidP="00300522">
            <w:pPr>
              <w:pStyle w:val="Tabletext"/>
            </w:pPr>
            <w:r w:rsidRPr="00EF3F7B">
              <w:t>the following 28</w:t>
            </w:r>
            <w:r w:rsidR="00EF3F7B" w:rsidRPr="00EF3F7B">
              <w:t> </w:t>
            </w:r>
            <w:r w:rsidRPr="00EF3F7B">
              <w:t>October</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2603" w:type="dxa"/>
            <w:shd w:val="clear" w:color="auto" w:fill="auto"/>
          </w:tcPr>
          <w:p w:rsidR="00300522" w:rsidRPr="00EF3F7B" w:rsidRDefault="00300522" w:rsidP="00300522">
            <w:pPr>
              <w:pStyle w:val="Tabletext"/>
            </w:pPr>
            <w:r w:rsidRPr="00EF3F7B">
              <w:t>1</w:t>
            </w:r>
            <w:r w:rsidR="00EF3F7B" w:rsidRPr="00EF3F7B">
              <w:t> </w:t>
            </w:r>
            <w:r w:rsidRPr="00EF3F7B">
              <w:t>December</w:t>
            </w:r>
          </w:p>
        </w:tc>
        <w:tc>
          <w:tcPr>
            <w:tcW w:w="2694" w:type="dxa"/>
            <w:shd w:val="clear" w:color="auto" w:fill="auto"/>
          </w:tcPr>
          <w:p w:rsidR="00300522" w:rsidRPr="00EF3F7B" w:rsidRDefault="00300522" w:rsidP="00300522">
            <w:pPr>
              <w:pStyle w:val="Tabletext"/>
            </w:pPr>
            <w:r w:rsidRPr="00EF3F7B">
              <w:t>the following 28</w:t>
            </w:r>
            <w:r w:rsidR="00EF3F7B" w:rsidRPr="00EF3F7B">
              <w:t> </w:t>
            </w:r>
            <w:r w:rsidRPr="00EF3F7B">
              <w:t>February</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lastRenderedPageBreak/>
              <w:t>3</w:t>
            </w:r>
          </w:p>
        </w:tc>
        <w:tc>
          <w:tcPr>
            <w:tcW w:w="2603" w:type="dxa"/>
            <w:tcBorders>
              <w:bottom w:val="single" w:sz="4" w:space="0" w:color="auto"/>
            </w:tcBorders>
            <w:shd w:val="clear" w:color="auto" w:fill="auto"/>
          </w:tcPr>
          <w:p w:rsidR="00300522" w:rsidRPr="00EF3F7B" w:rsidRDefault="00300522" w:rsidP="00300522">
            <w:pPr>
              <w:pStyle w:val="Tabletext"/>
            </w:pPr>
            <w:r w:rsidRPr="00EF3F7B">
              <w:t>1</w:t>
            </w:r>
            <w:r w:rsidR="00EF3F7B" w:rsidRPr="00EF3F7B">
              <w:t> </w:t>
            </w:r>
            <w:r w:rsidRPr="00EF3F7B">
              <w:t>March</w:t>
            </w:r>
          </w:p>
        </w:tc>
        <w:tc>
          <w:tcPr>
            <w:tcW w:w="2694" w:type="dxa"/>
            <w:tcBorders>
              <w:bottom w:val="single" w:sz="4" w:space="0" w:color="auto"/>
            </w:tcBorders>
            <w:shd w:val="clear" w:color="auto" w:fill="auto"/>
          </w:tcPr>
          <w:p w:rsidR="00300522" w:rsidRPr="00EF3F7B" w:rsidRDefault="00300522" w:rsidP="00300522">
            <w:pPr>
              <w:pStyle w:val="Tabletext"/>
            </w:pPr>
            <w:r w:rsidRPr="00EF3F7B">
              <w:t>the following 28</w:t>
            </w:r>
            <w:r w:rsidR="00EF3F7B" w:rsidRPr="00EF3F7B">
              <w:t> </w:t>
            </w:r>
            <w:r w:rsidRPr="00EF3F7B">
              <w:t>April</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t>4</w:t>
            </w:r>
          </w:p>
        </w:tc>
        <w:tc>
          <w:tcPr>
            <w:tcW w:w="2603" w:type="dxa"/>
            <w:tcBorders>
              <w:bottom w:val="single" w:sz="12" w:space="0" w:color="auto"/>
            </w:tcBorders>
            <w:shd w:val="clear" w:color="auto" w:fill="auto"/>
          </w:tcPr>
          <w:p w:rsidR="00300522" w:rsidRPr="00EF3F7B" w:rsidRDefault="00300522" w:rsidP="00300522">
            <w:pPr>
              <w:pStyle w:val="Tabletext"/>
            </w:pPr>
            <w:r w:rsidRPr="00EF3F7B">
              <w:t>1</w:t>
            </w:r>
            <w:r w:rsidR="00EF3F7B" w:rsidRPr="00EF3F7B">
              <w:t> </w:t>
            </w:r>
            <w:r w:rsidRPr="00EF3F7B">
              <w:t>June</w:t>
            </w:r>
          </w:p>
        </w:tc>
        <w:tc>
          <w:tcPr>
            <w:tcW w:w="2694" w:type="dxa"/>
            <w:tcBorders>
              <w:bottom w:val="single" w:sz="12" w:space="0" w:color="auto"/>
            </w:tcBorders>
            <w:shd w:val="clear" w:color="auto" w:fill="auto"/>
          </w:tcPr>
          <w:p w:rsidR="00300522" w:rsidRPr="00EF3F7B" w:rsidRDefault="00300522" w:rsidP="00300522">
            <w:pPr>
              <w:pStyle w:val="Tabletext"/>
            </w:pPr>
            <w:r w:rsidRPr="00EF3F7B">
              <w:t>the following 28</w:t>
            </w:r>
            <w:r w:rsidR="00EF3F7B" w:rsidRPr="00EF3F7B">
              <w:t> </w:t>
            </w:r>
            <w:r w:rsidRPr="00EF3F7B">
              <w:t>July</w:t>
            </w:r>
          </w:p>
        </w:tc>
      </w:tr>
    </w:tbl>
    <w:p w:rsidR="00300522" w:rsidRPr="00EF3F7B" w:rsidRDefault="00300522" w:rsidP="00300522">
      <w:pPr>
        <w:pStyle w:val="subsection"/>
      </w:pPr>
      <w:r w:rsidRPr="00EF3F7B">
        <w:tab/>
        <w:t>(2)</w:t>
      </w:r>
      <w:r w:rsidRPr="00EF3F7B">
        <w:tab/>
        <w:t xml:space="preserve">A tax period is a </w:t>
      </w:r>
      <w:r w:rsidRPr="00EF3F7B">
        <w:rPr>
          <w:b/>
          <w:bCs/>
          <w:i/>
          <w:iCs/>
        </w:rPr>
        <w:t>quarterly tax period</w:t>
      </w:r>
      <w:r w:rsidRPr="00EF3F7B">
        <w:t xml:space="preserve"> if:</w:t>
      </w:r>
    </w:p>
    <w:p w:rsidR="00300522" w:rsidRPr="00EF3F7B" w:rsidRDefault="00300522" w:rsidP="00300522">
      <w:pPr>
        <w:pStyle w:val="paragraph"/>
      </w:pPr>
      <w:r w:rsidRPr="00EF3F7B">
        <w:tab/>
        <w:t>(a)</w:t>
      </w:r>
      <w:r w:rsidRPr="00EF3F7B">
        <w:tab/>
        <w:t>it is a period of 3 months; or</w:t>
      </w:r>
    </w:p>
    <w:p w:rsidR="00300522" w:rsidRPr="00EF3F7B" w:rsidRDefault="00300522" w:rsidP="00300522">
      <w:pPr>
        <w:pStyle w:val="paragraph"/>
      </w:pPr>
      <w:r w:rsidRPr="00EF3F7B">
        <w:tab/>
        <w:t>(b)</w:t>
      </w:r>
      <w:r w:rsidRPr="00EF3F7B">
        <w:tab/>
        <w:t>it would be a period of 3 months but for the application of section</w:t>
      </w:r>
      <w:r w:rsidR="00EF3F7B" w:rsidRPr="00EF3F7B">
        <w:t> </w:t>
      </w:r>
      <w:r w:rsidRPr="00EF3F7B">
        <w:t>27</w:t>
      </w:r>
      <w:r w:rsidR="00EF3F7B" w:rsidRPr="00EF3F7B">
        <w:noBreakHyphen/>
      </w:r>
      <w:r w:rsidRPr="00EF3F7B">
        <w:t>30 or 27</w:t>
      </w:r>
      <w:r w:rsidR="00EF3F7B" w:rsidRPr="00EF3F7B">
        <w:noBreakHyphen/>
      </w:r>
      <w:r w:rsidRPr="00EF3F7B">
        <w:t>35.</w:t>
      </w:r>
    </w:p>
    <w:p w:rsidR="00300522" w:rsidRPr="00EF3F7B" w:rsidRDefault="00300522" w:rsidP="00300522">
      <w:pPr>
        <w:pStyle w:val="notetext"/>
      </w:pPr>
      <w:r w:rsidRPr="00EF3F7B">
        <w:t>Note:</w:t>
      </w:r>
      <w:r w:rsidRPr="00EF3F7B">
        <w:tab/>
        <w:t>Under section</w:t>
      </w:r>
      <w:r w:rsidR="00EF3F7B" w:rsidRPr="00EF3F7B">
        <w:t> </w:t>
      </w:r>
      <w:r w:rsidRPr="00EF3F7B">
        <w:t>27</w:t>
      </w:r>
      <w:r w:rsidR="00EF3F7B" w:rsidRPr="00EF3F7B">
        <w:noBreakHyphen/>
      </w:r>
      <w:r w:rsidRPr="00EF3F7B">
        <w:t>30, a tax period can be determined to take account of changes in tax periods. Under section</w:t>
      </w:r>
      <w:r w:rsidR="00EF3F7B" w:rsidRPr="00EF3F7B">
        <w:t> </w:t>
      </w:r>
      <w:r w:rsidRPr="00EF3F7B">
        <w:t>27</w:t>
      </w:r>
      <w:r w:rsidR="00EF3F7B" w:rsidRPr="00EF3F7B">
        <w:noBreakHyphen/>
      </w:r>
      <w:r w:rsidRPr="00EF3F7B">
        <w:t>35, the start or finish of a 3 month tax period can vary by up to 7 days from the start or finish of a normal quarter.</w:t>
      </w:r>
    </w:p>
    <w:p w:rsidR="00300522" w:rsidRPr="00EF3F7B" w:rsidRDefault="00300522" w:rsidP="00300522">
      <w:pPr>
        <w:pStyle w:val="ActHead5"/>
      </w:pPr>
      <w:bookmarkStart w:id="176" w:name="_Toc350506134"/>
      <w:r w:rsidRPr="00EF3F7B">
        <w:rPr>
          <w:rStyle w:val="CharSectno"/>
        </w:rPr>
        <w:t>31</w:t>
      </w:r>
      <w:r w:rsidR="00EF3F7B" w:rsidRPr="00EF3F7B">
        <w:rPr>
          <w:rStyle w:val="CharSectno"/>
        </w:rPr>
        <w:noBreakHyphen/>
      </w:r>
      <w:r w:rsidRPr="00EF3F7B">
        <w:rPr>
          <w:rStyle w:val="CharSectno"/>
        </w:rPr>
        <w:t>10</w:t>
      </w:r>
      <w:r w:rsidRPr="00EF3F7B">
        <w:t xml:space="preserve">  When GST returns must be given—other tax periods</w:t>
      </w:r>
      <w:bookmarkEnd w:id="176"/>
    </w:p>
    <w:p w:rsidR="00300522" w:rsidRPr="00EF3F7B" w:rsidRDefault="00300522" w:rsidP="00300522">
      <w:pPr>
        <w:pStyle w:val="subsection"/>
      </w:pPr>
      <w:r w:rsidRPr="00EF3F7B">
        <w:tab/>
        <w:t>(1)</w:t>
      </w:r>
      <w:r w:rsidRPr="00EF3F7B">
        <w:tab/>
        <w:t xml:space="preserve">You must give your </w:t>
      </w:r>
      <w:r w:rsidR="00EF3F7B" w:rsidRPr="00EF3F7B">
        <w:rPr>
          <w:position w:val="6"/>
          <w:sz w:val="16"/>
          <w:szCs w:val="16"/>
        </w:rPr>
        <w:t>*</w:t>
      </w:r>
      <w:r w:rsidRPr="00EF3F7B">
        <w:t xml:space="preserve">GST return for a tax period (other than a </w:t>
      </w:r>
      <w:r w:rsidR="00EF3F7B" w:rsidRPr="00EF3F7B">
        <w:rPr>
          <w:position w:val="6"/>
          <w:sz w:val="16"/>
          <w:szCs w:val="16"/>
        </w:rPr>
        <w:t>*</w:t>
      </w:r>
      <w:r w:rsidRPr="00EF3F7B">
        <w:t>quarterly tax period) to the Commissioner:</w:t>
      </w:r>
    </w:p>
    <w:p w:rsidR="00300522" w:rsidRPr="00EF3F7B" w:rsidRDefault="00300522" w:rsidP="00300522">
      <w:pPr>
        <w:pStyle w:val="paragraph"/>
      </w:pPr>
      <w:r w:rsidRPr="00EF3F7B">
        <w:tab/>
        <w:t>(a)</w:t>
      </w:r>
      <w:r w:rsidRPr="00EF3F7B">
        <w:tab/>
        <w:t>on or before the 21st day of the month following the end of that tax period; or</w:t>
      </w:r>
    </w:p>
    <w:p w:rsidR="00300522" w:rsidRPr="00EF3F7B" w:rsidRDefault="00300522" w:rsidP="00300522">
      <w:pPr>
        <w:pStyle w:val="paragraph"/>
      </w:pPr>
      <w:r w:rsidRPr="00EF3F7B">
        <w:tab/>
        <w:t>(b)</w:t>
      </w:r>
      <w:r w:rsidRPr="00EF3F7B">
        <w:tab/>
        <w:t>within such further period as the Commissioner allows.</w:t>
      </w:r>
    </w:p>
    <w:p w:rsidR="00300522" w:rsidRPr="00EF3F7B" w:rsidRDefault="00300522" w:rsidP="00300522">
      <w:pPr>
        <w:pStyle w:val="subsection"/>
      </w:pPr>
      <w:r w:rsidRPr="00EF3F7B">
        <w:tab/>
        <w:t>(2)</w:t>
      </w:r>
      <w:r w:rsidRPr="00EF3F7B">
        <w:tab/>
        <w:t xml:space="preserve">However, if the tax period ends during the first 7 days of a month, you must give the </w:t>
      </w:r>
      <w:r w:rsidR="00EF3F7B" w:rsidRPr="00EF3F7B">
        <w:rPr>
          <w:position w:val="6"/>
          <w:sz w:val="16"/>
          <w:szCs w:val="16"/>
        </w:rPr>
        <w:t>*</w:t>
      </w:r>
      <w:r w:rsidRPr="00EF3F7B">
        <w:t>GST return to the Commissioner:</w:t>
      </w:r>
    </w:p>
    <w:p w:rsidR="00300522" w:rsidRPr="00EF3F7B" w:rsidRDefault="00300522" w:rsidP="00300522">
      <w:pPr>
        <w:pStyle w:val="paragraph"/>
      </w:pPr>
      <w:r w:rsidRPr="00EF3F7B">
        <w:tab/>
        <w:t>(a)</w:t>
      </w:r>
      <w:r w:rsidRPr="00EF3F7B">
        <w:tab/>
        <w:t>on or before the 21st day of that month; or</w:t>
      </w:r>
    </w:p>
    <w:p w:rsidR="00300522" w:rsidRPr="00EF3F7B" w:rsidRDefault="00300522" w:rsidP="00300522">
      <w:pPr>
        <w:pStyle w:val="paragraph"/>
      </w:pPr>
      <w:r w:rsidRPr="00EF3F7B">
        <w:tab/>
        <w:t>(b)</w:t>
      </w:r>
      <w:r w:rsidRPr="00EF3F7B">
        <w:tab/>
        <w:t>within such further period as the Commissioner allows.</w:t>
      </w:r>
    </w:p>
    <w:p w:rsidR="00300522" w:rsidRPr="00EF3F7B" w:rsidRDefault="00300522" w:rsidP="00300522">
      <w:pPr>
        <w:pStyle w:val="ActHead5"/>
      </w:pPr>
      <w:bookmarkStart w:id="177" w:name="_Toc350506135"/>
      <w:r w:rsidRPr="00EF3F7B">
        <w:rPr>
          <w:rStyle w:val="CharSectno"/>
        </w:rPr>
        <w:t>31</w:t>
      </w:r>
      <w:r w:rsidR="00EF3F7B" w:rsidRPr="00EF3F7B">
        <w:rPr>
          <w:rStyle w:val="CharSectno"/>
        </w:rPr>
        <w:noBreakHyphen/>
      </w:r>
      <w:r w:rsidRPr="00EF3F7B">
        <w:rPr>
          <w:rStyle w:val="CharSectno"/>
        </w:rPr>
        <w:t>15</w:t>
      </w:r>
      <w:r w:rsidRPr="00EF3F7B">
        <w:t xml:space="preserve">  The form and contents of GST returns</w:t>
      </w:r>
      <w:bookmarkEnd w:id="177"/>
    </w:p>
    <w:p w:rsidR="00300522" w:rsidRPr="00EF3F7B" w:rsidRDefault="00300522" w:rsidP="00300522">
      <w:pPr>
        <w:pStyle w:val="subsection"/>
      </w:pPr>
      <w:r w:rsidRPr="00EF3F7B">
        <w:tab/>
        <w:t>(1)</w:t>
      </w:r>
      <w:r w:rsidRPr="00EF3F7B">
        <w:tab/>
        <w:t xml:space="preserve">Your </w:t>
      </w:r>
      <w:r w:rsidR="00EF3F7B" w:rsidRPr="00EF3F7B">
        <w:rPr>
          <w:position w:val="6"/>
          <w:sz w:val="16"/>
          <w:szCs w:val="16"/>
        </w:rPr>
        <w:t>*</w:t>
      </w:r>
      <w:r w:rsidRPr="00EF3F7B">
        <w:t xml:space="preserve">GST return for a tax period must be in the </w:t>
      </w:r>
      <w:r w:rsidR="00EF3F7B" w:rsidRPr="00EF3F7B">
        <w:rPr>
          <w:position w:val="6"/>
          <w:sz w:val="16"/>
          <w:szCs w:val="16"/>
        </w:rPr>
        <w:t>*</w:t>
      </w:r>
      <w:r w:rsidRPr="00EF3F7B">
        <w:t>approved form.</w:t>
      </w:r>
    </w:p>
    <w:p w:rsidR="00300522" w:rsidRPr="00EF3F7B" w:rsidRDefault="00300522" w:rsidP="00300522">
      <w:pPr>
        <w:pStyle w:val="subsection"/>
      </w:pPr>
      <w:r w:rsidRPr="00EF3F7B">
        <w:lastRenderedPageBreak/>
        <w:tab/>
        <w:t>(2)</w:t>
      </w:r>
      <w:r w:rsidRPr="00EF3F7B">
        <w:tab/>
        <w:t>However, if during the tax period:</w:t>
      </w:r>
    </w:p>
    <w:p w:rsidR="00300522" w:rsidRPr="00EF3F7B" w:rsidRDefault="00300522" w:rsidP="00300522">
      <w:pPr>
        <w:pStyle w:val="paragraph"/>
      </w:pPr>
      <w:r w:rsidRPr="00EF3F7B">
        <w:tab/>
        <w:t>(a)</w:t>
      </w:r>
      <w:r w:rsidRPr="00EF3F7B">
        <w:tab/>
        <w:t xml:space="preserve">you are not liable for the GST on any </w:t>
      </w:r>
      <w:r w:rsidR="00EF3F7B" w:rsidRPr="00EF3F7B">
        <w:rPr>
          <w:position w:val="6"/>
          <w:sz w:val="16"/>
          <w:szCs w:val="16"/>
        </w:rPr>
        <w:t>*</w:t>
      </w:r>
      <w:r w:rsidRPr="00EF3F7B">
        <w:t xml:space="preserve">taxable supplies, and you did not make any supplies that would have been taxable supplies had they not been </w:t>
      </w:r>
      <w:r w:rsidR="00EF3F7B" w:rsidRPr="00EF3F7B">
        <w:rPr>
          <w:position w:val="6"/>
          <w:sz w:val="16"/>
          <w:szCs w:val="16"/>
        </w:rPr>
        <w:t>*</w:t>
      </w:r>
      <w:r w:rsidRPr="00EF3F7B">
        <w:t>GST</w:t>
      </w:r>
      <w:r w:rsidR="00EF3F7B" w:rsidRPr="00EF3F7B">
        <w:noBreakHyphen/>
      </w:r>
      <w:r w:rsidRPr="00EF3F7B">
        <w:t xml:space="preserve">free or </w:t>
      </w:r>
      <w:r w:rsidR="00EF3F7B" w:rsidRPr="00EF3F7B">
        <w:rPr>
          <w:position w:val="6"/>
          <w:sz w:val="16"/>
          <w:szCs w:val="16"/>
        </w:rPr>
        <w:t>*</w:t>
      </w:r>
      <w:r w:rsidRPr="00EF3F7B">
        <w:t>input taxed; and</w:t>
      </w:r>
    </w:p>
    <w:p w:rsidR="00300522" w:rsidRPr="00EF3F7B" w:rsidRDefault="00300522" w:rsidP="00300522">
      <w:pPr>
        <w:pStyle w:val="paragraph"/>
      </w:pPr>
      <w:r w:rsidRPr="00EF3F7B">
        <w:lastRenderedPageBreak/>
        <w:tab/>
        <w:t>(b)</w:t>
      </w:r>
      <w:r w:rsidRPr="00EF3F7B">
        <w:tab/>
        <w:t xml:space="preserve">you are not liable for the GST on any </w:t>
      </w:r>
      <w:r w:rsidR="00EF3F7B" w:rsidRPr="00EF3F7B">
        <w:rPr>
          <w:position w:val="6"/>
          <w:sz w:val="16"/>
          <w:szCs w:val="16"/>
        </w:rPr>
        <w:t>*</w:t>
      </w:r>
      <w:r w:rsidRPr="00EF3F7B">
        <w:t>taxable importations the GST on which is payable at the time when GST on taxable supplies is normally payable; and</w:t>
      </w:r>
    </w:p>
    <w:p w:rsidR="00300522" w:rsidRPr="00EF3F7B" w:rsidRDefault="00300522" w:rsidP="00300522">
      <w:pPr>
        <w:pStyle w:val="paragraph"/>
      </w:pPr>
      <w:r w:rsidRPr="00EF3F7B">
        <w:tab/>
        <w:t>(c)</w:t>
      </w:r>
      <w:r w:rsidRPr="00EF3F7B">
        <w:tab/>
        <w:t xml:space="preserve">you are not entitled to the input tax credits on any </w:t>
      </w:r>
      <w:r w:rsidR="00EF3F7B" w:rsidRPr="00EF3F7B">
        <w:rPr>
          <w:position w:val="6"/>
          <w:sz w:val="16"/>
          <w:szCs w:val="16"/>
        </w:rPr>
        <w:t>*</w:t>
      </w:r>
      <w:r w:rsidRPr="00EF3F7B">
        <w:t xml:space="preserve">creditable acquisitions or </w:t>
      </w:r>
      <w:r w:rsidR="00EF3F7B" w:rsidRPr="00EF3F7B">
        <w:rPr>
          <w:position w:val="6"/>
          <w:sz w:val="16"/>
          <w:szCs w:val="16"/>
        </w:rPr>
        <w:t>*</w:t>
      </w:r>
      <w:r w:rsidRPr="00EF3F7B">
        <w:t>creditable importations;</w:t>
      </w:r>
    </w:p>
    <w:p w:rsidR="00300522" w:rsidRPr="00EF3F7B" w:rsidRDefault="00300522" w:rsidP="00300522">
      <w:pPr>
        <w:pStyle w:val="subsection2"/>
      </w:pPr>
      <w:r w:rsidRPr="00EF3F7B">
        <w:t xml:space="preserve">you may give your </w:t>
      </w:r>
      <w:r w:rsidR="00EF3F7B" w:rsidRPr="00EF3F7B">
        <w:rPr>
          <w:position w:val="6"/>
          <w:sz w:val="16"/>
          <w:szCs w:val="16"/>
        </w:rPr>
        <w:t>*</w:t>
      </w:r>
      <w:r w:rsidRPr="00EF3F7B">
        <w:t>GST return for the period to the Commissioner in the manner the Commissioner requires.</w:t>
      </w:r>
    </w:p>
    <w:p w:rsidR="00300522" w:rsidRPr="00EF3F7B" w:rsidRDefault="00300522" w:rsidP="00300522">
      <w:pPr>
        <w:pStyle w:val="subsection"/>
      </w:pPr>
      <w:r w:rsidRPr="00EF3F7B">
        <w:tab/>
        <w:t>(3)</w:t>
      </w:r>
      <w:r w:rsidRPr="00EF3F7B">
        <w:tab/>
        <w:t xml:space="preserve">The fact that, in your </w:t>
      </w:r>
      <w:r w:rsidR="00EF3F7B" w:rsidRPr="00EF3F7B">
        <w:rPr>
          <w:position w:val="6"/>
          <w:sz w:val="16"/>
        </w:rPr>
        <w:t>*</w:t>
      </w:r>
      <w:r w:rsidRPr="00EF3F7B">
        <w:t xml:space="preserve">GST return for the </w:t>
      </w:r>
      <w:r w:rsidR="00EF3F7B" w:rsidRPr="00EF3F7B">
        <w:rPr>
          <w:position w:val="6"/>
          <w:sz w:val="16"/>
        </w:rPr>
        <w:t>*</w:t>
      </w:r>
      <w:r w:rsidRPr="00EF3F7B">
        <w:t xml:space="preserve">tax period, your </w:t>
      </w:r>
      <w:r w:rsidR="00EF3F7B" w:rsidRPr="00EF3F7B">
        <w:rPr>
          <w:position w:val="6"/>
          <w:sz w:val="16"/>
        </w:rPr>
        <w:t>*</w:t>
      </w:r>
      <w:r w:rsidRPr="00EF3F7B">
        <w:t xml:space="preserve">net amount for the </w:t>
      </w:r>
      <w:r w:rsidR="00EF3F7B" w:rsidRPr="00EF3F7B">
        <w:rPr>
          <w:position w:val="6"/>
          <w:sz w:val="16"/>
          <w:szCs w:val="16"/>
        </w:rPr>
        <w:t>*</w:t>
      </w:r>
      <w:r w:rsidRPr="00EF3F7B">
        <w:t xml:space="preserve">tax period is worked out: </w:t>
      </w:r>
    </w:p>
    <w:p w:rsidR="00300522" w:rsidRPr="00EF3F7B" w:rsidRDefault="00300522" w:rsidP="00300522">
      <w:pPr>
        <w:pStyle w:val="paragraph"/>
      </w:pPr>
      <w:r w:rsidRPr="00EF3F7B">
        <w:tab/>
        <w:t>(a)</w:t>
      </w:r>
      <w:r w:rsidRPr="00EF3F7B">
        <w:tab/>
        <w:t>in the way specified in section</w:t>
      </w:r>
      <w:r w:rsidR="00EF3F7B" w:rsidRPr="00EF3F7B">
        <w:t> </w:t>
      </w:r>
      <w:r w:rsidRPr="00EF3F7B">
        <w:t>17</w:t>
      </w:r>
      <w:r w:rsidR="00EF3F7B" w:rsidRPr="00EF3F7B">
        <w:noBreakHyphen/>
      </w:r>
      <w:r w:rsidRPr="00EF3F7B">
        <w:t xml:space="preserve">5; and </w:t>
      </w:r>
    </w:p>
    <w:p w:rsidR="00300522" w:rsidRPr="00EF3F7B" w:rsidRDefault="00300522" w:rsidP="00300522">
      <w:pPr>
        <w:pStyle w:val="paragraph"/>
      </w:pPr>
      <w:r w:rsidRPr="00EF3F7B">
        <w:tab/>
        <w:t>(b)</w:t>
      </w:r>
      <w:r w:rsidRPr="00EF3F7B">
        <w:tab/>
        <w:t xml:space="preserve">not in the way specified in the </w:t>
      </w:r>
      <w:r w:rsidR="00EF3F7B" w:rsidRPr="00EF3F7B">
        <w:rPr>
          <w:position w:val="6"/>
          <w:sz w:val="16"/>
          <w:szCs w:val="16"/>
        </w:rPr>
        <w:t>*</w:t>
      </w:r>
      <w:r w:rsidRPr="00EF3F7B">
        <w:t xml:space="preserve">approved form for a GST return; </w:t>
      </w:r>
    </w:p>
    <w:p w:rsidR="00300522" w:rsidRPr="00EF3F7B" w:rsidRDefault="00300522" w:rsidP="00300522">
      <w:pPr>
        <w:pStyle w:val="subsection2"/>
      </w:pPr>
      <w:r w:rsidRPr="00EF3F7B">
        <w:t xml:space="preserve">does not prevent your GST return for the tax period being treated as being in the approved form. </w:t>
      </w:r>
    </w:p>
    <w:p w:rsidR="00300522" w:rsidRPr="00EF3F7B" w:rsidRDefault="00300522" w:rsidP="00300522">
      <w:pPr>
        <w:pStyle w:val="ActHead5"/>
      </w:pPr>
      <w:bookmarkStart w:id="178" w:name="_Toc350506136"/>
      <w:r w:rsidRPr="00EF3F7B">
        <w:rPr>
          <w:rStyle w:val="CharSectno"/>
        </w:rPr>
        <w:t>31</w:t>
      </w:r>
      <w:r w:rsidR="00EF3F7B" w:rsidRPr="00EF3F7B">
        <w:rPr>
          <w:rStyle w:val="CharSectno"/>
        </w:rPr>
        <w:noBreakHyphen/>
      </w:r>
      <w:r w:rsidRPr="00EF3F7B">
        <w:rPr>
          <w:rStyle w:val="CharSectno"/>
        </w:rPr>
        <w:t>20</w:t>
      </w:r>
      <w:r w:rsidRPr="00EF3F7B">
        <w:t xml:space="preserve">  Additional GST returns</w:t>
      </w:r>
      <w:bookmarkEnd w:id="178"/>
    </w:p>
    <w:p w:rsidR="001F1863" w:rsidRPr="00EF3F7B" w:rsidRDefault="001F1863" w:rsidP="001F1863">
      <w:pPr>
        <w:pStyle w:val="subsection"/>
      </w:pPr>
      <w:r w:rsidRPr="00EF3F7B">
        <w:tab/>
        <w:t>(1)</w:t>
      </w:r>
      <w:r w:rsidRPr="00EF3F7B">
        <w:tab/>
        <w:t xml:space="preserve">You must, if required by the Commissioner, whether before or after the end of a tax period, give to the Commissioner, within the time required, a </w:t>
      </w:r>
      <w:r w:rsidR="00EF3F7B" w:rsidRPr="00EF3F7B">
        <w:rPr>
          <w:position w:val="6"/>
          <w:sz w:val="16"/>
        </w:rPr>
        <w:t>*</w:t>
      </w:r>
      <w:r w:rsidRPr="00EF3F7B">
        <w:t>GST return or a further or fuller GST return for the tax period or a specified period, whether or not you have given the Commissioner a GST return for the tax period under section</w:t>
      </w:r>
      <w:r w:rsidR="00EF3F7B" w:rsidRPr="00EF3F7B">
        <w:t> </w:t>
      </w:r>
      <w:r w:rsidRPr="00EF3F7B">
        <w:t>31</w:t>
      </w:r>
      <w:r w:rsidR="00EF3F7B" w:rsidRPr="00EF3F7B">
        <w:noBreakHyphen/>
      </w:r>
      <w:r w:rsidRPr="00EF3F7B">
        <w:t>5.</w:t>
      </w:r>
    </w:p>
    <w:p w:rsidR="00300522" w:rsidRPr="00EF3F7B" w:rsidRDefault="00300522" w:rsidP="00300522">
      <w:pPr>
        <w:pStyle w:val="subsection"/>
      </w:pPr>
      <w:r w:rsidRPr="00EF3F7B">
        <w:tab/>
        <w:t>(2)</w:t>
      </w:r>
      <w:r w:rsidRPr="00EF3F7B">
        <w:tab/>
        <w:t xml:space="preserve">The </w:t>
      </w:r>
      <w:r w:rsidR="00EF3F7B" w:rsidRPr="00EF3F7B">
        <w:rPr>
          <w:position w:val="6"/>
          <w:sz w:val="16"/>
          <w:szCs w:val="16"/>
        </w:rPr>
        <w:t>*</w:t>
      </w:r>
      <w:r w:rsidRPr="00EF3F7B">
        <w:t xml:space="preserve">approved form for a further or fuller </w:t>
      </w:r>
      <w:r w:rsidR="00EF3F7B" w:rsidRPr="00EF3F7B">
        <w:rPr>
          <w:position w:val="6"/>
          <w:sz w:val="16"/>
          <w:szCs w:val="16"/>
        </w:rPr>
        <w:t>*</w:t>
      </w:r>
      <w:r w:rsidRPr="00EF3F7B">
        <w:t>GST return may require information to be provided relating to:</w:t>
      </w:r>
    </w:p>
    <w:p w:rsidR="00300522" w:rsidRPr="00EF3F7B" w:rsidRDefault="00300522" w:rsidP="00300522">
      <w:pPr>
        <w:pStyle w:val="paragraph"/>
      </w:pPr>
      <w:r w:rsidRPr="00EF3F7B">
        <w:tab/>
        <w:t>(a)</w:t>
      </w:r>
      <w:r w:rsidRPr="00EF3F7B">
        <w:tab/>
        <w:t>the tax period to which the return relates; or</w:t>
      </w:r>
    </w:p>
    <w:p w:rsidR="00300522" w:rsidRPr="00EF3F7B" w:rsidRDefault="00300522" w:rsidP="00300522">
      <w:pPr>
        <w:pStyle w:val="paragraph"/>
      </w:pPr>
      <w:r w:rsidRPr="00EF3F7B">
        <w:tab/>
        <w:t>(b)</w:t>
      </w:r>
      <w:r w:rsidRPr="00EF3F7B">
        <w:tab/>
        <w:t>one or more preceding tax periods; or</w:t>
      </w:r>
    </w:p>
    <w:p w:rsidR="00300522" w:rsidRPr="00EF3F7B" w:rsidRDefault="00300522" w:rsidP="00300522">
      <w:pPr>
        <w:pStyle w:val="paragraph"/>
      </w:pPr>
      <w:r w:rsidRPr="00EF3F7B">
        <w:lastRenderedPageBreak/>
        <w:tab/>
        <w:t>(c)</w:t>
      </w:r>
      <w:r w:rsidRPr="00EF3F7B">
        <w:tab/>
        <w:t>both the tax period to which the return relates, and one or more preceding tax periods.</w:t>
      </w:r>
    </w:p>
    <w:p w:rsidR="00300522" w:rsidRPr="00EF3F7B" w:rsidRDefault="00300522" w:rsidP="00300522">
      <w:pPr>
        <w:pStyle w:val="ActHead5"/>
      </w:pPr>
      <w:bookmarkStart w:id="179" w:name="_Toc350506137"/>
      <w:r w:rsidRPr="00EF3F7B">
        <w:rPr>
          <w:rStyle w:val="CharSectno"/>
        </w:rPr>
        <w:t>31</w:t>
      </w:r>
      <w:r w:rsidR="00EF3F7B" w:rsidRPr="00EF3F7B">
        <w:rPr>
          <w:rStyle w:val="CharSectno"/>
        </w:rPr>
        <w:noBreakHyphen/>
      </w:r>
      <w:r w:rsidRPr="00EF3F7B">
        <w:rPr>
          <w:rStyle w:val="CharSectno"/>
        </w:rPr>
        <w:t>25</w:t>
      </w:r>
      <w:r w:rsidRPr="00EF3F7B">
        <w:t xml:space="preserve">  Electronic lodgment of GST returns</w:t>
      </w:r>
      <w:bookmarkEnd w:id="179"/>
    </w:p>
    <w:p w:rsidR="00300522" w:rsidRPr="00EF3F7B" w:rsidRDefault="00300522" w:rsidP="00300522">
      <w:pPr>
        <w:pStyle w:val="subsection"/>
      </w:pPr>
      <w:r w:rsidRPr="00EF3F7B">
        <w:tab/>
        <w:t>(1)</w:t>
      </w:r>
      <w:r w:rsidRPr="00EF3F7B">
        <w:tab/>
        <w:t xml:space="preserve">You may give your </w:t>
      </w:r>
      <w:r w:rsidR="00EF3F7B" w:rsidRPr="00EF3F7B">
        <w:rPr>
          <w:position w:val="6"/>
          <w:sz w:val="16"/>
          <w:szCs w:val="16"/>
        </w:rPr>
        <w:t>*</w:t>
      </w:r>
      <w:r w:rsidRPr="00EF3F7B">
        <w:t xml:space="preserve">GST returns to the Commissioner by </w:t>
      </w:r>
      <w:r w:rsidR="00EF3F7B" w:rsidRPr="00EF3F7B">
        <w:rPr>
          <w:position w:val="6"/>
          <w:sz w:val="16"/>
          <w:szCs w:val="16"/>
        </w:rPr>
        <w:t>*</w:t>
      </w:r>
      <w:r w:rsidRPr="00EF3F7B">
        <w:t>lodging them electronically.</w:t>
      </w:r>
    </w:p>
    <w:p w:rsidR="00300522" w:rsidRPr="00EF3F7B" w:rsidRDefault="00300522" w:rsidP="00300522">
      <w:pPr>
        <w:pStyle w:val="notetext"/>
      </w:pPr>
      <w:r w:rsidRPr="00EF3F7B">
        <w:t>Note:</w:t>
      </w:r>
      <w:r w:rsidRPr="00EF3F7B">
        <w:tab/>
        <w:t>Section</w:t>
      </w:r>
      <w:r w:rsidR="00EF3F7B" w:rsidRPr="00EF3F7B">
        <w:t> </w:t>
      </w:r>
      <w:r w:rsidRPr="00EF3F7B">
        <w:t>388</w:t>
      </w:r>
      <w:r w:rsidR="00EF3F7B" w:rsidRPr="00EF3F7B">
        <w:noBreakHyphen/>
      </w:r>
      <w:r w:rsidRPr="00EF3F7B">
        <w:t>75 in Schedule</w:t>
      </w:r>
      <w:r w:rsidR="00EF3F7B" w:rsidRPr="00EF3F7B">
        <w:t> </w:t>
      </w:r>
      <w:r w:rsidRPr="00EF3F7B">
        <w:t xml:space="preserve">1 to the </w:t>
      </w:r>
      <w:r w:rsidRPr="00EF3F7B">
        <w:rPr>
          <w:i/>
          <w:iCs/>
        </w:rPr>
        <w:t>Taxation Administration Act 1953</w:t>
      </w:r>
      <w:r w:rsidRPr="00EF3F7B">
        <w:t xml:space="preserve"> deals with signing returns. </w:t>
      </w:r>
    </w:p>
    <w:p w:rsidR="00300522" w:rsidRPr="00EF3F7B" w:rsidRDefault="00300522" w:rsidP="00300522">
      <w:pPr>
        <w:pStyle w:val="subsection"/>
      </w:pPr>
      <w:r w:rsidRPr="00EF3F7B">
        <w:lastRenderedPageBreak/>
        <w:tab/>
        <w:t>(2)</w:t>
      </w:r>
      <w:r w:rsidRPr="00EF3F7B">
        <w:tab/>
        <w:t xml:space="preserve">However, if your </w:t>
      </w:r>
      <w:r w:rsidR="00EF3F7B" w:rsidRPr="00EF3F7B">
        <w:rPr>
          <w:position w:val="6"/>
          <w:sz w:val="16"/>
        </w:rPr>
        <w:t>*</w:t>
      </w:r>
      <w:r w:rsidR="00D50B16" w:rsidRPr="00EF3F7B">
        <w:t>GST turnover</w:t>
      </w:r>
      <w:r w:rsidRPr="00EF3F7B">
        <w:t xml:space="preserve"> meets the </w:t>
      </w:r>
      <w:r w:rsidR="00EF3F7B" w:rsidRPr="00EF3F7B">
        <w:rPr>
          <w:position w:val="6"/>
          <w:sz w:val="16"/>
          <w:szCs w:val="16"/>
        </w:rPr>
        <w:t>*</w:t>
      </w:r>
      <w:r w:rsidRPr="00EF3F7B">
        <w:t xml:space="preserve">electronic lodgment turnover threshold, you </w:t>
      </w:r>
      <w:r w:rsidRPr="00EF3F7B">
        <w:rPr>
          <w:i/>
          <w:iCs/>
        </w:rPr>
        <w:t>must</w:t>
      </w:r>
      <w:r w:rsidRPr="00EF3F7B">
        <w:t xml:space="preserve"> give your </w:t>
      </w:r>
      <w:r w:rsidR="00EF3F7B" w:rsidRPr="00EF3F7B">
        <w:rPr>
          <w:position w:val="6"/>
          <w:sz w:val="16"/>
          <w:szCs w:val="16"/>
        </w:rPr>
        <w:t>*</w:t>
      </w:r>
      <w:r w:rsidRPr="00EF3F7B">
        <w:t xml:space="preserve">GST returns to the Commissioner by </w:t>
      </w:r>
      <w:r w:rsidR="00EF3F7B" w:rsidRPr="00EF3F7B">
        <w:rPr>
          <w:position w:val="6"/>
          <w:sz w:val="16"/>
          <w:szCs w:val="16"/>
        </w:rPr>
        <w:t>*</w:t>
      </w:r>
      <w:r w:rsidRPr="00EF3F7B">
        <w:t>lodging them electronically, unless the Commissioner otherwise approves.</w:t>
      </w:r>
    </w:p>
    <w:p w:rsidR="00300522" w:rsidRPr="00EF3F7B" w:rsidRDefault="00300522" w:rsidP="00300522">
      <w:pPr>
        <w:pStyle w:val="notetext"/>
      </w:pPr>
      <w:r w:rsidRPr="00EF3F7B">
        <w:t>Note 1:</w:t>
      </w:r>
      <w:r w:rsidRPr="00EF3F7B">
        <w:tab/>
        <w:t>A penalty applies if you fail to lodge your GST return electronically as required—see section</w:t>
      </w:r>
      <w:r w:rsidR="00EF3F7B" w:rsidRPr="00EF3F7B">
        <w:t> </w:t>
      </w:r>
      <w:r w:rsidRPr="00EF3F7B">
        <w:t>288</w:t>
      </w:r>
      <w:r w:rsidR="00EF3F7B" w:rsidRPr="00EF3F7B">
        <w:noBreakHyphen/>
      </w:r>
      <w:r w:rsidRPr="00EF3F7B">
        <w:t>10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notetext"/>
      </w:pPr>
      <w:r w:rsidRPr="00EF3F7B">
        <w:t>Note 2:</w:t>
      </w:r>
      <w:r w:rsidRPr="00EF3F7B">
        <w:tab/>
        <w:t>If you lodge your GST return electronically, you must also electronically notify the Commissioner of other BAS amounts—see section</w:t>
      </w:r>
      <w:r w:rsidR="00EF3F7B" w:rsidRPr="00EF3F7B">
        <w:t> </w:t>
      </w:r>
      <w:r w:rsidRPr="00EF3F7B">
        <w:t>388</w:t>
      </w:r>
      <w:r w:rsidR="00EF3F7B" w:rsidRPr="00EF3F7B">
        <w:noBreakHyphen/>
      </w:r>
      <w:r w:rsidRPr="00EF3F7B">
        <w:t>80 in that Schedule.</w:t>
      </w:r>
    </w:p>
    <w:p w:rsidR="00300522" w:rsidRPr="00EF3F7B" w:rsidRDefault="00300522" w:rsidP="00300522">
      <w:pPr>
        <w:pStyle w:val="subsection"/>
      </w:pPr>
      <w:r w:rsidRPr="00EF3F7B">
        <w:tab/>
        <w:t>(3)</w:t>
      </w:r>
      <w:r w:rsidRPr="00EF3F7B">
        <w:tab/>
        <w:t xml:space="preserve">A </w:t>
      </w:r>
      <w:r w:rsidR="00EF3F7B" w:rsidRPr="00EF3F7B">
        <w:rPr>
          <w:position w:val="6"/>
          <w:sz w:val="16"/>
          <w:szCs w:val="16"/>
        </w:rPr>
        <w:t>*</w:t>
      </w:r>
      <w:r w:rsidRPr="00EF3F7B">
        <w:t xml:space="preserve">GST return is </w:t>
      </w:r>
      <w:r w:rsidRPr="00EF3F7B">
        <w:rPr>
          <w:b/>
          <w:bCs/>
          <w:i/>
          <w:iCs/>
        </w:rPr>
        <w:t>lodged electronically</w:t>
      </w:r>
      <w:r w:rsidRPr="00EF3F7B">
        <w:t xml:space="preserve"> if it is transmitted to the Commissioner in an electronic format approved by the Commissioner.</w:t>
      </w:r>
    </w:p>
    <w:p w:rsidR="00300522" w:rsidRPr="00EF3F7B" w:rsidRDefault="00300522" w:rsidP="00300522">
      <w:pPr>
        <w:pStyle w:val="subsection"/>
      </w:pPr>
      <w:r w:rsidRPr="00EF3F7B">
        <w:tab/>
        <w:t>(4)</w:t>
      </w:r>
      <w:r w:rsidRPr="00EF3F7B">
        <w:tab/>
        <w:t xml:space="preserve">The </w:t>
      </w:r>
      <w:r w:rsidRPr="00EF3F7B">
        <w:rPr>
          <w:b/>
          <w:bCs/>
          <w:i/>
          <w:iCs/>
        </w:rPr>
        <w:t>electronic lodgment turnover threshold</w:t>
      </w:r>
      <w:r w:rsidRPr="00EF3F7B">
        <w:t xml:space="preserve"> is:</w:t>
      </w:r>
    </w:p>
    <w:p w:rsidR="00300522" w:rsidRPr="00EF3F7B" w:rsidRDefault="00300522" w:rsidP="00300522">
      <w:pPr>
        <w:pStyle w:val="paragraph"/>
      </w:pPr>
      <w:r w:rsidRPr="00EF3F7B">
        <w:tab/>
        <w:t>(a)</w:t>
      </w:r>
      <w:r w:rsidRPr="00EF3F7B">
        <w:tab/>
        <w:t>$20 million; or</w:t>
      </w:r>
    </w:p>
    <w:p w:rsidR="00300522" w:rsidRPr="00EF3F7B" w:rsidRDefault="00300522" w:rsidP="00300522">
      <w:pPr>
        <w:pStyle w:val="paragraph"/>
      </w:pPr>
      <w:r w:rsidRPr="00EF3F7B">
        <w:tab/>
        <w:t>(b)</w:t>
      </w:r>
      <w:r w:rsidRPr="00EF3F7B">
        <w:tab/>
        <w:t>such higher amount as the regulations specify.</w:t>
      </w:r>
    </w:p>
    <w:p w:rsidR="009E60CA" w:rsidRPr="00EF3F7B" w:rsidRDefault="009E60CA" w:rsidP="009E60CA">
      <w:pPr>
        <w:pStyle w:val="ActHead5"/>
      </w:pPr>
      <w:bookmarkStart w:id="180" w:name="_Toc350506138"/>
      <w:r w:rsidRPr="00EF3F7B">
        <w:rPr>
          <w:rStyle w:val="CharSectno"/>
        </w:rPr>
        <w:t>31</w:t>
      </w:r>
      <w:r w:rsidR="00EF3F7B" w:rsidRPr="00EF3F7B">
        <w:rPr>
          <w:rStyle w:val="CharSectno"/>
        </w:rPr>
        <w:noBreakHyphen/>
      </w:r>
      <w:r w:rsidRPr="00EF3F7B">
        <w:rPr>
          <w:rStyle w:val="CharSectno"/>
        </w:rPr>
        <w:t>30</w:t>
      </w:r>
      <w:r w:rsidRPr="00EF3F7B">
        <w:t xml:space="preserve">  GST returns treated as being duly made</w:t>
      </w:r>
      <w:bookmarkEnd w:id="180"/>
    </w:p>
    <w:p w:rsidR="009E60CA" w:rsidRPr="00EF3F7B" w:rsidRDefault="009E60CA" w:rsidP="009E60CA">
      <w:pPr>
        <w:pStyle w:val="subsection"/>
      </w:pPr>
      <w:r w:rsidRPr="00EF3F7B">
        <w:tab/>
      </w:r>
      <w:r w:rsidRPr="00EF3F7B">
        <w:tab/>
        <w:t xml:space="preserve">A </w:t>
      </w:r>
      <w:r w:rsidR="00EF3F7B" w:rsidRPr="00EF3F7B">
        <w:rPr>
          <w:position w:val="6"/>
          <w:sz w:val="16"/>
        </w:rPr>
        <w:t>*</w:t>
      </w:r>
      <w:r w:rsidRPr="00EF3F7B">
        <w:t>GST return purporting to be made or signed by or on behalf of an entity is treated as having been duly made by the entity or with the entity’s authority until the contrary is proved.</w:t>
      </w:r>
    </w:p>
    <w:p w:rsidR="00300522" w:rsidRPr="00EF3F7B" w:rsidRDefault="00300522" w:rsidP="00300522">
      <w:pPr>
        <w:pStyle w:val="ActHead5"/>
      </w:pPr>
      <w:bookmarkStart w:id="181" w:name="_Toc350506139"/>
      <w:r w:rsidRPr="00EF3F7B">
        <w:rPr>
          <w:rStyle w:val="CharSectno"/>
        </w:rPr>
        <w:t>31</w:t>
      </w:r>
      <w:r w:rsidR="00EF3F7B" w:rsidRPr="00EF3F7B">
        <w:rPr>
          <w:rStyle w:val="CharSectno"/>
        </w:rPr>
        <w:noBreakHyphen/>
      </w:r>
      <w:r w:rsidRPr="00EF3F7B">
        <w:rPr>
          <w:rStyle w:val="CharSectno"/>
        </w:rPr>
        <w:t>99</w:t>
      </w:r>
      <w:r w:rsidRPr="00EF3F7B">
        <w:t xml:space="preserve">  Special rules relating to GST returns</w:t>
      </w:r>
      <w:bookmarkEnd w:id="181"/>
    </w:p>
    <w:p w:rsidR="00300522" w:rsidRPr="00EF3F7B" w:rsidRDefault="00300522" w:rsidP="00300522">
      <w:pPr>
        <w:pStyle w:val="subsection"/>
      </w:pPr>
      <w:r w:rsidRPr="00EF3F7B">
        <w:tab/>
      </w:r>
      <w:r w:rsidRPr="00EF3F7B">
        <w:tab/>
        <w:t>Chapter</w:t>
      </w:r>
      <w:r w:rsidR="00EF3F7B" w:rsidRPr="00EF3F7B">
        <w:t> </w:t>
      </w:r>
      <w:r w:rsidRPr="00EF3F7B">
        <w:t xml:space="preserve">4 contains special rules relating to </w:t>
      </w:r>
      <w:r w:rsidR="00EF3F7B" w:rsidRPr="00EF3F7B">
        <w:rPr>
          <w:position w:val="6"/>
          <w:sz w:val="16"/>
          <w:szCs w:val="16"/>
        </w:rPr>
        <w:t>*</w:t>
      </w:r>
      <w:r w:rsidRPr="00EF3F7B">
        <w:t>GST returns, as follows:</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3544"/>
        <w:gridCol w:w="1753"/>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75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C87193">
            <w:pPr>
              <w:pStyle w:val="Tabletext"/>
            </w:pPr>
            <w:r w:rsidRPr="00EF3F7B">
              <w:t>1A</w:t>
            </w:r>
          </w:p>
        </w:tc>
        <w:tc>
          <w:tcPr>
            <w:tcW w:w="3544" w:type="dxa"/>
            <w:tcBorders>
              <w:top w:val="single" w:sz="12" w:space="0" w:color="auto"/>
            </w:tcBorders>
            <w:shd w:val="clear" w:color="auto" w:fill="auto"/>
          </w:tcPr>
          <w:p w:rsidR="00300522" w:rsidRPr="00EF3F7B" w:rsidRDefault="00300522" w:rsidP="00C87193">
            <w:pPr>
              <w:pStyle w:val="Tabletext"/>
            </w:pPr>
            <w:r w:rsidRPr="00EF3F7B">
              <w:t>Annual tax periods</w:t>
            </w:r>
          </w:p>
        </w:tc>
        <w:tc>
          <w:tcPr>
            <w:tcW w:w="1753" w:type="dxa"/>
            <w:tcBorders>
              <w:top w:val="single" w:sz="12" w:space="0" w:color="auto"/>
            </w:tcBorders>
            <w:shd w:val="clear" w:color="auto" w:fill="auto"/>
          </w:tcPr>
          <w:p w:rsidR="00300522" w:rsidRPr="00EF3F7B" w:rsidRDefault="00300522" w:rsidP="00C87193">
            <w:pPr>
              <w:pStyle w:val="Tabletext"/>
            </w:pPr>
            <w:r w:rsidRPr="00EF3F7B">
              <w:t>Division</w:t>
            </w:r>
            <w:r w:rsidR="00EF3F7B" w:rsidRPr="00EF3F7B">
              <w:t> </w:t>
            </w:r>
            <w:r w:rsidRPr="00EF3F7B">
              <w:t>151</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1</w:t>
            </w:r>
          </w:p>
        </w:tc>
        <w:tc>
          <w:tcPr>
            <w:tcW w:w="3544" w:type="dxa"/>
            <w:shd w:val="clear" w:color="auto" w:fill="auto"/>
          </w:tcPr>
          <w:p w:rsidR="00300522" w:rsidRPr="00EF3F7B" w:rsidRDefault="00300522" w:rsidP="00300522">
            <w:pPr>
              <w:pStyle w:val="Tabletext"/>
            </w:pPr>
            <w:r w:rsidRPr="00EF3F7B">
              <w:t>GST branches</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54</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GST groups</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48</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3</w:t>
            </w:r>
          </w:p>
        </w:tc>
        <w:tc>
          <w:tcPr>
            <w:tcW w:w="3544" w:type="dxa"/>
            <w:shd w:val="clear" w:color="auto" w:fill="auto"/>
          </w:tcPr>
          <w:p w:rsidR="00300522" w:rsidRPr="00EF3F7B" w:rsidRDefault="00300522" w:rsidP="00300522">
            <w:pPr>
              <w:pStyle w:val="Tabletext"/>
            </w:pPr>
            <w:r w:rsidRPr="00EF3F7B">
              <w:t>GST joint ventures</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51</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4</w:t>
            </w:r>
          </w:p>
        </w:tc>
        <w:tc>
          <w:tcPr>
            <w:tcW w:w="3544" w:type="dxa"/>
            <w:shd w:val="clear" w:color="auto" w:fill="auto"/>
          </w:tcPr>
          <w:p w:rsidR="00300522" w:rsidRPr="00EF3F7B" w:rsidRDefault="00300522" w:rsidP="00300522">
            <w:pPr>
              <w:pStyle w:val="Tabletext"/>
            </w:pPr>
            <w:r w:rsidRPr="00EF3F7B">
              <w:t>Insurance</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78</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4A</w:t>
            </w:r>
          </w:p>
        </w:tc>
        <w:tc>
          <w:tcPr>
            <w:tcW w:w="3544" w:type="dxa"/>
            <w:shd w:val="clear" w:color="auto" w:fill="auto"/>
          </w:tcPr>
          <w:p w:rsidR="00300522" w:rsidRPr="00EF3F7B" w:rsidRDefault="00300522" w:rsidP="00300522">
            <w:pPr>
              <w:pStyle w:val="Tabletext"/>
            </w:pPr>
            <w:r w:rsidRPr="00EF3F7B">
              <w:t>Payment of GST by instalments</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162</w:t>
            </w:r>
          </w:p>
        </w:tc>
      </w:tr>
      <w:tr w:rsidR="008079CE" w:rsidRPr="00EF3F7B" w:rsidTr="00A53099">
        <w:tblPrEx>
          <w:tblCellMar>
            <w:left w:w="107" w:type="dxa"/>
            <w:right w:w="107" w:type="dxa"/>
          </w:tblCellMar>
        </w:tblPrEx>
        <w:tc>
          <w:tcPr>
            <w:tcW w:w="624" w:type="dxa"/>
            <w:shd w:val="clear" w:color="auto" w:fill="auto"/>
          </w:tcPr>
          <w:p w:rsidR="008079CE" w:rsidRPr="00EF3F7B" w:rsidRDefault="008079CE" w:rsidP="00300522">
            <w:pPr>
              <w:pStyle w:val="Tabletext"/>
            </w:pPr>
            <w:r w:rsidRPr="00EF3F7B">
              <w:lastRenderedPageBreak/>
              <w:t>4B</w:t>
            </w:r>
          </w:p>
        </w:tc>
        <w:tc>
          <w:tcPr>
            <w:tcW w:w="3544" w:type="dxa"/>
            <w:shd w:val="clear" w:color="auto" w:fill="auto"/>
          </w:tcPr>
          <w:p w:rsidR="008079CE" w:rsidRPr="00EF3F7B" w:rsidRDefault="008079CE" w:rsidP="00300522">
            <w:pPr>
              <w:pStyle w:val="Tabletext"/>
            </w:pPr>
            <w:r w:rsidRPr="00EF3F7B">
              <w:t>Representatives of incapacitated entities</w:t>
            </w:r>
          </w:p>
        </w:tc>
        <w:tc>
          <w:tcPr>
            <w:tcW w:w="1753" w:type="dxa"/>
            <w:shd w:val="clear" w:color="auto" w:fill="auto"/>
          </w:tcPr>
          <w:p w:rsidR="008079CE" w:rsidRPr="00EF3F7B" w:rsidRDefault="008079CE" w:rsidP="00300522">
            <w:pPr>
              <w:pStyle w:val="Tabletext"/>
            </w:pPr>
            <w:r w:rsidRPr="00EF3F7B">
              <w:t>Division</w:t>
            </w:r>
            <w:r w:rsidR="00EF3F7B" w:rsidRPr="00EF3F7B">
              <w:t> </w:t>
            </w:r>
            <w:r w:rsidRPr="00EF3F7B">
              <w:t>58</w:t>
            </w:r>
          </w:p>
        </w:tc>
      </w:tr>
      <w:tr w:rsidR="008079CE" w:rsidRPr="00EF3F7B" w:rsidTr="00A53099">
        <w:tblPrEx>
          <w:tblCellMar>
            <w:left w:w="107" w:type="dxa"/>
            <w:right w:w="107" w:type="dxa"/>
          </w:tblCellMar>
        </w:tblPrEx>
        <w:tc>
          <w:tcPr>
            <w:tcW w:w="624" w:type="dxa"/>
            <w:tcBorders>
              <w:bottom w:val="single" w:sz="4" w:space="0" w:color="auto"/>
            </w:tcBorders>
            <w:shd w:val="clear" w:color="auto" w:fill="auto"/>
          </w:tcPr>
          <w:p w:rsidR="008079CE" w:rsidRPr="00EF3F7B" w:rsidRDefault="008079CE" w:rsidP="00300522">
            <w:pPr>
              <w:pStyle w:val="Tabletext"/>
            </w:pPr>
            <w:r w:rsidRPr="00EF3F7B">
              <w:t>5</w:t>
            </w:r>
          </w:p>
        </w:tc>
        <w:tc>
          <w:tcPr>
            <w:tcW w:w="3544" w:type="dxa"/>
            <w:tcBorders>
              <w:bottom w:val="single" w:sz="4" w:space="0" w:color="auto"/>
            </w:tcBorders>
            <w:shd w:val="clear" w:color="auto" w:fill="auto"/>
          </w:tcPr>
          <w:p w:rsidR="008079CE" w:rsidRPr="00EF3F7B" w:rsidRDefault="008079CE" w:rsidP="00300522">
            <w:pPr>
              <w:pStyle w:val="Tabletext"/>
            </w:pPr>
            <w:r w:rsidRPr="00EF3F7B">
              <w:t>Resident agents acting for non</w:t>
            </w:r>
            <w:r w:rsidR="00EF3F7B" w:rsidRPr="00EF3F7B">
              <w:noBreakHyphen/>
            </w:r>
            <w:r w:rsidRPr="00EF3F7B">
              <w:t>residents</w:t>
            </w:r>
          </w:p>
        </w:tc>
        <w:tc>
          <w:tcPr>
            <w:tcW w:w="1753" w:type="dxa"/>
            <w:tcBorders>
              <w:bottom w:val="single" w:sz="4" w:space="0" w:color="auto"/>
            </w:tcBorders>
            <w:shd w:val="clear" w:color="auto" w:fill="auto"/>
          </w:tcPr>
          <w:p w:rsidR="008079CE" w:rsidRPr="00EF3F7B" w:rsidRDefault="008079CE" w:rsidP="00300522">
            <w:pPr>
              <w:pStyle w:val="Tabletext"/>
            </w:pPr>
            <w:r w:rsidRPr="00EF3F7B">
              <w:t>Division</w:t>
            </w:r>
            <w:r w:rsidR="00EF3F7B" w:rsidRPr="00EF3F7B">
              <w:t> </w:t>
            </w:r>
            <w:r w:rsidRPr="00EF3F7B">
              <w:t>57</w:t>
            </w:r>
          </w:p>
        </w:tc>
      </w:tr>
      <w:tr w:rsidR="008079CE" w:rsidRPr="00EF3F7B" w:rsidTr="00A53099">
        <w:tblPrEx>
          <w:tblCellMar>
            <w:left w:w="107" w:type="dxa"/>
            <w:right w:w="107" w:type="dxa"/>
          </w:tblCellMar>
        </w:tblPrEx>
        <w:tc>
          <w:tcPr>
            <w:tcW w:w="624" w:type="dxa"/>
            <w:tcBorders>
              <w:bottom w:val="single" w:sz="12" w:space="0" w:color="auto"/>
            </w:tcBorders>
            <w:shd w:val="clear" w:color="auto" w:fill="auto"/>
          </w:tcPr>
          <w:p w:rsidR="008079CE" w:rsidRPr="00EF3F7B" w:rsidRDefault="008079CE" w:rsidP="00300522">
            <w:pPr>
              <w:pStyle w:val="Tabletext"/>
            </w:pPr>
            <w:r w:rsidRPr="00EF3F7B">
              <w:t>6</w:t>
            </w:r>
          </w:p>
        </w:tc>
        <w:tc>
          <w:tcPr>
            <w:tcW w:w="3544" w:type="dxa"/>
            <w:tcBorders>
              <w:bottom w:val="single" w:sz="12" w:space="0" w:color="auto"/>
            </w:tcBorders>
            <w:shd w:val="clear" w:color="auto" w:fill="auto"/>
          </w:tcPr>
          <w:p w:rsidR="008079CE" w:rsidRPr="00EF3F7B" w:rsidRDefault="008079CE" w:rsidP="00300522">
            <w:pPr>
              <w:pStyle w:val="Tabletext"/>
            </w:pPr>
            <w:r w:rsidRPr="00EF3F7B">
              <w:t>Supplies in satisfaction of debts</w:t>
            </w:r>
          </w:p>
        </w:tc>
        <w:tc>
          <w:tcPr>
            <w:tcW w:w="1753" w:type="dxa"/>
            <w:tcBorders>
              <w:bottom w:val="single" w:sz="12" w:space="0" w:color="auto"/>
            </w:tcBorders>
            <w:shd w:val="clear" w:color="auto" w:fill="auto"/>
          </w:tcPr>
          <w:p w:rsidR="008079CE" w:rsidRPr="00EF3F7B" w:rsidRDefault="008079CE" w:rsidP="00300522">
            <w:pPr>
              <w:pStyle w:val="Tabletext"/>
            </w:pPr>
            <w:r w:rsidRPr="00EF3F7B">
              <w:t>Division</w:t>
            </w:r>
            <w:r w:rsidR="00EF3F7B" w:rsidRPr="00EF3F7B">
              <w:t> </w:t>
            </w:r>
            <w:r w:rsidRPr="00EF3F7B">
              <w:t>105</w:t>
            </w:r>
          </w:p>
        </w:tc>
      </w:tr>
    </w:tbl>
    <w:p w:rsidR="00300522" w:rsidRPr="00EF3F7B" w:rsidRDefault="00300522" w:rsidP="00A36DB5">
      <w:pPr>
        <w:pStyle w:val="ActHead3"/>
        <w:pageBreakBefore/>
      </w:pPr>
      <w:bookmarkStart w:id="182" w:name="_Toc350506140"/>
      <w:r w:rsidRPr="00EF3F7B">
        <w:rPr>
          <w:rStyle w:val="CharDivNo"/>
        </w:rPr>
        <w:lastRenderedPageBreak/>
        <w:t>Division</w:t>
      </w:r>
      <w:r w:rsidR="00EF3F7B" w:rsidRPr="00EF3F7B">
        <w:rPr>
          <w:rStyle w:val="CharDivNo"/>
        </w:rPr>
        <w:t> </w:t>
      </w:r>
      <w:r w:rsidRPr="00EF3F7B">
        <w:rPr>
          <w:rStyle w:val="CharDivNo"/>
        </w:rPr>
        <w:t>33</w:t>
      </w:r>
      <w:r w:rsidRPr="00EF3F7B">
        <w:t>—</w:t>
      </w:r>
      <w:r w:rsidRPr="00EF3F7B">
        <w:rPr>
          <w:rStyle w:val="CharDivText"/>
        </w:rPr>
        <w:t>Payments of GST</w:t>
      </w:r>
      <w:bookmarkEnd w:id="182"/>
    </w:p>
    <w:p w:rsidR="00300522" w:rsidRPr="00EF3F7B" w:rsidRDefault="00300522" w:rsidP="00300522">
      <w:pPr>
        <w:pStyle w:val="ActHead5"/>
      </w:pPr>
      <w:bookmarkStart w:id="183" w:name="_Toc350506141"/>
      <w:r w:rsidRPr="00EF3F7B">
        <w:rPr>
          <w:rStyle w:val="CharSectno"/>
        </w:rPr>
        <w:t>33</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183"/>
    </w:p>
    <w:p w:rsidR="00300522" w:rsidRPr="00EF3F7B" w:rsidRDefault="00300522" w:rsidP="00300522">
      <w:pPr>
        <w:pStyle w:val="BoxText"/>
        <w:pBdr>
          <w:left w:val="single" w:sz="6" w:space="10" w:color="auto"/>
        </w:pBdr>
      </w:pPr>
      <w:r w:rsidRPr="00EF3F7B">
        <w:t xml:space="preserve">This </w:t>
      </w:r>
      <w:r w:rsidR="00A53099" w:rsidRPr="00EF3F7B">
        <w:t>Division</w:t>
      </w:r>
      <w:r w:rsidR="00A36DB5" w:rsidRPr="00EF3F7B">
        <w:t xml:space="preserve"> </w:t>
      </w:r>
      <w:r w:rsidRPr="00EF3F7B">
        <w:t>is about your obligation to pay to the Commonwealth amounts of GST that remain after off</w:t>
      </w:r>
      <w:r w:rsidR="00EF3F7B" w:rsidRPr="00EF3F7B">
        <w:noBreakHyphen/>
      </w:r>
      <w:r w:rsidRPr="00EF3F7B">
        <w:t xml:space="preserve">setting your entitlements to input tax credits. The obligation to pay arises for any of your </w:t>
      </w:r>
      <w:r w:rsidR="00A3253D" w:rsidRPr="00EF3F7B">
        <w:t>assessed net amounts</w:t>
      </w:r>
      <w:r w:rsidRPr="00EF3F7B">
        <w:t xml:space="preserve"> that are </w:t>
      </w:r>
      <w:r w:rsidRPr="00EF3F7B">
        <w:rPr>
          <w:i/>
          <w:iCs/>
        </w:rPr>
        <w:t>greater</w:t>
      </w:r>
      <w:r w:rsidRPr="00EF3F7B">
        <w:t xml:space="preserve"> than zero.</w:t>
      </w:r>
    </w:p>
    <w:p w:rsidR="00B40F11" w:rsidRPr="00EF3F7B" w:rsidRDefault="00B40F11" w:rsidP="00B40F11">
      <w:pPr>
        <w:pStyle w:val="notetext"/>
      </w:pPr>
      <w:r w:rsidRPr="00EF3F7B">
        <w:t>Note 1A:</w:t>
      </w:r>
      <w:r w:rsidRPr="00EF3F7B">
        <w:tab/>
        <w:t>For provisions about assessment (including self</w:t>
      </w:r>
      <w:r w:rsidR="00EF3F7B" w:rsidRPr="00EF3F7B">
        <w:noBreakHyphen/>
      </w:r>
      <w:r w:rsidRPr="00EF3F7B">
        <w:t>assessment), see Division</w:t>
      </w:r>
      <w:r w:rsidR="00EF3F7B" w:rsidRPr="00EF3F7B">
        <w:t> </w:t>
      </w:r>
      <w:r w:rsidRPr="00EF3F7B">
        <w:t>155 in Schedule</w:t>
      </w:r>
      <w:r w:rsidR="00EF3F7B" w:rsidRPr="00EF3F7B">
        <w:t> </w:t>
      </w:r>
      <w:r w:rsidRPr="00EF3F7B">
        <w:t xml:space="preserve">1 to the </w:t>
      </w:r>
      <w:r w:rsidRPr="00EF3F7B">
        <w:rPr>
          <w:i/>
        </w:rPr>
        <w:t>Taxation Administration Act 1953</w:t>
      </w:r>
      <w:r w:rsidRPr="00EF3F7B">
        <w:t>.</w:t>
      </w:r>
    </w:p>
    <w:p w:rsidR="00300522" w:rsidRPr="00EF3F7B" w:rsidRDefault="00300522" w:rsidP="00300522">
      <w:pPr>
        <w:pStyle w:val="notetext"/>
      </w:pPr>
      <w:r w:rsidRPr="00EF3F7B">
        <w:t>Note 1:</w:t>
      </w:r>
      <w:r w:rsidRPr="00EF3F7B">
        <w:tab/>
        <w:t xml:space="preserve">For the penalties for failing to comply with these obligations, see the </w:t>
      </w:r>
      <w:r w:rsidRPr="00EF3F7B">
        <w:rPr>
          <w:i/>
        </w:rPr>
        <w:t>Taxation Administration Act 1953</w:t>
      </w:r>
      <w:r w:rsidRPr="00EF3F7B">
        <w:t>.</w:t>
      </w:r>
    </w:p>
    <w:p w:rsidR="00300522" w:rsidRPr="00EF3F7B" w:rsidRDefault="00300522" w:rsidP="00300522">
      <w:pPr>
        <w:pStyle w:val="notetext"/>
      </w:pPr>
      <w:r w:rsidRPr="00EF3F7B">
        <w:t>Note 2:</w:t>
      </w:r>
      <w:r w:rsidRPr="00EF3F7B">
        <w:tab/>
        <w:t>For provisions about collection and recovery of GST, see Subdivision</w:t>
      </w:r>
      <w:r w:rsidR="00EF3F7B" w:rsidRPr="00EF3F7B">
        <w:t> </w:t>
      </w:r>
      <w:r w:rsidRPr="00EF3F7B">
        <w:t>105</w:t>
      </w:r>
      <w:r w:rsidR="00EF3F7B" w:rsidRPr="00EF3F7B">
        <w:noBreakHyphen/>
      </w:r>
      <w:r w:rsidRPr="00EF3F7B">
        <w:t>C, and Part</w:t>
      </w:r>
      <w:r w:rsidR="00EF3F7B" w:rsidRPr="00EF3F7B">
        <w:t> </w:t>
      </w:r>
      <w:r w:rsidRPr="00EF3F7B">
        <w:t>4</w:t>
      </w:r>
      <w:r w:rsidR="00EF3F7B" w:rsidRPr="00EF3F7B">
        <w:noBreakHyphen/>
      </w:r>
      <w:r w:rsidRPr="00EF3F7B">
        <w:t>15, in Schedule</w:t>
      </w:r>
      <w:r w:rsidR="00EF3F7B" w:rsidRPr="00EF3F7B">
        <w:t> </w:t>
      </w:r>
      <w:r w:rsidRPr="00EF3F7B">
        <w:t xml:space="preserve">1 to the </w:t>
      </w:r>
      <w:r w:rsidRPr="00EF3F7B">
        <w:rPr>
          <w:i/>
        </w:rPr>
        <w:t>Taxation Administration Act 1953</w:t>
      </w:r>
      <w:r w:rsidRPr="00EF3F7B">
        <w:t>.</w:t>
      </w:r>
    </w:p>
    <w:p w:rsidR="00300522" w:rsidRPr="00EF3F7B" w:rsidRDefault="00300522" w:rsidP="00300522">
      <w:pPr>
        <w:pStyle w:val="notetext"/>
      </w:pPr>
      <w:r w:rsidRPr="00EF3F7B">
        <w:t>Note 3:</w:t>
      </w:r>
      <w:r w:rsidRPr="00EF3F7B">
        <w:tab/>
        <w:t>Payments of GST on importations of goods are dealt with separately in section</w:t>
      </w:r>
      <w:r w:rsidR="00EF3F7B" w:rsidRPr="00EF3F7B">
        <w:t> </w:t>
      </w:r>
      <w:r w:rsidRPr="00EF3F7B">
        <w:t>33</w:t>
      </w:r>
      <w:r w:rsidR="00EF3F7B" w:rsidRPr="00EF3F7B">
        <w:noBreakHyphen/>
      </w:r>
      <w:r w:rsidRPr="00EF3F7B">
        <w:t>15 of this Act.</w:t>
      </w:r>
    </w:p>
    <w:p w:rsidR="005432D9" w:rsidRPr="00EF3F7B" w:rsidRDefault="005432D9" w:rsidP="005432D9">
      <w:pPr>
        <w:pStyle w:val="ActHead5"/>
      </w:pPr>
      <w:bookmarkStart w:id="184" w:name="_Toc350506142"/>
      <w:r w:rsidRPr="00EF3F7B">
        <w:rPr>
          <w:rStyle w:val="CharSectno"/>
        </w:rPr>
        <w:t>33</w:t>
      </w:r>
      <w:r w:rsidR="00EF3F7B" w:rsidRPr="00EF3F7B">
        <w:rPr>
          <w:rStyle w:val="CharSectno"/>
        </w:rPr>
        <w:noBreakHyphen/>
      </w:r>
      <w:r w:rsidRPr="00EF3F7B">
        <w:rPr>
          <w:rStyle w:val="CharSectno"/>
        </w:rPr>
        <w:t>3</w:t>
      </w:r>
      <w:r w:rsidRPr="00EF3F7B">
        <w:t xml:space="preserve">  When payments of assessed net amounts must be made—quarterly tax periods</w:t>
      </w:r>
      <w:bookmarkEnd w:id="184"/>
    </w:p>
    <w:p w:rsidR="00300522" w:rsidRPr="00EF3F7B" w:rsidRDefault="00300522" w:rsidP="00300522">
      <w:pPr>
        <w:pStyle w:val="subsection"/>
      </w:pPr>
      <w:r w:rsidRPr="00EF3F7B">
        <w:tab/>
      </w:r>
      <w:r w:rsidRPr="00EF3F7B">
        <w:tab/>
        <w:t>If:</w:t>
      </w:r>
    </w:p>
    <w:p w:rsidR="00300522" w:rsidRPr="00EF3F7B" w:rsidRDefault="00300522" w:rsidP="00300522">
      <w:pPr>
        <w:pStyle w:val="paragraph"/>
      </w:pPr>
      <w:r w:rsidRPr="00EF3F7B">
        <w:tab/>
        <w:t>(a)</w:t>
      </w:r>
      <w:r w:rsidRPr="00EF3F7B">
        <w:tab/>
        <w:t xml:space="preserve">the </w:t>
      </w:r>
      <w:r w:rsidR="00EF3F7B" w:rsidRPr="00EF3F7B">
        <w:rPr>
          <w:position w:val="6"/>
          <w:sz w:val="16"/>
        </w:rPr>
        <w:t>*</w:t>
      </w:r>
      <w:r w:rsidR="000D73F9" w:rsidRPr="00EF3F7B">
        <w:t>assessed net amount</w:t>
      </w:r>
      <w:r w:rsidRPr="00EF3F7B">
        <w:t xml:space="preserve"> for a tax period applying to you is greater than zero; and</w:t>
      </w:r>
    </w:p>
    <w:p w:rsidR="00300522" w:rsidRPr="00EF3F7B" w:rsidRDefault="00300522" w:rsidP="00300522">
      <w:pPr>
        <w:pStyle w:val="paragraph"/>
      </w:pPr>
      <w:r w:rsidRPr="00EF3F7B">
        <w:tab/>
        <w:t>(b)</w:t>
      </w:r>
      <w:r w:rsidRPr="00EF3F7B">
        <w:tab/>
        <w:t xml:space="preserve">the tax period is a </w:t>
      </w:r>
      <w:r w:rsidR="00EF3F7B" w:rsidRPr="00EF3F7B">
        <w:rPr>
          <w:position w:val="6"/>
          <w:sz w:val="16"/>
          <w:szCs w:val="16"/>
        </w:rPr>
        <w:t>*</w:t>
      </w:r>
      <w:r w:rsidRPr="00EF3F7B">
        <w:t>quarterly tax period;</w:t>
      </w:r>
    </w:p>
    <w:p w:rsidR="00300522" w:rsidRPr="00EF3F7B" w:rsidRDefault="00300522" w:rsidP="00300522">
      <w:pPr>
        <w:pStyle w:val="subsection2"/>
      </w:pPr>
      <w:r w:rsidRPr="00EF3F7B">
        <w:t xml:space="preserve">you </w:t>
      </w:r>
      <w:r w:rsidR="0098426F" w:rsidRPr="00EF3F7B">
        <w:t>must pay the assessed net amount</w:t>
      </w:r>
      <w:r w:rsidRPr="00EF3F7B">
        <w:t xml:space="preserve"> to the Commissioner as follows: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2603"/>
        <w:gridCol w:w="2694"/>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402E4A">
            <w:pPr>
              <w:pStyle w:val="Tabletext"/>
              <w:rPr>
                <w:b/>
              </w:rPr>
            </w:pPr>
            <w:r w:rsidRPr="00EF3F7B">
              <w:rPr>
                <w:b/>
                <w:bCs/>
              </w:rPr>
              <w:t>When quarterly GST payments must be made</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260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If this day falls within the quarterly tax period …</w:t>
            </w:r>
          </w:p>
        </w:tc>
        <w:tc>
          <w:tcPr>
            <w:tcW w:w="269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 xml:space="preserve">Pay the </w:t>
            </w:r>
            <w:r w:rsidR="00CF0CC5" w:rsidRPr="00EF3F7B">
              <w:rPr>
                <w:b/>
              </w:rPr>
              <w:t>assessed net amount</w:t>
            </w:r>
            <w:r w:rsidRPr="00EF3F7B">
              <w:rPr>
                <w:b/>
                <w:bCs/>
              </w:rPr>
              <w:t xml:space="preserve"> to the Commissioner on or before this day:</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2603" w:type="dxa"/>
            <w:tcBorders>
              <w:top w:val="single" w:sz="12" w:space="0" w:color="auto"/>
            </w:tcBorders>
            <w:shd w:val="clear" w:color="auto" w:fill="auto"/>
          </w:tcPr>
          <w:p w:rsidR="00300522" w:rsidRPr="00EF3F7B" w:rsidRDefault="00300522" w:rsidP="00300522">
            <w:pPr>
              <w:pStyle w:val="Tabletext"/>
            </w:pPr>
            <w:r w:rsidRPr="00EF3F7B">
              <w:t>1</w:t>
            </w:r>
            <w:r w:rsidR="00EF3F7B" w:rsidRPr="00EF3F7B">
              <w:t> </w:t>
            </w:r>
            <w:r w:rsidRPr="00EF3F7B">
              <w:t>September</w:t>
            </w:r>
          </w:p>
        </w:tc>
        <w:tc>
          <w:tcPr>
            <w:tcW w:w="2694" w:type="dxa"/>
            <w:tcBorders>
              <w:top w:val="single" w:sz="12" w:space="0" w:color="auto"/>
            </w:tcBorders>
            <w:shd w:val="clear" w:color="auto" w:fill="auto"/>
          </w:tcPr>
          <w:p w:rsidR="00300522" w:rsidRPr="00EF3F7B" w:rsidRDefault="00300522" w:rsidP="00300522">
            <w:pPr>
              <w:pStyle w:val="Tabletext"/>
            </w:pPr>
            <w:r w:rsidRPr="00EF3F7B">
              <w:t>the following 28</w:t>
            </w:r>
            <w:r w:rsidR="00EF3F7B" w:rsidRPr="00EF3F7B">
              <w:t> </w:t>
            </w:r>
            <w:r w:rsidRPr="00EF3F7B">
              <w:t>October</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2603" w:type="dxa"/>
            <w:shd w:val="clear" w:color="auto" w:fill="auto"/>
          </w:tcPr>
          <w:p w:rsidR="00300522" w:rsidRPr="00EF3F7B" w:rsidRDefault="00300522" w:rsidP="00300522">
            <w:pPr>
              <w:pStyle w:val="Tabletext"/>
            </w:pPr>
            <w:r w:rsidRPr="00EF3F7B">
              <w:t>1</w:t>
            </w:r>
            <w:r w:rsidR="00EF3F7B" w:rsidRPr="00EF3F7B">
              <w:t> </w:t>
            </w:r>
            <w:r w:rsidRPr="00EF3F7B">
              <w:t>December</w:t>
            </w:r>
          </w:p>
        </w:tc>
        <w:tc>
          <w:tcPr>
            <w:tcW w:w="2694" w:type="dxa"/>
            <w:shd w:val="clear" w:color="auto" w:fill="auto"/>
          </w:tcPr>
          <w:p w:rsidR="00300522" w:rsidRPr="00EF3F7B" w:rsidRDefault="00300522" w:rsidP="00300522">
            <w:pPr>
              <w:pStyle w:val="Tabletext"/>
            </w:pPr>
            <w:r w:rsidRPr="00EF3F7B">
              <w:t>the following 28</w:t>
            </w:r>
            <w:r w:rsidR="00EF3F7B" w:rsidRPr="00EF3F7B">
              <w:t> </w:t>
            </w:r>
            <w:r w:rsidRPr="00EF3F7B">
              <w:t>February</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t>3</w:t>
            </w:r>
          </w:p>
        </w:tc>
        <w:tc>
          <w:tcPr>
            <w:tcW w:w="2603" w:type="dxa"/>
            <w:tcBorders>
              <w:bottom w:val="single" w:sz="4" w:space="0" w:color="auto"/>
            </w:tcBorders>
            <w:shd w:val="clear" w:color="auto" w:fill="auto"/>
          </w:tcPr>
          <w:p w:rsidR="00300522" w:rsidRPr="00EF3F7B" w:rsidRDefault="00300522" w:rsidP="00300522">
            <w:pPr>
              <w:pStyle w:val="Tabletext"/>
            </w:pPr>
            <w:r w:rsidRPr="00EF3F7B">
              <w:t>1</w:t>
            </w:r>
            <w:r w:rsidR="00EF3F7B" w:rsidRPr="00EF3F7B">
              <w:t> </w:t>
            </w:r>
            <w:r w:rsidRPr="00EF3F7B">
              <w:t>March</w:t>
            </w:r>
          </w:p>
        </w:tc>
        <w:tc>
          <w:tcPr>
            <w:tcW w:w="2694" w:type="dxa"/>
            <w:tcBorders>
              <w:bottom w:val="single" w:sz="4" w:space="0" w:color="auto"/>
            </w:tcBorders>
            <w:shd w:val="clear" w:color="auto" w:fill="auto"/>
          </w:tcPr>
          <w:p w:rsidR="00300522" w:rsidRPr="00EF3F7B" w:rsidRDefault="00300522" w:rsidP="00300522">
            <w:pPr>
              <w:pStyle w:val="Tabletext"/>
            </w:pPr>
            <w:r w:rsidRPr="00EF3F7B">
              <w:t>the following 28</w:t>
            </w:r>
            <w:r w:rsidR="00EF3F7B" w:rsidRPr="00EF3F7B">
              <w:t> </w:t>
            </w:r>
            <w:r w:rsidRPr="00EF3F7B">
              <w:t>April</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lastRenderedPageBreak/>
              <w:t>4</w:t>
            </w:r>
          </w:p>
        </w:tc>
        <w:tc>
          <w:tcPr>
            <w:tcW w:w="2603" w:type="dxa"/>
            <w:tcBorders>
              <w:bottom w:val="single" w:sz="12" w:space="0" w:color="auto"/>
            </w:tcBorders>
            <w:shd w:val="clear" w:color="auto" w:fill="auto"/>
          </w:tcPr>
          <w:p w:rsidR="00300522" w:rsidRPr="00EF3F7B" w:rsidRDefault="00300522" w:rsidP="00300522">
            <w:pPr>
              <w:pStyle w:val="Tabletext"/>
            </w:pPr>
            <w:r w:rsidRPr="00EF3F7B">
              <w:t>1</w:t>
            </w:r>
            <w:r w:rsidR="00EF3F7B" w:rsidRPr="00EF3F7B">
              <w:t> </w:t>
            </w:r>
            <w:r w:rsidRPr="00EF3F7B">
              <w:t>June</w:t>
            </w:r>
          </w:p>
        </w:tc>
        <w:tc>
          <w:tcPr>
            <w:tcW w:w="2694" w:type="dxa"/>
            <w:tcBorders>
              <w:bottom w:val="single" w:sz="12" w:space="0" w:color="auto"/>
            </w:tcBorders>
            <w:shd w:val="clear" w:color="auto" w:fill="auto"/>
          </w:tcPr>
          <w:p w:rsidR="00300522" w:rsidRPr="00EF3F7B" w:rsidRDefault="00300522" w:rsidP="00300522">
            <w:pPr>
              <w:pStyle w:val="Tabletext"/>
            </w:pPr>
            <w:r w:rsidRPr="00EF3F7B">
              <w:t>the following 28</w:t>
            </w:r>
            <w:r w:rsidR="00EF3F7B" w:rsidRPr="00EF3F7B">
              <w:t> </w:t>
            </w:r>
            <w:r w:rsidRPr="00EF3F7B">
              <w:t>July</w:t>
            </w:r>
          </w:p>
        </w:tc>
      </w:tr>
    </w:tbl>
    <w:p w:rsidR="00601ECB" w:rsidRPr="00EF3F7B" w:rsidRDefault="00601ECB" w:rsidP="00601ECB">
      <w:pPr>
        <w:pStyle w:val="ActHead5"/>
      </w:pPr>
      <w:bookmarkStart w:id="185" w:name="_Toc350506143"/>
      <w:r w:rsidRPr="00EF3F7B">
        <w:rPr>
          <w:rStyle w:val="CharSectno"/>
        </w:rPr>
        <w:t>33</w:t>
      </w:r>
      <w:r w:rsidR="00EF3F7B" w:rsidRPr="00EF3F7B">
        <w:rPr>
          <w:rStyle w:val="CharSectno"/>
        </w:rPr>
        <w:noBreakHyphen/>
      </w:r>
      <w:r w:rsidRPr="00EF3F7B">
        <w:rPr>
          <w:rStyle w:val="CharSectno"/>
        </w:rPr>
        <w:t>5</w:t>
      </w:r>
      <w:r w:rsidRPr="00EF3F7B">
        <w:t xml:space="preserve">  When payments of assessed net amounts must be made—other tax periods</w:t>
      </w:r>
      <w:bookmarkEnd w:id="185"/>
    </w:p>
    <w:p w:rsidR="00300522" w:rsidRPr="00EF3F7B" w:rsidRDefault="00300522" w:rsidP="00300522">
      <w:pPr>
        <w:pStyle w:val="subsection"/>
      </w:pPr>
      <w:r w:rsidRPr="00EF3F7B">
        <w:tab/>
        <w:t>(1)</w:t>
      </w:r>
      <w:r w:rsidRPr="00EF3F7B">
        <w:tab/>
        <w:t xml:space="preserve">If the </w:t>
      </w:r>
      <w:r w:rsidR="00EF3F7B" w:rsidRPr="00EF3F7B">
        <w:rPr>
          <w:position w:val="6"/>
          <w:sz w:val="16"/>
        </w:rPr>
        <w:t>*</w:t>
      </w:r>
      <w:r w:rsidR="00A27E4A" w:rsidRPr="00EF3F7B">
        <w:t>assessed net amount for</w:t>
      </w:r>
      <w:r w:rsidRPr="00EF3F7B">
        <w:t xml:space="preserve"> a tax period (other than a </w:t>
      </w:r>
      <w:r w:rsidR="00EF3F7B" w:rsidRPr="00EF3F7B">
        <w:rPr>
          <w:position w:val="6"/>
          <w:sz w:val="16"/>
          <w:szCs w:val="16"/>
        </w:rPr>
        <w:t>*</w:t>
      </w:r>
      <w:r w:rsidRPr="00EF3F7B">
        <w:t xml:space="preserve">quarterly tax period) applying to you is greater than zero, you must pay the </w:t>
      </w:r>
      <w:r w:rsidR="00A27E4A" w:rsidRPr="00EF3F7B">
        <w:t>assessed net amount to</w:t>
      </w:r>
      <w:r w:rsidRPr="00EF3F7B">
        <w:t xml:space="preserve"> the Commissioner on or before the 21st day of the month following the end of that tax period.</w:t>
      </w:r>
    </w:p>
    <w:p w:rsidR="00300522" w:rsidRPr="00EF3F7B" w:rsidRDefault="00300522" w:rsidP="00300522">
      <w:pPr>
        <w:pStyle w:val="subsection"/>
      </w:pPr>
      <w:r w:rsidRPr="00EF3F7B">
        <w:tab/>
        <w:t>(2)</w:t>
      </w:r>
      <w:r w:rsidRPr="00EF3F7B">
        <w:tab/>
        <w:t xml:space="preserve">However, if the tax period ends during the first 7 days of a month, you must pay the </w:t>
      </w:r>
      <w:r w:rsidR="00EF3F7B" w:rsidRPr="00EF3F7B">
        <w:rPr>
          <w:position w:val="6"/>
          <w:sz w:val="16"/>
        </w:rPr>
        <w:t>*</w:t>
      </w:r>
      <w:r w:rsidR="004638D4" w:rsidRPr="00EF3F7B">
        <w:t>assessed net amount</w:t>
      </w:r>
      <w:r w:rsidRPr="00EF3F7B">
        <w:t xml:space="preserve"> to the Commissioner on or before the 21st day of that month.</w:t>
      </w:r>
    </w:p>
    <w:p w:rsidR="00AF053B" w:rsidRPr="00EF3F7B" w:rsidRDefault="00AF053B" w:rsidP="00AF053B">
      <w:pPr>
        <w:pStyle w:val="ActHead5"/>
      </w:pPr>
      <w:bookmarkStart w:id="186" w:name="_Toc350506144"/>
      <w:r w:rsidRPr="00EF3F7B">
        <w:rPr>
          <w:rStyle w:val="CharSectno"/>
        </w:rPr>
        <w:t>33</w:t>
      </w:r>
      <w:r w:rsidR="00EF3F7B" w:rsidRPr="00EF3F7B">
        <w:rPr>
          <w:rStyle w:val="CharSectno"/>
        </w:rPr>
        <w:noBreakHyphen/>
      </w:r>
      <w:r w:rsidRPr="00EF3F7B">
        <w:rPr>
          <w:rStyle w:val="CharSectno"/>
        </w:rPr>
        <w:t>10</w:t>
      </w:r>
      <w:r w:rsidRPr="00EF3F7B">
        <w:t xml:space="preserve">  How payment of assessed net amounts are made</w:t>
      </w:r>
      <w:bookmarkEnd w:id="186"/>
    </w:p>
    <w:p w:rsidR="00300522" w:rsidRPr="00EF3F7B" w:rsidRDefault="00300522" w:rsidP="00300522">
      <w:pPr>
        <w:pStyle w:val="subsection"/>
      </w:pPr>
      <w:r w:rsidRPr="00EF3F7B">
        <w:tab/>
        <w:t>(1)</w:t>
      </w:r>
      <w:r w:rsidRPr="00EF3F7B">
        <w:tab/>
        <w:t xml:space="preserve">You may pay by </w:t>
      </w:r>
      <w:r w:rsidR="00EF3F7B" w:rsidRPr="00EF3F7B">
        <w:rPr>
          <w:position w:val="6"/>
          <w:sz w:val="16"/>
          <w:szCs w:val="16"/>
        </w:rPr>
        <w:t>*</w:t>
      </w:r>
      <w:r w:rsidRPr="00EF3F7B">
        <w:t xml:space="preserve">electronic payment </w:t>
      </w:r>
      <w:r w:rsidR="00EC5D49" w:rsidRPr="00EF3F7B">
        <w:t xml:space="preserve">any </w:t>
      </w:r>
      <w:r w:rsidR="00EF3F7B" w:rsidRPr="00EF3F7B">
        <w:rPr>
          <w:position w:val="6"/>
          <w:sz w:val="16"/>
        </w:rPr>
        <w:t>*</w:t>
      </w:r>
      <w:r w:rsidR="00EC5D49" w:rsidRPr="00EF3F7B">
        <w:t>assessed net amounts</w:t>
      </w:r>
      <w:r w:rsidRPr="00EF3F7B">
        <w:t xml:space="preserve"> payable by you. Any amounts of </w:t>
      </w:r>
      <w:r w:rsidR="006D1C6E" w:rsidRPr="00EF3F7B">
        <w:t>an assessed net amount</w:t>
      </w:r>
      <w:r w:rsidRPr="00EF3F7B">
        <w:t xml:space="preserve"> that you do not pay by electronic payment must be paid in the manner determined in writing by the Commissioner.</w:t>
      </w:r>
    </w:p>
    <w:p w:rsidR="00300522" w:rsidRPr="00EF3F7B" w:rsidRDefault="00300522" w:rsidP="00300522">
      <w:pPr>
        <w:pStyle w:val="subsection"/>
      </w:pPr>
      <w:r w:rsidRPr="00EF3F7B">
        <w:tab/>
        <w:t>(2)</w:t>
      </w:r>
      <w:r w:rsidRPr="00EF3F7B">
        <w:tab/>
        <w:t xml:space="preserve">However, if your </w:t>
      </w:r>
      <w:r w:rsidR="00EF3F7B" w:rsidRPr="00EF3F7B">
        <w:rPr>
          <w:position w:val="6"/>
          <w:sz w:val="16"/>
        </w:rPr>
        <w:t>*</w:t>
      </w:r>
      <w:r w:rsidR="006730F3" w:rsidRPr="00EF3F7B">
        <w:t>GST turnover</w:t>
      </w:r>
      <w:r w:rsidRPr="00EF3F7B">
        <w:t xml:space="preserve"> meets the </w:t>
      </w:r>
      <w:r w:rsidR="00EF3F7B" w:rsidRPr="00EF3F7B">
        <w:rPr>
          <w:position w:val="6"/>
          <w:sz w:val="16"/>
          <w:szCs w:val="16"/>
        </w:rPr>
        <w:t>*</w:t>
      </w:r>
      <w:r w:rsidRPr="00EF3F7B">
        <w:t xml:space="preserve">electronic lodgment turnover threshold, you </w:t>
      </w:r>
      <w:r w:rsidRPr="00EF3F7B">
        <w:rPr>
          <w:i/>
          <w:iCs/>
        </w:rPr>
        <w:t>must</w:t>
      </w:r>
      <w:r w:rsidRPr="00EF3F7B">
        <w:t xml:space="preserve"> pay by </w:t>
      </w:r>
      <w:r w:rsidR="00EF3F7B" w:rsidRPr="00EF3F7B">
        <w:rPr>
          <w:position w:val="6"/>
          <w:sz w:val="16"/>
          <w:szCs w:val="16"/>
        </w:rPr>
        <w:t>*</w:t>
      </w:r>
      <w:r w:rsidRPr="00EF3F7B">
        <w:t xml:space="preserve">electronic payment any </w:t>
      </w:r>
      <w:r w:rsidR="00EF3F7B" w:rsidRPr="00EF3F7B">
        <w:rPr>
          <w:position w:val="6"/>
          <w:sz w:val="16"/>
        </w:rPr>
        <w:t>*</w:t>
      </w:r>
      <w:r w:rsidR="006D1C6E" w:rsidRPr="00EF3F7B">
        <w:t>assessed net amounts</w:t>
      </w:r>
      <w:r w:rsidRPr="00EF3F7B">
        <w:t xml:space="preserve"> payable by you.</w:t>
      </w:r>
    </w:p>
    <w:p w:rsidR="00300522" w:rsidRPr="00EF3F7B" w:rsidRDefault="00300522" w:rsidP="00300522">
      <w:pPr>
        <w:pStyle w:val="notetext"/>
      </w:pPr>
      <w:r w:rsidRPr="00EF3F7B">
        <w:t>Note 1:</w:t>
      </w:r>
      <w:r w:rsidRPr="00EF3F7B">
        <w:tab/>
        <w:t>A penalty applies if you fail to pay electronically as required—see section</w:t>
      </w:r>
      <w:r w:rsidR="00EF3F7B" w:rsidRPr="00EF3F7B">
        <w:t> </w:t>
      </w:r>
      <w:r w:rsidRPr="00EF3F7B">
        <w:t>288</w:t>
      </w:r>
      <w:r w:rsidR="00EF3F7B" w:rsidRPr="00EF3F7B">
        <w:noBreakHyphen/>
      </w:r>
      <w:r w:rsidRPr="00EF3F7B">
        <w:t>20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notetext"/>
      </w:pPr>
      <w:r w:rsidRPr="00EF3F7B">
        <w:t>Note 2:</w:t>
      </w:r>
      <w:r w:rsidRPr="00EF3F7B">
        <w:tab/>
        <w:t>You must also pay other tax debts electronically—see section</w:t>
      </w:r>
      <w:r w:rsidR="00EF3F7B" w:rsidRPr="00EF3F7B">
        <w:t> </w:t>
      </w:r>
      <w:r w:rsidRPr="00EF3F7B">
        <w:t>8AAZMA in that Act.</w:t>
      </w:r>
    </w:p>
    <w:p w:rsidR="009248F4" w:rsidRPr="00EF3F7B" w:rsidRDefault="009248F4" w:rsidP="009248F4">
      <w:pPr>
        <w:pStyle w:val="ActHead5"/>
      </w:pPr>
      <w:bookmarkStart w:id="187" w:name="_Toc350506145"/>
      <w:r w:rsidRPr="00EF3F7B">
        <w:rPr>
          <w:rStyle w:val="CharSectno"/>
        </w:rPr>
        <w:t>33</w:t>
      </w:r>
      <w:r w:rsidR="00EF3F7B" w:rsidRPr="00EF3F7B">
        <w:rPr>
          <w:rStyle w:val="CharSectno"/>
        </w:rPr>
        <w:noBreakHyphen/>
      </w:r>
      <w:r w:rsidRPr="00EF3F7B">
        <w:rPr>
          <w:rStyle w:val="CharSectno"/>
        </w:rPr>
        <w:t>15</w:t>
      </w:r>
      <w:r w:rsidRPr="00EF3F7B">
        <w:t xml:space="preserve">  Payments of assessed GST on importations</w:t>
      </w:r>
      <w:bookmarkEnd w:id="187"/>
    </w:p>
    <w:p w:rsidR="00300522" w:rsidRPr="00EF3F7B" w:rsidRDefault="00300522" w:rsidP="00300522">
      <w:pPr>
        <w:pStyle w:val="subsection"/>
      </w:pPr>
      <w:r w:rsidRPr="00EF3F7B">
        <w:tab/>
        <w:t>(1)</w:t>
      </w:r>
      <w:r w:rsidRPr="00EF3F7B">
        <w:tab/>
        <w:t xml:space="preserve">Amounts of </w:t>
      </w:r>
      <w:r w:rsidR="00EF3F7B" w:rsidRPr="00EF3F7B">
        <w:rPr>
          <w:position w:val="6"/>
          <w:sz w:val="16"/>
        </w:rPr>
        <w:t>*</w:t>
      </w:r>
      <w:r w:rsidR="00285C88" w:rsidRPr="00EF3F7B">
        <w:t>assessed GST</w:t>
      </w:r>
      <w:r w:rsidRPr="00EF3F7B">
        <w:t xml:space="preserve"> on </w:t>
      </w:r>
      <w:r w:rsidR="00EF3F7B" w:rsidRPr="00EF3F7B">
        <w:rPr>
          <w:position w:val="6"/>
          <w:sz w:val="16"/>
          <w:szCs w:val="16"/>
        </w:rPr>
        <w:t>*</w:t>
      </w:r>
      <w:r w:rsidRPr="00EF3F7B">
        <w:t>taxable importations are to be paid by the importer to the Commonwealth:</w:t>
      </w:r>
    </w:p>
    <w:p w:rsidR="00300522" w:rsidRPr="00EF3F7B" w:rsidRDefault="00300522" w:rsidP="00300522">
      <w:pPr>
        <w:pStyle w:val="paragraph"/>
      </w:pPr>
      <w:r w:rsidRPr="00EF3F7B">
        <w:tab/>
        <w:t>(a)</w:t>
      </w:r>
      <w:r w:rsidRPr="00EF3F7B">
        <w:tab/>
        <w:t xml:space="preserve">at the same time, at the same place, and in the same manner, as </w:t>
      </w:r>
      <w:r w:rsidR="00EF3F7B" w:rsidRPr="00EF3F7B">
        <w:rPr>
          <w:position w:val="6"/>
          <w:sz w:val="16"/>
          <w:szCs w:val="16"/>
        </w:rPr>
        <w:t>*</w:t>
      </w:r>
      <w:r w:rsidRPr="00EF3F7B">
        <w:t xml:space="preserve">customs duty is payable on the goods in question (or </w:t>
      </w:r>
      <w:r w:rsidRPr="00EF3F7B">
        <w:lastRenderedPageBreak/>
        <w:t>would be payable if the goods were subject to customs duty); or</w:t>
      </w:r>
    </w:p>
    <w:p w:rsidR="00300522" w:rsidRPr="00EF3F7B" w:rsidRDefault="00300522" w:rsidP="00300522">
      <w:pPr>
        <w:pStyle w:val="paragraph"/>
      </w:pPr>
      <w:r w:rsidRPr="00EF3F7B">
        <w:tab/>
        <w:t>(b)</w:t>
      </w:r>
      <w:r w:rsidRPr="00EF3F7B">
        <w:tab/>
        <w:t>in the circumstances specified in the regulations, within such further time specified in the regulations, and at the place and in the manner specified in the regulations.</w:t>
      </w:r>
    </w:p>
    <w:p w:rsidR="00300522" w:rsidRPr="00EF3F7B" w:rsidRDefault="00300522" w:rsidP="00367157">
      <w:pPr>
        <w:pStyle w:val="notepara"/>
      </w:pPr>
      <w:r w:rsidRPr="00EF3F7B">
        <w:t>Note:</w:t>
      </w:r>
      <w:r w:rsidRPr="00EF3F7B">
        <w:tab/>
        <w:t xml:space="preserve">The regulations could (for example) allow for deferral of payments to coincide with payments of </w:t>
      </w:r>
      <w:r w:rsidR="0079283A" w:rsidRPr="00EF3F7B">
        <w:t>assessed net amounts</w:t>
      </w:r>
      <w:r w:rsidRPr="00EF3F7B">
        <w:t>.</w:t>
      </w:r>
    </w:p>
    <w:p w:rsidR="00300522" w:rsidRPr="00EF3F7B" w:rsidRDefault="00300522" w:rsidP="00300522">
      <w:pPr>
        <w:pStyle w:val="subsection"/>
      </w:pPr>
      <w:r w:rsidRPr="00EF3F7B">
        <w:tab/>
        <w:t>(2)</w:t>
      </w:r>
      <w:r w:rsidRPr="00EF3F7B">
        <w:tab/>
        <w:t>An officer of Customs (within the meaning of subsection</w:t>
      </w:r>
      <w:r w:rsidR="00EF3F7B" w:rsidRPr="00EF3F7B">
        <w:t> </w:t>
      </w:r>
      <w:r w:rsidRPr="00EF3F7B">
        <w:t xml:space="preserve">4(1) of the </w:t>
      </w:r>
      <w:r w:rsidRPr="00EF3F7B">
        <w:rPr>
          <w:i/>
          <w:iCs/>
        </w:rPr>
        <w:t>Customs Act 1901</w:t>
      </w:r>
      <w:r w:rsidRPr="00EF3F7B">
        <w:t xml:space="preserve">) may refuse to deliver the goods concerned unless the </w:t>
      </w:r>
      <w:r w:rsidR="00EF3F7B" w:rsidRPr="00EF3F7B">
        <w:rPr>
          <w:position w:val="6"/>
          <w:sz w:val="16"/>
        </w:rPr>
        <w:t>*</w:t>
      </w:r>
      <w:r w:rsidR="00293458" w:rsidRPr="00EF3F7B">
        <w:t>assessed GST</w:t>
      </w:r>
      <w:r w:rsidRPr="00EF3F7B">
        <w:t xml:space="preserve"> has been paid.</w:t>
      </w:r>
    </w:p>
    <w:p w:rsidR="00300522" w:rsidRPr="00EF3F7B" w:rsidRDefault="00300522" w:rsidP="00300522">
      <w:pPr>
        <w:pStyle w:val="ActHead5"/>
      </w:pPr>
      <w:bookmarkStart w:id="188" w:name="_Toc350506146"/>
      <w:r w:rsidRPr="00EF3F7B">
        <w:rPr>
          <w:rStyle w:val="CharSectno"/>
        </w:rPr>
        <w:t>33</w:t>
      </w:r>
      <w:r w:rsidR="00EF3F7B" w:rsidRPr="00EF3F7B">
        <w:rPr>
          <w:rStyle w:val="CharSectno"/>
        </w:rPr>
        <w:noBreakHyphen/>
      </w:r>
      <w:r w:rsidRPr="00EF3F7B">
        <w:rPr>
          <w:rStyle w:val="CharSectno"/>
        </w:rPr>
        <w:t>99</w:t>
      </w:r>
      <w:r w:rsidRPr="00EF3F7B">
        <w:t xml:space="preserve">  Special rules relating to payments of GST</w:t>
      </w:r>
      <w:bookmarkEnd w:id="188"/>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payments of GST, as follows: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3544"/>
        <w:gridCol w:w="1753"/>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75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C87193">
            <w:pPr>
              <w:pStyle w:val="Tabletext"/>
            </w:pPr>
            <w:r w:rsidRPr="00EF3F7B">
              <w:t>1A</w:t>
            </w:r>
          </w:p>
        </w:tc>
        <w:tc>
          <w:tcPr>
            <w:tcW w:w="3544" w:type="dxa"/>
            <w:tcBorders>
              <w:top w:val="single" w:sz="12" w:space="0" w:color="auto"/>
            </w:tcBorders>
            <w:shd w:val="clear" w:color="auto" w:fill="auto"/>
          </w:tcPr>
          <w:p w:rsidR="00300522" w:rsidRPr="00EF3F7B" w:rsidRDefault="00300522" w:rsidP="00C87193">
            <w:pPr>
              <w:pStyle w:val="Tabletext"/>
            </w:pPr>
            <w:r w:rsidRPr="00EF3F7B">
              <w:t>Annual tax periods</w:t>
            </w:r>
          </w:p>
        </w:tc>
        <w:tc>
          <w:tcPr>
            <w:tcW w:w="1753" w:type="dxa"/>
            <w:tcBorders>
              <w:top w:val="single" w:sz="12" w:space="0" w:color="auto"/>
            </w:tcBorders>
            <w:shd w:val="clear" w:color="auto" w:fill="auto"/>
          </w:tcPr>
          <w:p w:rsidR="00300522" w:rsidRPr="00EF3F7B" w:rsidRDefault="00300522" w:rsidP="00C87193">
            <w:pPr>
              <w:pStyle w:val="Tabletext"/>
            </w:pPr>
            <w:r w:rsidRPr="00EF3F7B">
              <w:t>Division</w:t>
            </w:r>
            <w:r w:rsidR="00EF3F7B" w:rsidRPr="00EF3F7B">
              <w:t> </w:t>
            </w:r>
            <w:r w:rsidRPr="00EF3F7B">
              <w:t>151</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1</w:t>
            </w:r>
          </w:p>
        </w:tc>
        <w:tc>
          <w:tcPr>
            <w:tcW w:w="3544" w:type="dxa"/>
            <w:shd w:val="clear" w:color="auto" w:fill="auto"/>
          </w:tcPr>
          <w:p w:rsidR="00300522" w:rsidRPr="00EF3F7B" w:rsidRDefault="00300522" w:rsidP="00300522">
            <w:pPr>
              <w:pStyle w:val="Tabletext"/>
            </w:pPr>
            <w:r w:rsidRPr="00EF3F7B">
              <w:t>Anti</w:t>
            </w:r>
            <w:r w:rsidR="00EF3F7B" w:rsidRPr="00EF3F7B">
              <w:noBreakHyphen/>
            </w:r>
            <w:r w:rsidRPr="00EF3F7B">
              <w:t>avoidance</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165</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Customs security etc. given on taxable importations</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171</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3</w:t>
            </w:r>
          </w:p>
        </w:tc>
        <w:tc>
          <w:tcPr>
            <w:tcW w:w="3544" w:type="dxa"/>
            <w:shd w:val="clear" w:color="auto" w:fill="auto"/>
          </w:tcPr>
          <w:p w:rsidR="00300522" w:rsidRPr="00EF3F7B" w:rsidRDefault="00300522" w:rsidP="00300522">
            <w:pPr>
              <w:pStyle w:val="Tabletext"/>
            </w:pPr>
            <w:r w:rsidRPr="00EF3F7B">
              <w:t>GST branches</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54</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4</w:t>
            </w:r>
          </w:p>
        </w:tc>
        <w:tc>
          <w:tcPr>
            <w:tcW w:w="3544" w:type="dxa"/>
            <w:shd w:val="clear" w:color="auto" w:fill="auto"/>
          </w:tcPr>
          <w:p w:rsidR="00300522" w:rsidRPr="00EF3F7B" w:rsidRDefault="00300522" w:rsidP="00300522">
            <w:pPr>
              <w:pStyle w:val="Tabletext"/>
            </w:pPr>
            <w:r w:rsidRPr="00EF3F7B">
              <w:t>GST joint ventures</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51</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4A</w:t>
            </w:r>
          </w:p>
        </w:tc>
        <w:tc>
          <w:tcPr>
            <w:tcW w:w="3544" w:type="dxa"/>
            <w:shd w:val="clear" w:color="auto" w:fill="auto"/>
          </w:tcPr>
          <w:p w:rsidR="00300522" w:rsidRPr="00EF3F7B" w:rsidRDefault="00300522" w:rsidP="00300522">
            <w:pPr>
              <w:pStyle w:val="Tabletext"/>
            </w:pPr>
            <w:r w:rsidRPr="00EF3F7B">
              <w:t>Importations without entry for home consumption</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114</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5</w:t>
            </w:r>
          </w:p>
        </w:tc>
        <w:tc>
          <w:tcPr>
            <w:tcW w:w="3544" w:type="dxa"/>
            <w:shd w:val="clear" w:color="auto" w:fill="auto"/>
          </w:tcPr>
          <w:p w:rsidR="00300522" w:rsidRPr="00EF3F7B" w:rsidRDefault="00300522" w:rsidP="00300522">
            <w:pPr>
              <w:pStyle w:val="Tabletext"/>
            </w:pPr>
            <w:r w:rsidRPr="00EF3F7B">
              <w:t>Insurance</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78</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t>5A</w:t>
            </w:r>
          </w:p>
        </w:tc>
        <w:tc>
          <w:tcPr>
            <w:tcW w:w="3544" w:type="dxa"/>
            <w:tcBorders>
              <w:bottom w:val="single" w:sz="4" w:space="0" w:color="auto"/>
            </w:tcBorders>
            <w:shd w:val="clear" w:color="auto" w:fill="auto"/>
          </w:tcPr>
          <w:p w:rsidR="00300522" w:rsidRPr="00EF3F7B" w:rsidRDefault="00300522" w:rsidP="00300522">
            <w:pPr>
              <w:pStyle w:val="Tabletext"/>
            </w:pPr>
            <w:r w:rsidRPr="00EF3F7B">
              <w:t>Payment of GST by instalments</w:t>
            </w:r>
          </w:p>
        </w:tc>
        <w:tc>
          <w:tcPr>
            <w:tcW w:w="1753"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162</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t>6</w:t>
            </w:r>
          </w:p>
        </w:tc>
        <w:tc>
          <w:tcPr>
            <w:tcW w:w="3544" w:type="dxa"/>
            <w:tcBorders>
              <w:bottom w:val="single" w:sz="12" w:space="0" w:color="auto"/>
            </w:tcBorders>
            <w:shd w:val="clear" w:color="auto" w:fill="auto"/>
          </w:tcPr>
          <w:p w:rsidR="00300522" w:rsidRPr="00EF3F7B" w:rsidRDefault="00300522" w:rsidP="00300522">
            <w:pPr>
              <w:pStyle w:val="Tabletext"/>
            </w:pPr>
            <w:r w:rsidRPr="00EF3F7B">
              <w:t>Supplies in satisfaction of debts</w:t>
            </w:r>
          </w:p>
        </w:tc>
        <w:tc>
          <w:tcPr>
            <w:tcW w:w="1753"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105</w:t>
            </w:r>
          </w:p>
        </w:tc>
      </w:tr>
    </w:tbl>
    <w:p w:rsidR="00300522" w:rsidRPr="00EF3F7B" w:rsidRDefault="00300522" w:rsidP="00A36DB5">
      <w:pPr>
        <w:pStyle w:val="ActHead3"/>
        <w:pageBreakBefore/>
      </w:pPr>
      <w:bookmarkStart w:id="189" w:name="_Toc350506147"/>
      <w:r w:rsidRPr="00EF3F7B">
        <w:rPr>
          <w:rStyle w:val="CharDivNo"/>
        </w:rPr>
        <w:lastRenderedPageBreak/>
        <w:t>Division</w:t>
      </w:r>
      <w:r w:rsidR="00EF3F7B" w:rsidRPr="00EF3F7B">
        <w:rPr>
          <w:rStyle w:val="CharDivNo"/>
        </w:rPr>
        <w:t> </w:t>
      </w:r>
      <w:r w:rsidRPr="00EF3F7B">
        <w:rPr>
          <w:rStyle w:val="CharDivNo"/>
        </w:rPr>
        <w:t>35</w:t>
      </w:r>
      <w:r w:rsidRPr="00EF3F7B">
        <w:t>—</w:t>
      </w:r>
      <w:r w:rsidRPr="00EF3F7B">
        <w:rPr>
          <w:rStyle w:val="CharDivText"/>
        </w:rPr>
        <w:t>Refunds</w:t>
      </w:r>
      <w:bookmarkEnd w:id="189"/>
    </w:p>
    <w:p w:rsidR="00300522" w:rsidRPr="00EF3F7B" w:rsidRDefault="00300522" w:rsidP="00300522">
      <w:pPr>
        <w:pStyle w:val="ActHead5"/>
      </w:pPr>
      <w:bookmarkStart w:id="190" w:name="_Toc350506148"/>
      <w:r w:rsidRPr="00EF3F7B">
        <w:rPr>
          <w:rStyle w:val="CharSectno"/>
        </w:rPr>
        <w:t>35</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190"/>
    </w:p>
    <w:p w:rsidR="00300522" w:rsidRPr="00EF3F7B" w:rsidRDefault="00300522" w:rsidP="00300522">
      <w:pPr>
        <w:pStyle w:val="BoxText"/>
        <w:pBdr>
          <w:left w:val="single" w:sz="6" w:space="10" w:color="auto"/>
        </w:pBdr>
      </w:pPr>
      <w:r w:rsidRPr="00EF3F7B">
        <w:t xml:space="preserve">This </w:t>
      </w:r>
      <w:r w:rsidR="00A53099" w:rsidRPr="00EF3F7B">
        <w:t>Division</w:t>
      </w:r>
      <w:r w:rsidR="00A36DB5" w:rsidRPr="00EF3F7B">
        <w:t xml:space="preserve"> </w:t>
      </w:r>
      <w:r w:rsidRPr="00EF3F7B">
        <w:t>is about the Commissioner’s obligation to pay to you your entitlements to input tax credits that remain after off</w:t>
      </w:r>
      <w:r w:rsidR="00EF3F7B" w:rsidRPr="00EF3F7B">
        <w:noBreakHyphen/>
      </w:r>
      <w:r w:rsidRPr="00EF3F7B">
        <w:t xml:space="preserve">setting amounts of GST. The obligation to pay arises for any of your </w:t>
      </w:r>
      <w:r w:rsidR="007C69FD" w:rsidRPr="00EF3F7B">
        <w:t>assessed net amounts</w:t>
      </w:r>
      <w:r w:rsidRPr="00EF3F7B">
        <w:t xml:space="preserve"> that are less than zero.</w:t>
      </w:r>
    </w:p>
    <w:p w:rsidR="00300522" w:rsidRPr="00EF3F7B" w:rsidRDefault="00300522" w:rsidP="00300522">
      <w:pPr>
        <w:pStyle w:val="ActHead5"/>
      </w:pPr>
      <w:bookmarkStart w:id="191" w:name="_Toc350506149"/>
      <w:r w:rsidRPr="00EF3F7B">
        <w:rPr>
          <w:rStyle w:val="CharSectno"/>
        </w:rPr>
        <w:t>35</w:t>
      </w:r>
      <w:r w:rsidR="00EF3F7B" w:rsidRPr="00EF3F7B">
        <w:rPr>
          <w:rStyle w:val="CharSectno"/>
        </w:rPr>
        <w:noBreakHyphen/>
      </w:r>
      <w:r w:rsidRPr="00EF3F7B">
        <w:rPr>
          <w:rStyle w:val="CharSectno"/>
        </w:rPr>
        <w:t>5</w:t>
      </w:r>
      <w:r w:rsidRPr="00EF3F7B">
        <w:t xml:space="preserve">  Entitlement to refund</w:t>
      </w:r>
      <w:bookmarkEnd w:id="191"/>
    </w:p>
    <w:p w:rsidR="00300522" w:rsidRPr="00EF3F7B" w:rsidRDefault="00A3312B" w:rsidP="00300522">
      <w:pPr>
        <w:pStyle w:val="subsection"/>
      </w:pPr>
      <w:r w:rsidRPr="00EF3F7B">
        <w:tab/>
        <w:t>(1)</w:t>
      </w:r>
      <w:r w:rsidRPr="00EF3F7B">
        <w:tab/>
      </w:r>
      <w:r w:rsidR="00300522" w:rsidRPr="00EF3F7B">
        <w:t xml:space="preserve">If the </w:t>
      </w:r>
      <w:r w:rsidR="00EF3F7B" w:rsidRPr="00EF3F7B">
        <w:rPr>
          <w:position w:val="6"/>
          <w:sz w:val="16"/>
        </w:rPr>
        <w:t>*</w:t>
      </w:r>
      <w:r w:rsidR="00DB22F6" w:rsidRPr="00EF3F7B">
        <w:t>assessed net amount</w:t>
      </w:r>
      <w:r w:rsidR="00300522" w:rsidRPr="00EF3F7B">
        <w:t xml:space="preserve"> for a tax period is less than zero, the Commissioner must, on behalf of the Commonwealth, pay that amount (expressed as a positive amount) to you.</w:t>
      </w:r>
    </w:p>
    <w:p w:rsidR="00300522" w:rsidRPr="00EF3F7B" w:rsidRDefault="00300522" w:rsidP="00300522">
      <w:pPr>
        <w:pStyle w:val="notetext"/>
      </w:pPr>
      <w:r w:rsidRPr="00EF3F7B">
        <w:t>Note 1:</w:t>
      </w:r>
      <w:r w:rsidRPr="00EF3F7B">
        <w:tab/>
        <w:t>See Division</w:t>
      </w:r>
      <w:r w:rsidR="00EF3F7B" w:rsidRPr="00EF3F7B">
        <w:t> </w:t>
      </w:r>
      <w:r w:rsidRPr="00EF3F7B">
        <w:t>3A of Part</w:t>
      </w:r>
      <w:r w:rsidR="00EF3F7B" w:rsidRPr="00EF3F7B">
        <w:t> </w:t>
      </w:r>
      <w:r w:rsidRPr="00EF3F7B">
        <w:t>IIB of, and section</w:t>
      </w:r>
      <w:r w:rsidR="00EF3F7B" w:rsidRPr="00EF3F7B">
        <w:t> </w:t>
      </w:r>
      <w:r w:rsidRPr="00EF3F7B">
        <w:t>105</w:t>
      </w:r>
      <w:r w:rsidR="00EF3F7B" w:rsidRPr="00EF3F7B">
        <w:noBreakHyphen/>
      </w:r>
      <w:r w:rsidRPr="00EF3F7B">
        <w:t>65 in Schedule</w:t>
      </w:r>
      <w:r w:rsidR="00EF3F7B" w:rsidRPr="00EF3F7B">
        <w:t> </w:t>
      </w:r>
      <w:r w:rsidRPr="00EF3F7B">
        <w:t xml:space="preserve">1 to, the </w:t>
      </w:r>
      <w:r w:rsidRPr="00EF3F7B">
        <w:rPr>
          <w:i/>
          <w:iCs/>
        </w:rPr>
        <w:t>Taxation Administration Act 1953</w:t>
      </w:r>
      <w:r w:rsidRPr="00EF3F7B">
        <w:t xml:space="preserve"> for the rules about how the Commissioner must pay you. Division</w:t>
      </w:r>
      <w:r w:rsidR="00EF3F7B" w:rsidRPr="00EF3F7B">
        <w:t> </w:t>
      </w:r>
      <w:r w:rsidRPr="00EF3F7B">
        <w:t>3 of Part</w:t>
      </w:r>
      <w:r w:rsidR="00EF3F7B" w:rsidRPr="00EF3F7B">
        <w:t> </w:t>
      </w:r>
      <w:r w:rsidRPr="00EF3F7B">
        <w:t>IIB allows the Commissioner to apply the amount owing as a credit against tax debts that you owe to the Commonwealth.</w:t>
      </w:r>
    </w:p>
    <w:p w:rsidR="00300522" w:rsidRPr="00EF3F7B" w:rsidRDefault="00300522" w:rsidP="00300522">
      <w:pPr>
        <w:pStyle w:val="notetext"/>
      </w:pPr>
      <w:r w:rsidRPr="00EF3F7B">
        <w:t>Note 2:</w:t>
      </w:r>
      <w:r w:rsidRPr="00EF3F7B">
        <w:tab/>
        <w:t xml:space="preserve">Interest is payable under the </w:t>
      </w:r>
      <w:r w:rsidRPr="00EF3F7B">
        <w:rPr>
          <w:i/>
          <w:iCs/>
        </w:rPr>
        <w:t>Taxation (Interest on Overpayments and Early Payments) Act 1983</w:t>
      </w:r>
      <w:r w:rsidRPr="00EF3F7B">
        <w:t xml:space="preserve"> if the Commissioner is late in refunding the amount.</w:t>
      </w:r>
    </w:p>
    <w:p w:rsidR="007C69FD" w:rsidRPr="00EF3F7B" w:rsidRDefault="007C69FD" w:rsidP="007C69FD">
      <w:pPr>
        <w:pStyle w:val="subsection"/>
      </w:pPr>
      <w:r w:rsidRPr="00EF3F7B">
        <w:tab/>
        <w:t>(2)</w:t>
      </w:r>
      <w:r w:rsidRPr="00EF3F7B">
        <w:tab/>
        <w:t>However, if:</w:t>
      </w:r>
    </w:p>
    <w:p w:rsidR="007C69FD" w:rsidRPr="00EF3F7B" w:rsidRDefault="007C69FD" w:rsidP="007C69FD">
      <w:pPr>
        <w:pStyle w:val="paragraph"/>
      </w:pPr>
      <w:r w:rsidRPr="00EF3F7B">
        <w:tab/>
        <w:t>(a)</w:t>
      </w:r>
      <w:r w:rsidRPr="00EF3F7B">
        <w:tab/>
        <w:t xml:space="preserve">the Commissioner amends the </w:t>
      </w:r>
      <w:r w:rsidR="00EF3F7B" w:rsidRPr="00EF3F7B">
        <w:rPr>
          <w:position w:val="6"/>
          <w:sz w:val="16"/>
        </w:rPr>
        <w:t>*</w:t>
      </w:r>
      <w:r w:rsidRPr="00EF3F7B">
        <w:t xml:space="preserve">assessment of your </w:t>
      </w:r>
      <w:r w:rsidR="00EF3F7B" w:rsidRPr="00EF3F7B">
        <w:rPr>
          <w:position w:val="6"/>
          <w:sz w:val="16"/>
        </w:rPr>
        <w:t>*</w:t>
      </w:r>
      <w:r w:rsidRPr="00EF3F7B">
        <w:t>net amount; and</w:t>
      </w:r>
    </w:p>
    <w:p w:rsidR="007C69FD" w:rsidRPr="00EF3F7B" w:rsidRDefault="007C69FD" w:rsidP="007C69FD">
      <w:pPr>
        <w:pStyle w:val="paragraph"/>
      </w:pPr>
      <w:r w:rsidRPr="00EF3F7B">
        <w:tab/>
        <w:t>(b)</w:t>
      </w:r>
      <w:r w:rsidRPr="00EF3F7B">
        <w:tab/>
        <w:t xml:space="preserve">your </w:t>
      </w:r>
      <w:r w:rsidR="00EF3F7B" w:rsidRPr="00EF3F7B">
        <w:rPr>
          <w:position w:val="6"/>
          <w:sz w:val="16"/>
        </w:rPr>
        <w:t>*</w:t>
      </w:r>
      <w:r w:rsidRPr="00EF3F7B">
        <w:t>assessed net amount before the amendment was less than zero; and</w:t>
      </w:r>
    </w:p>
    <w:p w:rsidR="007C69FD" w:rsidRPr="00EF3F7B" w:rsidRDefault="007C69FD" w:rsidP="007C69FD">
      <w:pPr>
        <w:pStyle w:val="paragraph"/>
      </w:pPr>
      <w:r w:rsidRPr="00EF3F7B">
        <w:tab/>
        <w:t>(c)</w:t>
      </w:r>
      <w:r w:rsidRPr="00EF3F7B">
        <w:tab/>
        <w:t>the amount that, because of the assessment, was:</w:t>
      </w:r>
    </w:p>
    <w:p w:rsidR="007C69FD" w:rsidRPr="00EF3F7B" w:rsidRDefault="007C69FD" w:rsidP="007C69FD">
      <w:pPr>
        <w:pStyle w:val="paragraphsub"/>
      </w:pPr>
      <w:r w:rsidRPr="00EF3F7B">
        <w:tab/>
        <w:t>(i)</w:t>
      </w:r>
      <w:r w:rsidRPr="00EF3F7B">
        <w:tab/>
        <w:t>paid; or</w:t>
      </w:r>
    </w:p>
    <w:p w:rsidR="007C69FD" w:rsidRPr="00EF3F7B" w:rsidRDefault="007C69FD" w:rsidP="007C69FD">
      <w:pPr>
        <w:pStyle w:val="paragraphsub"/>
      </w:pPr>
      <w:r w:rsidRPr="00EF3F7B">
        <w:tab/>
        <w:t>(ii)</w:t>
      </w:r>
      <w:r w:rsidRPr="00EF3F7B">
        <w:tab/>
        <w:t xml:space="preserve">applied under the </w:t>
      </w:r>
      <w:r w:rsidRPr="00EF3F7B">
        <w:rPr>
          <w:i/>
        </w:rPr>
        <w:t>Taxation Administration Act 1953</w:t>
      </w:r>
      <w:r w:rsidRPr="00EF3F7B">
        <w:t>;</w:t>
      </w:r>
    </w:p>
    <w:p w:rsidR="007C69FD" w:rsidRPr="00EF3F7B" w:rsidRDefault="007C69FD" w:rsidP="007C69FD">
      <w:pPr>
        <w:pStyle w:val="paragraph"/>
      </w:pPr>
      <w:r w:rsidRPr="00EF3F7B">
        <w:tab/>
      </w:r>
      <w:r w:rsidRPr="00EF3F7B">
        <w:tab/>
        <w:t>exceeded the amount (including a nil amount) that would have been payable or applicable had your assessed net amount always been the later assessed net amount;</w:t>
      </w:r>
    </w:p>
    <w:p w:rsidR="007C69FD" w:rsidRPr="00EF3F7B" w:rsidRDefault="007C69FD" w:rsidP="007C69FD">
      <w:pPr>
        <w:pStyle w:val="subsection2"/>
      </w:pPr>
      <w:r w:rsidRPr="00EF3F7B">
        <w:t>the amount of the excess is to be treated as if:</w:t>
      </w:r>
    </w:p>
    <w:p w:rsidR="007C69FD" w:rsidRPr="00EF3F7B" w:rsidRDefault="007C69FD" w:rsidP="007C69FD">
      <w:pPr>
        <w:pStyle w:val="paragraph"/>
      </w:pPr>
      <w:r w:rsidRPr="00EF3F7B">
        <w:tab/>
        <w:t>(d)</w:t>
      </w:r>
      <w:r w:rsidRPr="00EF3F7B">
        <w:tab/>
        <w:t>the excess were an assessed net amount for the tax period; and</w:t>
      </w:r>
    </w:p>
    <w:p w:rsidR="007C69FD" w:rsidRPr="00EF3F7B" w:rsidRDefault="007C69FD" w:rsidP="007C69FD">
      <w:pPr>
        <w:pStyle w:val="paragraph"/>
      </w:pPr>
      <w:r w:rsidRPr="00EF3F7B">
        <w:lastRenderedPageBreak/>
        <w:tab/>
        <w:t>(e)</w:t>
      </w:r>
      <w:r w:rsidRPr="00EF3F7B">
        <w:tab/>
        <w:t>that assessed net amount were an amount greater than zero and equal to the amount of the excess; and</w:t>
      </w:r>
    </w:p>
    <w:p w:rsidR="007C69FD" w:rsidRPr="00EF3F7B" w:rsidRDefault="007C69FD" w:rsidP="007C69FD">
      <w:pPr>
        <w:pStyle w:val="paragraph"/>
      </w:pPr>
      <w:r w:rsidRPr="00EF3F7B">
        <w:tab/>
        <w:t>(f)</w:t>
      </w:r>
      <w:r w:rsidRPr="00EF3F7B">
        <w:tab/>
        <w:t>despite Division</w:t>
      </w:r>
      <w:r w:rsidR="00EF3F7B" w:rsidRPr="00EF3F7B">
        <w:t> </w:t>
      </w:r>
      <w:r w:rsidRPr="00EF3F7B">
        <w:t>33, that assessed net amount became payable, and due for payment, by you at the time when the amount was paid or applied.</w:t>
      </w:r>
    </w:p>
    <w:p w:rsidR="007C69FD" w:rsidRPr="00EF3F7B" w:rsidRDefault="007C69FD" w:rsidP="007C69FD">
      <w:pPr>
        <w:pStyle w:val="notetext"/>
      </w:pPr>
      <w:r w:rsidRPr="00EF3F7B">
        <w:t>Note:</w:t>
      </w:r>
      <w:r w:rsidRPr="00EF3F7B">
        <w:tab/>
        <w:t>Treating the excess as if it were an assessed net amount has the effect of applying the collection and recovery rules in Part</w:t>
      </w:r>
      <w:r w:rsidR="00EF3F7B" w:rsidRPr="00EF3F7B">
        <w:t> </w:t>
      </w:r>
      <w:r w:rsidRPr="00EF3F7B">
        <w:t>3</w:t>
      </w:r>
      <w:r w:rsidR="00EF3F7B" w:rsidRPr="00EF3F7B">
        <w:noBreakHyphen/>
      </w:r>
      <w:r w:rsidRPr="00EF3F7B">
        <w:t>10 in Schedule</w:t>
      </w:r>
      <w:r w:rsidR="00EF3F7B" w:rsidRPr="00EF3F7B">
        <w:t> </w:t>
      </w:r>
      <w:r w:rsidRPr="00EF3F7B">
        <w:t xml:space="preserve">1 to the </w:t>
      </w:r>
      <w:r w:rsidRPr="00EF3F7B">
        <w:rPr>
          <w:i/>
        </w:rPr>
        <w:t>Taxation Administration Act 1953</w:t>
      </w:r>
      <w:r w:rsidRPr="00EF3F7B">
        <w:t>, such as a liability to pay the general interest charge under section</w:t>
      </w:r>
      <w:r w:rsidR="00EF3F7B" w:rsidRPr="00EF3F7B">
        <w:t> </w:t>
      </w:r>
      <w:r w:rsidRPr="00EF3F7B">
        <w:t>105</w:t>
      </w:r>
      <w:r w:rsidR="00EF3F7B" w:rsidRPr="00EF3F7B">
        <w:noBreakHyphen/>
      </w:r>
      <w:r w:rsidRPr="00EF3F7B">
        <w:t>80 in that Schedule.</w:t>
      </w:r>
    </w:p>
    <w:p w:rsidR="007D53CC" w:rsidRPr="00EF3F7B" w:rsidRDefault="007D53CC" w:rsidP="007D53CC">
      <w:pPr>
        <w:pStyle w:val="ActHead5"/>
      </w:pPr>
      <w:bookmarkStart w:id="192" w:name="_Toc350506150"/>
      <w:r w:rsidRPr="00EF3F7B">
        <w:rPr>
          <w:rStyle w:val="CharSectno"/>
        </w:rPr>
        <w:t>35</w:t>
      </w:r>
      <w:r w:rsidR="00EF3F7B" w:rsidRPr="00EF3F7B">
        <w:rPr>
          <w:rStyle w:val="CharSectno"/>
        </w:rPr>
        <w:noBreakHyphen/>
      </w:r>
      <w:r w:rsidRPr="00EF3F7B">
        <w:rPr>
          <w:rStyle w:val="CharSectno"/>
        </w:rPr>
        <w:t>10</w:t>
      </w:r>
      <w:r w:rsidRPr="00EF3F7B">
        <w:t xml:space="preserve">  When entitlement arises</w:t>
      </w:r>
      <w:bookmarkEnd w:id="192"/>
    </w:p>
    <w:p w:rsidR="007D53CC" w:rsidRPr="00EF3F7B" w:rsidRDefault="007D53CC" w:rsidP="007D53CC">
      <w:pPr>
        <w:pStyle w:val="subsection"/>
      </w:pPr>
      <w:r w:rsidRPr="00EF3F7B">
        <w:tab/>
      </w:r>
      <w:r w:rsidRPr="00EF3F7B">
        <w:tab/>
        <w:t>Your entitlement to be paid an amount under section</w:t>
      </w:r>
      <w:r w:rsidR="00EF3F7B" w:rsidRPr="00EF3F7B">
        <w:t> </w:t>
      </w:r>
      <w:r w:rsidRPr="00EF3F7B">
        <w:t>35</w:t>
      </w:r>
      <w:r w:rsidR="00EF3F7B" w:rsidRPr="00EF3F7B">
        <w:noBreakHyphen/>
      </w:r>
      <w:r w:rsidRPr="00EF3F7B">
        <w:t xml:space="preserve">5 arises when the Commissioner gives you notice of the </w:t>
      </w:r>
      <w:r w:rsidR="00EF3F7B" w:rsidRPr="00EF3F7B">
        <w:rPr>
          <w:position w:val="6"/>
          <w:sz w:val="16"/>
        </w:rPr>
        <w:t>*</w:t>
      </w:r>
      <w:r w:rsidRPr="00EF3F7B">
        <w:t xml:space="preserve">assessment of your </w:t>
      </w:r>
      <w:r w:rsidR="00EF3F7B" w:rsidRPr="00EF3F7B">
        <w:rPr>
          <w:position w:val="6"/>
          <w:sz w:val="16"/>
        </w:rPr>
        <w:t>*</w:t>
      </w:r>
      <w:r w:rsidRPr="00EF3F7B">
        <w:t>net amount for the tax period.</w:t>
      </w:r>
    </w:p>
    <w:p w:rsidR="007D53CC" w:rsidRPr="00EF3F7B" w:rsidRDefault="007D53CC" w:rsidP="007D53CC">
      <w:pPr>
        <w:pStyle w:val="notetext"/>
      </w:pPr>
      <w:r w:rsidRPr="00EF3F7B">
        <w:t>Note:</w:t>
      </w:r>
      <w:r w:rsidRPr="00EF3F7B">
        <w:tab/>
        <w:t>In certain circumstances, the Commissioner is treated as having given you notice of the assessment when you give to the Commissioner your GST return (see section</w:t>
      </w:r>
      <w:r w:rsidR="00EF3F7B" w:rsidRPr="00EF3F7B">
        <w:t> </w:t>
      </w:r>
      <w:r w:rsidRPr="00EF3F7B">
        <w:t>155</w:t>
      </w:r>
      <w:r w:rsidR="00EF3F7B" w:rsidRPr="00EF3F7B">
        <w:noBreakHyphen/>
      </w:r>
      <w:r w:rsidRPr="00EF3F7B">
        <w:t>15 in Schedule</w:t>
      </w:r>
      <w:r w:rsidR="00EF3F7B" w:rsidRPr="00EF3F7B">
        <w:t> </w:t>
      </w:r>
      <w:r w:rsidRPr="00EF3F7B">
        <w:t xml:space="preserve">1 to the </w:t>
      </w:r>
      <w:r w:rsidRPr="00EF3F7B">
        <w:rPr>
          <w:i/>
        </w:rPr>
        <w:t>Taxation Administration Act 1953</w:t>
      </w:r>
      <w:r w:rsidRPr="00EF3F7B">
        <w:t>).</w:t>
      </w:r>
    </w:p>
    <w:p w:rsidR="00300522" w:rsidRPr="00EF3F7B" w:rsidRDefault="00300522" w:rsidP="00300522">
      <w:pPr>
        <w:pStyle w:val="ActHead5"/>
      </w:pPr>
      <w:bookmarkStart w:id="193" w:name="_Toc350506151"/>
      <w:r w:rsidRPr="00EF3F7B">
        <w:rPr>
          <w:rStyle w:val="CharSectno"/>
        </w:rPr>
        <w:t>35</w:t>
      </w:r>
      <w:r w:rsidR="00EF3F7B" w:rsidRPr="00EF3F7B">
        <w:rPr>
          <w:rStyle w:val="CharSectno"/>
        </w:rPr>
        <w:noBreakHyphen/>
      </w:r>
      <w:r w:rsidRPr="00EF3F7B">
        <w:rPr>
          <w:rStyle w:val="CharSectno"/>
        </w:rPr>
        <w:t>99</w:t>
      </w:r>
      <w:r w:rsidRPr="00EF3F7B">
        <w:t xml:space="preserve">  Special rules relating to refunds</w:t>
      </w:r>
      <w:bookmarkEnd w:id="193"/>
    </w:p>
    <w:p w:rsidR="00300522" w:rsidRPr="00EF3F7B" w:rsidRDefault="00300522" w:rsidP="00300522">
      <w:pPr>
        <w:pStyle w:val="subsection"/>
      </w:pPr>
      <w:r w:rsidRPr="00EF3F7B">
        <w:tab/>
      </w:r>
      <w:r w:rsidRPr="00EF3F7B">
        <w:tab/>
        <w:t>Chapter</w:t>
      </w:r>
      <w:r w:rsidR="00EF3F7B" w:rsidRPr="00EF3F7B">
        <w:t> </w:t>
      </w:r>
      <w:r w:rsidRPr="00EF3F7B">
        <w:t>4 contains special rules relating to refunds, as follows:</w:t>
      </w:r>
    </w:p>
    <w:p w:rsidR="00A53099" w:rsidRPr="00EF3F7B" w:rsidRDefault="00A53099" w:rsidP="00A53099">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3544"/>
        <w:gridCol w:w="1753"/>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5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 …</w:t>
            </w:r>
          </w:p>
        </w:tc>
        <w:tc>
          <w:tcPr>
            <w:tcW w:w="175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3544" w:type="dxa"/>
            <w:tcBorders>
              <w:top w:val="single" w:sz="12" w:space="0" w:color="auto"/>
            </w:tcBorders>
            <w:shd w:val="clear" w:color="auto" w:fill="auto"/>
          </w:tcPr>
          <w:p w:rsidR="00300522" w:rsidRPr="00EF3F7B" w:rsidRDefault="00300522" w:rsidP="00300522">
            <w:pPr>
              <w:pStyle w:val="Tabletext"/>
            </w:pPr>
            <w:r w:rsidRPr="00EF3F7B">
              <w:t>Anti</w:t>
            </w:r>
            <w:r w:rsidR="00EF3F7B" w:rsidRPr="00EF3F7B">
              <w:noBreakHyphen/>
            </w:r>
            <w:r w:rsidRPr="00EF3F7B">
              <w:t>avoidance</w:t>
            </w:r>
          </w:p>
        </w:tc>
        <w:tc>
          <w:tcPr>
            <w:tcW w:w="1753"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165</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3544" w:type="dxa"/>
            <w:shd w:val="clear" w:color="auto" w:fill="auto"/>
          </w:tcPr>
          <w:p w:rsidR="00300522" w:rsidRPr="00EF3F7B" w:rsidRDefault="00300522" w:rsidP="00300522">
            <w:pPr>
              <w:pStyle w:val="Tabletext"/>
            </w:pPr>
            <w:r w:rsidRPr="00EF3F7B">
              <w:t>GST branches</w:t>
            </w:r>
          </w:p>
        </w:tc>
        <w:tc>
          <w:tcPr>
            <w:tcW w:w="1753" w:type="dxa"/>
            <w:shd w:val="clear" w:color="auto" w:fill="auto"/>
          </w:tcPr>
          <w:p w:rsidR="00300522" w:rsidRPr="00EF3F7B" w:rsidRDefault="00300522" w:rsidP="00300522">
            <w:pPr>
              <w:pStyle w:val="Tabletext"/>
            </w:pPr>
            <w:r w:rsidRPr="00EF3F7B">
              <w:t>Division</w:t>
            </w:r>
            <w:r w:rsidR="00EF3F7B" w:rsidRPr="00EF3F7B">
              <w:t> </w:t>
            </w:r>
            <w:r w:rsidRPr="00EF3F7B">
              <w:t>54</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t>3</w:t>
            </w:r>
          </w:p>
        </w:tc>
        <w:tc>
          <w:tcPr>
            <w:tcW w:w="3544" w:type="dxa"/>
            <w:tcBorders>
              <w:bottom w:val="single" w:sz="4" w:space="0" w:color="auto"/>
            </w:tcBorders>
            <w:shd w:val="clear" w:color="auto" w:fill="auto"/>
          </w:tcPr>
          <w:p w:rsidR="00300522" w:rsidRPr="00EF3F7B" w:rsidRDefault="00300522" w:rsidP="00300522">
            <w:pPr>
              <w:pStyle w:val="Tabletext"/>
            </w:pPr>
            <w:r w:rsidRPr="00EF3F7B">
              <w:t>GST joint ventures</w:t>
            </w:r>
          </w:p>
        </w:tc>
        <w:tc>
          <w:tcPr>
            <w:tcW w:w="1753"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51</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t>4</w:t>
            </w:r>
          </w:p>
        </w:tc>
        <w:tc>
          <w:tcPr>
            <w:tcW w:w="3544" w:type="dxa"/>
            <w:tcBorders>
              <w:bottom w:val="single" w:sz="12" w:space="0" w:color="auto"/>
            </w:tcBorders>
            <w:shd w:val="clear" w:color="auto" w:fill="auto"/>
          </w:tcPr>
          <w:p w:rsidR="00300522" w:rsidRPr="00EF3F7B" w:rsidRDefault="00300522" w:rsidP="00300522">
            <w:pPr>
              <w:pStyle w:val="Tabletext"/>
            </w:pPr>
            <w:r w:rsidRPr="00EF3F7B">
              <w:t>Tourist refund scheme</w:t>
            </w:r>
          </w:p>
        </w:tc>
        <w:tc>
          <w:tcPr>
            <w:tcW w:w="1753"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168</w:t>
            </w:r>
          </w:p>
        </w:tc>
      </w:tr>
    </w:tbl>
    <w:p w:rsidR="00300522" w:rsidRPr="00EF3F7B" w:rsidRDefault="00300522" w:rsidP="00300522">
      <w:pPr>
        <w:pStyle w:val="notetext"/>
      </w:pPr>
      <w:r w:rsidRPr="00EF3F7B">
        <w:t>Note:</w:t>
      </w:r>
      <w:r w:rsidRPr="00EF3F7B">
        <w:tab/>
        <w:t>Section</w:t>
      </w:r>
      <w:r w:rsidR="00EF3F7B" w:rsidRPr="00EF3F7B">
        <w:t> </w:t>
      </w:r>
      <w:r w:rsidRPr="00EF3F7B">
        <w:t>105</w:t>
      </w:r>
      <w:r w:rsidR="00EF3F7B" w:rsidRPr="00EF3F7B">
        <w:noBreakHyphen/>
      </w:r>
      <w:r w:rsidRPr="00EF3F7B">
        <w:t>65 in Schedule</w:t>
      </w:r>
      <w:r w:rsidR="00EF3F7B" w:rsidRPr="00EF3F7B">
        <w:t> </w:t>
      </w:r>
      <w:r w:rsidRPr="00EF3F7B">
        <w:t xml:space="preserve">1 to the </w:t>
      </w:r>
      <w:r w:rsidRPr="00EF3F7B">
        <w:rPr>
          <w:i/>
          <w:iCs/>
        </w:rPr>
        <w:t>Taxation Administration Act 1953</w:t>
      </w:r>
      <w:r w:rsidRPr="00EF3F7B">
        <w:t xml:space="preserve"> also relates to refunds of </w:t>
      </w:r>
      <w:r w:rsidR="00941645" w:rsidRPr="00EF3F7B">
        <w:t>assessed net amounts</w:t>
      </w:r>
      <w:r w:rsidRPr="00EF3F7B">
        <w:t>.</w:t>
      </w:r>
    </w:p>
    <w:p w:rsidR="00300522" w:rsidRPr="00EF3F7B" w:rsidRDefault="00300522" w:rsidP="00A36DB5">
      <w:pPr>
        <w:pStyle w:val="ActHead2"/>
        <w:pageBreakBefore/>
      </w:pPr>
      <w:bookmarkStart w:id="194" w:name="_Toc350506152"/>
      <w:r w:rsidRPr="00EF3F7B">
        <w:rPr>
          <w:rStyle w:val="CharPartNo"/>
        </w:rPr>
        <w:lastRenderedPageBreak/>
        <w:t>Part</w:t>
      </w:r>
      <w:r w:rsidR="00EF3F7B" w:rsidRPr="00EF3F7B">
        <w:rPr>
          <w:rStyle w:val="CharPartNo"/>
        </w:rPr>
        <w:t> </w:t>
      </w:r>
      <w:r w:rsidRPr="00EF3F7B">
        <w:rPr>
          <w:rStyle w:val="CharPartNo"/>
        </w:rPr>
        <w:t>2</w:t>
      </w:r>
      <w:r w:rsidR="00EF3F7B" w:rsidRPr="00EF3F7B">
        <w:rPr>
          <w:rStyle w:val="CharPartNo"/>
        </w:rPr>
        <w:noBreakHyphen/>
      </w:r>
      <w:r w:rsidRPr="00EF3F7B">
        <w:rPr>
          <w:rStyle w:val="CharPartNo"/>
        </w:rPr>
        <w:t>8</w:t>
      </w:r>
      <w:r w:rsidRPr="00EF3F7B">
        <w:t>—</w:t>
      </w:r>
      <w:r w:rsidRPr="00EF3F7B">
        <w:rPr>
          <w:rStyle w:val="CharPartText"/>
        </w:rPr>
        <w:t>Checklist of special rules</w:t>
      </w:r>
      <w:bookmarkEnd w:id="194"/>
    </w:p>
    <w:p w:rsidR="00300522" w:rsidRPr="00EF3F7B" w:rsidRDefault="00300522" w:rsidP="00300522">
      <w:pPr>
        <w:pStyle w:val="ActHead3"/>
      </w:pPr>
      <w:bookmarkStart w:id="195" w:name="_Toc350506153"/>
      <w:r w:rsidRPr="00EF3F7B">
        <w:rPr>
          <w:rStyle w:val="CharDivNo"/>
        </w:rPr>
        <w:t>Division</w:t>
      </w:r>
      <w:r w:rsidR="00EF3F7B" w:rsidRPr="00EF3F7B">
        <w:rPr>
          <w:rStyle w:val="CharDivNo"/>
        </w:rPr>
        <w:t> </w:t>
      </w:r>
      <w:r w:rsidRPr="00EF3F7B">
        <w:rPr>
          <w:rStyle w:val="CharDivNo"/>
        </w:rPr>
        <w:t>37</w:t>
      </w:r>
      <w:r w:rsidRPr="00EF3F7B">
        <w:t>—</w:t>
      </w:r>
      <w:r w:rsidRPr="00EF3F7B">
        <w:rPr>
          <w:rStyle w:val="CharDivText"/>
        </w:rPr>
        <w:t>Checklist of special rules</w:t>
      </w:r>
      <w:bookmarkEnd w:id="195"/>
    </w:p>
    <w:p w:rsidR="00300522" w:rsidRPr="00EF3F7B" w:rsidRDefault="00300522" w:rsidP="00300522">
      <w:pPr>
        <w:pStyle w:val="ActHead5"/>
      </w:pPr>
      <w:bookmarkStart w:id="196" w:name="_Toc350506154"/>
      <w:r w:rsidRPr="00EF3F7B">
        <w:rPr>
          <w:rStyle w:val="CharSectno"/>
        </w:rPr>
        <w:t>37</w:t>
      </w:r>
      <w:r w:rsidR="00EF3F7B" w:rsidRPr="00EF3F7B">
        <w:rPr>
          <w:rStyle w:val="CharSectno"/>
        </w:rPr>
        <w:noBreakHyphen/>
      </w:r>
      <w:r w:rsidRPr="00EF3F7B">
        <w:rPr>
          <w:rStyle w:val="CharSectno"/>
        </w:rPr>
        <w:t>1</w:t>
      </w:r>
      <w:r w:rsidRPr="00EF3F7B">
        <w:t xml:space="preserve">  Checklist of special rules</w:t>
      </w:r>
      <w:bookmarkEnd w:id="196"/>
    </w:p>
    <w:p w:rsidR="00300522" w:rsidRPr="00EF3F7B" w:rsidRDefault="00300522" w:rsidP="00300522">
      <w:pPr>
        <w:pStyle w:val="subsection"/>
      </w:pPr>
      <w:r w:rsidRPr="00EF3F7B">
        <w:tab/>
      </w:r>
      <w:r w:rsidRPr="00EF3F7B">
        <w:tab/>
        <w:t>The provisions set out in the table contain special rules relating to the matters indicated.</w:t>
      </w:r>
    </w:p>
    <w:p w:rsidR="00A53099" w:rsidRPr="00EF3F7B" w:rsidRDefault="00A53099" w:rsidP="00A53099">
      <w:pPr>
        <w:pStyle w:val="Tabletext"/>
      </w:pPr>
    </w:p>
    <w:tbl>
      <w:tblPr>
        <w:tblW w:w="0" w:type="auto"/>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4961"/>
        <w:gridCol w:w="1419"/>
      </w:tblGrid>
      <w:tr w:rsidR="00300522" w:rsidRPr="00EF3F7B" w:rsidTr="00A53099">
        <w:trPr>
          <w:tblHeader/>
        </w:trPr>
        <w:tc>
          <w:tcPr>
            <w:tcW w:w="7089"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Checklist of special rules</w:t>
            </w:r>
          </w:p>
        </w:tc>
      </w:tr>
      <w:tr w:rsidR="00300522" w:rsidRPr="00EF3F7B" w:rsidTr="00A53099">
        <w:tblPrEx>
          <w:tblCellMar>
            <w:left w:w="107" w:type="dxa"/>
            <w:right w:w="107" w:type="dxa"/>
          </w:tblCellMar>
        </w:tblPrEx>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4961"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For this case…</w:t>
            </w:r>
          </w:p>
        </w:tc>
        <w:tc>
          <w:tcPr>
            <w:tcW w:w="141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See:</w:t>
            </w:r>
          </w:p>
        </w:tc>
      </w:tr>
      <w:tr w:rsidR="00300522" w:rsidRPr="00EF3F7B" w:rsidTr="00A53099">
        <w:tblPrEx>
          <w:tblCellMar>
            <w:left w:w="107" w:type="dxa"/>
            <w:right w:w="107" w:type="dxa"/>
          </w:tblCellMar>
        </w:tblPrEx>
        <w:tc>
          <w:tcPr>
            <w:tcW w:w="709" w:type="dxa"/>
            <w:tcBorders>
              <w:top w:val="single" w:sz="12" w:space="0" w:color="auto"/>
            </w:tcBorders>
            <w:shd w:val="clear" w:color="auto" w:fill="auto"/>
          </w:tcPr>
          <w:p w:rsidR="00300522" w:rsidRPr="00EF3F7B" w:rsidRDefault="00300522" w:rsidP="00300522">
            <w:pPr>
              <w:pStyle w:val="Tabletext"/>
            </w:pPr>
            <w:r w:rsidRPr="00EF3F7B">
              <w:t>1AA</w:t>
            </w:r>
          </w:p>
        </w:tc>
        <w:tc>
          <w:tcPr>
            <w:tcW w:w="4961" w:type="dxa"/>
            <w:tcBorders>
              <w:top w:val="single" w:sz="12" w:space="0" w:color="auto"/>
            </w:tcBorders>
            <w:shd w:val="clear" w:color="auto" w:fill="auto"/>
          </w:tcPr>
          <w:p w:rsidR="00300522" w:rsidRPr="00EF3F7B" w:rsidRDefault="00300522" w:rsidP="00300522">
            <w:pPr>
              <w:pStyle w:val="Tabletext"/>
            </w:pPr>
            <w:r w:rsidRPr="00EF3F7B">
              <w:t xml:space="preserve">Accounting basis of </w:t>
            </w:r>
            <w:r w:rsidR="009A5E7A" w:rsidRPr="00EF3F7B">
              <w:t>charities</w:t>
            </w:r>
            <w:r w:rsidRPr="00EF3F7B">
              <w:t xml:space="preserve"> etc.</w:t>
            </w:r>
          </w:p>
        </w:tc>
        <w:tc>
          <w:tcPr>
            <w:tcW w:w="1419" w:type="dxa"/>
            <w:tcBorders>
              <w:top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157</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w:t>
            </w:r>
          </w:p>
        </w:tc>
        <w:tc>
          <w:tcPr>
            <w:tcW w:w="4961" w:type="dxa"/>
            <w:shd w:val="clear" w:color="auto" w:fill="auto"/>
          </w:tcPr>
          <w:p w:rsidR="00300522" w:rsidRPr="00EF3F7B" w:rsidRDefault="00300522" w:rsidP="00300522">
            <w:pPr>
              <w:pStyle w:val="Tabletext"/>
            </w:pPr>
            <w:r w:rsidRPr="00EF3F7B">
              <w:t>Agents and insurance brokers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153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C87193">
            <w:pPr>
              <w:pStyle w:val="Tabletext"/>
            </w:pPr>
            <w:r w:rsidRPr="00EF3F7B">
              <w:t>1A</w:t>
            </w:r>
          </w:p>
        </w:tc>
        <w:tc>
          <w:tcPr>
            <w:tcW w:w="4961" w:type="dxa"/>
            <w:shd w:val="clear" w:color="auto" w:fill="auto"/>
          </w:tcPr>
          <w:p w:rsidR="00300522" w:rsidRPr="00EF3F7B" w:rsidRDefault="00300522" w:rsidP="00C87193">
            <w:pPr>
              <w:pStyle w:val="Tabletext"/>
            </w:pPr>
            <w:r w:rsidRPr="00EF3F7B">
              <w:t>Annual apportionment of creditable purpose</w:t>
            </w:r>
          </w:p>
        </w:tc>
        <w:tc>
          <w:tcPr>
            <w:tcW w:w="1419" w:type="dxa"/>
            <w:shd w:val="clear" w:color="auto" w:fill="auto"/>
          </w:tcPr>
          <w:p w:rsidR="00300522" w:rsidRPr="00EF3F7B" w:rsidRDefault="00300522" w:rsidP="00C87193">
            <w:pPr>
              <w:pStyle w:val="Tabletext"/>
            </w:pPr>
            <w:r w:rsidRPr="00EF3F7B">
              <w:t>Division</w:t>
            </w:r>
            <w:r w:rsidR="00EF3F7B" w:rsidRPr="00EF3F7B">
              <w:t> </w:t>
            </w:r>
            <w:r w:rsidRPr="00EF3F7B">
              <w:t>131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C87193">
            <w:pPr>
              <w:pStyle w:val="Tabletext"/>
            </w:pPr>
            <w:r w:rsidRPr="00EF3F7B">
              <w:t>1B</w:t>
            </w:r>
          </w:p>
        </w:tc>
        <w:tc>
          <w:tcPr>
            <w:tcW w:w="4961" w:type="dxa"/>
            <w:shd w:val="clear" w:color="auto" w:fill="auto"/>
          </w:tcPr>
          <w:p w:rsidR="00300522" w:rsidRPr="00EF3F7B" w:rsidRDefault="00300522" w:rsidP="00C87193">
            <w:pPr>
              <w:pStyle w:val="Tabletext"/>
            </w:pPr>
            <w:r w:rsidRPr="00EF3F7B">
              <w:t>Annual tax periods</w:t>
            </w:r>
          </w:p>
        </w:tc>
        <w:tc>
          <w:tcPr>
            <w:tcW w:w="1419" w:type="dxa"/>
            <w:shd w:val="clear" w:color="auto" w:fill="auto"/>
          </w:tcPr>
          <w:p w:rsidR="00300522" w:rsidRPr="00EF3F7B" w:rsidRDefault="00300522" w:rsidP="00C87193">
            <w:pPr>
              <w:pStyle w:val="Tabletext"/>
            </w:pPr>
            <w:r w:rsidRPr="00EF3F7B">
              <w:t>Division</w:t>
            </w:r>
            <w:r w:rsidR="00EF3F7B" w:rsidRPr="00EF3F7B">
              <w:t> </w:t>
            </w:r>
            <w:r w:rsidRPr="00EF3F7B">
              <w:t>151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w:t>
            </w:r>
          </w:p>
        </w:tc>
        <w:tc>
          <w:tcPr>
            <w:tcW w:w="4961" w:type="dxa"/>
            <w:shd w:val="clear" w:color="auto" w:fill="auto"/>
          </w:tcPr>
          <w:p w:rsidR="00300522" w:rsidRPr="00EF3F7B" w:rsidRDefault="00300522" w:rsidP="00300522">
            <w:pPr>
              <w:pStyle w:val="Tabletext"/>
            </w:pPr>
            <w:r w:rsidRPr="00EF3F7B">
              <w:t>Anti</w:t>
            </w:r>
            <w:r w:rsidR="00EF3F7B" w:rsidRPr="00EF3F7B">
              <w:noBreakHyphen/>
            </w:r>
            <w:r w:rsidRPr="00EF3F7B">
              <w:t>avoidance</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165</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w:t>
            </w:r>
          </w:p>
        </w:tc>
        <w:tc>
          <w:tcPr>
            <w:tcW w:w="4961" w:type="dxa"/>
            <w:shd w:val="clear" w:color="auto" w:fill="auto"/>
          </w:tcPr>
          <w:p w:rsidR="00300522" w:rsidRPr="00EF3F7B" w:rsidRDefault="00300522" w:rsidP="00300522">
            <w:pPr>
              <w:pStyle w:val="Tabletext"/>
            </w:pPr>
            <w:r w:rsidRPr="00EF3F7B">
              <w:t>Associates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72</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3A</w:t>
            </w:r>
          </w:p>
        </w:tc>
        <w:tc>
          <w:tcPr>
            <w:tcW w:w="4961" w:type="dxa"/>
            <w:shd w:val="clear" w:color="auto" w:fill="auto"/>
          </w:tcPr>
          <w:p w:rsidR="00300522" w:rsidRPr="00EF3F7B" w:rsidRDefault="00300522" w:rsidP="00300522">
            <w:pPr>
              <w:pStyle w:val="Tabletext"/>
            </w:pPr>
            <w:r w:rsidRPr="00EF3F7B">
              <w:t>Bad debts relating to transactions that are not taxable or creditable to the fullest extent</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136</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4</w:t>
            </w:r>
          </w:p>
        </w:tc>
        <w:tc>
          <w:tcPr>
            <w:tcW w:w="4961" w:type="dxa"/>
            <w:shd w:val="clear" w:color="auto" w:fill="auto"/>
          </w:tcPr>
          <w:p w:rsidR="00300522" w:rsidRPr="00EF3F7B" w:rsidRDefault="00300522" w:rsidP="00300522">
            <w:pPr>
              <w:pStyle w:val="Tabletext"/>
            </w:pPr>
            <w:r w:rsidRPr="00EF3F7B">
              <w:t>Cancelled lay</w:t>
            </w:r>
            <w:r w:rsidR="00EF3F7B" w:rsidRPr="00EF3F7B">
              <w:noBreakHyphen/>
            </w:r>
            <w:r w:rsidRPr="00EF3F7B">
              <w:t>by sales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102</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5</w:t>
            </w:r>
          </w:p>
        </w:tc>
        <w:tc>
          <w:tcPr>
            <w:tcW w:w="4961" w:type="dxa"/>
            <w:shd w:val="clear" w:color="auto" w:fill="auto"/>
          </w:tcPr>
          <w:p w:rsidR="00300522" w:rsidRPr="00EF3F7B" w:rsidRDefault="00300522" w:rsidP="00300522">
            <w:pPr>
              <w:pStyle w:val="Tabletext"/>
            </w:pPr>
            <w:r w:rsidRPr="00EF3F7B">
              <w:t>Cessation of registration</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138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6</w:t>
            </w:r>
          </w:p>
        </w:tc>
        <w:tc>
          <w:tcPr>
            <w:tcW w:w="4961" w:type="dxa"/>
            <w:shd w:val="clear" w:color="auto" w:fill="auto"/>
          </w:tcPr>
          <w:p w:rsidR="00300522" w:rsidRPr="00EF3F7B" w:rsidRDefault="00300522" w:rsidP="00300522">
            <w:pPr>
              <w:pStyle w:val="Tabletext"/>
            </w:pPr>
            <w:r w:rsidRPr="00EF3F7B">
              <w:t>Changes in the extent of creditable purpose</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129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7</w:t>
            </w:r>
          </w:p>
        </w:tc>
        <w:tc>
          <w:tcPr>
            <w:tcW w:w="4961" w:type="dxa"/>
            <w:shd w:val="clear" w:color="auto" w:fill="auto"/>
          </w:tcPr>
          <w:p w:rsidR="00300522" w:rsidRPr="00EF3F7B" w:rsidRDefault="00300522" w:rsidP="00300522">
            <w:pPr>
              <w:pStyle w:val="Tabletext"/>
            </w:pPr>
            <w:r w:rsidRPr="00EF3F7B">
              <w:t>Changing your accounting basis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159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8</w:t>
            </w:r>
          </w:p>
        </w:tc>
        <w:tc>
          <w:tcPr>
            <w:tcW w:w="4961" w:type="dxa"/>
            <w:shd w:val="clear" w:color="auto" w:fill="auto"/>
          </w:tcPr>
          <w:p w:rsidR="00300522" w:rsidRPr="00EF3F7B" w:rsidRDefault="00300522" w:rsidP="00300522">
            <w:pPr>
              <w:pStyle w:val="Tabletext"/>
            </w:pPr>
            <w:r w:rsidRPr="00EF3F7B">
              <w:t>Company amalgamations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90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8A</w:t>
            </w:r>
          </w:p>
        </w:tc>
        <w:tc>
          <w:tcPr>
            <w:tcW w:w="4961" w:type="dxa"/>
            <w:shd w:val="clear" w:color="auto" w:fill="auto"/>
          </w:tcPr>
          <w:p w:rsidR="00300522" w:rsidRPr="00EF3F7B" w:rsidRDefault="00300522" w:rsidP="00300522">
            <w:pPr>
              <w:pStyle w:val="Tabletext"/>
            </w:pPr>
            <w:r w:rsidRPr="00EF3F7B">
              <w:t>Compulsory third party schemes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79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9</w:t>
            </w:r>
          </w:p>
        </w:tc>
        <w:tc>
          <w:tcPr>
            <w:tcW w:w="4961" w:type="dxa"/>
            <w:shd w:val="clear" w:color="auto" w:fill="auto"/>
          </w:tcPr>
          <w:p w:rsidR="00300522" w:rsidRPr="00EF3F7B" w:rsidRDefault="00300522" w:rsidP="00300522">
            <w:pPr>
              <w:pStyle w:val="Tabletext"/>
            </w:pPr>
            <w:r w:rsidRPr="00EF3F7B">
              <w:t>Customs security etc. given for taxable importations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171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10</w:t>
            </w:r>
          </w:p>
        </w:tc>
        <w:tc>
          <w:tcPr>
            <w:tcW w:w="4961" w:type="dxa"/>
            <w:shd w:val="clear" w:color="auto" w:fill="auto"/>
          </w:tcPr>
          <w:p w:rsidR="00300522" w:rsidRPr="00EF3F7B" w:rsidRDefault="00300522" w:rsidP="00300522">
            <w:pPr>
              <w:pStyle w:val="Tabletext"/>
            </w:pPr>
            <w:r w:rsidRPr="00EF3F7B">
              <w:t>Deposits as security</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99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C87193">
            <w:pPr>
              <w:pStyle w:val="Tabletext"/>
            </w:pPr>
            <w:r w:rsidRPr="00EF3F7B">
              <w:t>10A</w:t>
            </w:r>
          </w:p>
        </w:tc>
        <w:tc>
          <w:tcPr>
            <w:tcW w:w="4961" w:type="dxa"/>
            <w:shd w:val="clear" w:color="auto" w:fill="auto"/>
          </w:tcPr>
          <w:p w:rsidR="00300522" w:rsidRPr="00EF3F7B" w:rsidRDefault="00300522" w:rsidP="00C87193">
            <w:pPr>
              <w:pStyle w:val="Tabletext"/>
            </w:pPr>
            <w:r w:rsidRPr="00EF3F7B">
              <w:t>Distributions from deceased estates</w:t>
            </w:r>
          </w:p>
        </w:tc>
        <w:tc>
          <w:tcPr>
            <w:tcW w:w="1419" w:type="dxa"/>
            <w:shd w:val="clear" w:color="auto" w:fill="auto"/>
          </w:tcPr>
          <w:p w:rsidR="00300522" w:rsidRPr="00EF3F7B" w:rsidRDefault="00300522" w:rsidP="00C87193">
            <w:pPr>
              <w:pStyle w:val="Tabletext"/>
            </w:pPr>
            <w:r w:rsidRPr="00EF3F7B">
              <w:t>Division</w:t>
            </w:r>
            <w:r w:rsidR="00EF3F7B" w:rsidRPr="00EF3F7B">
              <w:t> </w:t>
            </w:r>
            <w:r w:rsidRPr="00EF3F7B">
              <w:t>139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11</w:t>
            </w:r>
          </w:p>
        </w:tc>
        <w:tc>
          <w:tcPr>
            <w:tcW w:w="4961" w:type="dxa"/>
            <w:shd w:val="clear" w:color="auto" w:fill="auto"/>
          </w:tcPr>
          <w:p w:rsidR="00300522" w:rsidRPr="00EF3F7B" w:rsidRDefault="00300522" w:rsidP="00300522">
            <w:pPr>
              <w:pStyle w:val="Tabletext"/>
            </w:pPr>
            <w:r w:rsidRPr="00EF3F7B">
              <w:t>Financial supplies (reduced credit acquisitions)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70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11A</w:t>
            </w:r>
          </w:p>
        </w:tc>
        <w:tc>
          <w:tcPr>
            <w:tcW w:w="4961" w:type="dxa"/>
            <w:shd w:val="clear" w:color="auto" w:fill="auto"/>
          </w:tcPr>
          <w:p w:rsidR="00300522" w:rsidRPr="00EF3F7B" w:rsidRDefault="00300522" w:rsidP="00300522">
            <w:pPr>
              <w:pStyle w:val="Tabletext"/>
            </w:pPr>
            <w:r w:rsidRPr="00EF3F7B">
              <w:t>Fringe benefits provided by input taxed suppliers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71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12</w:t>
            </w:r>
          </w:p>
        </w:tc>
        <w:tc>
          <w:tcPr>
            <w:tcW w:w="4961" w:type="dxa"/>
            <w:shd w:val="clear" w:color="auto" w:fill="auto"/>
          </w:tcPr>
          <w:p w:rsidR="00300522" w:rsidRPr="00EF3F7B" w:rsidRDefault="00300522" w:rsidP="00300522">
            <w:pPr>
              <w:pStyle w:val="Tabletext"/>
            </w:pPr>
            <w:r w:rsidRPr="00EF3F7B">
              <w:t>Gambling</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126</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12A</w:t>
            </w:r>
          </w:p>
        </w:tc>
        <w:tc>
          <w:tcPr>
            <w:tcW w:w="4961" w:type="dxa"/>
            <w:shd w:val="clear" w:color="auto" w:fill="auto"/>
          </w:tcPr>
          <w:p w:rsidR="00300522" w:rsidRPr="00EF3F7B" w:rsidRDefault="00300522" w:rsidP="00300522">
            <w:pPr>
              <w:pStyle w:val="Tabletext"/>
            </w:pPr>
            <w:r w:rsidRPr="00EF3F7B">
              <w:t>Goods applied solely to private or domestic use</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130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lastRenderedPageBreak/>
              <w:t>12B</w:t>
            </w:r>
          </w:p>
        </w:tc>
        <w:tc>
          <w:tcPr>
            <w:tcW w:w="4961" w:type="dxa"/>
            <w:shd w:val="clear" w:color="auto" w:fill="auto"/>
          </w:tcPr>
          <w:p w:rsidR="00300522" w:rsidRPr="00EF3F7B" w:rsidRDefault="00300522" w:rsidP="00300522">
            <w:pPr>
              <w:pStyle w:val="Tabletext"/>
            </w:pPr>
            <w:r w:rsidRPr="00EF3F7B">
              <w:t>Government entities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149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13</w:t>
            </w:r>
          </w:p>
        </w:tc>
        <w:tc>
          <w:tcPr>
            <w:tcW w:w="4961" w:type="dxa"/>
            <w:shd w:val="clear" w:color="auto" w:fill="auto"/>
          </w:tcPr>
          <w:p w:rsidR="00300522" w:rsidRPr="00EF3F7B" w:rsidRDefault="00300522" w:rsidP="00300522">
            <w:pPr>
              <w:pStyle w:val="Tabletext"/>
            </w:pPr>
            <w:r w:rsidRPr="00EF3F7B">
              <w:t>GST branches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54</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14</w:t>
            </w:r>
          </w:p>
        </w:tc>
        <w:tc>
          <w:tcPr>
            <w:tcW w:w="4961" w:type="dxa"/>
            <w:shd w:val="clear" w:color="auto" w:fill="auto"/>
          </w:tcPr>
          <w:p w:rsidR="00300522" w:rsidRPr="00EF3F7B" w:rsidRDefault="00300522" w:rsidP="00300522">
            <w:pPr>
              <w:pStyle w:val="Tabletext"/>
            </w:pPr>
            <w:r w:rsidRPr="00EF3F7B">
              <w:t>GST groups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48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15</w:t>
            </w:r>
          </w:p>
        </w:tc>
        <w:tc>
          <w:tcPr>
            <w:tcW w:w="4961" w:type="dxa"/>
            <w:shd w:val="clear" w:color="auto" w:fill="auto"/>
          </w:tcPr>
          <w:p w:rsidR="00300522" w:rsidRPr="00EF3F7B" w:rsidRDefault="00300522" w:rsidP="00300522">
            <w:pPr>
              <w:pStyle w:val="Tabletext"/>
            </w:pPr>
            <w:r w:rsidRPr="00EF3F7B">
              <w:t>GST joint ventures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51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15A</w:t>
            </w:r>
          </w:p>
        </w:tc>
        <w:tc>
          <w:tcPr>
            <w:tcW w:w="4961" w:type="dxa"/>
            <w:shd w:val="clear" w:color="auto" w:fill="auto"/>
          </w:tcPr>
          <w:p w:rsidR="00300522" w:rsidRPr="00EF3F7B" w:rsidRDefault="00300522" w:rsidP="00300522">
            <w:pPr>
              <w:pStyle w:val="Tabletext"/>
            </w:pPr>
            <w:r w:rsidRPr="00EF3F7B">
              <w:t>GST religious groups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49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17</w:t>
            </w:r>
          </w:p>
        </w:tc>
        <w:tc>
          <w:tcPr>
            <w:tcW w:w="4961" w:type="dxa"/>
            <w:shd w:val="clear" w:color="auto" w:fill="auto"/>
          </w:tcPr>
          <w:p w:rsidR="00300522" w:rsidRPr="00EF3F7B" w:rsidRDefault="00300522" w:rsidP="00300522">
            <w:pPr>
              <w:pStyle w:val="Tabletext"/>
            </w:pPr>
            <w:r w:rsidRPr="00EF3F7B">
              <w:t>Importations without entry for home consumption</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114</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18</w:t>
            </w:r>
          </w:p>
        </w:tc>
        <w:tc>
          <w:tcPr>
            <w:tcW w:w="4961" w:type="dxa"/>
            <w:shd w:val="clear" w:color="auto" w:fill="auto"/>
          </w:tcPr>
          <w:p w:rsidR="00300522" w:rsidRPr="00EF3F7B" w:rsidRDefault="00300522" w:rsidP="00300522">
            <w:pPr>
              <w:pStyle w:val="Tabletext"/>
            </w:pPr>
            <w:r w:rsidRPr="00EF3F7B">
              <w:t>Insurance</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78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19</w:t>
            </w:r>
          </w:p>
        </w:tc>
        <w:tc>
          <w:tcPr>
            <w:tcW w:w="4961" w:type="dxa"/>
            <w:shd w:val="clear" w:color="auto" w:fill="auto"/>
          </w:tcPr>
          <w:p w:rsidR="00300522" w:rsidRPr="00EF3F7B" w:rsidRDefault="00300522" w:rsidP="00300522">
            <w:pPr>
              <w:pStyle w:val="Tabletext"/>
            </w:pPr>
            <w:r w:rsidRPr="00EF3F7B">
              <w:t>Long</w:t>
            </w:r>
            <w:r w:rsidR="00EF3F7B" w:rsidRPr="00EF3F7B">
              <w:noBreakHyphen/>
            </w:r>
            <w:r w:rsidRPr="00EF3F7B">
              <w:t>term accommodation in commercial residential premises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87</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20</w:t>
            </w:r>
          </w:p>
        </w:tc>
        <w:tc>
          <w:tcPr>
            <w:tcW w:w="4961" w:type="dxa"/>
            <w:shd w:val="clear" w:color="auto" w:fill="auto"/>
          </w:tcPr>
          <w:p w:rsidR="00300522" w:rsidRPr="00EF3F7B" w:rsidRDefault="00300522" w:rsidP="00300522">
            <w:pPr>
              <w:pStyle w:val="Tabletext"/>
            </w:pPr>
            <w:r w:rsidRPr="00EF3F7B">
              <w:t>Non</w:t>
            </w:r>
            <w:r w:rsidR="00EF3F7B" w:rsidRPr="00EF3F7B">
              <w:noBreakHyphen/>
            </w:r>
            <w:r w:rsidRPr="00EF3F7B">
              <w:t>deductible expenses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69</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20A</w:t>
            </w:r>
          </w:p>
        </w:tc>
        <w:tc>
          <w:tcPr>
            <w:tcW w:w="4961" w:type="dxa"/>
            <w:shd w:val="clear" w:color="auto" w:fill="auto"/>
          </w:tcPr>
          <w:p w:rsidR="00300522" w:rsidRPr="00EF3F7B" w:rsidRDefault="00300522" w:rsidP="00300522">
            <w:pPr>
              <w:pStyle w:val="Tabletext"/>
            </w:pPr>
            <w:r w:rsidRPr="00EF3F7B">
              <w:t>Non</w:t>
            </w:r>
            <w:r w:rsidR="00EF3F7B" w:rsidRPr="00EF3F7B">
              <w:noBreakHyphen/>
            </w:r>
            <w:r w:rsidRPr="00EF3F7B">
              <w:t>profit sub</w:t>
            </w:r>
            <w:r w:rsidR="00EF3F7B" w:rsidRPr="00EF3F7B">
              <w:noBreakHyphen/>
            </w:r>
            <w:r w:rsidRPr="00EF3F7B">
              <w:t>entities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63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20B</w:t>
            </w:r>
          </w:p>
        </w:tc>
        <w:tc>
          <w:tcPr>
            <w:tcW w:w="4961" w:type="dxa"/>
            <w:shd w:val="clear" w:color="auto" w:fill="auto"/>
          </w:tcPr>
          <w:p w:rsidR="00300522" w:rsidRPr="00EF3F7B" w:rsidRDefault="00300522" w:rsidP="00300522">
            <w:pPr>
              <w:pStyle w:val="Tabletext"/>
            </w:pPr>
            <w:r w:rsidRPr="00EF3F7B">
              <w:t>Non</w:t>
            </w:r>
            <w:r w:rsidR="00EF3F7B" w:rsidRPr="00EF3F7B">
              <w:noBreakHyphen/>
            </w:r>
            <w:r w:rsidRPr="00EF3F7B">
              <w:t xml:space="preserve">residents making supplies connected with </w:t>
            </w:r>
            <w:smartTag w:uri="urn:schemas-microsoft-com:office:smarttags" w:element="country-region">
              <w:smartTag w:uri="urn:schemas-microsoft-com:office:smarttags" w:element="place">
                <w:r w:rsidRPr="00EF3F7B">
                  <w:t>Australia</w:t>
                </w:r>
              </w:smartTag>
            </w:smartTag>
            <w:r w:rsidRPr="00EF3F7B">
              <w:t xml:space="preserve"> </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 xml:space="preserve">83 </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21</w:t>
            </w:r>
          </w:p>
        </w:tc>
        <w:tc>
          <w:tcPr>
            <w:tcW w:w="4961" w:type="dxa"/>
            <w:shd w:val="clear" w:color="auto" w:fill="auto"/>
          </w:tcPr>
          <w:p w:rsidR="00300522" w:rsidRPr="00EF3F7B" w:rsidRDefault="00300522" w:rsidP="00300522">
            <w:pPr>
              <w:pStyle w:val="Tabletext"/>
            </w:pPr>
            <w:r w:rsidRPr="00EF3F7B">
              <w:t>Offshore supplies other than goods or real property</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84</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21A</w:t>
            </w:r>
          </w:p>
        </w:tc>
        <w:tc>
          <w:tcPr>
            <w:tcW w:w="4961" w:type="dxa"/>
            <w:shd w:val="clear" w:color="auto" w:fill="auto"/>
          </w:tcPr>
          <w:p w:rsidR="00300522" w:rsidRPr="00EF3F7B" w:rsidRDefault="00300522" w:rsidP="00300522">
            <w:pPr>
              <w:pStyle w:val="Tabletext"/>
            </w:pPr>
            <w:r w:rsidRPr="00EF3F7B">
              <w:t>Payment of GST by instalments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162</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22</w:t>
            </w:r>
          </w:p>
        </w:tc>
        <w:tc>
          <w:tcPr>
            <w:tcW w:w="4961" w:type="dxa"/>
            <w:shd w:val="clear" w:color="auto" w:fill="auto"/>
          </w:tcPr>
          <w:p w:rsidR="00300522" w:rsidRPr="00EF3F7B" w:rsidRDefault="00300522" w:rsidP="00300522">
            <w:pPr>
              <w:pStyle w:val="Tabletext"/>
            </w:pPr>
            <w:r w:rsidRPr="00EF3F7B">
              <w:t xml:space="preserve">Payments of taxes </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81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23</w:t>
            </w:r>
          </w:p>
        </w:tc>
        <w:tc>
          <w:tcPr>
            <w:tcW w:w="4961" w:type="dxa"/>
            <w:shd w:val="clear" w:color="auto" w:fill="auto"/>
          </w:tcPr>
          <w:p w:rsidR="00300522" w:rsidRPr="00EF3F7B" w:rsidRDefault="00300522" w:rsidP="00300522">
            <w:pPr>
              <w:pStyle w:val="Tabletext"/>
            </w:pPr>
            <w:r w:rsidRPr="00EF3F7B">
              <w:t>Pre</w:t>
            </w:r>
            <w:r w:rsidR="00EF3F7B" w:rsidRPr="00EF3F7B">
              <w:noBreakHyphen/>
            </w:r>
            <w:r w:rsidRPr="00EF3F7B">
              <w:t>establishment costs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60</w:t>
            </w:r>
          </w:p>
        </w:tc>
      </w:tr>
      <w:tr w:rsidR="007F0F28" w:rsidRPr="00EF3F7B" w:rsidTr="00A53099">
        <w:tc>
          <w:tcPr>
            <w:tcW w:w="709" w:type="dxa"/>
            <w:shd w:val="clear" w:color="auto" w:fill="auto"/>
          </w:tcPr>
          <w:p w:rsidR="007F0F28" w:rsidRPr="00EF3F7B" w:rsidRDefault="007F0F28" w:rsidP="007F0F28">
            <w:pPr>
              <w:pStyle w:val="Tabletext"/>
            </w:pPr>
            <w:r w:rsidRPr="00EF3F7B">
              <w:t>23A</w:t>
            </w:r>
          </w:p>
        </w:tc>
        <w:tc>
          <w:tcPr>
            <w:tcW w:w="4961" w:type="dxa"/>
            <w:shd w:val="clear" w:color="auto" w:fill="auto"/>
          </w:tcPr>
          <w:p w:rsidR="007F0F28" w:rsidRPr="00EF3F7B" w:rsidRDefault="007F0F28" w:rsidP="007F0F28">
            <w:pPr>
              <w:pStyle w:val="Tabletext"/>
            </w:pPr>
            <w:r w:rsidRPr="00EF3F7B">
              <w:t>Providing additional consideration under gross</w:t>
            </w:r>
            <w:r w:rsidR="00EF3F7B" w:rsidRPr="00EF3F7B">
              <w:noBreakHyphen/>
            </w:r>
            <w:r w:rsidRPr="00EF3F7B">
              <w:t>up clauses</w:t>
            </w:r>
          </w:p>
        </w:tc>
        <w:tc>
          <w:tcPr>
            <w:tcW w:w="1419" w:type="dxa"/>
            <w:shd w:val="clear" w:color="auto" w:fill="auto"/>
          </w:tcPr>
          <w:p w:rsidR="007F0F28" w:rsidRPr="00EF3F7B" w:rsidRDefault="007F0F28" w:rsidP="007F0F28">
            <w:pPr>
              <w:pStyle w:val="Tabletext"/>
            </w:pPr>
            <w:r w:rsidRPr="00EF3F7B">
              <w:t>Division</w:t>
            </w:r>
            <w:r w:rsidR="00EF3F7B" w:rsidRPr="00EF3F7B">
              <w:t> </w:t>
            </w:r>
            <w:r w:rsidRPr="00EF3F7B">
              <w:t>133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24</w:t>
            </w:r>
          </w:p>
        </w:tc>
        <w:tc>
          <w:tcPr>
            <w:tcW w:w="4961" w:type="dxa"/>
            <w:shd w:val="clear" w:color="auto" w:fill="auto"/>
          </w:tcPr>
          <w:p w:rsidR="00300522" w:rsidRPr="00EF3F7B" w:rsidRDefault="00300522" w:rsidP="00300522">
            <w:pPr>
              <w:pStyle w:val="Tabletext"/>
            </w:pPr>
            <w:r w:rsidRPr="00EF3F7B">
              <w:t>Reimbursement of employees etc.</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111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25</w:t>
            </w:r>
          </w:p>
        </w:tc>
        <w:tc>
          <w:tcPr>
            <w:tcW w:w="4961" w:type="dxa"/>
            <w:shd w:val="clear" w:color="auto" w:fill="auto"/>
          </w:tcPr>
          <w:p w:rsidR="00300522" w:rsidRPr="00EF3F7B" w:rsidRDefault="00300522" w:rsidP="00300522">
            <w:pPr>
              <w:pStyle w:val="Tabletext"/>
            </w:pPr>
            <w:r w:rsidRPr="00EF3F7B">
              <w:t>Representatives of incapacitated entities</w:t>
            </w:r>
          </w:p>
        </w:tc>
        <w:tc>
          <w:tcPr>
            <w:tcW w:w="1419" w:type="dxa"/>
            <w:shd w:val="clear" w:color="auto" w:fill="auto"/>
          </w:tcPr>
          <w:p w:rsidR="00300522" w:rsidRPr="00EF3F7B" w:rsidRDefault="008079CE" w:rsidP="00300522">
            <w:pPr>
              <w:pStyle w:val="Tabletext"/>
            </w:pPr>
            <w:r w:rsidRPr="00EF3F7B">
              <w:t>Division</w:t>
            </w:r>
            <w:r w:rsidR="00EF3F7B" w:rsidRPr="00EF3F7B">
              <w:t> </w:t>
            </w:r>
            <w:r w:rsidRPr="00EF3F7B">
              <w:t>58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26</w:t>
            </w:r>
          </w:p>
        </w:tc>
        <w:tc>
          <w:tcPr>
            <w:tcW w:w="4961" w:type="dxa"/>
            <w:shd w:val="clear" w:color="auto" w:fill="auto"/>
          </w:tcPr>
          <w:p w:rsidR="00300522" w:rsidRPr="00EF3F7B" w:rsidRDefault="00300522" w:rsidP="00300522">
            <w:pPr>
              <w:pStyle w:val="Tabletext"/>
            </w:pPr>
            <w:r w:rsidRPr="00EF3F7B">
              <w:t>Resident agents acting for non</w:t>
            </w:r>
            <w:r w:rsidR="00EF3F7B" w:rsidRPr="00EF3F7B">
              <w:noBreakHyphen/>
            </w:r>
            <w:r w:rsidRPr="00EF3F7B">
              <w:t>residents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57</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28</w:t>
            </w:r>
          </w:p>
        </w:tc>
        <w:tc>
          <w:tcPr>
            <w:tcW w:w="4961" w:type="dxa"/>
            <w:shd w:val="clear" w:color="auto" w:fill="auto"/>
          </w:tcPr>
          <w:p w:rsidR="00300522" w:rsidRPr="00EF3F7B" w:rsidRDefault="00300522" w:rsidP="00300522">
            <w:pPr>
              <w:pStyle w:val="Tabletext"/>
            </w:pPr>
            <w:smartTag w:uri="urn:schemas-microsoft-com:office:smarttags" w:element="City">
              <w:smartTag w:uri="urn:schemas-microsoft-com:office:smarttags" w:element="place">
                <w:r w:rsidRPr="00EF3F7B">
                  <w:t>Sale</w:t>
                </w:r>
              </w:smartTag>
            </w:smartTag>
            <w:r w:rsidRPr="00EF3F7B">
              <w:t xml:space="preserve"> of freehold interests etc.</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75</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29</w:t>
            </w:r>
          </w:p>
        </w:tc>
        <w:tc>
          <w:tcPr>
            <w:tcW w:w="4961" w:type="dxa"/>
            <w:shd w:val="clear" w:color="auto" w:fill="auto"/>
          </w:tcPr>
          <w:p w:rsidR="00300522" w:rsidRPr="00EF3F7B" w:rsidRDefault="00300522" w:rsidP="00300522">
            <w:pPr>
              <w:pStyle w:val="Tabletext"/>
            </w:pPr>
            <w:r w:rsidRPr="00EF3F7B">
              <w:t>Second</w:t>
            </w:r>
            <w:r w:rsidR="00EF3F7B" w:rsidRPr="00EF3F7B">
              <w:noBreakHyphen/>
            </w:r>
            <w:r w:rsidRPr="00EF3F7B">
              <w:t>hand goods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66</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29AA</w:t>
            </w:r>
          </w:p>
        </w:tc>
        <w:tc>
          <w:tcPr>
            <w:tcW w:w="4961" w:type="dxa"/>
            <w:shd w:val="clear" w:color="auto" w:fill="auto"/>
          </w:tcPr>
          <w:p w:rsidR="00300522" w:rsidRPr="00EF3F7B" w:rsidRDefault="00300522" w:rsidP="00300522">
            <w:pPr>
              <w:pStyle w:val="Tabletext"/>
            </w:pPr>
            <w:r w:rsidRPr="00EF3F7B">
              <w:t>Settlement sharing arrangements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80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29A</w:t>
            </w:r>
          </w:p>
        </w:tc>
        <w:tc>
          <w:tcPr>
            <w:tcW w:w="4961" w:type="dxa"/>
            <w:shd w:val="clear" w:color="auto" w:fill="auto"/>
          </w:tcPr>
          <w:p w:rsidR="00300522" w:rsidRPr="00EF3F7B" w:rsidRDefault="00300522" w:rsidP="00300522">
            <w:pPr>
              <w:pStyle w:val="Tabletext"/>
            </w:pPr>
            <w:r w:rsidRPr="00EF3F7B">
              <w:t>Simplified accounting methods for retailers</w:t>
            </w:r>
            <w:r w:rsidR="00CB5BC6" w:rsidRPr="00EF3F7B">
              <w:t xml:space="preserve"> and small enterprise entities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123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29B</w:t>
            </w:r>
          </w:p>
        </w:tc>
        <w:tc>
          <w:tcPr>
            <w:tcW w:w="4961" w:type="dxa"/>
            <w:shd w:val="clear" w:color="auto" w:fill="auto"/>
          </w:tcPr>
          <w:p w:rsidR="00300522" w:rsidRPr="00EF3F7B" w:rsidRDefault="00300522" w:rsidP="00300522">
            <w:pPr>
              <w:pStyle w:val="Tabletext"/>
            </w:pPr>
            <w:r w:rsidRPr="00EF3F7B">
              <w:t>Stock on hand on becoming registered etc.</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137</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30</w:t>
            </w:r>
          </w:p>
        </w:tc>
        <w:tc>
          <w:tcPr>
            <w:tcW w:w="4961" w:type="dxa"/>
            <w:shd w:val="clear" w:color="auto" w:fill="auto"/>
          </w:tcPr>
          <w:p w:rsidR="00300522" w:rsidRPr="00EF3F7B" w:rsidRDefault="00300522" w:rsidP="00300522">
            <w:pPr>
              <w:pStyle w:val="Tabletext"/>
            </w:pPr>
            <w:r w:rsidRPr="00EF3F7B">
              <w:t>Supplies and acquisitions made on a progressive or periodic basis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156</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30A</w:t>
            </w:r>
          </w:p>
        </w:tc>
        <w:tc>
          <w:tcPr>
            <w:tcW w:w="4961" w:type="dxa"/>
            <w:shd w:val="clear" w:color="auto" w:fill="auto"/>
          </w:tcPr>
          <w:p w:rsidR="00300522" w:rsidRPr="00EF3F7B" w:rsidRDefault="00300522" w:rsidP="00300522">
            <w:pPr>
              <w:pStyle w:val="Tabletext"/>
            </w:pPr>
            <w:r w:rsidRPr="00EF3F7B">
              <w:t>Supplies in return for rights to develop land</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82</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31</w:t>
            </w:r>
          </w:p>
        </w:tc>
        <w:tc>
          <w:tcPr>
            <w:tcW w:w="4961" w:type="dxa"/>
            <w:shd w:val="clear" w:color="auto" w:fill="auto"/>
          </w:tcPr>
          <w:p w:rsidR="00300522" w:rsidRPr="00EF3F7B" w:rsidRDefault="00300522" w:rsidP="00300522">
            <w:pPr>
              <w:pStyle w:val="Tabletext"/>
            </w:pPr>
            <w:r w:rsidRPr="00EF3F7B">
              <w:t>Supplies in satisfaction of debts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105</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32</w:t>
            </w:r>
          </w:p>
        </w:tc>
        <w:tc>
          <w:tcPr>
            <w:tcW w:w="4961" w:type="dxa"/>
            <w:shd w:val="clear" w:color="auto" w:fill="auto"/>
          </w:tcPr>
          <w:p w:rsidR="00300522" w:rsidRPr="00EF3F7B" w:rsidRDefault="00300522" w:rsidP="00300522">
            <w:pPr>
              <w:pStyle w:val="Tabletext"/>
            </w:pPr>
            <w:r w:rsidRPr="00EF3F7B">
              <w:t>Supplies of going concerns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135</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lastRenderedPageBreak/>
              <w:t>33</w:t>
            </w:r>
          </w:p>
        </w:tc>
        <w:tc>
          <w:tcPr>
            <w:tcW w:w="4961" w:type="dxa"/>
            <w:shd w:val="clear" w:color="auto" w:fill="auto"/>
          </w:tcPr>
          <w:p w:rsidR="00300522" w:rsidRPr="00EF3F7B" w:rsidRDefault="00300522" w:rsidP="00300522">
            <w:pPr>
              <w:pStyle w:val="Tabletext"/>
            </w:pPr>
            <w:r w:rsidRPr="00EF3F7B">
              <w:t>Supplies of things acquired etc. without full input tax credits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132</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33A</w:t>
            </w:r>
          </w:p>
        </w:tc>
        <w:tc>
          <w:tcPr>
            <w:tcW w:w="4961" w:type="dxa"/>
            <w:shd w:val="clear" w:color="auto" w:fill="auto"/>
          </w:tcPr>
          <w:p w:rsidR="00300522" w:rsidRPr="00EF3F7B" w:rsidRDefault="00300522" w:rsidP="00300522">
            <w:pPr>
              <w:pStyle w:val="Tabletext"/>
            </w:pPr>
            <w:r w:rsidRPr="00EF3F7B">
              <w:t>Supply under arrangement covered by PAYG voluntary agreement</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113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34</w:t>
            </w:r>
          </w:p>
        </w:tc>
        <w:tc>
          <w:tcPr>
            <w:tcW w:w="4961" w:type="dxa"/>
            <w:shd w:val="clear" w:color="auto" w:fill="auto"/>
          </w:tcPr>
          <w:p w:rsidR="00300522" w:rsidRPr="00EF3F7B" w:rsidRDefault="00300522" w:rsidP="00300522">
            <w:pPr>
              <w:pStyle w:val="Tabletext"/>
            </w:pPr>
            <w:r w:rsidRPr="00EF3F7B">
              <w:t xml:space="preserve">Supplies partly connected with </w:t>
            </w:r>
            <w:smartTag w:uri="urn:schemas-microsoft-com:office:smarttags" w:element="country-region">
              <w:smartTag w:uri="urn:schemas-microsoft-com:office:smarttags" w:element="place">
                <w:r w:rsidRPr="00EF3F7B">
                  <w:t>Australia</w:t>
                </w:r>
              </w:smartTag>
            </w:smartTag>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96</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35</w:t>
            </w:r>
          </w:p>
        </w:tc>
        <w:tc>
          <w:tcPr>
            <w:tcW w:w="4961" w:type="dxa"/>
            <w:shd w:val="clear" w:color="auto" w:fill="auto"/>
          </w:tcPr>
          <w:p w:rsidR="00300522" w:rsidRPr="00EF3F7B" w:rsidRDefault="00300522" w:rsidP="00300522">
            <w:pPr>
              <w:pStyle w:val="Tabletext"/>
            </w:pPr>
            <w:r w:rsidRPr="00EF3F7B">
              <w:t>Taxis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144</w:t>
            </w:r>
          </w:p>
        </w:tc>
      </w:tr>
      <w:tr w:rsidR="008B6ECD" w:rsidRPr="00EF3F7B" w:rsidTr="00A53099">
        <w:tblPrEx>
          <w:tblCellMar>
            <w:left w:w="107" w:type="dxa"/>
            <w:right w:w="107" w:type="dxa"/>
          </w:tblCellMar>
        </w:tblPrEx>
        <w:tc>
          <w:tcPr>
            <w:tcW w:w="709" w:type="dxa"/>
            <w:shd w:val="clear" w:color="auto" w:fill="auto"/>
          </w:tcPr>
          <w:p w:rsidR="008B6ECD" w:rsidRPr="00EF3F7B" w:rsidRDefault="008B6ECD" w:rsidP="00300522">
            <w:pPr>
              <w:pStyle w:val="Tabletext"/>
            </w:pPr>
            <w:r w:rsidRPr="00EF3F7B">
              <w:t>35AA</w:t>
            </w:r>
          </w:p>
        </w:tc>
        <w:tc>
          <w:tcPr>
            <w:tcW w:w="4961" w:type="dxa"/>
            <w:shd w:val="clear" w:color="auto" w:fill="auto"/>
          </w:tcPr>
          <w:p w:rsidR="008B6ECD" w:rsidRPr="00EF3F7B" w:rsidRDefault="008B6ECD" w:rsidP="00300522">
            <w:pPr>
              <w:pStyle w:val="Tabletext"/>
            </w:pPr>
            <w:r w:rsidRPr="00EF3F7B">
              <w:t>Tax</w:t>
            </w:r>
            <w:r w:rsidR="00EF3F7B" w:rsidRPr="00EF3F7B">
              <w:noBreakHyphen/>
            </w:r>
            <w:r w:rsidRPr="00EF3F7B">
              <w:t>related transactions</w:t>
            </w:r>
          </w:p>
        </w:tc>
        <w:tc>
          <w:tcPr>
            <w:tcW w:w="1419" w:type="dxa"/>
            <w:shd w:val="clear" w:color="auto" w:fill="auto"/>
          </w:tcPr>
          <w:p w:rsidR="008B6ECD" w:rsidRPr="00EF3F7B" w:rsidRDefault="008B6ECD" w:rsidP="00300522">
            <w:pPr>
              <w:pStyle w:val="Tabletext"/>
            </w:pPr>
            <w:r w:rsidRPr="00EF3F7B">
              <w:t>Division</w:t>
            </w:r>
            <w:r w:rsidR="00EF3F7B" w:rsidRPr="00EF3F7B">
              <w:t> </w:t>
            </w:r>
            <w:r w:rsidRPr="00EF3F7B">
              <w:t>110</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35A</w:t>
            </w:r>
          </w:p>
        </w:tc>
        <w:tc>
          <w:tcPr>
            <w:tcW w:w="4961" w:type="dxa"/>
            <w:shd w:val="clear" w:color="auto" w:fill="auto"/>
          </w:tcPr>
          <w:p w:rsidR="00300522" w:rsidRPr="00EF3F7B" w:rsidRDefault="00300522" w:rsidP="00300522">
            <w:pPr>
              <w:pStyle w:val="Tabletext"/>
            </w:pPr>
            <w:r w:rsidRPr="00EF3F7B">
              <w:t>Telecommunication supplies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85</w:t>
            </w:r>
          </w:p>
        </w:tc>
      </w:tr>
      <w:tr w:rsidR="00833170" w:rsidRPr="00EF3F7B" w:rsidTr="00A53099">
        <w:tc>
          <w:tcPr>
            <w:tcW w:w="709" w:type="dxa"/>
            <w:shd w:val="clear" w:color="auto" w:fill="auto"/>
          </w:tcPr>
          <w:p w:rsidR="00833170" w:rsidRPr="00EF3F7B" w:rsidRDefault="00833170" w:rsidP="00833170">
            <w:pPr>
              <w:pStyle w:val="Tabletext"/>
            </w:pPr>
            <w:r w:rsidRPr="00EF3F7B">
              <w:t>35B</w:t>
            </w:r>
          </w:p>
        </w:tc>
        <w:tc>
          <w:tcPr>
            <w:tcW w:w="4961" w:type="dxa"/>
            <w:shd w:val="clear" w:color="auto" w:fill="auto"/>
          </w:tcPr>
          <w:p w:rsidR="00833170" w:rsidRPr="00EF3F7B" w:rsidRDefault="00833170" w:rsidP="00833170">
            <w:pPr>
              <w:pStyle w:val="Tabletext"/>
            </w:pPr>
            <w:r w:rsidRPr="00EF3F7B">
              <w:t>Third party payments</w:t>
            </w:r>
          </w:p>
        </w:tc>
        <w:tc>
          <w:tcPr>
            <w:tcW w:w="1419" w:type="dxa"/>
            <w:shd w:val="clear" w:color="auto" w:fill="auto"/>
          </w:tcPr>
          <w:p w:rsidR="00833170" w:rsidRPr="00EF3F7B" w:rsidRDefault="00833170" w:rsidP="00833170">
            <w:pPr>
              <w:pStyle w:val="Tabletext"/>
            </w:pPr>
            <w:r w:rsidRPr="00EF3F7B">
              <w:t>Division</w:t>
            </w:r>
            <w:r w:rsidR="00EF3F7B" w:rsidRPr="00EF3F7B">
              <w:t> </w:t>
            </w:r>
            <w:r w:rsidRPr="00EF3F7B">
              <w:t>134</w:t>
            </w:r>
          </w:p>
        </w:tc>
      </w:tr>
      <w:tr w:rsidR="007F0F28" w:rsidRPr="00EF3F7B" w:rsidTr="00A53099">
        <w:tc>
          <w:tcPr>
            <w:tcW w:w="709" w:type="dxa"/>
            <w:shd w:val="clear" w:color="auto" w:fill="auto"/>
          </w:tcPr>
          <w:p w:rsidR="007F0F28" w:rsidRPr="00EF3F7B" w:rsidRDefault="007F0F28" w:rsidP="007F0F28">
            <w:pPr>
              <w:pStyle w:val="Tabletext"/>
            </w:pPr>
            <w:r w:rsidRPr="00EF3F7B">
              <w:t>35C</w:t>
            </w:r>
          </w:p>
        </w:tc>
        <w:tc>
          <w:tcPr>
            <w:tcW w:w="4961" w:type="dxa"/>
            <w:shd w:val="clear" w:color="auto" w:fill="auto"/>
          </w:tcPr>
          <w:p w:rsidR="007F0F28" w:rsidRPr="00EF3F7B" w:rsidRDefault="007F0F28" w:rsidP="007F0F28">
            <w:pPr>
              <w:pStyle w:val="Tabletext"/>
            </w:pPr>
            <w:r w:rsidRPr="00EF3F7B">
              <w:t>Time limit on entitlements to input tax credits</w:t>
            </w:r>
          </w:p>
        </w:tc>
        <w:tc>
          <w:tcPr>
            <w:tcW w:w="1419" w:type="dxa"/>
            <w:shd w:val="clear" w:color="auto" w:fill="auto"/>
          </w:tcPr>
          <w:p w:rsidR="007F0F28" w:rsidRPr="00EF3F7B" w:rsidRDefault="007F0F28" w:rsidP="007F0F28">
            <w:pPr>
              <w:pStyle w:val="Tabletext"/>
            </w:pPr>
            <w:r w:rsidRPr="00EF3F7B">
              <w:t>Division</w:t>
            </w:r>
            <w:r w:rsidR="00EF3F7B" w:rsidRPr="00EF3F7B">
              <w:t> </w:t>
            </w:r>
            <w:r w:rsidRPr="00EF3F7B">
              <w:t>93</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36</w:t>
            </w:r>
          </w:p>
        </w:tc>
        <w:tc>
          <w:tcPr>
            <w:tcW w:w="4961" w:type="dxa"/>
            <w:shd w:val="clear" w:color="auto" w:fill="auto"/>
          </w:tcPr>
          <w:p w:rsidR="00300522" w:rsidRPr="00EF3F7B" w:rsidRDefault="00300522" w:rsidP="00300522">
            <w:pPr>
              <w:pStyle w:val="Tabletext"/>
            </w:pPr>
            <w:r w:rsidRPr="00EF3F7B">
              <w:t>Tourist refund scheme</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168</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36A</w:t>
            </w:r>
          </w:p>
        </w:tc>
        <w:tc>
          <w:tcPr>
            <w:tcW w:w="4961" w:type="dxa"/>
            <w:shd w:val="clear" w:color="auto" w:fill="auto"/>
          </w:tcPr>
          <w:p w:rsidR="00300522" w:rsidRPr="00EF3F7B" w:rsidRDefault="00300522" w:rsidP="00300522">
            <w:pPr>
              <w:pStyle w:val="Tabletext"/>
            </w:pPr>
            <w:r w:rsidRPr="00EF3F7B">
              <w:t>Tradex scheme goods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141</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36B</w:t>
            </w:r>
          </w:p>
        </w:tc>
        <w:tc>
          <w:tcPr>
            <w:tcW w:w="4961" w:type="dxa"/>
            <w:shd w:val="clear" w:color="auto" w:fill="auto"/>
          </w:tcPr>
          <w:p w:rsidR="00300522" w:rsidRPr="00EF3F7B" w:rsidRDefault="00300522" w:rsidP="00300522">
            <w:pPr>
              <w:pStyle w:val="Tabletext"/>
            </w:pPr>
            <w:r w:rsidRPr="00EF3F7B">
              <w:t>Valuation of re</w:t>
            </w:r>
            <w:r w:rsidR="00EF3F7B" w:rsidRPr="00EF3F7B">
              <w:noBreakHyphen/>
            </w:r>
            <w:r w:rsidRPr="00EF3F7B">
              <w:t>imported goods</w:t>
            </w:r>
          </w:p>
        </w:tc>
        <w:tc>
          <w:tcPr>
            <w:tcW w:w="1419" w:type="dxa"/>
            <w:shd w:val="clear" w:color="auto" w:fill="auto"/>
          </w:tcPr>
          <w:p w:rsidR="00300522" w:rsidRPr="00EF3F7B" w:rsidRDefault="00300522" w:rsidP="00300522">
            <w:pPr>
              <w:pStyle w:val="Tabletext"/>
            </w:pPr>
            <w:r w:rsidRPr="00EF3F7B">
              <w:t>Division</w:t>
            </w:r>
            <w:r w:rsidR="00EF3F7B" w:rsidRPr="00EF3F7B">
              <w:t> </w:t>
            </w:r>
            <w:r w:rsidRPr="00EF3F7B">
              <w:t>117</w:t>
            </w:r>
          </w:p>
        </w:tc>
      </w:tr>
      <w:tr w:rsidR="00300522" w:rsidRPr="00EF3F7B" w:rsidTr="00A53099">
        <w:tblPrEx>
          <w:tblCellMar>
            <w:left w:w="107" w:type="dxa"/>
            <w:right w:w="107" w:type="dxa"/>
          </w:tblCellMar>
        </w:tblPrEx>
        <w:tc>
          <w:tcPr>
            <w:tcW w:w="709" w:type="dxa"/>
            <w:tcBorders>
              <w:bottom w:val="single" w:sz="4" w:space="0" w:color="auto"/>
            </w:tcBorders>
            <w:shd w:val="clear" w:color="auto" w:fill="auto"/>
          </w:tcPr>
          <w:p w:rsidR="00300522" w:rsidRPr="00EF3F7B" w:rsidRDefault="00300522" w:rsidP="00300522">
            <w:pPr>
              <w:pStyle w:val="Tabletext"/>
            </w:pPr>
            <w:r w:rsidRPr="00EF3F7B">
              <w:t>37</w:t>
            </w:r>
          </w:p>
        </w:tc>
        <w:tc>
          <w:tcPr>
            <w:tcW w:w="4961" w:type="dxa"/>
            <w:tcBorders>
              <w:bottom w:val="single" w:sz="4" w:space="0" w:color="auto"/>
            </w:tcBorders>
            <w:shd w:val="clear" w:color="auto" w:fill="auto"/>
          </w:tcPr>
          <w:p w:rsidR="00300522" w:rsidRPr="00EF3F7B" w:rsidRDefault="00300522" w:rsidP="00300522">
            <w:pPr>
              <w:pStyle w:val="Tabletext"/>
            </w:pPr>
            <w:r w:rsidRPr="00EF3F7B">
              <w:t>Valuation of taxable supplies of goods in bond</w:t>
            </w:r>
          </w:p>
        </w:tc>
        <w:tc>
          <w:tcPr>
            <w:tcW w:w="1419" w:type="dxa"/>
            <w:tcBorders>
              <w:bottom w:val="single" w:sz="4"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108</w:t>
            </w:r>
          </w:p>
        </w:tc>
      </w:tr>
      <w:tr w:rsidR="00300522" w:rsidRPr="00EF3F7B" w:rsidTr="00A53099">
        <w:tblPrEx>
          <w:tblCellMar>
            <w:left w:w="107" w:type="dxa"/>
            <w:right w:w="107" w:type="dxa"/>
          </w:tblCellMar>
        </w:tblPrEx>
        <w:tc>
          <w:tcPr>
            <w:tcW w:w="709" w:type="dxa"/>
            <w:tcBorders>
              <w:bottom w:val="single" w:sz="12" w:space="0" w:color="auto"/>
            </w:tcBorders>
            <w:shd w:val="clear" w:color="auto" w:fill="auto"/>
          </w:tcPr>
          <w:p w:rsidR="00300522" w:rsidRPr="00EF3F7B" w:rsidRDefault="00300522" w:rsidP="00300522">
            <w:pPr>
              <w:pStyle w:val="Tabletext"/>
            </w:pPr>
            <w:r w:rsidRPr="00EF3F7B">
              <w:t>38</w:t>
            </w:r>
          </w:p>
        </w:tc>
        <w:tc>
          <w:tcPr>
            <w:tcW w:w="4961" w:type="dxa"/>
            <w:tcBorders>
              <w:bottom w:val="single" w:sz="12" w:space="0" w:color="auto"/>
            </w:tcBorders>
            <w:shd w:val="clear" w:color="auto" w:fill="auto"/>
          </w:tcPr>
          <w:p w:rsidR="00300522" w:rsidRPr="00EF3F7B" w:rsidRDefault="00300522" w:rsidP="00300522">
            <w:pPr>
              <w:pStyle w:val="Tabletext"/>
            </w:pPr>
            <w:r w:rsidRPr="00EF3F7B">
              <w:t>Vouchers</w:t>
            </w:r>
          </w:p>
        </w:tc>
        <w:tc>
          <w:tcPr>
            <w:tcW w:w="1419" w:type="dxa"/>
            <w:tcBorders>
              <w:bottom w:val="single" w:sz="12" w:space="0" w:color="auto"/>
            </w:tcBorders>
            <w:shd w:val="clear" w:color="auto" w:fill="auto"/>
          </w:tcPr>
          <w:p w:rsidR="00300522" w:rsidRPr="00EF3F7B" w:rsidRDefault="00300522" w:rsidP="00300522">
            <w:pPr>
              <w:pStyle w:val="Tabletext"/>
            </w:pPr>
            <w:r w:rsidRPr="00EF3F7B">
              <w:t>Division</w:t>
            </w:r>
            <w:r w:rsidR="00EF3F7B" w:rsidRPr="00EF3F7B">
              <w:t> </w:t>
            </w:r>
            <w:r w:rsidRPr="00EF3F7B">
              <w:t>100</w:t>
            </w:r>
          </w:p>
        </w:tc>
      </w:tr>
    </w:tbl>
    <w:p w:rsidR="00152F6D" w:rsidRPr="00EF3F7B" w:rsidRDefault="00152F6D" w:rsidP="0081149C">
      <w:pPr>
        <w:sectPr w:rsidR="00152F6D" w:rsidRPr="00EF3F7B" w:rsidSect="00D94CB0">
          <w:headerReference w:type="even" r:id="rId31"/>
          <w:headerReference w:type="default" r:id="rId32"/>
          <w:footerReference w:type="even" r:id="rId33"/>
          <w:footerReference w:type="default" r:id="rId34"/>
          <w:headerReference w:type="first" r:id="rId35"/>
          <w:footerReference w:type="first" r:id="rId36"/>
          <w:pgSz w:w="11907" w:h="16839" w:code="9"/>
          <w:pgMar w:top="2381" w:right="2410" w:bottom="4252" w:left="2410" w:header="720" w:footer="3402" w:gutter="0"/>
          <w:pgNumType w:start="1"/>
          <w:cols w:space="708"/>
          <w:docGrid w:linePitch="360"/>
        </w:sectPr>
      </w:pPr>
    </w:p>
    <w:p w:rsidR="00300522" w:rsidRPr="00EF3F7B" w:rsidRDefault="00300522" w:rsidP="00A36DB5">
      <w:pPr>
        <w:pStyle w:val="ActHead1"/>
        <w:pageBreakBefore/>
      </w:pPr>
      <w:bookmarkStart w:id="197" w:name="_Toc350506155"/>
      <w:r w:rsidRPr="00EF3F7B">
        <w:rPr>
          <w:rStyle w:val="CharChapNo"/>
        </w:rPr>
        <w:lastRenderedPageBreak/>
        <w:t>Chapter</w:t>
      </w:r>
      <w:r w:rsidR="00EF3F7B" w:rsidRPr="00EF3F7B">
        <w:rPr>
          <w:rStyle w:val="CharChapNo"/>
        </w:rPr>
        <w:t> </w:t>
      </w:r>
      <w:r w:rsidRPr="00EF3F7B">
        <w:rPr>
          <w:rStyle w:val="CharChapNo"/>
        </w:rPr>
        <w:t>3</w:t>
      </w:r>
      <w:r w:rsidRPr="00EF3F7B">
        <w:t>—</w:t>
      </w:r>
      <w:r w:rsidRPr="00EF3F7B">
        <w:rPr>
          <w:rStyle w:val="CharChapText"/>
        </w:rPr>
        <w:t>The exemptions</w:t>
      </w:r>
      <w:bookmarkEnd w:id="197"/>
    </w:p>
    <w:p w:rsidR="00300522" w:rsidRPr="00EF3F7B" w:rsidRDefault="00300522" w:rsidP="00300522">
      <w:pPr>
        <w:pStyle w:val="ActHead2"/>
      </w:pPr>
      <w:bookmarkStart w:id="198" w:name="_Toc350506156"/>
      <w:r w:rsidRPr="00EF3F7B">
        <w:rPr>
          <w:rStyle w:val="CharPartNo"/>
        </w:rPr>
        <w:t>Part</w:t>
      </w:r>
      <w:r w:rsidR="00EF3F7B" w:rsidRPr="00EF3F7B">
        <w:rPr>
          <w:rStyle w:val="CharPartNo"/>
        </w:rPr>
        <w:t> </w:t>
      </w:r>
      <w:r w:rsidRPr="00EF3F7B">
        <w:rPr>
          <w:rStyle w:val="CharPartNo"/>
        </w:rPr>
        <w:t>3</w:t>
      </w:r>
      <w:r w:rsidR="00EF3F7B" w:rsidRPr="00EF3F7B">
        <w:rPr>
          <w:rStyle w:val="CharPartNo"/>
        </w:rPr>
        <w:noBreakHyphen/>
      </w:r>
      <w:r w:rsidRPr="00EF3F7B">
        <w:rPr>
          <w:rStyle w:val="CharPartNo"/>
        </w:rPr>
        <w:t>1</w:t>
      </w:r>
      <w:r w:rsidRPr="00EF3F7B">
        <w:t>—</w:t>
      </w:r>
      <w:r w:rsidRPr="00EF3F7B">
        <w:rPr>
          <w:rStyle w:val="CharPartText"/>
        </w:rPr>
        <w:t>Supplies that are not taxable supplies</w:t>
      </w:r>
      <w:bookmarkEnd w:id="198"/>
    </w:p>
    <w:p w:rsidR="00300522" w:rsidRPr="00EF3F7B" w:rsidRDefault="00300522" w:rsidP="00300522">
      <w:pPr>
        <w:pStyle w:val="ActHead3"/>
      </w:pPr>
      <w:bookmarkStart w:id="199" w:name="_Toc350506157"/>
      <w:r w:rsidRPr="00EF3F7B">
        <w:rPr>
          <w:rStyle w:val="CharDivNo"/>
        </w:rPr>
        <w:t>Division</w:t>
      </w:r>
      <w:r w:rsidR="00EF3F7B" w:rsidRPr="00EF3F7B">
        <w:rPr>
          <w:rStyle w:val="CharDivNo"/>
        </w:rPr>
        <w:t> </w:t>
      </w:r>
      <w:r w:rsidRPr="00EF3F7B">
        <w:rPr>
          <w:rStyle w:val="CharDivNo"/>
        </w:rPr>
        <w:t>38</w:t>
      </w:r>
      <w:r w:rsidRPr="00EF3F7B">
        <w:t>—</w:t>
      </w:r>
      <w:r w:rsidRPr="00EF3F7B">
        <w:rPr>
          <w:rStyle w:val="CharDivText"/>
        </w:rPr>
        <w:t>GST</w:t>
      </w:r>
      <w:r w:rsidR="00EF3F7B" w:rsidRPr="00EF3F7B">
        <w:rPr>
          <w:rStyle w:val="CharDivText"/>
        </w:rPr>
        <w:noBreakHyphen/>
      </w:r>
      <w:r w:rsidRPr="00EF3F7B">
        <w:rPr>
          <w:rStyle w:val="CharDivText"/>
        </w:rPr>
        <w:t>free supplies</w:t>
      </w:r>
      <w:bookmarkEnd w:id="199"/>
    </w:p>
    <w:p w:rsidR="00300522" w:rsidRPr="00EF3F7B" w:rsidRDefault="00300522" w:rsidP="00300522">
      <w:pPr>
        <w:pStyle w:val="TofSectsHeading"/>
        <w:keepNext/>
      </w:pPr>
      <w:r w:rsidRPr="00EF3F7B">
        <w:t>Table of Subdivisions</w:t>
      </w:r>
    </w:p>
    <w:p w:rsidR="00300522" w:rsidRPr="00EF3F7B" w:rsidRDefault="00300522" w:rsidP="00300522">
      <w:pPr>
        <w:pStyle w:val="TofSectsSubdiv"/>
      </w:pPr>
      <w:r w:rsidRPr="00EF3F7B">
        <w:t>38</w:t>
      </w:r>
      <w:r w:rsidR="00EF3F7B" w:rsidRPr="00EF3F7B">
        <w:noBreakHyphen/>
      </w:r>
      <w:r w:rsidRPr="00EF3F7B">
        <w:t>A</w:t>
      </w:r>
      <w:r w:rsidRPr="00EF3F7B">
        <w:tab/>
        <w:t>Food</w:t>
      </w:r>
    </w:p>
    <w:p w:rsidR="00300522" w:rsidRPr="00EF3F7B" w:rsidRDefault="00300522" w:rsidP="00300522">
      <w:pPr>
        <w:pStyle w:val="TofSectsSubdiv"/>
      </w:pPr>
      <w:r w:rsidRPr="00EF3F7B">
        <w:t>38</w:t>
      </w:r>
      <w:r w:rsidR="00EF3F7B" w:rsidRPr="00EF3F7B">
        <w:noBreakHyphen/>
      </w:r>
      <w:r w:rsidRPr="00EF3F7B">
        <w:t>B</w:t>
      </w:r>
      <w:r w:rsidRPr="00EF3F7B">
        <w:tab/>
        <w:t>Health</w:t>
      </w:r>
    </w:p>
    <w:p w:rsidR="00300522" w:rsidRPr="00EF3F7B" w:rsidRDefault="00300522" w:rsidP="00300522">
      <w:pPr>
        <w:pStyle w:val="TofSectsSubdiv"/>
      </w:pPr>
      <w:r w:rsidRPr="00EF3F7B">
        <w:t>38</w:t>
      </w:r>
      <w:r w:rsidR="00EF3F7B" w:rsidRPr="00EF3F7B">
        <w:noBreakHyphen/>
      </w:r>
      <w:r w:rsidRPr="00EF3F7B">
        <w:t>C</w:t>
      </w:r>
      <w:r w:rsidRPr="00EF3F7B">
        <w:tab/>
        <w:t>Education</w:t>
      </w:r>
    </w:p>
    <w:p w:rsidR="00300522" w:rsidRPr="00EF3F7B" w:rsidRDefault="00300522" w:rsidP="00300522">
      <w:pPr>
        <w:pStyle w:val="TofSectsSubdiv"/>
      </w:pPr>
      <w:r w:rsidRPr="00EF3F7B">
        <w:t>38</w:t>
      </w:r>
      <w:r w:rsidR="00EF3F7B" w:rsidRPr="00EF3F7B">
        <w:noBreakHyphen/>
      </w:r>
      <w:r w:rsidRPr="00EF3F7B">
        <w:t>D</w:t>
      </w:r>
      <w:r w:rsidRPr="00EF3F7B">
        <w:tab/>
        <w:t>Child care</w:t>
      </w:r>
    </w:p>
    <w:p w:rsidR="00300522" w:rsidRPr="00EF3F7B" w:rsidRDefault="00300522" w:rsidP="00300522">
      <w:pPr>
        <w:pStyle w:val="TofSectsSubdiv"/>
      </w:pPr>
      <w:r w:rsidRPr="00EF3F7B">
        <w:t>38</w:t>
      </w:r>
      <w:r w:rsidR="00EF3F7B" w:rsidRPr="00EF3F7B">
        <w:noBreakHyphen/>
      </w:r>
      <w:r w:rsidRPr="00EF3F7B">
        <w:t>E</w:t>
      </w:r>
      <w:r w:rsidRPr="00EF3F7B">
        <w:tab/>
        <w:t xml:space="preserve">Exports and other supplies that are for consumption outside </w:t>
      </w:r>
      <w:smartTag w:uri="urn:schemas-microsoft-com:office:smarttags" w:element="country-region">
        <w:smartTag w:uri="urn:schemas-microsoft-com:office:smarttags" w:element="place">
          <w:r w:rsidRPr="00EF3F7B">
            <w:t>Australia</w:t>
          </w:r>
        </w:smartTag>
      </w:smartTag>
    </w:p>
    <w:p w:rsidR="00300522" w:rsidRPr="00EF3F7B" w:rsidRDefault="00300522" w:rsidP="00300522">
      <w:pPr>
        <w:pStyle w:val="TofSectsSubdiv"/>
      </w:pPr>
      <w:r w:rsidRPr="00EF3F7B">
        <w:t>38</w:t>
      </w:r>
      <w:r w:rsidR="00EF3F7B" w:rsidRPr="00EF3F7B">
        <w:noBreakHyphen/>
      </w:r>
      <w:r w:rsidRPr="00EF3F7B">
        <w:t>F</w:t>
      </w:r>
      <w:r w:rsidRPr="00EF3F7B">
        <w:tab/>
        <w:t>Religious services</w:t>
      </w:r>
    </w:p>
    <w:p w:rsidR="00300522" w:rsidRPr="00EF3F7B" w:rsidRDefault="00300522" w:rsidP="00300522">
      <w:pPr>
        <w:pStyle w:val="TofSectsSubdiv"/>
      </w:pPr>
      <w:r w:rsidRPr="00EF3F7B">
        <w:t>38</w:t>
      </w:r>
      <w:r w:rsidR="00EF3F7B" w:rsidRPr="00EF3F7B">
        <w:noBreakHyphen/>
      </w:r>
      <w:r w:rsidRPr="00EF3F7B">
        <w:t>G</w:t>
      </w:r>
      <w:r w:rsidRPr="00EF3F7B">
        <w:tab/>
      </w:r>
      <w:r w:rsidR="00641613" w:rsidRPr="00EF3F7B">
        <w:t>Activities of charities etc.</w:t>
      </w:r>
    </w:p>
    <w:p w:rsidR="00300522" w:rsidRPr="00EF3F7B" w:rsidRDefault="00300522" w:rsidP="00300522">
      <w:pPr>
        <w:pStyle w:val="TofSectsSubdiv"/>
      </w:pPr>
      <w:r w:rsidRPr="00EF3F7B">
        <w:t>38</w:t>
      </w:r>
      <w:r w:rsidR="00EF3F7B" w:rsidRPr="00EF3F7B">
        <w:noBreakHyphen/>
      </w:r>
      <w:r w:rsidRPr="00EF3F7B">
        <w:t>I</w:t>
      </w:r>
      <w:r w:rsidRPr="00EF3F7B">
        <w:tab/>
        <w:t>Water and sewerage</w:t>
      </w:r>
    </w:p>
    <w:p w:rsidR="00300522" w:rsidRPr="00EF3F7B" w:rsidRDefault="00300522" w:rsidP="00300522">
      <w:pPr>
        <w:pStyle w:val="TofSectsSubdiv"/>
      </w:pPr>
      <w:r w:rsidRPr="00EF3F7B">
        <w:t>38</w:t>
      </w:r>
      <w:r w:rsidR="00EF3F7B" w:rsidRPr="00EF3F7B">
        <w:noBreakHyphen/>
      </w:r>
      <w:r w:rsidRPr="00EF3F7B">
        <w:t>J</w:t>
      </w:r>
      <w:r w:rsidRPr="00EF3F7B">
        <w:tab/>
        <w:t>Supplies of going concerns</w:t>
      </w:r>
    </w:p>
    <w:p w:rsidR="00300522" w:rsidRPr="00EF3F7B" w:rsidRDefault="00300522" w:rsidP="00300522">
      <w:pPr>
        <w:pStyle w:val="TofSectsSubdiv"/>
      </w:pPr>
      <w:r w:rsidRPr="00EF3F7B">
        <w:t>38</w:t>
      </w:r>
      <w:r w:rsidR="00EF3F7B" w:rsidRPr="00EF3F7B">
        <w:noBreakHyphen/>
      </w:r>
      <w:r w:rsidRPr="00EF3F7B">
        <w:t>K</w:t>
      </w:r>
      <w:r w:rsidRPr="00EF3F7B">
        <w:tab/>
        <w:t>Transport and related matters</w:t>
      </w:r>
    </w:p>
    <w:p w:rsidR="00300522" w:rsidRPr="00EF3F7B" w:rsidRDefault="00300522" w:rsidP="00300522">
      <w:pPr>
        <w:pStyle w:val="TofSectsSubdiv"/>
      </w:pPr>
      <w:r w:rsidRPr="00EF3F7B">
        <w:t>38</w:t>
      </w:r>
      <w:r w:rsidR="00EF3F7B" w:rsidRPr="00EF3F7B">
        <w:noBreakHyphen/>
      </w:r>
      <w:r w:rsidRPr="00EF3F7B">
        <w:t>L</w:t>
      </w:r>
      <w:r w:rsidRPr="00EF3F7B">
        <w:tab/>
        <w:t>Precious metals</w:t>
      </w:r>
    </w:p>
    <w:p w:rsidR="00300522" w:rsidRPr="00EF3F7B" w:rsidRDefault="00300522" w:rsidP="00300522">
      <w:pPr>
        <w:pStyle w:val="TofSectsSubdiv"/>
      </w:pPr>
      <w:r w:rsidRPr="00EF3F7B">
        <w:t>38</w:t>
      </w:r>
      <w:r w:rsidR="00EF3F7B" w:rsidRPr="00EF3F7B">
        <w:noBreakHyphen/>
      </w:r>
      <w:r w:rsidRPr="00EF3F7B">
        <w:t>M</w:t>
      </w:r>
      <w:r w:rsidRPr="00EF3F7B">
        <w:tab/>
        <w:t>Supplies through inwards duty free shops</w:t>
      </w:r>
    </w:p>
    <w:p w:rsidR="00300522" w:rsidRPr="00EF3F7B" w:rsidRDefault="00300522" w:rsidP="00300522">
      <w:pPr>
        <w:pStyle w:val="TofSectsSubdiv"/>
      </w:pPr>
      <w:r w:rsidRPr="00EF3F7B">
        <w:t>38</w:t>
      </w:r>
      <w:r w:rsidR="00EF3F7B" w:rsidRPr="00EF3F7B">
        <w:noBreakHyphen/>
      </w:r>
      <w:r w:rsidRPr="00EF3F7B">
        <w:t>N</w:t>
      </w:r>
      <w:r w:rsidRPr="00EF3F7B">
        <w:tab/>
        <w:t>Grants of land by governments</w:t>
      </w:r>
    </w:p>
    <w:p w:rsidR="00300522" w:rsidRPr="00EF3F7B" w:rsidRDefault="00300522" w:rsidP="00300522">
      <w:pPr>
        <w:pStyle w:val="TofSectsSubdiv"/>
      </w:pPr>
      <w:r w:rsidRPr="00EF3F7B">
        <w:t>38</w:t>
      </w:r>
      <w:r w:rsidR="00EF3F7B" w:rsidRPr="00EF3F7B">
        <w:noBreakHyphen/>
      </w:r>
      <w:r w:rsidRPr="00EF3F7B">
        <w:t>O</w:t>
      </w:r>
      <w:r w:rsidRPr="00EF3F7B">
        <w:tab/>
        <w:t>Farm land</w:t>
      </w:r>
    </w:p>
    <w:p w:rsidR="00300522" w:rsidRPr="00EF3F7B" w:rsidRDefault="00300522" w:rsidP="00300522">
      <w:pPr>
        <w:pStyle w:val="TofSectsSubdiv"/>
      </w:pPr>
      <w:r w:rsidRPr="00EF3F7B">
        <w:t>38</w:t>
      </w:r>
      <w:r w:rsidR="00EF3F7B" w:rsidRPr="00EF3F7B">
        <w:noBreakHyphen/>
      </w:r>
      <w:r w:rsidRPr="00EF3F7B">
        <w:t>P</w:t>
      </w:r>
      <w:r w:rsidRPr="00EF3F7B">
        <w:tab/>
        <w:t>Cars for use by disabled people</w:t>
      </w:r>
    </w:p>
    <w:p w:rsidR="00300522" w:rsidRPr="00EF3F7B" w:rsidRDefault="00300522" w:rsidP="00300522">
      <w:pPr>
        <w:pStyle w:val="TofSectsSubdiv"/>
      </w:pPr>
      <w:r w:rsidRPr="00EF3F7B">
        <w:t>38</w:t>
      </w:r>
      <w:r w:rsidR="00EF3F7B" w:rsidRPr="00EF3F7B">
        <w:noBreakHyphen/>
      </w:r>
      <w:r w:rsidRPr="00EF3F7B">
        <w:t>Q</w:t>
      </w:r>
      <w:r w:rsidRPr="00EF3F7B">
        <w:tab/>
        <w:t>International Mail</w:t>
      </w:r>
    </w:p>
    <w:p w:rsidR="00950713" w:rsidRPr="00EF3F7B" w:rsidRDefault="00950713" w:rsidP="00950713">
      <w:pPr>
        <w:pStyle w:val="TofSectsSubdiv"/>
      </w:pPr>
      <w:r w:rsidRPr="00EF3F7B">
        <w:t>38</w:t>
      </w:r>
      <w:r w:rsidR="00EF3F7B" w:rsidRPr="00EF3F7B">
        <w:noBreakHyphen/>
      </w:r>
      <w:r w:rsidRPr="00EF3F7B">
        <w:t>R</w:t>
      </w:r>
      <w:r w:rsidRPr="00EF3F7B">
        <w:tab/>
        <w:t>Telecommunication supplies made under arrangements for global roaming in Australia</w:t>
      </w:r>
    </w:p>
    <w:p w:rsidR="00035705" w:rsidRPr="00EF3F7B" w:rsidRDefault="00035705" w:rsidP="00035705">
      <w:pPr>
        <w:pStyle w:val="TofSectsSubdiv"/>
      </w:pPr>
      <w:r w:rsidRPr="00EF3F7B">
        <w:t>38</w:t>
      </w:r>
      <w:r w:rsidR="00EF3F7B" w:rsidRPr="00EF3F7B">
        <w:noBreakHyphen/>
      </w:r>
      <w:r w:rsidRPr="00EF3F7B">
        <w:t>S</w:t>
      </w:r>
      <w:r w:rsidRPr="00EF3F7B">
        <w:tab/>
        <w:t>Eligible emissions units</w:t>
      </w:r>
    </w:p>
    <w:p w:rsidR="00152F6D" w:rsidRPr="00EF3F7B" w:rsidRDefault="00152F6D" w:rsidP="0081149C">
      <w:pPr>
        <w:sectPr w:rsidR="00152F6D" w:rsidRPr="00EF3F7B" w:rsidSect="00D94CB0">
          <w:headerReference w:type="even" r:id="rId37"/>
          <w:headerReference w:type="default" r:id="rId38"/>
          <w:footerReference w:type="even" r:id="rId39"/>
          <w:footerReference w:type="default" r:id="rId40"/>
          <w:headerReference w:type="first" r:id="rId41"/>
          <w:footerReference w:type="first" r:id="rId42"/>
          <w:type w:val="oddPage"/>
          <w:pgSz w:w="11906" w:h="16838" w:code="9"/>
          <w:pgMar w:top="2268" w:right="2410" w:bottom="3827" w:left="2410" w:header="567" w:footer="3119" w:gutter="0"/>
          <w:cols w:space="708"/>
          <w:docGrid w:linePitch="360"/>
        </w:sectPr>
      </w:pPr>
    </w:p>
    <w:p w:rsidR="00300522" w:rsidRPr="00EF3F7B" w:rsidRDefault="00300522" w:rsidP="006B3E3D">
      <w:pPr>
        <w:pStyle w:val="ActHead5"/>
      </w:pPr>
      <w:bookmarkStart w:id="200" w:name="_Toc350506158"/>
      <w:r w:rsidRPr="00EF3F7B">
        <w:rPr>
          <w:rStyle w:val="CharSectno"/>
        </w:rPr>
        <w:lastRenderedPageBreak/>
        <w:t>38</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200"/>
    </w:p>
    <w:p w:rsidR="00300522" w:rsidRPr="00EF3F7B" w:rsidRDefault="00300522" w:rsidP="004A598B">
      <w:pPr>
        <w:pStyle w:val="BoxText"/>
      </w:pPr>
      <w:r w:rsidRPr="00EF3F7B">
        <w:t xml:space="preserve">This </w:t>
      </w:r>
      <w:r w:rsidR="00A53099" w:rsidRPr="00EF3F7B">
        <w:t>Division</w:t>
      </w:r>
      <w:r w:rsidR="00A36DB5" w:rsidRPr="00EF3F7B">
        <w:t xml:space="preserve"> </w:t>
      </w:r>
      <w:r w:rsidRPr="00EF3F7B">
        <w:t>sets out the supplies that are GST</w:t>
      </w:r>
      <w:r w:rsidR="00EF3F7B" w:rsidRPr="00EF3F7B">
        <w:noBreakHyphen/>
      </w:r>
      <w:r w:rsidRPr="00EF3F7B">
        <w:t>free. If a supply is GST</w:t>
      </w:r>
      <w:r w:rsidR="00EF3F7B" w:rsidRPr="00EF3F7B">
        <w:noBreakHyphen/>
      </w:r>
      <w:r w:rsidRPr="00EF3F7B">
        <w:t>free, then:</w:t>
      </w:r>
    </w:p>
    <w:p w:rsidR="00300522" w:rsidRPr="00EF3F7B" w:rsidRDefault="00300522" w:rsidP="004A598B">
      <w:pPr>
        <w:pStyle w:val="BoxList"/>
      </w:pPr>
      <w:r w:rsidRPr="00EF3F7B">
        <w:rPr>
          <w:sz w:val="28"/>
          <w:szCs w:val="28"/>
        </w:rPr>
        <w:t>•</w:t>
      </w:r>
      <w:r w:rsidRPr="00EF3F7B">
        <w:tab/>
        <w:t xml:space="preserve">no GST is payable on the supply; </w:t>
      </w:r>
    </w:p>
    <w:p w:rsidR="00300522" w:rsidRPr="00EF3F7B" w:rsidRDefault="00300522" w:rsidP="00300522">
      <w:pPr>
        <w:pStyle w:val="BoxList"/>
      </w:pPr>
      <w:r w:rsidRPr="00EF3F7B">
        <w:rPr>
          <w:sz w:val="28"/>
          <w:szCs w:val="28"/>
        </w:rPr>
        <w:t>•</w:t>
      </w:r>
      <w:r w:rsidRPr="00EF3F7B">
        <w:tab/>
        <w:t>an entitlement to an input tax credit for anything acquired or imported to make the supply is not affected.</w:t>
      </w:r>
    </w:p>
    <w:p w:rsidR="00300522" w:rsidRPr="00EF3F7B" w:rsidRDefault="00300522" w:rsidP="00300522">
      <w:pPr>
        <w:pStyle w:val="TLPBoxTextnote"/>
      </w:pPr>
      <w:r w:rsidRPr="00EF3F7B">
        <w:t>For the basic rules about supplies that are GST</w:t>
      </w:r>
      <w:r w:rsidR="00EF3F7B" w:rsidRPr="00EF3F7B">
        <w:noBreakHyphen/>
      </w:r>
      <w:r w:rsidRPr="00EF3F7B">
        <w:t>free, see sections</w:t>
      </w:r>
      <w:r w:rsidR="00EF3F7B" w:rsidRPr="00EF3F7B">
        <w:t> </w:t>
      </w:r>
      <w:r w:rsidRPr="00EF3F7B">
        <w:t>9</w:t>
      </w:r>
      <w:r w:rsidR="00EF3F7B" w:rsidRPr="00EF3F7B">
        <w:noBreakHyphen/>
      </w:r>
      <w:r w:rsidRPr="00EF3F7B">
        <w:t>30 and 9</w:t>
      </w:r>
      <w:r w:rsidR="00EF3F7B" w:rsidRPr="00EF3F7B">
        <w:noBreakHyphen/>
      </w:r>
      <w:r w:rsidRPr="00EF3F7B">
        <w:t>80.</w:t>
      </w:r>
    </w:p>
    <w:p w:rsidR="00300522" w:rsidRPr="00EF3F7B" w:rsidRDefault="00300522" w:rsidP="00300522">
      <w:pPr>
        <w:pStyle w:val="ActHead4"/>
      </w:pPr>
      <w:bookmarkStart w:id="201" w:name="_Toc350506159"/>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A</w:t>
      </w:r>
      <w:r w:rsidRPr="00EF3F7B">
        <w:t>—</w:t>
      </w:r>
      <w:r w:rsidRPr="00EF3F7B">
        <w:rPr>
          <w:rStyle w:val="CharSubdText"/>
        </w:rPr>
        <w:t>Food</w:t>
      </w:r>
      <w:bookmarkEnd w:id="201"/>
    </w:p>
    <w:p w:rsidR="00300522" w:rsidRPr="00EF3F7B" w:rsidRDefault="00300522" w:rsidP="00300522">
      <w:pPr>
        <w:pStyle w:val="ActHead5"/>
      </w:pPr>
      <w:bookmarkStart w:id="202" w:name="_Toc350506160"/>
      <w:r w:rsidRPr="00EF3F7B">
        <w:rPr>
          <w:rStyle w:val="CharSectno"/>
        </w:rPr>
        <w:t>38</w:t>
      </w:r>
      <w:r w:rsidR="00EF3F7B" w:rsidRPr="00EF3F7B">
        <w:rPr>
          <w:rStyle w:val="CharSectno"/>
        </w:rPr>
        <w:noBreakHyphen/>
      </w:r>
      <w:r w:rsidRPr="00EF3F7B">
        <w:rPr>
          <w:rStyle w:val="CharSectno"/>
        </w:rPr>
        <w:t>2</w:t>
      </w:r>
      <w:r w:rsidRPr="00EF3F7B">
        <w:t xml:space="preserve">  Food</w:t>
      </w:r>
      <w:bookmarkEnd w:id="202"/>
    </w:p>
    <w:p w:rsidR="00300522" w:rsidRPr="00EF3F7B" w:rsidRDefault="00300522" w:rsidP="00300522">
      <w:pPr>
        <w:pStyle w:val="subsection"/>
      </w:pPr>
      <w:r w:rsidRPr="00EF3F7B">
        <w:tab/>
      </w:r>
      <w:r w:rsidRPr="00EF3F7B">
        <w:tab/>
        <w:t xml:space="preserve">A supply of </w:t>
      </w:r>
      <w:r w:rsidR="00EF3F7B" w:rsidRPr="00EF3F7B">
        <w:rPr>
          <w:position w:val="6"/>
          <w:sz w:val="16"/>
          <w:szCs w:val="16"/>
        </w:rPr>
        <w:t>*</w:t>
      </w:r>
      <w:r w:rsidRPr="00EF3F7B">
        <w:t xml:space="preserve">food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ActHead5"/>
      </w:pPr>
      <w:bookmarkStart w:id="203" w:name="_Toc350506161"/>
      <w:r w:rsidRPr="00EF3F7B">
        <w:rPr>
          <w:rStyle w:val="CharSectno"/>
        </w:rPr>
        <w:t>38</w:t>
      </w:r>
      <w:r w:rsidR="00EF3F7B" w:rsidRPr="00EF3F7B">
        <w:rPr>
          <w:rStyle w:val="CharSectno"/>
        </w:rPr>
        <w:noBreakHyphen/>
      </w:r>
      <w:r w:rsidRPr="00EF3F7B">
        <w:rPr>
          <w:rStyle w:val="CharSectno"/>
        </w:rPr>
        <w:t>3</w:t>
      </w:r>
      <w:r w:rsidRPr="00EF3F7B">
        <w:t xml:space="preserve">  Food that is not GST</w:t>
      </w:r>
      <w:r w:rsidR="00EF3F7B" w:rsidRPr="00EF3F7B">
        <w:noBreakHyphen/>
      </w:r>
      <w:r w:rsidRPr="00EF3F7B">
        <w:t>free</w:t>
      </w:r>
      <w:bookmarkEnd w:id="203"/>
    </w:p>
    <w:p w:rsidR="00300522" w:rsidRPr="00EF3F7B" w:rsidRDefault="00300522" w:rsidP="00300522">
      <w:pPr>
        <w:pStyle w:val="subsection"/>
      </w:pPr>
      <w:r w:rsidRPr="00EF3F7B">
        <w:tab/>
        <w:t>(1)</w:t>
      </w:r>
      <w:r w:rsidRPr="00EF3F7B">
        <w:tab/>
        <w:t>A supply is not GST</w:t>
      </w:r>
      <w:r w:rsidR="00EF3F7B" w:rsidRPr="00EF3F7B">
        <w:noBreakHyphen/>
      </w:r>
      <w:r w:rsidRPr="00EF3F7B">
        <w:t>free under section</w:t>
      </w:r>
      <w:r w:rsidR="00EF3F7B" w:rsidRPr="00EF3F7B">
        <w:t> </w:t>
      </w:r>
      <w:r w:rsidRPr="00EF3F7B">
        <w:t>38</w:t>
      </w:r>
      <w:r w:rsidR="00EF3F7B" w:rsidRPr="00EF3F7B">
        <w:noBreakHyphen/>
      </w:r>
      <w:r w:rsidRPr="00EF3F7B">
        <w:t>2 if it is a supply of:</w:t>
      </w:r>
    </w:p>
    <w:p w:rsidR="00300522" w:rsidRPr="00EF3F7B" w:rsidRDefault="00300522" w:rsidP="00300522">
      <w:pPr>
        <w:pStyle w:val="paragraph"/>
      </w:pPr>
      <w:r w:rsidRPr="00EF3F7B">
        <w:tab/>
        <w:t>(a)</w:t>
      </w:r>
      <w:r w:rsidRPr="00EF3F7B">
        <w:tab/>
      </w:r>
      <w:r w:rsidR="00EF3F7B" w:rsidRPr="00EF3F7B">
        <w:rPr>
          <w:position w:val="6"/>
          <w:sz w:val="16"/>
          <w:szCs w:val="16"/>
        </w:rPr>
        <w:t>*</w:t>
      </w:r>
      <w:r w:rsidRPr="00EF3F7B">
        <w:t xml:space="preserve">food for consumption on the </w:t>
      </w:r>
      <w:r w:rsidR="00EF3F7B" w:rsidRPr="00EF3F7B">
        <w:rPr>
          <w:position w:val="6"/>
          <w:sz w:val="16"/>
          <w:szCs w:val="16"/>
        </w:rPr>
        <w:t>*</w:t>
      </w:r>
      <w:r w:rsidRPr="00EF3F7B">
        <w:t>premises from which it is supplied; or</w:t>
      </w:r>
    </w:p>
    <w:p w:rsidR="00300522" w:rsidRPr="00EF3F7B" w:rsidRDefault="00300522" w:rsidP="00300522">
      <w:pPr>
        <w:pStyle w:val="paragraph"/>
      </w:pPr>
      <w:r w:rsidRPr="00EF3F7B">
        <w:tab/>
        <w:t>(b)</w:t>
      </w:r>
      <w:r w:rsidRPr="00EF3F7B">
        <w:tab/>
        <w:t>hot food for consumption away from those premises; or</w:t>
      </w:r>
    </w:p>
    <w:p w:rsidR="00300522" w:rsidRPr="00EF3F7B" w:rsidRDefault="00300522" w:rsidP="00300522">
      <w:pPr>
        <w:pStyle w:val="paragraph"/>
      </w:pPr>
      <w:r w:rsidRPr="00EF3F7B">
        <w:tab/>
        <w:t>(c)</w:t>
      </w:r>
      <w:r w:rsidRPr="00EF3F7B">
        <w:tab/>
        <w:t>food of a kind specified in the third column of the table in clause</w:t>
      </w:r>
      <w:r w:rsidR="00EF3F7B" w:rsidRPr="00EF3F7B">
        <w:t> </w:t>
      </w:r>
      <w:r w:rsidRPr="00EF3F7B">
        <w:t>1 of Schedule</w:t>
      </w:r>
      <w:r w:rsidR="00EF3F7B" w:rsidRPr="00EF3F7B">
        <w:t> </w:t>
      </w:r>
      <w:r w:rsidRPr="00EF3F7B">
        <w:t>1, or food that is a combination of one or more foods at least one of which is food of such a kind; or</w:t>
      </w:r>
    </w:p>
    <w:p w:rsidR="00300522" w:rsidRPr="00EF3F7B" w:rsidRDefault="00300522" w:rsidP="00300522">
      <w:pPr>
        <w:pStyle w:val="paragraph"/>
      </w:pPr>
      <w:r w:rsidRPr="00EF3F7B">
        <w:tab/>
        <w:t>(d)</w:t>
      </w:r>
      <w:r w:rsidRPr="00EF3F7B">
        <w:tab/>
        <w:t xml:space="preserve">a </w:t>
      </w:r>
      <w:r w:rsidR="00EF3F7B" w:rsidRPr="00EF3F7B">
        <w:rPr>
          <w:position w:val="6"/>
          <w:sz w:val="16"/>
          <w:szCs w:val="16"/>
        </w:rPr>
        <w:t>*</w:t>
      </w:r>
      <w:r w:rsidRPr="00EF3F7B">
        <w:t>beverage (or an ingredient for a beverage), other than a beverage (or ingredient) of a kind specified in the third column of the table in clause</w:t>
      </w:r>
      <w:r w:rsidR="00EF3F7B" w:rsidRPr="00EF3F7B">
        <w:t> </w:t>
      </w:r>
      <w:r w:rsidRPr="00EF3F7B">
        <w:t>1 of Schedule</w:t>
      </w:r>
      <w:r w:rsidR="00EF3F7B" w:rsidRPr="00EF3F7B">
        <w:t> </w:t>
      </w:r>
      <w:r w:rsidRPr="00EF3F7B">
        <w:t>2; or</w:t>
      </w:r>
    </w:p>
    <w:p w:rsidR="00300522" w:rsidRPr="00EF3F7B" w:rsidRDefault="00300522" w:rsidP="00300522">
      <w:pPr>
        <w:pStyle w:val="paragraph"/>
      </w:pPr>
      <w:r w:rsidRPr="00EF3F7B">
        <w:tab/>
        <w:t>(e)</w:t>
      </w:r>
      <w:r w:rsidRPr="00EF3F7B">
        <w:tab/>
        <w:t>food of a kind specified in regulations made</w:t>
      </w:r>
      <w:r w:rsidRPr="00EF3F7B">
        <w:rPr>
          <w:i/>
          <w:iCs/>
        </w:rPr>
        <w:t xml:space="preserve"> </w:t>
      </w:r>
      <w:r w:rsidRPr="00EF3F7B">
        <w:t>for the purposes of this subsection.</w:t>
      </w:r>
    </w:p>
    <w:p w:rsidR="00300522" w:rsidRPr="00EF3F7B" w:rsidRDefault="00300522" w:rsidP="00300522">
      <w:pPr>
        <w:pStyle w:val="subsection"/>
      </w:pPr>
      <w:r w:rsidRPr="00EF3F7B">
        <w:tab/>
        <w:t>(2)</w:t>
      </w:r>
      <w:r w:rsidRPr="00EF3F7B">
        <w:tab/>
        <w:t xml:space="preserve">However, this section does not apply to a supply of </w:t>
      </w:r>
      <w:r w:rsidR="00EF3F7B" w:rsidRPr="00EF3F7B">
        <w:rPr>
          <w:position w:val="6"/>
          <w:sz w:val="16"/>
          <w:szCs w:val="16"/>
        </w:rPr>
        <w:t>*</w:t>
      </w:r>
      <w:r w:rsidRPr="00EF3F7B">
        <w:t>food of a kind specified in regulations made</w:t>
      </w:r>
      <w:r w:rsidRPr="00EF3F7B">
        <w:rPr>
          <w:i/>
          <w:iCs/>
        </w:rPr>
        <w:t xml:space="preserve"> </w:t>
      </w:r>
      <w:r w:rsidRPr="00EF3F7B">
        <w:t>for the purposes of this subsection.</w:t>
      </w:r>
    </w:p>
    <w:p w:rsidR="00300522" w:rsidRPr="00EF3F7B" w:rsidRDefault="00300522" w:rsidP="00300522">
      <w:pPr>
        <w:pStyle w:val="subsection"/>
      </w:pPr>
      <w:r w:rsidRPr="00EF3F7B">
        <w:tab/>
        <w:t>(3)</w:t>
      </w:r>
      <w:r w:rsidRPr="00EF3F7B">
        <w:tab/>
        <w:t>The items in the table in clause</w:t>
      </w:r>
      <w:r w:rsidR="00EF3F7B" w:rsidRPr="00EF3F7B">
        <w:t> </w:t>
      </w:r>
      <w:r w:rsidRPr="00EF3F7B">
        <w:t>1 of Schedule</w:t>
      </w:r>
      <w:r w:rsidR="00EF3F7B" w:rsidRPr="00EF3F7B">
        <w:t> </w:t>
      </w:r>
      <w:r w:rsidRPr="00EF3F7B">
        <w:t>1 or 2 are to be interpreted subject to the other clauses of Schedule</w:t>
      </w:r>
      <w:r w:rsidR="00EF3F7B" w:rsidRPr="00EF3F7B">
        <w:t> </w:t>
      </w:r>
      <w:r w:rsidRPr="00EF3F7B">
        <w:t>1 or 2, as the case requires.</w:t>
      </w:r>
    </w:p>
    <w:p w:rsidR="00300522" w:rsidRPr="00EF3F7B" w:rsidRDefault="00300522" w:rsidP="00300522">
      <w:pPr>
        <w:pStyle w:val="ActHead5"/>
      </w:pPr>
      <w:bookmarkStart w:id="204" w:name="_Toc350506162"/>
      <w:r w:rsidRPr="00EF3F7B">
        <w:rPr>
          <w:rStyle w:val="CharSectno"/>
        </w:rPr>
        <w:lastRenderedPageBreak/>
        <w:t>38</w:t>
      </w:r>
      <w:r w:rsidR="00EF3F7B" w:rsidRPr="00EF3F7B">
        <w:rPr>
          <w:rStyle w:val="CharSectno"/>
        </w:rPr>
        <w:noBreakHyphen/>
      </w:r>
      <w:r w:rsidRPr="00EF3F7B">
        <w:rPr>
          <w:rStyle w:val="CharSectno"/>
        </w:rPr>
        <w:t>4</w:t>
      </w:r>
      <w:r w:rsidRPr="00EF3F7B">
        <w:t xml:space="preserve">  Meaning of </w:t>
      </w:r>
      <w:r w:rsidRPr="00EF3F7B">
        <w:rPr>
          <w:i/>
          <w:iCs/>
        </w:rPr>
        <w:t>food</w:t>
      </w:r>
      <w:bookmarkEnd w:id="204"/>
    </w:p>
    <w:p w:rsidR="00300522" w:rsidRPr="00EF3F7B" w:rsidRDefault="00300522" w:rsidP="00300522">
      <w:pPr>
        <w:pStyle w:val="subsection"/>
      </w:pPr>
      <w:r w:rsidRPr="00EF3F7B">
        <w:rPr>
          <w:b/>
          <w:bCs/>
          <w:i/>
          <w:iCs/>
        </w:rPr>
        <w:tab/>
      </w:r>
      <w:r w:rsidRPr="00EF3F7B">
        <w:t>(1)</w:t>
      </w:r>
      <w:r w:rsidRPr="00EF3F7B">
        <w:rPr>
          <w:b/>
          <w:bCs/>
          <w:i/>
          <w:iCs/>
        </w:rPr>
        <w:tab/>
        <w:t>Food</w:t>
      </w:r>
      <w:r w:rsidRPr="00EF3F7B">
        <w:t xml:space="preserve"> means any of these, or any combination of any of these:</w:t>
      </w:r>
    </w:p>
    <w:p w:rsidR="00300522" w:rsidRPr="00EF3F7B" w:rsidRDefault="00300522" w:rsidP="00300522">
      <w:pPr>
        <w:pStyle w:val="paragraph"/>
      </w:pPr>
      <w:r w:rsidRPr="00EF3F7B">
        <w:tab/>
        <w:t>(a)</w:t>
      </w:r>
      <w:r w:rsidRPr="00EF3F7B">
        <w:tab/>
        <w:t>food for human consumption (whether or not requiring processing or treatment);</w:t>
      </w:r>
    </w:p>
    <w:p w:rsidR="00300522" w:rsidRPr="00EF3F7B" w:rsidRDefault="00300522" w:rsidP="00300522">
      <w:pPr>
        <w:pStyle w:val="paragraph"/>
      </w:pPr>
      <w:r w:rsidRPr="00EF3F7B">
        <w:tab/>
        <w:t>(b)</w:t>
      </w:r>
      <w:r w:rsidRPr="00EF3F7B">
        <w:tab/>
        <w:t>ingredients for food for human consumption;</w:t>
      </w:r>
    </w:p>
    <w:p w:rsidR="00300522" w:rsidRPr="00EF3F7B" w:rsidRDefault="00300522" w:rsidP="00300522">
      <w:pPr>
        <w:pStyle w:val="paragraph"/>
      </w:pPr>
      <w:r w:rsidRPr="00EF3F7B">
        <w:tab/>
        <w:t>(c)</w:t>
      </w:r>
      <w:r w:rsidRPr="00EF3F7B">
        <w:tab/>
      </w:r>
      <w:r w:rsidR="00EF3F7B" w:rsidRPr="00EF3F7B">
        <w:rPr>
          <w:position w:val="6"/>
          <w:sz w:val="16"/>
          <w:szCs w:val="16"/>
        </w:rPr>
        <w:t>*</w:t>
      </w:r>
      <w:r w:rsidRPr="00EF3F7B">
        <w:t>beverages for human consumption;</w:t>
      </w:r>
    </w:p>
    <w:p w:rsidR="00300522" w:rsidRPr="00EF3F7B" w:rsidRDefault="00300522" w:rsidP="00300522">
      <w:pPr>
        <w:pStyle w:val="paragraph"/>
      </w:pPr>
      <w:r w:rsidRPr="00EF3F7B">
        <w:tab/>
        <w:t>(d)</w:t>
      </w:r>
      <w:r w:rsidRPr="00EF3F7B">
        <w:tab/>
        <w:t>ingredients for beverages for human consumption;</w:t>
      </w:r>
    </w:p>
    <w:p w:rsidR="00300522" w:rsidRPr="00EF3F7B" w:rsidRDefault="00300522" w:rsidP="00300522">
      <w:pPr>
        <w:pStyle w:val="paragraph"/>
      </w:pPr>
      <w:r w:rsidRPr="00EF3F7B">
        <w:tab/>
        <w:t>(e)</w:t>
      </w:r>
      <w:r w:rsidRPr="00EF3F7B">
        <w:tab/>
        <w:t>goods to be mixed with or added to food for human consumption (including condiments, spices, seasonings, sweetening agents or flavourings);</w:t>
      </w:r>
    </w:p>
    <w:p w:rsidR="00300522" w:rsidRPr="00EF3F7B" w:rsidRDefault="00300522" w:rsidP="00300522">
      <w:pPr>
        <w:pStyle w:val="paragraph"/>
      </w:pPr>
      <w:r w:rsidRPr="00EF3F7B">
        <w:tab/>
        <w:t>(f)</w:t>
      </w:r>
      <w:r w:rsidRPr="00EF3F7B">
        <w:tab/>
        <w:t>fats and oils marketed for culinary purposes;</w:t>
      </w:r>
    </w:p>
    <w:p w:rsidR="00300522" w:rsidRPr="00EF3F7B" w:rsidRDefault="00300522" w:rsidP="00300522">
      <w:pPr>
        <w:pStyle w:val="subsection2"/>
      </w:pPr>
      <w:r w:rsidRPr="00EF3F7B">
        <w:t>but does not include:</w:t>
      </w:r>
    </w:p>
    <w:p w:rsidR="00300522" w:rsidRPr="00EF3F7B" w:rsidRDefault="00300522" w:rsidP="00300522">
      <w:pPr>
        <w:pStyle w:val="paragraph"/>
      </w:pPr>
      <w:r w:rsidRPr="00EF3F7B">
        <w:tab/>
        <w:t>(g)</w:t>
      </w:r>
      <w:r w:rsidRPr="00EF3F7B">
        <w:tab/>
        <w:t>live animals (other than crustaceans or molluscs); or</w:t>
      </w:r>
    </w:p>
    <w:p w:rsidR="00300522" w:rsidRPr="00EF3F7B" w:rsidRDefault="00300522" w:rsidP="00300522">
      <w:pPr>
        <w:pStyle w:val="paragraph"/>
      </w:pPr>
      <w:r w:rsidRPr="00EF3F7B">
        <w:tab/>
        <w:t>(ga)</w:t>
      </w:r>
      <w:r w:rsidRPr="00EF3F7B">
        <w:tab/>
        <w:t>unprocessed cow’s milk; or</w:t>
      </w:r>
    </w:p>
    <w:p w:rsidR="00300522" w:rsidRPr="00EF3F7B" w:rsidRDefault="00300522" w:rsidP="00300522">
      <w:pPr>
        <w:pStyle w:val="paragraph"/>
      </w:pPr>
      <w:r w:rsidRPr="00EF3F7B">
        <w:tab/>
        <w:t>(h)</w:t>
      </w:r>
      <w:r w:rsidRPr="00EF3F7B">
        <w:tab/>
        <w:t>any grain, cereal or sugar cane that has not been subject to any process or treatment resulting in an alteration of its form, nature or condition; or</w:t>
      </w:r>
    </w:p>
    <w:p w:rsidR="00300522" w:rsidRPr="00EF3F7B" w:rsidRDefault="00300522" w:rsidP="00300522">
      <w:pPr>
        <w:pStyle w:val="paragraph"/>
      </w:pPr>
      <w:r w:rsidRPr="00EF3F7B">
        <w:tab/>
        <w:t>(i)</w:t>
      </w:r>
      <w:r w:rsidRPr="00EF3F7B">
        <w:tab/>
        <w:t>plants under cultivation that can be consumed (without being subject to further process or treatment) as food for human consumption.</w:t>
      </w:r>
    </w:p>
    <w:p w:rsidR="00300522" w:rsidRPr="00EF3F7B" w:rsidRDefault="00300522" w:rsidP="00300522">
      <w:pPr>
        <w:pStyle w:val="subsection"/>
      </w:pPr>
      <w:r w:rsidRPr="00EF3F7B">
        <w:tab/>
        <w:t>(2)</w:t>
      </w:r>
      <w:r w:rsidRPr="00EF3F7B">
        <w:tab/>
      </w:r>
      <w:r w:rsidRPr="00EF3F7B">
        <w:rPr>
          <w:b/>
          <w:bCs/>
          <w:i/>
          <w:iCs/>
        </w:rPr>
        <w:t>Beverage</w:t>
      </w:r>
      <w:r w:rsidRPr="00EF3F7B">
        <w:t xml:space="preserve"> includes water.</w:t>
      </w:r>
    </w:p>
    <w:p w:rsidR="00300522" w:rsidRPr="00EF3F7B" w:rsidRDefault="00300522" w:rsidP="00300522">
      <w:pPr>
        <w:pStyle w:val="ActHead5"/>
      </w:pPr>
      <w:bookmarkStart w:id="205" w:name="_Toc350506163"/>
      <w:r w:rsidRPr="00EF3F7B">
        <w:rPr>
          <w:rStyle w:val="CharSectno"/>
        </w:rPr>
        <w:t>38</w:t>
      </w:r>
      <w:r w:rsidR="00EF3F7B" w:rsidRPr="00EF3F7B">
        <w:rPr>
          <w:rStyle w:val="CharSectno"/>
        </w:rPr>
        <w:noBreakHyphen/>
      </w:r>
      <w:r w:rsidRPr="00EF3F7B">
        <w:rPr>
          <w:rStyle w:val="CharSectno"/>
        </w:rPr>
        <w:t>5</w:t>
      </w:r>
      <w:r w:rsidRPr="00EF3F7B">
        <w:t xml:space="preserve">  Premises used in supplying food</w:t>
      </w:r>
      <w:bookmarkEnd w:id="205"/>
    </w:p>
    <w:p w:rsidR="00300522" w:rsidRPr="00EF3F7B" w:rsidRDefault="00300522" w:rsidP="00300522">
      <w:pPr>
        <w:pStyle w:val="subsection"/>
      </w:pPr>
      <w:r w:rsidRPr="00EF3F7B">
        <w:rPr>
          <w:b/>
          <w:bCs/>
          <w:i/>
          <w:iCs/>
        </w:rPr>
        <w:tab/>
      </w:r>
      <w:r w:rsidRPr="00EF3F7B">
        <w:rPr>
          <w:b/>
          <w:bCs/>
          <w:i/>
          <w:iCs/>
        </w:rPr>
        <w:tab/>
        <w:t>Premises</w:t>
      </w:r>
      <w:r w:rsidRPr="00EF3F7B">
        <w:t xml:space="preserve">, in relation to a supply of </w:t>
      </w:r>
      <w:r w:rsidR="00EF3F7B" w:rsidRPr="00EF3F7B">
        <w:rPr>
          <w:position w:val="6"/>
          <w:sz w:val="16"/>
          <w:szCs w:val="16"/>
        </w:rPr>
        <w:t>*</w:t>
      </w:r>
      <w:r w:rsidRPr="00EF3F7B">
        <w:t>food, includes:</w:t>
      </w:r>
    </w:p>
    <w:p w:rsidR="00300522" w:rsidRPr="00EF3F7B" w:rsidRDefault="00300522" w:rsidP="00300522">
      <w:pPr>
        <w:pStyle w:val="paragraph"/>
      </w:pPr>
      <w:r w:rsidRPr="00EF3F7B">
        <w:tab/>
        <w:t>(a)</w:t>
      </w:r>
      <w:r w:rsidRPr="00EF3F7B">
        <w:tab/>
        <w:t>the place where the supply takes place; or</w:t>
      </w:r>
    </w:p>
    <w:p w:rsidR="00300522" w:rsidRPr="00EF3F7B" w:rsidRDefault="00300522" w:rsidP="00300522">
      <w:pPr>
        <w:pStyle w:val="paragraph"/>
      </w:pPr>
      <w:r w:rsidRPr="00EF3F7B">
        <w:tab/>
        <w:t>(b)</w:t>
      </w:r>
      <w:r w:rsidRPr="00EF3F7B">
        <w:tab/>
        <w:t>the grounds surrounding a cafe or public house, or other outlet for the supply; or</w:t>
      </w:r>
    </w:p>
    <w:p w:rsidR="00300522" w:rsidRPr="00EF3F7B" w:rsidRDefault="00300522" w:rsidP="00300522">
      <w:pPr>
        <w:pStyle w:val="paragraph"/>
      </w:pPr>
      <w:r w:rsidRPr="00EF3F7B">
        <w:tab/>
        <w:t>(c)</w:t>
      </w:r>
      <w:r w:rsidRPr="00EF3F7B">
        <w:tab/>
        <w:t>the whole of any enclosed space such as a football ground, garden, showground, amusement park or similar area where there is a clear boundary or limit;</w:t>
      </w:r>
    </w:p>
    <w:p w:rsidR="00300522" w:rsidRPr="00EF3F7B" w:rsidRDefault="00300522" w:rsidP="00300522">
      <w:pPr>
        <w:pStyle w:val="subsection2"/>
      </w:pPr>
      <w:r w:rsidRPr="00EF3F7B">
        <w:t>but does not include any part of a public thoroughfare unless it is an area designated for use in connection with supplies of food from an outlet for the supply of food.</w:t>
      </w:r>
    </w:p>
    <w:p w:rsidR="00300522" w:rsidRPr="00EF3F7B" w:rsidRDefault="00300522" w:rsidP="00300522">
      <w:pPr>
        <w:pStyle w:val="ActHead5"/>
      </w:pPr>
      <w:bookmarkStart w:id="206" w:name="_Toc350506164"/>
      <w:r w:rsidRPr="00EF3F7B">
        <w:rPr>
          <w:rStyle w:val="CharSectno"/>
        </w:rPr>
        <w:lastRenderedPageBreak/>
        <w:t>38</w:t>
      </w:r>
      <w:r w:rsidR="00EF3F7B" w:rsidRPr="00EF3F7B">
        <w:rPr>
          <w:rStyle w:val="CharSectno"/>
        </w:rPr>
        <w:noBreakHyphen/>
      </w:r>
      <w:r w:rsidRPr="00EF3F7B">
        <w:rPr>
          <w:rStyle w:val="CharSectno"/>
        </w:rPr>
        <w:t>6</w:t>
      </w:r>
      <w:r w:rsidRPr="00EF3F7B">
        <w:t xml:space="preserve">  Packaging of food</w:t>
      </w:r>
      <w:bookmarkEnd w:id="206"/>
    </w:p>
    <w:p w:rsidR="00300522" w:rsidRPr="00EF3F7B" w:rsidRDefault="00300522" w:rsidP="00300522">
      <w:pPr>
        <w:pStyle w:val="subsection"/>
      </w:pPr>
      <w:r w:rsidRPr="00EF3F7B">
        <w:tab/>
        <w:t>(1)</w:t>
      </w:r>
      <w:r w:rsidRPr="00EF3F7B">
        <w:tab/>
        <w:t xml:space="preserve">A supply of the packaging in which </w:t>
      </w:r>
      <w:r w:rsidR="00EF3F7B" w:rsidRPr="00EF3F7B">
        <w:rPr>
          <w:position w:val="6"/>
          <w:sz w:val="16"/>
          <w:szCs w:val="16"/>
        </w:rPr>
        <w:t>*</w:t>
      </w:r>
      <w:r w:rsidRPr="00EF3F7B">
        <w:t xml:space="preserve">food is supplied is </w:t>
      </w:r>
      <w:r w:rsidRPr="00EF3F7B">
        <w:rPr>
          <w:b/>
          <w:bCs/>
          <w:i/>
          <w:iCs/>
        </w:rPr>
        <w:t>GST</w:t>
      </w:r>
      <w:r w:rsidR="00EF3F7B" w:rsidRPr="00EF3F7B">
        <w:rPr>
          <w:b/>
          <w:bCs/>
          <w:i/>
          <w:iCs/>
        </w:rPr>
        <w:noBreakHyphen/>
      </w:r>
      <w:r w:rsidRPr="00EF3F7B">
        <w:rPr>
          <w:b/>
          <w:bCs/>
          <w:i/>
          <w:iCs/>
        </w:rPr>
        <w:t>free</w:t>
      </w:r>
      <w:r w:rsidRPr="00EF3F7B">
        <w:t xml:space="preserve"> if the supply of the food is GST</w:t>
      </w:r>
      <w:r w:rsidR="00EF3F7B" w:rsidRPr="00EF3F7B">
        <w:noBreakHyphen/>
      </w:r>
      <w:r w:rsidRPr="00EF3F7B">
        <w:t>free.</w:t>
      </w:r>
    </w:p>
    <w:p w:rsidR="00300522" w:rsidRPr="00EF3F7B" w:rsidRDefault="00300522" w:rsidP="00300522">
      <w:pPr>
        <w:pStyle w:val="subsection"/>
      </w:pPr>
      <w:r w:rsidRPr="00EF3F7B">
        <w:tab/>
        <w:t>(2)</w:t>
      </w:r>
      <w:r w:rsidRPr="00EF3F7B">
        <w:tab/>
        <w:t>However, the supply of the packaging is GST</w:t>
      </w:r>
      <w:r w:rsidR="00EF3F7B" w:rsidRPr="00EF3F7B">
        <w:noBreakHyphen/>
      </w:r>
      <w:r w:rsidRPr="00EF3F7B">
        <w:t>free under this section only to the extent that the packaging:</w:t>
      </w:r>
    </w:p>
    <w:p w:rsidR="00300522" w:rsidRPr="00EF3F7B" w:rsidRDefault="00300522" w:rsidP="00300522">
      <w:pPr>
        <w:pStyle w:val="paragraph"/>
      </w:pPr>
      <w:r w:rsidRPr="00EF3F7B">
        <w:tab/>
        <w:t>(a)</w:t>
      </w:r>
      <w:r w:rsidRPr="00EF3F7B">
        <w:tab/>
        <w:t>is necessary for the supply of the food; and</w:t>
      </w:r>
    </w:p>
    <w:p w:rsidR="00300522" w:rsidRPr="00EF3F7B" w:rsidRDefault="00300522" w:rsidP="00300522">
      <w:pPr>
        <w:pStyle w:val="paragraph"/>
      </w:pPr>
      <w:r w:rsidRPr="00EF3F7B">
        <w:tab/>
        <w:t>(b)</w:t>
      </w:r>
      <w:r w:rsidRPr="00EF3F7B">
        <w:tab/>
        <w:t>is packaging of a kind in which food of that kind is normally supplied.</w:t>
      </w:r>
    </w:p>
    <w:p w:rsidR="00300522" w:rsidRPr="00EF3F7B" w:rsidRDefault="00300522" w:rsidP="00300522">
      <w:pPr>
        <w:pStyle w:val="ActHead4"/>
      </w:pPr>
      <w:bookmarkStart w:id="207" w:name="_Toc350506165"/>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B</w:t>
      </w:r>
      <w:r w:rsidRPr="00EF3F7B">
        <w:t>—</w:t>
      </w:r>
      <w:r w:rsidRPr="00EF3F7B">
        <w:rPr>
          <w:rStyle w:val="CharSubdText"/>
        </w:rPr>
        <w:t>Health</w:t>
      </w:r>
      <w:bookmarkEnd w:id="207"/>
    </w:p>
    <w:p w:rsidR="00300522" w:rsidRPr="00EF3F7B" w:rsidRDefault="00300522" w:rsidP="00300522">
      <w:pPr>
        <w:pStyle w:val="ActHead5"/>
      </w:pPr>
      <w:bookmarkStart w:id="208" w:name="_Toc350506166"/>
      <w:r w:rsidRPr="00EF3F7B">
        <w:rPr>
          <w:rStyle w:val="CharSectno"/>
        </w:rPr>
        <w:t>38</w:t>
      </w:r>
      <w:r w:rsidR="00EF3F7B" w:rsidRPr="00EF3F7B">
        <w:rPr>
          <w:rStyle w:val="CharSectno"/>
        </w:rPr>
        <w:noBreakHyphen/>
      </w:r>
      <w:r w:rsidRPr="00EF3F7B">
        <w:rPr>
          <w:rStyle w:val="CharSectno"/>
        </w:rPr>
        <w:t>7</w:t>
      </w:r>
      <w:r w:rsidRPr="00EF3F7B">
        <w:t xml:space="preserve">  Medical services</w:t>
      </w:r>
      <w:bookmarkEnd w:id="208"/>
    </w:p>
    <w:p w:rsidR="00300522" w:rsidRPr="00EF3F7B" w:rsidRDefault="00300522" w:rsidP="00300522">
      <w:pPr>
        <w:pStyle w:val="subsection"/>
      </w:pPr>
      <w:r w:rsidRPr="00EF3F7B">
        <w:tab/>
        <w:t>(1)</w:t>
      </w:r>
      <w:r w:rsidRPr="00EF3F7B">
        <w:tab/>
        <w:t xml:space="preserve">A supply of a </w:t>
      </w:r>
      <w:r w:rsidR="00EF3F7B" w:rsidRPr="00EF3F7B">
        <w:rPr>
          <w:position w:val="6"/>
          <w:sz w:val="16"/>
          <w:szCs w:val="16"/>
        </w:rPr>
        <w:t>*</w:t>
      </w:r>
      <w:r w:rsidRPr="00EF3F7B">
        <w:t xml:space="preserve">medical service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subsection"/>
      </w:pPr>
      <w:r w:rsidRPr="00EF3F7B">
        <w:tab/>
        <w:t>(2)</w:t>
      </w:r>
      <w:r w:rsidRPr="00EF3F7B">
        <w:tab/>
        <w:t xml:space="preserve">However, a supply of a </w:t>
      </w:r>
      <w:r w:rsidR="00EF3F7B" w:rsidRPr="00EF3F7B">
        <w:rPr>
          <w:position w:val="6"/>
          <w:sz w:val="16"/>
          <w:szCs w:val="16"/>
        </w:rPr>
        <w:t>*</w:t>
      </w:r>
      <w:r w:rsidRPr="00EF3F7B">
        <w:t xml:space="preserve">medical service is </w:t>
      </w:r>
      <w:r w:rsidRPr="00EF3F7B">
        <w:rPr>
          <w:i/>
          <w:iCs/>
        </w:rPr>
        <w:t>not</w:t>
      </w:r>
      <w:r w:rsidRPr="00EF3F7B">
        <w:t xml:space="preserve"> GST</w:t>
      </w:r>
      <w:r w:rsidR="00EF3F7B" w:rsidRPr="00EF3F7B">
        <w:noBreakHyphen/>
      </w:r>
      <w:r w:rsidRPr="00EF3F7B">
        <w:t xml:space="preserve">free under </w:t>
      </w:r>
      <w:r w:rsidR="00EF3F7B" w:rsidRPr="00EF3F7B">
        <w:t>subsection (</w:t>
      </w:r>
      <w:r w:rsidRPr="00EF3F7B">
        <w:t>1) if:</w:t>
      </w:r>
    </w:p>
    <w:p w:rsidR="00300522" w:rsidRPr="00EF3F7B" w:rsidRDefault="00300522" w:rsidP="00300522">
      <w:pPr>
        <w:pStyle w:val="paragraph"/>
      </w:pPr>
      <w:r w:rsidRPr="00EF3F7B">
        <w:tab/>
        <w:t>(a)</w:t>
      </w:r>
      <w:r w:rsidRPr="00EF3F7B">
        <w:tab/>
        <w:t xml:space="preserve">it is a supply of a </w:t>
      </w:r>
      <w:r w:rsidR="00EF3F7B" w:rsidRPr="00EF3F7B">
        <w:rPr>
          <w:position w:val="6"/>
          <w:sz w:val="16"/>
          <w:szCs w:val="16"/>
        </w:rPr>
        <w:t>*</w:t>
      </w:r>
      <w:r w:rsidRPr="00EF3F7B">
        <w:t>professional service rendered in prescribed circumstances within the meaning of regulation</w:t>
      </w:r>
      <w:r w:rsidR="00EF3F7B" w:rsidRPr="00EF3F7B">
        <w:t> </w:t>
      </w:r>
      <w:r w:rsidRPr="00EF3F7B">
        <w:t xml:space="preserve">14 of the Health Insurance Regulations made under the </w:t>
      </w:r>
      <w:r w:rsidRPr="00EF3F7B">
        <w:rPr>
          <w:i/>
          <w:iCs/>
        </w:rPr>
        <w:t>Health Insurance Act 1973</w:t>
      </w:r>
      <w:r w:rsidRPr="00EF3F7B">
        <w:t xml:space="preserve"> (other than the prescribed circumstances set out in regulations</w:t>
      </w:r>
      <w:r w:rsidR="00EF3F7B" w:rsidRPr="00EF3F7B">
        <w:t> </w:t>
      </w:r>
      <w:r w:rsidRPr="00EF3F7B">
        <w:t>14(2)(ea), (f) and (g)); or</w:t>
      </w:r>
    </w:p>
    <w:p w:rsidR="00300522" w:rsidRPr="00EF3F7B" w:rsidRDefault="00300522" w:rsidP="00300522">
      <w:pPr>
        <w:pStyle w:val="paragraph"/>
      </w:pPr>
      <w:r w:rsidRPr="00EF3F7B">
        <w:tab/>
        <w:t>(b)</w:t>
      </w:r>
      <w:r w:rsidRPr="00EF3F7B">
        <w:tab/>
        <w:t xml:space="preserve">it is rendered for cosmetic reasons and is not a </w:t>
      </w:r>
      <w:r w:rsidR="00EF3F7B" w:rsidRPr="00EF3F7B">
        <w:rPr>
          <w:position w:val="6"/>
          <w:sz w:val="16"/>
          <w:szCs w:val="16"/>
        </w:rPr>
        <w:t>*</w:t>
      </w:r>
      <w:r w:rsidRPr="00EF3F7B">
        <w:t>professional service for which medicare benefit is payable under Part</w:t>
      </w:r>
      <w:r w:rsidR="00EF3F7B" w:rsidRPr="00EF3F7B">
        <w:t> </w:t>
      </w:r>
      <w:r w:rsidRPr="00EF3F7B">
        <w:t xml:space="preserve">II of the </w:t>
      </w:r>
      <w:r w:rsidRPr="00EF3F7B">
        <w:rPr>
          <w:i/>
          <w:iCs/>
        </w:rPr>
        <w:t>Health Insurance Act 1973</w:t>
      </w:r>
      <w:r w:rsidRPr="00EF3F7B">
        <w:t>.</w:t>
      </w:r>
    </w:p>
    <w:p w:rsidR="00300522" w:rsidRPr="00EF3F7B" w:rsidRDefault="00300522" w:rsidP="00300522">
      <w:pPr>
        <w:pStyle w:val="subsection"/>
      </w:pPr>
      <w:r w:rsidRPr="00EF3F7B">
        <w:tab/>
        <w:t>(3)</w:t>
      </w:r>
      <w:r w:rsidRPr="00EF3F7B">
        <w:tab/>
        <w:t xml:space="preserve">A supply of goods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 xml:space="preserve">it is made to an individual in the course of supplying to him or her a </w:t>
      </w:r>
      <w:r w:rsidR="00EF3F7B" w:rsidRPr="00EF3F7B">
        <w:rPr>
          <w:position w:val="6"/>
          <w:sz w:val="16"/>
          <w:szCs w:val="16"/>
        </w:rPr>
        <w:t>*</w:t>
      </w:r>
      <w:r w:rsidRPr="00EF3F7B">
        <w:t>medical service the supply of which is GST</w:t>
      </w:r>
      <w:r w:rsidR="00EF3F7B" w:rsidRPr="00EF3F7B">
        <w:noBreakHyphen/>
      </w:r>
      <w:r w:rsidRPr="00EF3F7B">
        <w:t>free; and</w:t>
      </w:r>
    </w:p>
    <w:p w:rsidR="00300522" w:rsidRPr="00EF3F7B" w:rsidRDefault="00300522" w:rsidP="00300522">
      <w:pPr>
        <w:pStyle w:val="paragraph"/>
      </w:pPr>
      <w:r w:rsidRPr="00EF3F7B">
        <w:tab/>
        <w:t>(b)</w:t>
      </w:r>
      <w:r w:rsidRPr="00EF3F7B">
        <w:tab/>
        <w:t>it is made at the premises at which the medical service is supplied.</w:t>
      </w:r>
    </w:p>
    <w:p w:rsidR="00300522" w:rsidRPr="00EF3F7B" w:rsidRDefault="00300522" w:rsidP="00300522">
      <w:pPr>
        <w:pStyle w:val="ActHead5"/>
      </w:pPr>
      <w:bookmarkStart w:id="209" w:name="_Toc350506167"/>
      <w:r w:rsidRPr="00EF3F7B">
        <w:rPr>
          <w:rStyle w:val="CharSectno"/>
        </w:rPr>
        <w:t>38</w:t>
      </w:r>
      <w:r w:rsidR="00EF3F7B" w:rsidRPr="00EF3F7B">
        <w:rPr>
          <w:rStyle w:val="CharSectno"/>
        </w:rPr>
        <w:noBreakHyphen/>
      </w:r>
      <w:r w:rsidRPr="00EF3F7B">
        <w:rPr>
          <w:rStyle w:val="CharSectno"/>
        </w:rPr>
        <w:t>10</w:t>
      </w:r>
      <w:r w:rsidRPr="00EF3F7B">
        <w:t xml:space="preserve">  Other health services</w:t>
      </w:r>
      <w:bookmarkEnd w:id="209"/>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it is a service of a kind specified in the table in this subsection, or of a kind specified in the regulations; and</w:t>
      </w:r>
    </w:p>
    <w:p w:rsidR="00300522" w:rsidRPr="00EF3F7B" w:rsidRDefault="00300522" w:rsidP="00300522">
      <w:pPr>
        <w:pStyle w:val="paragraph"/>
      </w:pPr>
      <w:r w:rsidRPr="00EF3F7B">
        <w:lastRenderedPageBreak/>
        <w:tab/>
        <w:t>(b)</w:t>
      </w:r>
      <w:r w:rsidRPr="00EF3F7B">
        <w:tab/>
        <w:t xml:space="preserve">the supplier is a </w:t>
      </w:r>
      <w:r w:rsidR="00EF3F7B" w:rsidRPr="00EF3F7B">
        <w:rPr>
          <w:position w:val="6"/>
          <w:sz w:val="16"/>
          <w:szCs w:val="16"/>
        </w:rPr>
        <w:t>*</w:t>
      </w:r>
      <w:r w:rsidRPr="00EF3F7B">
        <w:t>recognised professional in relation to the supply of services of that kind; and</w:t>
      </w:r>
    </w:p>
    <w:p w:rsidR="00300522" w:rsidRPr="00EF3F7B" w:rsidRDefault="00300522" w:rsidP="00300522">
      <w:pPr>
        <w:pStyle w:val="paragraph"/>
      </w:pPr>
      <w:r w:rsidRPr="00EF3F7B">
        <w:tab/>
        <w:t>(c)</w:t>
      </w:r>
      <w:r w:rsidRPr="00EF3F7B">
        <w:tab/>
        <w:t xml:space="preserve">the supply would generally be accepted, in the profession associated with supplying services of that kind, as being necessary for the appropriate treatment of the </w:t>
      </w:r>
      <w:r w:rsidR="00EF3F7B" w:rsidRPr="00EF3F7B">
        <w:rPr>
          <w:position w:val="6"/>
          <w:sz w:val="16"/>
          <w:szCs w:val="16"/>
        </w:rPr>
        <w:t>*</w:t>
      </w:r>
      <w:r w:rsidRPr="00EF3F7B">
        <w:t>recipient of the supply.</w:t>
      </w: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3686"/>
      </w:tblGrid>
      <w:tr w:rsidR="00300522" w:rsidRPr="00EF3F7B" w:rsidTr="00A53099">
        <w:trPr>
          <w:tblHeader/>
        </w:trPr>
        <w:tc>
          <w:tcPr>
            <w:tcW w:w="4395" w:type="dxa"/>
            <w:gridSpan w:val="2"/>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Health services</w:t>
            </w:r>
          </w:p>
        </w:tc>
      </w:tr>
      <w:tr w:rsidR="00300522" w:rsidRPr="00EF3F7B" w:rsidTr="00A53099">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686"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Service</w:t>
            </w:r>
          </w:p>
        </w:tc>
      </w:tr>
      <w:tr w:rsidR="00300522" w:rsidRPr="00EF3F7B" w:rsidTr="00A53099">
        <w:tc>
          <w:tcPr>
            <w:tcW w:w="709" w:type="dxa"/>
            <w:tcBorders>
              <w:top w:val="single" w:sz="12" w:space="0" w:color="auto"/>
            </w:tcBorders>
            <w:shd w:val="clear" w:color="auto" w:fill="auto"/>
          </w:tcPr>
          <w:p w:rsidR="00300522" w:rsidRPr="00EF3F7B" w:rsidRDefault="00300522" w:rsidP="00300522">
            <w:pPr>
              <w:pStyle w:val="Tabletext"/>
            </w:pPr>
            <w:r w:rsidRPr="00EF3F7B">
              <w:t>1</w:t>
            </w:r>
          </w:p>
        </w:tc>
        <w:tc>
          <w:tcPr>
            <w:tcW w:w="3686" w:type="dxa"/>
            <w:tcBorders>
              <w:top w:val="single" w:sz="12" w:space="0" w:color="auto"/>
            </w:tcBorders>
            <w:shd w:val="clear" w:color="auto" w:fill="auto"/>
          </w:tcPr>
          <w:p w:rsidR="00300522" w:rsidRPr="00EF3F7B" w:rsidRDefault="00300522" w:rsidP="00300522">
            <w:pPr>
              <w:pStyle w:val="Tabletext"/>
            </w:pPr>
            <w:r w:rsidRPr="00EF3F7B">
              <w:t>Aboriginal or Torres Strait Islander health</w:t>
            </w:r>
          </w:p>
        </w:tc>
      </w:tr>
      <w:tr w:rsidR="00300522" w:rsidRPr="00EF3F7B" w:rsidTr="00A53099">
        <w:tc>
          <w:tcPr>
            <w:tcW w:w="709" w:type="dxa"/>
            <w:shd w:val="clear" w:color="auto" w:fill="auto"/>
          </w:tcPr>
          <w:p w:rsidR="00300522" w:rsidRPr="00EF3F7B" w:rsidRDefault="00300522" w:rsidP="00300522">
            <w:pPr>
              <w:pStyle w:val="Tabletext"/>
            </w:pPr>
            <w:r w:rsidRPr="00EF3F7B">
              <w:t>2</w:t>
            </w:r>
          </w:p>
        </w:tc>
        <w:tc>
          <w:tcPr>
            <w:tcW w:w="3686" w:type="dxa"/>
            <w:shd w:val="clear" w:color="auto" w:fill="auto"/>
          </w:tcPr>
          <w:p w:rsidR="00300522" w:rsidRPr="00EF3F7B" w:rsidRDefault="00300522" w:rsidP="00300522">
            <w:pPr>
              <w:pStyle w:val="Tabletext"/>
            </w:pPr>
            <w:r w:rsidRPr="00EF3F7B">
              <w:t>Acupuncture</w:t>
            </w:r>
          </w:p>
        </w:tc>
      </w:tr>
      <w:tr w:rsidR="00300522" w:rsidRPr="00EF3F7B" w:rsidTr="00A53099">
        <w:tc>
          <w:tcPr>
            <w:tcW w:w="709" w:type="dxa"/>
            <w:shd w:val="clear" w:color="auto" w:fill="auto"/>
          </w:tcPr>
          <w:p w:rsidR="00300522" w:rsidRPr="00EF3F7B" w:rsidRDefault="00300522" w:rsidP="00300522">
            <w:pPr>
              <w:pStyle w:val="Tabletext"/>
            </w:pPr>
            <w:r w:rsidRPr="00EF3F7B">
              <w:t>3</w:t>
            </w:r>
          </w:p>
        </w:tc>
        <w:tc>
          <w:tcPr>
            <w:tcW w:w="3686" w:type="dxa"/>
            <w:shd w:val="clear" w:color="auto" w:fill="auto"/>
          </w:tcPr>
          <w:p w:rsidR="00300522" w:rsidRPr="00EF3F7B" w:rsidRDefault="00300522" w:rsidP="00300522">
            <w:pPr>
              <w:pStyle w:val="Tabletext"/>
            </w:pPr>
            <w:r w:rsidRPr="00EF3F7B">
              <w:t>Audiology, audiometry</w:t>
            </w:r>
          </w:p>
        </w:tc>
      </w:tr>
      <w:tr w:rsidR="00300522" w:rsidRPr="00EF3F7B" w:rsidTr="00A53099">
        <w:tc>
          <w:tcPr>
            <w:tcW w:w="709" w:type="dxa"/>
            <w:shd w:val="clear" w:color="auto" w:fill="auto"/>
          </w:tcPr>
          <w:p w:rsidR="00300522" w:rsidRPr="00EF3F7B" w:rsidRDefault="00300522" w:rsidP="00300522">
            <w:pPr>
              <w:pStyle w:val="Tabletext"/>
            </w:pPr>
            <w:r w:rsidRPr="00EF3F7B">
              <w:t>4</w:t>
            </w:r>
          </w:p>
        </w:tc>
        <w:tc>
          <w:tcPr>
            <w:tcW w:w="3686" w:type="dxa"/>
            <w:shd w:val="clear" w:color="auto" w:fill="auto"/>
          </w:tcPr>
          <w:p w:rsidR="00300522" w:rsidRPr="00EF3F7B" w:rsidRDefault="00300522" w:rsidP="00300522">
            <w:pPr>
              <w:pStyle w:val="Tabletext"/>
            </w:pPr>
            <w:r w:rsidRPr="00EF3F7B">
              <w:t>Chiropody</w:t>
            </w:r>
          </w:p>
        </w:tc>
      </w:tr>
      <w:tr w:rsidR="00300522" w:rsidRPr="00EF3F7B" w:rsidTr="00A53099">
        <w:tc>
          <w:tcPr>
            <w:tcW w:w="709" w:type="dxa"/>
            <w:shd w:val="clear" w:color="auto" w:fill="auto"/>
          </w:tcPr>
          <w:p w:rsidR="00300522" w:rsidRPr="00EF3F7B" w:rsidRDefault="00300522" w:rsidP="00300522">
            <w:pPr>
              <w:pStyle w:val="Tabletext"/>
            </w:pPr>
            <w:r w:rsidRPr="00EF3F7B">
              <w:t>5</w:t>
            </w:r>
          </w:p>
        </w:tc>
        <w:tc>
          <w:tcPr>
            <w:tcW w:w="3686" w:type="dxa"/>
            <w:shd w:val="clear" w:color="auto" w:fill="auto"/>
          </w:tcPr>
          <w:p w:rsidR="00300522" w:rsidRPr="00EF3F7B" w:rsidRDefault="00300522" w:rsidP="00300522">
            <w:pPr>
              <w:pStyle w:val="Tabletext"/>
            </w:pPr>
            <w:r w:rsidRPr="00EF3F7B">
              <w:t>Chiropractic</w:t>
            </w:r>
          </w:p>
        </w:tc>
      </w:tr>
      <w:tr w:rsidR="00300522" w:rsidRPr="00EF3F7B" w:rsidTr="00A53099">
        <w:tc>
          <w:tcPr>
            <w:tcW w:w="709" w:type="dxa"/>
            <w:shd w:val="clear" w:color="auto" w:fill="auto"/>
          </w:tcPr>
          <w:p w:rsidR="00300522" w:rsidRPr="00EF3F7B" w:rsidRDefault="00300522" w:rsidP="00300522">
            <w:pPr>
              <w:pStyle w:val="Tabletext"/>
            </w:pPr>
            <w:r w:rsidRPr="00EF3F7B">
              <w:t>6</w:t>
            </w:r>
          </w:p>
        </w:tc>
        <w:tc>
          <w:tcPr>
            <w:tcW w:w="3686" w:type="dxa"/>
            <w:shd w:val="clear" w:color="auto" w:fill="auto"/>
          </w:tcPr>
          <w:p w:rsidR="00300522" w:rsidRPr="00EF3F7B" w:rsidRDefault="00300522" w:rsidP="00300522">
            <w:pPr>
              <w:pStyle w:val="Tabletext"/>
            </w:pPr>
            <w:r w:rsidRPr="00EF3F7B">
              <w:t>Dental</w:t>
            </w:r>
          </w:p>
        </w:tc>
      </w:tr>
      <w:tr w:rsidR="00300522" w:rsidRPr="00EF3F7B" w:rsidTr="00A53099">
        <w:tc>
          <w:tcPr>
            <w:tcW w:w="709" w:type="dxa"/>
            <w:shd w:val="clear" w:color="auto" w:fill="auto"/>
          </w:tcPr>
          <w:p w:rsidR="00300522" w:rsidRPr="00EF3F7B" w:rsidRDefault="00300522" w:rsidP="00300522">
            <w:pPr>
              <w:pStyle w:val="Tabletext"/>
            </w:pPr>
            <w:r w:rsidRPr="00EF3F7B">
              <w:t>7</w:t>
            </w:r>
          </w:p>
        </w:tc>
        <w:tc>
          <w:tcPr>
            <w:tcW w:w="3686" w:type="dxa"/>
            <w:shd w:val="clear" w:color="auto" w:fill="auto"/>
          </w:tcPr>
          <w:p w:rsidR="00300522" w:rsidRPr="00EF3F7B" w:rsidRDefault="00300522" w:rsidP="00300522">
            <w:pPr>
              <w:pStyle w:val="Tabletext"/>
            </w:pPr>
            <w:r w:rsidRPr="00EF3F7B">
              <w:t>Dietary</w:t>
            </w:r>
          </w:p>
        </w:tc>
      </w:tr>
      <w:tr w:rsidR="00300522" w:rsidRPr="00EF3F7B" w:rsidTr="00A53099">
        <w:tc>
          <w:tcPr>
            <w:tcW w:w="709" w:type="dxa"/>
            <w:shd w:val="clear" w:color="auto" w:fill="auto"/>
          </w:tcPr>
          <w:p w:rsidR="00300522" w:rsidRPr="00EF3F7B" w:rsidRDefault="00300522" w:rsidP="00300522">
            <w:pPr>
              <w:pStyle w:val="Tabletext"/>
            </w:pPr>
            <w:r w:rsidRPr="00EF3F7B">
              <w:t>8</w:t>
            </w:r>
          </w:p>
        </w:tc>
        <w:tc>
          <w:tcPr>
            <w:tcW w:w="3686" w:type="dxa"/>
            <w:shd w:val="clear" w:color="auto" w:fill="auto"/>
          </w:tcPr>
          <w:p w:rsidR="00300522" w:rsidRPr="00EF3F7B" w:rsidRDefault="00300522" w:rsidP="00300522">
            <w:pPr>
              <w:pStyle w:val="Tabletext"/>
            </w:pPr>
            <w:r w:rsidRPr="00EF3F7B">
              <w:t>Herbal medicine (including traditional Chinese herbal medicine)</w:t>
            </w:r>
          </w:p>
        </w:tc>
      </w:tr>
      <w:tr w:rsidR="00300522" w:rsidRPr="00EF3F7B" w:rsidTr="00A53099">
        <w:tc>
          <w:tcPr>
            <w:tcW w:w="709" w:type="dxa"/>
            <w:shd w:val="clear" w:color="auto" w:fill="auto"/>
          </w:tcPr>
          <w:p w:rsidR="00300522" w:rsidRPr="00EF3F7B" w:rsidRDefault="00300522" w:rsidP="00300522">
            <w:pPr>
              <w:pStyle w:val="Tabletext"/>
            </w:pPr>
            <w:r w:rsidRPr="00EF3F7B">
              <w:t>9</w:t>
            </w:r>
          </w:p>
        </w:tc>
        <w:tc>
          <w:tcPr>
            <w:tcW w:w="3686" w:type="dxa"/>
            <w:shd w:val="clear" w:color="auto" w:fill="auto"/>
          </w:tcPr>
          <w:p w:rsidR="00300522" w:rsidRPr="00EF3F7B" w:rsidRDefault="00300522" w:rsidP="00300522">
            <w:pPr>
              <w:pStyle w:val="Tabletext"/>
            </w:pPr>
            <w:r w:rsidRPr="00EF3F7B">
              <w:t>Naturopathy</w:t>
            </w:r>
          </w:p>
        </w:tc>
      </w:tr>
      <w:tr w:rsidR="00300522" w:rsidRPr="00EF3F7B" w:rsidTr="00A53099">
        <w:tc>
          <w:tcPr>
            <w:tcW w:w="709" w:type="dxa"/>
            <w:shd w:val="clear" w:color="auto" w:fill="auto"/>
          </w:tcPr>
          <w:p w:rsidR="00300522" w:rsidRPr="00EF3F7B" w:rsidRDefault="00300522" w:rsidP="00300522">
            <w:pPr>
              <w:pStyle w:val="Tabletext"/>
            </w:pPr>
            <w:r w:rsidRPr="00EF3F7B">
              <w:t>10</w:t>
            </w:r>
          </w:p>
        </w:tc>
        <w:tc>
          <w:tcPr>
            <w:tcW w:w="3686" w:type="dxa"/>
            <w:shd w:val="clear" w:color="auto" w:fill="auto"/>
          </w:tcPr>
          <w:p w:rsidR="00300522" w:rsidRPr="00EF3F7B" w:rsidRDefault="00300522" w:rsidP="00300522">
            <w:pPr>
              <w:pStyle w:val="Tabletext"/>
            </w:pPr>
            <w:r w:rsidRPr="00EF3F7B">
              <w:t>Nursing</w:t>
            </w:r>
          </w:p>
        </w:tc>
      </w:tr>
      <w:tr w:rsidR="00300522" w:rsidRPr="00EF3F7B" w:rsidTr="00A53099">
        <w:tc>
          <w:tcPr>
            <w:tcW w:w="709" w:type="dxa"/>
            <w:shd w:val="clear" w:color="auto" w:fill="auto"/>
          </w:tcPr>
          <w:p w:rsidR="00300522" w:rsidRPr="00EF3F7B" w:rsidRDefault="00300522" w:rsidP="00300522">
            <w:pPr>
              <w:pStyle w:val="Tabletext"/>
            </w:pPr>
            <w:r w:rsidRPr="00EF3F7B">
              <w:t>11</w:t>
            </w:r>
          </w:p>
        </w:tc>
        <w:tc>
          <w:tcPr>
            <w:tcW w:w="3686" w:type="dxa"/>
            <w:shd w:val="clear" w:color="auto" w:fill="auto"/>
          </w:tcPr>
          <w:p w:rsidR="00300522" w:rsidRPr="00EF3F7B" w:rsidRDefault="00300522" w:rsidP="00300522">
            <w:pPr>
              <w:pStyle w:val="Tabletext"/>
            </w:pPr>
            <w:r w:rsidRPr="00EF3F7B">
              <w:t>Occupational therapy</w:t>
            </w:r>
          </w:p>
        </w:tc>
      </w:tr>
      <w:tr w:rsidR="00300522" w:rsidRPr="00EF3F7B" w:rsidTr="00A53099">
        <w:tc>
          <w:tcPr>
            <w:tcW w:w="709" w:type="dxa"/>
            <w:shd w:val="clear" w:color="auto" w:fill="auto"/>
          </w:tcPr>
          <w:p w:rsidR="00300522" w:rsidRPr="00EF3F7B" w:rsidRDefault="00300522" w:rsidP="00300522">
            <w:pPr>
              <w:pStyle w:val="Tabletext"/>
            </w:pPr>
            <w:r w:rsidRPr="00EF3F7B">
              <w:t>12</w:t>
            </w:r>
          </w:p>
        </w:tc>
        <w:tc>
          <w:tcPr>
            <w:tcW w:w="3686" w:type="dxa"/>
            <w:shd w:val="clear" w:color="auto" w:fill="auto"/>
          </w:tcPr>
          <w:p w:rsidR="00300522" w:rsidRPr="00EF3F7B" w:rsidRDefault="00300522" w:rsidP="00300522">
            <w:pPr>
              <w:pStyle w:val="Tabletext"/>
            </w:pPr>
            <w:r w:rsidRPr="00EF3F7B">
              <w:t>Optometry</w:t>
            </w:r>
          </w:p>
        </w:tc>
      </w:tr>
      <w:tr w:rsidR="00300522" w:rsidRPr="00EF3F7B" w:rsidTr="00A53099">
        <w:tc>
          <w:tcPr>
            <w:tcW w:w="709" w:type="dxa"/>
            <w:shd w:val="clear" w:color="auto" w:fill="auto"/>
          </w:tcPr>
          <w:p w:rsidR="00300522" w:rsidRPr="00EF3F7B" w:rsidRDefault="00300522" w:rsidP="00300522">
            <w:pPr>
              <w:pStyle w:val="Tabletext"/>
            </w:pPr>
            <w:r w:rsidRPr="00EF3F7B">
              <w:t>13</w:t>
            </w:r>
          </w:p>
        </w:tc>
        <w:tc>
          <w:tcPr>
            <w:tcW w:w="3686" w:type="dxa"/>
            <w:shd w:val="clear" w:color="auto" w:fill="auto"/>
          </w:tcPr>
          <w:p w:rsidR="00300522" w:rsidRPr="00EF3F7B" w:rsidRDefault="00300522" w:rsidP="00300522">
            <w:pPr>
              <w:pStyle w:val="Tabletext"/>
            </w:pPr>
            <w:r w:rsidRPr="00EF3F7B">
              <w:t>Osteopathy</w:t>
            </w:r>
          </w:p>
        </w:tc>
      </w:tr>
      <w:tr w:rsidR="00300522" w:rsidRPr="00EF3F7B" w:rsidTr="00A53099">
        <w:tc>
          <w:tcPr>
            <w:tcW w:w="709" w:type="dxa"/>
            <w:shd w:val="clear" w:color="auto" w:fill="auto"/>
          </w:tcPr>
          <w:p w:rsidR="00300522" w:rsidRPr="00EF3F7B" w:rsidRDefault="00300522" w:rsidP="00300522">
            <w:pPr>
              <w:pStyle w:val="Tabletext"/>
            </w:pPr>
            <w:r w:rsidRPr="00EF3F7B">
              <w:t>14</w:t>
            </w:r>
          </w:p>
        </w:tc>
        <w:tc>
          <w:tcPr>
            <w:tcW w:w="3686" w:type="dxa"/>
            <w:shd w:val="clear" w:color="auto" w:fill="auto"/>
          </w:tcPr>
          <w:p w:rsidR="00300522" w:rsidRPr="00EF3F7B" w:rsidRDefault="00300522" w:rsidP="00300522">
            <w:pPr>
              <w:pStyle w:val="Tabletext"/>
            </w:pPr>
            <w:r w:rsidRPr="00EF3F7B">
              <w:t>Paramedical</w:t>
            </w:r>
          </w:p>
        </w:tc>
      </w:tr>
      <w:tr w:rsidR="00300522" w:rsidRPr="00EF3F7B" w:rsidTr="00A53099">
        <w:tc>
          <w:tcPr>
            <w:tcW w:w="709" w:type="dxa"/>
            <w:shd w:val="clear" w:color="auto" w:fill="auto"/>
          </w:tcPr>
          <w:p w:rsidR="00300522" w:rsidRPr="00EF3F7B" w:rsidRDefault="00300522" w:rsidP="00300522">
            <w:pPr>
              <w:pStyle w:val="Tabletext"/>
            </w:pPr>
            <w:r w:rsidRPr="00EF3F7B">
              <w:t>15</w:t>
            </w:r>
          </w:p>
        </w:tc>
        <w:tc>
          <w:tcPr>
            <w:tcW w:w="3686" w:type="dxa"/>
            <w:shd w:val="clear" w:color="auto" w:fill="auto"/>
          </w:tcPr>
          <w:p w:rsidR="00300522" w:rsidRPr="00EF3F7B" w:rsidRDefault="00300522" w:rsidP="00300522">
            <w:pPr>
              <w:pStyle w:val="Tabletext"/>
            </w:pPr>
            <w:r w:rsidRPr="00EF3F7B">
              <w:t>Pharmacy</w:t>
            </w:r>
          </w:p>
        </w:tc>
      </w:tr>
      <w:tr w:rsidR="00300522" w:rsidRPr="00EF3F7B" w:rsidTr="00A53099">
        <w:tc>
          <w:tcPr>
            <w:tcW w:w="709" w:type="dxa"/>
            <w:shd w:val="clear" w:color="auto" w:fill="auto"/>
          </w:tcPr>
          <w:p w:rsidR="00300522" w:rsidRPr="00EF3F7B" w:rsidRDefault="00300522" w:rsidP="00300522">
            <w:pPr>
              <w:pStyle w:val="Tabletext"/>
            </w:pPr>
            <w:r w:rsidRPr="00EF3F7B">
              <w:t>16</w:t>
            </w:r>
          </w:p>
        </w:tc>
        <w:tc>
          <w:tcPr>
            <w:tcW w:w="3686" w:type="dxa"/>
            <w:shd w:val="clear" w:color="auto" w:fill="auto"/>
          </w:tcPr>
          <w:p w:rsidR="00300522" w:rsidRPr="00EF3F7B" w:rsidRDefault="00300522" w:rsidP="00300522">
            <w:pPr>
              <w:pStyle w:val="Tabletext"/>
            </w:pPr>
            <w:r w:rsidRPr="00EF3F7B">
              <w:t>Psychology</w:t>
            </w:r>
          </w:p>
        </w:tc>
      </w:tr>
      <w:tr w:rsidR="00300522" w:rsidRPr="00EF3F7B" w:rsidTr="00A53099">
        <w:tc>
          <w:tcPr>
            <w:tcW w:w="709" w:type="dxa"/>
            <w:shd w:val="clear" w:color="auto" w:fill="auto"/>
          </w:tcPr>
          <w:p w:rsidR="00300522" w:rsidRPr="00EF3F7B" w:rsidRDefault="00300522" w:rsidP="00300522">
            <w:pPr>
              <w:pStyle w:val="Tabletext"/>
            </w:pPr>
            <w:r w:rsidRPr="00EF3F7B">
              <w:t>17</w:t>
            </w:r>
          </w:p>
        </w:tc>
        <w:tc>
          <w:tcPr>
            <w:tcW w:w="3686" w:type="dxa"/>
            <w:shd w:val="clear" w:color="auto" w:fill="auto"/>
          </w:tcPr>
          <w:p w:rsidR="00300522" w:rsidRPr="00EF3F7B" w:rsidRDefault="00300522" w:rsidP="00300522">
            <w:pPr>
              <w:pStyle w:val="Tabletext"/>
            </w:pPr>
            <w:r w:rsidRPr="00EF3F7B">
              <w:t>Physiotherapy</w:t>
            </w:r>
          </w:p>
        </w:tc>
      </w:tr>
      <w:tr w:rsidR="00300522" w:rsidRPr="00EF3F7B" w:rsidTr="00A53099">
        <w:tc>
          <w:tcPr>
            <w:tcW w:w="709" w:type="dxa"/>
            <w:shd w:val="clear" w:color="auto" w:fill="auto"/>
          </w:tcPr>
          <w:p w:rsidR="00300522" w:rsidRPr="00EF3F7B" w:rsidRDefault="00300522" w:rsidP="00300522">
            <w:pPr>
              <w:pStyle w:val="Tabletext"/>
            </w:pPr>
            <w:r w:rsidRPr="00EF3F7B">
              <w:t>18</w:t>
            </w:r>
          </w:p>
        </w:tc>
        <w:tc>
          <w:tcPr>
            <w:tcW w:w="3686" w:type="dxa"/>
            <w:shd w:val="clear" w:color="auto" w:fill="auto"/>
          </w:tcPr>
          <w:p w:rsidR="00300522" w:rsidRPr="00EF3F7B" w:rsidRDefault="00300522" w:rsidP="00300522">
            <w:pPr>
              <w:pStyle w:val="Tabletext"/>
            </w:pPr>
            <w:r w:rsidRPr="00EF3F7B">
              <w:t>Podiatry</w:t>
            </w:r>
          </w:p>
        </w:tc>
      </w:tr>
      <w:tr w:rsidR="00300522" w:rsidRPr="00EF3F7B" w:rsidTr="00A53099">
        <w:tc>
          <w:tcPr>
            <w:tcW w:w="709" w:type="dxa"/>
            <w:shd w:val="clear" w:color="auto" w:fill="auto"/>
          </w:tcPr>
          <w:p w:rsidR="00300522" w:rsidRPr="00EF3F7B" w:rsidRDefault="00300522" w:rsidP="00300522">
            <w:pPr>
              <w:pStyle w:val="Tabletext"/>
            </w:pPr>
            <w:r w:rsidRPr="00EF3F7B">
              <w:t>19</w:t>
            </w:r>
          </w:p>
        </w:tc>
        <w:tc>
          <w:tcPr>
            <w:tcW w:w="3686" w:type="dxa"/>
            <w:shd w:val="clear" w:color="auto" w:fill="auto"/>
          </w:tcPr>
          <w:p w:rsidR="00300522" w:rsidRPr="00EF3F7B" w:rsidRDefault="00300522" w:rsidP="00300522">
            <w:pPr>
              <w:pStyle w:val="Tabletext"/>
            </w:pPr>
            <w:r w:rsidRPr="00EF3F7B">
              <w:t>Speech pathology</w:t>
            </w:r>
          </w:p>
        </w:tc>
      </w:tr>
      <w:tr w:rsidR="00300522" w:rsidRPr="00EF3F7B" w:rsidTr="00A53099">
        <w:tc>
          <w:tcPr>
            <w:tcW w:w="709" w:type="dxa"/>
            <w:tcBorders>
              <w:bottom w:val="single" w:sz="4" w:space="0" w:color="auto"/>
            </w:tcBorders>
            <w:shd w:val="clear" w:color="auto" w:fill="auto"/>
          </w:tcPr>
          <w:p w:rsidR="00300522" w:rsidRPr="00EF3F7B" w:rsidRDefault="00300522" w:rsidP="00300522">
            <w:pPr>
              <w:pStyle w:val="Tabletext"/>
            </w:pPr>
            <w:r w:rsidRPr="00EF3F7B">
              <w:t>20</w:t>
            </w:r>
          </w:p>
        </w:tc>
        <w:tc>
          <w:tcPr>
            <w:tcW w:w="3686" w:type="dxa"/>
            <w:tcBorders>
              <w:bottom w:val="single" w:sz="4" w:space="0" w:color="auto"/>
            </w:tcBorders>
            <w:shd w:val="clear" w:color="auto" w:fill="auto"/>
          </w:tcPr>
          <w:p w:rsidR="00300522" w:rsidRPr="00EF3F7B" w:rsidRDefault="00300522" w:rsidP="00300522">
            <w:pPr>
              <w:pStyle w:val="Tabletext"/>
            </w:pPr>
            <w:r w:rsidRPr="00EF3F7B">
              <w:t>Speech therapy</w:t>
            </w:r>
          </w:p>
        </w:tc>
      </w:tr>
      <w:tr w:rsidR="00300522" w:rsidRPr="00EF3F7B" w:rsidTr="00A53099">
        <w:tc>
          <w:tcPr>
            <w:tcW w:w="709" w:type="dxa"/>
            <w:tcBorders>
              <w:bottom w:val="single" w:sz="12" w:space="0" w:color="auto"/>
            </w:tcBorders>
            <w:shd w:val="clear" w:color="auto" w:fill="auto"/>
          </w:tcPr>
          <w:p w:rsidR="00300522" w:rsidRPr="00EF3F7B" w:rsidRDefault="00300522" w:rsidP="00300522">
            <w:pPr>
              <w:pStyle w:val="Tabletext"/>
            </w:pPr>
            <w:r w:rsidRPr="00EF3F7B">
              <w:t>21</w:t>
            </w:r>
          </w:p>
        </w:tc>
        <w:tc>
          <w:tcPr>
            <w:tcW w:w="3686" w:type="dxa"/>
            <w:tcBorders>
              <w:bottom w:val="single" w:sz="12" w:space="0" w:color="auto"/>
            </w:tcBorders>
            <w:shd w:val="clear" w:color="auto" w:fill="auto"/>
          </w:tcPr>
          <w:p w:rsidR="00300522" w:rsidRPr="00EF3F7B" w:rsidRDefault="00300522" w:rsidP="00300522">
            <w:pPr>
              <w:pStyle w:val="Tabletext"/>
            </w:pPr>
            <w:r w:rsidRPr="00EF3F7B">
              <w:t>Social work</w:t>
            </w:r>
          </w:p>
        </w:tc>
      </w:tr>
    </w:tbl>
    <w:p w:rsidR="00300522" w:rsidRPr="00EF3F7B" w:rsidRDefault="00300522" w:rsidP="005E4075">
      <w:pPr>
        <w:pStyle w:val="subsection"/>
        <w:keepNext/>
        <w:keepLines/>
      </w:pPr>
      <w:r w:rsidRPr="00EF3F7B">
        <w:lastRenderedPageBreak/>
        <w:tab/>
        <w:t>(2)</w:t>
      </w:r>
      <w:r w:rsidRPr="00EF3F7B">
        <w:tab/>
        <w:t xml:space="preserve">However, a supply of a pharmacy service is </w:t>
      </w:r>
      <w:r w:rsidRPr="00EF3F7B">
        <w:rPr>
          <w:i/>
          <w:iCs/>
        </w:rPr>
        <w:t>not</w:t>
      </w:r>
      <w:r w:rsidRPr="00EF3F7B">
        <w:t xml:space="preserve"> GST</w:t>
      </w:r>
      <w:r w:rsidR="00EF3F7B" w:rsidRPr="00EF3F7B">
        <w:noBreakHyphen/>
      </w:r>
      <w:r w:rsidRPr="00EF3F7B">
        <w:t xml:space="preserve">free under </w:t>
      </w:r>
      <w:r w:rsidR="00EF3F7B" w:rsidRPr="00EF3F7B">
        <w:t>subsection (</w:t>
      </w:r>
      <w:r w:rsidRPr="00EF3F7B">
        <w:t>1) unless it is:</w:t>
      </w:r>
    </w:p>
    <w:p w:rsidR="00300522" w:rsidRPr="00EF3F7B" w:rsidRDefault="00300522" w:rsidP="00300522">
      <w:pPr>
        <w:pStyle w:val="paragraph"/>
      </w:pPr>
      <w:r w:rsidRPr="00EF3F7B">
        <w:tab/>
        <w:t>(a)</w:t>
      </w:r>
      <w:r w:rsidRPr="00EF3F7B">
        <w:tab/>
        <w:t>a supply relating to a supply that is GST</w:t>
      </w:r>
      <w:r w:rsidR="00EF3F7B" w:rsidRPr="00EF3F7B">
        <w:noBreakHyphen/>
      </w:r>
      <w:r w:rsidRPr="00EF3F7B">
        <w:t>free because of section</w:t>
      </w:r>
      <w:r w:rsidR="00EF3F7B" w:rsidRPr="00EF3F7B">
        <w:t> </w:t>
      </w:r>
      <w:r w:rsidRPr="00EF3F7B">
        <w:t>38</w:t>
      </w:r>
      <w:r w:rsidR="00EF3F7B" w:rsidRPr="00EF3F7B">
        <w:noBreakHyphen/>
      </w:r>
      <w:r w:rsidRPr="00EF3F7B">
        <w:t>50; or</w:t>
      </w:r>
    </w:p>
    <w:p w:rsidR="00300522" w:rsidRPr="00EF3F7B" w:rsidRDefault="00300522" w:rsidP="00300522">
      <w:pPr>
        <w:pStyle w:val="paragraph"/>
      </w:pPr>
      <w:r w:rsidRPr="00EF3F7B">
        <w:tab/>
        <w:t>(b)</w:t>
      </w:r>
      <w:r w:rsidRPr="00EF3F7B">
        <w:tab/>
        <w:t>a service of conducting a medication review.</w:t>
      </w:r>
    </w:p>
    <w:p w:rsidR="00300522" w:rsidRPr="00EF3F7B" w:rsidRDefault="00300522" w:rsidP="00300522">
      <w:pPr>
        <w:pStyle w:val="subsection"/>
      </w:pPr>
      <w:r w:rsidRPr="00EF3F7B">
        <w:tab/>
        <w:t>(3)</w:t>
      </w:r>
      <w:r w:rsidRPr="00EF3F7B">
        <w:tab/>
        <w:t xml:space="preserve">A supply of goods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it is made to a person in the course of supplying to the person a service the supply of which is GST</w:t>
      </w:r>
      <w:r w:rsidR="00EF3F7B" w:rsidRPr="00EF3F7B">
        <w:noBreakHyphen/>
      </w:r>
      <w:r w:rsidRPr="00EF3F7B">
        <w:t xml:space="preserve">free under </w:t>
      </w:r>
      <w:r w:rsidR="00EF3F7B" w:rsidRPr="00EF3F7B">
        <w:t>subsection (</w:t>
      </w:r>
      <w:r w:rsidRPr="00EF3F7B">
        <w:t>1</w:t>
      </w:r>
      <w:r w:rsidR="00A53099" w:rsidRPr="00EF3F7B">
        <w:t>) (o</w:t>
      </w:r>
      <w:r w:rsidRPr="00EF3F7B">
        <w:t>ther than a service referred to in item</w:t>
      </w:r>
      <w:r w:rsidR="00EF3F7B" w:rsidRPr="00EF3F7B">
        <w:t> </w:t>
      </w:r>
      <w:r w:rsidRPr="00EF3F7B">
        <w:t xml:space="preserve">8, 9, 12 or 15 of the table in </w:t>
      </w:r>
      <w:r w:rsidR="00EF3F7B" w:rsidRPr="00EF3F7B">
        <w:t>subsection (</w:t>
      </w:r>
      <w:r w:rsidRPr="00EF3F7B">
        <w:t>1)); and</w:t>
      </w:r>
    </w:p>
    <w:p w:rsidR="00300522" w:rsidRPr="00EF3F7B" w:rsidRDefault="00300522" w:rsidP="00300522">
      <w:pPr>
        <w:pStyle w:val="paragraph"/>
      </w:pPr>
      <w:r w:rsidRPr="00EF3F7B">
        <w:tab/>
        <w:t>(b)</w:t>
      </w:r>
      <w:r w:rsidRPr="00EF3F7B">
        <w:tab/>
        <w:t>it is made at the premises at which the service is supplied.</w:t>
      </w:r>
    </w:p>
    <w:p w:rsidR="00300522" w:rsidRPr="00EF3F7B" w:rsidRDefault="00300522" w:rsidP="00300522">
      <w:pPr>
        <w:pStyle w:val="subsection"/>
      </w:pPr>
      <w:r w:rsidRPr="00EF3F7B">
        <w:tab/>
        <w:t>(4)</w:t>
      </w:r>
      <w:r w:rsidRPr="00EF3F7B">
        <w:tab/>
        <w:t xml:space="preserve">A supply of goods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it is made to a person in the course of supplying to the person a service referred to in item</w:t>
      </w:r>
      <w:r w:rsidR="00EF3F7B" w:rsidRPr="00EF3F7B">
        <w:t> </w:t>
      </w:r>
      <w:r w:rsidRPr="00EF3F7B">
        <w:t xml:space="preserve">8 or 9 of the table in </w:t>
      </w:r>
      <w:r w:rsidR="00EF3F7B" w:rsidRPr="00EF3F7B">
        <w:t>subsection (</w:t>
      </w:r>
      <w:r w:rsidRPr="00EF3F7B">
        <w:t>1); and</w:t>
      </w:r>
    </w:p>
    <w:p w:rsidR="00300522" w:rsidRPr="00EF3F7B" w:rsidRDefault="00300522" w:rsidP="00300522">
      <w:pPr>
        <w:pStyle w:val="paragraph"/>
      </w:pPr>
      <w:r w:rsidRPr="00EF3F7B">
        <w:tab/>
        <w:t>(b)</w:t>
      </w:r>
      <w:r w:rsidRPr="00EF3F7B">
        <w:tab/>
        <w:t>it is supplied, and used or consumed, at the premises at which the service is supplied.</w:t>
      </w:r>
    </w:p>
    <w:p w:rsidR="00300522" w:rsidRPr="00EF3F7B" w:rsidRDefault="00300522" w:rsidP="00300522">
      <w:pPr>
        <w:pStyle w:val="subsection"/>
      </w:pPr>
      <w:r w:rsidRPr="00EF3F7B">
        <w:tab/>
        <w:t>(5)</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rPr>
          <w:i/>
          <w:iCs/>
        </w:rPr>
        <w:t xml:space="preserve"> </w:t>
      </w:r>
      <w:r w:rsidRPr="00EF3F7B">
        <w:t xml:space="preserve">if it is provided by an ambulance service in the course of the treatment of the </w:t>
      </w:r>
      <w:r w:rsidR="00EF3F7B" w:rsidRPr="00EF3F7B">
        <w:rPr>
          <w:position w:val="6"/>
          <w:sz w:val="16"/>
          <w:szCs w:val="16"/>
        </w:rPr>
        <w:t>*</w:t>
      </w:r>
      <w:r w:rsidRPr="00EF3F7B">
        <w:t>recipient of the supply.</w:t>
      </w:r>
    </w:p>
    <w:p w:rsidR="00300522" w:rsidRPr="00EF3F7B" w:rsidRDefault="00300522" w:rsidP="00300522">
      <w:pPr>
        <w:pStyle w:val="ActHead5"/>
      </w:pPr>
      <w:bookmarkStart w:id="210" w:name="_Toc350506168"/>
      <w:r w:rsidRPr="00EF3F7B">
        <w:rPr>
          <w:rStyle w:val="CharSectno"/>
        </w:rPr>
        <w:t>38</w:t>
      </w:r>
      <w:r w:rsidR="00EF3F7B" w:rsidRPr="00EF3F7B">
        <w:rPr>
          <w:rStyle w:val="CharSectno"/>
        </w:rPr>
        <w:noBreakHyphen/>
      </w:r>
      <w:r w:rsidRPr="00EF3F7B">
        <w:rPr>
          <w:rStyle w:val="CharSectno"/>
        </w:rPr>
        <w:t>15</w:t>
      </w:r>
      <w:r w:rsidRPr="00EF3F7B">
        <w:t xml:space="preserve">  Other government funded health services</w:t>
      </w:r>
      <w:bookmarkEnd w:id="210"/>
    </w:p>
    <w:p w:rsidR="00300522" w:rsidRPr="00EF3F7B" w:rsidRDefault="00300522" w:rsidP="00300522">
      <w:pPr>
        <w:pStyle w:val="subsection"/>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it is a supply of a health service in connection with a supply that is GST</w:t>
      </w:r>
      <w:r w:rsidR="00EF3F7B" w:rsidRPr="00EF3F7B">
        <w:noBreakHyphen/>
      </w:r>
      <w:r w:rsidRPr="00EF3F7B">
        <w:t>free because of section</w:t>
      </w:r>
      <w:r w:rsidR="00EF3F7B" w:rsidRPr="00EF3F7B">
        <w:t> </w:t>
      </w:r>
      <w:r w:rsidRPr="00EF3F7B">
        <w:t>38</w:t>
      </w:r>
      <w:r w:rsidR="00EF3F7B" w:rsidRPr="00EF3F7B">
        <w:noBreakHyphen/>
      </w:r>
      <w:r w:rsidRPr="00EF3F7B">
        <w:t>7 or 38</w:t>
      </w:r>
      <w:r w:rsidR="00EF3F7B" w:rsidRPr="00EF3F7B">
        <w:noBreakHyphen/>
      </w:r>
      <w:r w:rsidRPr="00EF3F7B">
        <w:t>10; and</w:t>
      </w:r>
    </w:p>
    <w:p w:rsidR="00300522" w:rsidRPr="00EF3F7B" w:rsidRDefault="00300522" w:rsidP="00300522">
      <w:pPr>
        <w:pStyle w:val="paragraph"/>
      </w:pPr>
      <w:r w:rsidRPr="00EF3F7B">
        <w:tab/>
        <w:t>(b)</w:t>
      </w:r>
      <w:r w:rsidRPr="00EF3F7B">
        <w:tab/>
        <w:t>the supplier receives funding from the Commonwealth</w:t>
      </w:r>
      <w:r w:rsidRPr="00EF3F7B">
        <w:rPr>
          <w:i/>
          <w:iCs/>
        </w:rPr>
        <w:t>,</w:t>
      </w:r>
      <w:r w:rsidRPr="00EF3F7B">
        <w:t xml:space="preserve"> a State or a Territory in connection with the supply of the health service; and</w:t>
      </w:r>
    </w:p>
    <w:p w:rsidR="00300522" w:rsidRPr="00EF3F7B" w:rsidRDefault="00300522" w:rsidP="00300522">
      <w:pPr>
        <w:pStyle w:val="paragraph"/>
      </w:pPr>
      <w:r w:rsidRPr="00EF3F7B">
        <w:tab/>
        <w:t>(c)</w:t>
      </w:r>
      <w:r w:rsidRPr="00EF3F7B">
        <w:tab/>
        <w:t xml:space="preserve">the supply of the health service is of a kind determined in writing by the </w:t>
      </w:r>
      <w:r w:rsidR="00EF3F7B" w:rsidRPr="00EF3F7B">
        <w:rPr>
          <w:position w:val="6"/>
          <w:sz w:val="16"/>
          <w:szCs w:val="16"/>
        </w:rPr>
        <w:t>*</w:t>
      </w:r>
      <w:r w:rsidRPr="00EF3F7B">
        <w:t>Health Minister.</w:t>
      </w:r>
    </w:p>
    <w:p w:rsidR="00300522" w:rsidRPr="00EF3F7B" w:rsidRDefault="00300522" w:rsidP="00300522">
      <w:pPr>
        <w:pStyle w:val="ActHead5"/>
      </w:pPr>
      <w:bookmarkStart w:id="211" w:name="_Toc350506169"/>
      <w:r w:rsidRPr="00EF3F7B">
        <w:rPr>
          <w:rStyle w:val="CharSectno"/>
        </w:rPr>
        <w:t>38</w:t>
      </w:r>
      <w:r w:rsidR="00EF3F7B" w:rsidRPr="00EF3F7B">
        <w:rPr>
          <w:rStyle w:val="CharSectno"/>
        </w:rPr>
        <w:noBreakHyphen/>
      </w:r>
      <w:r w:rsidRPr="00EF3F7B">
        <w:rPr>
          <w:rStyle w:val="CharSectno"/>
        </w:rPr>
        <w:t>20</w:t>
      </w:r>
      <w:r w:rsidRPr="00EF3F7B">
        <w:t xml:space="preserve">  </w:t>
      </w:r>
      <w:smartTag w:uri="urn:schemas-microsoft-com:office:smarttags" w:element="PlaceType">
        <w:r w:rsidRPr="00EF3F7B">
          <w:t>Hospital</w:t>
        </w:r>
      </w:smartTag>
      <w:r w:rsidRPr="00EF3F7B">
        <w:t xml:space="preserve"> treatment</w:t>
      </w:r>
      <w:bookmarkEnd w:id="211"/>
    </w:p>
    <w:p w:rsidR="00300522" w:rsidRPr="00EF3F7B" w:rsidRDefault="00300522" w:rsidP="00300522">
      <w:pPr>
        <w:pStyle w:val="subsection"/>
      </w:pPr>
      <w:r w:rsidRPr="00EF3F7B">
        <w:tab/>
        <w:t>(1)</w:t>
      </w:r>
      <w:r w:rsidRPr="00EF3F7B">
        <w:tab/>
        <w:t xml:space="preserve">A supply of </w:t>
      </w:r>
      <w:r w:rsidR="00EF3F7B" w:rsidRPr="00EF3F7B">
        <w:rPr>
          <w:position w:val="6"/>
          <w:sz w:val="16"/>
          <w:szCs w:val="16"/>
        </w:rPr>
        <w:t>*</w:t>
      </w:r>
      <w:r w:rsidRPr="00EF3F7B">
        <w:t xml:space="preserve">hospital treatment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subsection"/>
      </w:pPr>
      <w:r w:rsidRPr="00EF3F7B">
        <w:tab/>
        <w:t>(2)</w:t>
      </w:r>
      <w:r w:rsidRPr="00EF3F7B">
        <w:tab/>
        <w:t xml:space="preserve">However, a supply of </w:t>
      </w:r>
      <w:r w:rsidR="00EF3F7B" w:rsidRPr="00EF3F7B">
        <w:rPr>
          <w:position w:val="6"/>
          <w:sz w:val="16"/>
          <w:szCs w:val="16"/>
        </w:rPr>
        <w:t>*</w:t>
      </w:r>
      <w:r w:rsidRPr="00EF3F7B">
        <w:t xml:space="preserve">hospital treatment is </w:t>
      </w:r>
      <w:r w:rsidRPr="00EF3F7B">
        <w:rPr>
          <w:i/>
          <w:iCs/>
        </w:rPr>
        <w:t>not</w:t>
      </w:r>
      <w:r w:rsidRPr="00EF3F7B">
        <w:t xml:space="preserve"> GST</w:t>
      </w:r>
      <w:r w:rsidR="00EF3F7B" w:rsidRPr="00EF3F7B">
        <w:noBreakHyphen/>
      </w:r>
      <w:r w:rsidRPr="00EF3F7B">
        <w:t xml:space="preserve">free to the extent that it relates to a supply of a </w:t>
      </w:r>
      <w:r w:rsidR="00EF3F7B" w:rsidRPr="00EF3F7B">
        <w:rPr>
          <w:position w:val="6"/>
          <w:sz w:val="16"/>
          <w:szCs w:val="16"/>
        </w:rPr>
        <w:t>*</w:t>
      </w:r>
      <w:r w:rsidRPr="00EF3F7B">
        <w:t>professional service that, because of subsection</w:t>
      </w:r>
      <w:r w:rsidR="00EF3F7B" w:rsidRPr="00EF3F7B">
        <w:t> </w:t>
      </w:r>
      <w:r w:rsidRPr="00EF3F7B">
        <w:t>38</w:t>
      </w:r>
      <w:r w:rsidR="00EF3F7B" w:rsidRPr="00EF3F7B">
        <w:noBreakHyphen/>
      </w:r>
      <w:r w:rsidRPr="00EF3F7B">
        <w:t>7(2), is not GST</w:t>
      </w:r>
      <w:r w:rsidR="00EF3F7B" w:rsidRPr="00EF3F7B">
        <w:noBreakHyphen/>
      </w:r>
      <w:r w:rsidRPr="00EF3F7B">
        <w:t>free.</w:t>
      </w:r>
    </w:p>
    <w:p w:rsidR="00300522" w:rsidRPr="00EF3F7B" w:rsidRDefault="00300522" w:rsidP="00300522">
      <w:pPr>
        <w:pStyle w:val="subsection"/>
      </w:pPr>
      <w:r w:rsidRPr="00EF3F7B">
        <w:lastRenderedPageBreak/>
        <w:tab/>
        <w:t>(3)</w:t>
      </w:r>
      <w:r w:rsidRPr="00EF3F7B">
        <w:tab/>
        <w:t xml:space="preserve">A supply of goods is </w:t>
      </w:r>
      <w:r w:rsidRPr="00EF3F7B">
        <w:rPr>
          <w:b/>
          <w:bCs/>
          <w:i/>
          <w:iCs/>
        </w:rPr>
        <w:t>GST</w:t>
      </w:r>
      <w:r w:rsidR="00EF3F7B" w:rsidRPr="00EF3F7B">
        <w:rPr>
          <w:b/>
          <w:bCs/>
          <w:i/>
          <w:iCs/>
        </w:rPr>
        <w:noBreakHyphen/>
      </w:r>
      <w:r w:rsidRPr="00EF3F7B">
        <w:rPr>
          <w:b/>
          <w:bCs/>
          <w:i/>
          <w:iCs/>
        </w:rPr>
        <w:t>free</w:t>
      </w:r>
      <w:r w:rsidRPr="00EF3F7B">
        <w:t xml:space="preserve"> if it is a supply that is directly related to a supply of </w:t>
      </w:r>
      <w:r w:rsidR="00EF3F7B" w:rsidRPr="00EF3F7B">
        <w:rPr>
          <w:position w:val="6"/>
          <w:sz w:val="16"/>
          <w:szCs w:val="16"/>
        </w:rPr>
        <w:t>*</w:t>
      </w:r>
      <w:r w:rsidRPr="00EF3F7B">
        <w:t>hospital treatment that is:</w:t>
      </w:r>
    </w:p>
    <w:p w:rsidR="00300522" w:rsidRPr="00EF3F7B" w:rsidRDefault="00300522" w:rsidP="00300522">
      <w:pPr>
        <w:pStyle w:val="paragraph"/>
      </w:pPr>
      <w:r w:rsidRPr="00EF3F7B">
        <w:tab/>
        <w:t>(a)</w:t>
      </w:r>
      <w:r w:rsidRPr="00EF3F7B">
        <w:tab/>
        <w:t>GST</w:t>
      </w:r>
      <w:r w:rsidR="00EF3F7B" w:rsidRPr="00EF3F7B">
        <w:noBreakHyphen/>
      </w:r>
      <w:r w:rsidRPr="00EF3F7B">
        <w:t xml:space="preserve">free because of </w:t>
      </w:r>
      <w:r w:rsidR="00EF3F7B" w:rsidRPr="00EF3F7B">
        <w:t>subsection (</w:t>
      </w:r>
      <w:r w:rsidRPr="00EF3F7B">
        <w:t>1); and</w:t>
      </w:r>
    </w:p>
    <w:p w:rsidR="00300522" w:rsidRPr="00EF3F7B" w:rsidRDefault="00300522" w:rsidP="00300522">
      <w:pPr>
        <w:pStyle w:val="paragraph"/>
      </w:pPr>
      <w:r w:rsidRPr="00EF3F7B">
        <w:tab/>
        <w:t>(b)</w:t>
      </w:r>
      <w:r w:rsidRPr="00EF3F7B">
        <w:tab/>
        <w:t>supplied by, or on behalf of, the supplier of the hospital treatment.</w:t>
      </w:r>
    </w:p>
    <w:p w:rsidR="00300522" w:rsidRPr="00EF3F7B" w:rsidRDefault="00300522" w:rsidP="00F6332C">
      <w:pPr>
        <w:pStyle w:val="ActHead5"/>
      </w:pPr>
      <w:bookmarkStart w:id="212" w:name="_Toc350506170"/>
      <w:r w:rsidRPr="00EF3F7B">
        <w:rPr>
          <w:rStyle w:val="CharSectno"/>
        </w:rPr>
        <w:t>38</w:t>
      </w:r>
      <w:r w:rsidR="00EF3F7B" w:rsidRPr="00EF3F7B">
        <w:rPr>
          <w:rStyle w:val="CharSectno"/>
        </w:rPr>
        <w:noBreakHyphen/>
      </w:r>
      <w:r w:rsidRPr="00EF3F7B">
        <w:rPr>
          <w:rStyle w:val="CharSectno"/>
        </w:rPr>
        <w:t>25</w:t>
      </w:r>
      <w:r w:rsidRPr="00EF3F7B">
        <w:t xml:space="preserve">  Residential care etc.</w:t>
      </w:r>
      <w:bookmarkEnd w:id="212"/>
    </w:p>
    <w:p w:rsidR="00300522" w:rsidRPr="00EF3F7B" w:rsidRDefault="00300522" w:rsidP="00F6332C">
      <w:pPr>
        <w:pStyle w:val="subsection"/>
        <w:keepNext/>
        <w:keepLines/>
      </w:pPr>
      <w:r w:rsidRPr="00EF3F7B">
        <w:tab/>
        <w:t>(1)</w:t>
      </w:r>
      <w:r w:rsidRPr="00EF3F7B">
        <w:tab/>
        <w:t xml:space="preserve">A supply of services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it is a supply of services covered by Schedule</w:t>
      </w:r>
      <w:r w:rsidR="00EF3F7B" w:rsidRPr="00EF3F7B">
        <w:t> </w:t>
      </w:r>
      <w:r w:rsidRPr="00EF3F7B">
        <w:t xml:space="preserve">1 to the </w:t>
      </w:r>
      <w:r w:rsidR="00EF3F7B" w:rsidRPr="00EF3F7B">
        <w:rPr>
          <w:position w:val="6"/>
          <w:sz w:val="16"/>
          <w:szCs w:val="16"/>
        </w:rPr>
        <w:t>*</w:t>
      </w:r>
      <w:r w:rsidRPr="00EF3F7B">
        <w:t>Quality of Care Principles; and</w:t>
      </w:r>
    </w:p>
    <w:p w:rsidR="00300522" w:rsidRPr="00EF3F7B" w:rsidRDefault="00300522" w:rsidP="00300522">
      <w:pPr>
        <w:pStyle w:val="paragraph"/>
      </w:pPr>
      <w:r w:rsidRPr="00EF3F7B">
        <w:tab/>
        <w:t>(b)</w:t>
      </w:r>
      <w:r w:rsidRPr="00EF3F7B">
        <w:tab/>
        <w:t xml:space="preserve">it is provided through a residential care service (within the meaning of the </w:t>
      </w:r>
      <w:r w:rsidRPr="00EF3F7B">
        <w:rPr>
          <w:i/>
          <w:iCs/>
        </w:rPr>
        <w:t>Aged Care Act 1997</w:t>
      </w:r>
      <w:r w:rsidRPr="00EF3F7B">
        <w:t>); and</w:t>
      </w:r>
    </w:p>
    <w:p w:rsidR="00300522" w:rsidRPr="00EF3F7B" w:rsidRDefault="00300522" w:rsidP="00300522">
      <w:pPr>
        <w:pStyle w:val="paragraph"/>
      </w:pPr>
      <w:r w:rsidRPr="00EF3F7B">
        <w:tab/>
        <w:t>(c)</w:t>
      </w:r>
      <w:r w:rsidRPr="00EF3F7B">
        <w:tab/>
        <w:t>the supplier is an approved provider (within the meaning of that Act).</w:t>
      </w:r>
    </w:p>
    <w:p w:rsidR="00300522" w:rsidRPr="00EF3F7B" w:rsidRDefault="00300522" w:rsidP="00300522">
      <w:pPr>
        <w:pStyle w:val="subsection"/>
      </w:pPr>
      <w:r w:rsidRPr="00EF3F7B">
        <w:tab/>
        <w:t>(2)</w:t>
      </w:r>
      <w:r w:rsidRPr="00EF3F7B">
        <w:tab/>
        <w:t xml:space="preserve">A supply of services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the services are provided to one or more aged or disabled people; and</w:t>
      </w:r>
    </w:p>
    <w:p w:rsidR="00300522" w:rsidRPr="00EF3F7B" w:rsidRDefault="00300522" w:rsidP="00300522">
      <w:pPr>
        <w:pStyle w:val="paragraph"/>
      </w:pPr>
      <w:r w:rsidRPr="00EF3F7B">
        <w:tab/>
        <w:t>(b)</w:t>
      </w:r>
      <w:r w:rsidRPr="00EF3F7B">
        <w:tab/>
        <w:t xml:space="preserve">the </w:t>
      </w:r>
      <w:r w:rsidR="00EF3F7B" w:rsidRPr="00EF3F7B">
        <w:rPr>
          <w:position w:val="6"/>
          <w:sz w:val="16"/>
          <w:szCs w:val="16"/>
        </w:rPr>
        <w:t>*</w:t>
      </w:r>
      <w:r w:rsidRPr="00EF3F7B">
        <w:t>Aged Care Minister has determined in writing that the services are of a kind covered by Schedule</w:t>
      </w:r>
      <w:r w:rsidR="00EF3F7B" w:rsidRPr="00EF3F7B">
        <w:t> </w:t>
      </w:r>
      <w:r w:rsidRPr="00EF3F7B">
        <w:t xml:space="preserve">1 to the </w:t>
      </w:r>
      <w:r w:rsidR="00EF3F7B" w:rsidRPr="00EF3F7B">
        <w:rPr>
          <w:position w:val="6"/>
          <w:sz w:val="16"/>
          <w:szCs w:val="16"/>
        </w:rPr>
        <w:t>*</w:t>
      </w:r>
      <w:r w:rsidRPr="00EF3F7B">
        <w:t>Quality of Care Principles; and</w:t>
      </w:r>
    </w:p>
    <w:p w:rsidR="00300522" w:rsidRPr="00EF3F7B" w:rsidRDefault="00300522" w:rsidP="00300522">
      <w:pPr>
        <w:pStyle w:val="paragraph"/>
      </w:pPr>
      <w:r w:rsidRPr="00EF3F7B">
        <w:tab/>
        <w:t>(c)</w:t>
      </w:r>
      <w:r w:rsidRPr="00EF3F7B">
        <w:tab/>
        <w:t>the supplier receives funding from the Commonwealth</w:t>
      </w:r>
      <w:r w:rsidRPr="00EF3F7B">
        <w:rPr>
          <w:i/>
          <w:iCs/>
        </w:rPr>
        <w:t>,</w:t>
      </w:r>
      <w:r w:rsidRPr="00EF3F7B">
        <w:t xml:space="preserve"> a State or a Territory in connection with the supply.</w:t>
      </w:r>
    </w:p>
    <w:p w:rsidR="00300522" w:rsidRPr="00EF3F7B" w:rsidRDefault="00300522" w:rsidP="00300522">
      <w:pPr>
        <w:pStyle w:val="subsection"/>
      </w:pPr>
      <w:r w:rsidRPr="00EF3F7B">
        <w:tab/>
        <w:t>(3)</w:t>
      </w:r>
      <w:r w:rsidRPr="00EF3F7B">
        <w:tab/>
        <w:t xml:space="preserve">A supply of services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the services are provided to one or more aged or disabled people in a residential setting; and</w:t>
      </w:r>
    </w:p>
    <w:p w:rsidR="00300522" w:rsidRPr="00EF3F7B" w:rsidRDefault="00300522" w:rsidP="00300522">
      <w:pPr>
        <w:pStyle w:val="paragraph"/>
      </w:pPr>
      <w:r w:rsidRPr="00EF3F7B">
        <w:tab/>
        <w:t>(b)</w:t>
      </w:r>
      <w:r w:rsidRPr="00EF3F7B">
        <w:tab/>
        <w:t xml:space="preserve">the </w:t>
      </w:r>
      <w:r w:rsidR="00EF3F7B" w:rsidRPr="00EF3F7B">
        <w:rPr>
          <w:position w:val="6"/>
          <w:sz w:val="16"/>
          <w:szCs w:val="16"/>
        </w:rPr>
        <w:t>*</w:t>
      </w:r>
      <w:r w:rsidRPr="00EF3F7B">
        <w:t>Aged Care Minister has determined in writing that the services are of a kind covered by Schedule</w:t>
      </w:r>
      <w:r w:rsidR="00EF3F7B" w:rsidRPr="00EF3F7B">
        <w:t> </w:t>
      </w:r>
      <w:r w:rsidRPr="00EF3F7B">
        <w:t xml:space="preserve">1 to the </w:t>
      </w:r>
      <w:r w:rsidR="00EF3F7B" w:rsidRPr="00EF3F7B">
        <w:rPr>
          <w:position w:val="6"/>
          <w:sz w:val="16"/>
          <w:szCs w:val="16"/>
        </w:rPr>
        <w:t>*</w:t>
      </w:r>
      <w:r w:rsidRPr="00EF3F7B">
        <w:t>Quality of Care Principles; and</w:t>
      </w:r>
    </w:p>
    <w:p w:rsidR="00300522" w:rsidRPr="00EF3F7B" w:rsidRDefault="00300522" w:rsidP="00300522">
      <w:pPr>
        <w:pStyle w:val="paragraph"/>
      </w:pPr>
      <w:r w:rsidRPr="00EF3F7B">
        <w:tab/>
        <w:t>(c)</w:t>
      </w:r>
      <w:r w:rsidRPr="00EF3F7B">
        <w:tab/>
        <w:t>the services include, and are only provided to people who require, the services (</w:t>
      </w:r>
      <w:r w:rsidRPr="00EF3F7B">
        <w:rPr>
          <w:b/>
          <w:i/>
        </w:rPr>
        <w:t>care services</w:t>
      </w:r>
      <w:r w:rsidRPr="00EF3F7B">
        <w:t>) set out in:</w:t>
      </w:r>
    </w:p>
    <w:p w:rsidR="00300522" w:rsidRPr="00EF3F7B" w:rsidRDefault="00300522" w:rsidP="00300522">
      <w:pPr>
        <w:pStyle w:val="paragraphsub"/>
      </w:pPr>
      <w:r w:rsidRPr="00EF3F7B">
        <w:tab/>
        <w:t>(i)</w:t>
      </w:r>
      <w:r w:rsidRPr="00EF3F7B">
        <w:tab/>
        <w:t>item</w:t>
      </w:r>
      <w:r w:rsidR="00EF3F7B" w:rsidRPr="00EF3F7B">
        <w:t> </w:t>
      </w:r>
      <w:r w:rsidRPr="00EF3F7B">
        <w:t>2.1 (daily living activities assistance) of Part</w:t>
      </w:r>
      <w:r w:rsidR="00EF3F7B" w:rsidRPr="00EF3F7B">
        <w:t> </w:t>
      </w:r>
      <w:r w:rsidRPr="00EF3F7B">
        <w:t>2 of that Schedule; or</w:t>
      </w:r>
    </w:p>
    <w:p w:rsidR="00300522" w:rsidRPr="00EF3F7B" w:rsidRDefault="00300522" w:rsidP="00300522">
      <w:pPr>
        <w:pStyle w:val="paragraphsub"/>
      </w:pPr>
      <w:r w:rsidRPr="00EF3F7B">
        <w:tab/>
        <w:t>(ii)</w:t>
      </w:r>
      <w:r w:rsidRPr="00EF3F7B">
        <w:tab/>
        <w:t>item</w:t>
      </w:r>
      <w:r w:rsidR="00EF3F7B" w:rsidRPr="00EF3F7B">
        <w:t> </w:t>
      </w:r>
      <w:r w:rsidRPr="00EF3F7B">
        <w:t>3.8 (nursing services) of Part</w:t>
      </w:r>
      <w:r w:rsidR="00EF3F7B" w:rsidRPr="00EF3F7B">
        <w:t> </w:t>
      </w:r>
      <w:r w:rsidRPr="00EF3F7B">
        <w:t>3 of that Schedule.</w:t>
      </w:r>
    </w:p>
    <w:p w:rsidR="00300522" w:rsidRPr="00EF3F7B" w:rsidRDefault="00300522" w:rsidP="00300522">
      <w:pPr>
        <w:pStyle w:val="subsection"/>
      </w:pPr>
      <w:r w:rsidRPr="00EF3F7B">
        <w:tab/>
        <w:t>(3A)</w:t>
      </w:r>
      <w:r w:rsidRPr="00EF3F7B">
        <w:tab/>
        <w:t xml:space="preserve">Services provided to a resident of a </w:t>
      </w:r>
      <w:r w:rsidR="00EF3F7B" w:rsidRPr="00EF3F7B">
        <w:rPr>
          <w:position w:val="6"/>
          <w:sz w:val="16"/>
        </w:rPr>
        <w:t>*</w:t>
      </w:r>
      <w:r w:rsidRPr="00EF3F7B">
        <w:t xml:space="preserve">retirement village are taken, for the purposes of </w:t>
      </w:r>
      <w:r w:rsidR="00EF3F7B" w:rsidRPr="00EF3F7B">
        <w:t>paragraph (</w:t>
      </w:r>
      <w:r w:rsidRPr="00EF3F7B">
        <w:t>3)(a), to be provided in a residential setting if, and only if:</w:t>
      </w:r>
    </w:p>
    <w:p w:rsidR="00300522" w:rsidRPr="00EF3F7B" w:rsidRDefault="00300522" w:rsidP="00300522">
      <w:pPr>
        <w:pStyle w:val="paragraph"/>
      </w:pPr>
      <w:r w:rsidRPr="00EF3F7B">
        <w:lastRenderedPageBreak/>
        <w:tab/>
        <w:t>(a)</w:t>
      </w:r>
      <w:r w:rsidRPr="00EF3F7B">
        <w:tab/>
        <w:t xml:space="preserve">he or she is a resident of a </w:t>
      </w:r>
      <w:r w:rsidR="00EF3F7B" w:rsidRPr="00EF3F7B">
        <w:rPr>
          <w:position w:val="6"/>
          <w:sz w:val="16"/>
        </w:rPr>
        <w:t>*</w:t>
      </w:r>
      <w:r w:rsidRPr="00EF3F7B">
        <w:t>serviced apartment in the retirement village; and</w:t>
      </w:r>
    </w:p>
    <w:p w:rsidR="00300522" w:rsidRPr="00EF3F7B" w:rsidRDefault="00300522" w:rsidP="00300522">
      <w:pPr>
        <w:pStyle w:val="paragraph"/>
      </w:pPr>
      <w:r w:rsidRPr="00EF3F7B">
        <w:tab/>
        <w:t>(b)</w:t>
      </w:r>
      <w:r w:rsidRPr="00EF3F7B">
        <w:tab/>
        <w:t>there is in force a written agreement under which the operator of the retirement village provides daily meals and heavy laundry services to all of the residents of the apartment.</w:t>
      </w:r>
    </w:p>
    <w:p w:rsidR="00300522" w:rsidRPr="00EF3F7B" w:rsidRDefault="00300522" w:rsidP="00300522">
      <w:pPr>
        <w:pStyle w:val="subsection"/>
      </w:pPr>
      <w:r w:rsidRPr="00EF3F7B">
        <w:tab/>
        <w:t>(3B)</w:t>
      </w:r>
      <w:r w:rsidRPr="00EF3F7B">
        <w:tab/>
        <w:t xml:space="preserve">However, services provided to a resident of a </w:t>
      </w:r>
      <w:r w:rsidR="00EF3F7B" w:rsidRPr="00EF3F7B">
        <w:rPr>
          <w:position w:val="6"/>
          <w:sz w:val="16"/>
        </w:rPr>
        <w:t>*</w:t>
      </w:r>
      <w:r w:rsidRPr="00EF3F7B">
        <w:t xml:space="preserve">serviced apartment in a </w:t>
      </w:r>
      <w:r w:rsidR="00EF3F7B" w:rsidRPr="00EF3F7B">
        <w:rPr>
          <w:position w:val="6"/>
          <w:sz w:val="16"/>
        </w:rPr>
        <w:t>*</w:t>
      </w:r>
      <w:r w:rsidRPr="00EF3F7B">
        <w:t xml:space="preserve">retirement village are not taken, for the purposes of </w:t>
      </w:r>
      <w:r w:rsidR="00EF3F7B" w:rsidRPr="00EF3F7B">
        <w:t>paragraph (</w:t>
      </w:r>
      <w:r w:rsidRPr="00EF3F7B">
        <w:t>3)(a), to be provided in a residential setting if:</w:t>
      </w:r>
    </w:p>
    <w:p w:rsidR="00300522" w:rsidRPr="00EF3F7B" w:rsidRDefault="00300522" w:rsidP="00300522">
      <w:pPr>
        <w:pStyle w:val="paragraph"/>
      </w:pPr>
      <w:r w:rsidRPr="00EF3F7B">
        <w:tab/>
        <w:t>(a)</w:t>
      </w:r>
      <w:r w:rsidRPr="00EF3F7B">
        <w:tab/>
        <w:t xml:space="preserve">the </w:t>
      </w:r>
      <w:r w:rsidR="00EF3F7B" w:rsidRPr="00EF3F7B">
        <w:rPr>
          <w:position w:val="6"/>
          <w:sz w:val="16"/>
        </w:rPr>
        <w:t>*</w:t>
      </w:r>
      <w:r w:rsidRPr="00EF3F7B">
        <w:t>Aged Care Minister has determined in writing:</w:t>
      </w:r>
    </w:p>
    <w:p w:rsidR="00300522" w:rsidRPr="00EF3F7B" w:rsidRDefault="00300522" w:rsidP="00300522">
      <w:pPr>
        <w:pStyle w:val="paragraphsub"/>
      </w:pPr>
      <w:r w:rsidRPr="00EF3F7B">
        <w:tab/>
        <w:t>(i)</w:t>
      </w:r>
      <w:r w:rsidRPr="00EF3F7B">
        <w:tab/>
        <w:t xml:space="preserve">the levels of care services that residents of serviced apartments in retirement villages must require in order for </w:t>
      </w:r>
      <w:r w:rsidR="00EF3F7B" w:rsidRPr="00EF3F7B">
        <w:t>subsection (</w:t>
      </w:r>
      <w:r w:rsidRPr="00EF3F7B">
        <w:t>3) to apply; and</w:t>
      </w:r>
    </w:p>
    <w:p w:rsidR="00300522" w:rsidRPr="00EF3F7B" w:rsidRDefault="00300522" w:rsidP="00300522">
      <w:pPr>
        <w:pStyle w:val="paragraphsub"/>
      </w:pPr>
      <w:r w:rsidRPr="00EF3F7B">
        <w:tab/>
        <w:t>(ii)</w:t>
      </w:r>
      <w:r w:rsidRPr="00EF3F7B">
        <w:tab/>
        <w:t>the way in which the levels of care services required by residents are to be assessed; and</w:t>
      </w:r>
    </w:p>
    <w:p w:rsidR="00300522" w:rsidRPr="00EF3F7B" w:rsidRDefault="00300522" w:rsidP="00300522">
      <w:pPr>
        <w:pStyle w:val="paragraph"/>
      </w:pPr>
      <w:r w:rsidRPr="00EF3F7B">
        <w:tab/>
        <w:t>(b)</w:t>
      </w:r>
      <w:r w:rsidRPr="00EF3F7B">
        <w:tab/>
        <w:t xml:space="preserve">the </w:t>
      </w:r>
      <w:r w:rsidR="00EF3F7B" w:rsidRPr="00EF3F7B">
        <w:rPr>
          <w:position w:val="6"/>
          <w:sz w:val="16"/>
        </w:rPr>
        <w:t>*</w:t>
      </w:r>
      <w:r w:rsidRPr="00EF3F7B">
        <w:t>Aged Care Secretary has not, in accordance with the determination, assessed the person to whom the services are provided as requiring the levels of care services so determined.</w:t>
      </w:r>
    </w:p>
    <w:p w:rsidR="00300522" w:rsidRPr="00EF3F7B" w:rsidRDefault="00300522" w:rsidP="00300522">
      <w:pPr>
        <w:pStyle w:val="subsection"/>
      </w:pPr>
      <w:r w:rsidRPr="00EF3F7B">
        <w:tab/>
        <w:t>(3C)</w:t>
      </w:r>
      <w:r w:rsidRPr="00EF3F7B">
        <w:tab/>
        <w:t xml:space="preserve">A determination made for the purposes of </w:t>
      </w:r>
      <w:r w:rsidR="00EF3F7B" w:rsidRPr="00EF3F7B">
        <w:t>paragraph (</w:t>
      </w:r>
      <w:r w:rsidRPr="00EF3F7B">
        <w:t xml:space="preserve">3B)(a) may be restricted to a specified class of residents of </w:t>
      </w:r>
      <w:r w:rsidR="00EF3F7B" w:rsidRPr="00EF3F7B">
        <w:rPr>
          <w:position w:val="6"/>
          <w:sz w:val="16"/>
        </w:rPr>
        <w:t>*</w:t>
      </w:r>
      <w:r w:rsidRPr="00EF3F7B">
        <w:t xml:space="preserve">serviced apartments in </w:t>
      </w:r>
      <w:r w:rsidR="00EF3F7B" w:rsidRPr="00EF3F7B">
        <w:rPr>
          <w:position w:val="6"/>
          <w:sz w:val="16"/>
        </w:rPr>
        <w:t>*</w:t>
      </w:r>
      <w:r w:rsidRPr="00EF3F7B">
        <w:t>retirement villages.</w:t>
      </w:r>
    </w:p>
    <w:p w:rsidR="00300522" w:rsidRPr="00EF3F7B" w:rsidRDefault="00300522" w:rsidP="00300522">
      <w:pPr>
        <w:pStyle w:val="subsection"/>
      </w:pPr>
      <w:r w:rsidRPr="00EF3F7B">
        <w:tab/>
        <w:t>(4)</w:t>
      </w:r>
      <w:r w:rsidRPr="00EF3F7B">
        <w:tab/>
        <w:t xml:space="preserve">A supply of accommodation is </w:t>
      </w:r>
      <w:r w:rsidRPr="00EF3F7B">
        <w:rPr>
          <w:b/>
          <w:bCs/>
          <w:i/>
          <w:iCs/>
        </w:rPr>
        <w:t>GST</w:t>
      </w:r>
      <w:r w:rsidR="00EF3F7B" w:rsidRPr="00EF3F7B">
        <w:rPr>
          <w:b/>
          <w:bCs/>
          <w:i/>
          <w:iCs/>
        </w:rPr>
        <w:noBreakHyphen/>
      </w:r>
      <w:r w:rsidRPr="00EF3F7B">
        <w:rPr>
          <w:b/>
          <w:bCs/>
          <w:i/>
          <w:iCs/>
        </w:rPr>
        <w:t>free</w:t>
      </w:r>
      <w:r w:rsidRPr="00EF3F7B">
        <w:t xml:space="preserve"> if it is made to a person in the course of making a supply to that person that is GST</w:t>
      </w:r>
      <w:r w:rsidR="00EF3F7B" w:rsidRPr="00EF3F7B">
        <w:noBreakHyphen/>
      </w:r>
      <w:r w:rsidRPr="00EF3F7B">
        <w:t xml:space="preserve">free under </w:t>
      </w:r>
      <w:r w:rsidR="00EF3F7B" w:rsidRPr="00EF3F7B">
        <w:t>subsection (</w:t>
      </w:r>
      <w:r w:rsidRPr="00EF3F7B">
        <w:t>1), (2) or (3).</w:t>
      </w:r>
    </w:p>
    <w:p w:rsidR="00300522" w:rsidRPr="00EF3F7B" w:rsidRDefault="00300522" w:rsidP="00300522">
      <w:pPr>
        <w:pStyle w:val="subsection"/>
      </w:pPr>
      <w:r w:rsidRPr="00EF3F7B">
        <w:tab/>
        <w:t>(4A)</w:t>
      </w:r>
      <w:r w:rsidRPr="00EF3F7B">
        <w:tab/>
        <w:t xml:space="preserve">A supply is </w:t>
      </w:r>
      <w:r w:rsidRPr="00EF3F7B">
        <w:rPr>
          <w:b/>
          <w:i/>
        </w:rPr>
        <w:t>GST</w:t>
      </w:r>
      <w:r w:rsidR="00EF3F7B" w:rsidRPr="00EF3F7B">
        <w:rPr>
          <w:b/>
          <w:i/>
        </w:rPr>
        <w:noBreakHyphen/>
      </w:r>
      <w:r w:rsidRPr="00EF3F7B">
        <w:rPr>
          <w:b/>
          <w:i/>
        </w:rPr>
        <w:t>free</w:t>
      </w:r>
      <w:r w:rsidRPr="00EF3F7B">
        <w:t xml:space="preserve"> if:</w:t>
      </w:r>
    </w:p>
    <w:p w:rsidR="00300522" w:rsidRPr="00EF3F7B" w:rsidRDefault="00300522" w:rsidP="00300522">
      <w:pPr>
        <w:pStyle w:val="paragraph"/>
      </w:pPr>
      <w:r w:rsidRPr="00EF3F7B">
        <w:tab/>
        <w:t>(a)</w:t>
      </w:r>
      <w:r w:rsidRPr="00EF3F7B">
        <w:tab/>
        <w:t xml:space="preserve">it is made to a person who is a person of a kind referred to in </w:t>
      </w:r>
      <w:r w:rsidR="00EF3F7B" w:rsidRPr="00EF3F7B">
        <w:t>paragraph (</w:t>
      </w:r>
      <w:r w:rsidRPr="00EF3F7B">
        <w:t>3)(c); and</w:t>
      </w:r>
    </w:p>
    <w:p w:rsidR="00300522" w:rsidRPr="00EF3F7B" w:rsidRDefault="00300522" w:rsidP="00300522">
      <w:pPr>
        <w:pStyle w:val="paragraph"/>
      </w:pPr>
      <w:r w:rsidRPr="00EF3F7B">
        <w:tab/>
        <w:t>(b)</w:t>
      </w:r>
      <w:r w:rsidRPr="00EF3F7B">
        <w:tab/>
        <w:t>it is:</w:t>
      </w:r>
    </w:p>
    <w:p w:rsidR="00300522" w:rsidRPr="00EF3F7B" w:rsidRDefault="00300522" w:rsidP="00300522">
      <w:pPr>
        <w:pStyle w:val="paragraphsub"/>
      </w:pPr>
      <w:r w:rsidRPr="00EF3F7B">
        <w:tab/>
        <w:t>(i)</w:t>
      </w:r>
      <w:r w:rsidRPr="00EF3F7B">
        <w:tab/>
        <w:t xml:space="preserve">a supply, by way of lease, hire or licence, of </w:t>
      </w:r>
      <w:r w:rsidR="00EF3F7B" w:rsidRPr="00EF3F7B">
        <w:rPr>
          <w:position w:val="6"/>
          <w:sz w:val="16"/>
        </w:rPr>
        <w:t>*</w:t>
      </w:r>
      <w:r w:rsidRPr="00EF3F7B">
        <w:t xml:space="preserve">residential premises consisting of a </w:t>
      </w:r>
      <w:r w:rsidR="00EF3F7B" w:rsidRPr="00EF3F7B">
        <w:rPr>
          <w:position w:val="6"/>
          <w:sz w:val="16"/>
        </w:rPr>
        <w:t>*</w:t>
      </w:r>
      <w:r w:rsidRPr="00EF3F7B">
        <w:t xml:space="preserve">serviced apartment in a </w:t>
      </w:r>
      <w:r w:rsidR="00EF3F7B" w:rsidRPr="00EF3F7B">
        <w:rPr>
          <w:position w:val="6"/>
          <w:sz w:val="16"/>
        </w:rPr>
        <w:t>*</w:t>
      </w:r>
      <w:r w:rsidRPr="00EF3F7B">
        <w:t>retirement village; or</w:t>
      </w:r>
    </w:p>
    <w:p w:rsidR="00300522" w:rsidRPr="00EF3F7B" w:rsidRDefault="00300522" w:rsidP="00300522">
      <w:pPr>
        <w:pStyle w:val="paragraphsub"/>
      </w:pPr>
      <w:r w:rsidRPr="00EF3F7B">
        <w:tab/>
        <w:t>(ii)</w:t>
      </w:r>
      <w:r w:rsidRPr="00EF3F7B">
        <w:tab/>
        <w:t xml:space="preserve">a sale of </w:t>
      </w:r>
      <w:r w:rsidR="00EF3F7B" w:rsidRPr="00EF3F7B">
        <w:rPr>
          <w:position w:val="6"/>
          <w:sz w:val="16"/>
        </w:rPr>
        <w:t>*</w:t>
      </w:r>
      <w:r w:rsidRPr="00EF3F7B">
        <w:t>real property that is residential premises consisting of a serviced apartment in a retirement village; or</w:t>
      </w:r>
    </w:p>
    <w:p w:rsidR="00300522" w:rsidRPr="00EF3F7B" w:rsidRDefault="00300522" w:rsidP="00300522">
      <w:pPr>
        <w:pStyle w:val="paragraphsub"/>
      </w:pPr>
      <w:r w:rsidRPr="00EF3F7B">
        <w:tab/>
        <w:t>(iii)</w:t>
      </w:r>
      <w:r w:rsidRPr="00EF3F7B">
        <w:tab/>
        <w:t xml:space="preserve">a supply of an excluded security (within the meaning of the </w:t>
      </w:r>
      <w:r w:rsidRPr="00EF3F7B">
        <w:rPr>
          <w:i/>
        </w:rPr>
        <w:t>Corporations Act 2001</w:t>
      </w:r>
      <w:r w:rsidRPr="00EF3F7B">
        <w:t xml:space="preserve">) in respect of which the right </w:t>
      </w:r>
      <w:r w:rsidRPr="00EF3F7B">
        <w:lastRenderedPageBreak/>
        <w:t>to participate in a retirement village scheme (within the meaning of that Act) entitles the person to use or occupy a serviced apartment in a retirement village; and</w:t>
      </w:r>
    </w:p>
    <w:p w:rsidR="00300522" w:rsidRPr="00EF3F7B" w:rsidRDefault="00300522" w:rsidP="00F6332C">
      <w:pPr>
        <w:pStyle w:val="paragraph"/>
        <w:keepNext/>
        <w:keepLines/>
      </w:pPr>
      <w:r w:rsidRPr="00EF3F7B">
        <w:tab/>
        <w:t>(c)</w:t>
      </w:r>
      <w:r w:rsidRPr="00EF3F7B">
        <w:tab/>
        <w:t>in a case where:</w:t>
      </w:r>
    </w:p>
    <w:p w:rsidR="00300522" w:rsidRPr="00EF3F7B" w:rsidRDefault="00300522" w:rsidP="00300522">
      <w:pPr>
        <w:pStyle w:val="paragraphsub"/>
      </w:pPr>
      <w:r w:rsidRPr="00EF3F7B">
        <w:tab/>
        <w:t>(i)</w:t>
      </w:r>
      <w:r w:rsidRPr="00EF3F7B">
        <w:tab/>
        <w:t xml:space="preserve">a determination made for the purposes of </w:t>
      </w:r>
      <w:r w:rsidR="00EF3F7B" w:rsidRPr="00EF3F7B">
        <w:t>paragraph (</w:t>
      </w:r>
      <w:r w:rsidRPr="00EF3F7B">
        <w:t>3B)(a) is in force; and</w:t>
      </w:r>
    </w:p>
    <w:p w:rsidR="00300522" w:rsidRPr="00EF3F7B" w:rsidRDefault="00300522" w:rsidP="00300522">
      <w:pPr>
        <w:pStyle w:val="paragraphsub"/>
      </w:pPr>
      <w:r w:rsidRPr="00EF3F7B">
        <w:tab/>
        <w:t>(ii)</w:t>
      </w:r>
      <w:r w:rsidRPr="00EF3F7B">
        <w:tab/>
        <w:t xml:space="preserve">the determination is not restricted under </w:t>
      </w:r>
      <w:r w:rsidR="00EF3F7B" w:rsidRPr="00EF3F7B">
        <w:t>subsection (</w:t>
      </w:r>
      <w:r w:rsidRPr="00EF3F7B">
        <w:t>3C) in such a way that the determination excludes the person;</w:t>
      </w:r>
    </w:p>
    <w:p w:rsidR="00300522" w:rsidRPr="00EF3F7B" w:rsidRDefault="00300522" w:rsidP="00300522">
      <w:pPr>
        <w:pStyle w:val="paragraph"/>
      </w:pPr>
      <w:r w:rsidRPr="00EF3F7B">
        <w:tab/>
      </w:r>
      <w:r w:rsidRPr="00EF3F7B">
        <w:tab/>
        <w:t xml:space="preserve">the </w:t>
      </w:r>
      <w:r w:rsidR="00EF3F7B" w:rsidRPr="00EF3F7B">
        <w:rPr>
          <w:position w:val="6"/>
          <w:sz w:val="16"/>
        </w:rPr>
        <w:t>*</w:t>
      </w:r>
      <w:r w:rsidRPr="00EF3F7B">
        <w:t>Aged Care Secretary has, in accordance with the determination, assessed the person as requiring the levels of care services determined in the determination; and</w:t>
      </w:r>
    </w:p>
    <w:p w:rsidR="00300522" w:rsidRPr="00EF3F7B" w:rsidRDefault="00300522" w:rsidP="00300522">
      <w:pPr>
        <w:pStyle w:val="paragraph"/>
      </w:pPr>
      <w:r w:rsidRPr="00EF3F7B">
        <w:tab/>
        <w:t>(d)</w:t>
      </w:r>
      <w:r w:rsidRPr="00EF3F7B">
        <w:tab/>
        <w:t>it is made in connection with one or more supplies, or proposed supplies, to the person that are or will be GST</w:t>
      </w:r>
      <w:r w:rsidR="00EF3F7B" w:rsidRPr="00EF3F7B">
        <w:noBreakHyphen/>
      </w:r>
      <w:r w:rsidRPr="00EF3F7B">
        <w:t xml:space="preserve">free under </w:t>
      </w:r>
      <w:r w:rsidR="00EF3F7B" w:rsidRPr="00EF3F7B">
        <w:t>subsection (</w:t>
      </w:r>
      <w:r w:rsidRPr="00EF3F7B">
        <w:t>3).</w:t>
      </w:r>
    </w:p>
    <w:p w:rsidR="00300522" w:rsidRPr="00EF3F7B" w:rsidRDefault="00300522" w:rsidP="00300522">
      <w:pPr>
        <w:pStyle w:val="subsection"/>
      </w:pPr>
      <w:r w:rsidRPr="00EF3F7B">
        <w:tab/>
        <w:t>(5)</w:t>
      </w:r>
      <w:r w:rsidRPr="00EF3F7B">
        <w:tab/>
        <w:t>However, a supply of services that is covered by an extra services fee within the meaning of Division</w:t>
      </w:r>
      <w:r w:rsidR="00EF3F7B" w:rsidRPr="00EF3F7B">
        <w:t> </w:t>
      </w:r>
      <w:r w:rsidRPr="00EF3F7B">
        <w:t xml:space="preserve">35 of the </w:t>
      </w:r>
      <w:r w:rsidRPr="00EF3F7B">
        <w:rPr>
          <w:i/>
          <w:iCs/>
        </w:rPr>
        <w:t>Aged Care Act 1997</w:t>
      </w:r>
      <w:r w:rsidRPr="00EF3F7B">
        <w:t xml:space="preserve"> is only </w:t>
      </w:r>
      <w:r w:rsidRPr="00EF3F7B">
        <w:rPr>
          <w:b/>
          <w:bCs/>
          <w:i/>
          <w:iCs/>
        </w:rPr>
        <w:t>GST</w:t>
      </w:r>
      <w:r w:rsidR="00EF3F7B" w:rsidRPr="00EF3F7B">
        <w:rPr>
          <w:b/>
          <w:bCs/>
          <w:i/>
          <w:iCs/>
        </w:rPr>
        <w:noBreakHyphen/>
      </w:r>
      <w:r w:rsidRPr="00EF3F7B">
        <w:rPr>
          <w:b/>
          <w:bCs/>
          <w:i/>
          <w:iCs/>
        </w:rPr>
        <w:t>free</w:t>
      </w:r>
      <w:r w:rsidRPr="00EF3F7B">
        <w:t xml:space="preserve"> under this section to the extent that the services are covered by Schedule</w:t>
      </w:r>
      <w:r w:rsidR="00EF3F7B" w:rsidRPr="00EF3F7B">
        <w:t> </w:t>
      </w:r>
      <w:r w:rsidRPr="00EF3F7B">
        <w:t xml:space="preserve">1 to the </w:t>
      </w:r>
      <w:r w:rsidR="00EF3F7B" w:rsidRPr="00EF3F7B">
        <w:rPr>
          <w:position w:val="6"/>
          <w:sz w:val="16"/>
          <w:szCs w:val="16"/>
        </w:rPr>
        <w:t>*</w:t>
      </w:r>
      <w:r w:rsidRPr="00EF3F7B">
        <w:t>Quality of Care Principles.</w:t>
      </w:r>
    </w:p>
    <w:p w:rsidR="00300522" w:rsidRPr="00EF3F7B" w:rsidRDefault="00300522" w:rsidP="00300522">
      <w:pPr>
        <w:pStyle w:val="ActHead5"/>
      </w:pPr>
      <w:bookmarkStart w:id="213" w:name="_Toc350506171"/>
      <w:r w:rsidRPr="00EF3F7B">
        <w:rPr>
          <w:rStyle w:val="CharSectno"/>
        </w:rPr>
        <w:t>38</w:t>
      </w:r>
      <w:r w:rsidR="00EF3F7B" w:rsidRPr="00EF3F7B">
        <w:rPr>
          <w:rStyle w:val="CharSectno"/>
        </w:rPr>
        <w:noBreakHyphen/>
      </w:r>
      <w:r w:rsidRPr="00EF3F7B">
        <w:rPr>
          <w:rStyle w:val="CharSectno"/>
        </w:rPr>
        <w:t>30</w:t>
      </w:r>
      <w:r w:rsidRPr="00EF3F7B">
        <w:t xml:space="preserve">  Community care etc.</w:t>
      </w:r>
      <w:bookmarkEnd w:id="213"/>
    </w:p>
    <w:p w:rsidR="00300522" w:rsidRPr="00EF3F7B" w:rsidRDefault="00300522" w:rsidP="00300522">
      <w:pPr>
        <w:pStyle w:val="subsection"/>
      </w:pPr>
      <w:r w:rsidRPr="00EF3F7B">
        <w:tab/>
        <w:t>(1)</w:t>
      </w:r>
      <w:r w:rsidRPr="00EF3F7B">
        <w:tab/>
        <w:t xml:space="preserve">A supply of </w:t>
      </w:r>
      <w:r w:rsidR="00EF3F7B" w:rsidRPr="00EF3F7B">
        <w:rPr>
          <w:position w:val="6"/>
          <w:sz w:val="16"/>
          <w:szCs w:val="16"/>
        </w:rPr>
        <w:t>*</w:t>
      </w:r>
      <w:r w:rsidRPr="00EF3F7B">
        <w:t xml:space="preserve">community care is </w:t>
      </w:r>
      <w:r w:rsidRPr="00EF3F7B">
        <w:rPr>
          <w:b/>
          <w:bCs/>
          <w:i/>
          <w:iCs/>
        </w:rPr>
        <w:t>GST</w:t>
      </w:r>
      <w:r w:rsidR="00EF3F7B" w:rsidRPr="00EF3F7B">
        <w:rPr>
          <w:b/>
          <w:bCs/>
          <w:i/>
          <w:iCs/>
        </w:rPr>
        <w:noBreakHyphen/>
      </w:r>
      <w:r w:rsidRPr="00EF3F7B">
        <w:rPr>
          <w:b/>
          <w:bCs/>
          <w:i/>
          <w:iCs/>
        </w:rPr>
        <w:t>free</w:t>
      </w:r>
      <w:r w:rsidRPr="00EF3F7B">
        <w:t xml:space="preserve"> if community care subsidy is payable under Part</w:t>
      </w:r>
      <w:r w:rsidR="00EF3F7B" w:rsidRPr="00EF3F7B">
        <w:t> </w:t>
      </w:r>
      <w:r w:rsidRPr="00EF3F7B">
        <w:t>3</w:t>
      </w:r>
      <w:r w:rsidR="00EF3F7B" w:rsidRPr="00EF3F7B">
        <w:noBreakHyphen/>
      </w:r>
      <w:r w:rsidRPr="00EF3F7B">
        <w:t xml:space="preserve">2 of the </w:t>
      </w:r>
      <w:r w:rsidRPr="00EF3F7B">
        <w:rPr>
          <w:i/>
          <w:iCs/>
        </w:rPr>
        <w:t>Aged Care Act 1997</w:t>
      </w:r>
      <w:r w:rsidRPr="00EF3F7B">
        <w:t xml:space="preserve"> to the supplier for the care.</w:t>
      </w:r>
    </w:p>
    <w:p w:rsidR="00300522" w:rsidRPr="00EF3F7B" w:rsidRDefault="00300522" w:rsidP="00300522">
      <w:pPr>
        <w:pStyle w:val="subsection"/>
      </w:pPr>
      <w:r w:rsidRPr="00EF3F7B">
        <w:tab/>
        <w:t>(2)</w:t>
      </w:r>
      <w:r w:rsidRPr="00EF3F7B">
        <w:tab/>
        <w:t xml:space="preserve">A supply of care is </w:t>
      </w:r>
      <w:r w:rsidRPr="00EF3F7B">
        <w:rPr>
          <w:b/>
          <w:bCs/>
          <w:i/>
          <w:iCs/>
        </w:rPr>
        <w:t>GST</w:t>
      </w:r>
      <w:r w:rsidR="00EF3F7B" w:rsidRPr="00EF3F7B">
        <w:rPr>
          <w:b/>
          <w:bCs/>
          <w:i/>
          <w:iCs/>
        </w:rPr>
        <w:noBreakHyphen/>
      </w:r>
      <w:r w:rsidRPr="00EF3F7B">
        <w:rPr>
          <w:b/>
          <w:bCs/>
          <w:i/>
          <w:iCs/>
        </w:rPr>
        <w:t>free</w:t>
      </w:r>
      <w:r w:rsidRPr="00EF3F7B">
        <w:t xml:space="preserve"> if the supplier receives funding under the </w:t>
      </w:r>
      <w:r w:rsidRPr="00EF3F7B">
        <w:rPr>
          <w:i/>
          <w:iCs/>
        </w:rPr>
        <w:t>Home and Community Care Act 1985</w:t>
      </w:r>
      <w:r w:rsidRPr="00EF3F7B">
        <w:t xml:space="preserve"> in connection with the supply.</w:t>
      </w:r>
    </w:p>
    <w:p w:rsidR="00300522" w:rsidRPr="00EF3F7B" w:rsidRDefault="00300522" w:rsidP="00300522">
      <w:pPr>
        <w:pStyle w:val="subsection"/>
      </w:pPr>
      <w:r w:rsidRPr="00EF3F7B">
        <w:tab/>
        <w:t>(3)</w:t>
      </w:r>
      <w:r w:rsidRPr="00EF3F7B">
        <w:tab/>
        <w:t xml:space="preserve">A supply of </w:t>
      </w:r>
      <w:r w:rsidR="00EF3F7B" w:rsidRPr="00EF3F7B">
        <w:rPr>
          <w:position w:val="6"/>
          <w:sz w:val="16"/>
          <w:szCs w:val="16"/>
        </w:rPr>
        <w:t>*</w:t>
      </w:r>
      <w:r w:rsidRPr="00EF3F7B">
        <w:t xml:space="preserve">community care is </w:t>
      </w:r>
      <w:r w:rsidRPr="00EF3F7B">
        <w:rPr>
          <w:b/>
          <w:bCs/>
          <w:i/>
          <w:iCs/>
        </w:rPr>
        <w:t>GST</w:t>
      </w:r>
      <w:r w:rsidR="00EF3F7B" w:rsidRPr="00EF3F7B">
        <w:rPr>
          <w:b/>
          <w:bCs/>
          <w:i/>
          <w:iCs/>
        </w:rPr>
        <w:noBreakHyphen/>
      </w:r>
      <w:r w:rsidRPr="00EF3F7B">
        <w:rPr>
          <w:b/>
          <w:bCs/>
          <w:i/>
          <w:iCs/>
        </w:rPr>
        <w:t>free</w:t>
      </w:r>
      <w:r w:rsidRPr="00EF3F7B">
        <w:t xml:space="preserve"> if the supply is of services:</w:t>
      </w:r>
    </w:p>
    <w:p w:rsidR="00300522" w:rsidRPr="00EF3F7B" w:rsidRDefault="00300522" w:rsidP="00300522">
      <w:pPr>
        <w:pStyle w:val="paragraph"/>
      </w:pPr>
      <w:r w:rsidRPr="00EF3F7B">
        <w:tab/>
        <w:t>(a)</w:t>
      </w:r>
      <w:r w:rsidRPr="00EF3F7B">
        <w:tab/>
        <w:t>that are provided to one or more aged or disabled people; and</w:t>
      </w:r>
    </w:p>
    <w:p w:rsidR="00300522" w:rsidRPr="00EF3F7B" w:rsidRDefault="00300522" w:rsidP="00300522">
      <w:pPr>
        <w:pStyle w:val="paragraph"/>
      </w:pPr>
      <w:r w:rsidRPr="00EF3F7B">
        <w:tab/>
        <w:t>(b)</w:t>
      </w:r>
      <w:r w:rsidRPr="00EF3F7B">
        <w:tab/>
        <w:t>that are of a kind covered by item</w:t>
      </w:r>
      <w:r w:rsidR="00EF3F7B" w:rsidRPr="00EF3F7B">
        <w:t> </w:t>
      </w:r>
      <w:r w:rsidRPr="00EF3F7B">
        <w:t>2.1 (daily living activities assistance) of Part</w:t>
      </w:r>
      <w:r w:rsidR="00EF3F7B" w:rsidRPr="00EF3F7B">
        <w:t> </w:t>
      </w:r>
      <w:r w:rsidRPr="00EF3F7B">
        <w:t>2 of Schedule</w:t>
      </w:r>
      <w:r w:rsidR="00EF3F7B" w:rsidRPr="00EF3F7B">
        <w:t> </w:t>
      </w:r>
      <w:r w:rsidRPr="00EF3F7B">
        <w:t xml:space="preserve">1 to the </w:t>
      </w:r>
      <w:r w:rsidR="00EF3F7B" w:rsidRPr="00EF3F7B">
        <w:rPr>
          <w:position w:val="6"/>
          <w:sz w:val="16"/>
          <w:szCs w:val="16"/>
        </w:rPr>
        <w:t>*</w:t>
      </w:r>
      <w:r w:rsidRPr="00EF3F7B">
        <w:t>Quality of Care Principles.</w:t>
      </w:r>
    </w:p>
    <w:p w:rsidR="00300522" w:rsidRPr="00EF3F7B" w:rsidRDefault="00300522" w:rsidP="00300522">
      <w:pPr>
        <w:pStyle w:val="subsection"/>
      </w:pPr>
      <w:r w:rsidRPr="00EF3F7B">
        <w:tab/>
        <w:t>(4)</w:t>
      </w:r>
      <w:r w:rsidRPr="00EF3F7B">
        <w:tab/>
        <w:t xml:space="preserve">A supply of care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the supplier receives funding from the Commonwealth, a State or a Territory in connection with the supply; and</w:t>
      </w:r>
    </w:p>
    <w:p w:rsidR="00300522" w:rsidRPr="00EF3F7B" w:rsidRDefault="00300522" w:rsidP="00300522">
      <w:pPr>
        <w:pStyle w:val="paragraph"/>
      </w:pPr>
      <w:r w:rsidRPr="00EF3F7B">
        <w:lastRenderedPageBreak/>
        <w:tab/>
        <w:t>(b)</w:t>
      </w:r>
      <w:r w:rsidRPr="00EF3F7B">
        <w:tab/>
        <w:t xml:space="preserve">the supply of the care is of a kind determined in writing by the </w:t>
      </w:r>
      <w:r w:rsidR="00EF3F7B" w:rsidRPr="00EF3F7B">
        <w:rPr>
          <w:position w:val="6"/>
          <w:sz w:val="16"/>
          <w:szCs w:val="16"/>
        </w:rPr>
        <w:t>*</w:t>
      </w:r>
      <w:r w:rsidRPr="00EF3F7B">
        <w:t>Aged Care Minister to be similar to a supply that is GST</w:t>
      </w:r>
      <w:r w:rsidR="00EF3F7B" w:rsidRPr="00EF3F7B">
        <w:noBreakHyphen/>
      </w:r>
      <w:r w:rsidRPr="00EF3F7B">
        <w:t xml:space="preserve">free because of </w:t>
      </w:r>
      <w:r w:rsidR="00EF3F7B" w:rsidRPr="00EF3F7B">
        <w:t>subsection (</w:t>
      </w:r>
      <w:r w:rsidRPr="00EF3F7B">
        <w:t>2).</w:t>
      </w:r>
    </w:p>
    <w:p w:rsidR="00300522" w:rsidRPr="00EF3F7B" w:rsidRDefault="00300522" w:rsidP="00300522">
      <w:pPr>
        <w:pStyle w:val="ActHead5"/>
      </w:pPr>
      <w:bookmarkStart w:id="214" w:name="_Toc350506172"/>
      <w:r w:rsidRPr="00EF3F7B">
        <w:rPr>
          <w:rStyle w:val="CharSectno"/>
        </w:rPr>
        <w:t>38</w:t>
      </w:r>
      <w:r w:rsidR="00EF3F7B" w:rsidRPr="00EF3F7B">
        <w:rPr>
          <w:rStyle w:val="CharSectno"/>
        </w:rPr>
        <w:noBreakHyphen/>
      </w:r>
      <w:r w:rsidRPr="00EF3F7B">
        <w:rPr>
          <w:rStyle w:val="CharSectno"/>
        </w:rPr>
        <w:t>35</w:t>
      </w:r>
      <w:r w:rsidRPr="00EF3F7B">
        <w:t xml:space="preserve">  Flexible care</w:t>
      </w:r>
      <w:bookmarkEnd w:id="214"/>
    </w:p>
    <w:p w:rsidR="00300522" w:rsidRPr="00EF3F7B" w:rsidRDefault="00300522" w:rsidP="00300522">
      <w:pPr>
        <w:pStyle w:val="subsection"/>
      </w:pPr>
      <w:r w:rsidRPr="00EF3F7B">
        <w:tab/>
      </w:r>
      <w:r w:rsidRPr="00EF3F7B">
        <w:tab/>
        <w:t>A supply of flexible care (within the meaning of section</w:t>
      </w:r>
      <w:r w:rsidR="00EF3F7B" w:rsidRPr="00EF3F7B">
        <w:t> </w:t>
      </w:r>
      <w:r w:rsidRPr="00EF3F7B">
        <w:t>49</w:t>
      </w:r>
      <w:r w:rsidR="00EF3F7B" w:rsidRPr="00EF3F7B">
        <w:noBreakHyphen/>
      </w:r>
      <w:r w:rsidRPr="00EF3F7B">
        <w:t xml:space="preserve">3 of the </w:t>
      </w:r>
      <w:r w:rsidRPr="00EF3F7B">
        <w:rPr>
          <w:i/>
          <w:iCs/>
        </w:rPr>
        <w:t>Aged Care Act 1997</w:t>
      </w:r>
      <w:r w:rsidRPr="00EF3F7B">
        <w:t xml:space="preserve">) is </w:t>
      </w:r>
      <w:r w:rsidRPr="00EF3F7B">
        <w:rPr>
          <w:b/>
          <w:bCs/>
          <w:i/>
          <w:iCs/>
        </w:rPr>
        <w:t>GST</w:t>
      </w:r>
      <w:r w:rsidR="00EF3F7B" w:rsidRPr="00EF3F7B">
        <w:rPr>
          <w:b/>
          <w:bCs/>
          <w:i/>
          <w:iCs/>
        </w:rPr>
        <w:noBreakHyphen/>
      </w:r>
      <w:r w:rsidRPr="00EF3F7B">
        <w:rPr>
          <w:b/>
          <w:bCs/>
          <w:i/>
          <w:iCs/>
        </w:rPr>
        <w:t>free</w:t>
      </w:r>
      <w:r w:rsidRPr="00EF3F7B">
        <w:t xml:space="preserve"> if flexible care subsidy is payable under Part</w:t>
      </w:r>
      <w:r w:rsidR="00EF3F7B" w:rsidRPr="00EF3F7B">
        <w:t> </w:t>
      </w:r>
      <w:r w:rsidRPr="00EF3F7B">
        <w:t>3.3 of that Act to the supplier for the care.</w:t>
      </w:r>
    </w:p>
    <w:p w:rsidR="00300522" w:rsidRPr="00EF3F7B" w:rsidRDefault="00300522" w:rsidP="00300522">
      <w:pPr>
        <w:pStyle w:val="ActHead5"/>
      </w:pPr>
      <w:bookmarkStart w:id="215" w:name="_Toc350506173"/>
      <w:r w:rsidRPr="00EF3F7B">
        <w:rPr>
          <w:rStyle w:val="CharSectno"/>
        </w:rPr>
        <w:t>38</w:t>
      </w:r>
      <w:r w:rsidR="00EF3F7B" w:rsidRPr="00EF3F7B">
        <w:rPr>
          <w:rStyle w:val="CharSectno"/>
        </w:rPr>
        <w:noBreakHyphen/>
      </w:r>
      <w:r w:rsidRPr="00EF3F7B">
        <w:rPr>
          <w:rStyle w:val="CharSectno"/>
        </w:rPr>
        <w:t>40</w:t>
      </w:r>
      <w:r w:rsidRPr="00EF3F7B">
        <w:t xml:space="preserve">  Specialist disability services</w:t>
      </w:r>
      <w:bookmarkEnd w:id="215"/>
    </w:p>
    <w:p w:rsidR="00300522" w:rsidRPr="00EF3F7B" w:rsidRDefault="00300522" w:rsidP="00300522">
      <w:pPr>
        <w:pStyle w:val="subsection"/>
      </w:pPr>
      <w:r w:rsidRPr="00EF3F7B">
        <w:tab/>
      </w:r>
      <w:r w:rsidRPr="00EF3F7B">
        <w:tab/>
        <w:t xml:space="preserve">A supply of services is </w:t>
      </w:r>
      <w:r w:rsidRPr="00EF3F7B">
        <w:rPr>
          <w:b/>
          <w:bCs/>
          <w:i/>
          <w:iCs/>
        </w:rPr>
        <w:t>GST</w:t>
      </w:r>
      <w:r w:rsidR="00EF3F7B" w:rsidRPr="00EF3F7B">
        <w:rPr>
          <w:b/>
          <w:bCs/>
          <w:i/>
          <w:iCs/>
        </w:rPr>
        <w:noBreakHyphen/>
      </w:r>
      <w:r w:rsidRPr="00EF3F7B">
        <w:rPr>
          <w:b/>
          <w:bCs/>
          <w:i/>
          <w:iCs/>
        </w:rPr>
        <w:t>free</w:t>
      </w:r>
      <w:r w:rsidRPr="00EF3F7B">
        <w:t xml:space="preserve"> if the supplier receives funding under the </w:t>
      </w:r>
      <w:r w:rsidRPr="00EF3F7B">
        <w:rPr>
          <w:i/>
          <w:iCs/>
        </w:rPr>
        <w:t>Disability Services Act 1986</w:t>
      </w:r>
      <w:r w:rsidRPr="00EF3F7B">
        <w:t xml:space="preserve"> or under a complementary </w:t>
      </w:r>
      <w:r w:rsidR="00EF3F7B" w:rsidRPr="00EF3F7B">
        <w:rPr>
          <w:position w:val="6"/>
          <w:sz w:val="16"/>
          <w:szCs w:val="16"/>
        </w:rPr>
        <w:t>*</w:t>
      </w:r>
      <w:r w:rsidRPr="00EF3F7B">
        <w:t xml:space="preserve">State law or </w:t>
      </w:r>
      <w:r w:rsidR="00EF3F7B" w:rsidRPr="00EF3F7B">
        <w:rPr>
          <w:position w:val="6"/>
          <w:sz w:val="16"/>
          <w:szCs w:val="16"/>
        </w:rPr>
        <w:t>*</w:t>
      </w:r>
      <w:r w:rsidRPr="00EF3F7B">
        <w:t>Territory law in respect of the services.</w:t>
      </w:r>
    </w:p>
    <w:p w:rsidR="00300522" w:rsidRPr="00EF3F7B" w:rsidRDefault="00300522" w:rsidP="00300522">
      <w:pPr>
        <w:pStyle w:val="ActHead5"/>
      </w:pPr>
      <w:bookmarkStart w:id="216" w:name="_Toc350506174"/>
      <w:r w:rsidRPr="00EF3F7B">
        <w:rPr>
          <w:rStyle w:val="CharSectno"/>
        </w:rPr>
        <w:t>38</w:t>
      </w:r>
      <w:r w:rsidR="00EF3F7B" w:rsidRPr="00EF3F7B">
        <w:rPr>
          <w:rStyle w:val="CharSectno"/>
        </w:rPr>
        <w:noBreakHyphen/>
      </w:r>
      <w:r w:rsidRPr="00EF3F7B">
        <w:rPr>
          <w:rStyle w:val="CharSectno"/>
        </w:rPr>
        <w:t>45</w:t>
      </w:r>
      <w:r w:rsidRPr="00EF3F7B">
        <w:t xml:space="preserve">  Medical aids and appliances</w:t>
      </w:r>
      <w:bookmarkEnd w:id="216"/>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it is covered by Schedule</w:t>
      </w:r>
      <w:r w:rsidR="00EF3F7B" w:rsidRPr="00EF3F7B">
        <w:t> </w:t>
      </w:r>
      <w:r w:rsidRPr="00EF3F7B">
        <w:t>3 (medical aids and appliances), or specified in the regulations; and</w:t>
      </w:r>
    </w:p>
    <w:p w:rsidR="00300522" w:rsidRPr="00EF3F7B" w:rsidRDefault="00300522" w:rsidP="00300522">
      <w:pPr>
        <w:pStyle w:val="paragraph"/>
      </w:pPr>
      <w:r w:rsidRPr="00EF3F7B">
        <w:tab/>
        <w:t>(b)</w:t>
      </w:r>
      <w:r w:rsidRPr="00EF3F7B">
        <w:tab/>
        <w:t>the thing supplied is specifically designed for people with an illness or disability, and is not widely used by people without an illness or disability.</w:t>
      </w:r>
    </w:p>
    <w:p w:rsidR="00300522" w:rsidRPr="00EF3F7B" w:rsidRDefault="00300522" w:rsidP="00300522">
      <w:pPr>
        <w:pStyle w:val="subsection"/>
      </w:pPr>
      <w:r w:rsidRPr="00EF3F7B">
        <w:tab/>
        <w:t>(2)</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the thing supplied is supplied as a spare part for, and is specifically designed as a spare part for, another thing the supply of which would be GST</w:t>
      </w:r>
      <w:r w:rsidR="00EF3F7B" w:rsidRPr="00EF3F7B">
        <w:noBreakHyphen/>
      </w:r>
      <w:r w:rsidRPr="00EF3F7B">
        <w:t xml:space="preserve">free under </w:t>
      </w:r>
      <w:r w:rsidR="00EF3F7B" w:rsidRPr="00EF3F7B">
        <w:t>subsection (</w:t>
      </w:r>
      <w:r w:rsidRPr="00EF3F7B">
        <w:t>1).</w:t>
      </w:r>
    </w:p>
    <w:p w:rsidR="00300522" w:rsidRPr="00EF3F7B" w:rsidRDefault="00300522" w:rsidP="00300522">
      <w:pPr>
        <w:pStyle w:val="subsection"/>
      </w:pPr>
      <w:r w:rsidRPr="00EF3F7B">
        <w:tab/>
        <w:t>(3)</w:t>
      </w:r>
      <w:r w:rsidRPr="00EF3F7B">
        <w:tab/>
        <w:t xml:space="preserve">However, a supply is </w:t>
      </w:r>
      <w:r w:rsidRPr="00EF3F7B">
        <w:rPr>
          <w:i/>
          <w:iCs/>
        </w:rPr>
        <w:t>not</w:t>
      </w:r>
      <w:r w:rsidRPr="00EF3F7B">
        <w:t xml:space="preserve"> GST</w:t>
      </w:r>
      <w:r w:rsidR="00EF3F7B" w:rsidRPr="00EF3F7B">
        <w:noBreakHyphen/>
      </w:r>
      <w:r w:rsidRPr="00EF3F7B">
        <w:t xml:space="preserve">free under </w:t>
      </w:r>
      <w:r w:rsidR="00EF3F7B" w:rsidRPr="00EF3F7B">
        <w:t>subsection (</w:t>
      </w:r>
      <w:r w:rsidRPr="00EF3F7B">
        <w:t xml:space="preserve">1) or (2) if the supplier and the </w:t>
      </w:r>
      <w:r w:rsidR="00EF3F7B" w:rsidRPr="00EF3F7B">
        <w:rPr>
          <w:position w:val="6"/>
          <w:sz w:val="16"/>
          <w:szCs w:val="16"/>
        </w:rPr>
        <w:t>*</w:t>
      </w:r>
      <w:r w:rsidRPr="00EF3F7B">
        <w:t>recipient have agreed that the supply, or supplies of a kind that include that supply, not be treated as GST</w:t>
      </w:r>
      <w:r w:rsidR="00EF3F7B" w:rsidRPr="00EF3F7B">
        <w:noBreakHyphen/>
      </w:r>
      <w:r w:rsidRPr="00EF3F7B">
        <w:t>free supplies.</w:t>
      </w:r>
    </w:p>
    <w:p w:rsidR="00300522" w:rsidRPr="00EF3F7B" w:rsidRDefault="00300522" w:rsidP="00300522">
      <w:pPr>
        <w:pStyle w:val="ActHead5"/>
      </w:pPr>
      <w:bookmarkStart w:id="217" w:name="_Toc350506175"/>
      <w:r w:rsidRPr="00EF3F7B">
        <w:rPr>
          <w:rStyle w:val="CharSectno"/>
        </w:rPr>
        <w:t>38</w:t>
      </w:r>
      <w:r w:rsidR="00EF3F7B" w:rsidRPr="00EF3F7B">
        <w:rPr>
          <w:rStyle w:val="CharSectno"/>
        </w:rPr>
        <w:noBreakHyphen/>
      </w:r>
      <w:r w:rsidRPr="00EF3F7B">
        <w:rPr>
          <w:rStyle w:val="CharSectno"/>
        </w:rPr>
        <w:t>47</w:t>
      </w:r>
      <w:r w:rsidRPr="00EF3F7B">
        <w:t xml:space="preserve">  Other GST</w:t>
      </w:r>
      <w:r w:rsidR="00EF3F7B" w:rsidRPr="00EF3F7B">
        <w:noBreakHyphen/>
      </w:r>
      <w:r w:rsidRPr="00EF3F7B">
        <w:t>free health goods</w:t>
      </w:r>
      <w:bookmarkEnd w:id="217"/>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 goods of a kind that the </w:t>
      </w:r>
      <w:r w:rsidR="00EF3F7B" w:rsidRPr="00EF3F7B">
        <w:rPr>
          <w:position w:val="6"/>
          <w:sz w:val="16"/>
          <w:szCs w:val="16"/>
        </w:rPr>
        <w:t>*</w:t>
      </w:r>
      <w:r w:rsidRPr="00EF3F7B">
        <w:t>Health Minister, by determination in writing, declares to be goods the supply of which is GST</w:t>
      </w:r>
      <w:r w:rsidR="00EF3F7B" w:rsidRPr="00EF3F7B">
        <w:noBreakHyphen/>
      </w:r>
      <w:r w:rsidRPr="00EF3F7B">
        <w:t>free.</w:t>
      </w:r>
    </w:p>
    <w:p w:rsidR="00300522" w:rsidRPr="00EF3F7B" w:rsidRDefault="00300522" w:rsidP="00300522">
      <w:pPr>
        <w:pStyle w:val="subsection"/>
      </w:pPr>
      <w:r w:rsidRPr="00EF3F7B">
        <w:tab/>
        <w:t>(2)</w:t>
      </w:r>
      <w:r w:rsidRPr="00EF3F7B">
        <w:tab/>
        <w:t xml:space="preserve">However, a supply is </w:t>
      </w:r>
      <w:r w:rsidRPr="00EF3F7B">
        <w:rPr>
          <w:i/>
          <w:iCs/>
        </w:rPr>
        <w:t>not</w:t>
      </w:r>
      <w:r w:rsidRPr="00EF3F7B">
        <w:t xml:space="preserve"> GST</w:t>
      </w:r>
      <w:r w:rsidR="00EF3F7B" w:rsidRPr="00EF3F7B">
        <w:noBreakHyphen/>
      </w:r>
      <w:r w:rsidRPr="00EF3F7B">
        <w:t xml:space="preserve">free under </w:t>
      </w:r>
      <w:r w:rsidR="00EF3F7B" w:rsidRPr="00EF3F7B">
        <w:t>subsection (</w:t>
      </w:r>
      <w:r w:rsidRPr="00EF3F7B">
        <w:t xml:space="preserve">1) if the supplier and the </w:t>
      </w:r>
      <w:r w:rsidR="00EF3F7B" w:rsidRPr="00EF3F7B">
        <w:rPr>
          <w:position w:val="6"/>
          <w:sz w:val="16"/>
          <w:szCs w:val="16"/>
        </w:rPr>
        <w:t>*</w:t>
      </w:r>
      <w:r w:rsidRPr="00EF3F7B">
        <w:t xml:space="preserve">recipient have agreed that the supply, or supplies </w:t>
      </w:r>
      <w:r w:rsidRPr="00EF3F7B">
        <w:lastRenderedPageBreak/>
        <w:t>of a kind that include that supply, not be treated as GST</w:t>
      </w:r>
      <w:r w:rsidR="00EF3F7B" w:rsidRPr="00EF3F7B">
        <w:noBreakHyphen/>
      </w:r>
      <w:r w:rsidRPr="00EF3F7B">
        <w:t>free supplies.</w:t>
      </w:r>
    </w:p>
    <w:p w:rsidR="00300522" w:rsidRPr="00EF3F7B" w:rsidRDefault="00300522" w:rsidP="00300522">
      <w:pPr>
        <w:pStyle w:val="ActHead5"/>
      </w:pPr>
      <w:bookmarkStart w:id="218" w:name="_Toc350506176"/>
      <w:r w:rsidRPr="00EF3F7B">
        <w:rPr>
          <w:rStyle w:val="CharSectno"/>
        </w:rPr>
        <w:t>38</w:t>
      </w:r>
      <w:r w:rsidR="00EF3F7B" w:rsidRPr="00EF3F7B">
        <w:rPr>
          <w:rStyle w:val="CharSectno"/>
        </w:rPr>
        <w:noBreakHyphen/>
      </w:r>
      <w:r w:rsidRPr="00EF3F7B">
        <w:rPr>
          <w:rStyle w:val="CharSectno"/>
        </w:rPr>
        <w:t>50</w:t>
      </w:r>
      <w:r w:rsidRPr="00EF3F7B">
        <w:t xml:space="preserve">  Drugs and medicinal preparations etc.</w:t>
      </w:r>
      <w:bookmarkEnd w:id="218"/>
    </w:p>
    <w:p w:rsidR="00300522" w:rsidRPr="00EF3F7B" w:rsidRDefault="00300522" w:rsidP="00300522">
      <w:pPr>
        <w:pStyle w:val="subsection"/>
      </w:pPr>
      <w:r w:rsidRPr="00EF3F7B">
        <w:tab/>
        <w:t>(1)</w:t>
      </w:r>
      <w:r w:rsidRPr="00EF3F7B">
        <w:tab/>
        <w:t xml:space="preserve">A supply of a drug or medicinal preparation is </w:t>
      </w:r>
      <w:r w:rsidRPr="00EF3F7B">
        <w:rPr>
          <w:b/>
          <w:bCs/>
          <w:i/>
          <w:iCs/>
        </w:rPr>
        <w:t>GST</w:t>
      </w:r>
      <w:r w:rsidR="00EF3F7B" w:rsidRPr="00EF3F7B">
        <w:rPr>
          <w:b/>
          <w:bCs/>
          <w:i/>
          <w:iCs/>
        </w:rPr>
        <w:noBreakHyphen/>
      </w:r>
      <w:r w:rsidRPr="00EF3F7B">
        <w:rPr>
          <w:b/>
          <w:bCs/>
          <w:i/>
          <w:iCs/>
        </w:rPr>
        <w:t>free</w:t>
      </w:r>
      <w:r w:rsidRPr="00EF3F7B">
        <w:t xml:space="preserve"> if the supply is on prescription and:</w:t>
      </w:r>
    </w:p>
    <w:p w:rsidR="00300522" w:rsidRPr="00EF3F7B" w:rsidRDefault="00300522" w:rsidP="00300522">
      <w:pPr>
        <w:pStyle w:val="paragraph"/>
      </w:pPr>
      <w:r w:rsidRPr="00EF3F7B">
        <w:tab/>
        <w:t>(a)</w:t>
      </w:r>
      <w:r w:rsidRPr="00EF3F7B">
        <w:tab/>
        <w:t xml:space="preserve">under a </w:t>
      </w:r>
      <w:r w:rsidR="00EF3F7B" w:rsidRPr="00EF3F7B">
        <w:rPr>
          <w:position w:val="6"/>
          <w:sz w:val="16"/>
          <w:szCs w:val="16"/>
        </w:rPr>
        <w:t>*</w:t>
      </w:r>
      <w:r w:rsidRPr="00EF3F7B">
        <w:t xml:space="preserve">State law or a </w:t>
      </w:r>
      <w:r w:rsidR="00EF3F7B" w:rsidRPr="00EF3F7B">
        <w:rPr>
          <w:position w:val="6"/>
          <w:sz w:val="16"/>
          <w:szCs w:val="16"/>
        </w:rPr>
        <w:t>*</w:t>
      </w:r>
      <w:r w:rsidRPr="00EF3F7B">
        <w:t>Territory law in the State or Territory in which the supply takes place, supply of the drug or medicinal preparation is restricted, but may be supplied on prescription; or</w:t>
      </w:r>
    </w:p>
    <w:p w:rsidR="00300522" w:rsidRPr="00EF3F7B" w:rsidRDefault="00300522" w:rsidP="00300522">
      <w:pPr>
        <w:pStyle w:val="paragraph"/>
      </w:pPr>
      <w:r w:rsidRPr="00EF3F7B">
        <w:tab/>
        <w:t>(b)</w:t>
      </w:r>
      <w:r w:rsidRPr="00EF3F7B">
        <w:tab/>
        <w:t>the drug or medicinal preparation is a pharmaceutical benefit (within the meaning of Part</w:t>
      </w:r>
      <w:r w:rsidR="00EF3F7B" w:rsidRPr="00EF3F7B">
        <w:t> </w:t>
      </w:r>
      <w:r w:rsidRPr="00EF3F7B">
        <w:t xml:space="preserve">VII of the </w:t>
      </w:r>
      <w:r w:rsidRPr="00EF3F7B">
        <w:rPr>
          <w:i/>
          <w:iCs/>
        </w:rPr>
        <w:t>National Health Act 1953</w:t>
      </w:r>
      <w:r w:rsidRPr="00EF3F7B">
        <w:t>).</w:t>
      </w:r>
    </w:p>
    <w:p w:rsidR="00300522" w:rsidRPr="00EF3F7B" w:rsidRDefault="00300522" w:rsidP="00300522">
      <w:pPr>
        <w:pStyle w:val="subsection"/>
      </w:pPr>
      <w:r w:rsidRPr="00EF3F7B">
        <w:tab/>
        <w:t>(2)</w:t>
      </w:r>
      <w:r w:rsidRPr="00EF3F7B">
        <w:tab/>
        <w:t xml:space="preserve">A supply of a drug or medicinal preparation is </w:t>
      </w:r>
      <w:r w:rsidRPr="00EF3F7B">
        <w:rPr>
          <w:b/>
          <w:bCs/>
          <w:i/>
          <w:iCs/>
        </w:rPr>
        <w:t>GST</w:t>
      </w:r>
      <w:r w:rsidR="00EF3F7B" w:rsidRPr="00EF3F7B">
        <w:rPr>
          <w:b/>
          <w:bCs/>
          <w:i/>
          <w:iCs/>
        </w:rPr>
        <w:noBreakHyphen/>
      </w:r>
      <w:r w:rsidRPr="00EF3F7B">
        <w:rPr>
          <w:b/>
          <w:bCs/>
          <w:i/>
          <w:iCs/>
        </w:rPr>
        <w:t>free</w:t>
      </w:r>
      <w:r w:rsidRPr="00EF3F7B">
        <w:t xml:space="preserve"> if, under a </w:t>
      </w:r>
      <w:r w:rsidR="00EF3F7B" w:rsidRPr="00EF3F7B">
        <w:rPr>
          <w:position w:val="6"/>
          <w:sz w:val="16"/>
          <w:szCs w:val="16"/>
        </w:rPr>
        <w:t>*</w:t>
      </w:r>
      <w:r w:rsidRPr="00EF3F7B">
        <w:t xml:space="preserve">State law or a </w:t>
      </w:r>
      <w:r w:rsidR="00EF3F7B" w:rsidRPr="00EF3F7B">
        <w:rPr>
          <w:position w:val="6"/>
          <w:sz w:val="16"/>
          <w:szCs w:val="16"/>
        </w:rPr>
        <w:t>*</w:t>
      </w:r>
      <w:r w:rsidRPr="00EF3F7B">
        <w:t>Territory law in the State or Territory in which it is supplied, the supply of the drug or medicinal preparation to an individual for private or domestic use or consumption is restricted but may be made by:</w:t>
      </w:r>
    </w:p>
    <w:p w:rsidR="00300522" w:rsidRPr="00EF3F7B" w:rsidRDefault="00300522" w:rsidP="00300522">
      <w:pPr>
        <w:pStyle w:val="paragraph"/>
      </w:pPr>
      <w:r w:rsidRPr="00EF3F7B">
        <w:tab/>
        <w:t>(a)</w:t>
      </w:r>
      <w:r w:rsidRPr="00EF3F7B">
        <w:tab/>
        <w:t xml:space="preserve">a </w:t>
      </w:r>
      <w:r w:rsidR="00EF3F7B" w:rsidRPr="00EF3F7B">
        <w:rPr>
          <w:position w:val="6"/>
          <w:sz w:val="16"/>
          <w:szCs w:val="16"/>
        </w:rPr>
        <w:t>*</w:t>
      </w:r>
      <w:r w:rsidRPr="00EF3F7B">
        <w:t xml:space="preserve">medical practitioner, </w:t>
      </w:r>
      <w:r w:rsidR="00EF3F7B" w:rsidRPr="00EF3F7B">
        <w:rPr>
          <w:position w:val="6"/>
          <w:sz w:val="16"/>
          <w:szCs w:val="16"/>
        </w:rPr>
        <w:t>*</w:t>
      </w:r>
      <w:r w:rsidRPr="00EF3F7B">
        <w:t>dental practitioner or pharmacist; or</w:t>
      </w:r>
    </w:p>
    <w:p w:rsidR="00300522" w:rsidRPr="00EF3F7B" w:rsidRDefault="00300522" w:rsidP="00300522">
      <w:pPr>
        <w:pStyle w:val="paragraph"/>
      </w:pPr>
      <w:r w:rsidRPr="00EF3F7B">
        <w:tab/>
        <w:t>(b)</w:t>
      </w:r>
      <w:r w:rsidRPr="00EF3F7B">
        <w:tab/>
        <w:t>any other person permitted by or under that law to do so.</w:t>
      </w:r>
    </w:p>
    <w:p w:rsidR="00300522" w:rsidRPr="00EF3F7B" w:rsidRDefault="00300522" w:rsidP="00300522">
      <w:pPr>
        <w:pStyle w:val="subsection"/>
      </w:pPr>
      <w:r w:rsidRPr="00EF3F7B">
        <w:tab/>
        <w:t>(3)</w:t>
      </w:r>
      <w:r w:rsidRPr="00EF3F7B">
        <w:tab/>
      </w:r>
      <w:r w:rsidR="00EF3F7B" w:rsidRPr="00EF3F7B">
        <w:t>Subsection (</w:t>
      </w:r>
      <w:r w:rsidRPr="00EF3F7B">
        <w:t>2) does not cover the supply of a drug or medicinal preparation of a kind specified in the regulations.</w:t>
      </w:r>
    </w:p>
    <w:p w:rsidR="00300522" w:rsidRPr="00EF3F7B" w:rsidRDefault="00300522" w:rsidP="00300522">
      <w:pPr>
        <w:pStyle w:val="subsection"/>
      </w:pPr>
      <w:r w:rsidRPr="00EF3F7B">
        <w:tab/>
        <w:t>(4)</w:t>
      </w:r>
      <w:r w:rsidRPr="00EF3F7B">
        <w:tab/>
        <w:t xml:space="preserve">A supply of a drug, medicine or other pharmaceutical item is </w:t>
      </w:r>
      <w:r w:rsidRPr="00EF3F7B">
        <w:rPr>
          <w:b/>
          <w:bCs/>
          <w:i/>
          <w:iCs/>
        </w:rPr>
        <w:t>GST</w:t>
      </w:r>
      <w:r w:rsidR="00EF3F7B" w:rsidRPr="00EF3F7B">
        <w:rPr>
          <w:b/>
          <w:bCs/>
          <w:i/>
          <w:iCs/>
        </w:rPr>
        <w:noBreakHyphen/>
      </w:r>
      <w:r w:rsidRPr="00EF3F7B">
        <w:rPr>
          <w:b/>
          <w:bCs/>
          <w:i/>
          <w:iCs/>
        </w:rPr>
        <w:t>free</w:t>
      </w:r>
      <w:r w:rsidRPr="00EF3F7B">
        <w:t xml:space="preserve"> if the supply is on prescription and:</w:t>
      </w:r>
    </w:p>
    <w:p w:rsidR="00300522" w:rsidRPr="00EF3F7B" w:rsidRDefault="00300522" w:rsidP="00300522">
      <w:pPr>
        <w:pStyle w:val="paragraph"/>
      </w:pPr>
      <w:r w:rsidRPr="00EF3F7B">
        <w:tab/>
        <w:t>(a)</w:t>
      </w:r>
      <w:r w:rsidRPr="00EF3F7B">
        <w:tab/>
        <w:t>it is supplied as a pharmaceutical benefit (within the meaning of section</w:t>
      </w:r>
      <w:r w:rsidR="00EF3F7B" w:rsidRPr="00EF3F7B">
        <w:t> </w:t>
      </w:r>
      <w:r w:rsidRPr="00EF3F7B">
        <w:t xml:space="preserve">91 of the </w:t>
      </w:r>
      <w:r w:rsidRPr="00EF3F7B">
        <w:rPr>
          <w:i/>
          <w:iCs/>
        </w:rPr>
        <w:t xml:space="preserve">Veterans’ Entitlements Act </w:t>
      </w:r>
      <w:r w:rsidRPr="00EF3F7B">
        <w:t>1986); and</w:t>
      </w:r>
    </w:p>
    <w:p w:rsidR="00300522" w:rsidRPr="00EF3F7B" w:rsidRDefault="00300522" w:rsidP="00300522">
      <w:pPr>
        <w:pStyle w:val="paragraph"/>
      </w:pPr>
      <w:r w:rsidRPr="00EF3F7B">
        <w:tab/>
        <w:t>(b)</w:t>
      </w:r>
      <w:r w:rsidRPr="00EF3F7B">
        <w:tab/>
        <w:t>it is supplied under an approved scheme (within the meaning of that section).</w:t>
      </w:r>
    </w:p>
    <w:p w:rsidR="00656B1E" w:rsidRPr="00EF3F7B" w:rsidRDefault="00656B1E" w:rsidP="00656B1E">
      <w:pPr>
        <w:pStyle w:val="subsection"/>
      </w:pPr>
      <w:r w:rsidRPr="00EF3F7B">
        <w:tab/>
        <w:t>(4A)</w:t>
      </w:r>
      <w:r w:rsidRPr="00EF3F7B">
        <w:tab/>
        <w:t xml:space="preserve">A supply of a drug, medicine or other pharmaceutical item is </w:t>
      </w:r>
      <w:r w:rsidRPr="00EF3F7B">
        <w:rPr>
          <w:b/>
          <w:i/>
        </w:rPr>
        <w:t>GST</w:t>
      </w:r>
      <w:r w:rsidR="00EF3F7B" w:rsidRPr="00EF3F7B">
        <w:rPr>
          <w:b/>
          <w:i/>
        </w:rPr>
        <w:noBreakHyphen/>
      </w:r>
      <w:r w:rsidRPr="00EF3F7B">
        <w:rPr>
          <w:b/>
          <w:i/>
        </w:rPr>
        <w:t>free</w:t>
      </w:r>
      <w:r w:rsidRPr="00EF3F7B">
        <w:t xml:space="preserve"> if the supply is on prescription and:</w:t>
      </w:r>
    </w:p>
    <w:p w:rsidR="00656B1E" w:rsidRPr="00EF3F7B" w:rsidRDefault="00656B1E" w:rsidP="00656B1E">
      <w:pPr>
        <w:pStyle w:val="paragraph"/>
      </w:pPr>
      <w:r w:rsidRPr="00EF3F7B">
        <w:tab/>
        <w:t>(a)</w:t>
      </w:r>
      <w:r w:rsidRPr="00EF3F7B">
        <w:tab/>
        <w:t>it is supplied as a pharmaceutical benefit (within the meaning of section</w:t>
      </w:r>
      <w:r w:rsidR="00EF3F7B" w:rsidRPr="00EF3F7B">
        <w:t> </w:t>
      </w:r>
      <w:r w:rsidRPr="00EF3F7B">
        <w:t xml:space="preserve">5 of the </w:t>
      </w:r>
      <w:r w:rsidRPr="00EF3F7B">
        <w:rPr>
          <w:i/>
        </w:rPr>
        <w:t>Military Rehabilitation and Compensation Act 2004</w:t>
      </w:r>
      <w:r w:rsidRPr="00EF3F7B">
        <w:t>); and</w:t>
      </w:r>
    </w:p>
    <w:p w:rsidR="00656B1E" w:rsidRPr="00EF3F7B" w:rsidRDefault="00656B1E" w:rsidP="00656B1E">
      <w:pPr>
        <w:pStyle w:val="paragraph"/>
      </w:pPr>
      <w:r w:rsidRPr="00EF3F7B">
        <w:tab/>
        <w:t>(b)</w:t>
      </w:r>
      <w:r w:rsidRPr="00EF3F7B">
        <w:tab/>
        <w:t>it is supplied in accordance with a determination made under paragraph</w:t>
      </w:r>
      <w:r w:rsidR="00EF3F7B" w:rsidRPr="00EF3F7B">
        <w:t> </w:t>
      </w:r>
      <w:r w:rsidRPr="00EF3F7B">
        <w:t>286(1)(c) of that Act.</w:t>
      </w:r>
    </w:p>
    <w:p w:rsidR="00300522" w:rsidRPr="00EF3F7B" w:rsidRDefault="00300522" w:rsidP="00300522">
      <w:pPr>
        <w:pStyle w:val="subsection"/>
      </w:pPr>
      <w:r w:rsidRPr="00EF3F7B">
        <w:lastRenderedPageBreak/>
        <w:tab/>
        <w:t>(5)</w:t>
      </w:r>
      <w:r w:rsidRPr="00EF3F7B">
        <w:tab/>
        <w:t xml:space="preserve">A supply of a drug or medicinal preparation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the drug or medicinal preparation is an analgesic that has a single active ingredient the supply of which as a drug or medicinal preparation would be GST</w:t>
      </w:r>
      <w:r w:rsidR="00EF3F7B" w:rsidRPr="00EF3F7B">
        <w:noBreakHyphen/>
      </w:r>
      <w:r w:rsidRPr="00EF3F7B">
        <w:t xml:space="preserve">free under </w:t>
      </w:r>
      <w:r w:rsidR="00EF3F7B" w:rsidRPr="00EF3F7B">
        <w:t>subsection (</w:t>
      </w:r>
      <w:r w:rsidRPr="00EF3F7B">
        <w:t>2) if it were supplied in a larger quantity; and</w:t>
      </w:r>
    </w:p>
    <w:p w:rsidR="00300522" w:rsidRPr="00EF3F7B" w:rsidRDefault="00300522" w:rsidP="00300522">
      <w:pPr>
        <w:pStyle w:val="paragraph"/>
      </w:pPr>
      <w:r w:rsidRPr="00EF3F7B">
        <w:tab/>
        <w:t>(b)</w:t>
      </w:r>
      <w:r w:rsidRPr="00EF3F7B">
        <w:tab/>
        <w:t xml:space="preserve">the drug or medicinal preparation is of a kind the supply of which is declared by the </w:t>
      </w:r>
      <w:r w:rsidR="00EF3F7B" w:rsidRPr="00EF3F7B">
        <w:rPr>
          <w:position w:val="6"/>
          <w:sz w:val="16"/>
          <w:szCs w:val="16"/>
        </w:rPr>
        <w:t>*</w:t>
      </w:r>
      <w:r w:rsidRPr="00EF3F7B">
        <w:t>Health Minister to be GST</w:t>
      </w:r>
      <w:r w:rsidR="00EF3F7B" w:rsidRPr="00EF3F7B">
        <w:noBreakHyphen/>
      </w:r>
      <w:r w:rsidRPr="00EF3F7B">
        <w:t>free, by determination in writing.</w:t>
      </w:r>
    </w:p>
    <w:p w:rsidR="00300522" w:rsidRPr="00EF3F7B" w:rsidRDefault="00300522" w:rsidP="00300522">
      <w:pPr>
        <w:pStyle w:val="subsection"/>
      </w:pPr>
      <w:r w:rsidRPr="00EF3F7B">
        <w:tab/>
        <w:t>(6)</w:t>
      </w:r>
      <w:r w:rsidRPr="00EF3F7B">
        <w:tab/>
        <w:t xml:space="preserve">A supply of a drug or medicinal preparation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the drug or medicinal preparation is the subject of an approval under paragraph</w:t>
      </w:r>
      <w:r w:rsidR="00EF3F7B" w:rsidRPr="00EF3F7B">
        <w:t> </w:t>
      </w:r>
      <w:r w:rsidRPr="00EF3F7B">
        <w:t xml:space="preserve">19(1)(a) of the </w:t>
      </w:r>
      <w:r w:rsidRPr="00EF3F7B">
        <w:rPr>
          <w:i/>
          <w:iCs/>
        </w:rPr>
        <w:t>Therapeutic Goods Act 1989</w:t>
      </w:r>
      <w:r w:rsidRPr="00EF3F7B">
        <w:t>, and any conditions to which the approval is subject have been complied with; or</w:t>
      </w:r>
    </w:p>
    <w:p w:rsidR="00300522" w:rsidRPr="00EF3F7B" w:rsidRDefault="00300522" w:rsidP="00300522">
      <w:pPr>
        <w:pStyle w:val="paragraph"/>
      </w:pPr>
      <w:r w:rsidRPr="00EF3F7B">
        <w:tab/>
        <w:t>(b)</w:t>
      </w:r>
      <w:r w:rsidRPr="00EF3F7B">
        <w:tab/>
        <w:t>the drug or medicinal preparation is supplied under an authority under subsection</w:t>
      </w:r>
      <w:r w:rsidR="00EF3F7B" w:rsidRPr="00EF3F7B">
        <w:t> </w:t>
      </w:r>
      <w:r w:rsidRPr="00EF3F7B">
        <w:t>19(5) of that Act, and the supply is in accordance with any regulations made for the purposes of subsection</w:t>
      </w:r>
      <w:r w:rsidR="00EF3F7B" w:rsidRPr="00EF3F7B">
        <w:t> </w:t>
      </w:r>
      <w:r w:rsidRPr="00EF3F7B">
        <w:t>19(7) of that Act; or</w:t>
      </w:r>
    </w:p>
    <w:p w:rsidR="00300522" w:rsidRPr="00EF3F7B" w:rsidRDefault="00300522" w:rsidP="00300522">
      <w:pPr>
        <w:pStyle w:val="paragraph"/>
      </w:pPr>
      <w:r w:rsidRPr="00EF3F7B">
        <w:tab/>
        <w:t>(c)</w:t>
      </w:r>
      <w:r w:rsidRPr="00EF3F7B">
        <w:tab/>
        <w:t>the drug or medicinal preparation is exempted from the operation of Part</w:t>
      </w:r>
      <w:r w:rsidR="00EF3F7B" w:rsidRPr="00EF3F7B">
        <w:t> </w:t>
      </w:r>
      <w:r w:rsidRPr="00EF3F7B">
        <w:t>3 of that Act under regulation</w:t>
      </w:r>
      <w:r w:rsidR="00EF3F7B" w:rsidRPr="00EF3F7B">
        <w:t> </w:t>
      </w:r>
      <w:r w:rsidRPr="00EF3F7B">
        <w:t>12A of the Therapeutic Goods Regulations.</w:t>
      </w:r>
    </w:p>
    <w:p w:rsidR="00300522" w:rsidRPr="00EF3F7B" w:rsidRDefault="00300522" w:rsidP="00300522">
      <w:pPr>
        <w:pStyle w:val="subsection"/>
      </w:pPr>
      <w:r w:rsidRPr="00EF3F7B">
        <w:tab/>
        <w:t>(7)</w:t>
      </w:r>
      <w:r w:rsidRPr="00EF3F7B">
        <w:tab/>
        <w:t xml:space="preserve">A supply of a drug or medicinal preparation covered by this section is </w:t>
      </w:r>
      <w:r w:rsidRPr="00EF3F7B">
        <w:rPr>
          <w:b/>
          <w:bCs/>
          <w:i/>
          <w:iCs/>
        </w:rPr>
        <w:t>GST</w:t>
      </w:r>
      <w:r w:rsidR="00EF3F7B" w:rsidRPr="00EF3F7B">
        <w:rPr>
          <w:b/>
          <w:bCs/>
          <w:i/>
          <w:iCs/>
        </w:rPr>
        <w:noBreakHyphen/>
      </w:r>
      <w:r w:rsidRPr="00EF3F7B">
        <w:rPr>
          <w:b/>
          <w:bCs/>
          <w:i/>
          <w:iCs/>
        </w:rPr>
        <w:t>free</w:t>
      </w:r>
      <w:r w:rsidRPr="00EF3F7B">
        <w:t xml:space="preserve"> if, and only if:</w:t>
      </w:r>
    </w:p>
    <w:p w:rsidR="00300522" w:rsidRPr="00EF3F7B" w:rsidRDefault="00300522" w:rsidP="00300522">
      <w:pPr>
        <w:pStyle w:val="paragraph"/>
      </w:pPr>
      <w:r w:rsidRPr="00EF3F7B">
        <w:tab/>
        <w:t>(a)</w:t>
      </w:r>
      <w:r w:rsidRPr="00EF3F7B">
        <w:tab/>
        <w:t>the drug or medicinal preparation is for human use or consumption; and</w:t>
      </w:r>
    </w:p>
    <w:p w:rsidR="00300522" w:rsidRPr="00EF3F7B" w:rsidRDefault="00300522" w:rsidP="00300522">
      <w:pPr>
        <w:pStyle w:val="paragraph"/>
      </w:pPr>
      <w:r w:rsidRPr="00EF3F7B">
        <w:tab/>
        <w:t>(b)</w:t>
      </w:r>
      <w:r w:rsidRPr="00EF3F7B">
        <w:tab/>
        <w:t>the supply is to an individual for private or domestic use or consumption.</w:t>
      </w:r>
    </w:p>
    <w:p w:rsidR="00300522" w:rsidRPr="00EF3F7B" w:rsidRDefault="00300522" w:rsidP="00300522">
      <w:pPr>
        <w:pStyle w:val="ActHead5"/>
      </w:pPr>
      <w:bookmarkStart w:id="219" w:name="_Toc350506177"/>
      <w:r w:rsidRPr="00EF3F7B">
        <w:rPr>
          <w:rStyle w:val="CharSectno"/>
        </w:rPr>
        <w:t>38</w:t>
      </w:r>
      <w:r w:rsidR="00EF3F7B" w:rsidRPr="00EF3F7B">
        <w:rPr>
          <w:rStyle w:val="CharSectno"/>
        </w:rPr>
        <w:noBreakHyphen/>
      </w:r>
      <w:r w:rsidRPr="00EF3F7B">
        <w:rPr>
          <w:rStyle w:val="CharSectno"/>
        </w:rPr>
        <w:t>55</w:t>
      </w:r>
      <w:r w:rsidRPr="00EF3F7B">
        <w:t xml:space="preserve">  Private health insurance etc.</w:t>
      </w:r>
      <w:bookmarkEnd w:id="219"/>
    </w:p>
    <w:p w:rsidR="00300522" w:rsidRPr="00EF3F7B" w:rsidRDefault="00300522" w:rsidP="00300522">
      <w:pPr>
        <w:pStyle w:val="subsection"/>
      </w:pPr>
      <w:r w:rsidRPr="00EF3F7B">
        <w:tab/>
        <w:t>(1)</w:t>
      </w:r>
      <w:r w:rsidRPr="00EF3F7B">
        <w:tab/>
        <w:t xml:space="preserve">A supply of </w:t>
      </w:r>
      <w:r w:rsidR="00EF3F7B" w:rsidRPr="00EF3F7B">
        <w:rPr>
          <w:position w:val="6"/>
          <w:sz w:val="16"/>
          <w:szCs w:val="16"/>
        </w:rPr>
        <w:t>*</w:t>
      </w:r>
      <w:r w:rsidRPr="00EF3F7B">
        <w:t xml:space="preserve">private health insurance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subsection"/>
      </w:pPr>
      <w:r w:rsidRPr="00EF3F7B">
        <w:tab/>
        <w:t>(2)</w:t>
      </w:r>
      <w:r w:rsidRPr="00EF3F7B">
        <w:tab/>
        <w:t xml:space="preserve">A supply of insurance against liability to pay for services supplied by ambulance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subsection"/>
      </w:pPr>
      <w:r w:rsidRPr="00EF3F7B">
        <w:tab/>
        <w:t>(3)</w:t>
      </w:r>
      <w:r w:rsidRPr="00EF3F7B">
        <w:tab/>
        <w:t>However, a supply of re</w:t>
      </w:r>
      <w:r w:rsidR="00EF3F7B" w:rsidRPr="00EF3F7B">
        <w:noBreakHyphen/>
      </w:r>
      <w:r w:rsidRPr="00EF3F7B">
        <w:t xml:space="preserve">insurance is </w:t>
      </w:r>
      <w:r w:rsidRPr="00EF3F7B">
        <w:rPr>
          <w:i/>
          <w:iCs/>
        </w:rPr>
        <w:t>not</w:t>
      </w:r>
      <w:r w:rsidRPr="00EF3F7B">
        <w:t xml:space="preserve"> GST</w:t>
      </w:r>
      <w:r w:rsidR="00EF3F7B" w:rsidRPr="00EF3F7B">
        <w:noBreakHyphen/>
      </w:r>
      <w:r w:rsidRPr="00EF3F7B">
        <w:t>free under this section.</w:t>
      </w:r>
    </w:p>
    <w:p w:rsidR="00036658" w:rsidRPr="00EF3F7B" w:rsidRDefault="00036658" w:rsidP="00036658">
      <w:pPr>
        <w:pStyle w:val="ActHead5"/>
      </w:pPr>
      <w:bookmarkStart w:id="220" w:name="_Toc350506178"/>
      <w:r w:rsidRPr="00EF3F7B">
        <w:rPr>
          <w:rStyle w:val="CharSectno"/>
        </w:rPr>
        <w:lastRenderedPageBreak/>
        <w:t>38</w:t>
      </w:r>
      <w:r w:rsidR="00EF3F7B" w:rsidRPr="00EF3F7B">
        <w:rPr>
          <w:rStyle w:val="CharSectno"/>
        </w:rPr>
        <w:noBreakHyphen/>
      </w:r>
      <w:r w:rsidRPr="00EF3F7B">
        <w:rPr>
          <w:rStyle w:val="CharSectno"/>
        </w:rPr>
        <w:t>60</w:t>
      </w:r>
      <w:r w:rsidRPr="00EF3F7B">
        <w:t xml:space="preserve">  Third party procured GST</w:t>
      </w:r>
      <w:r w:rsidR="00EF3F7B" w:rsidRPr="00EF3F7B">
        <w:noBreakHyphen/>
      </w:r>
      <w:r w:rsidRPr="00EF3F7B">
        <w:t>free health supplies</w:t>
      </w:r>
      <w:bookmarkEnd w:id="220"/>
    </w:p>
    <w:p w:rsidR="00036658" w:rsidRPr="00EF3F7B" w:rsidRDefault="00036658" w:rsidP="00036658">
      <w:pPr>
        <w:pStyle w:val="SubsectionHead"/>
      </w:pPr>
      <w:r w:rsidRPr="00EF3F7B">
        <w:t>Insurers</w:t>
      </w:r>
    </w:p>
    <w:p w:rsidR="00036658" w:rsidRPr="00EF3F7B" w:rsidRDefault="00036658" w:rsidP="00036658">
      <w:pPr>
        <w:pStyle w:val="subsection"/>
      </w:pPr>
      <w:r w:rsidRPr="00EF3F7B">
        <w:tab/>
        <w:t>(1)</w:t>
      </w:r>
      <w:r w:rsidRPr="00EF3F7B">
        <w:tab/>
        <w:t>If:</w:t>
      </w:r>
    </w:p>
    <w:p w:rsidR="00036658" w:rsidRPr="00EF3F7B" w:rsidRDefault="00036658" w:rsidP="00036658">
      <w:pPr>
        <w:pStyle w:val="paragraph"/>
      </w:pPr>
      <w:r w:rsidRPr="00EF3F7B">
        <w:tab/>
        <w:t>(a)</w:t>
      </w:r>
      <w:r w:rsidRPr="00EF3F7B">
        <w:tab/>
        <w:t>a supply is a supply of a service to an insurer; and</w:t>
      </w:r>
    </w:p>
    <w:p w:rsidR="00036658" w:rsidRPr="00EF3F7B" w:rsidRDefault="00036658" w:rsidP="00036658">
      <w:pPr>
        <w:pStyle w:val="paragraph"/>
      </w:pPr>
      <w:r w:rsidRPr="00EF3F7B">
        <w:tab/>
        <w:t>(b)</w:t>
      </w:r>
      <w:r w:rsidRPr="00EF3F7B">
        <w:tab/>
        <w:t>the service is the supplier making one or more other supplies of goods or services to an individual; and</w:t>
      </w:r>
    </w:p>
    <w:p w:rsidR="00036658" w:rsidRPr="00EF3F7B" w:rsidRDefault="00036658" w:rsidP="00036658">
      <w:pPr>
        <w:pStyle w:val="paragraph"/>
      </w:pPr>
      <w:r w:rsidRPr="00EF3F7B">
        <w:tab/>
        <w:t>(c)</w:t>
      </w:r>
      <w:r w:rsidRPr="00EF3F7B">
        <w:tab/>
        <w:t>at least one of the other supplies is:</w:t>
      </w:r>
    </w:p>
    <w:p w:rsidR="00036658" w:rsidRPr="00EF3F7B" w:rsidRDefault="00036658" w:rsidP="00036658">
      <w:pPr>
        <w:pStyle w:val="paragraphsub"/>
      </w:pPr>
      <w:r w:rsidRPr="00EF3F7B">
        <w:tab/>
        <w:t>(i)</w:t>
      </w:r>
      <w:r w:rsidRPr="00EF3F7B">
        <w:tab/>
        <w:t xml:space="preserve">wholly or partly </w:t>
      </w:r>
      <w:r w:rsidR="00EF3F7B" w:rsidRPr="00EF3F7B">
        <w:rPr>
          <w:position w:val="6"/>
          <w:sz w:val="16"/>
        </w:rPr>
        <w:t>*</w:t>
      </w:r>
      <w:r w:rsidRPr="00EF3F7B">
        <w:t>GST</w:t>
      </w:r>
      <w:r w:rsidR="00EF3F7B" w:rsidRPr="00EF3F7B">
        <w:noBreakHyphen/>
      </w:r>
      <w:r w:rsidRPr="00EF3F7B">
        <w:t>free under this Subdivision; and</w:t>
      </w:r>
    </w:p>
    <w:p w:rsidR="00036658" w:rsidRPr="00EF3F7B" w:rsidRDefault="00036658" w:rsidP="00036658">
      <w:pPr>
        <w:pStyle w:val="paragraphsub"/>
      </w:pPr>
      <w:r w:rsidRPr="00EF3F7B">
        <w:tab/>
        <w:t>(ii)</w:t>
      </w:r>
      <w:r w:rsidRPr="00EF3F7B">
        <w:tab/>
        <w:t xml:space="preserve">for settling one or more claims under an </w:t>
      </w:r>
      <w:r w:rsidR="00EF3F7B" w:rsidRPr="00EF3F7B">
        <w:rPr>
          <w:position w:val="6"/>
          <w:sz w:val="16"/>
        </w:rPr>
        <w:t>*</w:t>
      </w:r>
      <w:r w:rsidRPr="00EF3F7B">
        <w:t>insurance policy of which the insurer is an insurer;</w:t>
      </w:r>
    </w:p>
    <w:p w:rsidR="00036658" w:rsidRPr="00EF3F7B" w:rsidRDefault="00036658" w:rsidP="00036658">
      <w:pPr>
        <w:pStyle w:val="subsection2"/>
      </w:pPr>
      <w:r w:rsidRPr="00EF3F7B">
        <w:t>the first</w:t>
      </w:r>
      <w:r w:rsidR="00EF3F7B" w:rsidRPr="00EF3F7B">
        <w:noBreakHyphen/>
      </w:r>
      <w:r w:rsidRPr="00EF3F7B">
        <w:t xml:space="preserve">mentioned supply is </w:t>
      </w:r>
      <w:r w:rsidRPr="00EF3F7B">
        <w:rPr>
          <w:b/>
          <w:i/>
        </w:rPr>
        <w:t>GST</w:t>
      </w:r>
      <w:r w:rsidR="00EF3F7B" w:rsidRPr="00EF3F7B">
        <w:rPr>
          <w:b/>
          <w:i/>
        </w:rPr>
        <w:noBreakHyphen/>
      </w:r>
      <w:r w:rsidRPr="00EF3F7B">
        <w:rPr>
          <w:b/>
          <w:i/>
        </w:rPr>
        <w:t>free</w:t>
      </w:r>
      <w:r w:rsidRPr="00EF3F7B">
        <w:t xml:space="preserve"> to the extent that the other supplies mentioned in </w:t>
      </w:r>
      <w:r w:rsidR="00EF3F7B" w:rsidRPr="00EF3F7B">
        <w:t>paragraph (</w:t>
      </w:r>
      <w:r w:rsidRPr="00EF3F7B">
        <w:t>b) are GST</w:t>
      </w:r>
      <w:r w:rsidR="00EF3F7B" w:rsidRPr="00EF3F7B">
        <w:noBreakHyphen/>
      </w:r>
      <w:r w:rsidRPr="00EF3F7B">
        <w:t>free under this Subdivision.</w:t>
      </w:r>
    </w:p>
    <w:p w:rsidR="00036658" w:rsidRPr="00EF3F7B" w:rsidRDefault="00036658" w:rsidP="00036658">
      <w:pPr>
        <w:pStyle w:val="notetext"/>
      </w:pPr>
      <w:r w:rsidRPr="00EF3F7B">
        <w:t>Note:</w:t>
      </w:r>
      <w:r w:rsidRPr="00EF3F7B">
        <w:tab/>
        <w:t xml:space="preserve">For </w:t>
      </w:r>
      <w:r w:rsidR="00EF3F7B" w:rsidRPr="00EF3F7B">
        <w:t>subparagraph (</w:t>
      </w:r>
      <w:r w:rsidRPr="00EF3F7B">
        <w:t>c)(ii), the insurer may be an insurer of the policy because of a portfolio transfer (see section</w:t>
      </w:r>
      <w:r w:rsidR="00EF3F7B" w:rsidRPr="00EF3F7B">
        <w:t> </w:t>
      </w:r>
      <w:r w:rsidRPr="00EF3F7B">
        <w:t>78</w:t>
      </w:r>
      <w:r w:rsidR="00EF3F7B" w:rsidRPr="00EF3F7B">
        <w:noBreakHyphen/>
      </w:r>
      <w:r w:rsidRPr="00EF3F7B">
        <w:t>118).</w:t>
      </w:r>
    </w:p>
    <w:p w:rsidR="00036658" w:rsidRPr="00EF3F7B" w:rsidRDefault="00036658" w:rsidP="00036658">
      <w:pPr>
        <w:pStyle w:val="SubsectionHead"/>
      </w:pPr>
      <w:r w:rsidRPr="00EF3F7B">
        <w:t>Compulsory third party scheme operators</w:t>
      </w:r>
    </w:p>
    <w:p w:rsidR="00036658" w:rsidRPr="00EF3F7B" w:rsidRDefault="00036658" w:rsidP="00036658">
      <w:pPr>
        <w:pStyle w:val="subsection"/>
      </w:pPr>
      <w:r w:rsidRPr="00EF3F7B">
        <w:tab/>
        <w:t>(2)</w:t>
      </w:r>
      <w:r w:rsidRPr="00EF3F7B">
        <w:tab/>
        <w:t>If:</w:t>
      </w:r>
    </w:p>
    <w:p w:rsidR="00036658" w:rsidRPr="00EF3F7B" w:rsidRDefault="00036658" w:rsidP="00036658">
      <w:pPr>
        <w:pStyle w:val="paragraph"/>
      </w:pPr>
      <w:r w:rsidRPr="00EF3F7B">
        <w:tab/>
        <w:t>(a)</w:t>
      </w:r>
      <w:r w:rsidRPr="00EF3F7B">
        <w:tab/>
        <w:t xml:space="preserve">a supply is a supply of a service to an </w:t>
      </w:r>
      <w:r w:rsidR="00EF3F7B" w:rsidRPr="00EF3F7B">
        <w:rPr>
          <w:position w:val="6"/>
          <w:sz w:val="16"/>
        </w:rPr>
        <w:t>*</w:t>
      </w:r>
      <w:r w:rsidRPr="00EF3F7B">
        <w:t xml:space="preserve">operator of a </w:t>
      </w:r>
      <w:r w:rsidR="00EF3F7B" w:rsidRPr="00EF3F7B">
        <w:rPr>
          <w:position w:val="6"/>
          <w:sz w:val="16"/>
        </w:rPr>
        <w:t>*</w:t>
      </w:r>
      <w:r w:rsidRPr="00EF3F7B">
        <w:t>compulsory third party scheme; and</w:t>
      </w:r>
    </w:p>
    <w:p w:rsidR="00036658" w:rsidRPr="00EF3F7B" w:rsidRDefault="00036658" w:rsidP="00036658">
      <w:pPr>
        <w:pStyle w:val="paragraph"/>
      </w:pPr>
      <w:r w:rsidRPr="00EF3F7B">
        <w:tab/>
        <w:t>(b)</w:t>
      </w:r>
      <w:r w:rsidRPr="00EF3F7B">
        <w:tab/>
        <w:t>the service is the supplier making one or more other supplies of goods or services to an individual; and</w:t>
      </w:r>
    </w:p>
    <w:p w:rsidR="00036658" w:rsidRPr="00EF3F7B" w:rsidRDefault="00036658" w:rsidP="00036658">
      <w:pPr>
        <w:pStyle w:val="paragraph"/>
      </w:pPr>
      <w:r w:rsidRPr="00EF3F7B">
        <w:tab/>
        <w:t>(c)</w:t>
      </w:r>
      <w:r w:rsidRPr="00EF3F7B">
        <w:tab/>
        <w:t>at least one of the other supplies is:</w:t>
      </w:r>
    </w:p>
    <w:p w:rsidR="00036658" w:rsidRPr="00EF3F7B" w:rsidRDefault="00036658" w:rsidP="00036658">
      <w:pPr>
        <w:pStyle w:val="paragraphsub"/>
      </w:pPr>
      <w:r w:rsidRPr="00EF3F7B">
        <w:tab/>
        <w:t>(i)</w:t>
      </w:r>
      <w:r w:rsidRPr="00EF3F7B">
        <w:tab/>
        <w:t xml:space="preserve">wholly or partly </w:t>
      </w:r>
      <w:r w:rsidR="00EF3F7B" w:rsidRPr="00EF3F7B">
        <w:rPr>
          <w:position w:val="6"/>
          <w:sz w:val="16"/>
        </w:rPr>
        <w:t>*</w:t>
      </w:r>
      <w:r w:rsidRPr="00EF3F7B">
        <w:t>GST</w:t>
      </w:r>
      <w:r w:rsidR="00EF3F7B" w:rsidRPr="00EF3F7B">
        <w:noBreakHyphen/>
      </w:r>
      <w:r w:rsidRPr="00EF3F7B">
        <w:t>free under this Subdivision; and</w:t>
      </w:r>
    </w:p>
    <w:p w:rsidR="00036658" w:rsidRPr="00EF3F7B" w:rsidRDefault="00036658" w:rsidP="00036658">
      <w:pPr>
        <w:pStyle w:val="paragraphsub"/>
      </w:pPr>
      <w:r w:rsidRPr="00EF3F7B">
        <w:tab/>
        <w:t>(ii)</w:t>
      </w:r>
      <w:r w:rsidRPr="00EF3F7B">
        <w:tab/>
        <w:t>made under the compulsory third party scheme;</w:t>
      </w:r>
    </w:p>
    <w:p w:rsidR="00036658" w:rsidRPr="00EF3F7B" w:rsidRDefault="00036658" w:rsidP="00036658">
      <w:pPr>
        <w:pStyle w:val="subsection2"/>
      </w:pPr>
      <w:r w:rsidRPr="00EF3F7B">
        <w:t>the first</w:t>
      </w:r>
      <w:r w:rsidR="00EF3F7B" w:rsidRPr="00EF3F7B">
        <w:noBreakHyphen/>
      </w:r>
      <w:r w:rsidRPr="00EF3F7B">
        <w:t xml:space="preserve">mentioned supply is </w:t>
      </w:r>
      <w:r w:rsidRPr="00EF3F7B">
        <w:rPr>
          <w:b/>
          <w:i/>
        </w:rPr>
        <w:t>GST</w:t>
      </w:r>
      <w:r w:rsidR="00EF3F7B" w:rsidRPr="00EF3F7B">
        <w:rPr>
          <w:b/>
          <w:i/>
        </w:rPr>
        <w:noBreakHyphen/>
      </w:r>
      <w:r w:rsidRPr="00EF3F7B">
        <w:rPr>
          <w:b/>
          <w:i/>
        </w:rPr>
        <w:t>free</w:t>
      </w:r>
      <w:r w:rsidRPr="00EF3F7B">
        <w:t xml:space="preserve"> to the extent that the other supplies mentioned in </w:t>
      </w:r>
      <w:r w:rsidR="00EF3F7B" w:rsidRPr="00EF3F7B">
        <w:t>paragraph (</w:t>
      </w:r>
      <w:r w:rsidRPr="00EF3F7B">
        <w:t>b) are GST</w:t>
      </w:r>
      <w:r w:rsidR="00EF3F7B" w:rsidRPr="00EF3F7B">
        <w:noBreakHyphen/>
      </w:r>
      <w:r w:rsidRPr="00EF3F7B">
        <w:t>free under this Subdivision.</w:t>
      </w:r>
    </w:p>
    <w:p w:rsidR="00036658" w:rsidRPr="00EF3F7B" w:rsidRDefault="00036658" w:rsidP="00036658">
      <w:pPr>
        <w:pStyle w:val="SubsectionHead"/>
      </w:pPr>
      <w:r w:rsidRPr="00EF3F7B">
        <w:t>Government agencies</w:t>
      </w:r>
    </w:p>
    <w:p w:rsidR="00036658" w:rsidRPr="00EF3F7B" w:rsidRDefault="00036658" w:rsidP="00036658">
      <w:pPr>
        <w:pStyle w:val="subsection"/>
      </w:pPr>
      <w:r w:rsidRPr="00EF3F7B">
        <w:tab/>
        <w:t>(3)</w:t>
      </w:r>
      <w:r w:rsidRPr="00EF3F7B">
        <w:tab/>
        <w:t>If:</w:t>
      </w:r>
    </w:p>
    <w:p w:rsidR="00036658" w:rsidRPr="00EF3F7B" w:rsidRDefault="00036658" w:rsidP="00036658">
      <w:pPr>
        <w:pStyle w:val="paragraph"/>
      </w:pPr>
      <w:r w:rsidRPr="00EF3F7B">
        <w:tab/>
        <w:t>(a)</w:t>
      </w:r>
      <w:r w:rsidRPr="00EF3F7B">
        <w:tab/>
        <w:t xml:space="preserve">a supply is a supply of a service to an </w:t>
      </w:r>
      <w:r w:rsidR="00EF3F7B" w:rsidRPr="00EF3F7B">
        <w:rPr>
          <w:position w:val="6"/>
          <w:sz w:val="16"/>
        </w:rPr>
        <w:t>*</w:t>
      </w:r>
      <w:r w:rsidRPr="00EF3F7B">
        <w:t>Australian government agency; and</w:t>
      </w:r>
    </w:p>
    <w:p w:rsidR="00036658" w:rsidRPr="00EF3F7B" w:rsidRDefault="00036658" w:rsidP="00036658">
      <w:pPr>
        <w:pStyle w:val="paragraph"/>
      </w:pPr>
      <w:r w:rsidRPr="00EF3F7B">
        <w:tab/>
        <w:t>(b)</w:t>
      </w:r>
      <w:r w:rsidRPr="00EF3F7B">
        <w:tab/>
        <w:t>the service is the supplier making one or more other supplies of goods or services to an individual; and</w:t>
      </w:r>
    </w:p>
    <w:p w:rsidR="00036658" w:rsidRPr="00EF3F7B" w:rsidRDefault="00036658" w:rsidP="00036658">
      <w:pPr>
        <w:pStyle w:val="paragraph"/>
      </w:pPr>
      <w:r w:rsidRPr="00EF3F7B">
        <w:lastRenderedPageBreak/>
        <w:tab/>
        <w:t>(c)</w:t>
      </w:r>
      <w:r w:rsidRPr="00EF3F7B">
        <w:tab/>
        <w:t xml:space="preserve">at least one of the other supplies is wholly or partly </w:t>
      </w:r>
      <w:r w:rsidR="00EF3F7B" w:rsidRPr="00EF3F7B">
        <w:rPr>
          <w:position w:val="6"/>
          <w:sz w:val="16"/>
        </w:rPr>
        <w:t>*</w:t>
      </w:r>
      <w:r w:rsidRPr="00EF3F7B">
        <w:t>GST</w:t>
      </w:r>
      <w:r w:rsidR="00EF3F7B" w:rsidRPr="00EF3F7B">
        <w:noBreakHyphen/>
      </w:r>
      <w:r w:rsidRPr="00EF3F7B">
        <w:t>free under this Subdivision;</w:t>
      </w:r>
    </w:p>
    <w:p w:rsidR="00036658" w:rsidRPr="00EF3F7B" w:rsidRDefault="00036658" w:rsidP="00036658">
      <w:pPr>
        <w:pStyle w:val="subsection2"/>
      </w:pPr>
      <w:r w:rsidRPr="00EF3F7B">
        <w:t>the first</w:t>
      </w:r>
      <w:r w:rsidR="00EF3F7B" w:rsidRPr="00EF3F7B">
        <w:noBreakHyphen/>
      </w:r>
      <w:r w:rsidRPr="00EF3F7B">
        <w:t xml:space="preserve">mentioned supply is </w:t>
      </w:r>
      <w:r w:rsidRPr="00EF3F7B">
        <w:rPr>
          <w:b/>
          <w:i/>
        </w:rPr>
        <w:t>GST</w:t>
      </w:r>
      <w:r w:rsidR="00EF3F7B" w:rsidRPr="00EF3F7B">
        <w:rPr>
          <w:b/>
          <w:i/>
        </w:rPr>
        <w:noBreakHyphen/>
      </w:r>
      <w:r w:rsidRPr="00EF3F7B">
        <w:rPr>
          <w:b/>
          <w:i/>
        </w:rPr>
        <w:t>free</w:t>
      </w:r>
      <w:r w:rsidRPr="00EF3F7B">
        <w:t xml:space="preserve"> to the extent that the other supplies mentioned in </w:t>
      </w:r>
      <w:r w:rsidR="00EF3F7B" w:rsidRPr="00EF3F7B">
        <w:t>paragraph (</w:t>
      </w:r>
      <w:r w:rsidRPr="00EF3F7B">
        <w:t>b) are GST</w:t>
      </w:r>
      <w:r w:rsidR="00EF3F7B" w:rsidRPr="00EF3F7B">
        <w:noBreakHyphen/>
      </w:r>
      <w:r w:rsidRPr="00EF3F7B">
        <w:t>free under this Subdivision.</w:t>
      </w:r>
    </w:p>
    <w:p w:rsidR="00036658" w:rsidRPr="00EF3F7B" w:rsidRDefault="00036658" w:rsidP="00036658">
      <w:pPr>
        <w:pStyle w:val="SubsectionHead"/>
      </w:pPr>
      <w:r w:rsidRPr="00EF3F7B">
        <w:t>Parties may agree for supply not to be GST</w:t>
      </w:r>
      <w:r w:rsidR="00EF3F7B" w:rsidRPr="00EF3F7B">
        <w:noBreakHyphen/>
      </w:r>
      <w:r w:rsidRPr="00EF3F7B">
        <w:t>free</w:t>
      </w:r>
    </w:p>
    <w:p w:rsidR="00036658" w:rsidRPr="00EF3F7B" w:rsidRDefault="00036658" w:rsidP="00036658">
      <w:pPr>
        <w:pStyle w:val="subsection"/>
      </w:pPr>
      <w:r w:rsidRPr="00EF3F7B">
        <w:tab/>
        <w:t>(4)</w:t>
      </w:r>
      <w:r w:rsidRPr="00EF3F7B">
        <w:tab/>
        <w:t xml:space="preserve">However, a supply is not </w:t>
      </w:r>
      <w:r w:rsidRPr="00EF3F7B">
        <w:rPr>
          <w:b/>
          <w:i/>
        </w:rPr>
        <w:t>GST</w:t>
      </w:r>
      <w:r w:rsidR="00EF3F7B" w:rsidRPr="00EF3F7B">
        <w:rPr>
          <w:b/>
          <w:i/>
        </w:rPr>
        <w:noBreakHyphen/>
      </w:r>
      <w:r w:rsidRPr="00EF3F7B">
        <w:rPr>
          <w:b/>
          <w:i/>
        </w:rPr>
        <w:t>free</w:t>
      </w:r>
      <w:r w:rsidRPr="00EF3F7B">
        <w:t xml:space="preserve"> (to any extent) under this section if the supplier and the </w:t>
      </w:r>
      <w:r w:rsidR="00EF3F7B" w:rsidRPr="00EF3F7B">
        <w:rPr>
          <w:position w:val="6"/>
          <w:sz w:val="16"/>
        </w:rPr>
        <w:t>*</w:t>
      </w:r>
      <w:r w:rsidRPr="00EF3F7B">
        <w:t>recipient have agreed that the supply, or supplies of a kind that include that supply, not be treated as GST</w:t>
      </w:r>
      <w:r w:rsidR="00EF3F7B" w:rsidRPr="00EF3F7B">
        <w:noBreakHyphen/>
      </w:r>
      <w:r w:rsidRPr="00EF3F7B">
        <w:t>free supplies.</w:t>
      </w:r>
    </w:p>
    <w:p w:rsidR="00300522" w:rsidRPr="00EF3F7B" w:rsidRDefault="00300522" w:rsidP="00300522">
      <w:pPr>
        <w:pStyle w:val="ActHead4"/>
      </w:pPr>
      <w:bookmarkStart w:id="221" w:name="_Toc350506179"/>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C</w:t>
      </w:r>
      <w:r w:rsidRPr="00EF3F7B">
        <w:t>—</w:t>
      </w:r>
      <w:r w:rsidRPr="00EF3F7B">
        <w:rPr>
          <w:rStyle w:val="CharSubdText"/>
        </w:rPr>
        <w:t>Education</w:t>
      </w:r>
      <w:bookmarkEnd w:id="221"/>
    </w:p>
    <w:p w:rsidR="00300522" w:rsidRPr="00EF3F7B" w:rsidRDefault="00300522" w:rsidP="00300522">
      <w:pPr>
        <w:pStyle w:val="ActHead5"/>
      </w:pPr>
      <w:bookmarkStart w:id="222" w:name="_Toc350506180"/>
      <w:r w:rsidRPr="00EF3F7B">
        <w:rPr>
          <w:rStyle w:val="CharSectno"/>
        </w:rPr>
        <w:t>38</w:t>
      </w:r>
      <w:r w:rsidR="00EF3F7B" w:rsidRPr="00EF3F7B">
        <w:rPr>
          <w:rStyle w:val="CharSectno"/>
        </w:rPr>
        <w:noBreakHyphen/>
      </w:r>
      <w:r w:rsidRPr="00EF3F7B">
        <w:rPr>
          <w:rStyle w:val="CharSectno"/>
        </w:rPr>
        <w:t>85</w:t>
      </w:r>
      <w:r w:rsidRPr="00EF3F7B">
        <w:t xml:space="preserve">  Education courses</w:t>
      </w:r>
      <w:bookmarkEnd w:id="222"/>
    </w:p>
    <w:p w:rsidR="00300522" w:rsidRPr="00EF3F7B" w:rsidRDefault="00300522" w:rsidP="00300522">
      <w:pPr>
        <w:pStyle w:val="subsection"/>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w:t>
      </w:r>
    </w:p>
    <w:p w:rsidR="00300522" w:rsidRPr="00EF3F7B" w:rsidRDefault="00300522" w:rsidP="00300522">
      <w:pPr>
        <w:pStyle w:val="paragraph"/>
      </w:pPr>
      <w:r w:rsidRPr="00EF3F7B">
        <w:tab/>
        <w:t>(a)</w:t>
      </w:r>
      <w:r w:rsidRPr="00EF3F7B">
        <w:tab/>
        <w:t xml:space="preserve">an </w:t>
      </w:r>
      <w:r w:rsidR="00EF3F7B" w:rsidRPr="00EF3F7B">
        <w:rPr>
          <w:position w:val="6"/>
          <w:sz w:val="16"/>
          <w:szCs w:val="16"/>
        </w:rPr>
        <w:t>*</w:t>
      </w:r>
      <w:r w:rsidRPr="00EF3F7B">
        <w:t>education course; or</w:t>
      </w:r>
    </w:p>
    <w:p w:rsidR="00300522" w:rsidRPr="00EF3F7B" w:rsidRDefault="00300522" w:rsidP="00300522">
      <w:pPr>
        <w:pStyle w:val="paragraph"/>
      </w:pPr>
      <w:r w:rsidRPr="00EF3F7B">
        <w:tab/>
        <w:t>(b)</w:t>
      </w:r>
      <w:r w:rsidRPr="00EF3F7B">
        <w:tab/>
        <w:t>administrative services directly related to the supply of such a course, but only if they are supplied by the supplier of the course.</w:t>
      </w:r>
    </w:p>
    <w:p w:rsidR="00300522" w:rsidRPr="00EF3F7B" w:rsidRDefault="00300522" w:rsidP="00300522">
      <w:pPr>
        <w:pStyle w:val="ActHead5"/>
      </w:pPr>
      <w:bookmarkStart w:id="223" w:name="_Toc350506181"/>
      <w:r w:rsidRPr="00EF3F7B">
        <w:rPr>
          <w:rStyle w:val="CharSectno"/>
        </w:rPr>
        <w:t>38</w:t>
      </w:r>
      <w:r w:rsidR="00EF3F7B" w:rsidRPr="00EF3F7B">
        <w:rPr>
          <w:rStyle w:val="CharSectno"/>
        </w:rPr>
        <w:noBreakHyphen/>
      </w:r>
      <w:r w:rsidRPr="00EF3F7B">
        <w:rPr>
          <w:rStyle w:val="CharSectno"/>
        </w:rPr>
        <w:t>90</w:t>
      </w:r>
      <w:r w:rsidRPr="00EF3F7B">
        <w:t xml:space="preserve">  Excursions or field trips</w:t>
      </w:r>
      <w:bookmarkEnd w:id="223"/>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 an excursion or field trip, but only if the excursion or field trip:</w:t>
      </w:r>
    </w:p>
    <w:p w:rsidR="00300522" w:rsidRPr="00EF3F7B" w:rsidRDefault="00300522" w:rsidP="00300522">
      <w:pPr>
        <w:pStyle w:val="paragraph"/>
      </w:pPr>
      <w:r w:rsidRPr="00EF3F7B">
        <w:tab/>
        <w:t>(a)</w:t>
      </w:r>
      <w:r w:rsidRPr="00EF3F7B">
        <w:tab/>
        <w:t xml:space="preserve">is directly related to the curriculum of an </w:t>
      </w:r>
      <w:r w:rsidR="00EF3F7B" w:rsidRPr="00EF3F7B">
        <w:rPr>
          <w:position w:val="6"/>
          <w:sz w:val="16"/>
          <w:szCs w:val="16"/>
        </w:rPr>
        <w:t>*</w:t>
      </w:r>
      <w:r w:rsidRPr="00EF3F7B">
        <w:t>education course; and</w:t>
      </w:r>
    </w:p>
    <w:p w:rsidR="00300522" w:rsidRPr="00EF3F7B" w:rsidRDefault="00300522" w:rsidP="00300522">
      <w:pPr>
        <w:pStyle w:val="paragraph"/>
      </w:pPr>
      <w:r w:rsidRPr="00EF3F7B">
        <w:tab/>
        <w:t>(b)</w:t>
      </w:r>
      <w:r w:rsidRPr="00EF3F7B">
        <w:tab/>
        <w:t>is not predominantly recreational.</w:t>
      </w:r>
    </w:p>
    <w:p w:rsidR="00300522" w:rsidRPr="00EF3F7B" w:rsidRDefault="00300522" w:rsidP="005E4075">
      <w:pPr>
        <w:pStyle w:val="subsection"/>
        <w:keepNext/>
        <w:keepLines/>
      </w:pPr>
      <w:r w:rsidRPr="00EF3F7B">
        <w:tab/>
        <w:t>(2)</w:t>
      </w:r>
      <w:r w:rsidRPr="00EF3F7B">
        <w:tab/>
        <w:t>However:</w:t>
      </w:r>
    </w:p>
    <w:p w:rsidR="00300522" w:rsidRPr="00EF3F7B" w:rsidRDefault="00300522" w:rsidP="00300522">
      <w:pPr>
        <w:pStyle w:val="paragraph"/>
      </w:pPr>
      <w:r w:rsidRPr="00EF3F7B">
        <w:tab/>
        <w:t>(a)</w:t>
      </w:r>
      <w:r w:rsidRPr="00EF3F7B">
        <w:tab/>
        <w:t xml:space="preserve">if the course is a </w:t>
      </w:r>
      <w:r w:rsidR="00EF3F7B" w:rsidRPr="00EF3F7B">
        <w:rPr>
          <w:position w:val="6"/>
          <w:sz w:val="16"/>
          <w:szCs w:val="16"/>
        </w:rPr>
        <w:t>*</w:t>
      </w:r>
      <w:r w:rsidRPr="00EF3F7B">
        <w:t xml:space="preserve">tertiary course, a </w:t>
      </w:r>
      <w:r w:rsidR="00EF3F7B" w:rsidRPr="00EF3F7B">
        <w:rPr>
          <w:position w:val="6"/>
          <w:sz w:val="16"/>
          <w:szCs w:val="16"/>
        </w:rPr>
        <w:t>*</w:t>
      </w:r>
      <w:r w:rsidRPr="00EF3F7B">
        <w:t xml:space="preserve">tertiary residential college course or a </w:t>
      </w:r>
      <w:r w:rsidR="00EF3F7B" w:rsidRPr="00EF3F7B">
        <w:rPr>
          <w:position w:val="6"/>
          <w:sz w:val="16"/>
          <w:szCs w:val="16"/>
        </w:rPr>
        <w:t>*</w:t>
      </w:r>
      <w:r w:rsidRPr="00EF3F7B">
        <w:t xml:space="preserve">professional or trade course—any supply of accommodation as part of the excursion or field trip is </w:t>
      </w:r>
      <w:r w:rsidRPr="00EF3F7B">
        <w:rPr>
          <w:i/>
          <w:iCs/>
        </w:rPr>
        <w:t>not</w:t>
      </w:r>
      <w:r w:rsidRPr="00EF3F7B">
        <w:t xml:space="preserve"> GST</w:t>
      </w:r>
      <w:r w:rsidR="00EF3F7B" w:rsidRPr="00EF3F7B">
        <w:noBreakHyphen/>
      </w:r>
      <w:r w:rsidRPr="00EF3F7B">
        <w:t>free; and</w:t>
      </w:r>
    </w:p>
    <w:p w:rsidR="00300522" w:rsidRPr="00EF3F7B" w:rsidRDefault="00300522" w:rsidP="00300522">
      <w:pPr>
        <w:pStyle w:val="paragraph"/>
      </w:pPr>
      <w:r w:rsidRPr="00EF3F7B">
        <w:tab/>
        <w:t>(b)</w:t>
      </w:r>
      <w:r w:rsidRPr="00EF3F7B">
        <w:tab/>
        <w:t xml:space="preserve">in any case—any supply of </w:t>
      </w:r>
      <w:r w:rsidR="00EF3F7B" w:rsidRPr="00EF3F7B">
        <w:rPr>
          <w:position w:val="6"/>
          <w:sz w:val="16"/>
          <w:szCs w:val="16"/>
        </w:rPr>
        <w:t>*</w:t>
      </w:r>
      <w:r w:rsidRPr="00EF3F7B">
        <w:t xml:space="preserve">food as part of the excursion or field trip is </w:t>
      </w:r>
      <w:r w:rsidRPr="00EF3F7B">
        <w:rPr>
          <w:i/>
          <w:iCs/>
        </w:rPr>
        <w:t>not</w:t>
      </w:r>
      <w:r w:rsidRPr="00EF3F7B">
        <w:t xml:space="preserve"> GST</w:t>
      </w:r>
      <w:r w:rsidR="00EF3F7B" w:rsidRPr="00EF3F7B">
        <w:noBreakHyphen/>
      </w:r>
      <w:r w:rsidRPr="00EF3F7B">
        <w:t>free under this section.</w:t>
      </w:r>
    </w:p>
    <w:p w:rsidR="00300522" w:rsidRPr="00EF3F7B" w:rsidRDefault="00300522" w:rsidP="00300522">
      <w:pPr>
        <w:pStyle w:val="ActHead5"/>
      </w:pPr>
      <w:bookmarkStart w:id="224" w:name="_Toc350506182"/>
      <w:r w:rsidRPr="00EF3F7B">
        <w:rPr>
          <w:rStyle w:val="CharSectno"/>
        </w:rPr>
        <w:lastRenderedPageBreak/>
        <w:t>38</w:t>
      </w:r>
      <w:r w:rsidR="00EF3F7B" w:rsidRPr="00EF3F7B">
        <w:rPr>
          <w:rStyle w:val="CharSectno"/>
        </w:rPr>
        <w:noBreakHyphen/>
      </w:r>
      <w:r w:rsidRPr="00EF3F7B">
        <w:rPr>
          <w:rStyle w:val="CharSectno"/>
        </w:rPr>
        <w:t>95</w:t>
      </w:r>
      <w:r w:rsidRPr="00EF3F7B">
        <w:t xml:space="preserve">  Course materials</w:t>
      </w:r>
      <w:bookmarkEnd w:id="224"/>
    </w:p>
    <w:p w:rsidR="00300522" w:rsidRPr="00EF3F7B" w:rsidRDefault="00300522" w:rsidP="00300522">
      <w:pPr>
        <w:pStyle w:val="subsection"/>
      </w:pPr>
      <w:r w:rsidRPr="00EF3F7B">
        <w:tab/>
      </w:r>
      <w:r w:rsidRPr="00EF3F7B">
        <w:tab/>
        <w:t xml:space="preserve">A supply of </w:t>
      </w:r>
      <w:r w:rsidR="00EF3F7B" w:rsidRPr="00EF3F7B">
        <w:rPr>
          <w:position w:val="6"/>
          <w:sz w:val="16"/>
          <w:szCs w:val="16"/>
        </w:rPr>
        <w:t>*</w:t>
      </w:r>
      <w:r w:rsidRPr="00EF3F7B">
        <w:t xml:space="preserve">course materials for a subject undertaken in an </w:t>
      </w:r>
      <w:r w:rsidR="00EF3F7B" w:rsidRPr="00EF3F7B">
        <w:rPr>
          <w:position w:val="6"/>
          <w:sz w:val="16"/>
          <w:szCs w:val="16"/>
        </w:rPr>
        <w:t>*</w:t>
      </w:r>
      <w:r w:rsidRPr="00EF3F7B">
        <w:t xml:space="preserve">education course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ActHead5"/>
      </w:pPr>
      <w:bookmarkStart w:id="225" w:name="_Toc350506183"/>
      <w:r w:rsidRPr="00EF3F7B">
        <w:rPr>
          <w:rStyle w:val="CharSectno"/>
        </w:rPr>
        <w:t>38</w:t>
      </w:r>
      <w:r w:rsidR="00EF3F7B" w:rsidRPr="00EF3F7B">
        <w:rPr>
          <w:rStyle w:val="CharSectno"/>
        </w:rPr>
        <w:noBreakHyphen/>
      </w:r>
      <w:r w:rsidRPr="00EF3F7B">
        <w:rPr>
          <w:rStyle w:val="CharSectno"/>
        </w:rPr>
        <w:t>97</w:t>
      </w:r>
      <w:r w:rsidRPr="00EF3F7B">
        <w:t xml:space="preserve">  Lease etc. of curriculum related goods</w:t>
      </w:r>
      <w:bookmarkEnd w:id="225"/>
      <w:r w:rsidRPr="00EF3F7B">
        <w:t xml:space="preserve"> </w:t>
      </w:r>
    </w:p>
    <w:p w:rsidR="00300522" w:rsidRPr="00EF3F7B" w:rsidRDefault="00300522" w:rsidP="00300522">
      <w:pPr>
        <w:pStyle w:val="subsection"/>
      </w:pPr>
      <w:r w:rsidRPr="00EF3F7B">
        <w:tab/>
      </w:r>
      <w:r w:rsidRPr="00EF3F7B">
        <w:tab/>
        <w:t xml:space="preserve">A supply by way of lease or hire of goods is </w:t>
      </w:r>
      <w:r w:rsidRPr="00EF3F7B">
        <w:rPr>
          <w:b/>
          <w:bCs/>
          <w:i/>
          <w:iCs/>
        </w:rPr>
        <w:t>GST</w:t>
      </w:r>
      <w:r w:rsidR="00EF3F7B" w:rsidRPr="00EF3F7B">
        <w:rPr>
          <w:b/>
          <w:bCs/>
          <w:i/>
          <w:iCs/>
        </w:rPr>
        <w:noBreakHyphen/>
      </w:r>
      <w:r w:rsidRPr="00EF3F7B">
        <w:rPr>
          <w:b/>
          <w:bCs/>
          <w:i/>
          <w:iCs/>
        </w:rPr>
        <w:t>free</w:t>
      </w:r>
      <w:r w:rsidRPr="00EF3F7B">
        <w:t xml:space="preserve"> if: </w:t>
      </w:r>
    </w:p>
    <w:p w:rsidR="00300522" w:rsidRPr="00EF3F7B" w:rsidRDefault="00300522" w:rsidP="00300522">
      <w:pPr>
        <w:pStyle w:val="paragraph"/>
      </w:pPr>
      <w:r w:rsidRPr="00EF3F7B">
        <w:tab/>
        <w:t>(a)</w:t>
      </w:r>
      <w:r w:rsidRPr="00EF3F7B">
        <w:tab/>
        <w:t xml:space="preserve">the goods are for use directly or principally by a student in undertaking a </w:t>
      </w:r>
      <w:r w:rsidR="00EF3F7B" w:rsidRPr="00EF3F7B">
        <w:rPr>
          <w:position w:val="6"/>
          <w:sz w:val="16"/>
          <w:szCs w:val="16"/>
        </w:rPr>
        <w:t>*</w:t>
      </w:r>
      <w:r w:rsidRPr="00EF3F7B">
        <w:t>pre</w:t>
      </w:r>
      <w:r w:rsidR="00EF3F7B" w:rsidRPr="00EF3F7B">
        <w:noBreakHyphen/>
      </w:r>
      <w:r w:rsidRPr="00EF3F7B">
        <w:t xml:space="preserve">school course, </w:t>
      </w:r>
      <w:r w:rsidR="00EF3F7B" w:rsidRPr="00EF3F7B">
        <w:rPr>
          <w:position w:val="6"/>
          <w:sz w:val="16"/>
          <w:szCs w:val="16"/>
        </w:rPr>
        <w:t>*</w:t>
      </w:r>
      <w:r w:rsidRPr="00EF3F7B">
        <w:t xml:space="preserve">primary course or </w:t>
      </w:r>
      <w:r w:rsidR="00EF3F7B" w:rsidRPr="00EF3F7B">
        <w:rPr>
          <w:position w:val="6"/>
          <w:sz w:val="16"/>
          <w:szCs w:val="16"/>
        </w:rPr>
        <w:t>*</w:t>
      </w:r>
      <w:r w:rsidRPr="00EF3F7B">
        <w:t xml:space="preserve">secondary course in which the student is enrolled; and </w:t>
      </w:r>
    </w:p>
    <w:p w:rsidR="00300522" w:rsidRPr="00EF3F7B" w:rsidRDefault="00300522" w:rsidP="00300522">
      <w:pPr>
        <w:pStyle w:val="paragraph"/>
      </w:pPr>
      <w:r w:rsidRPr="00EF3F7B">
        <w:tab/>
        <w:t>(b)</w:t>
      </w:r>
      <w:r w:rsidRPr="00EF3F7B">
        <w:tab/>
        <w:t xml:space="preserve">the entity supplying the course leases or hires the goods; and </w:t>
      </w:r>
    </w:p>
    <w:p w:rsidR="00300522" w:rsidRPr="00EF3F7B" w:rsidRDefault="00300522" w:rsidP="00300522">
      <w:pPr>
        <w:pStyle w:val="paragraph"/>
      </w:pPr>
      <w:r w:rsidRPr="00EF3F7B">
        <w:tab/>
        <w:t>(c)</w:t>
      </w:r>
      <w:r w:rsidRPr="00EF3F7B">
        <w:tab/>
        <w:t xml:space="preserve">at all times while the lease or hiring has effect, the entity supplying the course has the right to decide who uses goods and the use to which the goods are put; and </w:t>
      </w:r>
    </w:p>
    <w:p w:rsidR="00300522" w:rsidRPr="00EF3F7B" w:rsidRDefault="00300522" w:rsidP="00300522">
      <w:pPr>
        <w:pStyle w:val="paragraph"/>
      </w:pPr>
      <w:r w:rsidRPr="00EF3F7B">
        <w:tab/>
        <w:t>(d)</w:t>
      </w:r>
      <w:r w:rsidRPr="00EF3F7B">
        <w:tab/>
        <w:t xml:space="preserve">the lease or hiring is not part of an arrangement that includes: </w:t>
      </w:r>
    </w:p>
    <w:p w:rsidR="00300522" w:rsidRPr="00EF3F7B" w:rsidRDefault="00300522" w:rsidP="00300522">
      <w:pPr>
        <w:pStyle w:val="paragraphsub"/>
      </w:pPr>
      <w:r w:rsidRPr="00EF3F7B">
        <w:tab/>
        <w:t>(i)</w:t>
      </w:r>
      <w:r w:rsidRPr="00EF3F7B">
        <w:tab/>
        <w:t xml:space="preserve">a transfer of ownership of the goods; or </w:t>
      </w:r>
    </w:p>
    <w:p w:rsidR="00300522" w:rsidRPr="00EF3F7B" w:rsidRDefault="00300522" w:rsidP="00300522">
      <w:pPr>
        <w:pStyle w:val="paragraphsub"/>
      </w:pPr>
      <w:r w:rsidRPr="00EF3F7B">
        <w:tab/>
        <w:t>(ii)</w:t>
      </w:r>
      <w:r w:rsidRPr="00EF3F7B">
        <w:tab/>
        <w:t xml:space="preserve">an agreement to transfer ownership of the goods; or </w:t>
      </w:r>
    </w:p>
    <w:p w:rsidR="00300522" w:rsidRPr="00EF3F7B" w:rsidRDefault="00300522" w:rsidP="00300522">
      <w:pPr>
        <w:pStyle w:val="paragraphsub"/>
      </w:pPr>
      <w:r w:rsidRPr="00EF3F7B">
        <w:tab/>
        <w:t>(iii)</w:t>
      </w:r>
      <w:r w:rsidRPr="00EF3F7B">
        <w:tab/>
        <w:t xml:space="preserve">imposing an obligation, or conferring a right, to transfer ownership of the goods. </w:t>
      </w:r>
    </w:p>
    <w:p w:rsidR="00300522" w:rsidRPr="00EF3F7B" w:rsidRDefault="00300522" w:rsidP="00300522">
      <w:pPr>
        <w:pStyle w:val="ActHead5"/>
      </w:pPr>
      <w:bookmarkStart w:id="226" w:name="_Toc350506184"/>
      <w:r w:rsidRPr="00EF3F7B">
        <w:rPr>
          <w:rStyle w:val="CharSectno"/>
        </w:rPr>
        <w:t>38</w:t>
      </w:r>
      <w:r w:rsidR="00EF3F7B" w:rsidRPr="00EF3F7B">
        <w:rPr>
          <w:rStyle w:val="CharSectno"/>
        </w:rPr>
        <w:noBreakHyphen/>
      </w:r>
      <w:r w:rsidRPr="00EF3F7B">
        <w:rPr>
          <w:rStyle w:val="CharSectno"/>
        </w:rPr>
        <w:t>100</w:t>
      </w:r>
      <w:r w:rsidRPr="00EF3F7B">
        <w:t xml:space="preserve">  Supplies that are </w:t>
      </w:r>
      <w:r w:rsidRPr="00EF3F7B">
        <w:rPr>
          <w:i/>
          <w:iCs/>
        </w:rPr>
        <w:t>not</w:t>
      </w:r>
      <w:r w:rsidRPr="00EF3F7B">
        <w:t xml:space="preserve"> GST</w:t>
      </w:r>
      <w:r w:rsidR="00EF3F7B" w:rsidRPr="00EF3F7B">
        <w:noBreakHyphen/>
      </w:r>
      <w:r w:rsidRPr="00EF3F7B">
        <w:t>free</w:t>
      </w:r>
      <w:bookmarkEnd w:id="226"/>
    </w:p>
    <w:p w:rsidR="00300522" w:rsidRPr="00EF3F7B" w:rsidRDefault="00300522" w:rsidP="00300522">
      <w:pPr>
        <w:pStyle w:val="subsection"/>
      </w:pPr>
      <w:r w:rsidRPr="00EF3F7B">
        <w:tab/>
      </w:r>
      <w:r w:rsidRPr="00EF3F7B">
        <w:tab/>
        <w:t xml:space="preserve">To avoid doubt, the following supplies related to an </w:t>
      </w:r>
      <w:r w:rsidR="00EF3F7B" w:rsidRPr="00EF3F7B">
        <w:rPr>
          <w:position w:val="6"/>
          <w:sz w:val="16"/>
          <w:szCs w:val="16"/>
        </w:rPr>
        <w:t>*</w:t>
      </w:r>
      <w:r w:rsidRPr="00EF3F7B">
        <w:t xml:space="preserve">education course are </w:t>
      </w:r>
      <w:r w:rsidRPr="00EF3F7B">
        <w:rPr>
          <w:i/>
          <w:iCs/>
        </w:rPr>
        <w:t>not</w:t>
      </w:r>
      <w:r w:rsidRPr="00EF3F7B">
        <w:t xml:space="preserve"> GST</w:t>
      </w:r>
      <w:r w:rsidR="00EF3F7B" w:rsidRPr="00EF3F7B">
        <w:noBreakHyphen/>
      </w:r>
      <w:r w:rsidRPr="00EF3F7B">
        <w:t>free:</w:t>
      </w:r>
    </w:p>
    <w:p w:rsidR="00300522" w:rsidRPr="00EF3F7B" w:rsidRDefault="00300522" w:rsidP="00300522">
      <w:pPr>
        <w:pStyle w:val="paragraph"/>
        <w:keepNext/>
      </w:pPr>
      <w:r w:rsidRPr="00EF3F7B">
        <w:tab/>
        <w:t>(a)</w:t>
      </w:r>
      <w:r w:rsidRPr="00EF3F7B">
        <w:tab/>
        <w:t xml:space="preserve">a supply by way of sale, lease or hire of goods (other than </w:t>
      </w:r>
      <w:r w:rsidR="00EF3F7B" w:rsidRPr="00EF3F7B">
        <w:rPr>
          <w:position w:val="6"/>
          <w:sz w:val="16"/>
          <w:szCs w:val="16"/>
        </w:rPr>
        <w:t>*</w:t>
      </w:r>
      <w:r w:rsidRPr="00EF3F7B">
        <w:t>course materials covered by section</w:t>
      </w:r>
      <w:r w:rsidR="00EF3F7B" w:rsidRPr="00EF3F7B">
        <w:t> </w:t>
      </w:r>
      <w:r w:rsidRPr="00EF3F7B">
        <w:t>38</w:t>
      </w:r>
      <w:r w:rsidR="00EF3F7B" w:rsidRPr="00EF3F7B">
        <w:noBreakHyphen/>
      </w:r>
      <w:r w:rsidRPr="00EF3F7B">
        <w:t>95, or a supply by way of lease or hire that is covered by section</w:t>
      </w:r>
      <w:r w:rsidR="00EF3F7B" w:rsidRPr="00EF3F7B">
        <w:t> </w:t>
      </w:r>
      <w:r w:rsidRPr="00EF3F7B">
        <w:t>38</w:t>
      </w:r>
      <w:r w:rsidR="00EF3F7B" w:rsidRPr="00EF3F7B">
        <w:noBreakHyphen/>
      </w:r>
      <w:r w:rsidRPr="00EF3F7B">
        <w:t>97);</w:t>
      </w:r>
    </w:p>
    <w:p w:rsidR="00300522" w:rsidRPr="00EF3F7B" w:rsidRDefault="00300522" w:rsidP="00300522">
      <w:pPr>
        <w:pStyle w:val="paragraph"/>
      </w:pPr>
      <w:r w:rsidRPr="00EF3F7B">
        <w:tab/>
        <w:t>(b)</w:t>
      </w:r>
      <w:r w:rsidRPr="00EF3F7B">
        <w:tab/>
        <w:t>a supply of membership of a student organisation.</w:t>
      </w:r>
    </w:p>
    <w:p w:rsidR="00300522" w:rsidRPr="00EF3F7B" w:rsidRDefault="00300522" w:rsidP="00300522">
      <w:pPr>
        <w:pStyle w:val="ActHead5"/>
      </w:pPr>
      <w:bookmarkStart w:id="227" w:name="_Toc350506185"/>
      <w:r w:rsidRPr="00EF3F7B">
        <w:rPr>
          <w:rStyle w:val="CharSectno"/>
        </w:rPr>
        <w:t>38</w:t>
      </w:r>
      <w:r w:rsidR="00EF3F7B" w:rsidRPr="00EF3F7B">
        <w:rPr>
          <w:rStyle w:val="CharSectno"/>
        </w:rPr>
        <w:noBreakHyphen/>
      </w:r>
      <w:r w:rsidRPr="00EF3F7B">
        <w:rPr>
          <w:rStyle w:val="CharSectno"/>
        </w:rPr>
        <w:t>105</w:t>
      </w:r>
      <w:r w:rsidRPr="00EF3F7B">
        <w:t xml:space="preserve">  Accommodation at boarding schools etc.</w:t>
      </w:r>
      <w:bookmarkEnd w:id="227"/>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 xml:space="preserve">it is a supply of </w:t>
      </w:r>
      <w:r w:rsidR="00EF3F7B" w:rsidRPr="00EF3F7B">
        <w:rPr>
          <w:position w:val="6"/>
          <w:sz w:val="16"/>
          <w:szCs w:val="16"/>
        </w:rPr>
        <w:t>*</w:t>
      </w:r>
      <w:r w:rsidRPr="00EF3F7B">
        <w:t xml:space="preserve">student accommodation to students undertaking a </w:t>
      </w:r>
      <w:r w:rsidR="00EF3F7B" w:rsidRPr="00EF3F7B">
        <w:rPr>
          <w:position w:val="6"/>
          <w:sz w:val="16"/>
          <w:szCs w:val="16"/>
        </w:rPr>
        <w:t>*</w:t>
      </w:r>
      <w:r w:rsidRPr="00EF3F7B">
        <w:t xml:space="preserve">primary course, a </w:t>
      </w:r>
      <w:r w:rsidR="00EF3F7B" w:rsidRPr="00EF3F7B">
        <w:rPr>
          <w:position w:val="6"/>
          <w:sz w:val="16"/>
          <w:szCs w:val="16"/>
        </w:rPr>
        <w:t>*</w:t>
      </w:r>
      <w:r w:rsidRPr="00EF3F7B">
        <w:t xml:space="preserve">secondary course or a </w:t>
      </w:r>
      <w:r w:rsidR="00EF3F7B" w:rsidRPr="00EF3F7B">
        <w:rPr>
          <w:position w:val="6"/>
          <w:sz w:val="16"/>
          <w:szCs w:val="16"/>
        </w:rPr>
        <w:t>*</w:t>
      </w:r>
      <w:r w:rsidRPr="00EF3F7B">
        <w:t>special education course; and</w:t>
      </w:r>
    </w:p>
    <w:p w:rsidR="00300522" w:rsidRPr="00EF3F7B" w:rsidRDefault="00300522" w:rsidP="00300522">
      <w:pPr>
        <w:pStyle w:val="paragraph"/>
      </w:pPr>
      <w:r w:rsidRPr="00EF3F7B">
        <w:tab/>
        <w:t>(b)</w:t>
      </w:r>
      <w:r w:rsidRPr="00EF3F7B">
        <w:tab/>
        <w:t>the supplier of the accommodation also supplies the course.</w:t>
      </w:r>
    </w:p>
    <w:p w:rsidR="00300522" w:rsidRPr="00EF3F7B" w:rsidRDefault="00300522" w:rsidP="00300522">
      <w:pPr>
        <w:pStyle w:val="subsection"/>
      </w:pPr>
      <w:r w:rsidRPr="00EF3F7B">
        <w:tab/>
        <w:t>(2)</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lastRenderedPageBreak/>
        <w:tab/>
        <w:t>(a)</w:t>
      </w:r>
      <w:r w:rsidRPr="00EF3F7B">
        <w:tab/>
        <w:t xml:space="preserve">it is a supply of </w:t>
      </w:r>
      <w:r w:rsidR="00EF3F7B" w:rsidRPr="00EF3F7B">
        <w:rPr>
          <w:position w:val="6"/>
          <w:sz w:val="16"/>
          <w:szCs w:val="16"/>
        </w:rPr>
        <w:t>*</w:t>
      </w:r>
      <w:r w:rsidRPr="00EF3F7B">
        <w:t xml:space="preserve">student accommodation to students who are undertaking a </w:t>
      </w:r>
      <w:r w:rsidR="00EF3F7B" w:rsidRPr="00EF3F7B">
        <w:rPr>
          <w:position w:val="6"/>
          <w:sz w:val="16"/>
          <w:szCs w:val="16"/>
        </w:rPr>
        <w:t>*</w:t>
      </w:r>
      <w:r w:rsidRPr="00EF3F7B">
        <w:t xml:space="preserve">primary course, a </w:t>
      </w:r>
      <w:r w:rsidR="00EF3F7B" w:rsidRPr="00EF3F7B">
        <w:rPr>
          <w:position w:val="6"/>
          <w:sz w:val="16"/>
          <w:szCs w:val="16"/>
        </w:rPr>
        <w:t>*</w:t>
      </w:r>
      <w:r w:rsidRPr="00EF3F7B">
        <w:t xml:space="preserve">secondary course or a </w:t>
      </w:r>
      <w:r w:rsidR="00EF3F7B" w:rsidRPr="00EF3F7B">
        <w:rPr>
          <w:position w:val="6"/>
          <w:sz w:val="16"/>
          <w:szCs w:val="16"/>
        </w:rPr>
        <w:t>*</w:t>
      </w:r>
      <w:r w:rsidRPr="00EF3F7B">
        <w:t>special education course; and</w:t>
      </w:r>
    </w:p>
    <w:p w:rsidR="00300522" w:rsidRPr="00EF3F7B" w:rsidRDefault="00300522" w:rsidP="00300522">
      <w:pPr>
        <w:pStyle w:val="paragraph"/>
      </w:pPr>
      <w:r w:rsidRPr="00EF3F7B">
        <w:tab/>
        <w:t>(b)</w:t>
      </w:r>
      <w:r w:rsidRPr="00EF3F7B">
        <w:tab/>
        <w:t>the accommodation is provided in a hostel whose primary purpose is to provide accommodation for students from rural or remote locations who are undertaking such courses.</w:t>
      </w:r>
    </w:p>
    <w:p w:rsidR="00300522" w:rsidRPr="00EF3F7B" w:rsidRDefault="00300522" w:rsidP="00300522">
      <w:pPr>
        <w:pStyle w:val="subsection"/>
      </w:pPr>
      <w:r w:rsidRPr="00EF3F7B">
        <w:tab/>
        <w:t>(3)</w:t>
      </w:r>
      <w:r w:rsidRPr="00EF3F7B">
        <w:tab/>
      </w:r>
      <w:r w:rsidRPr="00EF3F7B">
        <w:rPr>
          <w:b/>
          <w:bCs/>
          <w:i/>
          <w:iCs/>
        </w:rPr>
        <w:t>Student accommodation</w:t>
      </w:r>
      <w:r w:rsidRPr="00EF3F7B">
        <w:t xml:space="preserve"> means the right to occupy the whole or part of the premises used to provide the accommodation, including, if it is provided as part of the right so to occupy, the supply of:</w:t>
      </w:r>
    </w:p>
    <w:p w:rsidR="00300522" w:rsidRPr="00EF3F7B" w:rsidRDefault="00300522" w:rsidP="00300522">
      <w:pPr>
        <w:pStyle w:val="paragraph"/>
      </w:pPr>
      <w:r w:rsidRPr="00EF3F7B">
        <w:tab/>
        <w:t>(a)</w:t>
      </w:r>
      <w:r w:rsidRPr="00EF3F7B">
        <w:tab/>
        <w:t>cleaning and maintenance; or</w:t>
      </w:r>
    </w:p>
    <w:p w:rsidR="00300522" w:rsidRPr="00EF3F7B" w:rsidRDefault="00300522" w:rsidP="00300522">
      <w:pPr>
        <w:pStyle w:val="paragraph"/>
      </w:pPr>
      <w:r w:rsidRPr="00EF3F7B">
        <w:tab/>
        <w:t>(b)</w:t>
      </w:r>
      <w:r w:rsidRPr="00EF3F7B">
        <w:tab/>
        <w:t>electricity, gas, air</w:t>
      </w:r>
      <w:r w:rsidR="00EF3F7B" w:rsidRPr="00EF3F7B">
        <w:noBreakHyphen/>
      </w:r>
      <w:r w:rsidRPr="00EF3F7B">
        <w:t>conditioning or heating; or</w:t>
      </w:r>
    </w:p>
    <w:p w:rsidR="00300522" w:rsidRPr="00EF3F7B" w:rsidRDefault="00300522" w:rsidP="00300522">
      <w:pPr>
        <w:pStyle w:val="paragraph"/>
      </w:pPr>
      <w:r w:rsidRPr="00EF3F7B">
        <w:tab/>
        <w:t>(c)</w:t>
      </w:r>
      <w:r w:rsidRPr="00EF3F7B">
        <w:tab/>
        <w:t>telephone, television, radio or any other similar thing.</w:t>
      </w:r>
    </w:p>
    <w:p w:rsidR="00300522" w:rsidRPr="00EF3F7B" w:rsidRDefault="00300522" w:rsidP="00300522">
      <w:pPr>
        <w:pStyle w:val="subsection"/>
      </w:pPr>
      <w:r w:rsidRPr="00EF3F7B">
        <w:tab/>
        <w:t>(4)</w:t>
      </w:r>
      <w:r w:rsidRPr="00EF3F7B">
        <w:tab/>
        <w:t xml:space="preserve">However, a supply is </w:t>
      </w:r>
      <w:r w:rsidRPr="00EF3F7B">
        <w:rPr>
          <w:i/>
          <w:iCs/>
        </w:rPr>
        <w:t xml:space="preserve">not </w:t>
      </w:r>
      <w:r w:rsidRPr="00EF3F7B">
        <w:t>GST</w:t>
      </w:r>
      <w:r w:rsidR="00EF3F7B" w:rsidRPr="00EF3F7B">
        <w:noBreakHyphen/>
      </w:r>
      <w:r w:rsidRPr="00EF3F7B">
        <w:t xml:space="preserve">free under </w:t>
      </w:r>
      <w:r w:rsidR="00EF3F7B" w:rsidRPr="00EF3F7B">
        <w:t>subsection (</w:t>
      </w:r>
      <w:r w:rsidRPr="00EF3F7B">
        <w:t xml:space="preserve">1) or (2) to the extent that it consists of the supply of </w:t>
      </w:r>
      <w:r w:rsidR="00EF3F7B" w:rsidRPr="00EF3F7B">
        <w:rPr>
          <w:position w:val="6"/>
          <w:sz w:val="16"/>
          <w:szCs w:val="16"/>
        </w:rPr>
        <w:t>*</w:t>
      </w:r>
      <w:r w:rsidRPr="00EF3F7B">
        <w:t>food.</w:t>
      </w:r>
    </w:p>
    <w:p w:rsidR="00300522" w:rsidRPr="00EF3F7B" w:rsidRDefault="00300522" w:rsidP="00300522">
      <w:pPr>
        <w:pStyle w:val="ActHead5"/>
      </w:pPr>
      <w:bookmarkStart w:id="228" w:name="_Toc350506186"/>
      <w:r w:rsidRPr="00EF3F7B">
        <w:rPr>
          <w:rStyle w:val="CharSectno"/>
        </w:rPr>
        <w:t>38</w:t>
      </w:r>
      <w:r w:rsidR="00EF3F7B" w:rsidRPr="00EF3F7B">
        <w:rPr>
          <w:rStyle w:val="CharSectno"/>
        </w:rPr>
        <w:noBreakHyphen/>
      </w:r>
      <w:r w:rsidRPr="00EF3F7B">
        <w:rPr>
          <w:rStyle w:val="CharSectno"/>
        </w:rPr>
        <w:t>110</w:t>
      </w:r>
      <w:r w:rsidRPr="00EF3F7B">
        <w:t xml:space="preserve">  Recognition of prior learning etc.</w:t>
      </w:r>
      <w:bookmarkEnd w:id="228"/>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the supply is the assessment or issue of qualifications for the purpose of:</w:t>
      </w:r>
    </w:p>
    <w:p w:rsidR="00300522" w:rsidRPr="00EF3F7B" w:rsidRDefault="00300522" w:rsidP="00300522">
      <w:pPr>
        <w:pStyle w:val="paragraph"/>
      </w:pPr>
      <w:r w:rsidRPr="00EF3F7B">
        <w:tab/>
        <w:t>(a)</w:t>
      </w:r>
      <w:r w:rsidRPr="00EF3F7B">
        <w:tab/>
        <w:t>access to education; or</w:t>
      </w:r>
    </w:p>
    <w:p w:rsidR="00300522" w:rsidRPr="00EF3F7B" w:rsidRDefault="00300522" w:rsidP="00300522">
      <w:pPr>
        <w:pStyle w:val="paragraph"/>
      </w:pPr>
      <w:r w:rsidRPr="00EF3F7B">
        <w:tab/>
        <w:t>(b)</w:t>
      </w:r>
      <w:r w:rsidRPr="00EF3F7B">
        <w:tab/>
        <w:t>membership of a professional or trade association; or</w:t>
      </w:r>
    </w:p>
    <w:p w:rsidR="00300522" w:rsidRPr="00EF3F7B" w:rsidRDefault="00300522" w:rsidP="00300522">
      <w:pPr>
        <w:pStyle w:val="paragraph"/>
      </w:pPr>
      <w:r w:rsidRPr="00EF3F7B">
        <w:tab/>
        <w:t>(c)</w:t>
      </w:r>
      <w:r w:rsidRPr="00EF3F7B">
        <w:tab/>
        <w:t>registration or licensing for a particular occupation; or</w:t>
      </w:r>
    </w:p>
    <w:p w:rsidR="00300522" w:rsidRPr="00EF3F7B" w:rsidRDefault="00300522" w:rsidP="00300522">
      <w:pPr>
        <w:pStyle w:val="paragraph"/>
      </w:pPr>
      <w:r w:rsidRPr="00EF3F7B">
        <w:tab/>
        <w:t>(d)</w:t>
      </w:r>
      <w:r w:rsidRPr="00EF3F7B">
        <w:tab/>
        <w:t>employment.</w:t>
      </w:r>
    </w:p>
    <w:p w:rsidR="00300522" w:rsidRPr="00EF3F7B" w:rsidRDefault="00300522" w:rsidP="00300522">
      <w:pPr>
        <w:pStyle w:val="subsection"/>
      </w:pPr>
      <w:r w:rsidRPr="00EF3F7B">
        <w:tab/>
        <w:t>(2)</w:t>
      </w:r>
      <w:r w:rsidRPr="00EF3F7B">
        <w:tab/>
        <w:t xml:space="preserve">However, a supply is </w:t>
      </w:r>
      <w:r w:rsidRPr="00EF3F7B">
        <w:rPr>
          <w:i/>
          <w:iCs/>
        </w:rPr>
        <w:t xml:space="preserve">not </w:t>
      </w:r>
      <w:r w:rsidRPr="00EF3F7B">
        <w:t>GST</w:t>
      </w:r>
      <w:r w:rsidR="00EF3F7B" w:rsidRPr="00EF3F7B">
        <w:noBreakHyphen/>
      </w:r>
      <w:r w:rsidRPr="00EF3F7B">
        <w:t xml:space="preserve">free under </w:t>
      </w:r>
      <w:r w:rsidR="00EF3F7B" w:rsidRPr="00EF3F7B">
        <w:t>subsection (</w:t>
      </w:r>
      <w:r w:rsidRPr="00EF3F7B">
        <w:t>1) unless the supply is carried out by:</w:t>
      </w:r>
    </w:p>
    <w:p w:rsidR="00300522" w:rsidRPr="00EF3F7B" w:rsidRDefault="00300522" w:rsidP="00300522">
      <w:pPr>
        <w:pStyle w:val="paragraph"/>
      </w:pPr>
      <w:r w:rsidRPr="00EF3F7B">
        <w:tab/>
        <w:t>(a)</w:t>
      </w:r>
      <w:r w:rsidRPr="00EF3F7B">
        <w:tab/>
        <w:t>a professional or trade association; or</w:t>
      </w:r>
    </w:p>
    <w:p w:rsidR="00300522" w:rsidRPr="00EF3F7B" w:rsidRDefault="00300522" w:rsidP="00300522">
      <w:pPr>
        <w:pStyle w:val="paragraph"/>
      </w:pPr>
      <w:r w:rsidRPr="00EF3F7B">
        <w:tab/>
        <w:t>(b)</w:t>
      </w:r>
      <w:r w:rsidRPr="00EF3F7B">
        <w:tab/>
        <w:t xml:space="preserve">an </w:t>
      </w:r>
      <w:r w:rsidR="00EF3F7B" w:rsidRPr="00EF3F7B">
        <w:rPr>
          <w:position w:val="6"/>
          <w:sz w:val="16"/>
          <w:szCs w:val="16"/>
        </w:rPr>
        <w:t>*</w:t>
      </w:r>
      <w:r w:rsidRPr="00EF3F7B">
        <w:t>education institution; or</w:t>
      </w:r>
    </w:p>
    <w:p w:rsidR="00300522" w:rsidRPr="00EF3F7B" w:rsidRDefault="00300522" w:rsidP="00300522">
      <w:pPr>
        <w:pStyle w:val="paragraph"/>
      </w:pPr>
      <w:r w:rsidRPr="00EF3F7B">
        <w:tab/>
        <w:t>(c)</w:t>
      </w:r>
      <w:r w:rsidRPr="00EF3F7B">
        <w:tab/>
        <w:t>an entity that is registered by a training recognition authority of a State or Territory in accordance with the Australian Recognition Framework to provide skill recognition (assessment only) services; or</w:t>
      </w:r>
    </w:p>
    <w:p w:rsidR="00300522" w:rsidRPr="00EF3F7B" w:rsidRDefault="00300522" w:rsidP="00300522">
      <w:pPr>
        <w:pStyle w:val="paragraph"/>
      </w:pPr>
      <w:r w:rsidRPr="00EF3F7B">
        <w:tab/>
        <w:t>(d)</w:t>
      </w:r>
      <w:r w:rsidRPr="00EF3F7B">
        <w:tab/>
        <w:t>an authority of the Commonwealth or of a State or Territory; or</w:t>
      </w:r>
    </w:p>
    <w:p w:rsidR="00300522" w:rsidRPr="00EF3F7B" w:rsidRDefault="00300522" w:rsidP="00300522">
      <w:pPr>
        <w:pStyle w:val="paragraph"/>
      </w:pPr>
      <w:r w:rsidRPr="00EF3F7B">
        <w:tab/>
        <w:t>(e)</w:t>
      </w:r>
      <w:r w:rsidRPr="00EF3F7B">
        <w:tab/>
        <w:t>a local government body.</w:t>
      </w:r>
    </w:p>
    <w:p w:rsidR="00300522" w:rsidRPr="00EF3F7B" w:rsidRDefault="00300522" w:rsidP="00300522">
      <w:pPr>
        <w:pStyle w:val="ActHead4"/>
      </w:pPr>
      <w:bookmarkStart w:id="229" w:name="_Toc350506187"/>
      <w:r w:rsidRPr="00EF3F7B">
        <w:rPr>
          <w:rStyle w:val="CharSubdNo"/>
        </w:rPr>
        <w:lastRenderedPageBreak/>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D</w:t>
      </w:r>
      <w:r w:rsidRPr="00EF3F7B">
        <w:t>—</w:t>
      </w:r>
      <w:r w:rsidRPr="00EF3F7B">
        <w:rPr>
          <w:rStyle w:val="CharSubdText"/>
        </w:rPr>
        <w:t>Child care</w:t>
      </w:r>
      <w:bookmarkEnd w:id="229"/>
    </w:p>
    <w:p w:rsidR="00300522" w:rsidRPr="00EF3F7B" w:rsidRDefault="00300522" w:rsidP="00300522">
      <w:pPr>
        <w:pStyle w:val="ActHead5"/>
      </w:pPr>
      <w:bookmarkStart w:id="230" w:name="_Toc350506188"/>
      <w:r w:rsidRPr="00EF3F7B">
        <w:rPr>
          <w:rStyle w:val="CharSectno"/>
        </w:rPr>
        <w:t>38</w:t>
      </w:r>
      <w:r w:rsidR="00EF3F7B" w:rsidRPr="00EF3F7B">
        <w:rPr>
          <w:rStyle w:val="CharSectno"/>
        </w:rPr>
        <w:noBreakHyphen/>
      </w:r>
      <w:r w:rsidRPr="00EF3F7B">
        <w:rPr>
          <w:rStyle w:val="CharSectno"/>
        </w:rPr>
        <w:t>140</w:t>
      </w:r>
      <w:r w:rsidRPr="00EF3F7B">
        <w:t xml:space="preserve">  Child care—registered carers under the family assistance law</w:t>
      </w:r>
      <w:bookmarkEnd w:id="230"/>
    </w:p>
    <w:p w:rsidR="00300522" w:rsidRPr="00EF3F7B" w:rsidRDefault="00300522" w:rsidP="00300522">
      <w:pPr>
        <w:pStyle w:val="subsection"/>
        <w:rPr>
          <w:i/>
          <w:iCs/>
        </w:rPr>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 xml:space="preserve">free </w:t>
      </w:r>
      <w:r w:rsidRPr="00EF3F7B">
        <w:t>if it is a supply of child care by a registered carer (within the meaning of section</w:t>
      </w:r>
      <w:r w:rsidR="00EF3F7B" w:rsidRPr="00EF3F7B">
        <w:t> </w:t>
      </w:r>
      <w:r w:rsidRPr="00EF3F7B">
        <w:t xml:space="preserve">3 of the </w:t>
      </w:r>
      <w:r w:rsidRPr="00EF3F7B">
        <w:rPr>
          <w:i/>
          <w:iCs/>
        </w:rPr>
        <w:t>A New Tax System (Family Assistance</w:t>
      </w:r>
      <w:r w:rsidR="00A53099" w:rsidRPr="00EF3F7B">
        <w:rPr>
          <w:i/>
          <w:iCs/>
        </w:rPr>
        <w:t>) (A</w:t>
      </w:r>
      <w:r w:rsidRPr="00EF3F7B">
        <w:rPr>
          <w:i/>
          <w:iCs/>
        </w:rPr>
        <w:t>dministration) Act 1999</w:t>
      </w:r>
      <w:r w:rsidRPr="00EF3F7B">
        <w:t>)</w:t>
      </w:r>
      <w:r w:rsidRPr="00EF3F7B">
        <w:rPr>
          <w:i/>
          <w:iCs/>
        </w:rPr>
        <w:t>.</w:t>
      </w:r>
    </w:p>
    <w:p w:rsidR="00300522" w:rsidRPr="00EF3F7B" w:rsidRDefault="00300522" w:rsidP="00F6332C">
      <w:pPr>
        <w:pStyle w:val="ActHead5"/>
      </w:pPr>
      <w:bookmarkStart w:id="231" w:name="_Toc350506189"/>
      <w:r w:rsidRPr="00EF3F7B">
        <w:rPr>
          <w:rStyle w:val="CharSectno"/>
        </w:rPr>
        <w:t>38</w:t>
      </w:r>
      <w:r w:rsidR="00EF3F7B" w:rsidRPr="00EF3F7B">
        <w:rPr>
          <w:rStyle w:val="CharSectno"/>
        </w:rPr>
        <w:noBreakHyphen/>
      </w:r>
      <w:r w:rsidRPr="00EF3F7B">
        <w:rPr>
          <w:rStyle w:val="CharSectno"/>
        </w:rPr>
        <w:t>145</w:t>
      </w:r>
      <w:r w:rsidRPr="00EF3F7B">
        <w:t xml:space="preserve">  Child care—approved child care services under the family assistance law</w:t>
      </w:r>
      <w:bookmarkEnd w:id="231"/>
    </w:p>
    <w:p w:rsidR="00300522" w:rsidRPr="00EF3F7B" w:rsidRDefault="00300522" w:rsidP="00F6332C">
      <w:pPr>
        <w:pStyle w:val="subsection"/>
        <w:keepNext/>
        <w:keepLines/>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it is a supply of child care by an approved child care service (within the meaning of section</w:t>
      </w:r>
      <w:r w:rsidR="00EF3F7B" w:rsidRPr="00EF3F7B">
        <w:t> </w:t>
      </w:r>
      <w:r w:rsidRPr="00EF3F7B">
        <w:t xml:space="preserve">3 of the </w:t>
      </w:r>
      <w:r w:rsidRPr="00EF3F7B">
        <w:rPr>
          <w:i/>
          <w:iCs/>
        </w:rPr>
        <w:t>A New Tax System (Family Assistance</w:t>
      </w:r>
      <w:r w:rsidR="00A53099" w:rsidRPr="00EF3F7B">
        <w:rPr>
          <w:i/>
          <w:iCs/>
        </w:rPr>
        <w:t>) (A</w:t>
      </w:r>
      <w:r w:rsidRPr="00EF3F7B">
        <w:rPr>
          <w:i/>
          <w:iCs/>
        </w:rPr>
        <w:t>dministration) Act 1999</w:t>
      </w:r>
      <w:r w:rsidRPr="00EF3F7B">
        <w:t>); or</w:t>
      </w:r>
    </w:p>
    <w:p w:rsidR="00300522" w:rsidRPr="00EF3F7B" w:rsidRDefault="00300522" w:rsidP="00300522">
      <w:pPr>
        <w:pStyle w:val="paragraph"/>
      </w:pPr>
      <w:r w:rsidRPr="00EF3F7B">
        <w:tab/>
        <w:t>(b)</w:t>
      </w:r>
      <w:r w:rsidRPr="00EF3F7B">
        <w:tab/>
        <w:t xml:space="preserve">it is a supply of an excursion that is directly related to a supply of child care covered by </w:t>
      </w:r>
      <w:r w:rsidR="00EF3F7B" w:rsidRPr="00EF3F7B">
        <w:t>paragraph (</w:t>
      </w:r>
      <w:r w:rsidRPr="00EF3F7B">
        <w:t>a).</w:t>
      </w:r>
    </w:p>
    <w:p w:rsidR="00300522" w:rsidRPr="00EF3F7B" w:rsidRDefault="00300522" w:rsidP="00300522">
      <w:pPr>
        <w:pStyle w:val="ActHead5"/>
      </w:pPr>
      <w:bookmarkStart w:id="232" w:name="_Toc350506190"/>
      <w:r w:rsidRPr="00EF3F7B">
        <w:rPr>
          <w:rStyle w:val="CharSectno"/>
        </w:rPr>
        <w:t>38</w:t>
      </w:r>
      <w:r w:rsidR="00EF3F7B" w:rsidRPr="00EF3F7B">
        <w:rPr>
          <w:rStyle w:val="CharSectno"/>
        </w:rPr>
        <w:noBreakHyphen/>
      </w:r>
      <w:r w:rsidRPr="00EF3F7B">
        <w:rPr>
          <w:rStyle w:val="CharSectno"/>
        </w:rPr>
        <w:t>150</w:t>
      </w:r>
      <w:r w:rsidRPr="00EF3F7B">
        <w:t xml:space="preserve">  Other child care</w:t>
      </w:r>
      <w:bookmarkEnd w:id="232"/>
    </w:p>
    <w:p w:rsidR="00300522" w:rsidRPr="00EF3F7B" w:rsidRDefault="00300522" w:rsidP="00300522">
      <w:pPr>
        <w:pStyle w:val="subsection"/>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 child care by a supplier that is eligible for funding (whether or not in respect of that particular supply) from the Commonwealth under guidelines made by the </w:t>
      </w:r>
      <w:r w:rsidR="00EF3F7B" w:rsidRPr="00EF3F7B">
        <w:rPr>
          <w:position w:val="6"/>
          <w:sz w:val="16"/>
          <w:szCs w:val="16"/>
        </w:rPr>
        <w:t>*</w:t>
      </w:r>
      <w:r w:rsidRPr="00EF3F7B">
        <w:t>Child Care Minister that relate to the funding of:</w:t>
      </w:r>
    </w:p>
    <w:p w:rsidR="00300522" w:rsidRPr="00EF3F7B" w:rsidRDefault="00300522" w:rsidP="00300522">
      <w:pPr>
        <w:pStyle w:val="paragraph"/>
      </w:pPr>
      <w:r w:rsidRPr="00EF3F7B">
        <w:tab/>
        <w:t>(a)</w:t>
      </w:r>
      <w:r w:rsidRPr="00EF3F7B">
        <w:tab/>
        <w:t>family day care; or</w:t>
      </w:r>
    </w:p>
    <w:p w:rsidR="00300522" w:rsidRPr="00EF3F7B" w:rsidRDefault="00300522" w:rsidP="00300522">
      <w:pPr>
        <w:pStyle w:val="paragraph"/>
      </w:pPr>
      <w:r w:rsidRPr="00EF3F7B">
        <w:tab/>
        <w:t>(b)</w:t>
      </w:r>
      <w:r w:rsidRPr="00EF3F7B">
        <w:tab/>
        <w:t>occasional care; or</w:t>
      </w:r>
    </w:p>
    <w:p w:rsidR="00300522" w:rsidRPr="00EF3F7B" w:rsidRDefault="00300522" w:rsidP="00300522">
      <w:pPr>
        <w:pStyle w:val="paragraph"/>
      </w:pPr>
      <w:r w:rsidRPr="00EF3F7B">
        <w:tab/>
        <w:t>(c)</w:t>
      </w:r>
      <w:r w:rsidRPr="00EF3F7B">
        <w:tab/>
        <w:t>outside school hours care; or</w:t>
      </w:r>
    </w:p>
    <w:p w:rsidR="00300522" w:rsidRPr="00EF3F7B" w:rsidRDefault="00300522" w:rsidP="00300522">
      <w:pPr>
        <w:pStyle w:val="paragraph"/>
      </w:pPr>
      <w:r w:rsidRPr="00EF3F7B">
        <w:tab/>
        <w:t>(d)</w:t>
      </w:r>
      <w:r w:rsidRPr="00EF3F7B">
        <w:tab/>
        <w:t>vacation care; or</w:t>
      </w:r>
    </w:p>
    <w:p w:rsidR="00300522" w:rsidRPr="00EF3F7B" w:rsidRDefault="00300522" w:rsidP="00300522">
      <w:pPr>
        <w:pStyle w:val="paragraph"/>
      </w:pPr>
      <w:r w:rsidRPr="00EF3F7B">
        <w:tab/>
        <w:t>(e)</w:t>
      </w:r>
      <w:r w:rsidRPr="00EF3F7B">
        <w:tab/>
        <w:t>any other type of care determined in writing by that Minister.</w:t>
      </w:r>
    </w:p>
    <w:p w:rsidR="00300522" w:rsidRPr="00EF3F7B" w:rsidRDefault="00300522" w:rsidP="00300522">
      <w:pPr>
        <w:pStyle w:val="ActHead5"/>
      </w:pPr>
      <w:bookmarkStart w:id="233" w:name="_Toc350506191"/>
      <w:r w:rsidRPr="00EF3F7B">
        <w:rPr>
          <w:rStyle w:val="CharSectno"/>
        </w:rPr>
        <w:t>38</w:t>
      </w:r>
      <w:r w:rsidR="00EF3F7B" w:rsidRPr="00EF3F7B">
        <w:rPr>
          <w:rStyle w:val="CharSectno"/>
        </w:rPr>
        <w:noBreakHyphen/>
      </w:r>
      <w:r w:rsidRPr="00EF3F7B">
        <w:rPr>
          <w:rStyle w:val="CharSectno"/>
        </w:rPr>
        <w:t>155</w:t>
      </w:r>
      <w:r w:rsidRPr="00EF3F7B">
        <w:t xml:space="preserve">  Supplies directly related to child care that is GST</w:t>
      </w:r>
      <w:r w:rsidR="00EF3F7B" w:rsidRPr="00EF3F7B">
        <w:noBreakHyphen/>
      </w:r>
      <w:r w:rsidRPr="00EF3F7B">
        <w:t>free</w:t>
      </w:r>
      <w:bookmarkEnd w:id="233"/>
    </w:p>
    <w:p w:rsidR="00300522" w:rsidRPr="00EF3F7B" w:rsidRDefault="00300522" w:rsidP="00300522">
      <w:pPr>
        <w:pStyle w:val="subsection"/>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that is directly related to a supply of child care that is:</w:t>
      </w:r>
    </w:p>
    <w:p w:rsidR="00300522" w:rsidRPr="00EF3F7B" w:rsidRDefault="00300522" w:rsidP="00300522">
      <w:pPr>
        <w:pStyle w:val="paragraph"/>
      </w:pPr>
      <w:r w:rsidRPr="00EF3F7B">
        <w:tab/>
        <w:t>(a)</w:t>
      </w:r>
      <w:r w:rsidRPr="00EF3F7B">
        <w:tab/>
        <w:t>GST</w:t>
      </w:r>
      <w:r w:rsidR="00EF3F7B" w:rsidRPr="00EF3F7B">
        <w:noBreakHyphen/>
      </w:r>
      <w:r w:rsidRPr="00EF3F7B">
        <w:t>free because of section</w:t>
      </w:r>
      <w:r w:rsidR="00EF3F7B" w:rsidRPr="00EF3F7B">
        <w:t> </w:t>
      </w:r>
      <w:r w:rsidRPr="00EF3F7B">
        <w:t>38</w:t>
      </w:r>
      <w:r w:rsidR="00EF3F7B" w:rsidRPr="00EF3F7B">
        <w:noBreakHyphen/>
      </w:r>
      <w:r w:rsidRPr="00EF3F7B">
        <w:t>140, 38</w:t>
      </w:r>
      <w:r w:rsidR="00EF3F7B" w:rsidRPr="00EF3F7B">
        <w:noBreakHyphen/>
      </w:r>
      <w:r w:rsidRPr="00EF3F7B">
        <w:t>145 or 38</w:t>
      </w:r>
      <w:r w:rsidR="00EF3F7B" w:rsidRPr="00EF3F7B">
        <w:noBreakHyphen/>
      </w:r>
      <w:r w:rsidRPr="00EF3F7B">
        <w:t>150; and</w:t>
      </w:r>
    </w:p>
    <w:p w:rsidR="00300522" w:rsidRPr="00EF3F7B" w:rsidRDefault="00300522" w:rsidP="00300522">
      <w:pPr>
        <w:pStyle w:val="paragraph"/>
      </w:pPr>
      <w:r w:rsidRPr="00EF3F7B">
        <w:tab/>
        <w:t>(b)</w:t>
      </w:r>
      <w:r w:rsidRPr="00EF3F7B">
        <w:tab/>
        <w:t>supplied by, or on behalf of, the supplier of the child care.</w:t>
      </w:r>
    </w:p>
    <w:p w:rsidR="00300522" w:rsidRPr="00EF3F7B" w:rsidRDefault="00300522" w:rsidP="00300522">
      <w:pPr>
        <w:pStyle w:val="ActHead4"/>
      </w:pPr>
      <w:bookmarkStart w:id="234" w:name="_Toc350506192"/>
      <w:r w:rsidRPr="00EF3F7B">
        <w:rPr>
          <w:rStyle w:val="CharSubdNo"/>
        </w:rPr>
        <w:lastRenderedPageBreak/>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E</w:t>
      </w:r>
      <w:r w:rsidRPr="00EF3F7B">
        <w:t>—</w:t>
      </w:r>
      <w:r w:rsidRPr="00EF3F7B">
        <w:rPr>
          <w:rStyle w:val="CharSubdText"/>
        </w:rPr>
        <w:t xml:space="preserve">Exports and other supplies for consumption outside </w:t>
      </w:r>
      <w:smartTag w:uri="urn:schemas-microsoft-com:office:smarttags" w:element="country-region">
        <w:smartTag w:uri="urn:schemas-microsoft-com:office:smarttags" w:element="place">
          <w:r w:rsidRPr="00EF3F7B">
            <w:rPr>
              <w:rStyle w:val="CharSubdText"/>
            </w:rPr>
            <w:t>Australia</w:t>
          </w:r>
        </w:smartTag>
      </w:smartTag>
      <w:bookmarkEnd w:id="234"/>
    </w:p>
    <w:p w:rsidR="00300522" w:rsidRPr="00EF3F7B" w:rsidRDefault="00300522" w:rsidP="00300522">
      <w:pPr>
        <w:pStyle w:val="ActHead5"/>
      </w:pPr>
      <w:bookmarkStart w:id="235" w:name="_Toc350506193"/>
      <w:r w:rsidRPr="00EF3F7B">
        <w:rPr>
          <w:rStyle w:val="CharSectno"/>
        </w:rPr>
        <w:t>38</w:t>
      </w:r>
      <w:r w:rsidR="00EF3F7B" w:rsidRPr="00EF3F7B">
        <w:rPr>
          <w:rStyle w:val="CharSectno"/>
        </w:rPr>
        <w:noBreakHyphen/>
      </w:r>
      <w:r w:rsidRPr="00EF3F7B">
        <w:rPr>
          <w:rStyle w:val="CharSectno"/>
        </w:rPr>
        <w:t>185</w:t>
      </w:r>
      <w:r w:rsidRPr="00EF3F7B">
        <w:t xml:space="preserve">  Exports of goods</w:t>
      </w:r>
      <w:bookmarkEnd w:id="235"/>
    </w:p>
    <w:p w:rsidR="00300522" w:rsidRPr="00EF3F7B" w:rsidRDefault="00300522" w:rsidP="00300522">
      <w:pPr>
        <w:pStyle w:val="subsection"/>
      </w:pPr>
      <w:r w:rsidRPr="00EF3F7B">
        <w:tab/>
        <w:t>(1)</w:t>
      </w:r>
      <w:r w:rsidRPr="00EF3F7B">
        <w:tab/>
        <w:t xml:space="preserve">The third column of this table sets out supplies that are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Tabletext"/>
        <w:keepNext/>
        <w:keepLines/>
      </w:pPr>
    </w:p>
    <w:tbl>
      <w:tblPr>
        <w:tblW w:w="0" w:type="auto"/>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1502"/>
        <w:gridCol w:w="4962"/>
      </w:tblGrid>
      <w:tr w:rsidR="00300522" w:rsidRPr="00EF3F7B" w:rsidTr="00A53099">
        <w:trPr>
          <w:tblHeader/>
        </w:trPr>
        <w:tc>
          <w:tcPr>
            <w:tcW w:w="7088" w:type="dxa"/>
            <w:gridSpan w:val="3"/>
            <w:tcBorders>
              <w:top w:val="single" w:sz="12" w:space="0" w:color="auto"/>
              <w:bottom w:val="single" w:sz="6" w:space="0" w:color="auto"/>
            </w:tcBorders>
            <w:shd w:val="clear" w:color="auto" w:fill="auto"/>
          </w:tcPr>
          <w:p w:rsidR="00300522" w:rsidRPr="00EF3F7B" w:rsidRDefault="00300522" w:rsidP="00300522">
            <w:pPr>
              <w:pStyle w:val="Tabletext"/>
              <w:keepNext/>
              <w:keepLines/>
              <w:rPr>
                <w:b/>
              </w:rPr>
            </w:pPr>
            <w:r w:rsidRPr="00EF3F7B">
              <w:rPr>
                <w:b/>
                <w:bCs/>
              </w:rPr>
              <w:t>GST</w:t>
            </w:r>
            <w:r w:rsidR="00EF3F7B" w:rsidRPr="00EF3F7B">
              <w:rPr>
                <w:b/>
                <w:bCs/>
              </w:rPr>
              <w:noBreakHyphen/>
            </w:r>
            <w:r w:rsidRPr="00EF3F7B">
              <w:rPr>
                <w:b/>
                <w:bCs/>
              </w:rPr>
              <w:t>free exports of goods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Item</w:t>
            </w:r>
          </w:p>
        </w:tc>
        <w:tc>
          <w:tcPr>
            <w:tcW w:w="1502"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Topic</w:t>
            </w:r>
          </w:p>
        </w:tc>
        <w:tc>
          <w:tcPr>
            <w:tcW w:w="4962"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These supplies are GST</w:t>
            </w:r>
            <w:r w:rsidR="00EF3F7B" w:rsidRPr="00EF3F7B">
              <w:rPr>
                <w:b/>
                <w:bCs/>
              </w:rPr>
              <w:noBreakHyphen/>
            </w:r>
            <w:r w:rsidRPr="00EF3F7B">
              <w:rPr>
                <w:b/>
                <w:bCs/>
              </w:rPr>
              <w:t>free ...</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1502" w:type="dxa"/>
            <w:tcBorders>
              <w:top w:val="single" w:sz="12" w:space="0" w:color="auto"/>
            </w:tcBorders>
            <w:shd w:val="clear" w:color="auto" w:fill="auto"/>
          </w:tcPr>
          <w:p w:rsidR="00300522" w:rsidRPr="00EF3F7B" w:rsidRDefault="00300522" w:rsidP="00300522">
            <w:pPr>
              <w:pStyle w:val="Tabletext"/>
            </w:pPr>
            <w:r w:rsidRPr="00EF3F7B">
              <w:t>Export of goods—general</w:t>
            </w:r>
          </w:p>
        </w:tc>
        <w:tc>
          <w:tcPr>
            <w:tcW w:w="4962" w:type="dxa"/>
            <w:tcBorders>
              <w:top w:val="single" w:sz="12" w:space="0" w:color="auto"/>
            </w:tcBorders>
            <w:shd w:val="clear" w:color="auto" w:fill="auto"/>
          </w:tcPr>
          <w:p w:rsidR="00300522" w:rsidRPr="00EF3F7B" w:rsidRDefault="00300522" w:rsidP="00300522">
            <w:pPr>
              <w:pStyle w:val="Tabletext"/>
            </w:pPr>
            <w:r w:rsidRPr="00EF3F7B">
              <w:t xml:space="preserve">a supply of goods, but only if the supplier exports them from </w:t>
            </w:r>
            <w:smartTag w:uri="urn:schemas-microsoft-com:office:smarttags" w:element="country-region">
              <w:smartTag w:uri="urn:schemas-microsoft-com:office:smarttags" w:element="place">
                <w:r w:rsidRPr="00EF3F7B">
                  <w:t>Australia</w:t>
                </w:r>
              </w:smartTag>
            </w:smartTag>
            <w:r w:rsidRPr="00EF3F7B">
              <w:t xml:space="preserve"> before, or within 60 days (or such further period as the Commissioner allows) after:</w:t>
            </w:r>
          </w:p>
          <w:p w:rsidR="00300522" w:rsidRPr="00EF3F7B" w:rsidRDefault="00300522" w:rsidP="001805CE">
            <w:pPr>
              <w:pStyle w:val="Tablea"/>
            </w:pPr>
            <w:r w:rsidRPr="00EF3F7B">
              <w:t>(a</w:t>
            </w:r>
            <w:r w:rsidR="00A53099" w:rsidRPr="00EF3F7B">
              <w:t xml:space="preserve">) </w:t>
            </w:r>
            <w:r w:rsidRPr="00EF3F7B">
              <w:t xml:space="preserve">the day on which the supplier receives any of the </w:t>
            </w:r>
            <w:r w:rsidR="00EF3F7B" w:rsidRPr="00EF3F7B">
              <w:rPr>
                <w:position w:val="6"/>
                <w:sz w:val="16"/>
                <w:szCs w:val="16"/>
              </w:rPr>
              <w:t>*</w:t>
            </w:r>
            <w:r w:rsidRPr="00EF3F7B">
              <w:t>consideration for the supply; or</w:t>
            </w:r>
          </w:p>
          <w:p w:rsidR="00300522" w:rsidRPr="00EF3F7B" w:rsidRDefault="00300522" w:rsidP="001805CE">
            <w:pPr>
              <w:pStyle w:val="Tablea"/>
            </w:pPr>
            <w:r w:rsidRPr="00EF3F7B">
              <w:t>(b</w:t>
            </w:r>
            <w:r w:rsidR="00A53099" w:rsidRPr="00EF3F7B">
              <w:t xml:space="preserve">) </w:t>
            </w:r>
            <w:r w:rsidRPr="00EF3F7B">
              <w:t xml:space="preserve">if, on an earlier day, the supplier gives an </w:t>
            </w:r>
            <w:r w:rsidR="00EF3F7B" w:rsidRPr="00EF3F7B">
              <w:rPr>
                <w:position w:val="6"/>
                <w:sz w:val="16"/>
                <w:szCs w:val="16"/>
              </w:rPr>
              <w:t>*</w:t>
            </w:r>
            <w:r w:rsidRPr="00EF3F7B">
              <w:t>invoice for the supply—the day on which the supplier gives the invoice.</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1502" w:type="dxa"/>
            <w:shd w:val="clear" w:color="auto" w:fill="auto"/>
          </w:tcPr>
          <w:p w:rsidR="00300522" w:rsidRPr="00EF3F7B" w:rsidRDefault="00300522" w:rsidP="00300522">
            <w:pPr>
              <w:pStyle w:val="Tabletext"/>
            </w:pPr>
            <w:r w:rsidRPr="00EF3F7B">
              <w:t>Export of goods—supplies paid for by instalments</w:t>
            </w:r>
          </w:p>
        </w:tc>
        <w:tc>
          <w:tcPr>
            <w:tcW w:w="4962" w:type="dxa"/>
            <w:shd w:val="clear" w:color="auto" w:fill="auto"/>
          </w:tcPr>
          <w:p w:rsidR="00300522" w:rsidRPr="00EF3F7B" w:rsidRDefault="00300522" w:rsidP="00300522">
            <w:pPr>
              <w:pStyle w:val="Tabletext"/>
            </w:pPr>
            <w:r w:rsidRPr="00EF3F7B">
              <w:t xml:space="preserve">a supply of goods for which the </w:t>
            </w:r>
            <w:r w:rsidR="00EF3F7B" w:rsidRPr="00EF3F7B">
              <w:rPr>
                <w:position w:val="6"/>
                <w:sz w:val="16"/>
                <w:szCs w:val="16"/>
              </w:rPr>
              <w:t>*</w:t>
            </w:r>
            <w:r w:rsidRPr="00EF3F7B">
              <w:t>consideration is provided in instalments under a contract that requires the goods to be exported, but only if the supplier exports them from Australia before, or within 60 days (or such further period as the Commissioner allows) after:</w:t>
            </w:r>
          </w:p>
          <w:p w:rsidR="00300522" w:rsidRPr="00EF3F7B" w:rsidRDefault="00300522" w:rsidP="001805CE">
            <w:pPr>
              <w:pStyle w:val="Tablea"/>
            </w:pPr>
            <w:r w:rsidRPr="00EF3F7B">
              <w:t>(a</w:t>
            </w:r>
            <w:r w:rsidR="00A53099" w:rsidRPr="00EF3F7B">
              <w:t xml:space="preserve">) </w:t>
            </w:r>
            <w:r w:rsidRPr="00EF3F7B">
              <w:t>the day on which the supplier receives any of the final instalment of the consideration for the supply; or</w:t>
            </w:r>
          </w:p>
          <w:p w:rsidR="00300522" w:rsidRPr="00EF3F7B" w:rsidRDefault="00300522" w:rsidP="001805CE">
            <w:pPr>
              <w:pStyle w:val="Tablea"/>
            </w:pPr>
            <w:r w:rsidRPr="00EF3F7B">
              <w:t>(b</w:t>
            </w:r>
            <w:r w:rsidR="00A53099" w:rsidRPr="00EF3F7B">
              <w:t xml:space="preserve">) </w:t>
            </w:r>
            <w:r w:rsidRPr="00EF3F7B">
              <w:t xml:space="preserve">if, on an earlier day, the supplier gives an </w:t>
            </w:r>
            <w:r w:rsidR="00EF3F7B" w:rsidRPr="00EF3F7B">
              <w:rPr>
                <w:position w:val="6"/>
                <w:sz w:val="16"/>
                <w:szCs w:val="16"/>
              </w:rPr>
              <w:t>*</w:t>
            </w:r>
            <w:r w:rsidRPr="00EF3F7B">
              <w:t>invoice for that final instalment—the day on which the supplier gives the invoice.</w:t>
            </w:r>
          </w:p>
        </w:tc>
      </w:tr>
      <w:tr w:rsidR="00A3312B" w:rsidRPr="00EF3F7B" w:rsidTr="00A53099">
        <w:tblPrEx>
          <w:tblCellMar>
            <w:left w:w="107" w:type="dxa"/>
            <w:right w:w="107" w:type="dxa"/>
          </w:tblCellMar>
        </w:tblPrEx>
        <w:tc>
          <w:tcPr>
            <w:tcW w:w="624" w:type="dxa"/>
            <w:shd w:val="clear" w:color="auto" w:fill="auto"/>
          </w:tcPr>
          <w:p w:rsidR="00A3312B" w:rsidRPr="00EF3F7B" w:rsidRDefault="00A3312B" w:rsidP="00A3312B">
            <w:pPr>
              <w:pStyle w:val="Tabletext"/>
            </w:pPr>
            <w:r w:rsidRPr="00EF3F7B">
              <w:t>2A</w:t>
            </w:r>
          </w:p>
        </w:tc>
        <w:tc>
          <w:tcPr>
            <w:tcW w:w="1502" w:type="dxa"/>
            <w:shd w:val="clear" w:color="auto" w:fill="auto"/>
          </w:tcPr>
          <w:p w:rsidR="00A3312B" w:rsidRPr="00EF3F7B" w:rsidRDefault="00A3312B" w:rsidP="00A3312B">
            <w:pPr>
              <w:pStyle w:val="Tabletext"/>
            </w:pPr>
            <w:r w:rsidRPr="00EF3F7B">
              <w:t>Export of goods—supplies to associates without consideration</w:t>
            </w:r>
          </w:p>
        </w:tc>
        <w:tc>
          <w:tcPr>
            <w:tcW w:w="4962" w:type="dxa"/>
            <w:shd w:val="clear" w:color="auto" w:fill="auto"/>
          </w:tcPr>
          <w:p w:rsidR="00A3312B" w:rsidRPr="00EF3F7B" w:rsidRDefault="00A3312B" w:rsidP="00A3312B">
            <w:pPr>
              <w:pStyle w:val="Tabletext"/>
            </w:pPr>
            <w:r w:rsidRPr="00EF3F7B">
              <w:t xml:space="preserve">a supply of goods without </w:t>
            </w:r>
            <w:r w:rsidR="00EF3F7B" w:rsidRPr="00EF3F7B">
              <w:rPr>
                <w:position w:val="6"/>
                <w:sz w:val="16"/>
              </w:rPr>
              <w:t>*</w:t>
            </w:r>
            <w:r w:rsidRPr="00EF3F7B">
              <w:t xml:space="preserve">consideration to an </w:t>
            </w:r>
            <w:r w:rsidR="00EF3F7B" w:rsidRPr="00EF3F7B">
              <w:rPr>
                <w:position w:val="6"/>
                <w:sz w:val="16"/>
              </w:rPr>
              <w:t>*</w:t>
            </w:r>
            <w:r w:rsidRPr="00EF3F7B">
              <w:t>associate of the supplier, but only if the supplier exports them from Australia.</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3</w:t>
            </w:r>
          </w:p>
        </w:tc>
        <w:tc>
          <w:tcPr>
            <w:tcW w:w="1502" w:type="dxa"/>
            <w:shd w:val="clear" w:color="auto" w:fill="auto"/>
          </w:tcPr>
          <w:p w:rsidR="00300522" w:rsidRPr="00EF3F7B" w:rsidRDefault="00300522" w:rsidP="00300522">
            <w:pPr>
              <w:pStyle w:val="Tabletext"/>
            </w:pPr>
            <w:r w:rsidRPr="00EF3F7B">
              <w:t>Export of aircraft or ships</w:t>
            </w:r>
          </w:p>
        </w:tc>
        <w:tc>
          <w:tcPr>
            <w:tcW w:w="4962" w:type="dxa"/>
            <w:shd w:val="clear" w:color="auto" w:fill="auto"/>
          </w:tcPr>
          <w:p w:rsidR="00300522" w:rsidRPr="00EF3F7B" w:rsidRDefault="00300522" w:rsidP="00300522">
            <w:pPr>
              <w:pStyle w:val="Tabletext"/>
            </w:pPr>
            <w:r w:rsidRPr="00EF3F7B">
              <w:t xml:space="preserve">a supply of an aircraft or </w:t>
            </w:r>
            <w:r w:rsidR="00EF3F7B" w:rsidRPr="00EF3F7B">
              <w:rPr>
                <w:position w:val="6"/>
                <w:sz w:val="16"/>
                <w:szCs w:val="16"/>
              </w:rPr>
              <w:t>*</w:t>
            </w:r>
            <w:r w:rsidRPr="00EF3F7B">
              <w:t xml:space="preserve">ship, but only if the recipient of the aircraft or ship exports it from </w:t>
            </w:r>
            <w:smartTag w:uri="urn:schemas-microsoft-com:office:smarttags" w:element="country-region">
              <w:smartTag w:uri="urn:schemas-microsoft-com:office:smarttags" w:element="place">
                <w:r w:rsidRPr="00EF3F7B">
                  <w:t>Australia</w:t>
                </w:r>
              </w:smartTag>
            </w:smartTag>
            <w:r w:rsidRPr="00EF3F7B">
              <w:t xml:space="preserve"> under its own power within 60 days (or such further period as the Commissioner allows) after taking physical possession of it.</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4</w:t>
            </w:r>
          </w:p>
        </w:tc>
        <w:tc>
          <w:tcPr>
            <w:tcW w:w="1502" w:type="dxa"/>
            <w:shd w:val="clear" w:color="auto" w:fill="auto"/>
          </w:tcPr>
          <w:p w:rsidR="00300522" w:rsidRPr="00EF3F7B" w:rsidRDefault="00300522" w:rsidP="00300522">
            <w:pPr>
              <w:pStyle w:val="Tabletext"/>
            </w:pPr>
            <w:r w:rsidRPr="00EF3F7B">
              <w:t xml:space="preserve">Export of </w:t>
            </w:r>
            <w:r w:rsidRPr="00EF3F7B">
              <w:lastRenderedPageBreak/>
              <w:t>aircraft or ships—paid for by instalments</w:t>
            </w:r>
          </w:p>
        </w:tc>
        <w:tc>
          <w:tcPr>
            <w:tcW w:w="4962" w:type="dxa"/>
            <w:shd w:val="clear" w:color="auto" w:fill="auto"/>
          </w:tcPr>
          <w:p w:rsidR="00300522" w:rsidRPr="00EF3F7B" w:rsidRDefault="00300522" w:rsidP="00300522">
            <w:pPr>
              <w:pStyle w:val="Tabletext"/>
            </w:pPr>
            <w:r w:rsidRPr="00EF3F7B">
              <w:lastRenderedPageBreak/>
              <w:t xml:space="preserve">a supply of an aircraft or </w:t>
            </w:r>
            <w:r w:rsidR="00EF3F7B" w:rsidRPr="00EF3F7B">
              <w:rPr>
                <w:position w:val="6"/>
                <w:sz w:val="16"/>
                <w:szCs w:val="16"/>
              </w:rPr>
              <w:t>*</w:t>
            </w:r>
            <w:r w:rsidRPr="00EF3F7B">
              <w:t xml:space="preserve">ship for which the </w:t>
            </w:r>
            <w:r w:rsidR="00EF3F7B" w:rsidRPr="00EF3F7B">
              <w:rPr>
                <w:position w:val="6"/>
                <w:sz w:val="16"/>
                <w:szCs w:val="16"/>
              </w:rPr>
              <w:lastRenderedPageBreak/>
              <w:t>*</w:t>
            </w:r>
            <w:r w:rsidRPr="00EF3F7B">
              <w:t xml:space="preserve">consideration is provided in instalments under a contract that requires the aircraft or ship to be exported, but only if the </w:t>
            </w:r>
            <w:r w:rsidR="00EF3F7B" w:rsidRPr="00EF3F7B">
              <w:rPr>
                <w:position w:val="6"/>
                <w:sz w:val="16"/>
                <w:szCs w:val="16"/>
              </w:rPr>
              <w:t>*</w:t>
            </w:r>
            <w:r w:rsidRPr="00EF3F7B">
              <w:t>recipient exports it from Australia before, or within 60 days (or such further period as the Commissioner allows) after, the earliest day on which one or more of the following occurs:</w:t>
            </w:r>
          </w:p>
          <w:p w:rsidR="00300522" w:rsidRPr="00EF3F7B" w:rsidRDefault="00300522" w:rsidP="001805CE">
            <w:pPr>
              <w:pStyle w:val="Tablea"/>
            </w:pPr>
            <w:r w:rsidRPr="00EF3F7B">
              <w:t>(a</w:t>
            </w:r>
            <w:r w:rsidR="00A53099" w:rsidRPr="00EF3F7B">
              <w:t xml:space="preserve">) </w:t>
            </w:r>
            <w:r w:rsidRPr="00EF3F7B">
              <w:t>the supplier receives any of the final instalment of the consideration for the supply;</w:t>
            </w:r>
          </w:p>
          <w:p w:rsidR="00300522" w:rsidRPr="00EF3F7B" w:rsidRDefault="00300522" w:rsidP="001805CE">
            <w:pPr>
              <w:pStyle w:val="Tablea"/>
            </w:pPr>
            <w:r w:rsidRPr="00EF3F7B">
              <w:t>(b</w:t>
            </w:r>
            <w:r w:rsidR="00A53099" w:rsidRPr="00EF3F7B">
              <w:t xml:space="preserve">) </w:t>
            </w:r>
            <w:r w:rsidRPr="00EF3F7B">
              <w:t xml:space="preserve">the supplier gives an </w:t>
            </w:r>
            <w:r w:rsidR="00EF3F7B" w:rsidRPr="00EF3F7B">
              <w:rPr>
                <w:position w:val="6"/>
                <w:sz w:val="16"/>
                <w:szCs w:val="16"/>
              </w:rPr>
              <w:t>*</w:t>
            </w:r>
            <w:r w:rsidRPr="00EF3F7B">
              <w:t>invoice for that final instalment;</w:t>
            </w:r>
          </w:p>
          <w:p w:rsidR="00300522" w:rsidRPr="00EF3F7B" w:rsidRDefault="00300522" w:rsidP="001805CE">
            <w:pPr>
              <w:pStyle w:val="Tablea"/>
            </w:pPr>
            <w:r w:rsidRPr="00EF3F7B">
              <w:t>(c</w:t>
            </w:r>
            <w:r w:rsidR="00A53099" w:rsidRPr="00EF3F7B">
              <w:t xml:space="preserve">) </w:t>
            </w:r>
            <w:r w:rsidRPr="00EF3F7B">
              <w:t>the supplier delivers the aircraft or ship to the recipient or (at the recipient’s request) to another person.</w:t>
            </w:r>
          </w:p>
        </w:tc>
      </w:tr>
      <w:tr w:rsidR="009A27DE" w:rsidRPr="00EF3F7B" w:rsidTr="00A53099">
        <w:tblPrEx>
          <w:tblCellMar>
            <w:left w:w="107" w:type="dxa"/>
            <w:right w:w="107" w:type="dxa"/>
          </w:tblCellMar>
        </w:tblPrEx>
        <w:tc>
          <w:tcPr>
            <w:tcW w:w="624" w:type="dxa"/>
            <w:shd w:val="clear" w:color="auto" w:fill="auto"/>
          </w:tcPr>
          <w:p w:rsidR="009A27DE" w:rsidRPr="00EF3F7B" w:rsidRDefault="009A27DE" w:rsidP="00305CC6">
            <w:pPr>
              <w:pStyle w:val="Tabletext"/>
            </w:pPr>
            <w:r w:rsidRPr="00EF3F7B">
              <w:lastRenderedPageBreak/>
              <w:t>4A</w:t>
            </w:r>
          </w:p>
        </w:tc>
        <w:tc>
          <w:tcPr>
            <w:tcW w:w="1502" w:type="dxa"/>
            <w:shd w:val="clear" w:color="auto" w:fill="auto"/>
          </w:tcPr>
          <w:p w:rsidR="009A27DE" w:rsidRPr="00EF3F7B" w:rsidRDefault="009A27DE" w:rsidP="00305CC6">
            <w:pPr>
              <w:pStyle w:val="Tabletext"/>
            </w:pPr>
            <w:r w:rsidRPr="00EF3F7B">
              <w:t>Export of new recreational boats</w:t>
            </w:r>
          </w:p>
        </w:tc>
        <w:tc>
          <w:tcPr>
            <w:tcW w:w="4962" w:type="dxa"/>
            <w:shd w:val="clear" w:color="auto" w:fill="auto"/>
          </w:tcPr>
          <w:p w:rsidR="009A27DE" w:rsidRPr="00EF3F7B" w:rsidRDefault="009A27DE" w:rsidP="00305CC6">
            <w:pPr>
              <w:pStyle w:val="Tabletext"/>
            </w:pPr>
            <w:r w:rsidRPr="00EF3F7B">
              <w:t xml:space="preserve">a supply of a </w:t>
            </w:r>
            <w:r w:rsidR="00EF3F7B" w:rsidRPr="00EF3F7B">
              <w:rPr>
                <w:position w:val="6"/>
                <w:sz w:val="16"/>
              </w:rPr>
              <w:t>*</w:t>
            </w:r>
            <w:r w:rsidRPr="00EF3F7B">
              <w:t>ship, but only if:</w:t>
            </w:r>
          </w:p>
          <w:p w:rsidR="009A27DE" w:rsidRPr="00EF3F7B" w:rsidRDefault="009A27DE" w:rsidP="00305CC6">
            <w:pPr>
              <w:pStyle w:val="Tablea"/>
            </w:pPr>
            <w:r w:rsidRPr="00EF3F7B">
              <w:t xml:space="preserve">(a) the ship is a </w:t>
            </w:r>
            <w:r w:rsidR="00EF3F7B" w:rsidRPr="00EF3F7B">
              <w:rPr>
                <w:position w:val="6"/>
                <w:sz w:val="16"/>
              </w:rPr>
              <w:t>*</w:t>
            </w:r>
            <w:r w:rsidRPr="00EF3F7B">
              <w:t xml:space="preserve">new recreational boat on the earliest day (the </w:t>
            </w:r>
            <w:r w:rsidRPr="00EF3F7B">
              <w:rPr>
                <w:b/>
                <w:i/>
              </w:rPr>
              <w:t>receipt day</w:t>
            </w:r>
            <w:r w:rsidRPr="00EF3F7B">
              <w:t>) on which one or more of the following occurs:</w:t>
            </w:r>
          </w:p>
          <w:p w:rsidR="009A27DE" w:rsidRPr="00EF3F7B" w:rsidRDefault="009A27DE" w:rsidP="00305CC6">
            <w:pPr>
              <w:pStyle w:val="Tablei"/>
            </w:pPr>
            <w:r w:rsidRPr="00EF3F7B">
              <w:t xml:space="preserve">(i) the </w:t>
            </w:r>
            <w:r w:rsidR="00EF3F7B" w:rsidRPr="00EF3F7B">
              <w:rPr>
                <w:position w:val="6"/>
                <w:sz w:val="16"/>
              </w:rPr>
              <w:t>*</w:t>
            </w:r>
            <w:r w:rsidRPr="00EF3F7B">
              <w:t>recipient takes physical possession of the ship;</w:t>
            </w:r>
          </w:p>
          <w:p w:rsidR="009A27DE" w:rsidRPr="00EF3F7B" w:rsidRDefault="009A27DE" w:rsidP="00305CC6">
            <w:pPr>
              <w:pStyle w:val="Tablei"/>
            </w:pPr>
            <w:r w:rsidRPr="00EF3F7B">
              <w:t xml:space="preserve">(ii) if </w:t>
            </w:r>
            <w:r w:rsidR="00EF3F7B" w:rsidRPr="00EF3F7B">
              <w:rPr>
                <w:position w:val="6"/>
                <w:sz w:val="16"/>
                <w:szCs w:val="16"/>
              </w:rPr>
              <w:t>*</w:t>
            </w:r>
            <w:r w:rsidRPr="00EF3F7B">
              <w:t>consideration for the supply is provided in instalments under a contract that requires the ship to be exported—the supplier receives any of the final instalment;</w:t>
            </w:r>
          </w:p>
          <w:p w:rsidR="009A27DE" w:rsidRPr="00EF3F7B" w:rsidRDefault="009A27DE" w:rsidP="00305CC6">
            <w:pPr>
              <w:pStyle w:val="Tablei"/>
            </w:pPr>
            <w:r w:rsidRPr="00EF3F7B">
              <w:t xml:space="preserve">(iii) if consideration for the supply is provided in instalments under a contract that requires the ship to be exported—the supplier gives an </w:t>
            </w:r>
            <w:r w:rsidR="00EF3F7B" w:rsidRPr="00EF3F7B">
              <w:rPr>
                <w:position w:val="6"/>
                <w:sz w:val="16"/>
              </w:rPr>
              <w:t>*</w:t>
            </w:r>
            <w:r w:rsidRPr="00EF3F7B">
              <w:t>invoice for the final instalment; and</w:t>
            </w:r>
          </w:p>
          <w:p w:rsidR="009A27DE" w:rsidRPr="00EF3F7B" w:rsidRDefault="009A27DE" w:rsidP="00305CC6">
            <w:pPr>
              <w:pStyle w:val="Tablea"/>
            </w:pPr>
            <w:r w:rsidRPr="00EF3F7B">
              <w:t>(b</w:t>
            </w:r>
            <w:r w:rsidR="00A53099" w:rsidRPr="00EF3F7B">
              <w:t xml:space="preserve">) </w:t>
            </w:r>
            <w:r w:rsidRPr="00EF3F7B">
              <w:t>the supplier or recipient exports the ship from Australia within 12 months (or such further period as the Commissioner allows) after the receipt day; and</w:t>
            </w:r>
          </w:p>
          <w:p w:rsidR="009A27DE" w:rsidRPr="00EF3F7B" w:rsidRDefault="009A27DE" w:rsidP="00305CC6">
            <w:pPr>
              <w:pStyle w:val="Tablea"/>
            </w:pPr>
            <w:r w:rsidRPr="00EF3F7B">
              <w:t>(c</w:t>
            </w:r>
            <w:r w:rsidR="00A53099" w:rsidRPr="00EF3F7B">
              <w:t xml:space="preserve">) </w:t>
            </w:r>
            <w:r w:rsidR="00EF3F7B" w:rsidRPr="00EF3F7B">
              <w:t>subsection (</w:t>
            </w:r>
            <w:r w:rsidRPr="00EF3F7B">
              <w:t>6) does not apply at any time during the period:</w:t>
            </w:r>
          </w:p>
          <w:p w:rsidR="009A27DE" w:rsidRPr="00EF3F7B" w:rsidRDefault="009A27DE" w:rsidP="00305CC6">
            <w:pPr>
              <w:pStyle w:val="Tablei"/>
            </w:pPr>
            <w:r w:rsidRPr="00EF3F7B">
              <w:t>(i) starting on the receipt day; and</w:t>
            </w:r>
          </w:p>
          <w:p w:rsidR="009A27DE" w:rsidRPr="00EF3F7B" w:rsidRDefault="009A27DE" w:rsidP="00305CC6">
            <w:pPr>
              <w:pStyle w:val="Tablei"/>
            </w:pPr>
            <w:r w:rsidRPr="00EF3F7B">
              <w:t>(ii) ending when the supplier or recipient exports the ship.</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5</w:t>
            </w:r>
          </w:p>
        </w:tc>
        <w:tc>
          <w:tcPr>
            <w:tcW w:w="1502" w:type="dxa"/>
            <w:shd w:val="clear" w:color="auto" w:fill="auto"/>
          </w:tcPr>
          <w:p w:rsidR="00300522" w:rsidRPr="00EF3F7B" w:rsidRDefault="00300522" w:rsidP="00300522">
            <w:pPr>
              <w:pStyle w:val="Tabletext"/>
            </w:pPr>
            <w:r w:rsidRPr="00EF3F7B">
              <w:t>Export of goods that are to be consumed on international flights or voyages</w:t>
            </w:r>
          </w:p>
        </w:tc>
        <w:tc>
          <w:tcPr>
            <w:tcW w:w="4962" w:type="dxa"/>
            <w:shd w:val="clear" w:color="auto" w:fill="auto"/>
          </w:tcPr>
          <w:p w:rsidR="00300522" w:rsidRPr="00EF3F7B" w:rsidRDefault="00300522" w:rsidP="00300522">
            <w:pPr>
              <w:pStyle w:val="Tabletext"/>
            </w:pPr>
            <w:r w:rsidRPr="00EF3F7B">
              <w:t>a supply of:</w:t>
            </w:r>
          </w:p>
          <w:p w:rsidR="00300522" w:rsidRPr="00EF3F7B" w:rsidRDefault="00300522" w:rsidP="001805CE">
            <w:pPr>
              <w:pStyle w:val="Tablea"/>
            </w:pPr>
            <w:r w:rsidRPr="00EF3F7B">
              <w:t>(a</w:t>
            </w:r>
            <w:r w:rsidR="00A53099" w:rsidRPr="00EF3F7B">
              <w:t xml:space="preserve">) </w:t>
            </w:r>
            <w:r w:rsidR="00EF3F7B" w:rsidRPr="00EF3F7B">
              <w:rPr>
                <w:position w:val="6"/>
                <w:sz w:val="16"/>
                <w:szCs w:val="16"/>
              </w:rPr>
              <w:t>*</w:t>
            </w:r>
            <w:r w:rsidRPr="00EF3F7B">
              <w:t xml:space="preserve">aircraft’s stores, or spare parts, for use, consumption or sale on an aircraft on a flight that has a destination outside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1805CE">
            <w:pPr>
              <w:pStyle w:val="Tablea"/>
            </w:pPr>
            <w:r w:rsidRPr="00EF3F7B">
              <w:t>(b</w:t>
            </w:r>
            <w:r w:rsidR="00A53099" w:rsidRPr="00EF3F7B">
              <w:t xml:space="preserve">) </w:t>
            </w:r>
            <w:r w:rsidR="00EF3F7B" w:rsidRPr="00EF3F7B">
              <w:rPr>
                <w:position w:val="6"/>
                <w:sz w:val="16"/>
                <w:szCs w:val="16"/>
              </w:rPr>
              <w:t>*</w:t>
            </w:r>
            <w:r w:rsidRPr="00EF3F7B">
              <w:t xml:space="preserve">ship’s stores, or spare parts, for use, consumption or </w:t>
            </w:r>
            <w:r w:rsidRPr="00EF3F7B">
              <w:lastRenderedPageBreak/>
              <w:t xml:space="preserve">sale on a </w:t>
            </w:r>
            <w:r w:rsidR="00EF3F7B" w:rsidRPr="00EF3F7B">
              <w:rPr>
                <w:position w:val="6"/>
                <w:sz w:val="16"/>
                <w:szCs w:val="16"/>
              </w:rPr>
              <w:t>*</w:t>
            </w:r>
            <w:r w:rsidRPr="00EF3F7B">
              <w:t xml:space="preserve">ship on a voyage that has a destination outside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1805CE">
            <w:pPr>
              <w:pStyle w:val="Tabletext"/>
            </w:pPr>
            <w:r w:rsidRPr="00EF3F7B">
              <w:t xml:space="preserve">whether or not part of the flight or voyage involves a journey between places in </w:t>
            </w:r>
            <w:smartTag w:uri="urn:schemas-microsoft-com:office:smarttags" w:element="country-region">
              <w:smartTag w:uri="urn:schemas-microsoft-com:office:smarttags" w:element="place">
                <w:r w:rsidRPr="00EF3F7B">
                  <w:t>Australia</w:t>
                </w:r>
              </w:smartTag>
            </w:smartTag>
            <w:r w:rsidRPr="00EF3F7B">
              <w:t>.</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lastRenderedPageBreak/>
              <w:t>6</w:t>
            </w:r>
          </w:p>
        </w:tc>
        <w:tc>
          <w:tcPr>
            <w:tcW w:w="1502" w:type="dxa"/>
            <w:tcBorders>
              <w:bottom w:val="single" w:sz="4" w:space="0" w:color="auto"/>
            </w:tcBorders>
            <w:shd w:val="clear" w:color="auto" w:fill="auto"/>
          </w:tcPr>
          <w:p w:rsidR="00300522" w:rsidRPr="00EF3F7B" w:rsidRDefault="00300522" w:rsidP="00300522">
            <w:pPr>
              <w:pStyle w:val="Tabletext"/>
            </w:pPr>
            <w:r w:rsidRPr="00EF3F7B">
              <w:t>Export of goods used to repair etc. imported goods</w:t>
            </w:r>
          </w:p>
        </w:tc>
        <w:tc>
          <w:tcPr>
            <w:tcW w:w="4962" w:type="dxa"/>
            <w:tcBorders>
              <w:bottom w:val="single" w:sz="4" w:space="0" w:color="auto"/>
            </w:tcBorders>
            <w:shd w:val="clear" w:color="auto" w:fill="auto"/>
          </w:tcPr>
          <w:p w:rsidR="00300522" w:rsidRPr="00EF3F7B" w:rsidRDefault="00300522" w:rsidP="00300522">
            <w:pPr>
              <w:pStyle w:val="Tabletext"/>
            </w:pPr>
            <w:r w:rsidRPr="00EF3F7B">
              <w:t xml:space="preserve">a supply of goods in the course of repairing, renovating, modifying or treating other goods from outside </w:t>
            </w:r>
            <w:smartTag w:uri="urn:schemas-microsoft-com:office:smarttags" w:element="country-region">
              <w:smartTag w:uri="urn:schemas-microsoft-com:office:smarttags" w:element="place">
                <w:r w:rsidRPr="00EF3F7B">
                  <w:t>Australia</w:t>
                </w:r>
              </w:smartTag>
            </w:smartTag>
            <w:r w:rsidRPr="00EF3F7B">
              <w:t xml:space="preserve"> whose destination is outside </w:t>
            </w:r>
            <w:smartTag w:uri="urn:schemas-microsoft-com:office:smarttags" w:element="country-region">
              <w:smartTag w:uri="urn:schemas-microsoft-com:office:smarttags" w:element="place">
                <w:r w:rsidRPr="00EF3F7B">
                  <w:t>Australia</w:t>
                </w:r>
              </w:smartTag>
            </w:smartTag>
            <w:r w:rsidRPr="00EF3F7B">
              <w:t>, but only if:</w:t>
            </w:r>
          </w:p>
          <w:p w:rsidR="00300522" w:rsidRPr="00EF3F7B" w:rsidRDefault="00300522" w:rsidP="001805CE">
            <w:pPr>
              <w:pStyle w:val="Tablea"/>
            </w:pPr>
            <w:r w:rsidRPr="00EF3F7B">
              <w:t>(a</w:t>
            </w:r>
            <w:r w:rsidR="00A53099" w:rsidRPr="00EF3F7B">
              <w:t xml:space="preserve">) </w:t>
            </w:r>
            <w:r w:rsidRPr="00EF3F7B">
              <w:t>the goods are attached to, or become part of, the other goods; or</w:t>
            </w:r>
          </w:p>
          <w:p w:rsidR="00300522" w:rsidRPr="00EF3F7B" w:rsidRDefault="00300522" w:rsidP="001805CE">
            <w:pPr>
              <w:pStyle w:val="Tablea"/>
            </w:pPr>
            <w:r w:rsidRPr="00EF3F7B">
              <w:t>(b</w:t>
            </w:r>
            <w:r w:rsidR="00A53099" w:rsidRPr="00EF3F7B">
              <w:t xml:space="preserve">) </w:t>
            </w:r>
            <w:r w:rsidRPr="00EF3F7B">
              <w:t>the goods become unusable or worthless as a direct result of being used to repair, renovate, modify or treat the other goods.</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t>7</w:t>
            </w:r>
          </w:p>
        </w:tc>
        <w:tc>
          <w:tcPr>
            <w:tcW w:w="1502" w:type="dxa"/>
            <w:tcBorders>
              <w:bottom w:val="single" w:sz="12" w:space="0" w:color="auto"/>
            </w:tcBorders>
            <w:shd w:val="clear" w:color="auto" w:fill="auto"/>
          </w:tcPr>
          <w:p w:rsidR="00300522" w:rsidRPr="00EF3F7B" w:rsidRDefault="00300522" w:rsidP="00300522">
            <w:pPr>
              <w:pStyle w:val="Tabletext"/>
            </w:pPr>
            <w:r w:rsidRPr="00EF3F7B">
              <w:t>Goods exported by travellers as accompanied baggage</w:t>
            </w:r>
          </w:p>
        </w:tc>
        <w:tc>
          <w:tcPr>
            <w:tcW w:w="4962" w:type="dxa"/>
            <w:tcBorders>
              <w:bottom w:val="single" w:sz="12" w:space="0" w:color="auto"/>
            </w:tcBorders>
            <w:shd w:val="clear" w:color="auto" w:fill="auto"/>
          </w:tcPr>
          <w:p w:rsidR="00300522" w:rsidRPr="00EF3F7B" w:rsidRDefault="00300522" w:rsidP="00300522">
            <w:pPr>
              <w:pStyle w:val="Tabletext"/>
            </w:pPr>
            <w:r w:rsidRPr="00EF3F7B">
              <w:t xml:space="preserve">a supply of goods to a </w:t>
            </w:r>
            <w:r w:rsidR="00EF3F7B" w:rsidRPr="00EF3F7B">
              <w:rPr>
                <w:position w:val="6"/>
                <w:sz w:val="16"/>
                <w:szCs w:val="16"/>
              </w:rPr>
              <w:t>*</w:t>
            </w:r>
            <w:r w:rsidRPr="00EF3F7B">
              <w:t>relevant traveller, but only if:</w:t>
            </w:r>
          </w:p>
          <w:p w:rsidR="00300522" w:rsidRPr="00EF3F7B" w:rsidRDefault="00300522" w:rsidP="001805CE">
            <w:pPr>
              <w:pStyle w:val="Tablea"/>
            </w:pPr>
            <w:r w:rsidRPr="00EF3F7B">
              <w:t>(a</w:t>
            </w:r>
            <w:r w:rsidR="00A53099" w:rsidRPr="00EF3F7B">
              <w:t xml:space="preserve">) </w:t>
            </w:r>
            <w:r w:rsidRPr="00EF3F7B">
              <w:t>the supply is made in accordance with the rules specified in the regulations; and</w:t>
            </w:r>
          </w:p>
          <w:p w:rsidR="00300522" w:rsidRPr="00EF3F7B" w:rsidRDefault="00300522" w:rsidP="001805CE">
            <w:pPr>
              <w:pStyle w:val="Tablea"/>
            </w:pPr>
            <w:r w:rsidRPr="00EF3F7B">
              <w:t>(b</w:t>
            </w:r>
            <w:r w:rsidR="00A53099" w:rsidRPr="00EF3F7B">
              <w:t xml:space="preserve">) </w:t>
            </w:r>
            <w:r w:rsidRPr="00EF3F7B">
              <w:t>the goods are exported as accompanied baggage of the relevant traveller.</w:t>
            </w:r>
          </w:p>
        </w:tc>
      </w:tr>
    </w:tbl>
    <w:p w:rsidR="00300522" w:rsidRPr="00EF3F7B" w:rsidRDefault="00300522" w:rsidP="00300522">
      <w:pPr>
        <w:pStyle w:val="subsection"/>
      </w:pPr>
      <w:r w:rsidRPr="00EF3F7B">
        <w:tab/>
        <w:t>(2)</w:t>
      </w:r>
      <w:r w:rsidRPr="00EF3F7B">
        <w:tab/>
        <w:t>However, a supply covered by any of items</w:t>
      </w:r>
      <w:r w:rsidR="00EF3F7B" w:rsidRPr="00EF3F7B">
        <w:t> </w:t>
      </w:r>
      <w:r w:rsidRPr="00EF3F7B">
        <w:t xml:space="preserve">1 to 6 in the table in </w:t>
      </w:r>
      <w:r w:rsidR="00EF3F7B" w:rsidRPr="00EF3F7B">
        <w:t>subsection (</w:t>
      </w:r>
      <w:r w:rsidRPr="00EF3F7B">
        <w:t xml:space="preserve">1) is </w:t>
      </w:r>
      <w:r w:rsidRPr="00EF3F7B">
        <w:rPr>
          <w:i/>
          <w:iCs/>
        </w:rPr>
        <w:t>not</w:t>
      </w:r>
      <w:r w:rsidRPr="00EF3F7B">
        <w:t xml:space="preserve"> GST</w:t>
      </w:r>
      <w:r w:rsidR="00EF3F7B" w:rsidRPr="00EF3F7B">
        <w:noBreakHyphen/>
      </w:r>
      <w:r w:rsidRPr="00EF3F7B">
        <w:t xml:space="preserve">free if the supplier reimports the goods into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(3)</w:t>
      </w:r>
      <w:r w:rsidRPr="00EF3F7B">
        <w:tab/>
        <w:t>Without limiting items</w:t>
      </w:r>
      <w:r w:rsidR="00EF3F7B" w:rsidRPr="00EF3F7B">
        <w:t> </w:t>
      </w:r>
      <w:r w:rsidRPr="00EF3F7B">
        <w:t xml:space="preserve">1 and 2 in the table in </w:t>
      </w:r>
      <w:r w:rsidR="00EF3F7B" w:rsidRPr="00EF3F7B">
        <w:t>subsection (</w:t>
      </w:r>
      <w:r w:rsidRPr="00EF3F7B">
        <w:t>1), a supplier of goods is treated, for the purposes of those items, as having exported the goods from Australia if:</w:t>
      </w:r>
    </w:p>
    <w:p w:rsidR="00300522" w:rsidRPr="00EF3F7B" w:rsidRDefault="00300522" w:rsidP="00300522">
      <w:pPr>
        <w:pStyle w:val="paragraph"/>
      </w:pPr>
      <w:r w:rsidRPr="00EF3F7B">
        <w:tab/>
        <w:t>(a)</w:t>
      </w:r>
      <w:r w:rsidRPr="00EF3F7B">
        <w:tab/>
        <w:t xml:space="preserve">before the goods are exported, the supplier supplies them to an entity that is not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and</w:t>
      </w:r>
    </w:p>
    <w:p w:rsidR="00300522" w:rsidRPr="00EF3F7B" w:rsidRDefault="00300522" w:rsidP="00300522">
      <w:pPr>
        <w:pStyle w:val="paragraph"/>
      </w:pPr>
      <w:r w:rsidRPr="00EF3F7B">
        <w:tab/>
        <w:t>(b)</w:t>
      </w:r>
      <w:r w:rsidRPr="00EF3F7B">
        <w:tab/>
        <w:t xml:space="preserve">that entity exports the goods from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
      </w:pPr>
      <w:r w:rsidRPr="00EF3F7B">
        <w:tab/>
        <w:t>(c)</w:t>
      </w:r>
      <w:r w:rsidRPr="00EF3F7B">
        <w:tab/>
        <w:t>the goods have been entered for export within the meaning of section</w:t>
      </w:r>
      <w:r w:rsidR="00EF3F7B" w:rsidRPr="00EF3F7B">
        <w:t> </w:t>
      </w:r>
      <w:r w:rsidRPr="00EF3F7B">
        <w:t xml:space="preserve">113 of the </w:t>
      </w:r>
      <w:r w:rsidRPr="00EF3F7B">
        <w:rPr>
          <w:i/>
          <w:iCs/>
        </w:rPr>
        <w:t>Customs Act 1901</w:t>
      </w:r>
      <w:r w:rsidRPr="00EF3F7B">
        <w:t>; and</w:t>
      </w:r>
    </w:p>
    <w:p w:rsidR="00300522" w:rsidRPr="00EF3F7B" w:rsidRDefault="00300522" w:rsidP="00300522">
      <w:pPr>
        <w:pStyle w:val="paragraph"/>
      </w:pPr>
      <w:r w:rsidRPr="00EF3F7B">
        <w:tab/>
        <w:t>(d)</w:t>
      </w:r>
      <w:r w:rsidRPr="00EF3F7B">
        <w:tab/>
        <w:t>since their supply to that entity, the goods have not been altered or used in any way, except to the extent (if any) necessary to prepare them for export; and</w:t>
      </w:r>
    </w:p>
    <w:p w:rsidR="00300522" w:rsidRPr="00EF3F7B" w:rsidRDefault="00300522" w:rsidP="00300522">
      <w:pPr>
        <w:pStyle w:val="paragraph"/>
      </w:pPr>
      <w:r w:rsidRPr="00EF3F7B">
        <w:tab/>
        <w:t>(e)</w:t>
      </w:r>
      <w:r w:rsidRPr="00EF3F7B">
        <w:tab/>
        <w:t>the supplier has sufficient documentary evidence to show that the goods were exported</w:t>
      </w:r>
      <w:r w:rsidR="001D64C9" w:rsidRPr="00EF3F7B">
        <w:t>; and</w:t>
      </w:r>
    </w:p>
    <w:p w:rsidR="001D64C9" w:rsidRPr="00EF3F7B" w:rsidRDefault="001D64C9" w:rsidP="001D64C9">
      <w:pPr>
        <w:pStyle w:val="paragraph"/>
      </w:pPr>
      <w:r w:rsidRPr="00EF3F7B">
        <w:lastRenderedPageBreak/>
        <w:tab/>
        <w:t>(f)</w:t>
      </w:r>
      <w:r w:rsidRPr="00EF3F7B">
        <w:tab/>
        <w:t>if that entity is covered by paragraph</w:t>
      </w:r>
      <w:r w:rsidR="00EF3F7B" w:rsidRPr="00EF3F7B">
        <w:t> </w:t>
      </w:r>
      <w:r w:rsidRPr="00EF3F7B">
        <w:t>168</w:t>
      </w:r>
      <w:r w:rsidR="00EF3F7B" w:rsidRPr="00EF3F7B">
        <w:noBreakHyphen/>
      </w:r>
      <w:r w:rsidRPr="00EF3F7B">
        <w:t>5(1A)(c)—the supplier has a declaration by that entity stating that:</w:t>
      </w:r>
    </w:p>
    <w:p w:rsidR="001D64C9" w:rsidRPr="00EF3F7B" w:rsidRDefault="001D64C9" w:rsidP="001D64C9">
      <w:pPr>
        <w:pStyle w:val="paragraphsub"/>
      </w:pPr>
      <w:r w:rsidRPr="00EF3F7B">
        <w:tab/>
        <w:t>(i)</w:t>
      </w:r>
      <w:r w:rsidRPr="00EF3F7B">
        <w:tab/>
        <w:t>a payment has not been sought under section</w:t>
      </w:r>
      <w:r w:rsidR="00EF3F7B" w:rsidRPr="00EF3F7B">
        <w:t> </w:t>
      </w:r>
      <w:r w:rsidRPr="00EF3F7B">
        <w:t>168</w:t>
      </w:r>
      <w:r w:rsidR="00EF3F7B" w:rsidRPr="00EF3F7B">
        <w:noBreakHyphen/>
      </w:r>
      <w:r w:rsidRPr="00EF3F7B">
        <w:t>5 for the supply; and</w:t>
      </w:r>
    </w:p>
    <w:p w:rsidR="001D64C9" w:rsidRPr="00EF3F7B" w:rsidRDefault="001D64C9" w:rsidP="001D64C9">
      <w:pPr>
        <w:pStyle w:val="paragraphsub"/>
      </w:pPr>
      <w:r w:rsidRPr="00EF3F7B">
        <w:tab/>
        <w:t>(ii)</w:t>
      </w:r>
      <w:r w:rsidRPr="00EF3F7B">
        <w:tab/>
        <w:t xml:space="preserve">if the goods are wine (within the meaning of the </w:t>
      </w:r>
      <w:r w:rsidR="00EF3F7B" w:rsidRPr="00EF3F7B">
        <w:rPr>
          <w:position w:val="6"/>
          <w:sz w:val="16"/>
        </w:rPr>
        <w:t>*</w:t>
      </w:r>
      <w:r w:rsidR="00256AA5" w:rsidRPr="00EF3F7B">
        <w:t>Wine Tax Act</w:t>
      </w:r>
      <w:r w:rsidRPr="00EF3F7B">
        <w:t>)—a payment has not been sought under section</w:t>
      </w:r>
      <w:r w:rsidR="00EF3F7B" w:rsidRPr="00EF3F7B">
        <w:t> </w:t>
      </w:r>
      <w:r w:rsidRPr="00EF3F7B">
        <w:t>25</w:t>
      </w:r>
      <w:r w:rsidR="00EF3F7B" w:rsidRPr="00EF3F7B">
        <w:noBreakHyphen/>
      </w:r>
      <w:r w:rsidRPr="00EF3F7B">
        <w:t>5 of that Act for the supply.</w:t>
      </w:r>
    </w:p>
    <w:p w:rsidR="00300522" w:rsidRPr="00EF3F7B" w:rsidRDefault="00300522" w:rsidP="00300522">
      <w:pPr>
        <w:pStyle w:val="subsection2"/>
      </w:pPr>
      <w:r w:rsidRPr="00EF3F7B">
        <w:t xml:space="preserve">However, if the goods are reimported into </w:t>
      </w:r>
      <w:smartTag w:uri="urn:schemas-microsoft-com:office:smarttags" w:element="country-region">
        <w:smartTag w:uri="urn:schemas-microsoft-com:office:smarttags" w:element="place">
          <w:r w:rsidRPr="00EF3F7B">
            <w:t>Australia</w:t>
          </w:r>
        </w:smartTag>
      </w:smartTag>
      <w:r w:rsidRPr="00EF3F7B">
        <w:t xml:space="preserve">, the supply is </w:t>
      </w:r>
      <w:r w:rsidRPr="00EF3F7B">
        <w:rPr>
          <w:i/>
          <w:iCs/>
        </w:rPr>
        <w:t>not</w:t>
      </w:r>
      <w:r w:rsidRPr="00EF3F7B">
        <w:t xml:space="preserve"> GST</w:t>
      </w:r>
      <w:r w:rsidR="00EF3F7B" w:rsidRPr="00EF3F7B">
        <w:noBreakHyphen/>
      </w:r>
      <w:r w:rsidRPr="00EF3F7B">
        <w:t xml:space="preserve">free unless the reimportation is a </w:t>
      </w:r>
      <w:r w:rsidR="00EF3F7B" w:rsidRPr="00EF3F7B">
        <w:rPr>
          <w:position w:val="6"/>
          <w:sz w:val="16"/>
          <w:szCs w:val="16"/>
        </w:rPr>
        <w:t>*</w:t>
      </w:r>
      <w:r w:rsidRPr="00EF3F7B">
        <w:t>taxable importation.</w:t>
      </w:r>
    </w:p>
    <w:p w:rsidR="00627498" w:rsidRPr="00EF3F7B" w:rsidRDefault="00627498" w:rsidP="00627498">
      <w:pPr>
        <w:pStyle w:val="notetext"/>
      </w:pPr>
      <w:r w:rsidRPr="00EF3F7B">
        <w:t>Note:</w:t>
      </w:r>
      <w:r w:rsidRPr="00EF3F7B">
        <w:tab/>
        <w:t>The entity will be covered by paragraph</w:t>
      </w:r>
      <w:r w:rsidR="00EF3F7B" w:rsidRPr="00EF3F7B">
        <w:t> </w:t>
      </w:r>
      <w:r w:rsidRPr="00EF3F7B">
        <w:t>168</w:t>
      </w:r>
      <w:r w:rsidR="00EF3F7B" w:rsidRPr="00EF3F7B">
        <w:noBreakHyphen/>
      </w:r>
      <w:r w:rsidRPr="00EF3F7B">
        <w:t>5(1A)(c) if the entity is an individual who resides in an external Territory.</w:t>
      </w:r>
    </w:p>
    <w:p w:rsidR="00A3312B" w:rsidRPr="00EF3F7B" w:rsidRDefault="00A3312B" w:rsidP="00A3312B">
      <w:pPr>
        <w:pStyle w:val="subsection"/>
      </w:pPr>
      <w:r w:rsidRPr="00EF3F7B">
        <w:tab/>
        <w:t>(4)</w:t>
      </w:r>
      <w:r w:rsidRPr="00EF3F7B">
        <w:tab/>
        <w:t>Without limiting item</w:t>
      </w:r>
      <w:r w:rsidR="00EF3F7B" w:rsidRPr="00EF3F7B">
        <w:t> </w:t>
      </w:r>
      <w:r w:rsidRPr="00EF3F7B">
        <w:t xml:space="preserve">2A in the table in </w:t>
      </w:r>
      <w:r w:rsidR="00EF3F7B" w:rsidRPr="00EF3F7B">
        <w:t>subsection (</w:t>
      </w:r>
      <w:r w:rsidRPr="00EF3F7B">
        <w:t>1), a supplier of goods is treated, for the purposes of that item, as having exported the goods from Australia if:</w:t>
      </w:r>
    </w:p>
    <w:p w:rsidR="00A3312B" w:rsidRPr="00EF3F7B" w:rsidRDefault="00A3312B" w:rsidP="00A3312B">
      <w:pPr>
        <w:pStyle w:val="paragraph"/>
      </w:pPr>
      <w:r w:rsidRPr="00EF3F7B">
        <w:tab/>
        <w:t>(a)</w:t>
      </w:r>
      <w:r w:rsidRPr="00EF3F7B">
        <w:tab/>
        <w:t>before the goods are exported, the supplier supplies them to an entity that:</w:t>
      </w:r>
    </w:p>
    <w:p w:rsidR="00A3312B" w:rsidRPr="00EF3F7B" w:rsidRDefault="00A3312B" w:rsidP="00A3312B">
      <w:pPr>
        <w:pStyle w:val="paragraphsub"/>
      </w:pPr>
      <w:r w:rsidRPr="00EF3F7B">
        <w:tab/>
        <w:t>(i)</w:t>
      </w:r>
      <w:r w:rsidRPr="00EF3F7B">
        <w:tab/>
        <w:t xml:space="preserve">is an </w:t>
      </w:r>
      <w:r w:rsidR="00EF3F7B" w:rsidRPr="00EF3F7B">
        <w:rPr>
          <w:position w:val="6"/>
          <w:sz w:val="16"/>
        </w:rPr>
        <w:t>*</w:t>
      </w:r>
      <w:r w:rsidRPr="00EF3F7B">
        <w:t>associate of the supplier; and</w:t>
      </w:r>
    </w:p>
    <w:p w:rsidR="00A3312B" w:rsidRPr="00EF3F7B" w:rsidRDefault="00A3312B" w:rsidP="00A3312B">
      <w:pPr>
        <w:pStyle w:val="paragraphsub"/>
      </w:pPr>
      <w:r w:rsidRPr="00EF3F7B">
        <w:tab/>
        <w:t>(ii)</w:t>
      </w:r>
      <w:r w:rsidRPr="00EF3F7B">
        <w:tab/>
        <w:t xml:space="preserve">is not </w:t>
      </w:r>
      <w:r w:rsidR="00EF3F7B" w:rsidRPr="00EF3F7B">
        <w:rPr>
          <w:position w:val="6"/>
          <w:sz w:val="16"/>
        </w:rPr>
        <w:t>*</w:t>
      </w:r>
      <w:r w:rsidRPr="00EF3F7B">
        <w:t xml:space="preserve">registered or </w:t>
      </w:r>
      <w:r w:rsidR="00EF3F7B" w:rsidRPr="00EF3F7B">
        <w:rPr>
          <w:position w:val="6"/>
          <w:sz w:val="16"/>
        </w:rPr>
        <w:t>*</w:t>
      </w:r>
      <w:r w:rsidRPr="00EF3F7B">
        <w:t>required to be registered; and</w:t>
      </w:r>
    </w:p>
    <w:p w:rsidR="00A3312B" w:rsidRPr="00EF3F7B" w:rsidRDefault="00A3312B" w:rsidP="00A3312B">
      <w:pPr>
        <w:pStyle w:val="paragraph"/>
      </w:pPr>
      <w:r w:rsidRPr="00EF3F7B">
        <w:tab/>
        <w:t>(b)</w:t>
      </w:r>
      <w:r w:rsidRPr="00EF3F7B">
        <w:tab/>
        <w:t>the associate exports the goods from Australia within 60 days (or such further period as the Commissioner allows) after the earlier of the following:</w:t>
      </w:r>
    </w:p>
    <w:p w:rsidR="00A3312B" w:rsidRPr="00EF3F7B" w:rsidRDefault="00A3312B" w:rsidP="00A3312B">
      <w:pPr>
        <w:pStyle w:val="paragraphsub"/>
      </w:pPr>
      <w:r w:rsidRPr="00EF3F7B">
        <w:tab/>
        <w:t>(i)</w:t>
      </w:r>
      <w:r w:rsidRPr="00EF3F7B">
        <w:tab/>
        <w:t>the day the goods were delivered in Australia to the associate;</w:t>
      </w:r>
    </w:p>
    <w:p w:rsidR="00A3312B" w:rsidRPr="00EF3F7B" w:rsidRDefault="00A3312B" w:rsidP="00A3312B">
      <w:pPr>
        <w:pStyle w:val="paragraphsub"/>
      </w:pPr>
      <w:r w:rsidRPr="00EF3F7B">
        <w:tab/>
        <w:t>(ii)</w:t>
      </w:r>
      <w:r w:rsidRPr="00EF3F7B">
        <w:tab/>
        <w:t>the day the goods were made available in Australia to the associate; and</w:t>
      </w:r>
    </w:p>
    <w:p w:rsidR="00A3312B" w:rsidRPr="00EF3F7B" w:rsidRDefault="00A3312B" w:rsidP="00A3312B">
      <w:pPr>
        <w:pStyle w:val="paragraph"/>
      </w:pPr>
      <w:r w:rsidRPr="00EF3F7B">
        <w:tab/>
        <w:t>(c)</w:t>
      </w:r>
      <w:r w:rsidRPr="00EF3F7B">
        <w:tab/>
        <w:t>the goods have been entered for export within the meaning of section</w:t>
      </w:r>
      <w:r w:rsidR="00EF3F7B" w:rsidRPr="00EF3F7B">
        <w:t> </w:t>
      </w:r>
      <w:r w:rsidRPr="00EF3F7B">
        <w:t xml:space="preserve">113 of the </w:t>
      </w:r>
      <w:r w:rsidRPr="00EF3F7B">
        <w:rPr>
          <w:i/>
        </w:rPr>
        <w:t>Customs Act 1901</w:t>
      </w:r>
      <w:r w:rsidRPr="00EF3F7B">
        <w:t>; and</w:t>
      </w:r>
    </w:p>
    <w:p w:rsidR="00A3312B" w:rsidRPr="00EF3F7B" w:rsidRDefault="00A3312B" w:rsidP="00A3312B">
      <w:pPr>
        <w:pStyle w:val="paragraph"/>
      </w:pPr>
      <w:r w:rsidRPr="00EF3F7B">
        <w:tab/>
        <w:t>(d)</w:t>
      </w:r>
      <w:r w:rsidRPr="00EF3F7B">
        <w:tab/>
        <w:t>since their supply to the associate, the goods have not been altered or used in any way, except to the extent (if any) necessary to prepare them for export; and</w:t>
      </w:r>
    </w:p>
    <w:p w:rsidR="00A3312B" w:rsidRPr="00EF3F7B" w:rsidRDefault="00A3312B" w:rsidP="00A3312B">
      <w:pPr>
        <w:pStyle w:val="paragraph"/>
      </w:pPr>
      <w:r w:rsidRPr="00EF3F7B">
        <w:tab/>
        <w:t>(e)</w:t>
      </w:r>
      <w:r w:rsidRPr="00EF3F7B">
        <w:tab/>
        <w:t>the supplier has sufficient documentary evidence to show that the goods were exported</w:t>
      </w:r>
      <w:r w:rsidR="001C6D07" w:rsidRPr="00EF3F7B">
        <w:t>; and</w:t>
      </w:r>
    </w:p>
    <w:p w:rsidR="001C6D07" w:rsidRPr="00EF3F7B" w:rsidRDefault="001C6D07" w:rsidP="001C6D07">
      <w:pPr>
        <w:pStyle w:val="paragraph"/>
      </w:pPr>
      <w:r w:rsidRPr="00EF3F7B">
        <w:tab/>
        <w:t>(f)</w:t>
      </w:r>
      <w:r w:rsidRPr="00EF3F7B">
        <w:tab/>
        <w:t>if the associate is covered by paragraph</w:t>
      </w:r>
      <w:r w:rsidR="00EF3F7B" w:rsidRPr="00EF3F7B">
        <w:t> </w:t>
      </w:r>
      <w:r w:rsidRPr="00EF3F7B">
        <w:t>168</w:t>
      </w:r>
      <w:r w:rsidR="00EF3F7B" w:rsidRPr="00EF3F7B">
        <w:noBreakHyphen/>
      </w:r>
      <w:r w:rsidRPr="00EF3F7B">
        <w:t>5(1A)(c)—the supplier has a declaration by the associate stating that:</w:t>
      </w:r>
    </w:p>
    <w:p w:rsidR="001C6D07" w:rsidRPr="00EF3F7B" w:rsidRDefault="001C6D07" w:rsidP="001C6D07">
      <w:pPr>
        <w:pStyle w:val="paragraphsub"/>
      </w:pPr>
      <w:r w:rsidRPr="00EF3F7B">
        <w:tab/>
        <w:t>(i)</w:t>
      </w:r>
      <w:r w:rsidRPr="00EF3F7B">
        <w:tab/>
        <w:t>a payment has not been sought under section</w:t>
      </w:r>
      <w:r w:rsidR="00EF3F7B" w:rsidRPr="00EF3F7B">
        <w:t> </w:t>
      </w:r>
      <w:r w:rsidRPr="00EF3F7B">
        <w:t>168</w:t>
      </w:r>
      <w:r w:rsidR="00EF3F7B" w:rsidRPr="00EF3F7B">
        <w:noBreakHyphen/>
      </w:r>
      <w:r w:rsidRPr="00EF3F7B">
        <w:t>5 for the supply; and</w:t>
      </w:r>
    </w:p>
    <w:p w:rsidR="001C6D07" w:rsidRPr="00EF3F7B" w:rsidRDefault="001C6D07" w:rsidP="001C6D07">
      <w:pPr>
        <w:pStyle w:val="paragraphsub"/>
      </w:pPr>
      <w:r w:rsidRPr="00EF3F7B">
        <w:lastRenderedPageBreak/>
        <w:tab/>
        <w:t>(ii)</w:t>
      </w:r>
      <w:r w:rsidRPr="00EF3F7B">
        <w:tab/>
        <w:t xml:space="preserve">if the goods are wine (within the meaning of the </w:t>
      </w:r>
      <w:r w:rsidR="00EF3F7B" w:rsidRPr="00EF3F7B">
        <w:rPr>
          <w:position w:val="6"/>
          <w:sz w:val="16"/>
        </w:rPr>
        <w:t>*</w:t>
      </w:r>
      <w:r w:rsidR="00FC12D6" w:rsidRPr="00EF3F7B">
        <w:t>Wine Tax Act</w:t>
      </w:r>
      <w:r w:rsidRPr="00EF3F7B">
        <w:t>)—a payment has not been sought under section</w:t>
      </w:r>
      <w:r w:rsidR="00EF3F7B" w:rsidRPr="00EF3F7B">
        <w:t> </w:t>
      </w:r>
      <w:r w:rsidRPr="00EF3F7B">
        <w:t>25</w:t>
      </w:r>
      <w:r w:rsidR="00EF3F7B" w:rsidRPr="00EF3F7B">
        <w:noBreakHyphen/>
      </w:r>
      <w:r w:rsidRPr="00EF3F7B">
        <w:t>5 of that Act for the supply.</w:t>
      </w:r>
    </w:p>
    <w:p w:rsidR="00A3312B" w:rsidRPr="00EF3F7B" w:rsidRDefault="00A3312B" w:rsidP="005E4075">
      <w:pPr>
        <w:pStyle w:val="subsection2"/>
        <w:keepNext/>
        <w:keepLines/>
      </w:pPr>
      <w:r w:rsidRPr="00EF3F7B">
        <w:t xml:space="preserve">However, if the goods are reimported into Australia, the supply is </w:t>
      </w:r>
      <w:r w:rsidRPr="00EF3F7B">
        <w:rPr>
          <w:i/>
        </w:rPr>
        <w:t>not</w:t>
      </w:r>
      <w:r w:rsidRPr="00EF3F7B">
        <w:t xml:space="preserve"> GST</w:t>
      </w:r>
      <w:r w:rsidR="00EF3F7B" w:rsidRPr="00EF3F7B">
        <w:noBreakHyphen/>
      </w:r>
      <w:r w:rsidRPr="00EF3F7B">
        <w:t xml:space="preserve">free unless the reimportation is a </w:t>
      </w:r>
      <w:r w:rsidR="00EF3F7B" w:rsidRPr="00EF3F7B">
        <w:rPr>
          <w:position w:val="6"/>
          <w:sz w:val="16"/>
        </w:rPr>
        <w:t>*</w:t>
      </w:r>
      <w:r w:rsidRPr="00EF3F7B">
        <w:t>taxable importation.</w:t>
      </w:r>
    </w:p>
    <w:p w:rsidR="00CE1F9E" w:rsidRPr="00EF3F7B" w:rsidRDefault="00CE1F9E" w:rsidP="00CE1F9E">
      <w:pPr>
        <w:pStyle w:val="notetext"/>
      </w:pPr>
      <w:r w:rsidRPr="00EF3F7B">
        <w:t>Note:</w:t>
      </w:r>
      <w:r w:rsidRPr="00EF3F7B">
        <w:tab/>
        <w:t>The associate will be covered by paragraph</w:t>
      </w:r>
      <w:r w:rsidR="00EF3F7B" w:rsidRPr="00EF3F7B">
        <w:t> </w:t>
      </w:r>
      <w:r w:rsidRPr="00EF3F7B">
        <w:t>168</w:t>
      </w:r>
      <w:r w:rsidR="00EF3F7B" w:rsidRPr="00EF3F7B">
        <w:noBreakHyphen/>
      </w:r>
      <w:r w:rsidRPr="00EF3F7B">
        <w:t>5(1A)(c) if the associate is an individual who resides in an external Territory.</w:t>
      </w:r>
    </w:p>
    <w:p w:rsidR="00D477F0" w:rsidRPr="00EF3F7B" w:rsidRDefault="00D477F0" w:rsidP="00D477F0">
      <w:pPr>
        <w:pStyle w:val="SubsectionHead"/>
      </w:pPr>
      <w:r w:rsidRPr="00EF3F7B">
        <w:t>Export of new recreational boats</w:t>
      </w:r>
    </w:p>
    <w:p w:rsidR="00D477F0" w:rsidRPr="00EF3F7B" w:rsidRDefault="00D477F0" w:rsidP="00D477F0">
      <w:pPr>
        <w:pStyle w:val="subsection"/>
      </w:pPr>
      <w:r w:rsidRPr="00EF3F7B">
        <w:tab/>
        <w:t>(5)</w:t>
      </w:r>
      <w:r w:rsidRPr="00EF3F7B">
        <w:tab/>
        <w:t>For the purposes of item</w:t>
      </w:r>
      <w:r w:rsidR="00EF3F7B" w:rsidRPr="00EF3F7B">
        <w:t> </w:t>
      </w:r>
      <w:r w:rsidRPr="00EF3F7B">
        <w:t xml:space="preserve">4A of the table in </w:t>
      </w:r>
      <w:r w:rsidR="00EF3F7B" w:rsidRPr="00EF3F7B">
        <w:t>subsection (</w:t>
      </w:r>
      <w:r w:rsidRPr="00EF3F7B">
        <w:t xml:space="preserve">1), the </w:t>
      </w:r>
      <w:r w:rsidR="00EF3F7B" w:rsidRPr="00EF3F7B">
        <w:rPr>
          <w:position w:val="6"/>
          <w:sz w:val="16"/>
        </w:rPr>
        <w:t>*</w:t>
      </w:r>
      <w:r w:rsidRPr="00EF3F7B">
        <w:t xml:space="preserve">ship is a </w:t>
      </w:r>
      <w:r w:rsidRPr="00EF3F7B">
        <w:rPr>
          <w:b/>
          <w:i/>
        </w:rPr>
        <w:t>new recreational boat</w:t>
      </w:r>
      <w:r w:rsidRPr="00EF3F7B">
        <w:t xml:space="preserve"> if the ship:</w:t>
      </w:r>
    </w:p>
    <w:p w:rsidR="00D477F0" w:rsidRPr="00EF3F7B" w:rsidRDefault="00D477F0" w:rsidP="00D477F0">
      <w:pPr>
        <w:pStyle w:val="paragraph"/>
      </w:pPr>
      <w:r w:rsidRPr="00EF3F7B">
        <w:tab/>
        <w:t>(a)</w:t>
      </w:r>
      <w:r w:rsidRPr="00EF3F7B">
        <w:tab/>
        <w:t>has not been substantially reconstructed; and</w:t>
      </w:r>
    </w:p>
    <w:p w:rsidR="00D477F0" w:rsidRPr="00EF3F7B" w:rsidRDefault="00D477F0" w:rsidP="00D477F0">
      <w:pPr>
        <w:pStyle w:val="paragraph"/>
      </w:pPr>
      <w:r w:rsidRPr="00EF3F7B">
        <w:tab/>
        <w:t>(b)</w:t>
      </w:r>
      <w:r w:rsidRPr="00EF3F7B">
        <w:tab/>
        <w:t>has not been sold, leased or used since the completion of its construction, except in connection with:</w:t>
      </w:r>
    </w:p>
    <w:p w:rsidR="00D477F0" w:rsidRPr="00EF3F7B" w:rsidRDefault="00D477F0" w:rsidP="00D477F0">
      <w:pPr>
        <w:pStyle w:val="paragraphsub"/>
      </w:pPr>
      <w:r w:rsidRPr="00EF3F7B">
        <w:tab/>
        <w:t>(i)</w:t>
      </w:r>
      <w:r w:rsidRPr="00EF3F7B">
        <w:tab/>
        <w:t xml:space="preserve">the supply or acquisition of the ship as stock held for the purpose of sale or exchange in </w:t>
      </w:r>
      <w:r w:rsidR="00EF3F7B" w:rsidRPr="00EF3F7B">
        <w:rPr>
          <w:position w:val="6"/>
          <w:sz w:val="16"/>
        </w:rPr>
        <w:t>*</w:t>
      </w:r>
      <w:r w:rsidRPr="00EF3F7B">
        <w:t xml:space="preserve">carrying on an </w:t>
      </w:r>
      <w:r w:rsidR="00EF3F7B" w:rsidRPr="00EF3F7B">
        <w:rPr>
          <w:position w:val="6"/>
          <w:sz w:val="16"/>
        </w:rPr>
        <w:t>*</w:t>
      </w:r>
      <w:r w:rsidRPr="00EF3F7B">
        <w:t>enterprise; or</w:t>
      </w:r>
    </w:p>
    <w:p w:rsidR="00D477F0" w:rsidRPr="00EF3F7B" w:rsidRDefault="00D477F0" w:rsidP="00D477F0">
      <w:pPr>
        <w:pStyle w:val="paragraphsub"/>
      </w:pPr>
      <w:r w:rsidRPr="00EF3F7B">
        <w:tab/>
        <w:t>(ii)</w:t>
      </w:r>
      <w:r w:rsidRPr="00EF3F7B">
        <w:tab/>
        <w:t xml:space="preserve">the supply mentioned in that item, or the acquisition of the ship by the </w:t>
      </w:r>
      <w:r w:rsidR="00EF3F7B" w:rsidRPr="00EF3F7B">
        <w:rPr>
          <w:position w:val="6"/>
          <w:sz w:val="16"/>
        </w:rPr>
        <w:t>*</w:t>
      </w:r>
      <w:r w:rsidRPr="00EF3F7B">
        <w:t>recipient as mentioned in that item; and</w:t>
      </w:r>
    </w:p>
    <w:p w:rsidR="00D477F0" w:rsidRPr="00EF3F7B" w:rsidRDefault="00D477F0" w:rsidP="00D477F0">
      <w:pPr>
        <w:pStyle w:val="paragraph"/>
      </w:pPr>
      <w:r w:rsidRPr="00EF3F7B">
        <w:tab/>
        <w:t>(c)</w:t>
      </w:r>
      <w:r w:rsidRPr="00EF3F7B">
        <w:tab/>
        <w:t>was designed, and is fitted out, principally for use in activities done as private recreational pursuits or hobbies; and</w:t>
      </w:r>
    </w:p>
    <w:p w:rsidR="00D477F0" w:rsidRPr="00EF3F7B" w:rsidRDefault="00D477F0" w:rsidP="00D477F0">
      <w:pPr>
        <w:pStyle w:val="paragraph"/>
      </w:pPr>
      <w:r w:rsidRPr="00EF3F7B">
        <w:tab/>
        <w:t>(d)</w:t>
      </w:r>
      <w:r w:rsidRPr="00EF3F7B">
        <w:tab/>
        <w:t>is not a commercial ship.</w:t>
      </w:r>
    </w:p>
    <w:p w:rsidR="00D477F0" w:rsidRPr="00EF3F7B" w:rsidRDefault="00D477F0" w:rsidP="00D477F0">
      <w:pPr>
        <w:pStyle w:val="subsection"/>
      </w:pPr>
      <w:r w:rsidRPr="00EF3F7B">
        <w:tab/>
        <w:t>(6)</w:t>
      </w:r>
      <w:r w:rsidRPr="00EF3F7B">
        <w:tab/>
        <w:t>For the purposes of item</w:t>
      </w:r>
      <w:r w:rsidR="00EF3F7B" w:rsidRPr="00EF3F7B">
        <w:t> </w:t>
      </w:r>
      <w:r w:rsidRPr="00EF3F7B">
        <w:t xml:space="preserve">4A in the table in </w:t>
      </w:r>
      <w:r w:rsidR="00EF3F7B" w:rsidRPr="00EF3F7B">
        <w:t>subsection (</w:t>
      </w:r>
      <w:r w:rsidRPr="00EF3F7B">
        <w:t xml:space="preserve">1), this subsection applies if, apart from use of the </w:t>
      </w:r>
      <w:r w:rsidR="00EF3F7B" w:rsidRPr="00EF3F7B">
        <w:rPr>
          <w:position w:val="6"/>
          <w:sz w:val="16"/>
        </w:rPr>
        <w:t>*</w:t>
      </w:r>
      <w:r w:rsidRPr="00EF3F7B">
        <w:t xml:space="preserve">ship by the supplier in connection with the supply of the ship to the </w:t>
      </w:r>
      <w:r w:rsidR="00EF3F7B" w:rsidRPr="00EF3F7B">
        <w:rPr>
          <w:position w:val="6"/>
          <w:sz w:val="16"/>
        </w:rPr>
        <w:t>*</w:t>
      </w:r>
      <w:r w:rsidRPr="00EF3F7B">
        <w:t xml:space="preserve">recipient, the </w:t>
      </w:r>
      <w:r w:rsidR="00EF3F7B" w:rsidRPr="00EF3F7B">
        <w:rPr>
          <w:position w:val="6"/>
          <w:sz w:val="16"/>
        </w:rPr>
        <w:t>*</w:t>
      </w:r>
      <w:r w:rsidRPr="00EF3F7B">
        <w:t>ship is used:</w:t>
      </w:r>
    </w:p>
    <w:p w:rsidR="00D477F0" w:rsidRPr="00EF3F7B" w:rsidRDefault="00D477F0" w:rsidP="00D477F0">
      <w:pPr>
        <w:pStyle w:val="paragraph"/>
      </w:pPr>
      <w:r w:rsidRPr="00EF3F7B">
        <w:tab/>
        <w:t>(a)</w:t>
      </w:r>
      <w:r w:rsidRPr="00EF3F7B">
        <w:tab/>
        <w:t>as security for the performance of an obligation (other than an obligation relating to the acquisition of the ship); or</w:t>
      </w:r>
    </w:p>
    <w:p w:rsidR="00D477F0" w:rsidRPr="00EF3F7B" w:rsidRDefault="00D477F0" w:rsidP="00D477F0">
      <w:pPr>
        <w:pStyle w:val="paragraph"/>
      </w:pPr>
      <w:r w:rsidRPr="00EF3F7B">
        <w:tab/>
        <w:t>(b)</w:t>
      </w:r>
      <w:r w:rsidRPr="00EF3F7B">
        <w:tab/>
        <w:t xml:space="preserve">in </w:t>
      </w:r>
      <w:r w:rsidR="00EF3F7B" w:rsidRPr="00EF3F7B">
        <w:rPr>
          <w:position w:val="6"/>
          <w:sz w:val="16"/>
        </w:rPr>
        <w:t>*</w:t>
      </w:r>
      <w:r w:rsidRPr="00EF3F7B">
        <w:t xml:space="preserve">carrying on an </w:t>
      </w:r>
      <w:r w:rsidR="00EF3F7B" w:rsidRPr="00EF3F7B">
        <w:rPr>
          <w:position w:val="6"/>
          <w:sz w:val="16"/>
        </w:rPr>
        <w:t>*</w:t>
      </w:r>
      <w:r w:rsidRPr="00EF3F7B">
        <w:t>enterprise in Australia; or</w:t>
      </w:r>
    </w:p>
    <w:p w:rsidR="00D477F0" w:rsidRPr="00EF3F7B" w:rsidRDefault="00D477F0" w:rsidP="00D477F0">
      <w:pPr>
        <w:pStyle w:val="paragraph"/>
      </w:pPr>
      <w:r w:rsidRPr="00EF3F7B">
        <w:tab/>
        <w:t>(c)</w:t>
      </w:r>
      <w:r w:rsidRPr="00EF3F7B">
        <w:tab/>
        <w:t>in Australia in carrying on an enterprise outside Australia, not including use that involves the ship being used:</w:t>
      </w:r>
    </w:p>
    <w:p w:rsidR="00D477F0" w:rsidRPr="00EF3F7B" w:rsidRDefault="00D477F0" w:rsidP="00D477F0">
      <w:pPr>
        <w:pStyle w:val="paragraphsub"/>
      </w:pPr>
      <w:r w:rsidRPr="00EF3F7B">
        <w:tab/>
        <w:t>(i)</w:t>
      </w:r>
      <w:r w:rsidRPr="00EF3F7B">
        <w:tab/>
        <w:t>in a way that is private or domestic in nature; or</w:t>
      </w:r>
    </w:p>
    <w:p w:rsidR="00D477F0" w:rsidRPr="00EF3F7B" w:rsidRDefault="00D477F0" w:rsidP="00D477F0">
      <w:pPr>
        <w:pStyle w:val="paragraphsub"/>
      </w:pPr>
      <w:r w:rsidRPr="00EF3F7B">
        <w:tab/>
        <w:t>(ii)</w:t>
      </w:r>
      <w:r w:rsidRPr="00EF3F7B">
        <w:tab/>
        <w:t>in an activity, or series of activities, done as a private recreational pursuit or hobby; or</w:t>
      </w:r>
    </w:p>
    <w:p w:rsidR="00D477F0" w:rsidRPr="00EF3F7B" w:rsidRDefault="00D477F0" w:rsidP="00D477F0">
      <w:pPr>
        <w:pStyle w:val="noteToPara"/>
      </w:pPr>
      <w:r w:rsidRPr="00EF3F7B">
        <w:t>Example:</w:t>
      </w:r>
      <w:r w:rsidRPr="00EF3F7B">
        <w:tab/>
        <w:t>Allowing an employee to live on the ship, or to take the ship on a fishing trip.</w:t>
      </w:r>
    </w:p>
    <w:p w:rsidR="00D477F0" w:rsidRPr="00EF3F7B" w:rsidRDefault="00D477F0" w:rsidP="005E4075">
      <w:pPr>
        <w:pStyle w:val="paragraph"/>
        <w:keepNext/>
        <w:keepLines/>
      </w:pPr>
      <w:r w:rsidRPr="00EF3F7B">
        <w:lastRenderedPageBreak/>
        <w:tab/>
        <w:t>(d)</w:t>
      </w:r>
      <w:r w:rsidRPr="00EF3F7B">
        <w:tab/>
        <w:t xml:space="preserve">for </w:t>
      </w:r>
      <w:r w:rsidR="00EF3F7B" w:rsidRPr="00EF3F7B">
        <w:rPr>
          <w:position w:val="6"/>
          <w:sz w:val="16"/>
        </w:rPr>
        <w:t>*</w:t>
      </w:r>
      <w:r w:rsidRPr="00EF3F7B">
        <w:t>consideration, unless the consideration:</w:t>
      </w:r>
    </w:p>
    <w:p w:rsidR="00D477F0" w:rsidRPr="00EF3F7B" w:rsidRDefault="00D477F0" w:rsidP="00D477F0">
      <w:pPr>
        <w:pStyle w:val="paragraphsub"/>
      </w:pPr>
      <w:r w:rsidRPr="00EF3F7B">
        <w:tab/>
        <w:t>(i)</w:t>
      </w:r>
      <w:r w:rsidRPr="00EF3F7B">
        <w:tab/>
        <w:t xml:space="preserve">consists of the provision of services by an employee of an enterprise carried on by the </w:t>
      </w:r>
      <w:r w:rsidR="00EF3F7B" w:rsidRPr="00EF3F7B">
        <w:rPr>
          <w:position w:val="6"/>
          <w:sz w:val="16"/>
        </w:rPr>
        <w:t>*</w:t>
      </w:r>
      <w:r w:rsidRPr="00EF3F7B">
        <w:t>recipient outside Australia; or</w:t>
      </w:r>
    </w:p>
    <w:p w:rsidR="00D477F0" w:rsidRPr="00EF3F7B" w:rsidRDefault="00D477F0" w:rsidP="00D477F0">
      <w:pPr>
        <w:pStyle w:val="paragraphsub"/>
      </w:pPr>
      <w:r w:rsidRPr="00EF3F7B">
        <w:tab/>
        <w:t>(ii)</w:t>
      </w:r>
      <w:r w:rsidRPr="00EF3F7B">
        <w:tab/>
        <w:t>is in respect of the recipient competing in a race or other sporting event (e.g. a prize).</w:t>
      </w:r>
    </w:p>
    <w:p w:rsidR="00300522" w:rsidRPr="00EF3F7B" w:rsidRDefault="00300522" w:rsidP="00300522">
      <w:pPr>
        <w:pStyle w:val="ActHead5"/>
      </w:pPr>
      <w:bookmarkStart w:id="236" w:name="_Toc350506194"/>
      <w:r w:rsidRPr="00EF3F7B">
        <w:rPr>
          <w:rStyle w:val="CharSectno"/>
        </w:rPr>
        <w:t>38</w:t>
      </w:r>
      <w:r w:rsidR="00EF3F7B" w:rsidRPr="00EF3F7B">
        <w:rPr>
          <w:rStyle w:val="CharSectno"/>
        </w:rPr>
        <w:noBreakHyphen/>
      </w:r>
      <w:r w:rsidRPr="00EF3F7B">
        <w:rPr>
          <w:rStyle w:val="CharSectno"/>
        </w:rPr>
        <w:t>187</w:t>
      </w:r>
      <w:r w:rsidRPr="00EF3F7B">
        <w:t xml:space="preserve">  Lease etc. of goods for use outside </w:t>
      </w:r>
      <w:smartTag w:uri="urn:schemas-microsoft-com:office:smarttags" w:element="country-region">
        <w:smartTag w:uri="urn:schemas-microsoft-com:office:smarttags" w:element="place">
          <w:r w:rsidRPr="00EF3F7B">
            <w:t>Australia</w:t>
          </w:r>
        </w:smartTag>
      </w:smartTag>
      <w:bookmarkEnd w:id="236"/>
    </w:p>
    <w:p w:rsidR="00300522" w:rsidRPr="00EF3F7B" w:rsidRDefault="00300522" w:rsidP="00300522">
      <w:pPr>
        <w:pStyle w:val="subsection"/>
      </w:pPr>
      <w:r w:rsidRPr="00EF3F7B">
        <w:tab/>
      </w:r>
      <w:r w:rsidRPr="00EF3F7B">
        <w:tab/>
        <w:t xml:space="preserve">A supply of goods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the supply is by way of lease or hire; and</w:t>
      </w:r>
    </w:p>
    <w:p w:rsidR="00300522" w:rsidRPr="00EF3F7B" w:rsidRDefault="00300522" w:rsidP="00300522">
      <w:pPr>
        <w:pStyle w:val="paragraph"/>
      </w:pPr>
      <w:r w:rsidRPr="00EF3F7B">
        <w:tab/>
        <w:t>(b)</w:t>
      </w:r>
      <w:r w:rsidRPr="00EF3F7B">
        <w:tab/>
        <w:t xml:space="preserve">the goods are used outside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notetext"/>
      </w:pPr>
      <w:r w:rsidRPr="00EF3F7B">
        <w:t>Note:</w:t>
      </w:r>
      <w:r w:rsidRPr="00EF3F7B">
        <w:tab/>
        <w:t xml:space="preserve">If goods are leased or hired and used partly in </w:t>
      </w:r>
      <w:smartTag w:uri="urn:schemas-microsoft-com:office:smarttags" w:element="country-region">
        <w:smartTag w:uri="urn:schemas-microsoft-com:office:smarttags" w:element="place">
          <w:r w:rsidRPr="00EF3F7B">
            <w:t>Australia</w:t>
          </w:r>
        </w:smartTag>
      </w:smartTag>
      <w:r w:rsidRPr="00EF3F7B">
        <w:t xml:space="preserve"> and partly outside </w:t>
      </w:r>
      <w:smartTag w:uri="urn:schemas-microsoft-com:office:smarttags" w:element="country-region">
        <w:smartTag w:uri="urn:schemas-microsoft-com:office:smarttags" w:element="place">
          <w:r w:rsidRPr="00EF3F7B">
            <w:t>Australia</w:t>
          </w:r>
        </w:smartTag>
      </w:smartTag>
      <w:r w:rsidRPr="00EF3F7B">
        <w:t xml:space="preserve">, the supply could be taxable to the extent that the goods are used in </w:t>
      </w:r>
      <w:smartTag w:uri="urn:schemas-microsoft-com:office:smarttags" w:element="country-region">
        <w:smartTag w:uri="urn:schemas-microsoft-com:office:smarttags" w:element="place">
          <w:r w:rsidRPr="00EF3F7B">
            <w:t>Australia</w:t>
          </w:r>
        </w:smartTag>
      </w:smartTag>
      <w:r w:rsidRPr="00EF3F7B">
        <w:t xml:space="preserve"> (see section</w:t>
      </w:r>
      <w:r w:rsidR="00EF3F7B" w:rsidRPr="00EF3F7B">
        <w:t> </w:t>
      </w:r>
      <w:r w:rsidRPr="00EF3F7B">
        <w:t>9</w:t>
      </w:r>
      <w:r w:rsidR="00EF3F7B" w:rsidRPr="00EF3F7B">
        <w:noBreakHyphen/>
      </w:r>
      <w:r w:rsidRPr="00EF3F7B">
        <w:t>5).</w:t>
      </w:r>
    </w:p>
    <w:p w:rsidR="00300522" w:rsidRPr="00EF3F7B" w:rsidRDefault="00300522" w:rsidP="00300522">
      <w:pPr>
        <w:pStyle w:val="ActHead5"/>
      </w:pPr>
      <w:bookmarkStart w:id="237" w:name="_Toc350506195"/>
      <w:r w:rsidRPr="00EF3F7B">
        <w:rPr>
          <w:rStyle w:val="CharSectno"/>
        </w:rPr>
        <w:t>38</w:t>
      </w:r>
      <w:r w:rsidR="00EF3F7B" w:rsidRPr="00EF3F7B">
        <w:rPr>
          <w:rStyle w:val="CharSectno"/>
        </w:rPr>
        <w:noBreakHyphen/>
      </w:r>
      <w:r w:rsidRPr="00EF3F7B">
        <w:rPr>
          <w:rStyle w:val="CharSectno"/>
        </w:rPr>
        <w:t>188</w:t>
      </w:r>
      <w:r w:rsidRPr="00EF3F7B">
        <w:t xml:space="preserve">  Tooling used by non</w:t>
      </w:r>
      <w:r w:rsidR="00EF3F7B" w:rsidRPr="00EF3F7B">
        <w:noBreakHyphen/>
      </w:r>
      <w:r w:rsidRPr="00EF3F7B">
        <w:t>residents to manufacture goods for export</w:t>
      </w:r>
      <w:bookmarkEnd w:id="237"/>
    </w:p>
    <w:p w:rsidR="00300522" w:rsidRPr="00EF3F7B" w:rsidRDefault="00300522" w:rsidP="00300522">
      <w:pPr>
        <w:pStyle w:val="subsection"/>
      </w:pPr>
      <w:r w:rsidRPr="00EF3F7B">
        <w:tab/>
      </w:r>
      <w:r w:rsidRPr="00EF3F7B">
        <w:tab/>
        <w:t xml:space="preserve">A supply of goods is </w:t>
      </w:r>
      <w:r w:rsidRPr="00EF3F7B">
        <w:rPr>
          <w:b/>
          <w:bCs/>
          <w:i/>
          <w:iCs/>
        </w:rPr>
        <w:t>GST</w:t>
      </w:r>
      <w:r w:rsidR="00EF3F7B" w:rsidRPr="00EF3F7B">
        <w:rPr>
          <w:b/>
          <w:bCs/>
          <w:i/>
          <w:iCs/>
        </w:rPr>
        <w:noBreakHyphen/>
      </w:r>
      <w:r w:rsidRPr="00EF3F7B">
        <w:rPr>
          <w:b/>
          <w:bCs/>
          <w:i/>
          <w:iCs/>
        </w:rPr>
        <w:t>free</w:t>
      </w:r>
      <w:r w:rsidRPr="00EF3F7B">
        <w:t xml:space="preserve"> if: </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 xml:space="preserve">recipient of the supply is a </w:t>
      </w:r>
      <w:r w:rsidR="00EF3F7B" w:rsidRPr="00EF3F7B">
        <w:rPr>
          <w:position w:val="6"/>
          <w:sz w:val="16"/>
          <w:szCs w:val="16"/>
        </w:rPr>
        <w:t>*</w:t>
      </w:r>
      <w:r w:rsidRPr="00EF3F7B">
        <w:t>non</w:t>
      </w:r>
      <w:r w:rsidR="00EF3F7B" w:rsidRPr="00EF3F7B">
        <w:noBreakHyphen/>
      </w:r>
      <w:r w:rsidRPr="00EF3F7B">
        <w:t xml:space="preserve">resident, and is not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and </w:t>
      </w:r>
    </w:p>
    <w:p w:rsidR="00300522" w:rsidRPr="00EF3F7B" w:rsidRDefault="00300522" w:rsidP="00300522">
      <w:pPr>
        <w:pStyle w:val="paragraph"/>
      </w:pPr>
      <w:r w:rsidRPr="00EF3F7B">
        <w:tab/>
        <w:t>(b)</w:t>
      </w:r>
      <w:r w:rsidRPr="00EF3F7B">
        <w:tab/>
        <w:t xml:space="preserve">the goods are jigs, patterns, templates, dies, punches and similar machine tools to be used in </w:t>
      </w:r>
      <w:smartTag w:uri="urn:schemas-microsoft-com:office:smarttags" w:element="country-region">
        <w:smartTag w:uri="urn:schemas-microsoft-com:office:smarttags" w:element="place">
          <w:r w:rsidRPr="00EF3F7B">
            <w:t>Australia</w:t>
          </w:r>
        </w:smartTag>
      </w:smartTag>
      <w:r w:rsidRPr="00EF3F7B">
        <w:t xml:space="preserve"> solely to manufacture goods that will be for export from </w:t>
      </w:r>
      <w:smartTag w:uri="urn:schemas-microsoft-com:office:smarttags" w:element="country-region">
        <w:smartTag w:uri="urn:schemas-microsoft-com:office:smarttags" w:element="place">
          <w:r w:rsidRPr="00EF3F7B">
            <w:t>Australia</w:t>
          </w:r>
        </w:smartTag>
      </w:smartTag>
      <w:r w:rsidRPr="00EF3F7B">
        <w:t xml:space="preserve">. </w:t>
      </w:r>
    </w:p>
    <w:p w:rsidR="00300522" w:rsidRPr="00EF3F7B" w:rsidRDefault="00300522" w:rsidP="00300522">
      <w:pPr>
        <w:pStyle w:val="ActHead5"/>
      </w:pPr>
      <w:bookmarkStart w:id="238" w:name="_Toc350506196"/>
      <w:r w:rsidRPr="00EF3F7B">
        <w:rPr>
          <w:rStyle w:val="CharSectno"/>
        </w:rPr>
        <w:t>38</w:t>
      </w:r>
      <w:r w:rsidR="00EF3F7B" w:rsidRPr="00EF3F7B">
        <w:rPr>
          <w:rStyle w:val="CharSectno"/>
        </w:rPr>
        <w:noBreakHyphen/>
      </w:r>
      <w:r w:rsidRPr="00EF3F7B">
        <w:rPr>
          <w:rStyle w:val="CharSectno"/>
        </w:rPr>
        <w:t>190</w:t>
      </w:r>
      <w:r w:rsidRPr="00EF3F7B">
        <w:t xml:space="preserve">  Supplies of things, other than goods or real property, for consumption outside </w:t>
      </w:r>
      <w:smartTag w:uri="urn:schemas-microsoft-com:office:smarttags" w:element="country-region">
        <w:smartTag w:uri="urn:schemas-microsoft-com:office:smarttags" w:element="place">
          <w:r w:rsidRPr="00EF3F7B">
            <w:t>Australia</w:t>
          </w:r>
        </w:smartTag>
      </w:smartTag>
      <w:bookmarkEnd w:id="238"/>
    </w:p>
    <w:p w:rsidR="00300522" w:rsidRPr="00EF3F7B" w:rsidRDefault="00300522" w:rsidP="00300522">
      <w:pPr>
        <w:pStyle w:val="subsection"/>
      </w:pPr>
      <w:r w:rsidRPr="00EF3F7B">
        <w:tab/>
        <w:t>(1)</w:t>
      </w:r>
      <w:r w:rsidRPr="00EF3F7B">
        <w:tab/>
        <w:t xml:space="preserve">The third column of this table sets out supplies that are </w:t>
      </w:r>
      <w:r w:rsidRPr="00EF3F7B">
        <w:rPr>
          <w:b/>
          <w:bCs/>
          <w:i/>
          <w:iCs/>
        </w:rPr>
        <w:t>GST</w:t>
      </w:r>
      <w:r w:rsidR="00EF3F7B" w:rsidRPr="00EF3F7B">
        <w:rPr>
          <w:b/>
          <w:bCs/>
          <w:i/>
          <w:iCs/>
        </w:rPr>
        <w:noBreakHyphen/>
      </w:r>
      <w:r w:rsidRPr="00EF3F7B">
        <w:rPr>
          <w:b/>
          <w:bCs/>
          <w:i/>
          <w:iCs/>
        </w:rPr>
        <w:t>free</w:t>
      </w:r>
      <w:r w:rsidRPr="00EF3F7B">
        <w:t xml:space="preserve"> (except to the extent that they are supplies of goods or </w:t>
      </w:r>
      <w:r w:rsidR="00EF3F7B" w:rsidRPr="00EF3F7B">
        <w:rPr>
          <w:position w:val="6"/>
          <w:sz w:val="16"/>
          <w:szCs w:val="16"/>
        </w:rPr>
        <w:t>*</w:t>
      </w:r>
      <w:r w:rsidRPr="00EF3F7B">
        <w:t>real property):</w:t>
      </w:r>
    </w:p>
    <w:p w:rsidR="00300522" w:rsidRPr="00EF3F7B" w:rsidRDefault="00300522" w:rsidP="00300522">
      <w:pPr>
        <w:pStyle w:val="Tabletext"/>
        <w:keepNext/>
        <w:keepLines/>
      </w:pPr>
    </w:p>
    <w:tbl>
      <w:tblPr>
        <w:tblW w:w="7230" w:type="dxa"/>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1701"/>
        <w:gridCol w:w="4905"/>
      </w:tblGrid>
      <w:tr w:rsidR="00300522" w:rsidRPr="00EF3F7B" w:rsidTr="00641613">
        <w:trPr>
          <w:tblHeader/>
        </w:trPr>
        <w:tc>
          <w:tcPr>
            <w:tcW w:w="7230" w:type="dxa"/>
            <w:gridSpan w:val="3"/>
            <w:tcBorders>
              <w:top w:val="single" w:sz="12" w:space="0" w:color="auto"/>
              <w:bottom w:val="single" w:sz="6" w:space="0" w:color="auto"/>
            </w:tcBorders>
            <w:shd w:val="clear" w:color="auto" w:fill="auto"/>
          </w:tcPr>
          <w:p w:rsidR="00300522" w:rsidRPr="00EF3F7B" w:rsidRDefault="00300522" w:rsidP="00300522">
            <w:pPr>
              <w:pStyle w:val="Tabletext"/>
              <w:keepNext/>
              <w:keepLines/>
              <w:rPr>
                <w:b/>
              </w:rPr>
            </w:pPr>
            <w:r w:rsidRPr="00EF3F7B">
              <w:rPr>
                <w:b/>
                <w:bCs/>
              </w:rPr>
              <w:t>Supplies of things, other than goods or real property, for consumption outside Australia</w:t>
            </w:r>
          </w:p>
        </w:tc>
      </w:tr>
      <w:tr w:rsidR="00300522" w:rsidRPr="00EF3F7B" w:rsidTr="00641613">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Item</w:t>
            </w:r>
          </w:p>
        </w:tc>
        <w:tc>
          <w:tcPr>
            <w:tcW w:w="1701"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Topic</w:t>
            </w:r>
          </w:p>
        </w:tc>
        <w:tc>
          <w:tcPr>
            <w:tcW w:w="4905"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These supplies are GST</w:t>
            </w:r>
            <w:r w:rsidR="00EF3F7B" w:rsidRPr="00EF3F7B">
              <w:rPr>
                <w:b/>
                <w:bCs/>
              </w:rPr>
              <w:noBreakHyphen/>
            </w:r>
            <w:r w:rsidRPr="00EF3F7B">
              <w:rPr>
                <w:b/>
                <w:bCs/>
              </w:rPr>
              <w:t xml:space="preserve">free (except to the extent that they are supplies of goods or </w:t>
            </w:r>
            <w:r w:rsidR="00EF3F7B" w:rsidRPr="00EF3F7B">
              <w:rPr>
                <w:b/>
                <w:bCs/>
                <w:position w:val="6"/>
                <w:sz w:val="16"/>
                <w:szCs w:val="16"/>
              </w:rPr>
              <w:t>*</w:t>
            </w:r>
            <w:r w:rsidRPr="00EF3F7B">
              <w:rPr>
                <w:b/>
                <w:bCs/>
              </w:rPr>
              <w:t>real property)...</w:t>
            </w:r>
          </w:p>
        </w:tc>
      </w:tr>
      <w:tr w:rsidR="00300522" w:rsidRPr="00EF3F7B" w:rsidTr="00641613">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1701" w:type="dxa"/>
            <w:tcBorders>
              <w:top w:val="single" w:sz="12" w:space="0" w:color="auto"/>
            </w:tcBorders>
            <w:shd w:val="clear" w:color="auto" w:fill="auto"/>
          </w:tcPr>
          <w:p w:rsidR="00300522" w:rsidRPr="00EF3F7B" w:rsidRDefault="00300522" w:rsidP="00300522">
            <w:pPr>
              <w:pStyle w:val="Tabletext"/>
            </w:pPr>
            <w:r w:rsidRPr="00EF3F7B">
              <w:t xml:space="preserve">Supply connected with property </w:t>
            </w:r>
            <w:r w:rsidRPr="00EF3F7B">
              <w:lastRenderedPageBreak/>
              <w:t xml:space="preserve">outside </w:t>
            </w:r>
            <w:smartTag w:uri="urn:schemas-microsoft-com:office:smarttags" w:element="country-region">
              <w:smartTag w:uri="urn:schemas-microsoft-com:office:smarttags" w:element="place">
                <w:r w:rsidRPr="00EF3F7B">
                  <w:t>Australia</w:t>
                </w:r>
              </w:smartTag>
            </w:smartTag>
          </w:p>
        </w:tc>
        <w:tc>
          <w:tcPr>
            <w:tcW w:w="4905" w:type="dxa"/>
            <w:tcBorders>
              <w:top w:val="single" w:sz="12" w:space="0" w:color="auto"/>
            </w:tcBorders>
            <w:shd w:val="clear" w:color="auto" w:fill="auto"/>
          </w:tcPr>
          <w:p w:rsidR="00300522" w:rsidRPr="00EF3F7B" w:rsidRDefault="00300522" w:rsidP="00300522">
            <w:pPr>
              <w:pStyle w:val="Tabletext"/>
            </w:pPr>
            <w:r w:rsidRPr="00EF3F7B">
              <w:lastRenderedPageBreak/>
              <w:t xml:space="preserve">a supply that is directly connected with goods or real property situated outside </w:t>
            </w:r>
            <w:smartTag w:uri="urn:schemas-microsoft-com:office:smarttags" w:element="country-region">
              <w:smartTag w:uri="urn:schemas-microsoft-com:office:smarttags" w:element="place">
                <w:r w:rsidRPr="00EF3F7B">
                  <w:t>Australia</w:t>
                </w:r>
              </w:smartTag>
            </w:smartTag>
            <w:r w:rsidRPr="00EF3F7B">
              <w:t>.</w:t>
            </w:r>
          </w:p>
        </w:tc>
      </w:tr>
      <w:tr w:rsidR="00300522" w:rsidRPr="00EF3F7B" w:rsidTr="00641613">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lastRenderedPageBreak/>
              <w:t>2</w:t>
            </w:r>
          </w:p>
        </w:tc>
        <w:tc>
          <w:tcPr>
            <w:tcW w:w="1701" w:type="dxa"/>
            <w:shd w:val="clear" w:color="auto" w:fill="auto"/>
          </w:tcPr>
          <w:p w:rsidR="00300522" w:rsidRPr="00EF3F7B" w:rsidRDefault="00300522" w:rsidP="00C87193">
            <w:pPr>
              <w:pStyle w:val="Tabletext"/>
            </w:pPr>
            <w:r w:rsidRPr="00EF3F7B">
              <w:t xml:space="preserve">Supply to </w:t>
            </w:r>
            <w:r w:rsidR="00EF3F7B" w:rsidRPr="00EF3F7B">
              <w:rPr>
                <w:position w:val="6"/>
                <w:sz w:val="16"/>
                <w:szCs w:val="16"/>
              </w:rPr>
              <w:t>*</w:t>
            </w:r>
            <w:r w:rsidRPr="00EF3F7B">
              <w:t>non</w:t>
            </w:r>
            <w:r w:rsidR="00EF3F7B" w:rsidRPr="00EF3F7B">
              <w:noBreakHyphen/>
            </w:r>
            <w:r w:rsidRPr="00EF3F7B">
              <w:t xml:space="preserve">resident outside </w:t>
            </w:r>
            <w:smartTag w:uri="urn:schemas-microsoft-com:office:smarttags" w:element="country-region">
              <w:smartTag w:uri="urn:schemas-microsoft-com:office:smarttags" w:element="place">
                <w:r w:rsidRPr="00EF3F7B">
                  <w:t>Australia</w:t>
                </w:r>
              </w:smartTag>
            </w:smartTag>
            <w:r w:rsidRPr="00EF3F7B">
              <w:t xml:space="preserve">. </w:t>
            </w:r>
          </w:p>
        </w:tc>
        <w:tc>
          <w:tcPr>
            <w:tcW w:w="4905" w:type="dxa"/>
            <w:shd w:val="clear" w:color="auto" w:fill="auto"/>
          </w:tcPr>
          <w:p w:rsidR="00300522" w:rsidRPr="00EF3F7B" w:rsidRDefault="00300522" w:rsidP="00C87193">
            <w:pPr>
              <w:pStyle w:val="Tabletext"/>
            </w:pPr>
            <w:r w:rsidRPr="00EF3F7B">
              <w:t xml:space="preserve">a supply that is made to a </w:t>
            </w:r>
            <w:r w:rsidR="00EF3F7B" w:rsidRPr="00EF3F7B">
              <w:rPr>
                <w:position w:val="6"/>
                <w:sz w:val="16"/>
                <w:szCs w:val="16"/>
              </w:rPr>
              <w:t>*</w:t>
            </w:r>
            <w:r w:rsidRPr="00EF3F7B">
              <w:t>non</w:t>
            </w:r>
            <w:r w:rsidR="00EF3F7B" w:rsidRPr="00EF3F7B">
              <w:noBreakHyphen/>
            </w:r>
            <w:r w:rsidRPr="00EF3F7B">
              <w:t xml:space="preserve">resident who is not in </w:t>
            </w:r>
            <w:smartTag w:uri="urn:schemas-microsoft-com:office:smarttags" w:element="country-region">
              <w:smartTag w:uri="urn:schemas-microsoft-com:office:smarttags" w:element="place">
                <w:r w:rsidRPr="00EF3F7B">
                  <w:t>Australia</w:t>
                </w:r>
              </w:smartTag>
            </w:smartTag>
            <w:r w:rsidRPr="00EF3F7B">
              <w:t xml:space="preserve"> when the thing supplied is done, and: </w:t>
            </w:r>
          </w:p>
          <w:p w:rsidR="00300522" w:rsidRPr="00EF3F7B" w:rsidRDefault="00300522" w:rsidP="00300522">
            <w:pPr>
              <w:pStyle w:val="Tablea"/>
            </w:pPr>
            <w:r w:rsidRPr="00EF3F7B">
              <w:t xml:space="preserve">(a) the supply is neither a supply of work physically performed on goods situated in </w:t>
            </w:r>
            <w:smartTag w:uri="urn:schemas-microsoft-com:office:smarttags" w:element="country-region">
              <w:smartTag w:uri="urn:schemas-microsoft-com:office:smarttags" w:element="place">
                <w:r w:rsidRPr="00EF3F7B">
                  <w:t>Australia</w:t>
                </w:r>
              </w:smartTag>
            </w:smartTag>
            <w:r w:rsidRPr="00EF3F7B">
              <w:t xml:space="preserve"> when the work is done nor a supply directly connected with </w:t>
            </w:r>
            <w:r w:rsidR="00EF3F7B" w:rsidRPr="00EF3F7B">
              <w:rPr>
                <w:position w:val="6"/>
                <w:sz w:val="16"/>
                <w:szCs w:val="16"/>
              </w:rPr>
              <w:t>*</w:t>
            </w:r>
            <w:r w:rsidRPr="00EF3F7B">
              <w:t xml:space="preserve">real property situated in </w:t>
            </w:r>
            <w:smartTag w:uri="urn:schemas-microsoft-com:office:smarttags" w:element="country-region">
              <w:smartTag w:uri="urn:schemas-microsoft-com:office:smarttags" w:element="place">
                <w:r w:rsidRPr="00EF3F7B">
                  <w:t>Australia</w:t>
                </w:r>
              </w:smartTag>
            </w:smartTag>
            <w:r w:rsidRPr="00EF3F7B">
              <w:t xml:space="preserve">; or </w:t>
            </w:r>
          </w:p>
          <w:p w:rsidR="00300522" w:rsidRPr="00EF3F7B" w:rsidRDefault="00300522" w:rsidP="00300522">
            <w:pPr>
              <w:pStyle w:val="Tablea"/>
            </w:pPr>
            <w:r w:rsidRPr="00EF3F7B">
              <w:t xml:space="preserve">(b) the </w:t>
            </w:r>
            <w:r w:rsidR="00EF3F7B" w:rsidRPr="00EF3F7B">
              <w:rPr>
                <w:position w:val="6"/>
                <w:sz w:val="16"/>
                <w:szCs w:val="16"/>
              </w:rPr>
              <w:t>*</w:t>
            </w:r>
            <w:r w:rsidRPr="00EF3F7B">
              <w:t>non</w:t>
            </w:r>
            <w:r w:rsidR="00EF3F7B" w:rsidRPr="00EF3F7B">
              <w:noBreakHyphen/>
            </w:r>
            <w:r w:rsidRPr="00EF3F7B">
              <w:t xml:space="preserve">resident acquires the thing in </w:t>
            </w:r>
            <w:r w:rsidR="00EF3F7B" w:rsidRPr="00EF3F7B">
              <w:rPr>
                <w:position w:val="6"/>
                <w:sz w:val="16"/>
                <w:szCs w:val="16"/>
              </w:rPr>
              <w:t>*</w:t>
            </w:r>
            <w:r w:rsidRPr="00EF3F7B">
              <w:t>carrying on the non</w:t>
            </w:r>
            <w:r w:rsidR="00EF3F7B" w:rsidRPr="00EF3F7B">
              <w:noBreakHyphen/>
            </w:r>
            <w:r w:rsidRPr="00EF3F7B">
              <w:t xml:space="preserve">resident’s </w:t>
            </w:r>
            <w:r w:rsidR="00EF3F7B" w:rsidRPr="00EF3F7B">
              <w:rPr>
                <w:position w:val="6"/>
                <w:sz w:val="16"/>
                <w:szCs w:val="16"/>
              </w:rPr>
              <w:t>*</w:t>
            </w:r>
            <w:r w:rsidRPr="00EF3F7B">
              <w:t xml:space="preserve">enterprise, but is not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w:t>
            </w:r>
          </w:p>
        </w:tc>
      </w:tr>
      <w:tr w:rsidR="00300522" w:rsidRPr="00EF3F7B" w:rsidTr="00641613">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3</w:t>
            </w:r>
          </w:p>
        </w:tc>
        <w:tc>
          <w:tcPr>
            <w:tcW w:w="1701" w:type="dxa"/>
            <w:shd w:val="clear" w:color="auto" w:fill="auto"/>
          </w:tcPr>
          <w:p w:rsidR="00300522" w:rsidRPr="00EF3F7B" w:rsidRDefault="00300522" w:rsidP="00300522">
            <w:pPr>
              <w:pStyle w:val="Tabletext"/>
            </w:pPr>
            <w:r w:rsidRPr="00EF3F7B">
              <w:t xml:space="preserve">Supplies used or enjoyed outside </w:t>
            </w:r>
            <w:smartTag w:uri="urn:schemas-microsoft-com:office:smarttags" w:element="country-region">
              <w:smartTag w:uri="urn:schemas-microsoft-com:office:smarttags" w:element="place">
                <w:r w:rsidRPr="00EF3F7B">
                  <w:t>Australia</w:t>
                </w:r>
              </w:smartTag>
            </w:smartTag>
          </w:p>
        </w:tc>
        <w:tc>
          <w:tcPr>
            <w:tcW w:w="4905" w:type="dxa"/>
            <w:shd w:val="clear" w:color="auto" w:fill="auto"/>
          </w:tcPr>
          <w:p w:rsidR="00300522" w:rsidRPr="00EF3F7B" w:rsidRDefault="00300522" w:rsidP="00300522">
            <w:pPr>
              <w:pStyle w:val="Tabletext"/>
            </w:pPr>
            <w:r w:rsidRPr="00EF3F7B">
              <w:t>a supply:</w:t>
            </w:r>
          </w:p>
          <w:p w:rsidR="00300522" w:rsidRPr="00EF3F7B" w:rsidRDefault="00300522" w:rsidP="00300522">
            <w:pPr>
              <w:pStyle w:val="Tablea"/>
            </w:pPr>
            <w:r w:rsidRPr="00EF3F7B">
              <w:t>(a</w:t>
            </w:r>
            <w:r w:rsidR="00A53099" w:rsidRPr="00EF3F7B">
              <w:t xml:space="preserve">) </w:t>
            </w:r>
            <w:r w:rsidRPr="00EF3F7B">
              <w:t xml:space="preserve">that is made to a </w:t>
            </w:r>
            <w:r w:rsidR="00EF3F7B" w:rsidRPr="00EF3F7B">
              <w:rPr>
                <w:position w:val="6"/>
                <w:sz w:val="16"/>
                <w:szCs w:val="16"/>
              </w:rPr>
              <w:t>*</w:t>
            </w:r>
            <w:r w:rsidRPr="00EF3F7B">
              <w:t xml:space="preserve">recipient who is not in </w:t>
            </w:r>
            <w:smartTag w:uri="urn:schemas-microsoft-com:office:smarttags" w:element="country-region">
              <w:smartTag w:uri="urn:schemas-microsoft-com:office:smarttags" w:element="place">
                <w:r w:rsidRPr="00EF3F7B">
                  <w:t>Australia</w:t>
                </w:r>
              </w:smartTag>
            </w:smartTag>
            <w:r w:rsidRPr="00EF3F7B">
              <w:t xml:space="preserve"> when the thing supplied is done; and</w:t>
            </w:r>
          </w:p>
          <w:p w:rsidR="00300522" w:rsidRPr="00EF3F7B" w:rsidRDefault="00300522" w:rsidP="00300522">
            <w:pPr>
              <w:pStyle w:val="Tablea"/>
            </w:pPr>
            <w:r w:rsidRPr="00EF3F7B">
              <w:t>(b</w:t>
            </w:r>
            <w:r w:rsidR="00A53099" w:rsidRPr="00EF3F7B">
              <w:t xml:space="preserve">) </w:t>
            </w:r>
            <w:r w:rsidRPr="00EF3F7B">
              <w:t xml:space="preserve">the effective use or enjoyment of which takes place outside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Tabletext"/>
            </w:pPr>
            <w:r w:rsidRPr="00EF3F7B">
              <w:t xml:space="preserve">other than a supply of work physically performed on goods situated in </w:t>
            </w:r>
            <w:smartTag w:uri="urn:schemas-microsoft-com:office:smarttags" w:element="country-region">
              <w:smartTag w:uri="urn:schemas-microsoft-com:office:smarttags" w:element="place">
                <w:r w:rsidRPr="00EF3F7B">
                  <w:t>Australia</w:t>
                </w:r>
              </w:smartTag>
            </w:smartTag>
            <w:r w:rsidRPr="00EF3F7B">
              <w:t xml:space="preserve"> when the thing supplied is done, or a supply directly connected with </w:t>
            </w:r>
            <w:r w:rsidR="00EF3F7B" w:rsidRPr="00EF3F7B">
              <w:rPr>
                <w:position w:val="6"/>
                <w:sz w:val="16"/>
                <w:szCs w:val="16"/>
              </w:rPr>
              <w:t>*</w:t>
            </w:r>
            <w:r w:rsidRPr="00EF3F7B">
              <w:t xml:space="preserve">real property situated in </w:t>
            </w:r>
            <w:smartTag w:uri="urn:schemas-microsoft-com:office:smarttags" w:element="country-region">
              <w:smartTag w:uri="urn:schemas-microsoft-com:office:smarttags" w:element="place">
                <w:r w:rsidRPr="00EF3F7B">
                  <w:t>Australia</w:t>
                </w:r>
              </w:smartTag>
            </w:smartTag>
            <w:r w:rsidRPr="00EF3F7B">
              <w:t>.</w:t>
            </w:r>
          </w:p>
        </w:tc>
      </w:tr>
      <w:tr w:rsidR="00300522" w:rsidRPr="00EF3F7B" w:rsidTr="00641613">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t>4</w:t>
            </w:r>
          </w:p>
        </w:tc>
        <w:tc>
          <w:tcPr>
            <w:tcW w:w="1701" w:type="dxa"/>
            <w:tcBorders>
              <w:bottom w:val="single" w:sz="4" w:space="0" w:color="auto"/>
            </w:tcBorders>
            <w:shd w:val="clear" w:color="auto" w:fill="auto"/>
          </w:tcPr>
          <w:p w:rsidR="00300522" w:rsidRPr="00EF3F7B" w:rsidRDefault="00300522" w:rsidP="00300522">
            <w:pPr>
              <w:pStyle w:val="Tabletext"/>
            </w:pPr>
            <w:r w:rsidRPr="00EF3F7B">
              <w:t>Rights</w:t>
            </w:r>
          </w:p>
        </w:tc>
        <w:tc>
          <w:tcPr>
            <w:tcW w:w="4905" w:type="dxa"/>
            <w:tcBorders>
              <w:bottom w:val="single" w:sz="4" w:space="0" w:color="auto"/>
            </w:tcBorders>
            <w:shd w:val="clear" w:color="auto" w:fill="auto"/>
          </w:tcPr>
          <w:p w:rsidR="00300522" w:rsidRPr="00EF3F7B" w:rsidRDefault="00300522" w:rsidP="00300522">
            <w:pPr>
              <w:pStyle w:val="Tabletext"/>
            </w:pPr>
            <w:r w:rsidRPr="00EF3F7B">
              <w:t>a supply that is made in relation to rights if:</w:t>
            </w:r>
          </w:p>
          <w:p w:rsidR="00300522" w:rsidRPr="00EF3F7B" w:rsidRDefault="00300522" w:rsidP="00300522">
            <w:pPr>
              <w:pStyle w:val="Tablea"/>
            </w:pPr>
            <w:r w:rsidRPr="00EF3F7B">
              <w:t>(a</w:t>
            </w:r>
            <w:r w:rsidR="00A53099" w:rsidRPr="00EF3F7B">
              <w:t xml:space="preserve">) </w:t>
            </w:r>
            <w:r w:rsidRPr="00EF3F7B">
              <w:t xml:space="preserve">the rights are for use outside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Tablea"/>
            </w:pPr>
            <w:r w:rsidRPr="00EF3F7B">
              <w:t>(b</w:t>
            </w:r>
            <w:r w:rsidR="00A53099" w:rsidRPr="00EF3F7B">
              <w:t xml:space="preserve">) </w:t>
            </w:r>
            <w:r w:rsidRPr="00EF3F7B">
              <w:t xml:space="preserve">the supply is to an entity that is not an </w:t>
            </w:r>
            <w:r w:rsidR="00EF3F7B" w:rsidRPr="00EF3F7B">
              <w:rPr>
                <w:position w:val="6"/>
                <w:sz w:val="16"/>
                <w:szCs w:val="16"/>
              </w:rPr>
              <w:t>*</w:t>
            </w:r>
            <w:r w:rsidRPr="00EF3F7B">
              <w:t xml:space="preserve">Australian resident and is outside </w:t>
            </w:r>
            <w:smartTag w:uri="urn:schemas-microsoft-com:office:smarttags" w:element="country-region">
              <w:smartTag w:uri="urn:schemas-microsoft-com:office:smarttags" w:element="place">
                <w:r w:rsidRPr="00EF3F7B">
                  <w:t>Australia</w:t>
                </w:r>
              </w:smartTag>
            </w:smartTag>
            <w:r w:rsidRPr="00EF3F7B">
              <w:t xml:space="preserve"> when the thing supplied is done.</w:t>
            </w:r>
          </w:p>
        </w:tc>
      </w:tr>
      <w:tr w:rsidR="00300522" w:rsidRPr="00EF3F7B" w:rsidTr="00641613">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t>5</w:t>
            </w:r>
          </w:p>
        </w:tc>
        <w:tc>
          <w:tcPr>
            <w:tcW w:w="1701" w:type="dxa"/>
            <w:tcBorders>
              <w:bottom w:val="single" w:sz="12" w:space="0" w:color="auto"/>
            </w:tcBorders>
            <w:shd w:val="clear" w:color="auto" w:fill="auto"/>
          </w:tcPr>
          <w:p w:rsidR="00300522" w:rsidRPr="00EF3F7B" w:rsidRDefault="00300522" w:rsidP="00300522">
            <w:pPr>
              <w:pStyle w:val="Tabletext"/>
            </w:pPr>
            <w:r w:rsidRPr="00EF3F7B">
              <w:t>Export of services used to repair etc. imported goods</w:t>
            </w:r>
          </w:p>
        </w:tc>
        <w:tc>
          <w:tcPr>
            <w:tcW w:w="4905" w:type="dxa"/>
            <w:tcBorders>
              <w:bottom w:val="single" w:sz="12" w:space="0" w:color="auto"/>
            </w:tcBorders>
            <w:shd w:val="clear" w:color="auto" w:fill="auto"/>
          </w:tcPr>
          <w:p w:rsidR="00300522" w:rsidRPr="00EF3F7B" w:rsidRDefault="00300522" w:rsidP="00300522">
            <w:pPr>
              <w:pStyle w:val="Tabletext"/>
            </w:pPr>
            <w:r w:rsidRPr="00EF3F7B">
              <w:t xml:space="preserve">a supply that is constituted by the repair, renovation, modification or treatment of goods from outside </w:t>
            </w:r>
            <w:smartTag w:uri="urn:schemas-microsoft-com:office:smarttags" w:element="country-region">
              <w:smartTag w:uri="urn:schemas-microsoft-com:office:smarttags" w:element="place">
                <w:r w:rsidRPr="00EF3F7B">
                  <w:t>Australia</w:t>
                </w:r>
              </w:smartTag>
            </w:smartTag>
            <w:r w:rsidRPr="00EF3F7B">
              <w:t xml:space="preserve"> whose destination is outside </w:t>
            </w:r>
            <w:smartTag w:uri="urn:schemas-microsoft-com:office:smarttags" w:element="country-region">
              <w:smartTag w:uri="urn:schemas-microsoft-com:office:smarttags" w:element="place">
                <w:r w:rsidRPr="00EF3F7B">
                  <w:t>Australia</w:t>
                </w:r>
              </w:smartTag>
            </w:smartTag>
            <w:r w:rsidRPr="00EF3F7B">
              <w:t>.</w:t>
            </w:r>
          </w:p>
        </w:tc>
      </w:tr>
    </w:tbl>
    <w:p w:rsidR="00300522" w:rsidRPr="00EF3F7B" w:rsidRDefault="00300522" w:rsidP="00AA15A5">
      <w:pPr>
        <w:pStyle w:val="subsection"/>
        <w:keepNext/>
        <w:keepLines/>
      </w:pPr>
      <w:r w:rsidRPr="00EF3F7B">
        <w:tab/>
        <w:t>(2)</w:t>
      </w:r>
      <w:r w:rsidRPr="00EF3F7B">
        <w:tab/>
        <w:t>However, a supply covered by any of items</w:t>
      </w:r>
      <w:r w:rsidR="00EF3F7B" w:rsidRPr="00EF3F7B">
        <w:t> </w:t>
      </w:r>
      <w:r w:rsidRPr="00EF3F7B">
        <w:t xml:space="preserve">1 to 5 in the table in </w:t>
      </w:r>
      <w:r w:rsidR="00EF3F7B" w:rsidRPr="00EF3F7B">
        <w:t>subsection (</w:t>
      </w:r>
      <w:r w:rsidRPr="00EF3F7B">
        <w:t xml:space="preserve">1) is </w:t>
      </w:r>
      <w:r w:rsidRPr="00EF3F7B">
        <w:rPr>
          <w:i/>
          <w:iCs/>
        </w:rPr>
        <w:t>not</w:t>
      </w:r>
      <w:r w:rsidRPr="00EF3F7B">
        <w:t xml:space="preserve"> GST</w:t>
      </w:r>
      <w:r w:rsidR="00EF3F7B" w:rsidRPr="00EF3F7B">
        <w:noBreakHyphen/>
      </w:r>
      <w:r w:rsidRPr="00EF3F7B">
        <w:t xml:space="preserve">free if it is the supply of a right or option to acquire something the supply of which would be </w:t>
      </w:r>
      <w:r w:rsidR="00EF3F7B" w:rsidRPr="00EF3F7B">
        <w:rPr>
          <w:position w:val="6"/>
          <w:sz w:val="16"/>
          <w:szCs w:val="16"/>
        </w:rPr>
        <w:t>*</w:t>
      </w:r>
      <w:r w:rsidRPr="00EF3F7B">
        <w:t xml:space="preserve">connected with Australia and would not be </w:t>
      </w:r>
      <w:r w:rsidR="00EF3F7B" w:rsidRPr="00EF3F7B">
        <w:rPr>
          <w:position w:val="6"/>
          <w:sz w:val="16"/>
          <w:szCs w:val="16"/>
        </w:rPr>
        <w:t>*</w:t>
      </w:r>
      <w:r w:rsidRPr="00EF3F7B">
        <w:t>GST</w:t>
      </w:r>
      <w:r w:rsidR="00EF3F7B" w:rsidRPr="00EF3F7B">
        <w:noBreakHyphen/>
      </w:r>
      <w:r w:rsidRPr="00EF3F7B">
        <w:t>free.</w:t>
      </w:r>
    </w:p>
    <w:p w:rsidR="00300522" w:rsidRPr="00EF3F7B" w:rsidRDefault="00300522" w:rsidP="00300522">
      <w:pPr>
        <w:pStyle w:val="subsection"/>
      </w:pPr>
      <w:r w:rsidRPr="00EF3F7B">
        <w:tab/>
        <w:t>(2A)</w:t>
      </w:r>
      <w:r w:rsidRPr="00EF3F7B">
        <w:tab/>
        <w:t>A supply covered by any of items</w:t>
      </w:r>
      <w:r w:rsidR="00EF3F7B" w:rsidRPr="00EF3F7B">
        <w:t> </w:t>
      </w:r>
      <w:r w:rsidRPr="00EF3F7B">
        <w:t xml:space="preserve">2 to 4 in the table in </w:t>
      </w:r>
      <w:r w:rsidR="00EF3F7B" w:rsidRPr="00EF3F7B">
        <w:t>subsection (</w:t>
      </w:r>
      <w:r w:rsidRPr="00EF3F7B">
        <w:t xml:space="preserve">1) is </w:t>
      </w:r>
      <w:r w:rsidRPr="00EF3F7B">
        <w:rPr>
          <w:i/>
        </w:rPr>
        <w:t>not</w:t>
      </w:r>
      <w:r w:rsidRPr="00EF3F7B">
        <w:t xml:space="preserve"> </w:t>
      </w:r>
      <w:r w:rsidR="00EF3F7B" w:rsidRPr="00EF3F7B">
        <w:rPr>
          <w:position w:val="6"/>
          <w:sz w:val="16"/>
        </w:rPr>
        <w:t>*</w:t>
      </w:r>
      <w:r w:rsidRPr="00EF3F7B">
        <w:t>GST</w:t>
      </w:r>
      <w:r w:rsidR="00EF3F7B" w:rsidRPr="00EF3F7B">
        <w:noBreakHyphen/>
      </w:r>
      <w:r w:rsidRPr="00EF3F7B">
        <w:t xml:space="preserve">free if the acquisition of the supply </w:t>
      </w:r>
      <w:r w:rsidRPr="00EF3F7B">
        <w:lastRenderedPageBreak/>
        <w:t xml:space="preserve">relates (whether directly or indirectly, or wholly or partly) to the making of a supply of </w:t>
      </w:r>
      <w:r w:rsidR="00EF3F7B" w:rsidRPr="00EF3F7B">
        <w:rPr>
          <w:position w:val="6"/>
          <w:sz w:val="16"/>
        </w:rPr>
        <w:t>*</w:t>
      </w:r>
      <w:r w:rsidRPr="00EF3F7B">
        <w:t xml:space="preserve">real property situated in Australia that would be, wholly or partly, </w:t>
      </w:r>
      <w:r w:rsidR="00EF3F7B" w:rsidRPr="00EF3F7B">
        <w:rPr>
          <w:position w:val="6"/>
          <w:sz w:val="16"/>
        </w:rPr>
        <w:t>*</w:t>
      </w:r>
      <w:r w:rsidRPr="00EF3F7B">
        <w:t>input taxed under Subdivision</w:t>
      </w:r>
      <w:r w:rsidR="00EF3F7B" w:rsidRPr="00EF3F7B">
        <w:t> </w:t>
      </w:r>
      <w:r w:rsidRPr="00EF3F7B">
        <w:t>40</w:t>
      </w:r>
      <w:r w:rsidR="00EF3F7B" w:rsidRPr="00EF3F7B">
        <w:noBreakHyphen/>
      </w:r>
      <w:r w:rsidRPr="00EF3F7B">
        <w:t>B or 40</w:t>
      </w:r>
      <w:r w:rsidR="00EF3F7B" w:rsidRPr="00EF3F7B">
        <w:noBreakHyphen/>
      </w:r>
      <w:r w:rsidRPr="00EF3F7B">
        <w:t>C.</w:t>
      </w:r>
    </w:p>
    <w:p w:rsidR="00300522" w:rsidRPr="00EF3F7B" w:rsidRDefault="00300522" w:rsidP="00300522">
      <w:pPr>
        <w:pStyle w:val="notetext"/>
      </w:pPr>
      <w:r w:rsidRPr="00EF3F7B">
        <w:t>Note:</w:t>
      </w:r>
      <w:r w:rsidRPr="00EF3F7B">
        <w:tab/>
        <w:t>Subdivision</w:t>
      </w:r>
      <w:r w:rsidR="00EF3F7B" w:rsidRPr="00EF3F7B">
        <w:t> </w:t>
      </w:r>
      <w:r w:rsidRPr="00EF3F7B">
        <w:t>40</w:t>
      </w:r>
      <w:r w:rsidR="00EF3F7B" w:rsidRPr="00EF3F7B">
        <w:noBreakHyphen/>
      </w:r>
      <w:r w:rsidRPr="00EF3F7B">
        <w:t>B deals with the supply of premises (including a berth at a marina) by way of lease, hire or licence. Subdivision</w:t>
      </w:r>
      <w:r w:rsidR="00EF3F7B" w:rsidRPr="00EF3F7B">
        <w:t> </w:t>
      </w:r>
      <w:r w:rsidRPr="00EF3F7B">
        <w:t>40</w:t>
      </w:r>
      <w:r w:rsidR="00EF3F7B" w:rsidRPr="00EF3F7B">
        <w:noBreakHyphen/>
      </w:r>
      <w:r w:rsidRPr="00EF3F7B">
        <w:t>C deals with the sale of residential premises and the supply of residential premises by way of long</w:t>
      </w:r>
      <w:r w:rsidR="00EF3F7B" w:rsidRPr="00EF3F7B">
        <w:noBreakHyphen/>
      </w:r>
      <w:r w:rsidRPr="00EF3F7B">
        <w:t>term lease.</w:t>
      </w:r>
    </w:p>
    <w:p w:rsidR="00300522" w:rsidRPr="00EF3F7B" w:rsidRDefault="00300522" w:rsidP="00300522">
      <w:pPr>
        <w:pStyle w:val="subsection"/>
      </w:pPr>
      <w:r w:rsidRPr="00EF3F7B">
        <w:tab/>
        <w:t>(3)</w:t>
      </w:r>
      <w:r w:rsidRPr="00EF3F7B">
        <w:tab/>
        <w:t xml:space="preserve">Without limiting </w:t>
      </w:r>
      <w:r w:rsidR="00EF3F7B" w:rsidRPr="00EF3F7B">
        <w:t>subsection (</w:t>
      </w:r>
      <w:r w:rsidRPr="00EF3F7B">
        <w:t>2) or (2A), a supply covered by item</w:t>
      </w:r>
      <w:r w:rsidR="00EF3F7B" w:rsidRPr="00EF3F7B">
        <w:t> </w:t>
      </w:r>
      <w:r w:rsidRPr="00EF3F7B">
        <w:t xml:space="preserve">2 in that table is </w:t>
      </w:r>
      <w:r w:rsidRPr="00EF3F7B">
        <w:rPr>
          <w:i/>
          <w:iCs/>
        </w:rPr>
        <w:t>not</w:t>
      </w:r>
      <w:r w:rsidRPr="00EF3F7B">
        <w:t xml:space="preserve"> GST</w:t>
      </w:r>
      <w:r w:rsidR="00EF3F7B" w:rsidRPr="00EF3F7B">
        <w:noBreakHyphen/>
      </w:r>
      <w:r w:rsidRPr="00EF3F7B">
        <w:t>free if:</w:t>
      </w:r>
    </w:p>
    <w:p w:rsidR="00300522" w:rsidRPr="00EF3F7B" w:rsidRDefault="00300522" w:rsidP="00300522">
      <w:pPr>
        <w:pStyle w:val="paragraph"/>
      </w:pPr>
      <w:r w:rsidRPr="00EF3F7B">
        <w:tab/>
        <w:t>(a)</w:t>
      </w:r>
      <w:r w:rsidRPr="00EF3F7B">
        <w:tab/>
        <w:t xml:space="preserve">it is a supply under an agreement entered into, whether directly or indirectly, with a </w:t>
      </w:r>
      <w:r w:rsidR="00EF3F7B" w:rsidRPr="00EF3F7B">
        <w:rPr>
          <w:position w:val="6"/>
          <w:sz w:val="16"/>
          <w:szCs w:val="16"/>
        </w:rPr>
        <w:t>*</w:t>
      </w:r>
      <w:r w:rsidRPr="00EF3F7B">
        <w:t>non</w:t>
      </w:r>
      <w:r w:rsidR="00EF3F7B" w:rsidRPr="00EF3F7B">
        <w:noBreakHyphen/>
      </w:r>
      <w:r w:rsidRPr="00EF3F7B">
        <w:t>resident; and</w:t>
      </w:r>
    </w:p>
    <w:p w:rsidR="00300522" w:rsidRPr="00EF3F7B" w:rsidRDefault="00300522" w:rsidP="00300522">
      <w:pPr>
        <w:pStyle w:val="paragraph"/>
      </w:pPr>
      <w:r w:rsidRPr="00EF3F7B">
        <w:tab/>
        <w:t>(b)</w:t>
      </w:r>
      <w:r w:rsidRPr="00EF3F7B">
        <w:tab/>
        <w:t xml:space="preserve">the supply is provided, or the agreement requires it to be provided, to another entity in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(4)</w:t>
      </w:r>
      <w:r w:rsidRPr="00EF3F7B">
        <w:tab/>
        <w:t>A supply is taken, for the purposes of item</w:t>
      </w:r>
      <w:r w:rsidR="00EF3F7B" w:rsidRPr="00EF3F7B">
        <w:t> </w:t>
      </w:r>
      <w:r w:rsidRPr="00EF3F7B">
        <w:t xml:space="preserve">3 in that table, to be a supply made to a </w:t>
      </w:r>
      <w:r w:rsidR="00EF3F7B" w:rsidRPr="00EF3F7B">
        <w:rPr>
          <w:position w:val="6"/>
          <w:sz w:val="16"/>
          <w:szCs w:val="16"/>
        </w:rPr>
        <w:t>*</w:t>
      </w:r>
      <w:r w:rsidRPr="00EF3F7B">
        <w:t xml:space="preserve">recipient who is not in </w:t>
      </w:r>
      <w:smartTag w:uri="urn:schemas-microsoft-com:office:smarttags" w:element="country-region">
        <w:smartTag w:uri="urn:schemas-microsoft-com:office:smarttags" w:element="place">
          <w:r w:rsidRPr="00EF3F7B">
            <w:t>Australia</w:t>
          </w:r>
        </w:smartTag>
      </w:smartTag>
      <w:r w:rsidRPr="00EF3F7B">
        <w:t xml:space="preserve"> if: </w:t>
      </w:r>
    </w:p>
    <w:p w:rsidR="00300522" w:rsidRPr="00EF3F7B" w:rsidRDefault="00300522" w:rsidP="00300522">
      <w:pPr>
        <w:pStyle w:val="paragraph"/>
      </w:pPr>
      <w:r w:rsidRPr="00EF3F7B">
        <w:tab/>
        <w:t>(a)</w:t>
      </w:r>
      <w:r w:rsidRPr="00EF3F7B">
        <w:tab/>
        <w:t xml:space="preserve">it is a supply under an agreement entered into, whether directly or indirectly, with an </w:t>
      </w:r>
      <w:r w:rsidR="00EF3F7B" w:rsidRPr="00EF3F7B">
        <w:rPr>
          <w:position w:val="6"/>
          <w:sz w:val="16"/>
          <w:szCs w:val="16"/>
        </w:rPr>
        <w:t>*</w:t>
      </w:r>
      <w:r w:rsidRPr="00EF3F7B">
        <w:t xml:space="preserve">Australian resident; and </w:t>
      </w:r>
    </w:p>
    <w:p w:rsidR="00300522" w:rsidRPr="00EF3F7B" w:rsidRDefault="00300522" w:rsidP="00300522">
      <w:pPr>
        <w:pStyle w:val="paragraph"/>
      </w:pPr>
      <w:r w:rsidRPr="00EF3F7B">
        <w:tab/>
        <w:t>(b)</w:t>
      </w:r>
      <w:r w:rsidRPr="00EF3F7B">
        <w:tab/>
        <w:t xml:space="preserve">the supply is provided, or the agreement requires it to be provided, to another entity outside </w:t>
      </w:r>
      <w:smartTag w:uri="urn:schemas-microsoft-com:office:smarttags" w:element="country-region">
        <w:smartTag w:uri="urn:schemas-microsoft-com:office:smarttags" w:element="place">
          <w:r w:rsidRPr="00EF3F7B">
            <w:t>Australia</w:t>
          </w:r>
        </w:smartTag>
      </w:smartTag>
      <w:r w:rsidRPr="00EF3F7B">
        <w:t xml:space="preserve">. </w:t>
      </w:r>
    </w:p>
    <w:p w:rsidR="00BD6E45" w:rsidRPr="00EF3F7B" w:rsidRDefault="00BD6E45" w:rsidP="00BD6E45">
      <w:pPr>
        <w:pStyle w:val="subsection"/>
      </w:pPr>
      <w:r w:rsidRPr="00EF3F7B">
        <w:tab/>
        <w:t>(5)</w:t>
      </w:r>
      <w:r w:rsidRPr="00EF3F7B">
        <w:tab/>
      </w:r>
      <w:r w:rsidR="00EF3F7B" w:rsidRPr="00EF3F7B">
        <w:t>Subsection (</w:t>
      </w:r>
      <w:r w:rsidRPr="00EF3F7B">
        <w:t>4) does not apply to any of the following supplies:</w:t>
      </w:r>
    </w:p>
    <w:p w:rsidR="00BD6E45" w:rsidRPr="00EF3F7B" w:rsidRDefault="00BD6E45" w:rsidP="00BD6E45">
      <w:pPr>
        <w:pStyle w:val="paragraph"/>
      </w:pPr>
      <w:r w:rsidRPr="00EF3F7B">
        <w:tab/>
        <w:t>(a)</w:t>
      </w:r>
      <w:r w:rsidRPr="00EF3F7B">
        <w:tab/>
        <w:t xml:space="preserve">a transport of goods within Australia that is part of, or is connected with, the </w:t>
      </w:r>
      <w:r w:rsidR="00EF3F7B" w:rsidRPr="00EF3F7B">
        <w:rPr>
          <w:position w:val="6"/>
          <w:sz w:val="16"/>
        </w:rPr>
        <w:t>*</w:t>
      </w:r>
      <w:r w:rsidRPr="00EF3F7B">
        <w:t>international transport of the goods;</w:t>
      </w:r>
    </w:p>
    <w:p w:rsidR="00BD6E45" w:rsidRPr="00EF3F7B" w:rsidRDefault="00BD6E45" w:rsidP="00BD6E45">
      <w:pPr>
        <w:pStyle w:val="paragraph"/>
      </w:pPr>
      <w:r w:rsidRPr="00EF3F7B">
        <w:tab/>
        <w:t>(b)</w:t>
      </w:r>
      <w:r w:rsidRPr="00EF3F7B">
        <w:tab/>
        <w:t>a loading or handling of goods within Australia that is part of, or is connected with, the international transport of the goods;</w:t>
      </w:r>
    </w:p>
    <w:p w:rsidR="00BD6E45" w:rsidRPr="00EF3F7B" w:rsidRDefault="00BD6E45" w:rsidP="00BD6E45">
      <w:pPr>
        <w:pStyle w:val="paragraph"/>
      </w:pPr>
      <w:r w:rsidRPr="00EF3F7B">
        <w:tab/>
        <w:t>(c)</w:t>
      </w:r>
      <w:r w:rsidRPr="00EF3F7B">
        <w:tab/>
        <w:t>a service, done within Australia, in relation to the goods that facilitates the international transport of the goods;</w:t>
      </w:r>
    </w:p>
    <w:p w:rsidR="00BD6E45" w:rsidRPr="00EF3F7B" w:rsidRDefault="00BD6E45" w:rsidP="00BD6E45">
      <w:pPr>
        <w:pStyle w:val="noteToPara"/>
      </w:pPr>
      <w:r w:rsidRPr="00EF3F7B">
        <w:t>Example:</w:t>
      </w:r>
      <w:r w:rsidRPr="00EF3F7B">
        <w:tab/>
        <w:t>The services of a customs broker in processing the information necessary for the clearance of goods into home consumption.</w:t>
      </w:r>
    </w:p>
    <w:p w:rsidR="00BD6E45" w:rsidRPr="00EF3F7B" w:rsidRDefault="00BD6E45" w:rsidP="00BD6E45">
      <w:pPr>
        <w:pStyle w:val="paragraph"/>
      </w:pPr>
      <w:r w:rsidRPr="00EF3F7B">
        <w:tab/>
        <w:t>(d)</w:t>
      </w:r>
      <w:r w:rsidRPr="00EF3F7B">
        <w:tab/>
        <w:t xml:space="preserve">insuring transport covered by </w:t>
      </w:r>
      <w:r w:rsidR="00EF3F7B" w:rsidRPr="00EF3F7B">
        <w:t>paragraph (</w:t>
      </w:r>
      <w:r w:rsidRPr="00EF3F7B">
        <w:t>a);</w:t>
      </w:r>
    </w:p>
    <w:p w:rsidR="00BD6E45" w:rsidRPr="00EF3F7B" w:rsidRDefault="00BD6E45" w:rsidP="00BD6E45">
      <w:pPr>
        <w:pStyle w:val="paragraph"/>
      </w:pPr>
      <w:r w:rsidRPr="00EF3F7B">
        <w:tab/>
        <w:t>(e)</w:t>
      </w:r>
      <w:r w:rsidRPr="00EF3F7B">
        <w:tab/>
        <w:t xml:space="preserve">arranging transport covered by </w:t>
      </w:r>
      <w:r w:rsidR="00EF3F7B" w:rsidRPr="00EF3F7B">
        <w:t>paragraph (</w:t>
      </w:r>
      <w:r w:rsidRPr="00EF3F7B">
        <w:t xml:space="preserve">a), or insurance covered by </w:t>
      </w:r>
      <w:r w:rsidR="00EF3F7B" w:rsidRPr="00EF3F7B">
        <w:t>paragraph (</w:t>
      </w:r>
      <w:r w:rsidRPr="00EF3F7B">
        <w:t>d).</w:t>
      </w:r>
    </w:p>
    <w:p w:rsidR="00BD6E45" w:rsidRPr="00EF3F7B" w:rsidRDefault="00BD6E45" w:rsidP="00BD6E45">
      <w:pPr>
        <w:pStyle w:val="notetext"/>
      </w:pPr>
      <w:r w:rsidRPr="00EF3F7B">
        <w:t>Note:</w:t>
      </w:r>
      <w:r w:rsidRPr="00EF3F7B">
        <w:tab/>
        <w:t>The supply might still be GST</w:t>
      </w:r>
      <w:r w:rsidR="00EF3F7B" w:rsidRPr="00EF3F7B">
        <w:noBreakHyphen/>
      </w:r>
      <w:r w:rsidRPr="00EF3F7B">
        <w:t>free under item</w:t>
      </w:r>
      <w:r w:rsidR="00EF3F7B" w:rsidRPr="00EF3F7B">
        <w:t> </w:t>
      </w:r>
      <w:r w:rsidRPr="00EF3F7B">
        <w:t>5, 5A, 6 or 7 in the table in subsection</w:t>
      </w:r>
      <w:r w:rsidR="00EF3F7B" w:rsidRPr="00EF3F7B">
        <w:t> </w:t>
      </w:r>
      <w:r w:rsidRPr="00EF3F7B">
        <w:t>38</w:t>
      </w:r>
      <w:r w:rsidR="00EF3F7B" w:rsidRPr="00EF3F7B">
        <w:noBreakHyphen/>
      </w:r>
      <w:r w:rsidRPr="00EF3F7B">
        <w:t>355(1).</w:t>
      </w:r>
    </w:p>
    <w:p w:rsidR="00300522" w:rsidRPr="00EF3F7B" w:rsidRDefault="00300522" w:rsidP="00300522">
      <w:pPr>
        <w:pStyle w:val="ActHead4"/>
      </w:pPr>
      <w:bookmarkStart w:id="239" w:name="_Toc350506197"/>
      <w:r w:rsidRPr="00EF3F7B">
        <w:rPr>
          <w:rStyle w:val="CharSubdNo"/>
        </w:rPr>
        <w:lastRenderedPageBreak/>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F</w:t>
      </w:r>
      <w:r w:rsidRPr="00EF3F7B">
        <w:t>—</w:t>
      </w:r>
      <w:r w:rsidRPr="00EF3F7B">
        <w:rPr>
          <w:rStyle w:val="CharSubdText"/>
        </w:rPr>
        <w:t>Religious services</w:t>
      </w:r>
      <w:bookmarkEnd w:id="239"/>
    </w:p>
    <w:p w:rsidR="00300522" w:rsidRPr="00EF3F7B" w:rsidRDefault="00300522" w:rsidP="00300522">
      <w:pPr>
        <w:pStyle w:val="ActHead5"/>
      </w:pPr>
      <w:bookmarkStart w:id="240" w:name="_Toc350506198"/>
      <w:r w:rsidRPr="00EF3F7B">
        <w:rPr>
          <w:rStyle w:val="CharSectno"/>
        </w:rPr>
        <w:t>38</w:t>
      </w:r>
      <w:r w:rsidR="00EF3F7B" w:rsidRPr="00EF3F7B">
        <w:rPr>
          <w:rStyle w:val="CharSectno"/>
        </w:rPr>
        <w:noBreakHyphen/>
      </w:r>
      <w:r w:rsidRPr="00EF3F7B">
        <w:rPr>
          <w:rStyle w:val="CharSectno"/>
        </w:rPr>
        <w:t>220</w:t>
      </w:r>
      <w:r w:rsidRPr="00EF3F7B">
        <w:t xml:space="preserve">  Religious services</w:t>
      </w:r>
      <w:bookmarkEnd w:id="240"/>
    </w:p>
    <w:p w:rsidR="00300522" w:rsidRPr="00EF3F7B" w:rsidRDefault="00300522" w:rsidP="00300522">
      <w:pPr>
        <w:pStyle w:val="subsection"/>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 service that:</w:t>
      </w:r>
    </w:p>
    <w:p w:rsidR="00300522" w:rsidRPr="00EF3F7B" w:rsidRDefault="00300522" w:rsidP="00300522">
      <w:pPr>
        <w:pStyle w:val="paragraph"/>
      </w:pPr>
      <w:r w:rsidRPr="00EF3F7B">
        <w:tab/>
        <w:t>(a)</w:t>
      </w:r>
      <w:r w:rsidRPr="00EF3F7B">
        <w:tab/>
        <w:t xml:space="preserve">is supplied by a </w:t>
      </w:r>
      <w:r w:rsidR="00EF3F7B" w:rsidRPr="00EF3F7B">
        <w:rPr>
          <w:position w:val="6"/>
          <w:sz w:val="16"/>
        </w:rPr>
        <w:t>*</w:t>
      </w:r>
      <w:r w:rsidR="00D749ED" w:rsidRPr="00EF3F7B">
        <w:t>ACNC</w:t>
      </w:r>
      <w:r w:rsidR="00EF3F7B" w:rsidRPr="00EF3F7B">
        <w:noBreakHyphen/>
      </w:r>
      <w:r w:rsidR="00D749ED" w:rsidRPr="00EF3F7B">
        <w:t>registered religious institution</w:t>
      </w:r>
      <w:r w:rsidRPr="00EF3F7B">
        <w:t>; and</w:t>
      </w:r>
    </w:p>
    <w:p w:rsidR="00300522" w:rsidRPr="00EF3F7B" w:rsidRDefault="00300522" w:rsidP="00300522">
      <w:pPr>
        <w:pStyle w:val="paragraph"/>
      </w:pPr>
      <w:r w:rsidRPr="00EF3F7B">
        <w:tab/>
        <w:t>(b)</w:t>
      </w:r>
      <w:r w:rsidRPr="00EF3F7B">
        <w:tab/>
        <w:t>is integral to the practice of that religion.</w:t>
      </w:r>
    </w:p>
    <w:p w:rsidR="00D749ED" w:rsidRPr="00EF3F7B" w:rsidRDefault="00D749ED" w:rsidP="00D749ED">
      <w:pPr>
        <w:pStyle w:val="ActHead4"/>
      </w:pPr>
      <w:bookmarkStart w:id="241" w:name="_Toc350506199"/>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G</w:t>
      </w:r>
      <w:r w:rsidRPr="00EF3F7B">
        <w:t>—</w:t>
      </w:r>
      <w:r w:rsidRPr="00EF3F7B">
        <w:rPr>
          <w:rStyle w:val="CharSubdText"/>
        </w:rPr>
        <w:t>Activities of charities etc.</w:t>
      </w:r>
      <w:bookmarkEnd w:id="241"/>
    </w:p>
    <w:p w:rsidR="00300522" w:rsidRPr="00EF3F7B" w:rsidRDefault="00300522" w:rsidP="00300522">
      <w:pPr>
        <w:pStyle w:val="ActHead5"/>
      </w:pPr>
      <w:bookmarkStart w:id="242" w:name="_Toc350506200"/>
      <w:r w:rsidRPr="00EF3F7B">
        <w:rPr>
          <w:rStyle w:val="CharSectno"/>
        </w:rPr>
        <w:t>38</w:t>
      </w:r>
      <w:r w:rsidR="00EF3F7B" w:rsidRPr="00EF3F7B">
        <w:rPr>
          <w:rStyle w:val="CharSectno"/>
        </w:rPr>
        <w:noBreakHyphen/>
      </w:r>
      <w:r w:rsidRPr="00EF3F7B">
        <w:rPr>
          <w:rStyle w:val="CharSectno"/>
        </w:rPr>
        <w:t>250</w:t>
      </w:r>
      <w:r w:rsidRPr="00EF3F7B">
        <w:t xml:space="preserve">  Nominal consideration etc.</w:t>
      </w:r>
      <w:bookmarkEnd w:id="242"/>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the supplier is</w:t>
      </w:r>
      <w:r w:rsidR="00717038" w:rsidRPr="00EF3F7B">
        <w:t xml:space="preserve"> an </w:t>
      </w:r>
      <w:r w:rsidR="00EF3F7B" w:rsidRPr="00EF3F7B">
        <w:rPr>
          <w:position w:val="6"/>
          <w:sz w:val="16"/>
        </w:rPr>
        <w:t>*</w:t>
      </w:r>
      <w:r w:rsidR="00717038" w:rsidRPr="00EF3F7B">
        <w:t>endorsed charity</w:t>
      </w:r>
      <w:r w:rsidRPr="00EF3F7B">
        <w:t xml:space="preserve">, a </w:t>
      </w:r>
      <w:r w:rsidR="00EF3F7B" w:rsidRPr="00EF3F7B">
        <w:rPr>
          <w:position w:val="6"/>
          <w:sz w:val="16"/>
          <w:szCs w:val="16"/>
        </w:rPr>
        <w:t>*</w:t>
      </w:r>
      <w:r w:rsidRPr="00EF3F7B">
        <w:t>gift</w:t>
      </w:r>
      <w:r w:rsidR="00EF3F7B" w:rsidRPr="00EF3F7B">
        <w:noBreakHyphen/>
      </w:r>
      <w:r w:rsidRPr="00EF3F7B">
        <w:t xml:space="preserve">deductible entity or a </w:t>
      </w:r>
      <w:r w:rsidR="00EF3F7B" w:rsidRPr="00EF3F7B">
        <w:rPr>
          <w:position w:val="6"/>
          <w:sz w:val="16"/>
          <w:szCs w:val="16"/>
        </w:rPr>
        <w:t>*</w:t>
      </w:r>
      <w:r w:rsidRPr="00EF3F7B">
        <w:t>government school; and</w:t>
      </w:r>
    </w:p>
    <w:p w:rsidR="00300522" w:rsidRPr="00EF3F7B" w:rsidRDefault="00300522" w:rsidP="00300522">
      <w:pPr>
        <w:pStyle w:val="paragraph"/>
      </w:pPr>
      <w:r w:rsidRPr="00EF3F7B">
        <w:tab/>
        <w:t>(b)</w:t>
      </w:r>
      <w:r w:rsidRPr="00EF3F7B">
        <w:tab/>
        <w:t xml:space="preserve">the supply is for </w:t>
      </w:r>
      <w:r w:rsidR="00EF3F7B" w:rsidRPr="00EF3F7B">
        <w:rPr>
          <w:position w:val="6"/>
          <w:sz w:val="16"/>
          <w:szCs w:val="16"/>
        </w:rPr>
        <w:t>*</w:t>
      </w:r>
      <w:r w:rsidRPr="00EF3F7B">
        <w:t>consideration that:</w:t>
      </w:r>
    </w:p>
    <w:p w:rsidR="00300522" w:rsidRPr="00EF3F7B" w:rsidRDefault="00300522" w:rsidP="00300522">
      <w:pPr>
        <w:pStyle w:val="paragraphsub"/>
      </w:pPr>
      <w:r w:rsidRPr="00EF3F7B">
        <w:tab/>
        <w:t>(i)</w:t>
      </w:r>
      <w:r w:rsidRPr="00EF3F7B">
        <w:tab/>
        <w:t xml:space="preserve">if the supply is a supply of accommodation—is less than 75% of the </w:t>
      </w:r>
      <w:r w:rsidR="00EF3F7B" w:rsidRPr="00EF3F7B">
        <w:rPr>
          <w:position w:val="6"/>
          <w:sz w:val="16"/>
          <w:szCs w:val="16"/>
        </w:rPr>
        <w:t>*</w:t>
      </w:r>
      <w:r w:rsidRPr="00EF3F7B">
        <w:t>GST inclusive market value of the supply; or</w:t>
      </w:r>
    </w:p>
    <w:p w:rsidR="00300522" w:rsidRPr="00EF3F7B" w:rsidRDefault="00300522" w:rsidP="00300522">
      <w:pPr>
        <w:pStyle w:val="paragraphsub"/>
      </w:pPr>
      <w:r w:rsidRPr="00EF3F7B">
        <w:tab/>
        <w:t>(ii)</w:t>
      </w:r>
      <w:r w:rsidRPr="00EF3F7B">
        <w:tab/>
        <w:t>if the supply is not a supply of accommodation—is less than 50% of the GST inclusive market value of the supply.</w:t>
      </w:r>
    </w:p>
    <w:p w:rsidR="00300522" w:rsidRPr="00EF3F7B" w:rsidRDefault="00300522" w:rsidP="00300522">
      <w:pPr>
        <w:pStyle w:val="subsection"/>
      </w:pPr>
      <w:r w:rsidRPr="00EF3F7B">
        <w:tab/>
        <w:t>(2)</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 xml:space="preserve">the supplier is </w:t>
      </w:r>
      <w:r w:rsidR="00C2742F" w:rsidRPr="00EF3F7B">
        <w:t xml:space="preserve">an </w:t>
      </w:r>
      <w:r w:rsidR="00EF3F7B" w:rsidRPr="00EF3F7B">
        <w:rPr>
          <w:position w:val="6"/>
          <w:sz w:val="16"/>
        </w:rPr>
        <w:t>*</w:t>
      </w:r>
      <w:r w:rsidR="00C2742F" w:rsidRPr="00EF3F7B">
        <w:t>endorsed charity</w:t>
      </w:r>
      <w:r w:rsidRPr="00EF3F7B">
        <w:t xml:space="preserve">, a </w:t>
      </w:r>
      <w:r w:rsidR="00EF3F7B" w:rsidRPr="00EF3F7B">
        <w:rPr>
          <w:position w:val="6"/>
          <w:sz w:val="16"/>
          <w:szCs w:val="16"/>
        </w:rPr>
        <w:t>*</w:t>
      </w:r>
      <w:r w:rsidRPr="00EF3F7B">
        <w:t>gift</w:t>
      </w:r>
      <w:r w:rsidR="00EF3F7B" w:rsidRPr="00EF3F7B">
        <w:noBreakHyphen/>
      </w:r>
      <w:r w:rsidRPr="00EF3F7B">
        <w:t xml:space="preserve">deductible entity or a </w:t>
      </w:r>
      <w:r w:rsidR="00EF3F7B" w:rsidRPr="00EF3F7B">
        <w:rPr>
          <w:position w:val="6"/>
          <w:sz w:val="16"/>
          <w:szCs w:val="16"/>
        </w:rPr>
        <w:t>*</w:t>
      </w:r>
      <w:r w:rsidRPr="00EF3F7B">
        <w:t>government school; and</w:t>
      </w:r>
    </w:p>
    <w:p w:rsidR="00300522" w:rsidRPr="00EF3F7B" w:rsidRDefault="00300522" w:rsidP="00300522">
      <w:pPr>
        <w:pStyle w:val="paragraph"/>
      </w:pPr>
      <w:r w:rsidRPr="00EF3F7B">
        <w:tab/>
        <w:t>(b)</w:t>
      </w:r>
      <w:r w:rsidRPr="00EF3F7B">
        <w:tab/>
        <w:t xml:space="preserve">the supply is for </w:t>
      </w:r>
      <w:r w:rsidR="00EF3F7B" w:rsidRPr="00EF3F7B">
        <w:rPr>
          <w:position w:val="6"/>
          <w:sz w:val="16"/>
          <w:szCs w:val="16"/>
        </w:rPr>
        <w:t>*</w:t>
      </w:r>
      <w:r w:rsidRPr="00EF3F7B">
        <w:t>consideration that:</w:t>
      </w:r>
    </w:p>
    <w:p w:rsidR="00300522" w:rsidRPr="00EF3F7B" w:rsidRDefault="00300522" w:rsidP="00300522">
      <w:pPr>
        <w:pStyle w:val="paragraphsub"/>
      </w:pPr>
      <w:r w:rsidRPr="00EF3F7B">
        <w:tab/>
        <w:t>(i)</w:t>
      </w:r>
      <w:r w:rsidRPr="00EF3F7B">
        <w:tab/>
        <w:t>if the supply is a supply of accommodation—is less than 75% of the cost to the supplier of providing the accommodation; or</w:t>
      </w:r>
    </w:p>
    <w:p w:rsidR="00300522" w:rsidRPr="00EF3F7B" w:rsidRDefault="00300522" w:rsidP="00300522">
      <w:pPr>
        <w:pStyle w:val="paragraphsub"/>
      </w:pPr>
      <w:r w:rsidRPr="00EF3F7B">
        <w:tab/>
        <w:t>(ii)</w:t>
      </w:r>
      <w:r w:rsidRPr="00EF3F7B">
        <w:tab/>
        <w:t>if the supply is not a supply of accommodation—is less than 75% of the consideration the supplier provided, or was liable to provide, for acquiring the thing supplied.</w:t>
      </w:r>
    </w:p>
    <w:p w:rsidR="00300522" w:rsidRPr="00EF3F7B" w:rsidRDefault="00300522" w:rsidP="00300522">
      <w:pPr>
        <w:pStyle w:val="subsection"/>
      </w:pPr>
      <w:r w:rsidRPr="00EF3F7B">
        <w:tab/>
        <w:t>(4)</w:t>
      </w:r>
      <w:r w:rsidRPr="00EF3F7B">
        <w:tab/>
      </w:r>
      <w:r w:rsidR="00EF3F7B" w:rsidRPr="00EF3F7B">
        <w:t>Subsections (</w:t>
      </w:r>
      <w:r w:rsidRPr="00EF3F7B">
        <w:t xml:space="preserve">1) and (2) do not apply to a supply by a </w:t>
      </w:r>
      <w:r w:rsidR="00EF3F7B" w:rsidRPr="00EF3F7B">
        <w:rPr>
          <w:position w:val="6"/>
          <w:sz w:val="16"/>
        </w:rPr>
        <w:t>*</w:t>
      </w:r>
      <w:r w:rsidRPr="00EF3F7B">
        <w:t>gift</w:t>
      </w:r>
      <w:r w:rsidR="00EF3F7B" w:rsidRPr="00EF3F7B">
        <w:noBreakHyphen/>
      </w:r>
      <w:r w:rsidRPr="00EF3F7B">
        <w:t xml:space="preserve">deductible entity endorsed as a deductible gift recipient (within the meaning of the </w:t>
      </w:r>
      <w:r w:rsidR="00EF3F7B" w:rsidRPr="00EF3F7B">
        <w:rPr>
          <w:position w:val="6"/>
          <w:sz w:val="16"/>
        </w:rPr>
        <w:t>*</w:t>
      </w:r>
      <w:r w:rsidRPr="00EF3F7B">
        <w:t>ITAA 1997) under section</w:t>
      </w:r>
      <w:r w:rsidR="00EF3F7B" w:rsidRPr="00EF3F7B">
        <w:t> </w:t>
      </w:r>
      <w:r w:rsidRPr="00EF3F7B">
        <w:t>30</w:t>
      </w:r>
      <w:r w:rsidR="00EF3F7B" w:rsidRPr="00EF3F7B">
        <w:noBreakHyphen/>
      </w:r>
      <w:r w:rsidRPr="00EF3F7B">
        <w:t>120 of the ITAA 1997, unless:</w:t>
      </w:r>
    </w:p>
    <w:p w:rsidR="00300522" w:rsidRPr="00EF3F7B" w:rsidRDefault="00300522" w:rsidP="00300522">
      <w:pPr>
        <w:pStyle w:val="paragraph"/>
      </w:pPr>
      <w:r w:rsidRPr="00EF3F7B">
        <w:tab/>
        <w:t>(a)</w:t>
      </w:r>
      <w:r w:rsidRPr="00EF3F7B">
        <w:tab/>
        <w:t>the supplier is:</w:t>
      </w:r>
    </w:p>
    <w:p w:rsidR="00637D61" w:rsidRPr="00EF3F7B" w:rsidRDefault="00637D61" w:rsidP="00637D61">
      <w:pPr>
        <w:pStyle w:val="paragraphsub"/>
      </w:pPr>
      <w:r w:rsidRPr="00EF3F7B">
        <w:tab/>
        <w:t>(i)</w:t>
      </w:r>
      <w:r w:rsidRPr="00EF3F7B">
        <w:tab/>
        <w:t xml:space="preserve">an </w:t>
      </w:r>
      <w:r w:rsidR="00EF3F7B" w:rsidRPr="00EF3F7B">
        <w:rPr>
          <w:position w:val="6"/>
          <w:sz w:val="16"/>
        </w:rPr>
        <w:t>*</w:t>
      </w:r>
      <w:r w:rsidRPr="00EF3F7B">
        <w:t>endorsed charity; or</w:t>
      </w:r>
    </w:p>
    <w:p w:rsidR="00300522" w:rsidRPr="00EF3F7B" w:rsidRDefault="00300522" w:rsidP="00300522">
      <w:pPr>
        <w:pStyle w:val="paragraphsub"/>
      </w:pPr>
      <w:r w:rsidRPr="00EF3F7B">
        <w:lastRenderedPageBreak/>
        <w:tab/>
        <w:t>(ii)</w:t>
      </w:r>
      <w:r w:rsidRPr="00EF3F7B">
        <w:tab/>
        <w:t xml:space="preserve">a </w:t>
      </w:r>
      <w:r w:rsidR="00EF3F7B" w:rsidRPr="00EF3F7B">
        <w:rPr>
          <w:position w:val="6"/>
          <w:sz w:val="16"/>
        </w:rPr>
        <w:t>*</w:t>
      </w:r>
      <w:r w:rsidRPr="00EF3F7B">
        <w:t>government school; or</w:t>
      </w:r>
    </w:p>
    <w:p w:rsidR="00300522" w:rsidRPr="00EF3F7B" w:rsidRDefault="00300522" w:rsidP="00300522">
      <w:pPr>
        <w:pStyle w:val="paragraphsub"/>
      </w:pPr>
      <w:r w:rsidRPr="00EF3F7B">
        <w:tab/>
        <w:t>(iii)</w:t>
      </w:r>
      <w:r w:rsidRPr="00EF3F7B">
        <w:tab/>
        <w:t>a fund, authority or institution of a kind referred to in paragraph</w:t>
      </w:r>
      <w:r w:rsidR="00EF3F7B" w:rsidRPr="00EF3F7B">
        <w:t> </w:t>
      </w:r>
      <w:r w:rsidRPr="00EF3F7B">
        <w:t>30</w:t>
      </w:r>
      <w:r w:rsidR="00EF3F7B" w:rsidRPr="00EF3F7B">
        <w:noBreakHyphen/>
      </w:r>
      <w:r w:rsidRPr="00EF3F7B">
        <w:t>125(1)(b) of the ITAA 1997; or</w:t>
      </w:r>
    </w:p>
    <w:p w:rsidR="00300522" w:rsidRPr="00EF3F7B" w:rsidRDefault="00300522" w:rsidP="00300522">
      <w:pPr>
        <w:pStyle w:val="paragraph"/>
      </w:pPr>
      <w:r w:rsidRPr="00EF3F7B">
        <w:tab/>
        <w:t>(b)</w:t>
      </w:r>
      <w:r w:rsidRPr="00EF3F7B">
        <w:tab/>
        <w:t xml:space="preserve">each purpose to which the supply relates is a </w:t>
      </w:r>
      <w:r w:rsidR="00EF3F7B" w:rsidRPr="00EF3F7B">
        <w:rPr>
          <w:position w:val="6"/>
          <w:sz w:val="16"/>
        </w:rPr>
        <w:t>*</w:t>
      </w:r>
      <w:r w:rsidRPr="00EF3F7B">
        <w:t>gift</w:t>
      </w:r>
      <w:r w:rsidR="00EF3F7B" w:rsidRPr="00EF3F7B">
        <w:noBreakHyphen/>
      </w:r>
      <w:r w:rsidRPr="00EF3F7B">
        <w:t>deductible purpose of the supplier.</w:t>
      </w:r>
    </w:p>
    <w:p w:rsidR="00300522" w:rsidRPr="00EF3F7B" w:rsidRDefault="00300522" w:rsidP="00300522">
      <w:pPr>
        <w:pStyle w:val="notetext"/>
      </w:pPr>
      <w:r w:rsidRPr="00EF3F7B">
        <w:t>Note:</w:t>
      </w:r>
      <w:r w:rsidRPr="00EF3F7B">
        <w:tab/>
        <w:t>This subsection denies GST</w:t>
      </w:r>
      <w:r w:rsidR="00EF3F7B" w:rsidRPr="00EF3F7B">
        <w:noBreakHyphen/>
      </w:r>
      <w:r w:rsidRPr="00EF3F7B">
        <w:t>free status under this section to supplies by certain (but not all) gift</w:t>
      </w:r>
      <w:r w:rsidR="00EF3F7B" w:rsidRPr="00EF3F7B">
        <w:noBreakHyphen/>
      </w:r>
      <w:r w:rsidRPr="00EF3F7B">
        <w:t>deductible entities that are only endorsed for the operation of a fund, authority or institution. However, supplies can be GST</w:t>
      </w:r>
      <w:r w:rsidR="00EF3F7B" w:rsidRPr="00EF3F7B">
        <w:noBreakHyphen/>
      </w:r>
      <w:r w:rsidRPr="00EF3F7B">
        <w:t>free under this section if they relate to the principal purpose of the fund, authority or institution.</w:t>
      </w:r>
    </w:p>
    <w:p w:rsidR="00300522" w:rsidRPr="00EF3F7B" w:rsidRDefault="00300522" w:rsidP="00300522">
      <w:pPr>
        <w:pStyle w:val="ActHead5"/>
      </w:pPr>
      <w:bookmarkStart w:id="243" w:name="_Toc350506201"/>
      <w:r w:rsidRPr="00EF3F7B">
        <w:rPr>
          <w:rStyle w:val="CharSectno"/>
        </w:rPr>
        <w:t>38</w:t>
      </w:r>
      <w:r w:rsidR="00EF3F7B" w:rsidRPr="00EF3F7B">
        <w:rPr>
          <w:rStyle w:val="CharSectno"/>
        </w:rPr>
        <w:noBreakHyphen/>
      </w:r>
      <w:r w:rsidRPr="00EF3F7B">
        <w:rPr>
          <w:rStyle w:val="CharSectno"/>
        </w:rPr>
        <w:t>255</w:t>
      </w:r>
      <w:r w:rsidRPr="00EF3F7B">
        <w:t xml:space="preserve">  Second</w:t>
      </w:r>
      <w:r w:rsidR="00EF3F7B" w:rsidRPr="00EF3F7B">
        <w:noBreakHyphen/>
      </w:r>
      <w:r w:rsidRPr="00EF3F7B">
        <w:t>hand goods</w:t>
      </w:r>
      <w:bookmarkEnd w:id="243"/>
    </w:p>
    <w:p w:rsidR="00300522" w:rsidRPr="00EF3F7B" w:rsidRDefault="00300522" w:rsidP="00300522">
      <w:pPr>
        <w:pStyle w:val="subsection"/>
      </w:pPr>
      <w:r w:rsidRPr="00EF3F7B">
        <w:tab/>
        <w:t>(1)</w:t>
      </w:r>
      <w:r w:rsidRPr="00EF3F7B">
        <w:tab/>
        <w:t xml:space="preserve">A supply of </w:t>
      </w:r>
      <w:r w:rsidR="00EF3F7B" w:rsidRPr="00EF3F7B">
        <w:rPr>
          <w:position w:val="6"/>
          <w:sz w:val="16"/>
          <w:szCs w:val="16"/>
        </w:rPr>
        <w:t>*</w:t>
      </w:r>
      <w:r w:rsidRPr="00EF3F7B">
        <w:t>second</w:t>
      </w:r>
      <w:r w:rsidR="00EF3F7B" w:rsidRPr="00EF3F7B">
        <w:noBreakHyphen/>
      </w:r>
      <w:r w:rsidRPr="00EF3F7B">
        <w:t xml:space="preserve">hand goods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 xml:space="preserve">the supplier is </w:t>
      </w:r>
      <w:r w:rsidR="0011612F" w:rsidRPr="00EF3F7B">
        <w:t xml:space="preserve">an </w:t>
      </w:r>
      <w:r w:rsidR="00EF3F7B" w:rsidRPr="00EF3F7B">
        <w:rPr>
          <w:position w:val="6"/>
          <w:sz w:val="16"/>
        </w:rPr>
        <w:t>*</w:t>
      </w:r>
      <w:r w:rsidR="0011612F" w:rsidRPr="00EF3F7B">
        <w:t>endorsed charity</w:t>
      </w:r>
      <w:r w:rsidRPr="00EF3F7B">
        <w:t xml:space="preserve">, a </w:t>
      </w:r>
      <w:r w:rsidR="00EF3F7B" w:rsidRPr="00EF3F7B">
        <w:rPr>
          <w:position w:val="6"/>
          <w:sz w:val="16"/>
          <w:szCs w:val="16"/>
        </w:rPr>
        <w:t>*</w:t>
      </w:r>
      <w:r w:rsidRPr="00EF3F7B">
        <w:t>gift</w:t>
      </w:r>
      <w:r w:rsidR="00EF3F7B" w:rsidRPr="00EF3F7B">
        <w:noBreakHyphen/>
      </w:r>
      <w:r w:rsidRPr="00EF3F7B">
        <w:t xml:space="preserve">deductible entity or a </w:t>
      </w:r>
      <w:r w:rsidR="00EF3F7B" w:rsidRPr="00EF3F7B">
        <w:rPr>
          <w:position w:val="6"/>
          <w:sz w:val="16"/>
          <w:szCs w:val="16"/>
        </w:rPr>
        <w:t>*</w:t>
      </w:r>
      <w:r w:rsidRPr="00EF3F7B">
        <w:t>government school; and</w:t>
      </w:r>
    </w:p>
    <w:p w:rsidR="00300522" w:rsidRPr="00EF3F7B" w:rsidRDefault="00300522" w:rsidP="00300522">
      <w:pPr>
        <w:pStyle w:val="paragraph"/>
      </w:pPr>
      <w:r w:rsidRPr="00EF3F7B">
        <w:tab/>
        <w:t>(b)</w:t>
      </w:r>
      <w:r w:rsidRPr="00EF3F7B">
        <w:tab/>
        <w:t xml:space="preserve">the goods were supplied to the </w:t>
      </w:r>
      <w:r w:rsidR="008C0E7C" w:rsidRPr="00EF3F7B">
        <w:t>endorsed charity</w:t>
      </w:r>
      <w:r w:rsidRPr="00EF3F7B">
        <w:t>, gift</w:t>
      </w:r>
      <w:r w:rsidR="00EF3F7B" w:rsidRPr="00EF3F7B">
        <w:noBreakHyphen/>
      </w:r>
      <w:r w:rsidRPr="00EF3F7B">
        <w:t>deductible entity or government school:</w:t>
      </w:r>
    </w:p>
    <w:p w:rsidR="00300522" w:rsidRPr="00EF3F7B" w:rsidRDefault="00300522" w:rsidP="00300522">
      <w:pPr>
        <w:pStyle w:val="paragraphsub"/>
      </w:pPr>
      <w:r w:rsidRPr="00EF3F7B">
        <w:tab/>
        <w:t>(i)</w:t>
      </w:r>
      <w:r w:rsidRPr="00EF3F7B">
        <w:tab/>
        <w:t>as a gift; or</w:t>
      </w:r>
    </w:p>
    <w:p w:rsidR="00300522" w:rsidRPr="00EF3F7B" w:rsidRDefault="00300522" w:rsidP="00300522">
      <w:pPr>
        <w:pStyle w:val="paragraphsub"/>
      </w:pPr>
      <w:r w:rsidRPr="00EF3F7B">
        <w:tab/>
        <w:t>(ii)</w:t>
      </w:r>
      <w:r w:rsidRPr="00EF3F7B">
        <w:tab/>
        <w:t>by way of a supply that was GST</w:t>
      </w:r>
      <w:r w:rsidR="00EF3F7B" w:rsidRPr="00EF3F7B">
        <w:noBreakHyphen/>
      </w:r>
      <w:r w:rsidRPr="00EF3F7B">
        <w:t>free because of a previous application of this section.</w:t>
      </w:r>
    </w:p>
    <w:p w:rsidR="00300522" w:rsidRPr="00EF3F7B" w:rsidRDefault="00300522" w:rsidP="00300522">
      <w:pPr>
        <w:pStyle w:val="subsection2"/>
      </w:pPr>
      <w:r w:rsidRPr="00EF3F7B">
        <w:t xml:space="preserve">However, the supply is </w:t>
      </w:r>
      <w:r w:rsidRPr="00EF3F7B">
        <w:rPr>
          <w:i/>
          <w:iCs/>
        </w:rPr>
        <w:t>not</w:t>
      </w:r>
      <w:r w:rsidRPr="00EF3F7B">
        <w:t xml:space="preserve"> GST</w:t>
      </w:r>
      <w:r w:rsidR="00EF3F7B" w:rsidRPr="00EF3F7B">
        <w:noBreakHyphen/>
      </w:r>
      <w:r w:rsidRPr="00EF3F7B">
        <w:t xml:space="preserve">free </w:t>
      </w:r>
      <w:r w:rsidR="007B4609" w:rsidRPr="00EF3F7B">
        <w:t>if the endorsed charity</w:t>
      </w:r>
      <w:r w:rsidRPr="00EF3F7B">
        <w:t>, gift</w:t>
      </w:r>
      <w:r w:rsidR="00EF3F7B" w:rsidRPr="00EF3F7B">
        <w:noBreakHyphen/>
      </w:r>
      <w:r w:rsidRPr="00EF3F7B">
        <w:t>deductible entity or government school has dealt with the goods in such a way that the goods no longer have their original character.</w:t>
      </w:r>
    </w:p>
    <w:p w:rsidR="00300522" w:rsidRPr="00EF3F7B" w:rsidRDefault="00300522" w:rsidP="00300522">
      <w:pPr>
        <w:pStyle w:val="subsection"/>
      </w:pPr>
      <w:r w:rsidRPr="00EF3F7B">
        <w:tab/>
        <w:t>(3)</w:t>
      </w:r>
      <w:r w:rsidRPr="00EF3F7B">
        <w:tab/>
      </w:r>
      <w:r w:rsidR="00EF3F7B" w:rsidRPr="00EF3F7B">
        <w:t>Subsection (</w:t>
      </w:r>
      <w:r w:rsidRPr="00EF3F7B">
        <w:t xml:space="preserve">1) does not apply to a supply by a </w:t>
      </w:r>
      <w:r w:rsidR="00EF3F7B" w:rsidRPr="00EF3F7B">
        <w:rPr>
          <w:position w:val="6"/>
          <w:sz w:val="16"/>
        </w:rPr>
        <w:t>*</w:t>
      </w:r>
      <w:r w:rsidRPr="00EF3F7B">
        <w:t>gift</w:t>
      </w:r>
      <w:r w:rsidR="00EF3F7B" w:rsidRPr="00EF3F7B">
        <w:noBreakHyphen/>
      </w:r>
      <w:r w:rsidRPr="00EF3F7B">
        <w:t xml:space="preserve">deductible entity endorsed as a deductible gift recipient (within the meaning of the </w:t>
      </w:r>
      <w:r w:rsidR="00EF3F7B" w:rsidRPr="00EF3F7B">
        <w:rPr>
          <w:position w:val="6"/>
          <w:sz w:val="16"/>
        </w:rPr>
        <w:t>*</w:t>
      </w:r>
      <w:r w:rsidRPr="00EF3F7B">
        <w:t>ITAA 1997) under section</w:t>
      </w:r>
      <w:r w:rsidR="00EF3F7B" w:rsidRPr="00EF3F7B">
        <w:t> </w:t>
      </w:r>
      <w:r w:rsidRPr="00EF3F7B">
        <w:t>30</w:t>
      </w:r>
      <w:r w:rsidR="00EF3F7B" w:rsidRPr="00EF3F7B">
        <w:noBreakHyphen/>
      </w:r>
      <w:r w:rsidRPr="00EF3F7B">
        <w:t>120 of the ITAA 1997, unless:</w:t>
      </w:r>
    </w:p>
    <w:p w:rsidR="00300522" w:rsidRPr="00EF3F7B" w:rsidRDefault="00300522" w:rsidP="00300522">
      <w:pPr>
        <w:pStyle w:val="paragraph"/>
      </w:pPr>
      <w:r w:rsidRPr="00EF3F7B">
        <w:tab/>
        <w:t>(a)</w:t>
      </w:r>
      <w:r w:rsidRPr="00EF3F7B">
        <w:tab/>
        <w:t>the supplier is:</w:t>
      </w:r>
    </w:p>
    <w:p w:rsidR="0029360C" w:rsidRPr="00EF3F7B" w:rsidRDefault="0029360C" w:rsidP="0029360C">
      <w:pPr>
        <w:pStyle w:val="paragraphsub"/>
      </w:pPr>
      <w:r w:rsidRPr="00EF3F7B">
        <w:tab/>
        <w:t>(i)</w:t>
      </w:r>
      <w:r w:rsidRPr="00EF3F7B">
        <w:tab/>
        <w:t xml:space="preserve">an </w:t>
      </w:r>
      <w:r w:rsidR="00EF3F7B" w:rsidRPr="00EF3F7B">
        <w:rPr>
          <w:position w:val="6"/>
          <w:sz w:val="16"/>
        </w:rPr>
        <w:t>*</w:t>
      </w:r>
      <w:r w:rsidRPr="00EF3F7B">
        <w:t>endorsed charity; or</w:t>
      </w:r>
    </w:p>
    <w:p w:rsidR="00300522" w:rsidRPr="00EF3F7B" w:rsidRDefault="00300522" w:rsidP="00300522">
      <w:pPr>
        <w:pStyle w:val="paragraphsub"/>
      </w:pPr>
      <w:r w:rsidRPr="00EF3F7B">
        <w:tab/>
        <w:t>(ii)</w:t>
      </w:r>
      <w:r w:rsidRPr="00EF3F7B">
        <w:tab/>
        <w:t xml:space="preserve">a </w:t>
      </w:r>
      <w:r w:rsidR="00EF3F7B" w:rsidRPr="00EF3F7B">
        <w:rPr>
          <w:position w:val="6"/>
          <w:sz w:val="16"/>
        </w:rPr>
        <w:t>*</w:t>
      </w:r>
      <w:r w:rsidRPr="00EF3F7B">
        <w:t>government school; or</w:t>
      </w:r>
    </w:p>
    <w:p w:rsidR="00300522" w:rsidRPr="00EF3F7B" w:rsidRDefault="00300522" w:rsidP="00300522">
      <w:pPr>
        <w:pStyle w:val="paragraphsub"/>
      </w:pPr>
      <w:r w:rsidRPr="00EF3F7B">
        <w:tab/>
        <w:t>(iii)</w:t>
      </w:r>
      <w:r w:rsidRPr="00EF3F7B">
        <w:tab/>
        <w:t>a fund, authority or institution of a kind referred to in paragraph</w:t>
      </w:r>
      <w:r w:rsidR="00EF3F7B" w:rsidRPr="00EF3F7B">
        <w:t> </w:t>
      </w:r>
      <w:r w:rsidRPr="00EF3F7B">
        <w:t>30</w:t>
      </w:r>
      <w:r w:rsidR="00EF3F7B" w:rsidRPr="00EF3F7B">
        <w:noBreakHyphen/>
      </w:r>
      <w:r w:rsidRPr="00EF3F7B">
        <w:t>125(1)(b) of the ITAA 1997; or</w:t>
      </w:r>
    </w:p>
    <w:p w:rsidR="00300522" w:rsidRPr="00EF3F7B" w:rsidRDefault="00300522" w:rsidP="00300522">
      <w:pPr>
        <w:pStyle w:val="paragraph"/>
      </w:pPr>
      <w:r w:rsidRPr="00EF3F7B">
        <w:tab/>
        <w:t>(b)</w:t>
      </w:r>
      <w:r w:rsidRPr="00EF3F7B">
        <w:tab/>
        <w:t xml:space="preserve">each purpose to which the supply relates is a </w:t>
      </w:r>
      <w:r w:rsidR="00EF3F7B" w:rsidRPr="00EF3F7B">
        <w:rPr>
          <w:position w:val="6"/>
          <w:sz w:val="16"/>
        </w:rPr>
        <w:t>*</w:t>
      </w:r>
      <w:r w:rsidRPr="00EF3F7B">
        <w:t>gift</w:t>
      </w:r>
      <w:r w:rsidR="00EF3F7B" w:rsidRPr="00EF3F7B">
        <w:noBreakHyphen/>
      </w:r>
      <w:r w:rsidRPr="00EF3F7B">
        <w:t>deductible purpose of the supplier.</w:t>
      </w:r>
    </w:p>
    <w:p w:rsidR="00300522" w:rsidRPr="00EF3F7B" w:rsidRDefault="00300522" w:rsidP="00300522">
      <w:pPr>
        <w:pStyle w:val="notetext"/>
      </w:pPr>
      <w:r w:rsidRPr="00EF3F7B">
        <w:t>Note:</w:t>
      </w:r>
      <w:r w:rsidRPr="00EF3F7B">
        <w:tab/>
        <w:t>This subsection denies GST</w:t>
      </w:r>
      <w:r w:rsidR="00EF3F7B" w:rsidRPr="00EF3F7B">
        <w:noBreakHyphen/>
      </w:r>
      <w:r w:rsidRPr="00EF3F7B">
        <w:t>free status under this section to supplies by certain (but not all) gift</w:t>
      </w:r>
      <w:r w:rsidR="00EF3F7B" w:rsidRPr="00EF3F7B">
        <w:noBreakHyphen/>
      </w:r>
      <w:r w:rsidRPr="00EF3F7B">
        <w:t xml:space="preserve">deductible entities that are only endorsed for the operation of a fund, authority or institution. However, supplies </w:t>
      </w:r>
      <w:r w:rsidRPr="00EF3F7B">
        <w:lastRenderedPageBreak/>
        <w:t>can be GST</w:t>
      </w:r>
      <w:r w:rsidR="00EF3F7B" w:rsidRPr="00EF3F7B">
        <w:noBreakHyphen/>
      </w:r>
      <w:r w:rsidRPr="00EF3F7B">
        <w:t>free under this section if they relate to the principal purpose of the fund, authority or institution.</w:t>
      </w:r>
    </w:p>
    <w:p w:rsidR="00300522" w:rsidRPr="00EF3F7B" w:rsidRDefault="00300522" w:rsidP="00300522">
      <w:pPr>
        <w:pStyle w:val="ActHead5"/>
      </w:pPr>
      <w:bookmarkStart w:id="244" w:name="_Toc350506202"/>
      <w:r w:rsidRPr="00EF3F7B">
        <w:rPr>
          <w:rStyle w:val="CharSectno"/>
        </w:rPr>
        <w:t>38</w:t>
      </w:r>
      <w:r w:rsidR="00EF3F7B" w:rsidRPr="00EF3F7B">
        <w:rPr>
          <w:rStyle w:val="CharSectno"/>
        </w:rPr>
        <w:noBreakHyphen/>
      </w:r>
      <w:r w:rsidRPr="00EF3F7B">
        <w:rPr>
          <w:rStyle w:val="CharSectno"/>
        </w:rPr>
        <w:t>260</w:t>
      </w:r>
      <w:r w:rsidRPr="00EF3F7B">
        <w:t xml:space="preserve">  Supplies of retirement village accommodation etc.</w:t>
      </w:r>
      <w:bookmarkEnd w:id="244"/>
    </w:p>
    <w:p w:rsidR="00300522" w:rsidRPr="00EF3F7B" w:rsidRDefault="00300522" w:rsidP="00300522">
      <w:pPr>
        <w:pStyle w:val="subsection"/>
      </w:pPr>
      <w:r w:rsidRPr="00EF3F7B">
        <w:tab/>
      </w:r>
      <w:r w:rsidRPr="00EF3F7B">
        <w:tab/>
        <w:t xml:space="preserve">A supply is </w:t>
      </w:r>
      <w:r w:rsidRPr="00EF3F7B">
        <w:rPr>
          <w:b/>
          <w:i/>
        </w:rPr>
        <w:t>GST</w:t>
      </w:r>
      <w:r w:rsidR="00EF3F7B" w:rsidRPr="00EF3F7B">
        <w:rPr>
          <w:b/>
          <w:i/>
        </w:rPr>
        <w:noBreakHyphen/>
      </w:r>
      <w:r w:rsidRPr="00EF3F7B">
        <w:rPr>
          <w:b/>
          <w:i/>
        </w:rPr>
        <w:t>free</w:t>
      </w:r>
      <w:r w:rsidRPr="00EF3F7B">
        <w:t xml:space="preserve"> if:</w:t>
      </w:r>
    </w:p>
    <w:p w:rsidR="00300522" w:rsidRPr="00EF3F7B" w:rsidRDefault="00300522" w:rsidP="00300522">
      <w:pPr>
        <w:pStyle w:val="paragraph"/>
      </w:pPr>
      <w:r w:rsidRPr="00EF3F7B">
        <w:tab/>
        <w:t>(a)</w:t>
      </w:r>
      <w:r w:rsidRPr="00EF3F7B">
        <w:tab/>
        <w:t xml:space="preserve">the supplier is an </w:t>
      </w:r>
      <w:r w:rsidR="00EF3F7B" w:rsidRPr="00EF3F7B">
        <w:rPr>
          <w:position w:val="6"/>
          <w:sz w:val="16"/>
        </w:rPr>
        <w:t>*</w:t>
      </w:r>
      <w:r w:rsidR="00ED4521" w:rsidRPr="00EF3F7B">
        <w:t>endorsed charity</w:t>
      </w:r>
      <w:r w:rsidRPr="00EF3F7B">
        <w:t xml:space="preserve"> that operates a </w:t>
      </w:r>
      <w:r w:rsidR="00EF3F7B" w:rsidRPr="00EF3F7B">
        <w:rPr>
          <w:position w:val="6"/>
          <w:sz w:val="16"/>
        </w:rPr>
        <w:t>*</w:t>
      </w:r>
      <w:r w:rsidRPr="00EF3F7B">
        <w:t>retirement village; and</w:t>
      </w:r>
    </w:p>
    <w:p w:rsidR="00300522" w:rsidRPr="00EF3F7B" w:rsidRDefault="00300522" w:rsidP="00300522">
      <w:pPr>
        <w:pStyle w:val="paragraph"/>
      </w:pPr>
      <w:r w:rsidRPr="00EF3F7B">
        <w:tab/>
        <w:t>(b)</w:t>
      </w:r>
      <w:r w:rsidRPr="00EF3F7B">
        <w:tab/>
        <w:t>the supply is made to a resident of the retirement village; and</w:t>
      </w:r>
    </w:p>
    <w:p w:rsidR="00300522" w:rsidRPr="00EF3F7B" w:rsidRDefault="00300522" w:rsidP="00300522">
      <w:pPr>
        <w:pStyle w:val="paragraph"/>
      </w:pPr>
      <w:r w:rsidRPr="00EF3F7B">
        <w:tab/>
        <w:t>(c)</w:t>
      </w:r>
      <w:r w:rsidRPr="00EF3F7B">
        <w:tab/>
        <w:t>the supply is:</w:t>
      </w:r>
    </w:p>
    <w:p w:rsidR="00300522" w:rsidRPr="00EF3F7B" w:rsidRDefault="00300522" w:rsidP="00300522">
      <w:pPr>
        <w:pStyle w:val="paragraphsub"/>
      </w:pPr>
      <w:r w:rsidRPr="00EF3F7B">
        <w:tab/>
        <w:t>(i)</w:t>
      </w:r>
      <w:r w:rsidRPr="00EF3F7B">
        <w:tab/>
        <w:t>a supply of accommodation in the retirement village, or a supply of a service related to the supply of the accommodation; or</w:t>
      </w:r>
    </w:p>
    <w:p w:rsidR="00300522" w:rsidRPr="00EF3F7B" w:rsidRDefault="00300522" w:rsidP="00300522">
      <w:pPr>
        <w:pStyle w:val="paragraphsub"/>
      </w:pPr>
      <w:r w:rsidRPr="00EF3F7B">
        <w:tab/>
        <w:t>(ii)</w:t>
      </w:r>
      <w:r w:rsidRPr="00EF3F7B">
        <w:tab/>
        <w:t>a supply of meals.</w:t>
      </w:r>
    </w:p>
    <w:p w:rsidR="00B909C6" w:rsidRPr="00EF3F7B" w:rsidRDefault="00B909C6" w:rsidP="00B909C6">
      <w:pPr>
        <w:pStyle w:val="ActHead5"/>
      </w:pPr>
      <w:bookmarkStart w:id="245" w:name="_Toc350506203"/>
      <w:r w:rsidRPr="00EF3F7B">
        <w:rPr>
          <w:rStyle w:val="CharSectno"/>
        </w:rPr>
        <w:t>38</w:t>
      </w:r>
      <w:r w:rsidR="00EF3F7B" w:rsidRPr="00EF3F7B">
        <w:rPr>
          <w:rStyle w:val="CharSectno"/>
        </w:rPr>
        <w:noBreakHyphen/>
      </w:r>
      <w:r w:rsidRPr="00EF3F7B">
        <w:rPr>
          <w:rStyle w:val="CharSectno"/>
        </w:rPr>
        <w:t>270</w:t>
      </w:r>
      <w:r w:rsidRPr="00EF3F7B">
        <w:t xml:space="preserve">  Raffles and bingo conducted by charities etc.</w:t>
      </w:r>
      <w:bookmarkEnd w:id="245"/>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 xml:space="preserve">the supplier is </w:t>
      </w:r>
      <w:r w:rsidR="00B909C6" w:rsidRPr="00EF3F7B">
        <w:t xml:space="preserve">an </w:t>
      </w:r>
      <w:r w:rsidR="00EF3F7B" w:rsidRPr="00EF3F7B">
        <w:rPr>
          <w:position w:val="6"/>
          <w:sz w:val="16"/>
        </w:rPr>
        <w:t>*</w:t>
      </w:r>
      <w:r w:rsidR="00B909C6" w:rsidRPr="00EF3F7B">
        <w:t>endorsed charity</w:t>
      </w:r>
      <w:r w:rsidRPr="00EF3F7B">
        <w:t xml:space="preserve">, a </w:t>
      </w:r>
      <w:r w:rsidR="00EF3F7B" w:rsidRPr="00EF3F7B">
        <w:rPr>
          <w:position w:val="6"/>
          <w:sz w:val="16"/>
          <w:szCs w:val="16"/>
        </w:rPr>
        <w:t>*</w:t>
      </w:r>
      <w:r w:rsidRPr="00EF3F7B">
        <w:t>gift</w:t>
      </w:r>
      <w:r w:rsidR="00EF3F7B" w:rsidRPr="00EF3F7B">
        <w:noBreakHyphen/>
      </w:r>
      <w:r w:rsidRPr="00EF3F7B">
        <w:t xml:space="preserve">deductible entity or a </w:t>
      </w:r>
      <w:r w:rsidR="00EF3F7B" w:rsidRPr="00EF3F7B">
        <w:rPr>
          <w:position w:val="6"/>
          <w:sz w:val="16"/>
          <w:szCs w:val="16"/>
        </w:rPr>
        <w:t>*</w:t>
      </w:r>
      <w:r w:rsidRPr="00EF3F7B">
        <w:t>government school; and</w:t>
      </w:r>
    </w:p>
    <w:p w:rsidR="00300522" w:rsidRPr="00EF3F7B" w:rsidRDefault="00300522" w:rsidP="00300522">
      <w:pPr>
        <w:pStyle w:val="paragraph"/>
      </w:pPr>
      <w:r w:rsidRPr="00EF3F7B">
        <w:tab/>
        <w:t>(b)</w:t>
      </w:r>
      <w:r w:rsidRPr="00EF3F7B">
        <w:tab/>
        <w:t>the supply is:</w:t>
      </w:r>
    </w:p>
    <w:p w:rsidR="00300522" w:rsidRPr="00EF3F7B" w:rsidRDefault="00300522" w:rsidP="00300522">
      <w:pPr>
        <w:pStyle w:val="paragraphsub"/>
      </w:pPr>
      <w:r w:rsidRPr="00EF3F7B">
        <w:tab/>
        <w:t>(i)</w:t>
      </w:r>
      <w:r w:rsidRPr="00EF3F7B">
        <w:tab/>
        <w:t>a supply of a ticket in a raffle; or</w:t>
      </w:r>
    </w:p>
    <w:p w:rsidR="00300522" w:rsidRPr="00EF3F7B" w:rsidRDefault="00300522" w:rsidP="00300522">
      <w:pPr>
        <w:pStyle w:val="paragraphsub"/>
      </w:pPr>
      <w:r w:rsidRPr="00EF3F7B">
        <w:tab/>
        <w:t>(ii)</w:t>
      </w:r>
      <w:r w:rsidRPr="00EF3F7B">
        <w:tab/>
        <w:t>an acceptance of a person’s participation in a game of bingo; or</w:t>
      </w:r>
    </w:p>
    <w:p w:rsidR="00300522" w:rsidRPr="00EF3F7B" w:rsidRDefault="00300522" w:rsidP="00300522">
      <w:pPr>
        <w:pStyle w:val="paragraphsub"/>
      </w:pPr>
      <w:r w:rsidRPr="00EF3F7B">
        <w:tab/>
        <w:t>(iii)</w:t>
      </w:r>
      <w:r w:rsidRPr="00EF3F7B">
        <w:tab/>
        <w:t xml:space="preserve">a </w:t>
      </w:r>
      <w:r w:rsidR="00EF3F7B" w:rsidRPr="00EF3F7B">
        <w:rPr>
          <w:position w:val="6"/>
          <w:sz w:val="16"/>
          <w:szCs w:val="16"/>
        </w:rPr>
        <w:t>*</w:t>
      </w:r>
      <w:r w:rsidRPr="00EF3F7B">
        <w:t>gambling supply of a kind specified in the regulations; and</w:t>
      </w:r>
    </w:p>
    <w:p w:rsidR="00300522" w:rsidRPr="00EF3F7B" w:rsidRDefault="00300522" w:rsidP="00300522">
      <w:pPr>
        <w:pStyle w:val="paragraph"/>
      </w:pPr>
      <w:r w:rsidRPr="00EF3F7B">
        <w:tab/>
        <w:t>(c)</w:t>
      </w:r>
      <w:r w:rsidRPr="00EF3F7B">
        <w:tab/>
        <w:t xml:space="preserve">the supply does not contravene a </w:t>
      </w:r>
      <w:r w:rsidR="00EF3F7B" w:rsidRPr="00EF3F7B">
        <w:rPr>
          <w:position w:val="6"/>
          <w:sz w:val="16"/>
          <w:szCs w:val="16"/>
        </w:rPr>
        <w:t>*</w:t>
      </w:r>
      <w:r w:rsidRPr="00EF3F7B">
        <w:t xml:space="preserve">State law or a </w:t>
      </w:r>
      <w:r w:rsidR="00EF3F7B" w:rsidRPr="00EF3F7B">
        <w:rPr>
          <w:position w:val="6"/>
          <w:sz w:val="16"/>
          <w:szCs w:val="16"/>
        </w:rPr>
        <w:t>*</w:t>
      </w:r>
      <w:r w:rsidRPr="00EF3F7B">
        <w:t>Territory law.</w:t>
      </w:r>
    </w:p>
    <w:p w:rsidR="00300522" w:rsidRPr="00EF3F7B" w:rsidRDefault="00300522" w:rsidP="00300522">
      <w:pPr>
        <w:pStyle w:val="subsection"/>
      </w:pPr>
      <w:r w:rsidRPr="00EF3F7B">
        <w:tab/>
        <w:t>(3)</w:t>
      </w:r>
      <w:r w:rsidRPr="00EF3F7B">
        <w:tab/>
      </w:r>
      <w:r w:rsidR="00EF3F7B" w:rsidRPr="00EF3F7B">
        <w:t>Subsection (</w:t>
      </w:r>
      <w:r w:rsidRPr="00EF3F7B">
        <w:t xml:space="preserve">1) does not apply to a supply by a </w:t>
      </w:r>
      <w:r w:rsidR="00EF3F7B" w:rsidRPr="00EF3F7B">
        <w:rPr>
          <w:position w:val="6"/>
          <w:sz w:val="16"/>
        </w:rPr>
        <w:t>*</w:t>
      </w:r>
      <w:r w:rsidRPr="00EF3F7B">
        <w:t>gift</w:t>
      </w:r>
      <w:r w:rsidR="00EF3F7B" w:rsidRPr="00EF3F7B">
        <w:noBreakHyphen/>
      </w:r>
      <w:r w:rsidRPr="00EF3F7B">
        <w:t xml:space="preserve">deductible entity endorsed as a deductible gift recipient (within the meaning of the </w:t>
      </w:r>
      <w:r w:rsidR="00EF3F7B" w:rsidRPr="00EF3F7B">
        <w:rPr>
          <w:position w:val="6"/>
          <w:sz w:val="16"/>
        </w:rPr>
        <w:t>*</w:t>
      </w:r>
      <w:r w:rsidRPr="00EF3F7B">
        <w:t>ITAA 1997) under section</w:t>
      </w:r>
      <w:r w:rsidR="00EF3F7B" w:rsidRPr="00EF3F7B">
        <w:t> </w:t>
      </w:r>
      <w:r w:rsidRPr="00EF3F7B">
        <w:t>30</w:t>
      </w:r>
      <w:r w:rsidR="00EF3F7B" w:rsidRPr="00EF3F7B">
        <w:noBreakHyphen/>
      </w:r>
      <w:r w:rsidRPr="00EF3F7B">
        <w:t>120 of the ITAA 1997, unless:</w:t>
      </w:r>
    </w:p>
    <w:p w:rsidR="00300522" w:rsidRPr="00EF3F7B" w:rsidRDefault="00300522" w:rsidP="00300522">
      <w:pPr>
        <w:pStyle w:val="paragraph"/>
      </w:pPr>
      <w:r w:rsidRPr="00EF3F7B">
        <w:tab/>
        <w:t>(a)</w:t>
      </w:r>
      <w:r w:rsidRPr="00EF3F7B">
        <w:tab/>
        <w:t>the supplier is:</w:t>
      </w:r>
    </w:p>
    <w:p w:rsidR="009336D8" w:rsidRPr="00EF3F7B" w:rsidRDefault="009336D8" w:rsidP="009336D8">
      <w:pPr>
        <w:pStyle w:val="paragraphsub"/>
      </w:pPr>
      <w:r w:rsidRPr="00EF3F7B">
        <w:tab/>
        <w:t>(i)</w:t>
      </w:r>
      <w:r w:rsidRPr="00EF3F7B">
        <w:tab/>
        <w:t xml:space="preserve">an </w:t>
      </w:r>
      <w:r w:rsidR="00EF3F7B" w:rsidRPr="00EF3F7B">
        <w:rPr>
          <w:position w:val="6"/>
          <w:sz w:val="16"/>
        </w:rPr>
        <w:t>*</w:t>
      </w:r>
      <w:r w:rsidRPr="00EF3F7B">
        <w:t>endorsed charity; or</w:t>
      </w:r>
    </w:p>
    <w:p w:rsidR="00300522" w:rsidRPr="00EF3F7B" w:rsidRDefault="00300522" w:rsidP="00300522">
      <w:pPr>
        <w:pStyle w:val="paragraphsub"/>
      </w:pPr>
      <w:r w:rsidRPr="00EF3F7B">
        <w:tab/>
        <w:t>(ii)</w:t>
      </w:r>
      <w:r w:rsidRPr="00EF3F7B">
        <w:tab/>
        <w:t xml:space="preserve">a </w:t>
      </w:r>
      <w:r w:rsidR="00EF3F7B" w:rsidRPr="00EF3F7B">
        <w:rPr>
          <w:position w:val="6"/>
          <w:sz w:val="16"/>
        </w:rPr>
        <w:t>*</w:t>
      </w:r>
      <w:r w:rsidRPr="00EF3F7B">
        <w:t>government school; or</w:t>
      </w:r>
    </w:p>
    <w:p w:rsidR="00300522" w:rsidRPr="00EF3F7B" w:rsidRDefault="00300522" w:rsidP="00300522">
      <w:pPr>
        <w:pStyle w:val="paragraphsub"/>
      </w:pPr>
      <w:r w:rsidRPr="00EF3F7B">
        <w:tab/>
        <w:t>(iii)</w:t>
      </w:r>
      <w:r w:rsidRPr="00EF3F7B">
        <w:tab/>
        <w:t>a fund, authority or institution of a kind referred to in paragraph</w:t>
      </w:r>
      <w:r w:rsidR="00EF3F7B" w:rsidRPr="00EF3F7B">
        <w:t> </w:t>
      </w:r>
      <w:r w:rsidRPr="00EF3F7B">
        <w:t>30</w:t>
      </w:r>
      <w:r w:rsidR="00EF3F7B" w:rsidRPr="00EF3F7B">
        <w:noBreakHyphen/>
      </w:r>
      <w:r w:rsidRPr="00EF3F7B">
        <w:t>125(1)(b) of the ITAA 1997; or</w:t>
      </w:r>
    </w:p>
    <w:p w:rsidR="00300522" w:rsidRPr="00EF3F7B" w:rsidRDefault="00300522" w:rsidP="00300522">
      <w:pPr>
        <w:pStyle w:val="paragraph"/>
      </w:pPr>
      <w:r w:rsidRPr="00EF3F7B">
        <w:lastRenderedPageBreak/>
        <w:tab/>
        <w:t>(b)</w:t>
      </w:r>
      <w:r w:rsidRPr="00EF3F7B">
        <w:tab/>
        <w:t xml:space="preserve">each purpose to which the supply relates is a </w:t>
      </w:r>
      <w:r w:rsidR="00EF3F7B" w:rsidRPr="00EF3F7B">
        <w:rPr>
          <w:position w:val="6"/>
          <w:sz w:val="16"/>
        </w:rPr>
        <w:t>*</w:t>
      </w:r>
      <w:r w:rsidRPr="00EF3F7B">
        <w:t>gift</w:t>
      </w:r>
      <w:r w:rsidR="00EF3F7B" w:rsidRPr="00EF3F7B">
        <w:noBreakHyphen/>
      </w:r>
      <w:r w:rsidRPr="00EF3F7B">
        <w:t>deductible purpose of the supplier.</w:t>
      </w:r>
    </w:p>
    <w:p w:rsidR="00300522" w:rsidRPr="00EF3F7B" w:rsidRDefault="00300522" w:rsidP="00300522">
      <w:pPr>
        <w:pStyle w:val="notetext"/>
      </w:pPr>
      <w:r w:rsidRPr="00EF3F7B">
        <w:t>Note:</w:t>
      </w:r>
      <w:r w:rsidRPr="00EF3F7B">
        <w:tab/>
        <w:t>This subsection denies GST</w:t>
      </w:r>
      <w:r w:rsidR="00EF3F7B" w:rsidRPr="00EF3F7B">
        <w:noBreakHyphen/>
      </w:r>
      <w:r w:rsidRPr="00EF3F7B">
        <w:t>free status under this section to supplies by certain (but not all) gift</w:t>
      </w:r>
      <w:r w:rsidR="00EF3F7B" w:rsidRPr="00EF3F7B">
        <w:noBreakHyphen/>
      </w:r>
      <w:r w:rsidRPr="00EF3F7B">
        <w:t>deductible entities that are only endorsed for the operation of a fund, authority or institution. However, supplies can be GST</w:t>
      </w:r>
      <w:r w:rsidR="00EF3F7B" w:rsidRPr="00EF3F7B">
        <w:noBreakHyphen/>
      </w:r>
      <w:r w:rsidRPr="00EF3F7B">
        <w:t>free under this section if they relate to the principal purpose of the fund, authority or institution.</w:t>
      </w:r>
    </w:p>
    <w:p w:rsidR="00300522" w:rsidRPr="00EF3F7B" w:rsidRDefault="00300522" w:rsidP="00300522">
      <w:pPr>
        <w:pStyle w:val="ActHead4"/>
      </w:pPr>
      <w:bookmarkStart w:id="246" w:name="_Toc350506204"/>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I</w:t>
      </w:r>
      <w:r w:rsidRPr="00EF3F7B">
        <w:t>—</w:t>
      </w:r>
      <w:r w:rsidRPr="00EF3F7B">
        <w:rPr>
          <w:rStyle w:val="CharSubdText"/>
        </w:rPr>
        <w:t>Water, sewerage and drainage</w:t>
      </w:r>
      <w:bookmarkEnd w:id="246"/>
    </w:p>
    <w:p w:rsidR="00300522" w:rsidRPr="00EF3F7B" w:rsidRDefault="00300522" w:rsidP="00300522">
      <w:pPr>
        <w:pStyle w:val="ActHead5"/>
      </w:pPr>
      <w:bookmarkStart w:id="247" w:name="_Toc350506205"/>
      <w:r w:rsidRPr="00EF3F7B">
        <w:rPr>
          <w:rStyle w:val="CharSectno"/>
        </w:rPr>
        <w:t>38</w:t>
      </w:r>
      <w:r w:rsidR="00EF3F7B" w:rsidRPr="00EF3F7B">
        <w:rPr>
          <w:rStyle w:val="CharSectno"/>
        </w:rPr>
        <w:noBreakHyphen/>
      </w:r>
      <w:r w:rsidRPr="00EF3F7B">
        <w:rPr>
          <w:rStyle w:val="CharSectno"/>
        </w:rPr>
        <w:t>285</w:t>
      </w:r>
      <w:r w:rsidRPr="00EF3F7B">
        <w:t xml:space="preserve">  Water</w:t>
      </w:r>
      <w:bookmarkEnd w:id="247"/>
    </w:p>
    <w:p w:rsidR="00300522" w:rsidRPr="00EF3F7B" w:rsidRDefault="00300522" w:rsidP="00300522">
      <w:pPr>
        <w:pStyle w:val="subsection"/>
      </w:pPr>
      <w:r w:rsidRPr="00EF3F7B">
        <w:tab/>
        <w:t>(1)</w:t>
      </w:r>
      <w:r w:rsidRPr="00EF3F7B">
        <w:tab/>
        <w:t xml:space="preserve">A supply of water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subsection"/>
      </w:pPr>
      <w:r w:rsidRPr="00EF3F7B">
        <w:tab/>
        <w:t>(2)</w:t>
      </w:r>
      <w:r w:rsidRPr="00EF3F7B">
        <w:tab/>
        <w:t xml:space="preserve">However, a supply of water is </w:t>
      </w:r>
      <w:r w:rsidRPr="00EF3F7B">
        <w:rPr>
          <w:i/>
          <w:iCs/>
        </w:rPr>
        <w:t>not</w:t>
      </w:r>
      <w:r w:rsidRPr="00EF3F7B">
        <w:t xml:space="preserve"> GST</w:t>
      </w:r>
      <w:r w:rsidR="00EF3F7B" w:rsidRPr="00EF3F7B">
        <w:noBreakHyphen/>
      </w:r>
      <w:r w:rsidRPr="00EF3F7B">
        <w:t>free under this section if it is:</w:t>
      </w:r>
    </w:p>
    <w:p w:rsidR="00300522" w:rsidRPr="00EF3F7B" w:rsidRDefault="00300522" w:rsidP="00300522">
      <w:pPr>
        <w:pStyle w:val="paragraph"/>
      </w:pPr>
      <w:r w:rsidRPr="00EF3F7B">
        <w:tab/>
        <w:t>(a)</w:t>
      </w:r>
      <w:r w:rsidRPr="00EF3F7B">
        <w:tab/>
        <w:t>supplied in a container; or</w:t>
      </w:r>
    </w:p>
    <w:p w:rsidR="00300522" w:rsidRPr="00EF3F7B" w:rsidRDefault="00300522" w:rsidP="00300522">
      <w:pPr>
        <w:pStyle w:val="paragraph"/>
      </w:pPr>
      <w:r w:rsidRPr="00EF3F7B">
        <w:tab/>
        <w:t>(b)</w:t>
      </w:r>
      <w:r w:rsidRPr="00EF3F7B">
        <w:tab/>
        <w:t>transferred into a container;</w:t>
      </w:r>
    </w:p>
    <w:p w:rsidR="00300522" w:rsidRPr="00EF3F7B" w:rsidRDefault="00300522" w:rsidP="00300522">
      <w:pPr>
        <w:pStyle w:val="subsection2"/>
      </w:pPr>
      <w:r w:rsidRPr="00EF3F7B">
        <w:t>that has a capacity of less than 100 litres or such other quantity as the regulations specify.</w:t>
      </w:r>
    </w:p>
    <w:p w:rsidR="00300522" w:rsidRPr="00EF3F7B" w:rsidRDefault="00300522" w:rsidP="00300522">
      <w:pPr>
        <w:pStyle w:val="subsection"/>
      </w:pPr>
      <w:r w:rsidRPr="00EF3F7B">
        <w:tab/>
        <w:t>(3)</w:t>
      </w:r>
      <w:r w:rsidRPr="00EF3F7B">
        <w:tab/>
        <w:t>It does not matter whether or not the amount of water supplied or transferred fills the container.</w:t>
      </w:r>
    </w:p>
    <w:p w:rsidR="00300522" w:rsidRPr="00EF3F7B" w:rsidRDefault="00300522" w:rsidP="00300522">
      <w:pPr>
        <w:pStyle w:val="ActHead5"/>
      </w:pPr>
      <w:bookmarkStart w:id="248" w:name="_Toc350506206"/>
      <w:r w:rsidRPr="00EF3F7B">
        <w:rPr>
          <w:rStyle w:val="CharSectno"/>
        </w:rPr>
        <w:t>38</w:t>
      </w:r>
      <w:r w:rsidR="00EF3F7B" w:rsidRPr="00EF3F7B">
        <w:rPr>
          <w:rStyle w:val="CharSectno"/>
        </w:rPr>
        <w:noBreakHyphen/>
      </w:r>
      <w:r w:rsidRPr="00EF3F7B">
        <w:rPr>
          <w:rStyle w:val="CharSectno"/>
        </w:rPr>
        <w:t>290</w:t>
      </w:r>
      <w:r w:rsidRPr="00EF3F7B">
        <w:t xml:space="preserve">  Sewerage and sewerage</w:t>
      </w:r>
      <w:r w:rsidR="00EF3F7B" w:rsidRPr="00EF3F7B">
        <w:noBreakHyphen/>
      </w:r>
      <w:r w:rsidRPr="00EF3F7B">
        <w:t>like services</w:t>
      </w:r>
      <w:bookmarkEnd w:id="248"/>
    </w:p>
    <w:p w:rsidR="00300522" w:rsidRPr="00EF3F7B" w:rsidRDefault="00300522" w:rsidP="00300522">
      <w:pPr>
        <w:pStyle w:val="subsection"/>
      </w:pPr>
      <w:r w:rsidRPr="00EF3F7B">
        <w:tab/>
        <w:t>(1)</w:t>
      </w:r>
      <w:r w:rsidRPr="00EF3F7B">
        <w:tab/>
        <w:t xml:space="preserve">A supply of sewerage services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subsection"/>
      </w:pPr>
      <w:r w:rsidRPr="00EF3F7B">
        <w:tab/>
        <w:t>(2)</w:t>
      </w:r>
      <w:r w:rsidRPr="00EF3F7B">
        <w:tab/>
        <w:t xml:space="preserve">A supply that consists of removing waste matter from </w:t>
      </w:r>
      <w:r w:rsidR="00EF3F7B" w:rsidRPr="00EF3F7B">
        <w:rPr>
          <w:position w:val="6"/>
          <w:sz w:val="16"/>
          <w:szCs w:val="16"/>
        </w:rPr>
        <w:t>*</w:t>
      </w:r>
      <w:r w:rsidRPr="00EF3F7B">
        <w:t xml:space="preserve">residential premises is </w:t>
      </w:r>
      <w:r w:rsidRPr="00EF3F7B">
        <w:rPr>
          <w:b/>
          <w:bCs/>
          <w:i/>
          <w:iCs/>
        </w:rPr>
        <w:t>GST</w:t>
      </w:r>
      <w:r w:rsidR="00EF3F7B" w:rsidRPr="00EF3F7B">
        <w:rPr>
          <w:b/>
          <w:bCs/>
          <w:i/>
          <w:iCs/>
        </w:rPr>
        <w:noBreakHyphen/>
      </w:r>
      <w:r w:rsidRPr="00EF3F7B">
        <w:rPr>
          <w:b/>
          <w:bCs/>
          <w:i/>
          <w:iCs/>
        </w:rPr>
        <w:t>free</w:t>
      </w:r>
      <w:r w:rsidRPr="00EF3F7B">
        <w:t xml:space="preserve"> if: </w:t>
      </w:r>
    </w:p>
    <w:p w:rsidR="00300522" w:rsidRPr="00EF3F7B" w:rsidRDefault="00300522" w:rsidP="00300522">
      <w:pPr>
        <w:pStyle w:val="paragraph"/>
      </w:pPr>
      <w:r w:rsidRPr="00EF3F7B">
        <w:tab/>
        <w:t>(a)</w:t>
      </w:r>
      <w:r w:rsidRPr="00EF3F7B">
        <w:tab/>
        <w:t xml:space="preserve">the premises are not serviced by sewers; and </w:t>
      </w:r>
    </w:p>
    <w:p w:rsidR="00300522" w:rsidRPr="00EF3F7B" w:rsidRDefault="00300522" w:rsidP="00300522">
      <w:pPr>
        <w:pStyle w:val="paragraph"/>
      </w:pPr>
      <w:r w:rsidRPr="00EF3F7B">
        <w:tab/>
        <w:t>(b)</w:t>
      </w:r>
      <w:r w:rsidRPr="00EF3F7B">
        <w:tab/>
        <w:t xml:space="preserve">the waste matter is of a kind that would normally be removed using sewers if the premises were serviced by sewers. </w:t>
      </w:r>
    </w:p>
    <w:p w:rsidR="00300522" w:rsidRPr="00EF3F7B" w:rsidRDefault="00300522" w:rsidP="00D13445">
      <w:pPr>
        <w:pStyle w:val="subsection"/>
      </w:pPr>
      <w:r w:rsidRPr="00EF3F7B">
        <w:tab/>
        <w:t>(3)</w:t>
      </w:r>
      <w:r w:rsidRPr="00EF3F7B">
        <w:tab/>
        <w:t>A supply that consists of servicing a domestic self</w:t>
      </w:r>
      <w:r w:rsidR="00EF3F7B" w:rsidRPr="00EF3F7B">
        <w:noBreakHyphen/>
      </w:r>
      <w:r w:rsidRPr="00EF3F7B">
        <w:t xml:space="preserve">contained sewage system is </w:t>
      </w:r>
      <w:r w:rsidRPr="00EF3F7B">
        <w:rPr>
          <w:b/>
          <w:bCs/>
          <w:i/>
          <w:iCs/>
        </w:rPr>
        <w:t>GST</w:t>
      </w:r>
      <w:r w:rsidR="00EF3F7B" w:rsidRPr="00EF3F7B">
        <w:rPr>
          <w:b/>
          <w:bCs/>
          <w:i/>
          <w:iCs/>
        </w:rPr>
        <w:noBreakHyphen/>
      </w:r>
      <w:r w:rsidRPr="00EF3F7B">
        <w:rPr>
          <w:b/>
          <w:bCs/>
          <w:i/>
          <w:iCs/>
        </w:rPr>
        <w:t>free</w:t>
      </w:r>
      <w:r w:rsidRPr="00EF3F7B">
        <w:t xml:space="preserve">. </w:t>
      </w:r>
    </w:p>
    <w:p w:rsidR="00300522" w:rsidRPr="00EF3F7B" w:rsidRDefault="00300522" w:rsidP="00300522">
      <w:pPr>
        <w:pStyle w:val="ActHead5"/>
      </w:pPr>
      <w:bookmarkStart w:id="249" w:name="_Toc350506207"/>
      <w:r w:rsidRPr="00EF3F7B">
        <w:rPr>
          <w:rStyle w:val="CharSectno"/>
        </w:rPr>
        <w:t>38</w:t>
      </w:r>
      <w:r w:rsidR="00EF3F7B" w:rsidRPr="00EF3F7B">
        <w:rPr>
          <w:rStyle w:val="CharSectno"/>
        </w:rPr>
        <w:noBreakHyphen/>
      </w:r>
      <w:r w:rsidRPr="00EF3F7B">
        <w:rPr>
          <w:rStyle w:val="CharSectno"/>
        </w:rPr>
        <w:t>295</w:t>
      </w:r>
      <w:r w:rsidRPr="00EF3F7B">
        <w:t xml:space="preserve">  Emptying of septic tanks</w:t>
      </w:r>
      <w:bookmarkEnd w:id="249"/>
    </w:p>
    <w:p w:rsidR="00300522" w:rsidRPr="00EF3F7B" w:rsidRDefault="00300522" w:rsidP="00300522">
      <w:pPr>
        <w:pStyle w:val="subsection"/>
      </w:pPr>
      <w:r w:rsidRPr="00EF3F7B">
        <w:tab/>
      </w:r>
      <w:r w:rsidRPr="00EF3F7B">
        <w:tab/>
        <w:t xml:space="preserve">A supply of a service that consists of the emptying of a septic tank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ActHead5"/>
      </w:pPr>
      <w:bookmarkStart w:id="250" w:name="_Toc350506208"/>
      <w:r w:rsidRPr="00EF3F7B">
        <w:rPr>
          <w:rStyle w:val="CharSectno"/>
        </w:rPr>
        <w:lastRenderedPageBreak/>
        <w:t>38</w:t>
      </w:r>
      <w:r w:rsidR="00EF3F7B" w:rsidRPr="00EF3F7B">
        <w:rPr>
          <w:rStyle w:val="CharSectno"/>
        </w:rPr>
        <w:noBreakHyphen/>
      </w:r>
      <w:r w:rsidRPr="00EF3F7B">
        <w:rPr>
          <w:rStyle w:val="CharSectno"/>
        </w:rPr>
        <w:t>300</w:t>
      </w:r>
      <w:r w:rsidRPr="00EF3F7B">
        <w:t xml:space="preserve">  Drainage</w:t>
      </w:r>
      <w:bookmarkEnd w:id="250"/>
    </w:p>
    <w:p w:rsidR="00300522" w:rsidRPr="00EF3F7B" w:rsidRDefault="00300522" w:rsidP="00300522">
      <w:pPr>
        <w:pStyle w:val="subsection"/>
      </w:pPr>
      <w:r w:rsidRPr="00EF3F7B">
        <w:tab/>
      </w:r>
      <w:r w:rsidRPr="00EF3F7B">
        <w:tab/>
        <w:t xml:space="preserve">A supply of a service that consists of draining storm water is </w:t>
      </w:r>
      <w:r w:rsidRPr="00EF3F7B">
        <w:rPr>
          <w:b/>
          <w:bCs/>
          <w:i/>
          <w:iCs/>
        </w:rPr>
        <w:t>GST</w:t>
      </w:r>
      <w:r w:rsidR="00EF3F7B" w:rsidRPr="00EF3F7B">
        <w:rPr>
          <w:b/>
          <w:bCs/>
          <w:i/>
          <w:iCs/>
        </w:rPr>
        <w:noBreakHyphen/>
      </w:r>
      <w:r w:rsidRPr="00EF3F7B">
        <w:rPr>
          <w:b/>
          <w:bCs/>
          <w:i/>
          <w:iCs/>
        </w:rPr>
        <w:t>free</w:t>
      </w:r>
      <w:r w:rsidRPr="00EF3F7B">
        <w:t>.</w:t>
      </w:r>
    </w:p>
    <w:p w:rsidR="00300522" w:rsidRPr="00EF3F7B" w:rsidRDefault="00300522" w:rsidP="00300522">
      <w:pPr>
        <w:pStyle w:val="ActHead4"/>
      </w:pPr>
      <w:bookmarkStart w:id="251" w:name="_Toc350506209"/>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J</w:t>
      </w:r>
      <w:r w:rsidRPr="00EF3F7B">
        <w:t>—</w:t>
      </w:r>
      <w:r w:rsidRPr="00EF3F7B">
        <w:rPr>
          <w:rStyle w:val="CharSubdText"/>
        </w:rPr>
        <w:t>Supplies of going concerns</w:t>
      </w:r>
      <w:bookmarkEnd w:id="251"/>
    </w:p>
    <w:p w:rsidR="00300522" w:rsidRPr="00EF3F7B" w:rsidRDefault="00300522" w:rsidP="00300522">
      <w:pPr>
        <w:pStyle w:val="ActHead5"/>
      </w:pPr>
      <w:bookmarkStart w:id="252" w:name="_Toc350506210"/>
      <w:r w:rsidRPr="00EF3F7B">
        <w:rPr>
          <w:rStyle w:val="CharSectno"/>
        </w:rPr>
        <w:t>38</w:t>
      </w:r>
      <w:r w:rsidR="00EF3F7B" w:rsidRPr="00EF3F7B">
        <w:rPr>
          <w:rStyle w:val="CharSectno"/>
        </w:rPr>
        <w:noBreakHyphen/>
      </w:r>
      <w:r w:rsidRPr="00EF3F7B">
        <w:rPr>
          <w:rStyle w:val="CharSectno"/>
        </w:rPr>
        <w:t>325</w:t>
      </w:r>
      <w:r w:rsidRPr="00EF3F7B">
        <w:t xml:space="preserve">  Supply of a going concern</w:t>
      </w:r>
      <w:bookmarkEnd w:id="252"/>
    </w:p>
    <w:p w:rsidR="00300522" w:rsidRPr="00EF3F7B" w:rsidRDefault="00300522" w:rsidP="00300522">
      <w:pPr>
        <w:pStyle w:val="subsection"/>
      </w:pPr>
      <w:r w:rsidRPr="00EF3F7B">
        <w:tab/>
        <w:t>(1)</w:t>
      </w:r>
      <w:r w:rsidRPr="00EF3F7B">
        <w:tab/>
        <w:t xml:space="preserve">The </w:t>
      </w:r>
      <w:r w:rsidR="00EF3F7B" w:rsidRPr="00EF3F7B">
        <w:rPr>
          <w:position w:val="6"/>
          <w:sz w:val="16"/>
          <w:szCs w:val="16"/>
        </w:rPr>
        <w:t>*</w:t>
      </w:r>
      <w:r w:rsidRPr="00EF3F7B">
        <w:t xml:space="preserve">supply of a going concern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 xml:space="preserve">the supply is for </w:t>
      </w:r>
      <w:r w:rsidR="00EF3F7B" w:rsidRPr="00EF3F7B">
        <w:rPr>
          <w:position w:val="6"/>
          <w:sz w:val="16"/>
          <w:szCs w:val="16"/>
        </w:rPr>
        <w:t>*</w:t>
      </w:r>
      <w:r w:rsidRPr="00EF3F7B">
        <w:t>consideration; and</w:t>
      </w:r>
    </w:p>
    <w:p w:rsidR="00300522" w:rsidRPr="00EF3F7B" w:rsidRDefault="00300522" w:rsidP="00300522">
      <w:pPr>
        <w:pStyle w:val="paragraph"/>
      </w:pPr>
      <w:r w:rsidRPr="00EF3F7B">
        <w:tab/>
        <w:t>(b)</w:t>
      </w:r>
      <w:r w:rsidRPr="00EF3F7B">
        <w:tab/>
        <w:t xml:space="preserve">the </w:t>
      </w:r>
      <w:r w:rsidR="00EF3F7B" w:rsidRPr="00EF3F7B">
        <w:rPr>
          <w:position w:val="6"/>
          <w:sz w:val="16"/>
          <w:szCs w:val="16"/>
        </w:rPr>
        <w:t>*</w:t>
      </w:r>
      <w:r w:rsidRPr="00EF3F7B">
        <w:t xml:space="preserve">recipient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and</w:t>
      </w:r>
    </w:p>
    <w:p w:rsidR="00300522" w:rsidRPr="00EF3F7B" w:rsidRDefault="00300522" w:rsidP="00300522">
      <w:pPr>
        <w:pStyle w:val="paragraph"/>
      </w:pPr>
      <w:r w:rsidRPr="00EF3F7B">
        <w:tab/>
        <w:t>(c)</w:t>
      </w:r>
      <w:r w:rsidRPr="00EF3F7B">
        <w:tab/>
        <w:t>the supplier and the recipient have agreed in writing that the supply is of a going concern.</w:t>
      </w:r>
    </w:p>
    <w:p w:rsidR="00300522" w:rsidRPr="00EF3F7B" w:rsidRDefault="00300522" w:rsidP="00F47F99">
      <w:pPr>
        <w:pStyle w:val="subsection"/>
        <w:keepNext/>
      </w:pPr>
      <w:r w:rsidRPr="00EF3F7B">
        <w:tab/>
        <w:t>(2)</w:t>
      </w:r>
      <w:r w:rsidRPr="00EF3F7B">
        <w:tab/>
        <w:t xml:space="preserve">A </w:t>
      </w:r>
      <w:r w:rsidRPr="00EF3F7B">
        <w:rPr>
          <w:b/>
          <w:bCs/>
          <w:i/>
          <w:iCs/>
        </w:rPr>
        <w:t>supply of a</w:t>
      </w:r>
      <w:r w:rsidRPr="00EF3F7B">
        <w:t xml:space="preserve"> </w:t>
      </w:r>
      <w:r w:rsidRPr="00EF3F7B">
        <w:rPr>
          <w:b/>
          <w:bCs/>
          <w:i/>
          <w:iCs/>
        </w:rPr>
        <w:t>going concern</w:t>
      </w:r>
      <w:r w:rsidRPr="00EF3F7B">
        <w:t xml:space="preserve"> is a supply under an arrangement under which:</w:t>
      </w:r>
    </w:p>
    <w:p w:rsidR="00300522" w:rsidRPr="00EF3F7B" w:rsidRDefault="00300522" w:rsidP="00300522">
      <w:pPr>
        <w:pStyle w:val="paragraph"/>
      </w:pPr>
      <w:r w:rsidRPr="00EF3F7B">
        <w:tab/>
        <w:t>(a)</w:t>
      </w:r>
      <w:r w:rsidRPr="00EF3F7B">
        <w:tab/>
        <w:t xml:space="preserve">the supplier supplies to the </w:t>
      </w:r>
      <w:r w:rsidR="00EF3F7B" w:rsidRPr="00EF3F7B">
        <w:rPr>
          <w:position w:val="6"/>
          <w:sz w:val="16"/>
          <w:szCs w:val="16"/>
        </w:rPr>
        <w:t>*</w:t>
      </w:r>
      <w:r w:rsidRPr="00EF3F7B">
        <w:t xml:space="preserve">recipient all of the things that are necessary for the continued operation of an </w:t>
      </w:r>
      <w:r w:rsidR="00EF3F7B" w:rsidRPr="00EF3F7B">
        <w:rPr>
          <w:position w:val="6"/>
          <w:sz w:val="16"/>
          <w:szCs w:val="16"/>
        </w:rPr>
        <w:t>*</w:t>
      </w:r>
      <w:r w:rsidRPr="00EF3F7B">
        <w:t>enterprise; and</w:t>
      </w:r>
    </w:p>
    <w:p w:rsidR="00300522" w:rsidRPr="00EF3F7B" w:rsidRDefault="00300522" w:rsidP="00300522">
      <w:pPr>
        <w:pStyle w:val="paragraph"/>
      </w:pPr>
      <w:r w:rsidRPr="00EF3F7B">
        <w:tab/>
        <w:t>(b)</w:t>
      </w:r>
      <w:r w:rsidRPr="00EF3F7B">
        <w:tab/>
        <w:t>the supplier carries on, or will carry on, the enterprise until the day of the supply (whether or not as a part of a larger enterprise carried on by the supplier).</w:t>
      </w:r>
    </w:p>
    <w:p w:rsidR="00300522" w:rsidRPr="00EF3F7B" w:rsidRDefault="00300522" w:rsidP="00300522">
      <w:pPr>
        <w:pStyle w:val="ActHead4"/>
      </w:pPr>
      <w:bookmarkStart w:id="253" w:name="_Toc350506211"/>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K</w:t>
      </w:r>
      <w:r w:rsidRPr="00EF3F7B">
        <w:t>—</w:t>
      </w:r>
      <w:r w:rsidRPr="00EF3F7B">
        <w:rPr>
          <w:rStyle w:val="CharSubdText"/>
        </w:rPr>
        <w:t>Transport and related matters</w:t>
      </w:r>
      <w:bookmarkEnd w:id="253"/>
    </w:p>
    <w:p w:rsidR="00300522" w:rsidRPr="00EF3F7B" w:rsidRDefault="00300522" w:rsidP="00300522">
      <w:pPr>
        <w:pStyle w:val="ActHead5"/>
      </w:pPr>
      <w:bookmarkStart w:id="254" w:name="_Toc350506212"/>
      <w:r w:rsidRPr="00EF3F7B">
        <w:rPr>
          <w:rStyle w:val="CharSectno"/>
        </w:rPr>
        <w:t>38</w:t>
      </w:r>
      <w:r w:rsidR="00EF3F7B" w:rsidRPr="00EF3F7B">
        <w:rPr>
          <w:rStyle w:val="CharSectno"/>
        </w:rPr>
        <w:noBreakHyphen/>
      </w:r>
      <w:r w:rsidRPr="00EF3F7B">
        <w:rPr>
          <w:rStyle w:val="CharSectno"/>
        </w:rPr>
        <w:t>355</w:t>
      </w:r>
      <w:r w:rsidRPr="00EF3F7B">
        <w:t xml:space="preserve">  Supplies of transport and related matters</w:t>
      </w:r>
      <w:bookmarkEnd w:id="254"/>
    </w:p>
    <w:p w:rsidR="00300522" w:rsidRPr="00EF3F7B" w:rsidRDefault="00300522" w:rsidP="00D13445">
      <w:pPr>
        <w:pStyle w:val="subsection"/>
      </w:pPr>
      <w:r w:rsidRPr="00EF3F7B">
        <w:tab/>
      </w:r>
      <w:r w:rsidR="0033237E" w:rsidRPr="00EF3F7B">
        <w:t>(1)</w:t>
      </w:r>
      <w:r w:rsidRPr="00EF3F7B">
        <w:tab/>
        <w:t xml:space="preserve">The third column of this table sets out supplies that are </w:t>
      </w:r>
      <w:r w:rsidRPr="00EF3F7B">
        <w:rPr>
          <w:b/>
          <w:bCs/>
          <w:i/>
          <w:iCs/>
        </w:rPr>
        <w:t>GST</w:t>
      </w:r>
      <w:r w:rsidR="00EF3F7B" w:rsidRPr="00EF3F7B">
        <w:rPr>
          <w:b/>
          <w:bCs/>
          <w:i/>
          <w:iCs/>
        </w:rPr>
        <w:noBreakHyphen/>
      </w:r>
      <w:r w:rsidRPr="00EF3F7B">
        <w:rPr>
          <w:b/>
          <w:bCs/>
          <w:i/>
          <w:iCs/>
        </w:rPr>
        <w:t>free</w:t>
      </w:r>
      <w:r w:rsidRPr="00EF3F7B">
        <w:t>:</w:t>
      </w:r>
    </w:p>
    <w:p w:rsidR="00A53099" w:rsidRPr="00EF3F7B" w:rsidRDefault="00A53099" w:rsidP="00A53099">
      <w:pPr>
        <w:pStyle w:val="Tabletext"/>
      </w:pPr>
    </w:p>
    <w:tbl>
      <w:tblPr>
        <w:tblW w:w="0" w:type="auto"/>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1643"/>
        <w:gridCol w:w="4821"/>
      </w:tblGrid>
      <w:tr w:rsidR="00300522" w:rsidRPr="00EF3F7B" w:rsidTr="00A53099">
        <w:trPr>
          <w:tblHeader/>
        </w:trPr>
        <w:tc>
          <w:tcPr>
            <w:tcW w:w="7088" w:type="dxa"/>
            <w:gridSpan w:val="3"/>
            <w:tcBorders>
              <w:top w:val="single" w:sz="12" w:space="0" w:color="auto"/>
              <w:bottom w:val="single" w:sz="6" w:space="0" w:color="auto"/>
            </w:tcBorders>
            <w:shd w:val="clear" w:color="auto" w:fill="auto"/>
          </w:tcPr>
          <w:p w:rsidR="00300522" w:rsidRPr="00EF3F7B" w:rsidRDefault="00300522" w:rsidP="00300522">
            <w:pPr>
              <w:pStyle w:val="Tabletext"/>
              <w:keepNext/>
              <w:keepLines/>
              <w:rPr>
                <w:b/>
              </w:rPr>
            </w:pPr>
            <w:r w:rsidRPr="00EF3F7B">
              <w:rPr>
                <w:b/>
                <w:bCs/>
              </w:rPr>
              <w:t>Supplies of transport and related matters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Item</w:t>
            </w:r>
          </w:p>
        </w:tc>
        <w:tc>
          <w:tcPr>
            <w:tcW w:w="1643"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Topic</w:t>
            </w:r>
          </w:p>
        </w:tc>
        <w:tc>
          <w:tcPr>
            <w:tcW w:w="4821" w:type="dxa"/>
            <w:tcBorders>
              <w:top w:val="single" w:sz="6" w:space="0" w:color="auto"/>
              <w:bottom w:val="single" w:sz="12" w:space="0" w:color="auto"/>
            </w:tcBorders>
            <w:shd w:val="clear" w:color="auto" w:fill="auto"/>
          </w:tcPr>
          <w:p w:rsidR="00300522" w:rsidRPr="00EF3F7B" w:rsidRDefault="00300522" w:rsidP="00300522">
            <w:pPr>
              <w:pStyle w:val="Tabletext"/>
              <w:keepNext/>
              <w:keepLines/>
              <w:rPr>
                <w:b/>
              </w:rPr>
            </w:pPr>
            <w:r w:rsidRPr="00EF3F7B">
              <w:rPr>
                <w:b/>
                <w:bCs/>
              </w:rPr>
              <w:t>These supplies are GST</w:t>
            </w:r>
            <w:r w:rsidR="00EF3F7B" w:rsidRPr="00EF3F7B">
              <w:rPr>
                <w:b/>
                <w:bCs/>
              </w:rPr>
              <w:noBreakHyphen/>
            </w:r>
            <w:r w:rsidRPr="00EF3F7B">
              <w:rPr>
                <w:b/>
                <w:bCs/>
              </w:rPr>
              <w:t>free ...</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1643" w:type="dxa"/>
            <w:tcBorders>
              <w:top w:val="single" w:sz="12" w:space="0" w:color="auto"/>
            </w:tcBorders>
            <w:shd w:val="clear" w:color="auto" w:fill="auto"/>
          </w:tcPr>
          <w:p w:rsidR="00300522" w:rsidRPr="00EF3F7B" w:rsidRDefault="00300522" w:rsidP="00300522">
            <w:pPr>
              <w:pStyle w:val="Tabletext"/>
            </w:pPr>
            <w:r w:rsidRPr="00EF3F7B">
              <w:t xml:space="preserve">Transport of passengers to, from or outside </w:t>
            </w:r>
            <w:smartTag w:uri="urn:schemas-microsoft-com:office:smarttags" w:element="country-region">
              <w:smartTag w:uri="urn:schemas-microsoft-com:office:smarttags" w:element="place">
                <w:r w:rsidRPr="00EF3F7B">
                  <w:t>Australia</w:t>
                </w:r>
              </w:smartTag>
            </w:smartTag>
          </w:p>
        </w:tc>
        <w:tc>
          <w:tcPr>
            <w:tcW w:w="4821" w:type="dxa"/>
            <w:tcBorders>
              <w:top w:val="single" w:sz="12" w:space="0" w:color="auto"/>
            </w:tcBorders>
            <w:shd w:val="clear" w:color="auto" w:fill="auto"/>
          </w:tcPr>
          <w:p w:rsidR="00300522" w:rsidRPr="00EF3F7B" w:rsidRDefault="00300522" w:rsidP="00300522">
            <w:pPr>
              <w:pStyle w:val="Tabletext"/>
            </w:pPr>
            <w:r w:rsidRPr="00EF3F7B">
              <w:t>the transport of a passenger:</w:t>
            </w:r>
          </w:p>
          <w:p w:rsidR="00300522" w:rsidRPr="00EF3F7B" w:rsidRDefault="00300522" w:rsidP="00300522">
            <w:pPr>
              <w:pStyle w:val="Tablea"/>
            </w:pPr>
            <w:r w:rsidRPr="00EF3F7B">
              <w:t>(a</w:t>
            </w:r>
            <w:r w:rsidR="00A53099" w:rsidRPr="00EF3F7B">
              <w:t xml:space="preserve">) </w:t>
            </w:r>
            <w:r w:rsidRPr="00EF3F7B">
              <w:t xml:space="preserve">from the last place of departure in </w:t>
            </w:r>
            <w:smartTag w:uri="urn:schemas-microsoft-com:office:smarttags" w:element="country-region">
              <w:smartTag w:uri="urn:schemas-microsoft-com:office:smarttags" w:element="place">
                <w:r w:rsidRPr="00EF3F7B">
                  <w:t>Australia</w:t>
                </w:r>
              </w:smartTag>
            </w:smartTag>
            <w:r w:rsidRPr="00EF3F7B">
              <w:t xml:space="preserve"> to a destination outside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Tablea"/>
            </w:pPr>
            <w:r w:rsidRPr="00EF3F7B">
              <w:t>(b</w:t>
            </w:r>
            <w:r w:rsidR="00A53099" w:rsidRPr="00EF3F7B">
              <w:t xml:space="preserve">) </w:t>
            </w:r>
            <w:r w:rsidRPr="00EF3F7B">
              <w:t xml:space="preserve">from a place outside </w:t>
            </w:r>
            <w:smartTag w:uri="urn:schemas-microsoft-com:office:smarttags" w:element="country-region">
              <w:smartTag w:uri="urn:schemas-microsoft-com:office:smarttags" w:element="place">
                <w:r w:rsidRPr="00EF3F7B">
                  <w:t>Australia</w:t>
                </w:r>
              </w:smartTag>
            </w:smartTag>
            <w:r w:rsidRPr="00EF3F7B">
              <w:t xml:space="preserve"> to the first place of arrival in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Tablea"/>
            </w:pPr>
            <w:r w:rsidRPr="00EF3F7B">
              <w:t>(c</w:t>
            </w:r>
            <w:r w:rsidR="00A53099" w:rsidRPr="00EF3F7B">
              <w:t xml:space="preserve">) </w:t>
            </w:r>
            <w:r w:rsidRPr="00EF3F7B">
              <w:t xml:space="preserve">from a place outside </w:t>
            </w:r>
            <w:smartTag w:uri="urn:schemas-microsoft-com:office:smarttags" w:element="country-region">
              <w:smartTag w:uri="urn:schemas-microsoft-com:office:smarttags" w:element="place">
                <w:r w:rsidRPr="00EF3F7B">
                  <w:t>Australia</w:t>
                </w:r>
              </w:smartTag>
            </w:smartTag>
            <w:r w:rsidRPr="00EF3F7B">
              <w:t xml:space="preserve"> to the same or another place outside </w:t>
            </w:r>
            <w:smartTag w:uri="urn:schemas-microsoft-com:office:smarttags" w:element="country-region">
              <w:smartTag w:uri="urn:schemas-microsoft-com:office:smarttags" w:element="place">
                <w:r w:rsidRPr="00EF3F7B">
                  <w:t>Australia</w:t>
                </w:r>
              </w:smartTag>
            </w:smartTag>
            <w:r w:rsidRPr="00EF3F7B">
              <w:t>.</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1643" w:type="dxa"/>
            <w:shd w:val="clear" w:color="auto" w:fill="auto"/>
          </w:tcPr>
          <w:p w:rsidR="00300522" w:rsidRPr="00EF3F7B" w:rsidRDefault="00300522" w:rsidP="00300522">
            <w:pPr>
              <w:pStyle w:val="Tabletext"/>
            </w:pPr>
            <w:r w:rsidRPr="00EF3F7B">
              <w:t xml:space="preserve">Transport of </w:t>
            </w:r>
            <w:r w:rsidRPr="00EF3F7B">
              <w:lastRenderedPageBreak/>
              <w:t>passengers on domestic legs of international flights</w:t>
            </w:r>
          </w:p>
        </w:tc>
        <w:tc>
          <w:tcPr>
            <w:tcW w:w="4821" w:type="dxa"/>
            <w:shd w:val="clear" w:color="auto" w:fill="auto"/>
          </w:tcPr>
          <w:p w:rsidR="00300522" w:rsidRPr="00EF3F7B" w:rsidRDefault="00300522" w:rsidP="00300522">
            <w:pPr>
              <w:pStyle w:val="Tabletext"/>
            </w:pPr>
            <w:r w:rsidRPr="00EF3F7B">
              <w:lastRenderedPageBreak/>
              <w:t xml:space="preserve">the transport of a passenger within </w:t>
            </w:r>
            <w:smartTag w:uri="urn:schemas-microsoft-com:office:smarttags" w:element="country-region">
              <w:smartTag w:uri="urn:schemas-microsoft-com:office:smarttags" w:element="place">
                <w:r w:rsidRPr="00EF3F7B">
                  <w:t>Australia</w:t>
                </w:r>
              </w:smartTag>
            </w:smartTag>
            <w:r w:rsidRPr="00EF3F7B">
              <w:t xml:space="preserve"> by air, but </w:t>
            </w:r>
            <w:r w:rsidRPr="00EF3F7B">
              <w:lastRenderedPageBreak/>
              <w:t>only if:</w:t>
            </w:r>
          </w:p>
          <w:p w:rsidR="00300522" w:rsidRPr="00EF3F7B" w:rsidRDefault="00300522" w:rsidP="00300522">
            <w:pPr>
              <w:pStyle w:val="Tablea"/>
            </w:pPr>
            <w:r w:rsidRPr="00EF3F7B">
              <w:t>(a</w:t>
            </w:r>
            <w:r w:rsidR="00A53099" w:rsidRPr="00EF3F7B">
              <w:t xml:space="preserve">) </w:t>
            </w:r>
            <w:r w:rsidRPr="00EF3F7B">
              <w:t>the transport is part of a wider arrangement, itinerary or contract for transport by air involving international travel; and</w:t>
            </w:r>
          </w:p>
          <w:p w:rsidR="00300522" w:rsidRPr="00EF3F7B" w:rsidRDefault="00300522" w:rsidP="00300522">
            <w:pPr>
              <w:pStyle w:val="Tablea"/>
            </w:pPr>
            <w:r w:rsidRPr="00EF3F7B">
              <w:t>(b</w:t>
            </w:r>
            <w:r w:rsidR="00A53099" w:rsidRPr="00EF3F7B">
              <w:t xml:space="preserve">) </w:t>
            </w:r>
            <w:r w:rsidRPr="00EF3F7B">
              <w:t xml:space="preserve">at the time the arrangement, itinerary or contract was entered into, the transport within </w:t>
            </w:r>
            <w:smartTag w:uri="urn:schemas-microsoft-com:office:smarttags" w:element="country-region">
              <w:smartTag w:uri="urn:schemas-microsoft-com:office:smarttags" w:element="place">
                <w:r w:rsidRPr="00EF3F7B">
                  <w:t>Australia</w:t>
                </w:r>
              </w:smartTag>
            </w:smartTag>
            <w:r w:rsidRPr="00EF3F7B">
              <w:t xml:space="preserve"> formed part of a ticket for international travel, or was cross referenced to such a ticket, issued at that time.</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lastRenderedPageBreak/>
              <w:t>3</w:t>
            </w:r>
          </w:p>
        </w:tc>
        <w:tc>
          <w:tcPr>
            <w:tcW w:w="1643" w:type="dxa"/>
            <w:shd w:val="clear" w:color="auto" w:fill="auto"/>
          </w:tcPr>
          <w:p w:rsidR="00300522" w:rsidRPr="00EF3F7B" w:rsidRDefault="00300522" w:rsidP="00300522">
            <w:pPr>
              <w:pStyle w:val="Tabletext"/>
            </w:pPr>
            <w:r w:rsidRPr="00EF3F7B">
              <w:t>Domestic air travel of non</w:t>
            </w:r>
            <w:r w:rsidR="00EF3F7B" w:rsidRPr="00EF3F7B">
              <w:noBreakHyphen/>
            </w:r>
            <w:r w:rsidRPr="00EF3F7B">
              <w:t>residents</w:t>
            </w:r>
          </w:p>
        </w:tc>
        <w:tc>
          <w:tcPr>
            <w:tcW w:w="4821" w:type="dxa"/>
            <w:shd w:val="clear" w:color="auto" w:fill="auto"/>
          </w:tcPr>
          <w:p w:rsidR="00300522" w:rsidRPr="00EF3F7B" w:rsidRDefault="00300522" w:rsidP="00300522">
            <w:pPr>
              <w:pStyle w:val="Tabletext"/>
            </w:pPr>
            <w:r w:rsidRPr="00EF3F7B">
              <w:t xml:space="preserve">the transport of a passenger within </w:t>
            </w:r>
            <w:smartTag w:uri="urn:schemas-microsoft-com:office:smarttags" w:element="country-region">
              <w:smartTag w:uri="urn:schemas-microsoft-com:office:smarttags" w:element="place">
                <w:r w:rsidRPr="00EF3F7B">
                  <w:t>Australia</w:t>
                </w:r>
              </w:smartTag>
            </w:smartTag>
            <w:r w:rsidRPr="00EF3F7B">
              <w:t xml:space="preserve"> by air, but only if:</w:t>
            </w:r>
          </w:p>
          <w:p w:rsidR="00300522" w:rsidRPr="00EF3F7B" w:rsidRDefault="00300522" w:rsidP="00300522">
            <w:pPr>
              <w:pStyle w:val="Tablea"/>
            </w:pPr>
            <w:r w:rsidRPr="00EF3F7B">
              <w:t>(a</w:t>
            </w:r>
            <w:r w:rsidR="00A53099" w:rsidRPr="00EF3F7B">
              <w:t xml:space="preserve">) </w:t>
            </w:r>
            <w:r w:rsidRPr="00EF3F7B">
              <w:t xml:space="preserve">the passenger is a </w:t>
            </w:r>
            <w:r w:rsidR="00EF3F7B" w:rsidRPr="00EF3F7B">
              <w:rPr>
                <w:position w:val="6"/>
                <w:sz w:val="16"/>
                <w:szCs w:val="16"/>
              </w:rPr>
              <w:t>*</w:t>
            </w:r>
            <w:r w:rsidRPr="00EF3F7B">
              <w:t>non</w:t>
            </w:r>
            <w:r w:rsidR="00EF3F7B" w:rsidRPr="00EF3F7B">
              <w:noBreakHyphen/>
            </w:r>
            <w:r w:rsidRPr="00EF3F7B">
              <w:t>resident; and</w:t>
            </w:r>
          </w:p>
          <w:p w:rsidR="00300522" w:rsidRPr="00EF3F7B" w:rsidRDefault="00300522" w:rsidP="00300522">
            <w:pPr>
              <w:pStyle w:val="Tablea"/>
            </w:pPr>
            <w:r w:rsidRPr="00EF3F7B">
              <w:t>(b</w:t>
            </w:r>
            <w:r w:rsidR="00A53099" w:rsidRPr="00EF3F7B">
              <w:t xml:space="preserve">) </w:t>
            </w:r>
            <w:r w:rsidRPr="00EF3F7B">
              <w:t xml:space="preserve">the supply was purchased while the passenger was outside </w:t>
            </w:r>
            <w:smartTag w:uri="urn:schemas-microsoft-com:office:smarttags" w:element="country-region">
              <w:smartTag w:uri="urn:schemas-microsoft-com:office:smarttags" w:element="place">
                <w:r w:rsidRPr="00EF3F7B">
                  <w:t>Australia</w:t>
                </w:r>
              </w:smartTag>
            </w:smartTag>
            <w:r w:rsidRPr="00EF3F7B">
              <w:t>.</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4</w:t>
            </w:r>
          </w:p>
        </w:tc>
        <w:tc>
          <w:tcPr>
            <w:tcW w:w="1643" w:type="dxa"/>
            <w:shd w:val="clear" w:color="auto" w:fill="auto"/>
          </w:tcPr>
          <w:p w:rsidR="00300522" w:rsidRPr="00EF3F7B" w:rsidRDefault="00300522" w:rsidP="00300522">
            <w:pPr>
              <w:pStyle w:val="Tabletext"/>
            </w:pPr>
            <w:r w:rsidRPr="00EF3F7B">
              <w:t>Transport of passengers on domestic legs of international sea voyages</w:t>
            </w:r>
          </w:p>
        </w:tc>
        <w:tc>
          <w:tcPr>
            <w:tcW w:w="4821" w:type="dxa"/>
            <w:shd w:val="clear" w:color="auto" w:fill="auto"/>
          </w:tcPr>
          <w:p w:rsidR="00300522" w:rsidRPr="00EF3F7B" w:rsidRDefault="00300522" w:rsidP="00300522">
            <w:pPr>
              <w:pStyle w:val="Tabletext"/>
            </w:pPr>
            <w:r w:rsidRPr="00EF3F7B">
              <w:t xml:space="preserve">the transport of a passenger within </w:t>
            </w:r>
            <w:smartTag w:uri="urn:schemas-microsoft-com:office:smarttags" w:element="country-region">
              <w:smartTag w:uri="urn:schemas-microsoft-com:office:smarttags" w:element="place">
                <w:r w:rsidRPr="00EF3F7B">
                  <w:t>Australia</w:t>
                </w:r>
              </w:smartTag>
            </w:smartTag>
            <w:r w:rsidRPr="00EF3F7B">
              <w:t xml:space="preserve"> by sea, but only if:</w:t>
            </w:r>
          </w:p>
          <w:p w:rsidR="00300522" w:rsidRPr="00EF3F7B" w:rsidRDefault="00300522" w:rsidP="00300522">
            <w:pPr>
              <w:pStyle w:val="Tablea"/>
            </w:pPr>
            <w:r w:rsidRPr="00EF3F7B">
              <w:t>(a</w:t>
            </w:r>
            <w:r w:rsidR="00A53099" w:rsidRPr="00EF3F7B">
              <w:t xml:space="preserve">) </w:t>
            </w:r>
            <w:r w:rsidRPr="00EF3F7B">
              <w:t xml:space="preserve">the transport is part of a journey by sea from </w:t>
            </w:r>
            <w:smartTag w:uri="urn:schemas-microsoft-com:office:smarttags" w:element="country-region">
              <w:smartTag w:uri="urn:schemas-microsoft-com:office:smarttags" w:element="place">
                <w:r w:rsidRPr="00EF3F7B">
                  <w:t>Australia</w:t>
                </w:r>
              </w:smartTag>
            </w:smartTag>
            <w:r w:rsidRPr="00EF3F7B">
              <w:t xml:space="preserve"> to a destination outside </w:t>
            </w:r>
            <w:smartTag w:uri="urn:schemas-microsoft-com:office:smarttags" w:element="country-region">
              <w:smartTag w:uri="urn:schemas-microsoft-com:office:smarttags" w:element="place">
                <w:r w:rsidRPr="00EF3F7B">
                  <w:t>Australia</w:t>
                </w:r>
              </w:smartTag>
            </w:smartTag>
            <w:r w:rsidRPr="00EF3F7B">
              <w:t xml:space="preserve">, or from a destination outside </w:t>
            </w:r>
            <w:smartTag w:uri="urn:schemas-microsoft-com:office:smarttags" w:element="country-region">
              <w:smartTag w:uri="urn:schemas-microsoft-com:office:smarttags" w:element="place">
                <w:r w:rsidRPr="00EF3F7B">
                  <w:t>Australia</w:t>
                </w:r>
              </w:smartTag>
            </w:smartTag>
            <w:r w:rsidRPr="00EF3F7B">
              <w:t xml:space="preserve"> to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Tablea"/>
            </w:pPr>
            <w:r w:rsidRPr="00EF3F7B">
              <w:t>(b</w:t>
            </w:r>
            <w:r w:rsidR="00A53099" w:rsidRPr="00EF3F7B">
              <w:t xml:space="preserve">) </w:t>
            </w:r>
            <w:r w:rsidRPr="00EF3F7B">
              <w:t xml:space="preserve">the transport is provided by the supplier who transports the passenger to or from </w:t>
            </w:r>
            <w:smartTag w:uri="urn:schemas-microsoft-com:office:smarttags" w:element="country-region">
              <w:smartTag w:uri="urn:schemas-microsoft-com:office:smarttags" w:element="place">
                <w:r w:rsidRPr="00EF3F7B">
                  <w:t>Australia</w:t>
                </w:r>
              </w:smartTag>
            </w:smartTag>
            <w:r w:rsidRPr="00EF3F7B">
              <w:t>.</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5</w:t>
            </w:r>
          </w:p>
        </w:tc>
        <w:tc>
          <w:tcPr>
            <w:tcW w:w="1643" w:type="dxa"/>
            <w:shd w:val="clear" w:color="auto" w:fill="auto"/>
          </w:tcPr>
          <w:p w:rsidR="00300522" w:rsidRPr="00EF3F7B" w:rsidRDefault="00300522" w:rsidP="00300522">
            <w:pPr>
              <w:pStyle w:val="Tabletext"/>
            </w:pPr>
            <w:r w:rsidRPr="00EF3F7B">
              <w:t xml:space="preserve">Transport etc. of goods </w:t>
            </w:r>
          </w:p>
        </w:tc>
        <w:tc>
          <w:tcPr>
            <w:tcW w:w="4821" w:type="dxa"/>
            <w:shd w:val="clear" w:color="auto" w:fill="auto"/>
          </w:tcPr>
          <w:p w:rsidR="00300522" w:rsidRPr="00EF3F7B" w:rsidRDefault="00D13445" w:rsidP="00300522">
            <w:pPr>
              <w:pStyle w:val="Tabletext"/>
            </w:pPr>
            <w:r w:rsidRPr="00EF3F7B">
              <w:t xml:space="preserve">subject to </w:t>
            </w:r>
            <w:r w:rsidR="00EF3F7B" w:rsidRPr="00EF3F7B">
              <w:t>subsection (</w:t>
            </w:r>
            <w:r w:rsidRPr="00EF3F7B">
              <w:t xml:space="preserve">2), </w:t>
            </w:r>
            <w:r w:rsidR="00300522" w:rsidRPr="00EF3F7B">
              <w:t xml:space="preserve">the </w:t>
            </w:r>
            <w:r w:rsidR="00EF3F7B" w:rsidRPr="00EF3F7B">
              <w:rPr>
                <w:position w:val="6"/>
                <w:sz w:val="16"/>
                <w:szCs w:val="16"/>
              </w:rPr>
              <w:t>*</w:t>
            </w:r>
            <w:r w:rsidR="00300522" w:rsidRPr="00EF3F7B">
              <w:t>international transport of goods:</w:t>
            </w:r>
          </w:p>
          <w:p w:rsidR="00300522" w:rsidRPr="00EF3F7B" w:rsidRDefault="00300522" w:rsidP="00300522">
            <w:pPr>
              <w:pStyle w:val="Tablea"/>
            </w:pPr>
            <w:r w:rsidRPr="00EF3F7B">
              <w:t>(a</w:t>
            </w:r>
            <w:r w:rsidR="00A53099" w:rsidRPr="00EF3F7B">
              <w:t xml:space="preserve">) </w:t>
            </w:r>
            <w:r w:rsidRPr="00EF3F7B">
              <w:t xml:space="preserve">from their </w:t>
            </w:r>
            <w:r w:rsidR="00EF3F7B" w:rsidRPr="00EF3F7B">
              <w:rPr>
                <w:position w:val="6"/>
                <w:sz w:val="16"/>
                <w:szCs w:val="16"/>
              </w:rPr>
              <w:t>*</w:t>
            </w:r>
            <w:r w:rsidRPr="00EF3F7B">
              <w:t xml:space="preserve">place of export in </w:t>
            </w:r>
            <w:smartTag w:uri="urn:schemas-microsoft-com:office:smarttags" w:element="country-region">
              <w:smartTag w:uri="urn:schemas-microsoft-com:office:smarttags" w:element="place">
                <w:r w:rsidRPr="00EF3F7B">
                  <w:t>Australia</w:t>
                </w:r>
              </w:smartTag>
            </w:smartTag>
            <w:r w:rsidRPr="00EF3F7B">
              <w:t xml:space="preserve"> to a destination outside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Tablea"/>
            </w:pPr>
            <w:r w:rsidRPr="00EF3F7B">
              <w:t>(b</w:t>
            </w:r>
            <w:r w:rsidR="00A53099" w:rsidRPr="00EF3F7B">
              <w:t xml:space="preserve">) </w:t>
            </w:r>
            <w:r w:rsidRPr="00EF3F7B">
              <w:t xml:space="preserve">from a place outside </w:t>
            </w:r>
            <w:smartTag w:uri="urn:schemas-microsoft-com:office:smarttags" w:element="country-region">
              <w:smartTag w:uri="urn:schemas-microsoft-com:office:smarttags" w:element="place">
                <w:r w:rsidRPr="00EF3F7B">
                  <w:t>Australia</w:t>
                </w:r>
              </w:smartTag>
            </w:smartTag>
            <w:r w:rsidRPr="00EF3F7B">
              <w:t xml:space="preserve"> to their </w:t>
            </w:r>
            <w:r w:rsidR="00EF3F7B" w:rsidRPr="00EF3F7B">
              <w:rPr>
                <w:position w:val="6"/>
                <w:sz w:val="16"/>
                <w:szCs w:val="16"/>
              </w:rPr>
              <w:t>*</w:t>
            </w:r>
            <w:r w:rsidRPr="00EF3F7B">
              <w:t xml:space="preserve">place of consignment in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865165">
            <w:pPr>
              <w:pStyle w:val="Tablea"/>
            </w:pPr>
            <w:r w:rsidRPr="00EF3F7B">
              <w:t>(c</w:t>
            </w:r>
            <w:r w:rsidR="00A53099" w:rsidRPr="00EF3F7B">
              <w:t xml:space="preserve">) </w:t>
            </w:r>
            <w:r w:rsidRPr="00EF3F7B">
              <w:t xml:space="preserve">from a place outside </w:t>
            </w:r>
            <w:smartTag w:uri="urn:schemas-microsoft-com:office:smarttags" w:element="country-region">
              <w:smartTag w:uri="urn:schemas-microsoft-com:office:smarttags" w:element="place">
                <w:r w:rsidRPr="00EF3F7B">
                  <w:t>Australia</w:t>
                </w:r>
              </w:smartTag>
            </w:smartTag>
            <w:r w:rsidRPr="00EF3F7B">
              <w:t xml:space="preserve"> to the same or another place outside </w:t>
            </w:r>
            <w:smartTag w:uri="urn:schemas-microsoft-com:office:smarttags" w:element="country-region">
              <w:smartTag w:uri="urn:schemas-microsoft-com:office:smarttags" w:element="place">
                <w:r w:rsidRPr="00EF3F7B">
                  <w:t>Australia</w:t>
                </w:r>
              </w:smartTag>
            </w:smartTag>
            <w:r w:rsidR="00865165" w:rsidRPr="00EF3F7B">
              <w:t>.</w:t>
            </w:r>
          </w:p>
        </w:tc>
      </w:tr>
      <w:tr w:rsidR="00922300" w:rsidRPr="00EF3F7B" w:rsidTr="00A53099">
        <w:tblPrEx>
          <w:tblCellMar>
            <w:left w:w="107" w:type="dxa"/>
            <w:right w:w="107" w:type="dxa"/>
          </w:tblCellMar>
        </w:tblPrEx>
        <w:tc>
          <w:tcPr>
            <w:tcW w:w="624" w:type="dxa"/>
            <w:shd w:val="clear" w:color="auto" w:fill="auto"/>
          </w:tcPr>
          <w:p w:rsidR="00922300" w:rsidRPr="00EF3F7B" w:rsidRDefault="00922300" w:rsidP="00300522">
            <w:pPr>
              <w:pStyle w:val="Tabletext"/>
            </w:pPr>
            <w:r w:rsidRPr="00EF3F7B">
              <w:t>5A</w:t>
            </w:r>
          </w:p>
        </w:tc>
        <w:tc>
          <w:tcPr>
            <w:tcW w:w="1643" w:type="dxa"/>
            <w:shd w:val="clear" w:color="auto" w:fill="auto"/>
          </w:tcPr>
          <w:p w:rsidR="00922300" w:rsidRPr="00EF3F7B" w:rsidRDefault="00922300" w:rsidP="00300522">
            <w:pPr>
              <w:pStyle w:val="Tabletext"/>
            </w:pPr>
            <w:r w:rsidRPr="00EF3F7B">
              <w:t>Loading or handling etc.</w:t>
            </w:r>
          </w:p>
        </w:tc>
        <w:tc>
          <w:tcPr>
            <w:tcW w:w="4821" w:type="dxa"/>
            <w:shd w:val="clear" w:color="auto" w:fill="auto"/>
          </w:tcPr>
          <w:p w:rsidR="00922300" w:rsidRPr="00EF3F7B" w:rsidRDefault="00922300" w:rsidP="008C7CD2">
            <w:pPr>
              <w:pStyle w:val="Tabletext"/>
            </w:pPr>
            <w:r w:rsidRPr="00EF3F7B">
              <w:t xml:space="preserve">subject to </w:t>
            </w:r>
            <w:r w:rsidR="00EF3F7B" w:rsidRPr="00EF3F7B">
              <w:t>subsection (</w:t>
            </w:r>
            <w:r w:rsidRPr="00EF3F7B">
              <w:t>2):</w:t>
            </w:r>
          </w:p>
          <w:p w:rsidR="00922300" w:rsidRPr="00EF3F7B" w:rsidRDefault="00922300" w:rsidP="008C7CD2">
            <w:pPr>
              <w:pStyle w:val="Tablea"/>
            </w:pPr>
            <w:r w:rsidRPr="00EF3F7B">
              <w:t>(a</w:t>
            </w:r>
            <w:r w:rsidR="00A53099" w:rsidRPr="00EF3F7B">
              <w:t xml:space="preserve">) </w:t>
            </w:r>
            <w:r w:rsidRPr="00EF3F7B">
              <w:t xml:space="preserve">loading or handling of goods, the </w:t>
            </w:r>
            <w:r w:rsidR="00EF3F7B" w:rsidRPr="00EF3F7B">
              <w:rPr>
                <w:position w:val="6"/>
                <w:sz w:val="16"/>
              </w:rPr>
              <w:t>*</w:t>
            </w:r>
            <w:r w:rsidRPr="00EF3F7B">
              <w:t>international transport of which is covered by item</w:t>
            </w:r>
            <w:r w:rsidR="00EF3F7B" w:rsidRPr="00EF3F7B">
              <w:t> </w:t>
            </w:r>
            <w:r w:rsidRPr="00EF3F7B">
              <w:t>5, during the course of the international transport; or</w:t>
            </w:r>
          </w:p>
          <w:p w:rsidR="00922300" w:rsidRPr="00EF3F7B" w:rsidRDefault="00922300" w:rsidP="00ED3927">
            <w:pPr>
              <w:pStyle w:val="Tablea"/>
            </w:pPr>
            <w:r w:rsidRPr="00EF3F7B">
              <w:t>(b</w:t>
            </w:r>
            <w:r w:rsidR="00A53099" w:rsidRPr="00EF3F7B">
              <w:t xml:space="preserve">) </w:t>
            </w:r>
            <w:r w:rsidRPr="00EF3F7B">
              <w:t>supply of a service, during the course of the international transport of goods covered by item</w:t>
            </w:r>
            <w:r w:rsidR="00EF3F7B" w:rsidRPr="00EF3F7B">
              <w:t> </w:t>
            </w:r>
            <w:r w:rsidRPr="00EF3F7B">
              <w:t>5, that facilitates the international transport.</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t>6</w:t>
            </w:r>
          </w:p>
        </w:tc>
        <w:tc>
          <w:tcPr>
            <w:tcW w:w="1643" w:type="dxa"/>
            <w:tcBorders>
              <w:bottom w:val="single" w:sz="4" w:space="0" w:color="auto"/>
            </w:tcBorders>
            <w:shd w:val="clear" w:color="auto" w:fill="auto"/>
          </w:tcPr>
          <w:p w:rsidR="00300522" w:rsidRPr="00EF3F7B" w:rsidRDefault="00300522" w:rsidP="00300522">
            <w:pPr>
              <w:pStyle w:val="Tabletext"/>
            </w:pPr>
            <w:r w:rsidRPr="00EF3F7B">
              <w:t>Insuring transport etc.</w:t>
            </w:r>
          </w:p>
        </w:tc>
        <w:tc>
          <w:tcPr>
            <w:tcW w:w="4821" w:type="dxa"/>
            <w:tcBorders>
              <w:bottom w:val="single" w:sz="4" w:space="0" w:color="auto"/>
            </w:tcBorders>
            <w:shd w:val="clear" w:color="auto" w:fill="auto"/>
          </w:tcPr>
          <w:p w:rsidR="00300522" w:rsidRPr="00EF3F7B" w:rsidRDefault="00300522" w:rsidP="00300522">
            <w:pPr>
              <w:pStyle w:val="Tablea"/>
              <w:spacing w:line="240" w:lineRule="atLeast"/>
            </w:pPr>
            <w:r w:rsidRPr="00EF3F7B">
              <w:t>(a</w:t>
            </w:r>
            <w:r w:rsidR="00A53099" w:rsidRPr="00EF3F7B">
              <w:t xml:space="preserve">) </w:t>
            </w:r>
            <w:r w:rsidRPr="00EF3F7B">
              <w:t>insuring transport covered by item</w:t>
            </w:r>
            <w:r w:rsidR="00EF3F7B" w:rsidRPr="00EF3F7B">
              <w:t> </w:t>
            </w:r>
            <w:r w:rsidRPr="00EF3F7B">
              <w:t>1, 2, 3 or 4; or</w:t>
            </w:r>
          </w:p>
          <w:p w:rsidR="00300522" w:rsidRPr="00EF3F7B" w:rsidRDefault="00300522" w:rsidP="00300522">
            <w:pPr>
              <w:pStyle w:val="Tablea"/>
            </w:pPr>
            <w:r w:rsidRPr="00EF3F7B">
              <w:t>(b</w:t>
            </w:r>
            <w:r w:rsidR="00A53099" w:rsidRPr="00EF3F7B">
              <w:t xml:space="preserve">) </w:t>
            </w:r>
            <w:r w:rsidRPr="00EF3F7B">
              <w:t xml:space="preserve">insuring the </w:t>
            </w:r>
            <w:r w:rsidR="00EF3F7B" w:rsidRPr="00EF3F7B">
              <w:rPr>
                <w:position w:val="6"/>
                <w:sz w:val="16"/>
                <w:szCs w:val="16"/>
              </w:rPr>
              <w:t>*</w:t>
            </w:r>
            <w:r w:rsidRPr="00EF3F7B">
              <w:t xml:space="preserve">international transport of goods from </w:t>
            </w:r>
            <w:r w:rsidRPr="00EF3F7B">
              <w:lastRenderedPageBreak/>
              <w:t xml:space="preserve">their </w:t>
            </w:r>
            <w:r w:rsidR="00EF3F7B" w:rsidRPr="00EF3F7B">
              <w:rPr>
                <w:position w:val="6"/>
                <w:sz w:val="16"/>
                <w:szCs w:val="16"/>
              </w:rPr>
              <w:t>*</w:t>
            </w:r>
            <w:r w:rsidRPr="00EF3F7B">
              <w:t xml:space="preserve">place of export in </w:t>
            </w:r>
            <w:smartTag w:uri="urn:schemas-microsoft-com:office:smarttags" w:element="country-region">
              <w:smartTag w:uri="urn:schemas-microsoft-com:office:smarttags" w:element="place">
                <w:r w:rsidRPr="00EF3F7B">
                  <w:t>Australia</w:t>
                </w:r>
              </w:smartTag>
            </w:smartTag>
            <w:r w:rsidRPr="00EF3F7B">
              <w:t xml:space="preserve"> to a destination outside </w:t>
            </w:r>
            <w:smartTag w:uri="urn:schemas-microsoft-com:office:smarttags" w:element="country-region">
              <w:smartTag w:uri="urn:schemas-microsoft-com:office:smarttags" w:element="place">
                <w:r w:rsidRPr="00EF3F7B">
                  <w:t>Australia</w:t>
                </w:r>
              </w:smartTag>
            </w:smartTag>
            <w:r w:rsidRPr="00EF3F7B">
              <w:t xml:space="preserve">; or </w:t>
            </w:r>
          </w:p>
          <w:p w:rsidR="00300522" w:rsidRPr="00EF3F7B" w:rsidRDefault="00300522" w:rsidP="00300522">
            <w:pPr>
              <w:pStyle w:val="Tablea"/>
            </w:pPr>
            <w:r w:rsidRPr="00EF3F7B">
              <w:t>(c</w:t>
            </w:r>
            <w:r w:rsidR="00A53099" w:rsidRPr="00EF3F7B">
              <w:t xml:space="preserve">) </w:t>
            </w:r>
            <w:r w:rsidRPr="00EF3F7B">
              <w:t xml:space="preserve">insuring: </w:t>
            </w:r>
          </w:p>
          <w:p w:rsidR="00300522" w:rsidRPr="00EF3F7B" w:rsidRDefault="00300522" w:rsidP="00300522">
            <w:pPr>
              <w:pStyle w:val="Tablei"/>
            </w:pPr>
            <w:r w:rsidRPr="00EF3F7B">
              <w:t>(i</w:t>
            </w:r>
            <w:r w:rsidR="00A53099" w:rsidRPr="00EF3F7B">
              <w:t xml:space="preserve">) </w:t>
            </w:r>
            <w:r w:rsidRPr="00EF3F7B">
              <w:t xml:space="preserve">the transport of goods from a place outside </w:t>
            </w:r>
            <w:smartTag w:uri="urn:schemas-microsoft-com:office:smarttags" w:element="country-region">
              <w:smartTag w:uri="urn:schemas-microsoft-com:office:smarttags" w:element="place">
                <w:r w:rsidRPr="00EF3F7B">
                  <w:t>Australia</w:t>
                </w:r>
              </w:smartTag>
            </w:smartTag>
            <w:r w:rsidRPr="00EF3F7B">
              <w:t xml:space="preserve"> to their </w:t>
            </w:r>
            <w:r w:rsidR="00EF3F7B" w:rsidRPr="00EF3F7B">
              <w:rPr>
                <w:position w:val="6"/>
                <w:sz w:val="16"/>
                <w:szCs w:val="16"/>
              </w:rPr>
              <w:t>*</w:t>
            </w:r>
            <w:r w:rsidRPr="00EF3F7B">
              <w:t xml:space="preserve">place of consignment in </w:t>
            </w:r>
            <w:smartTag w:uri="urn:schemas-microsoft-com:office:smarttags" w:element="country-region">
              <w:smartTag w:uri="urn:schemas-microsoft-com:office:smarttags" w:element="place">
                <w:r w:rsidRPr="00EF3F7B">
                  <w:t>Australia</w:t>
                </w:r>
              </w:smartTag>
            </w:smartTag>
            <w:r w:rsidRPr="00EF3F7B">
              <w:t xml:space="preserve">; and </w:t>
            </w:r>
          </w:p>
          <w:p w:rsidR="00300522" w:rsidRPr="00EF3F7B" w:rsidRDefault="00300522" w:rsidP="00300522">
            <w:pPr>
              <w:pStyle w:val="Tablei"/>
            </w:pPr>
            <w:r w:rsidRPr="00EF3F7B">
              <w:t>(ii</w:t>
            </w:r>
            <w:r w:rsidR="00A53099" w:rsidRPr="00EF3F7B">
              <w:t xml:space="preserve">) </w:t>
            </w:r>
            <w:r w:rsidRPr="00EF3F7B">
              <w:t xml:space="preserve">the subsequent transport of those goods within </w:t>
            </w:r>
            <w:smartTag w:uri="urn:schemas-microsoft-com:office:smarttags" w:element="country-region">
              <w:smartTag w:uri="urn:schemas-microsoft-com:office:smarttags" w:element="place">
                <w:r w:rsidRPr="00EF3F7B">
                  <w:t>Australia</w:t>
                </w:r>
              </w:smartTag>
            </w:smartTag>
            <w:r w:rsidRPr="00EF3F7B">
              <w:t xml:space="preserve">, if it is an integral part of the transport of goods from the place outside </w:t>
            </w:r>
            <w:smartTag w:uri="urn:schemas-microsoft-com:office:smarttags" w:element="country-region">
              <w:smartTag w:uri="urn:schemas-microsoft-com:office:smarttags" w:element="place">
                <w:r w:rsidRPr="00EF3F7B">
                  <w:t>Australia</w:t>
                </w:r>
              </w:smartTag>
            </w:smartTag>
            <w:r w:rsidRPr="00EF3F7B">
              <w:t xml:space="preserve"> to the place of consignment in </w:t>
            </w:r>
            <w:smartTag w:uri="urn:schemas-microsoft-com:office:smarttags" w:element="country-region">
              <w:smartTag w:uri="urn:schemas-microsoft-com:office:smarttags" w:element="place">
                <w:r w:rsidRPr="00EF3F7B">
                  <w:t>Australia</w:t>
                </w:r>
              </w:smartTag>
            </w:smartTag>
            <w:r w:rsidRPr="00EF3F7B">
              <w:t xml:space="preserve">; </w:t>
            </w:r>
          </w:p>
          <w:p w:rsidR="00300522" w:rsidRPr="00EF3F7B" w:rsidRDefault="00300522" w:rsidP="00300522">
            <w:pPr>
              <w:spacing w:line="240" w:lineRule="exact"/>
              <w:ind w:left="318"/>
              <w:rPr>
                <w:sz w:val="20"/>
              </w:rPr>
            </w:pPr>
            <w:r w:rsidRPr="00EF3F7B">
              <w:rPr>
                <w:sz w:val="20"/>
              </w:rPr>
              <w:t xml:space="preserve">including loading and handling within </w:t>
            </w:r>
            <w:smartTag w:uri="urn:schemas-microsoft-com:office:smarttags" w:element="country-region">
              <w:smartTag w:uri="urn:schemas-microsoft-com:office:smarttags" w:element="place">
                <w:r w:rsidRPr="00EF3F7B">
                  <w:rPr>
                    <w:sz w:val="20"/>
                  </w:rPr>
                  <w:t>Australia</w:t>
                </w:r>
              </w:smartTag>
            </w:smartTag>
            <w:r w:rsidRPr="00EF3F7B">
              <w:rPr>
                <w:sz w:val="20"/>
              </w:rPr>
              <w:t xml:space="preserve"> that is part of that transport; or </w:t>
            </w:r>
          </w:p>
          <w:p w:rsidR="00300522" w:rsidRPr="00EF3F7B" w:rsidRDefault="00300522" w:rsidP="00300522">
            <w:pPr>
              <w:pStyle w:val="Tablea"/>
            </w:pPr>
            <w:r w:rsidRPr="00EF3F7B">
              <w:t>(d</w:t>
            </w:r>
            <w:r w:rsidR="00A53099" w:rsidRPr="00EF3F7B">
              <w:t xml:space="preserve">) </w:t>
            </w:r>
            <w:r w:rsidRPr="00EF3F7B">
              <w:t xml:space="preserve">insuring the transport of goods from a place outside </w:t>
            </w:r>
            <w:smartTag w:uri="urn:schemas-microsoft-com:office:smarttags" w:element="country-region">
              <w:smartTag w:uri="urn:schemas-microsoft-com:office:smarttags" w:element="place">
                <w:r w:rsidRPr="00EF3F7B">
                  <w:t>Australia</w:t>
                </w:r>
              </w:smartTag>
            </w:smartTag>
            <w:r w:rsidRPr="00EF3F7B">
              <w:t xml:space="preserve"> to the same or another place outside </w:t>
            </w:r>
            <w:smartTag w:uri="urn:schemas-microsoft-com:office:smarttags" w:element="country-region">
              <w:smartTag w:uri="urn:schemas-microsoft-com:office:smarttags" w:element="place">
                <w:r w:rsidRPr="00EF3F7B">
                  <w:t>Australia</w:t>
                </w:r>
              </w:smartTag>
            </w:smartTag>
            <w:r w:rsidRPr="00EF3F7B">
              <w:t xml:space="preserve">. </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lastRenderedPageBreak/>
              <w:t>7</w:t>
            </w:r>
          </w:p>
        </w:tc>
        <w:tc>
          <w:tcPr>
            <w:tcW w:w="1643" w:type="dxa"/>
            <w:tcBorders>
              <w:bottom w:val="single" w:sz="12" w:space="0" w:color="auto"/>
            </w:tcBorders>
            <w:shd w:val="clear" w:color="auto" w:fill="auto"/>
          </w:tcPr>
          <w:p w:rsidR="00300522" w:rsidRPr="00EF3F7B" w:rsidRDefault="00300522" w:rsidP="00300522">
            <w:pPr>
              <w:pStyle w:val="Tabletext"/>
            </w:pPr>
            <w:r w:rsidRPr="00EF3F7B">
              <w:t>Arranging transport etc.</w:t>
            </w:r>
          </w:p>
        </w:tc>
        <w:tc>
          <w:tcPr>
            <w:tcW w:w="4821" w:type="dxa"/>
            <w:tcBorders>
              <w:bottom w:val="single" w:sz="12" w:space="0" w:color="auto"/>
            </w:tcBorders>
            <w:shd w:val="clear" w:color="auto" w:fill="auto"/>
          </w:tcPr>
          <w:p w:rsidR="00300522" w:rsidRPr="00EF3F7B" w:rsidRDefault="00300522" w:rsidP="00300522">
            <w:pPr>
              <w:pStyle w:val="Tablea"/>
            </w:pPr>
            <w:r w:rsidRPr="00EF3F7B">
              <w:t>(a</w:t>
            </w:r>
            <w:r w:rsidR="00A53099" w:rsidRPr="00EF3F7B">
              <w:t xml:space="preserve">) </w:t>
            </w:r>
            <w:r w:rsidRPr="00EF3F7B">
              <w:t>arranging transport covered by item</w:t>
            </w:r>
            <w:r w:rsidR="00EF3F7B" w:rsidRPr="00EF3F7B">
              <w:t> </w:t>
            </w:r>
            <w:r w:rsidRPr="00EF3F7B">
              <w:t>1, 2, 3 or 4; or</w:t>
            </w:r>
          </w:p>
          <w:p w:rsidR="00300522" w:rsidRPr="00EF3F7B" w:rsidRDefault="00300522" w:rsidP="00300522">
            <w:pPr>
              <w:pStyle w:val="Tablea"/>
            </w:pPr>
            <w:r w:rsidRPr="00EF3F7B">
              <w:t>(b</w:t>
            </w:r>
            <w:r w:rsidR="00A53099" w:rsidRPr="00EF3F7B">
              <w:t xml:space="preserve">) </w:t>
            </w:r>
            <w:r w:rsidRPr="00EF3F7B">
              <w:t xml:space="preserve">arranging the </w:t>
            </w:r>
            <w:r w:rsidR="00EF3F7B" w:rsidRPr="00EF3F7B">
              <w:rPr>
                <w:position w:val="6"/>
                <w:sz w:val="16"/>
                <w:szCs w:val="16"/>
              </w:rPr>
              <w:t>*</w:t>
            </w:r>
            <w:r w:rsidRPr="00EF3F7B">
              <w:t>international transport of goods covered by item</w:t>
            </w:r>
            <w:r w:rsidR="00EF3F7B" w:rsidRPr="00EF3F7B">
              <w:t> </w:t>
            </w:r>
            <w:r w:rsidRPr="00EF3F7B">
              <w:t>5; or</w:t>
            </w:r>
          </w:p>
          <w:p w:rsidR="00300522" w:rsidRPr="00EF3F7B" w:rsidRDefault="00300522" w:rsidP="00300522">
            <w:pPr>
              <w:pStyle w:val="Tablea"/>
            </w:pPr>
            <w:r w:rsidRPr="00EF3F7B">
              <w:t>(c</w:t>
            </w:r>
            <w:r w:rsidR="00A53099" w:rsidRPr="00EF3F7B">
              <w:t xml:space="preserve">) </w:t>
            </w:r>
            <w:r w:rsidRPr="00EF3F7B">
              <w:t>arranging insurance covered by item</w:t>
            </w:r>
            <w:r w:rsidR="00EF3F7B" w:rsidRPr="00EF3F7B">
              <w:t> </w:t>
            </w:r>
            <w:r w:rsidRPr="00EF3F7B">
              <w:t>6.</w:t>
            </w:r>
          </w:p>
        </w:tc>
      </w:tr>
    </w:tbl>
    <w:p w:rsidR="003F075D" w:rsidRPr="00EF3F7B" w:rsidRDefault="003F075D" w:rsidP="003F075D">
      <w:pPr>
        <w:pStyle w:val="subsection"/>
      </w:pPr>
      <w:r w:rsidRPr="00EF3F7B">
        <w:tab/>
        <w:t>(2)</w:t>
      </w:r>
      <w:r w:rsidRPr="00EF3F7B">
        <w:tab/>
      </w:r>
      <w:r w:rsidR="00EF3F7B" w:rsidRPr="00EF3F7B">
        <w:t>Paragraphs (</w:t>
      </w:r>
      <w:r w:rsidRPr="00EF3F7B">
        <w:t>a) and (b) of item</w:t>
      </w:r>
      <w:r w:rsidR="00EF3F7B" w:rsidRPr="00EF3F7B">
        <w:t> </w:t>
      </w:r>
      <w:r w:rsidRPr="00EF3F7B">
        <w:t>5, and item</w:t>
      </w:r>
      <w:r w:rsidR="00EF3F7B" w:rsidRPr="00EF3F7B">
        <w:t> </w:t>
      </w:r>
      <w:r w:rsidRPr="00EF3F7B">
        <w:t xml:space="preserve">5A, in the table in </w:t>
      </w:r>
      <w:r w:rsidR="00EF3F7B" w:rsidRPr="00EF3F7B">
        <w:t>subsection (</w:t>
      </w:r>
      <w:r w:rsidRPr="00EF3F7B">
        <w:t>1) do not apply to a supply to the extent that the thing supplied is done in Australia, unless:</w:t>
      </w:r>
    </w:p>
    <w:p w:rsidR="003F075D" w:rsidRPr="00EF3F7B" w:rsidRDefault="003F075D" w:rsidP="003F075D">
      <w:pPr>
        <w:pStyle w:val="paragraph"/>
      </w:pPr>
      <w:r w:rsidRPr="00EF3F7B">
        <w:tab/>
        <w:t>(a)</w:t>
      </w:r>
      <w:r w:rsidRPr="00EF3F7B">
        <w:tab/>
        <w:t xml:space="preserve">the </w:t>
      </w:r>
      <w:r w:rsidR="00EF3F7B" w:rsidRPr="00EF3F7B">
        <w:rPr>
          <w:position w:val="6"/>
          <w:sz w:val="16"/>
        </w:rPr>
        <w:t>*</w:t>
      </w:r>
      <w:r w:rsidRPr="00EF3F7B">
        <w:t>recipient of the supply:</w:t>
      </w:r>
    </w:p>
    <w:p w:rsidR="003F075D" w:rsidRPr="00EF3F7B" w:rsidRDefault="003F075D" w:rsidP="003F075D">
      <w:pPr>
        <w:pStyle w:val="paragraphsub"/>
      </w:pPr>
      <w:r w:rsidRPr="00EF3F7B">
        <w:tab/>
        <w:t>(i)</w:t>
      </w:r>
      <w:r w:rsidRPr="00EF3F7B">
        <w:tab/>
        <w:t xml:space="preserve">is a </w:t>
      </w:r>
      <w:r w:rsidR="00EF3F7B" w:rsidRPr="00EF3F7B">
        <w:rPr>
          <w:position w:val="6"/>
          <w:sz w:val="16"/>
        </w:rPr>
        <w:t>*</w:t>
      </w:r>
      <w:r w:rsidRPr="00EF3F7B">
        <w:t>non</w:t>
      </w:r>
      <w:r w:rsidR="00EF3F7B" w:rsidRPr="00EF3F7B">
        <w:noBreakHyphen/>
      </w:r>
      <w:r w:rsidRPr="00EF3F7B">
        <w:t>resident; and</w:t>
      </w:r>
    </w:p>
    <w:p w:rsidR="003F075D" w:rsidRPr="00EF3F7B" w:rsidRDefault="003F075D" w:rsidP="003F075D">
      <w:pPr>
        <w:pStyle w:val="paragraphsub"/>
      </w:pPr>
      <w:r w:rsidRPr="00EF3F7B">
        <w:tab/>
        <w:t>(ii)</w:t>
      </w:r>
      <w:r w:rsidRPr="00EF3F7B">
        <w:tab/>
        <w:t>is not in Australia when the thing supplied is done in Australia; or</w:t>
      </w:r>
    </w:p>
    <w:p w:rsidR="003F075D" w:rsidRPr="00EF3F7B" w:rsidRDefault="003F075D" w:rsidP="003F075D">
      <w:pPr>
        <w:pStyle w:val="paragraph"/>
      </w:pPr>
      <w:r w:rsidRPr="00EF3F7B">
        <w:tab/>
        <w:t>(b)</w:t>
      </w:r>
      <w:r w:rsidRPr="00EF3F7B">
        <w:tab/>
        <w:t>the supply is done by the supplier of the transport of the goods from or to Australia (whichever is relevant).</w:t>
      </w:r>
    </w:p>
    <w:p w:rsidR="00300522" w:rsidRPr="00EF3F7B" w:rsidRDefault="00300522" w:rsidP="00802E32">
      <w:pPr>
        <w:pStyle w:val="ActHead5"/>
      </w:pPr>
      <w:bookmarkStart w:id="255" w:name="_Toc350506213"/>
      <w:r w:rsidRPr="00EF3F7B">
        <w:rPr>
          <w:rStyle w:val="CharSectno"/>
        </w:rPr>
        <w:lastRenderedPageBreak/>
        <w:t>38</w:t>
      </w:r>
      <w:r w:rsidR="00EF3F7B" w:rsidRPr="00EF3F7B">
        <w:rPr>
          <w:rStyle w:val="CharSectno"/>
        </w:rPr>
        <w:noBreakHyphen/>
      </w:r>
      <w:r w:rsidRPr="00EF3F7B">
        <w:rPr>
          <w:rStyle w:val="CharSectno"/>
        </w:rPr>
        <w:t>360</w:t>
      </w:r>
      <w:r w:rsidRPr="00EF3F7B">
        <w:t xml:space="preserve">  Travel agents arranging overseas supplies</w:t>
      </w:r>
      <w:bookmarkEnd w:id="255"/>
    </w:p>
    <w:p w:rsidR="00300522" w:rsidRPr="00EF3F7B" w:rsidRDefault="00300522" w:rsidP="00802E32">
      <w:pPr>
        <w:pStyle w:val="subsection"/>
        <w:keepNext/>
        <w:keepLines/>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802E32">
      <w:pPr>
        <w:pStyle w:val="paragraph"/>
        <w:keepNext/>
        <w:keepLines/>
      </w:pPr>
      <w:r w:rsidRPr="00EF3F7B">
        <w:tab/>
        <w:t>(a)</w:t>
      </w:r>
      <w:r w:rsidRPr="00EF3F7B">
        <w:tab/>
        <w:t xml:space="preserve">the supplier makes it in the course of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as a travel agent; and</w:t>
      </w:r>
    </w:p>
    <w:p w:rsidR="00300522" w:rsidRPr="00EF3F7B" w:rsidRDefault="00300522" w:rsidP="00802E32">
      <w:pPr>
        <w:pStyle w:val="paragraph"/>
        <w:keepNext/>
        <w:keepLines/>
      </w:pPr>
      <w:r w:rsidRPr="00EF3F7B">
        <w:tab/>
        <w:t>(b)</w:t>
      </w:r>
      <w:r w:rsidRPr="00EF3F7B">
        <w:tab/>
        <w:t xml:space="preserve">it consists of arranging for the making of a supply, the effective use or enjoyment of which is to take place outside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ActHead4"/>
      </w:pPr>
      <w:bookmarkStart w:id="256" w:name="_Toc350506214"/>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L</w:t>
      </w:r>
      <w:r w:rsidRPr="00EF3F7B">
        <w:t>—</w:t>
      </w:r>
      <w:r w:rsidRPr="00EF3F7B">
        <w:rPr>
          <w:rStyle w:val="CharSubdText"/>
        </w:rPr>
        <w:t>Precious metals</w:t>
      </w:r>
      <w:bookmarkEnd w:id="256"/>
    </w:p>
    <w:p w:rsidR="00300522" w:rsidRPr="00EF3F7B" w:rsidRDefault="00300522" w:rsidP="00300522">
      <w:pPr>
        <w:pStyle w:val="ActHead5"/>
      </w:pPr>
      <w:bookmarkStart w:id="257" w:name="_Toc350506215"/>
      <w:r w:rsidRPr="00EF3F7B">
        <w:rPr>
          <w:rStyle w:val="CharSectno"/>
        </w:rPr>
        <w:t>38</w:t>
      </w:r>
      <w:r w:rsidR="00EF3F7B" w:rsidRPr="00EF3F7B">
        <w:rPr>
          <w:rStyle w:val="CharSectno"/>
        </w:rPr>
        <w:noBreakHyphen/>
      </w:r>
      <w:r w:rsidRPr="00EF3F7B">
        <w:rPr>
          <w:rStyle w:val="CharSectno"/>
        </w:rPr>
        <w:t>385</w:t>
      </w:r>
      <w:r w:rsidRPr="00EF3F7B">
        <w:t xml:space="preserve">  Supplies of precious metals</w:t>
      </w:r>
      <w:bookmarkEnd w:id="257"/>
    </w:p>
    <w:p w:rsidR="00300522" w:rsidRPr="00EF3F7B" w:rsidRDefault="00300522" w:rsidP="00300522">
      <w:pPr>
        <w:pStyle w:val="subsection"/>
      </w:pPr>
      <w:r w:rsidRPr="00EF3F7B">
        <w:tab/>
      </w:r>
      <w:r w:rsidRPr="00EF3F7B">
        <w:tab/>
        <w:t xml:space="preserve">A supply of </w:t>
      </w:r>
      <w:r w:rsidR="00EF3F7B" w:rsidRPr="00EF3F7B">
        <w:rPr>
          <w:position w:val="6"/>
          <w:sz w:val="16"/>
          <w:szCs w:val="16"/>
        </w:rPr>
        <w:t>*</w:t>
      </w:r>
      <w:r w:rsidRPr="00EF3F7B">
        <w:t xml:space="preserve">precious metal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it is the first supply of that precious metal after its refining by, or on behalf of, the supplier; and</w:t>
      </w:r>
    </w:p>
    <w:p w:rsidR="00300522" w:rsidRPr="00EF3F7B" w:rsidRDefault="00300522" w:rsidP="00300522">
      <w:pPr>
        <w:pStyle w:val="paragraph"/>
      </w:pPr>
      <w:r w:rsidRPr="00EF3F7B">
        <w:tab/>
        <w:t>(b)</w:t>
      </w:r>
      <w:r w:rsidRPr="00EF3F7B">
        <w:tab/>
        <w:t xml:space="preserve">the entity that refined the precious metal is a </w:t>
      </w:r>
      <w:r w:rsidR="00EF3F7B" w:rsidRPr="00EF3F7B">
        <w:rPr>
          <w:position w:val="6"/>
          <w:sz w:val="16"/>
          <w:szCs w:val="16"/>
        </w:rPr>
        <w:t>*</w:t>
      </w:r>
      <w:r w:rsidRPr="00EF3F7B">
        <w:t>refiner of precious metal; and</w:t>
      </w:r>
    </w:p>
    <w:p w:rsidR="00300522" w:rsidRPr="00EF3F7B" w:rsidRDefault="00300522" w:rsidP="00300522">
      <w:pPr>
        <w:pStyle w:val="paragraph"/>
      </w:pPr>
      <w:r w:rsidRPr="00EF3F7B">
        <w:tab/>
        <w:t>(c)</w:t>
      </w:r>
      <w:r w:rsidRPr="00EF3F7B">
        <w:tab/>
        <w:t xml:space="preserve">the </w:t>
      </w:r>
      <w:r w:rsidR="00EF3F7B" w:rsidRPr="00EF3F7B">
        <w:rPr>
          <w:position w:val="6"/>
          <w:sz w:val="16"/>
          <w:szCs w:val="16"/>
        </w:rPr>
        <w:t>*</w:t>
      </w:r>
      <w:r w:rsidRPr="00EF3F7B">
        <w:t xml:space="preserve">recipient of the supply is a </w:t>
      </w:r>
      <w:r w:rsidR="00EF3F7B" w:rsidRPr="00EF3F7B">
        <w:rPr>
          <w:position w:val="6"/>
          <w:sz w:val="16"/>
          <w:szCs w:val="16"/>
        </w:rPr>
        <w:t>*</w:t>
      </w:r>
      <w:r w:rsidRPr="00EF3F7B">
        <w:t>dealer in precious metal.</w:t>
      </w:r>
    </w:p>
    <w:p w:rsidR="00300522" w:rsidRPr="00EF3F7B" w:rsidRDefault="00300522" w:rsidP="00300522">
      <w:pPr>
        <w:pStyle w:val="notetext"/>
      </w:pPr>
      <w:r w:rsidRPr="00EF3F7B">
        <w:t>Note:</w:t>
      </w:r>
      <w:r w:rsidRPr="00EF3F7B">
        <w:tab/>
        <w:t>Any other supply of precious metal is input taxed under section</w:t>
      </w:r>
      <w:r w:rsidR="00EF3F7B" w:rsidRPr="00EF3F7B">
        <w:t> </w:t>
      </w:r>
      <w:r w:rsidRPr="00EF3F7B">
        <w:t>40</w:t>
      </w:r>
      <w:r w:rsidR="00EF3F7B" w:rsidRPr="00EF3F7B">
        <w:noBreakHyphen/>
      </w:r>
      <w:r w:rsidRPr="00EF3F7B">
        <w:t>100.</w:t>
      </w:r>
    </w:p>
    <w:p w:rsidR="00300522" w:rsidRPr="00EF3F7B" w:rsidRDefault="00300522" w:rsidP="00300522">
      <w:pPr>
        <w:pStyle w:val="ActHead4"/>
      </w:pPr>
      <w:bookmarkStart w:id="258" w:name="_Toc350506216"/>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M</w:t>
      </w:r>
      <w:r w:rsidRPr="00EF3F7B">
        <w:t>—</w:t>
      </w:r>
      <w:r w:rsidRPr="00EF3F7B">
        <w:rPr>
          <w:rStyle w:val="CharSubdText"/>
        </w:rPr>
        <w:t>Supplies through inwards duty free shops</w:t>
      </w:r>
      <w:bookmarkEnd w:id="258"/>
    </w:p>
    <w:p w:rsidR="00300522" w:rsidRPr="00EF3F7B" w:rsidRDefault="00300522" w:rsidP="00300522">
      <w:pPr>
        <w:pStyle w:val="ActHead5"/>
      </w:pPr>
      <w:bookmarkStart w:id="259" w:name="_Toc350506217"/>
      <w:r w:rsidRPr="00EF3F7B">
        <w:rPr>
          <w:rStyle w:val="CharSectno"/>
        </w:rPr>
        <w:t>38</w:t>
      </w:r>
      <w:r w:rsidR="00EF3F7B" w:rsidRPr="00EF3F7B">
        <w:rPr>
          <w:rStyle w:val="CharSectno"/>
        </w:rPr>
        <w:noBreakHyphen/>
      </w:r>
      <w:r w:rsidRPr="00EF3F7B">
        <w:rPr>
          <w:rStyle w:val="CharSectno"/>
        </w:rPr>
        <w:t>415</w:t>
      </w:r>
      <w:r w:rsidRPr="00EF3F7B">
        <w:t xml:space="preserve">  Supplies through inwards duty free shops</w:t>
      </w:r>
      <w:bookmarkEnd w:id="259"/>
    </w:p>
    <w:p w:rsidR="00300522" w:rsidRPr="00EF3F7B" w:rsidRDefault="00300522" w:rsidP="00300522">
      <w:pPr>
        <w:pStyle w:val="subsection"/>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the supply is a sale of </w:t>
      </w:r>
      <w:r w:rsidR="00EF3F7B" w:rsidRPr="00EF3F7B">
        <w:rPr>
          <w:position w:val="6"/>
          <w:sz w:val="16"/>
          <w:szCs w:val="16"/>
        </w:rPr>
        <w:t>*</w:t>
      </w:r>
      <w:r w:rsidRPr="00EF3F7B">
        <w:t xml:space="preserve">airport shop goods through an </w:t>
      </w:r>
      <w:r w:rsidR="00EF3F7B" w:rsidRPr="00EF3F7B">
        <w:rPr>
          <w:position w:val="6"/>
          <w:sz w:val="16"/>
          <w:szCs w:val="16"/>
        </w:rPr>
        <w:t>*</w:t>
      </w:r>
      <w:r w:rsidRPr="00EF3F7B">
        <w:t xml:space="preserve">inwards duty free shop to a </w:t>
      </w:r>
      <w:r w:rsidR="00EF3F7B" w:rsidRPr="00EF3F7B">
        <w:rPr>
          <w:position w:val="6"/>
          <w:sz w:val="16"/>
          <w:szCs w:val="16"/>
        </w:rPr>
        <w:t>*</w:t>
      </w:r>
      <w:r w:rsidRPr="00EF3F7B">
        <w:t>relevant traveller.</w:t>
      </w:r>
    </w:p>
    <w:p w:rsidR="00300522" w:rsidRPr="00EF3F7B" w:rsidRDefault="00300522" w:rsidP="00300522">
      <w:pPr>
        <w:pStyle w:val="ActHead4"/>
      </w:pPr>
      <w:bookmarkStart w:id="260" w:name="_Toc350506218"/>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N</w:t>
      </w:r>
      <w:r w:rsidRPr="00EF3F7B">
        <w:t>—</w:t>
      </w:r>
      <w:r w:rsidRPr="00EF3F7B">
        <w:rPr>
          <w:rStyle w:val="CharSubdText"/>
        </w:rPr>
        <w:t>Grants of land by governments</w:t>
      </w:r>
      <w:bookmarkEnd w:id="260"/>
    </w:p>
    <w:p w:rsidR="00300522" w:rsidRPr="00EF3F7B" w:rsidRDefault="00300522" w:rsidP="00300522">
      <w:pPr>
        <w:pStyle w:val="ActHead5"/>
      </w:pPr>
      <w:bookmarkStart w:id="261" w:name="_Toc350506219"/>
      <w:r w:rsidRPr="00EF3F7B">
        <w:rPr>
          <w:rStyle w:val="CharSectno"/>
        </w:rPr>
        <w:t>38</w:t>
      </w:r>
      <w:r w:rsidR="00EF3F7B" w:rsidRPr="00EF3F7B">
        <w:rPr>
          <w:rStyle w:val="CharSectno"/>
        </w:rPr>
        <w:noBreakHyphen/>
      </w:r>
      <w:r w:rsidRPr="00EF3F7B">
        <w:rPr>
          <w:rStyle w:val="CharSectno"/>
        </w:rPr>
        <w:t>445</w:t>
      </w:r>
      <w:r w:rsidRPr="00EF3F7B">
        <w:t xml:space="preserve">  Grants of freehold and similar interests by governments</w:t>
      </w:r>
      <w:bookmarkEnd w:id="261"/>
    </w:p>
    <w:p w:rsidR="00300522" w:rsidRPr="00EF3F7B" w:rsidRDefault="00300522" w:rsidP="00300522">
      <w:pPr>
        <w:pStyle w:val="subsection"/>
      </w:pPr>
      <w:r w:rsidRPr="00EF3F7B">
        <w:tab/>
        <w:t>(1)</w:t>
      </w:r>
      <w:r w:rsidRPr="00EF3F7B">
        <w:tab/>
        <w:t xml:space="preserve">A supply by the Commonwealth, a State or a Territory of land on which there are no improvements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the supply is of a freehold interest in the land; or</w:t>
      </w:r>
    </w:p>
    <w:p w:rsidR="00300522" w:rsidRPr="00EF3F7B" w:rsidRDefault="00300522" w:rsidP="00300522">
      <w:pPr>
        <w:pStyle w:val="paragraph"/>
      </w:pPr>
      <w:r w:rsidRPr="00EF3F7B">
        <w:tab/>
        <w:t>(b)</w:t>
      </w:r>
      <w:r w:rsidRPr="00EF3F7B">
        <w:tab/>
        <w:t xml:space="preserve">the supply is by way of </w:t>
      </w:r>
      <w:r w:rsidR="00EF3F7B" w:rsidRPr="00EF3F7B">
        <w:rPr>
          <w:position w:val="6"/>
          <w:sz w:val="16"/>
          <w:szCs w:val="16"/>
        </w:rPr>
        <w:t>*</w:t>
      </w:r>
      <w:r w:rsidRPr="00EF3F7B">
        <w:t>long</w:t>
      </w:r>
      <w:r w:rsidR="00EF3F7B" w:rsidRPr="00EF3F7B">
        <w:noBreakHyphen/>
      </w:r>
      <w:r w:rsidRPr="00EF3F7B">
        <w:t>term lease.</w:t>
      </w:r>
    </w:p>
    <w:p w:rsidR="00300522" w:rsidRPr="00EF3F7B" w:rsidRDefault="00300522" w:rsidP="00300522">
      <w:pPr>
        <w:pStyle w:val="subsection"/>
      </w:pPr>
      <w:r w:rsidRPr="00EF3F7B">
        <w:tab/>
        <w:t>(1A)</w:t>
      </w:r>
      <w:r w:rsidRPr="00EF3F7B">
        <w:tab/>
        <w:t xml:space="preserve">A supply by the Commonwealth, a State or a Territory of land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lastRenderedPageBreak/>
        <w:tab/>
        <w:t>(a)</w:t>
      </w:r>
      <w:r w:rsidRPr="00EF3F7B">
        <w:tab/>
        <w:t xml:space="preserve">the supply is of a freehold interest in the land, or is by way of </w:t>
      </w:r>
      <w:r w:rsidR="00EF3F7B" w:rsidRPr="00EF3F7B">
        <w:rPr>
          <w:position w:val="6"/>
          <w:sz w:val="16"/>
          <w:szCs w:val="16"/>
        </w:rPr>
        <w:t>*</w:t>
      </w:r>
      <w:r w:rsidRPr="00EF3F7B">
        <w:t>long</w:t>
      </w:r>
      <w:r w:rsidR="00EF3F7B" w:rsidRPr="00EF3F7B">
        <w:noBreakHyphen/>
      </w:r>
      <w:r w:rsidRPr="00EF3F7B">
        <w:t>term lease; and</w:t>
      </w:r>
    </w:p>
    <w:p w:rsidR="00300522" w:rsidRPr="00EF3F7B" w:rsidRDefault="00300522" w:rsidP="00300522">
      <w:pPr>
        <w:pStyle w:val="paragraph"/>
      </w:pPr>
      <w:r w:rsidRPr="00EF3F7B">
        <w:tab/>
        <w:t>(b)</w:t>
      </w:r>
      <w:r w:rsidRPr="00EF3F7B">
        <w:tab/>
        <w:t xml:space="preserve">the Commonwealth, State or Territory had previously supplied the land, by way of lease, to the </w:t>
      </w:r>
      <w:r w:rsidR="00EF3F7B" w:rsidRPr="00EF3F7B">
        <w:rPr>
          <w:position w:val="6"/>
          <w:sz w:val="16"/>
          <w:szCs w:val="16"/>
        </w:rPr>
        <w:t>*</w:t>
      </w:r>
      <w:r w:rsidRPr="00EF3F7B">
        <w:t>recipient of the supply; and</w:t>
      </w:r>
    </w:p>
    <w:p w:rsidR="00300522" w:rsidRPr="00EF3F7B" w:rsidRDefault="00300522" w:rsidP="00300522">
      <w:pPr>
        <w:pStyle w:val="paragraph"/>
      </w:pPr>
      <w:r w:rsidRPr="00EF3F7B">
        <w:tab/>
        <w:t>(c)</w:t>
      </w:r>
      <w:r w:rsidRPr="00EF3F7B">
        <w:tab/>
        <w:t>at the time of that previous supply, there were no improvements on the land; and</w:t>
      </w:r>
    </w:p>
    <w:p w:rsidR="00300522" w:rsidRPr="00EF3F7B" w:rsidRDefault="00300522" w:rsidP="00300522">
      <w:pPr>
        <w:pStyle w:val="paragraph"/>
      </w:pPr>
      <w:r w:rsidRPr="00EF3F7B">
        <w:tab/>
        <w:t>(d)</w:t>
      </w:r>
      <w:r w:rsidRPr="00EF3F7B">
        <w:tab/>
        <w:t>because conditions to which that lease was subject had been satisfied, the recipient was entitled to the supply of the freehold interest or the supply by way of long</w:t>
      </w:r>
      <w:r w:rsidR="00EF3F7B" w:rsidRPr="00EF3F7B">
        <w:noBreakHyphen/>
      </w:r>
      <w:r w:rsidRPr="00EF3F7B">
        <w:t>term lease.</w:t>
      </w:r>
    </w:p>
    <w:p w:rsidR="00300522" w:rsidRPr="00EF3F7B" w:rsidRDefault="00300522" w:rsidP="00300522">
      <w:pPr>
        <w:pStyle w:val="subsection"/>
      </w:pPr>
      <w:r w:rsidRPr="00EF3F7B">
        <w:tab/>
        <w:t>(2)</w:t>
      </w:r>
      <w:r w:rsidRPr="00EF3F7B">
        <w:tab/>
        <w:t xml:space="preserve">However, the supply is </w:t>
      </w:r>
      <w:r w:rsidRPr="00EF3F7B">
        <w:rPr>
          <w:i/>
          <w:iCs/>
        </w:rPr>
        <w:t>not</w:t>
      </w:r>
      <w:r w:rsidRPr="00EF3F7B">
        <w:t xml:space="preserve"> GST</w:t>
      </w:r>
      <w:r w:rsidR="00EF3F7B" w:rsidRPr="00EF3F7B">
        <w:noBreakHyphen/>
      </w:r>
      <w:r w:rsidRPr="00EF3F7B">
        <w:t>free if, since 1</w:t>
      </w:r>
      <w:r w:rsidR="00EF3F7B" w:rsidRPr="00EF3F7B">
        <w:t> </w:t>
      </w:r>
      <w:r w:rsidRPr="00EF3F7B">
        <w:t>July 2000, the land has already been the subject of a supply that is GST</w:t>
      </w:r>
      <w:r w:rsidR="00EF3F7B" w:rsidRPr="00EF3F7B">
        <w:noBreakHyphen/>
      </w:r>
      <w:r w:rsidRPr="00EF3F7B">
        <w:t>free under this section.</w:t>
      </w:r>
    </w:p>
    <w:p w:rsidR="00300522" w:rsidRPr="00EF3F7B" w:rsidRDefault="00300522" w:rsidP="00300522">
      <w:pPr>
        <w:pStyle w:val="ActHead5"/>
      </w:pPr>
      <w:bookmarkStart w:id="262" w:name="_Toc350506220"/>
      <w:r w:rsidRPr="00EF3F7B">
        <w:rPr>
          <w:rStyle w:val="CharSectno"/>
        </w:rPr>
        <w:t>38</w:t>
      </w:r>
      <w:r w:rsidR="00EF3F7B" w:rsidRPr="00EF3F7B">
        <w:rPr>
          <w:rStyle w:val="CharSectno"/>
        </w:rPr>
        <w:noBreakHyphen/>
      </w:r>
      <w:r w:rsidRPr="00EF3F7B">
        <w:rPr>
          <w:rStyle w:val="CharSectno"/>
        </w:rPr>
        <w:t>450</w:t>
      </w:r>
      <w:r w:rsidRPr="00EF3F7B">
        <w:t xml:space="preserve">  Leases preceding grants of freehold and similar interests by governments</w:t>
      </w:r>
      <w:bookmarkEnd w:id="262"/>
    </w:p>
    <w:p w:rsidR="00300522" w:rsidRPr="00EF3F7B" w:rsidRDefault="00300522" w:rsidP="00300522">
      <w:pPr>
        <w:pStyle w:val="subsection"/>
      </w:pPr>
      <w:r w:rsidRPr="00EF3F7B">
        <w:tab/>
        <w:t>(1)</w:t>
      </w:r>
      <w:r w:rsidRPr="00EF3F7B">
        <w:tab/>
        <w:t xml:space="preserve">A supply by the Commonwealth, a State or a Territory of land on which there are no improvements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 xml:space="preserve">the supply is by way of lease (other than </w:t>
      </w:r>
      <w:r w:rsidR="00EF3F7B" w:rsidRPr="00EF3F7B">
        <w:rPr>
          <w:position w:val="6"/>
          <w:sz w:val="16"/>
          <w:szCs w:val="16"/>
        </w:rPr>
        <w:t>*</w:t>
      </w:r>
      <w:r w:rsidRPr="00EF3F7B">
        <w:t>long</w:t>
      </w:r>
      <w:r w:rsidR="00EF3F7B" w:rsidRPr="00EF3F7B">
        <w:noBreakHyphen/>
      </w:r>
      <w:r w:rsidRPr="00EF3F7B">
        <w:t>term lease); and</w:t>
      </w:r>
    </w:p>
    <w:p w:rsidR="00300522" w:rsidRPr="00EF3F7B" w:rsidRDefault="00300522" w:rsidP="00300522">
      <w:pPr>
        <w:pStyle w:val="paragraph"/>
      </w:pPr>
      <w:r w:rsidRPr="00EF3F7B">
        <w:tab/>
        <w:t>(b)</w:t>
      </w:r>
      <w:r w:rsidRPr="00EF3F7B">
        <w:tab/>
        <w:t xml:space="preserve">the lease is subject to conditions the satisfaction of which will entitle the </w:t>
      </w:r>
      <w:r w:rsidR="00EF3F7B" w:rsidRPr="00EF3F7B">
        <w:rPr>
          <w:position w:val="6"/>
          <w:sz w:val="16"/>
          <w:szCs w:val="16"/>
        </w:rPr>
        <w:t>*</w:t>
      </w:r>
      <w:r w:rsidRPr="00EF3F7B">
        <w:t>recipient of the supply to the grant of a freehold interest in the land or a long</w:t>
      </w:r>
      <w:r w:rsidR="00EF3F7B" w:rsidRPr="00EF3F7B">
        <w:noBreakHyphen/>
      </w:r>
      <w:r w:rsidRPr="00EF3F7B">
        <w:t>term lease of the land.</w:t>
      </w:r>
    </w:p>
    <w:p w:rsidR="00300522" w:rsidRPr="00EF3F7B" w:rsidRDefault="00300522" w:rsidP="00520EF5">
      <w:pPr>
        <w:pStyle w:val="subsection"/>
        <w:keepNext/>
        <w:keepLines/>
      </w:pPr>
      <w:r w:rsidRPr="00EF3F7B">
        <w:tab/>
        <w:t>(2)</w:t>
      </w:r>
      <w:r w:rsidRPr="00EF3F7B">
        <w:tab/>
        <w:t xml:space="preserve">A supply consisting of the surrender, to the Commonwealth, a State or Territory, of a lease over land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the supplier acquired the land under a supply that:</w:t>
      </w:r>
    </w:p>
    <w:p w:rsidR="00300522" w:rsidRPr="00EF3F7B" w:rsidRDefault="00300522" w:rsidP="00300522">
      <w:pPr>
        <w:pStyle w:val="paragraphsub"/>
      </w:pPr>
      <w:r w:rsidRPr="00EF3F7B">
        <w:tab/>
        <w:t>(i)</w:t>
      </w:r>
      <w:r w:rsidRPr="00EF3F7B">
        <w:tab/>
        <w:t>was GST</w:t>
      </w:r>
      <w:r w:rsidR="00EF3F7B" w:rsidRPr="00EF3F7B">
        <w:noBreakHyphen/>
      </w:r>
      <w:r w:rsidRPr="00EF3F7B">
        <w:t xml:space="preserve">free under </w:t>
      </w:r>
      <w:r w:rsidR="00EF3F7B" w:rsidRPr="00EF3F7B">
        <w:t>subsection (</w:t>
      </w:r>
      <w:r w:rsidRPr="00EF3F7B">
        <w:t>1); or</w:t>
      </w:r>
    </w:p>
    <w:p w:rsidR="00300522" w:rsidRPr="00EF3F7B" w:rsidRDefault="00300522" w:rsidP="00300522">
      <w:pPr>
        <w:pStyle w:val="paragraphsub"/>
      </w:pPr>
      <w:r w:rsidRPr="00EF3F7B">
        <w:tab/>
        <w:t>(ii)</w:t>
      </w:r>
      <w:r w:rsidRPr="00EF3F7B">
        <w:tab/>
        <w:t>if the supply was made before 1</w:t>
      </w:r>
      <w:r w:rsidR="00EF3F7B" w:rsidRPr="00EF3F7B">
        <w:t> </w:t>
      </w:r>
      <w:r w:rsidRPr="00EF3F7B">
        <w:t>July 2000—would have been GST</w:t>
      </w:r>
      <w:r w:rsidR="00EF3F7B" w:rsidRPr="00EF3F7B">
        <w:noBreakHyphen/>
      </w:r>
      <w:r w:rsidRPr="00EF3F7B">
        <w:t xml:space="preserve">free under </w:t>
      </w:r>
      <w:r w:rsidR="00EF3F7B" w:rsidRPr="00EF3F7B">
        <w:t>subsection (</w:t>
      </w:r>
      <w:r w:rsidRPr="00EF3F7B">
        <w:t>1) if it had been made on or after that day; and</w:t>
      </w:r>
    </w:p>
    <w:p w:rsidR="00300522" w:rsidRPr="00EF3F7B" w:rsidRDefault="00300522" w:rsidP="00300522">
      <w:pPr>
        <w:pStyle w:val="paragraph"/>
      </w:pPr>
      <w:r w:rsidRPr="00EF3F7B">
        <w:tab/>
        <w:t>(b)</w:t>
      </w:r>
      <w:r w:rsidRPr="00EF3F7B">
        <w:tab/>
        <w:t>solely or partly in return for the surrender of the lease, the Commonwealth, State or Territory makes a supply of the land to the supplier that is GST</w:t>
      </w:r>
      <w:r w:rsidR="00EF3F7B" w:rsidRPr="00EF3F7B">
        <w:noBreakHyphen/>
      </w:r>
      <w:r w:rsidRPr="00EF3F7B">
        <w:t>free under section</w:t>
      </w:r>
      <w:r w:rsidR="00EF3F7B" w:rsidRPr="00EF3F7B">
        <w:t> </w:t>
      </w:r>
      <w:r w:rsidRPr="00EF3F7B">
        <w:t>38</w:t>
      </w:r>
      <w:r w:rsidR="00EF3F7B" w:rsidRPr="00EF3F7B">
        <w:noBreakHyphen/>
      </w:r>
      <w:r w:rsidRPr="00EF3F7B">
        <w:t>445.</w:t>
      </w:r>
    </w:p>
    <w:p w:rsidR="00300522" w:rsidRPr="00EF3F7B" w:rsidRDefault="00300522" w:rsidP="00300522">
      <w:pPr>
        <w:pStyle w:val="ActHead4"/>
      </w:pPr>
      <w:bookmarkStart w:id="263" w:name="_Toc350506221"/>
      <w:r w:rsidRPr="00EF3F7B">
        <w:rPr>
          <w:rStyle w:val="CharSubdNo"/>
        </w:rPr>
        <w:lastRenderedPageBreak/>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O</w:t>
      </w:r>
      <w:r w:rsidRPr="00EF3F7B">
        <w:t>—</w:t>
      </w:r>
      <w:r w:rsidRPr="00EF3F7B">
        <w:rPr>
          <w:rStyle w:val="CharSubdText"/>
        </w:rPr>
        <w:t>Farm land</w:t>
      </w:r>
      <w:bookmarkEnd w:id="263"/>
    </w:p>
    <w:p w:rsidR="00300522" w:rsidRPr="00EF3F7B" w:rsidRDefault="00300522" w:rsidP="00300522">
      <w:pPr>
        <w:pStyle w:val="ActHead5"/>
      </w:pPr>
      <w:bookmarkStart w:id="264" w:name="_Toc350506222"/>
      <w:r w:rsidRPr="00EF3F7B">
        <w:rPr>
          <w:rStyle w:val="CharSectno"/>
        </w:rPr>
        <w:t>38</w:t>
      </w:r>
      <w:r w:rsidR="00EF3F7B" w:rsidRPr="00EF3F7B">
        <w:rPr>
          <w:rStyle w:val="CharSectno"/>
        </w:rPr>
        <w:noBreakHyphen/>
      </w:r>
      <w:r w:rsidRPr="00EF3F7B">
        <w:rPr>
          <w:rStyle w:val="CharSectno"/>
        </w:rPr>
        <w:t>475</w:t>
      </w:r>
      <w:r w:rsidRPr="00EF3F7B">
        <w:t xml:space="preserve">  Subdivided farm land</w:t>
      </w:r>
      <w:bookmarkEnd w:id="264"/>
    </w:p>
    <w:p w:rsidR="00300522" w:rsidRPr="00EF3F7B" w:rsidRDefault="00300522" w:rsidP="00300522">
      <w:pPr>
        <w:pStyle w:val="subsection"/>
      </w:pPr>
      <w:r w:rsidRPr="00EF3F7B">
        <w:tab/>
        <w:t>(1)</w:t>
      </w:r>
      <w:r w:rsidRPr="00EF3F7B">
        <w:tab/>
        <w:t xml:space="preserve">The supply of a freehold interest in, or the lease by an </w:t>
      </w:r>
      <w:r w:rsidR="00EF3F7B" w:rsidRPr="00EF3F7B">
        <w:rPr>
          <w:position w:val="6"/>
          <w:sz w:val="16"/>
          <w:szCs w:val="16"/>
        </w:rPr>
        <w:t>*</w:t>
      </w:r>
      <w:r w:rsidRPr="00EF3F7B">
        <w:t xml:space="preserve">Australian government agency of or the </w:t>
      </w:r>
      <w:r w:rsidR="00EF3F7B" w:rsidRPr="00EF3F7B">
        <w:rPr>
          <w:position w:val="6"/>
          <w:sz w:val="16"/>
          <w:szCs w:val="16"/>
        </w:rPr>
        <w:t>*</w:t>
      </w:r>
      <w:r w:rsidRPr="00EF3F7B">
        <w:t xml:space="preserve">long term lease of, </w:t>
      </w:r>
      <w:r w:rsidR="00EF3F7B" w:rsidRPr="00EF3F7B">
        <w:rPr>
          <w:position w:val="6"/>
          <w:sz w:val="16"/>
          <w:szCs w:val="16"/>
        </w:rPr>
        <w:t>*</w:t>
      </w:r>
      <w:r w:rsidRPr="00EF3F7B">
        <w:t xml:space="preserve">potential residential land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 xml:space="preserve">the land is subdivided from land on which a </w:t>
      </w:r>
      <w:r w:rsidR="00EF3F7B" w:rsidRPr="00EF3F7B">
        <w:rPr>
          <w:position w:val="6"/>
          <w:sz w:val="16"/>
          <w:szCs w:val="16"/>
        </w:rPr>
        <w:t>*</w:t>
      </w:r>
      <w:r w:rsidRPr="00EF3F7B">
        <w:t xml:space="preserve">farming business has been </w:t>
      </w:r>
      <w:r w:rsidR="00EF3F7B" w:rsidRPr="00EF3F7B">
        <w:rPr>
          <w:position w:val="6"/>
          <w:sz w:val="16"/>
          <w:szCs w:val="16"/>
        </w:rPr>
        <w:t>*</w:t>
      </w:r>
      <w:r w:rsidRPr="00EF3F7B">
        <w:t>carried on for at least 5 years; and</w:t>
      </w:r>
    </w:p>
    <w:p w:rsidR="00300522" w:rsidRPr="00EF3F7B" w:rsidRDefault="00300522" w:rsidP="00300522">
      <w:pPr>
        <w:pStyle w:val="paragraph"/>
      </w:pPr>
      <w:r w:rsidRPr="00EF3F7B">
        <w:tab/>
        <w:t>(b)</w:t>
      </w:r>
      <w:r w:rsidRPr="00EF3F7B">
        <w:tab/>
        <w:t xml:space="preserve">the supply is made to an </w:t>
      </w:r>
      <w:r w:rsidR="00EF3F7B" w:rsidRPr="00EF3F7B">
        <w:rPr>
          <w:position w:val="6"/>
          <w:sz w:val="16"/>
          <w:szCs w:val="16"/>
        </w:rPr>
        <w:t>*</w:t>
      </w:r>
      <w:r w:rsidRPr="00EF3F7B">
        <w:t xml:space="preserve">associate of the supplier of the land without </w:t>
      </w:r>
      <w:r w:rsidR="00EF3F7B" w:rsidRPr="00EF3F7B">
        <w:rPr>
          <w:position w:val="6"/>
          <w:sz w:val="16"/>
          <w:szCs w:val="16"/>
        </w:rPr>
        <w:t>*</w:t>
      </w:r>
      <w:r w:rsidRPr="00EF3F7B">
        <w:t xml:space="preserve">consideration or for consideration that is less than the </w:t>
      </w:r>
      <w:r w:rsidR="00EF3F7B" w:rsidRPr="00EF3F7B">
        <w:rPr>
          <w:position w:val="6"/>
          <w:sz w:val="16"/>
          <w:szCs w:val="16"/>
        </w:rPr>
        <w:t>*</w:t>
      </w:r>
      <w:r w:rsidRPr="00EF3F7B">
        <w:t>GST inclusive market value of the supply.</w:t>
      </w:r>
    </w:p>
    <w:p w:rsidR="00300522" w:rsidRPr="00EF3F7B" w:rsidRDefault="00300522" w:rsidP="00300522">
      <w:pPr>
        <w:pStyle w:val="subsection"/>
      </w:pPr>
      <w:r w:rsidRPr="00EF3F7B">
        <w:tab/>
        <w:t>(2)</w:t>
      </w:r>
      <w:r w:rsidRPr="00EF3F7B">
        <w:tab/>
        <w:t xml:space="preserve">An entity </w:t>
      </w:r>
      <w:r w:rsidR="00EF3F7B" w:rsidRPr="00EF3F7B">
        <w:rPr>
          <w:position w:val="6"/>
          <w:sz w:val="16"/>
          <w:szCs w:val="16"/>
        </w:rPr>
        <w:t>*</w:t>
      </w:r>
      <w:r w:rsidRPr="00EF3F7B">
        <w:t xml:space="preserve">carries on a </w:t>
      </w:r>
      <w:r w:rsidRPr="00EF3F7B">
        <w:rPr>
          <w:b/>
          <w:bCs/>
          <w:i/>
          <w:iCs/>
        </w:rPr>
        <w:t>farming business</w:t>
      </w:r>
      <w:r w:rsidRPr="00EF3F7B">
        <w:t xml:space="preserve"> if it carries on a </w:t>
      </w:r>
      <w:r w:rsidR="00EF3F7B" w:rsidRPr="00EF3F7B">
        <w:rPr>
          <w:position w:val="6"/>
          <w:sz w:val="16"/>
          <w:szCs w:val="16"/>
        </w:rPr>
        <w:t>*</w:t>
      </w:r>
      <w:r w:rsidRPr="00EF3F7B">
        <w:t>business of:</w:t>
      </w:r>
    </w:p>
    <w:p w:rsidR="00300522" w:rsidRPr="00EF3F7B" w:rsidRDefault="00300522" w:rsidP="00300522">
      <w:pPr>
        <w:pStyle w:val="paragraph"/>
      </w:pPr>
      <w:r w:rsidRPr="00EF3F7B">
        <w:tab/>
        <w:t>(a)</w:t>
      </w:r>
      <w:r w:rsidRPr="00EF3F7B">
        <w:tab/>
        <w:t>cultivating or propagating plants, fungi or their products or parts (including seeds, spores, bulbs and similar things), in any physical environment; or</w:t>
      </w:r>
    </w:p>
    <w:p w:rsidR="00300522" w:rsidRPr="00EF3F7B" w:rsidRDefault="00300522" w:rsidP="00300522">
      <w:pPr>
        <w:pStyle w:val="paragraph"/>
      </w:pPr>
      <w:r w:rsidRPr="00EF3F7B">
        <w:tab/>
        <w:t>(b)</w:t>
      </w:r>
      <w:r w:rsidRPr="00EF3F7B">
        <w:tab/>
        <w:t>maintaining animals for the purpose of selling them or their bodily produce (including natural increase); or</w:t>
      </w:r>
    </w:p>
    <w:p w:rsidR="00300522" w:rsidRPr="00EF3F7B" w:rsidRDefault="00300522" w:rsidP="00300522">
      <w:pPr>
        <w:pStyle w:val="paragraph"/>
      </w:pPr>
      <w:r w:rsidRPr="00EF3F7B">
        <w:tab/>
        <w:t>(c)</w:t>
      </w:r>
      <w:r w:rsidRPr="00EF3F7B">
        <w:tab/>
        <w:t>manufacturing dairy produce from raw material that the entity produced; or</w:t>
      </w:r>
    </w:p>
    <w:p w:rsidR="00300522" w:rsidRPr="00EF3F7B" w:rsidRDefault="00300522" w:rsidP="00300522">
      <w:pPr>
        <w:pStyle w:val="paragraph"/>
      </w:pPr>
      <w:r w:rsidRPr="00EF3F7B">
        <w:tab/>
        <w:t>(d)</w:t>
      </w:r>
      <w:r w:rsidRPr="00EF3F7B">
        <w:tab/>
        <w:t>planting or tending trees in a plantation or forest that are intended to be felled.</w:t>
      </w:r>
    </w:p>
    <w:p w:rsidR="00300522" w:rsidRPr="00EF3F7B" w:rsidRDefault="00300522" w:rsidP="00300522">
      <w:pPr>
        <w:pStyle w:val="ActHead5"/>
      </w:pPr>
      <w:bookmarkStart w:id="265" w:name="_Toc350506223"/>
      <w:r w:rsidRPr="00EF3F7B">
        <w:rPr>
          <w:rStyle w:val="CharSectno"/>
        </w:rPr>
        <w:t>38</w:t>
      </w:r>
      <w:r w:rsidR="00EF3F7B" w:rsidRPr="00EF3F7B">
        <w:rPr>
          <w:rStyle w:val="CharSectno"/>
        </w:rPr>
        <w:noBreakHyphen/>
      </w:r>
      <w:r w:rsidRPr="00EF3F7B">
        <w:rPr>
          <w:rStyle w:val="CharSectno"/>
        </w:rPr>
        <w:t>480</w:t>
      </w:r>
      <w:r w:rsidRPr="00EF3F7B">
        <w:t xml:space="preserve">  Farm land supplied for farming</w:t>
      </w:r>
      <w:bookmarkEnd w:id="265"/>
    </w:p>
    <w:p w:rsidR="00300522" w:rsidRPr="00EF3F7B" w:rsidRDefault="00300522" w:rsidP="00300522">
      <w:pPr>
        <w:pStyle w:val="subsection"/>
      </w:pPr>
      <w:r w:rsidRPr="00EF3F7B">
        <w:tab/>
      </w:r>
      <w:r w:rsidRPr="00EF3F7B">
        <w:tab/>
        <w:t xml:space="preserve">The supply of a freehold interest in, or the lease by an </w:t>
      </w:r>
      <w:r w:rsidR="00EF3F7B" w:rsidRPr="00EF3F7B">
        <w:rPr>
          <w:position w:val="6"/>
          <w:sz w:val="16"/>
          <w:szCs w:val="16"/>
        </w:rPr>
        <w:t>*</w:t>
      </w:r>
      <w:r w:rsidRPr="00EF3F7B">
        <w:t xml:space="preserve">Australian government agency of or the </w:t>
      </w:r>
      <w:r w:rsidR="00EF3F7B" w:rsidRPr="00EF3F7B">
        <w:rPr>
          <w:position w:val="6"/>
          <w:sz w:val="16"/>
          <w:szCs w:val="16"/>
        </w:rPr>
        <w:t>*</w:t>
      </w:r>
      <w:r w:rsidRPr="00EF3F7B">
        <w:t xml:space="preserve">long term lease of, land is </w:t>
      </w:r>
      <w:r w:rsidRPr="00EF3F7B">
        <w:rPr>
          <w:b/>
          <w:bCs/>
          <w:i/>
          <w:iCs/>
        </w:rPr>
        <w:t>GST</w:t>
      </w:r>
      <w:r w:rsidR="00EF3F7B" w:rsidRPr="00EF3F7B">
        <w:rPr>
          <w:b/>
          <w:bCs/>
          <w:i/>
          <w:iCs/>
        </w:rPr>
        <w:noBreakHyphen/>
      </w:r>
      <w:r w:rsidRPr="00EF3F7B">
        <w:rPr>
          <w:b/>
          <w:bCs/>
          <w:i/>
          <w:iCs/>
        </w:rPr>
        <w:t>free</w:t>
      </w:r>
      <w:r w:rsidRPr="00EF3F7B">
        <w:t xml:space="preserve"> if:</w:t>
      </w:r>
    </w:p>
    <w:p w:rsidR="00300522" w:rsidRPr="00EF3F7B" w:rsidRDefault="00300522" w:rsidP="00300522">
      <w:pPr>
        <w:pStyle w:val="paragraph"/>
      </w:pPr>
      <w:r w:rsidRPr="00EF3F7B">
        <w:tab/>
        <w:t>(a)</w:t>
      </w:r>
      <w:r w:rsidRPr="00EF3F7B">
        <w:tab/>
        <w:t xml:space="preserve">the land is land on which a </w:t>
      </w:r>
      <w:r w:rsidR="00EF3F7B" w:rsidRPr="00EF3F7B">
        <w:rPr>
          <w:position w:val="6"/>
          <w:sz w:val="16"/>
          <w:szCs w:val="16"/>
        </w:rPr>
        <w:t>*</w:t>
      </w:r>
      <w:r w:rsidRPr="00EF3F7B">
        <w:t xml:space="preserve">farming business has been </w:t>
      </w:r>
      <w:r w:rsidR="00EF3F7B" w:rsidRPr="00EF3F7B">
        <w:rPr>
          <w:position w:val="6"/>
          <w:sz w:val="16"/>
          <w:szCs w:val="16"/>
        </w:rPr>
        <w:t>*</w:t>
      </w:r>
      <w:r w:rsidRPr="00EF3F7B">
        <w:t>carried on for at least the period of 5 years preceding the supply; and</w:t>
      </w:r>
    </w:p>
    <w:p w:rsidR="00300522" w:rsidRPr="00EF3F7B" w:rsidRDefault="00300522" w:rsidP="00300522">
      <w:pPr>
        <w:pStyle w:val="paragraph"/>
      </w:pPr>
      <w:r w:rsidRPr="00EF3F7B">
        <w:tab/>
        <w:t>(b)</w:t>
      </w:r>
      <w:r w:rsidRPr="00EF3F7B">
        <w:tab/>
        <w:t xml:space="preserve">the </w:t>
      </w:r>
      <w:r w:rsidR="00EF3F7B" w:rsidRPr="00EF3F7B">
        <w:rPr>
          <w:position w:val="6"/>
          <w:sz w:val="16"/>
          <w:szCs w:val="16"/>
        </w:rPr>
        <w:t>*</w:t>
      </w:r>
      <w:r w:rsidRPr="00EF3F7B">
        <w:t>recipient of the supply intends that a farming business be carried on, on the land.</w:t>
      </w:r>
    </w:p>
    <w:p w:rsidR="00300522" w:rsidRPr="00EF3F7B" w:rsidRDefault="00300522" w:rsidP="00300522">
      <w:pPr>
        <w:pStyle w:val="ActHead4"/>
      </w:pPr>
      <w:bookmarkStart w:id="266" w:name="_Toc350506224"/>
      <w:r w:rsidRPr="00EF3F7B">
        <w:rPr>
          <w:rStyle w:val="CharSubdNo"/>
        </w:rPr>
        <w:lastRenderedPageBreak/>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P</w:t>
      </w:r>
      <w:r w:rsidRPr="00EF3F7B">
        <w:t>—</w:t>
      </w:r>
      <w:r w:rsidRPr="00EF3F7B">
        <w:rPr>
          <w:rStyle w:val="CharSubdText"/>
        </w:rPr>
        <w:t>Cars for use by disabled people</w:t>
      </w:r>
      <w:bookmarkEnd w:id="266"/>
    </w:p>
    <w:p w:rsidR="00300522" w:rsidRPr="00EF3F7B" w:rsidRDefault="00300522" w:rsidP="00300522">
      <w:pPr>
        <w:pStyle w:val="ActHead5"/>
      </w:pPr>
      <w:bookmarkStart w:id="267" w:name="_Toc350506225"/>
      <w:r w:rsidRPr="00EF3F7B">
        <w:rPr>
          <w:rStyle w:val="CharSectno"/>
        </w:rPr>
        <w:t>38</w:t>
      </w:r>
      <w:r w:rsidR="00EF3F7B" w:rsidRPr="00EF3F7B">
        <w:rPr>
          <w:rStyle w:val="CharSectno"/>
        </w:rPr>
        <w:noBreakHyphen/>
      </w:r>
      <w:r w:rsidRPr="00EF3F7B">
        <w:rPr>
          <w:rStyle w:val="CharSectno"/>
        </w:rPr>
        <w:t>505</w:t>
      </w:r>
      <w:r w:rsidRPr="00EF3F7B">
        <w:t xml:space="preserve">  Disabled veterans</w:t>
      </w:r>
      <w:bookmarkEnd w:id="267"/>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 a </w:t>
      </w:r>
      <w:r w:rsidR="00EF3F7B" w:rsidRPr="00EF3F7B">
        <w:rPr>
          <w:position w:val="6"/>
          <w:sz w:val="16"/>
          <w:szCs w:val="16"/>
        </w:rPr>
        <w:t>*</w:t>
      </w:r>
      <w:r w:rsidRPr="00EF3F7B">
        <w:t>car to an individual who:</w:t>
      </w:r>
    </w:p>
    <w:p w:rsidR="00300522" w:rsidRPr="00EF3F7B" w:rsidRDefault="00300522" w:rsidP="00300522">
      <w:pPr>
        <w:pStyle w:val="paragraph"/>
      </w:pPr>
      <w:r w:rsidRPr="00EF3F7B">
        <w:tab/>
        <w:t>(a)</w:t>
      </w:r>
      <w:r w:rsidRPr="00EF3F7B">
        <w:tab/>
        <w:t>has served in the Defence Force or in any other armed force of Her Majesty; and</w:t>
      </w:r>
    </w:p>
    <w:p w:rsidR="00300522" w:rsidRPr="00EF3F7B" w:rsidRDefault="00300522" w:rsidP="00300522">
      <w:pPr>
        <w:pStyle w:val="paragraph"/>
      </w:pPr>
      <w:r w:rsidRPr="00EF3F7B">
        <w:tab/>
        <w:t>(b)</w:t>
      </w:r>
      <w:r w:rsidRPr="00EF3F7B">
        <w:tab/>
        <w:t>as a result of that service:</w:t>
      </w:r>
    </w:p>
    <w:p w:rsidR="00300522" w:rsidRPr="00EF3F7B" w:rsidRDefault="00300522" w:rsidP="00300522">
      <w:pPr>
        <w:pStyle w:val="paragraphsub"/>
      </w:pPr>
      <w:r w:rsidRPr="00EF3F7B">
        <w:tab/>
        <w:t>(i)</w:t>
      </w:r>
      <w:r w:rsidRPr="00EF3F7B">
        <w:tab/>
        <w:t>has lost a leg or both arms; or</w:t>
      </w:r>
    </w:p>
    <w:p w:rsidR="00300522" w:rsidRPr="00EF3F7B" w:rsidRDefault="00300522" w:rsidP="00300522">
      <w:pPr>
        <w:pStyle w:val="paragraphsub"/>
      </w:pPr>
      <w:r w:rsidRPr="00EF3F7B">
        <w:tab/>
        <w:t>(ii)</w:t>
      </w:r>
      <w:r w:rsidRPr="00EF3F7B">
        <w:tab/>
        <w:t>has had a leg, or both arms, rendered permanently and completely useless; or</w:t>
      </w:r>
    </w:p>
    <w:p w:rsidR="00300522" w:rsidRPr="00EF3F7B" w:rsidRDefault="00300522" w:rsidP="00300522">
      <w:pPr>
        <w:pStyle w:val="paragraphsub"/>
      </w:pPr>
      <w:r w:rsidRPr="00EF3F7B">
        <w:tab/>
        <w:t>(iii)</w:t>
      </w:r>
      <w:r w:rsidRPr="00EF3F7B">
        <w:tab/>
        <w:t>is a veteran to whom section</w:t>
      </w:r>
      <w:r w:rsidR="00EF3F7B" w:rsidRPr="00EF3F7B">
        <w:t> </w:t>
      </w:r>
      <w:r w:rsidRPr="00EF3F7B">
        <w:t xml:space="preserve">24 of the </w:t>
      </w:r>
      <w:r w:rsidRPr="00EF3F7B">
        <w:rPr>
          <w:i/>
          <w:iCs/>
        </w:rPr>
        <w:t>Veterans’ Entitlements Act 1986</w:t>
      </w:r>
      <w:r w:rsidRPr="00EF3F7B">
        <w:t xml:space="preserve"> applies and receives a pension under Part</w:t>
      </w:r>
      <w:r w:rsidR="00EF3F7B" w:rsidRPr="00EF3F7B">
        <w:t> </w:t>
      </w:r>
      <w:r w:rsidRPr="00EF3F7B">
        <w:t>II of that Act</w:t>
      </w:r>
      <w:r w:rsidR="00276323" w:rsidRPr="00EF3F7B">
        <w:t>; or</w:t>
      </w:r>
    </w:p>
    <w:p w:rsidR="00276323" w:rsidRPr="00EF3F7B" w:rsidRDefault="00276323" w:rsidP="00276323">
      <w:pPr>
        <w:pStyle w:val="paragraphsub"/>
      </w:pPr>
      <w:r w:rsidRPr="00EF3F7B">
        <w:tab/>
        <w:t>(iv)</w:t>
      </w:r>
      <w:r w:rsidRPr="00EF3F7B">
        <w:tab/>
        <w:t>is receiving a Special Rate Disability Pension under Part</w:t>
      </w:r>
      <w:r w:rsidR="00EF3F7B" w:rsidRPr="00EF3F7B">
        <w:t> </w:t>
      </w:r>
      <w:r w:rsidRPr="00EF3F7B">
        <w:t>6 of Chapter</w:t>
      </w:r>
      <w:r w:rsidR="00EF3F7B" w:rsidRPr="00EF3F7B">
        <w:t> </w:t>
      </w:r>
      <w:r w:rsidRPr="00EF3F7B">
        <w:t xml:space="preserve">4 of the </w:t>
      </w:r>
      <w:r w:rsidRPr="00EF3F7B">
        <w:rPr>
          <w:i/>
        </w:rPr>
        <w:t>Military Rehabilitation and Compensation Act 2004</w:t>
      </w:r>
      <w:r w:rsidRPr="00EF3F7B">
        <w:t>, or satisfies the eligibility criteria in section</w:t>
      </w:r>
      <w:r w:rsidR="00EF3F7B" w:rsidRPr="00EF3F7B">
        <w:t> </w:t>
      </w:r>
      <w:r w:rsidRPr="00EF3F7B">
        <w:t>199 of that Act; and</w:t>
      </w:r>
    </w:p>
    <w:p w:rsidR="00300522" w:rsidRPr="00EF3F7B" w:rsidRDefault="00300522" w:rsidP="00300522">
      <w:pPr>
        <w:pStyle w:val="paragraph"/>
      </w:pPr>
      <w:r w:rsidRPr="00EF3F7B">
        <w:tab/>
        <w:t>(c)</w:t>
      </w:r>
      <w:r w:rsidRPr="00EF3F7B">
        <w:tab/>
        <w:t xml:space="preserve">intends to use the car in his or her personal transportation during all of the </w:t>
      </w:r>
      <w:r w:rsidR="00EF3F7B" w:rsidRPr="00EF3F7B">
        <w:rPr>
          <w:position w:val="6"/>
          <w:sz w:val="16"/>
          <w:szCs w:val="16"/>
        </w:rPr>
        <w:t>*</w:t>
      </w:r>
      <w:r w:rsidRPr="00EF3F7B">
        <w:t>Subdivision</w:t>
      </w:r>
      <w:r w:rsidR="00EF3F7B" w:rsidRPr="00EF3F7B">
        <w:t> </w:t>
      </w:r>
      <w:r w:rsidRPr="00EF3F7B">
        <w:t>38</w:t>
      </w:r>
      <w:r w:rsidR="00EF3F7B" w:rsidRPr="00EF3F7B">
        <w:noBreakHyphen/>
      </w:r>
      <w:r w:rsidRPr="00EF3F7B">
        <w:t>P period.</w:t>
      </w:r>
    </w:p>
    <w:p w:rsidR="00300522" w:rsidRPr="00EF3F7B" w:rsidRDefault="00300522" w:rsidP="00300522">
      <w:pPr>
        <w:pStyle w:val="subsection"/>
      </w:pPr>
      <w:r w:rsidRPr="00EF3F7B">
        <w:tab/>
        <w:t>(2)</w:t>
      </w:r>
      <w:r w:rsidRPr="00EF3F7B">
        <w:tab/>
        <w:t xml:space="preserve">However, a supply covered by </w:t>
      </w:r>
      <w:r w:rsidR="00EF3F7B" w:rsidRPr="00EF3F7B">
        <w:t>subsection (</w:t>
      </w:r>
      <w:r w:rsidRPr="00EF3F7B">
        <w:t xml:space="preserve">1) is </w:t>
      </w:r>
      <w:r w:rsidRPr="00EF3F7B">
        <w:rPr>
          <w:i/>
          <w:iCs/>
        </w:rPr>
        <w:t>not</w:t>
      </w:r>
      <w:r w:rsidRPr="00EF3F7B">
        <w:t xml:space="preserve"> GST</w:t>
      </w:r>
      <w:r w:rsidR="00EF3F7B" w:rsidRPr="00EF3F7B">
        <w:noBreakHyphen/>
      </w:r>
      <w:r w:rsidRPr="00EF3F7B">
        <w:t xml:space="preserve">free to the extent that the </w:t>
      </w:r>
      <w:r w:rsidR="00EF3F7B" w:rsidRPr="00EF3F7B">
        <w:rPr>
          <w:position w:val="6"/>
          <w:sz w:val="16"/>
          <w:szCs w:val="16"/>
        </w:rPr>
        <w:t>*</w:t>
      </w:r>
      <w:r w:rsidRPr="00EF3F7B">
        <w:t xml:space="preserve">GST inclusive market value of the </w:t>
      </w:r>
      <w:r w:rsidR="00EF3F7B" w:rsidRPr="00EF3F7B">
        <w:rPr>
          <w:position w:val="6"/>
          <w:sz w:val="16"/>
          <w:szCs w:val="16"/>
        </w:rPr>
        <w:t>*</w:t>
      </w:r>
      <w:r w:rsidRPr="00EF3F7B">
        <w:t xml:space="preserve">car exceeds the </w:t>
      </w:r>
      <w:r w:rsidR="00EF3F7B" w:rsidRPr="00EF3F7B">
        <w:rPr>
          <w:position w:val="6"/>
          <w:sz w:val="16"/>
          <w:szCs w:val="16"/>
        </w:rPr>
        <w:t>*</w:t>
      </w:r>
      <w:r w:rsidRPr="00EF3F7B">
        <w:t>car limit.</w:t>
      </w:r>
    </w:p>
    <w:p w:rsidR="00300522" w:rsidRPr="00EF3F7B" w:rsidRDefault="00300522" w:rsidP="00300522">
      <w:pPr>
        <w:pStyle w:val="subsection"/>
      </w:pPr>
      <w:r w:rsidRPr="00EF3F7B">
        <w:tab/>
        <w:t>(3)</w:t>
      </w:r>
      <w:r w:rsidRPr="00EF3F7B">
        <w:tab/>
        <w:t xml:space="preserve">In working out the </w:t>
      </w:r>
      <w:r w:rsidR="00EF3F7B" w:rsidRPr="00EF3F7B">
        <w:rPr>
          <w:position w:val="6"/>
          <w:sz w:val="16"/>
          <w:szCs w:val="16"/>
        </w:rPr>
        <w:t>*</w:t>
      </w:r>
      <w:r w:rsidRPr="00EF3F7B">
        <w:t xml:space="preserve">GST inclusive market value of the </w:t>
      </w:r>
      <w:r w:rsidR="00EF3F7B" w:rsidRPr="00EF3F7B">
        <w:rPr>
          <w:position w:val="6"/>
          <w:sz w:val="16"/>
          <w:szCs w:val="16"/>
        </w:rPr>
        <w:t>*</w:t>
      </w:r>
      <w:r w:rsidRPr="00EF3F7B">
        <w:t xml:space="preserve">car for the purposes of </w:t>
      </w:r>
      <w:r w:rsidR="00EF3F7B" w:rsidRPr="00EF3F7B">
        <w:t>subsection (</w:t>
      </w:r>
      <w:r w:rsidRPr="00EF3F7B">
        <w:t>2), disregard any value that is attributable to modifications made to the car solely for the purpose of:</w:t>
      </w:r>
    </w:p>
    <w:p w:rsidR="00300522" w:rsidRPr="00EF3F7B" w:rsidRDefault="00300522" w:rsidP="00300522">
      <w:pPr>
        <w:pStyle w:val="paragraph"/>
      </w:pPr>
      <w:r w:rsidRPr="00EF3F7B">
        <w:tab/>
        <w:t>(a)</w:t>
      </w:r>
      <w:r w:rsidRPr="00EF3F7B">
        <w:tab/>
        <w:t>adapting it for driving by the person; or</w:t>
      </w:r>
    </w:p>
    <w:p w:rsidR="00300522" w:rsidRPr="00EF3F7B" w:rsidRDefault="00300522" w:rsidP="00300522">
      <w:pPr>
        <w:pStyle w:val="paragraph"/>
      </w:pPr>
      <w:r w:rsidRPr="00EF3F7B">
        <w:tab/>
        <w:t>(b)</w:t>
      </w:r>
      <w:r w:rsidRPr="00EF3F7B">
        <w:tab/>
        <w:t>adapting it for transporting the person.</w:t>
      </w:r>
    </w:p>
    <w:p w:rsidR="00300522" w:rsidRPr="00EF3F7B" w:rsidRDefault="00300522" w:rsidP="00300522">
      <w:pPr>
        <w:pStyle w:val="subsection"/>
      </w:pPr>
      <w:r w:rsidRPr="00EF3F7B">
        <w:tab/>
        <w:t>(4)</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 </w:t>
      </w:r>
      <w:r w:rsidR="00EF3F7B" w:rsidRPr="00EF3F7B">
        <w:rPr>
          <w:position w:val="6"/>
          <w:sz w:val="16"/>
          <w:szCs w:val="16"/>
        </w:rPr>
        <w:t>*</w:t>
      </w:r>
      <w:r w:rsidRPr="00EF3F7B">
        <w:t xml:space="preserve">car parts that are for a </w:t>
      </w:r>
      <w:r w:rsidR="00EF3F7B" w:rsidRPr="00EF3F7B">
        <w:rPr>
          <w:position w:val="6"/>
          <w:sz w:val="16"/>
          <w:szCs w:val="16"/>
        </w:rPr>
        <w:t>*</w:t>
      </w:r>
      <w:r w:rsidRPr="00EF3F7B">
        <w:t xml:space="preserve">car for an individual to whom </w:t>
      </w:r>
      <w:r w:rsidR="00EF3F7B" w:rsidRPr="00EF3F7B">
        <w:t>paragraphs (</w:t>
      </w:r>
      <w:r w:rsidRPr="00EF3F7B">
        <w:t>1)(a), (b) and (c) apply.</w:t>
      </w:r>
    </w:p>
    <w:p w:rsidR="00300522" w:rsidRPr="00EF3F7B" w:rsidRDefault="00300522" w:rsidP="00300522">
      <w:pPr>
        <w:pStyle w:val="ActHead5"/>
      </w:pPr>
      <w:bookmarkStart w:id="268" w:name="_Toc350506226"/>
      <w:r w:rsidRPr="00EF3F7B">
        <w:rPr>
          <w:rStyle w:val="CharSectno"/>
        </w:rPr>
        <w:t>38</w:t>
      </w:r>
      <w:r w:rsidR="00EF3F7B" w:rsidRPr="00EF3F7B">
        <w:rPr>
          <w:rStyle w:val="CharSectno"/>
        </w:rPr>
        <w:noBreakHyphen/>
      </w:r>
      <w:r w:rsidRPr="00EF3F7B">
        <w:rPr>
          <w:rStyle w:val="CharSectno"/>
        </w:rPr>
        <w:t>510</w:t>
      </w:r>
      <w:r w:rsidRPr="00EF3F7B">
        <w:t xml:space="preserve">  Other disabled people</w:t>
      </w:r>
      <w:bookmarkEnd w:id="268"/>
    </w:p>
    <w:p w:rsidR="00300522" w:rsidRPr="00EF3F7B" w:rsidRDefault="00300522" w:rsidP="00300522">
      <w:pPr>
        <w:pStyle w:val="subsection"/>
      </w:pPr>
      <w:r w:rsidRPr="00EF3F7B">
        <w:tab/>
        <w:t>(1)</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 a </w:t>
      </w:r>
      <w:r w:rsidR="00EF3F7B" w:rsidRPr="00EF3F7B">
        <w:rPr>
          <w:position w:val="6"/>
          <w:sz w:val="16"/>
          <w:szCs w:val="16"/>
        </w:rPr>
        <w:t>*</w:t>
      </w:r>
      <w:r w:rsidRPr="00EF3F7B">
        <w:t>car to an individual who:</w:t>
      </w:r>
    </w:p>
    <w:p w:rsidR="00300522" w:rsidRPr="00EF3F7B" w:rsidRDefault="00300522" w:rsidP="00300522">
      <w:pPr>
        <w:pStyle w:val="paragraph"/>
      </w:pPr>
      <w:r w:rsidRPr="00EF3F7B">
        <w:tab/>
        <w:t>(a)</w:t>
      </w:r>
      <w:r w:rsidRPr="00EF3F7B">
        <w:tab/>
        <w:t>has a current disability certificate issued by:</w:t>
      </w:r>
    </w:p>
    <w:p w:rsidR="00300522" w:rsidRPr="00EF3F7B" w:rsidRDefault="00300522" w:rsidP="00300522">
      <w:pPr>
        <w:pStyle w:val="paragraphsub"/>
      </w:pPr>
      <w:r w:rsidRPr="00EF3F7B">
        <w:lastRenderedPageBreak/>
        <w:tab/>
        <w:t>(i)</w:t>
      </w:r>
      <w:r w:rsidRPr="00EF3F7B">
        <w:tab/>
        <w:t>the person holding the position of Managing Director of the nominated company (within the meaning of Part</w:t>
      </w:r>
      <w:r w:rsidR="00EF3F7B" w:rsidRPr="00EF3F7B">
        <w:t> </w:t>
      </w:r>
      <w:r w:rsidRPr="00EF3F7B">
        <w:t xml:space="preserve">2 of the </w:t>
      </w:r>
      <w:r w:rsidRPr="00EF3F7B">
        <w:rPr>
          <w:i/>
          <w:iCs/>
        </w:rPr>
        <w:t>Hearing Services and AGHS Reform Act 1997</w:t>
      </w:r>
      <w:r w:rsidRPr="00EF3F7B">
        <w:t>); or</w:t>
      </w:r>
    </w:p>
    <w:p w:rsidR="00300522" w:rsidRPr="00EF3F7B" w:rsidRDefault="00300522" w:rsidP="00300522">
      <w:pPr>
        <w:pStyle w:val="paragraphsub"/>
      </w:pPr>
      <w:r w:rsidRPr="00EF3F7B">
        <w:tab/>
        <w:t>(ii)</w:t>
      </w:r>
      <w:r w:rsidRPr="00EF3F7B">
        <w:tab/>
        <w:t>an officer or employee of that company who is authorised in writing by the Managing Director for the purposes of this section;</w:t>
      </w:r>
    </w:p>
    <w:p w:rsidR="00300522" w:rsidRPr="00EF3F7B" w:rsidRDefault="00300522" w:rsidP="00300522">
      <w:pPr>
        <w:pStyle w:val="paragraph"/>
      </w:pPr>
      <w:r w:rsidRPr="00EF3F7B">
        <w:tab/>
      </w:r>
      <w:r w:rsidRPr="00EF3F7B">
        <w:tab/>
        <w:t>certifying that the individual has lost the use of one or more limbs to such an extent that he or she is unable to use public transport; and</w:t>
      </w:r>
    </w:p>
    <w:p w:rsidR="00300522" w:rsidRPr="00EF3F7B" w:rsidRDefault="00300522" w:rsidP="00300522">
      <w:pPr>
        <w:pStyle w:val="paragraph"/>
      </w:pPr>
      <w:r w:rsidRPr="00EF3F7B">
        <w:tab/>
        <w:t>(b)</w:t>
      </w:r>
      <w:r w:rsidRPr="00EF3F7B">
        <w:tab/>
        <w:t xml:space="preserve">intends to use the car in his or her personal transportation to or from gainful employment during all of the </w:t>
      </w:r>
      <w:r w:rsidR="00EF3F7B" w:rsidRPr="00EF3F7B">
        <w:rPr>
          <w:position w:val="6"/>
          <w:sz w:val="16"/>
          <w:szCs w:val="16"/>
        </w:rPr>
        <w:t>*</w:t>
      </w:r>
      <w:r w:rsidRPr="00EF3F7B">
        <w:t>Subdivision</w:t>
      </w:r>
      <w:r w:rsidR="00EF3F7B" w:rsidRPr="00EF3F7B">
        <w:t> </w:t>
      </w:r>
      <w:r w:rsidRPr="00EF3F7B">
        <w:t>38</w:t>
      </w:r>
      <w:r w:rsidR="00EF3F7B" w:rsidRPr="00EF3F7B">
        <w:noBreakHyphen/>
      </w:r>
      <w:r w:rsidRPr="00EF3F7B">
        <w:t>P period.</w:t>
      </w:r>
    </w:p>
    <w:p w:rsidR="00300522" w:rsidRPr="00EF3F7B" w:rsidRDefault="00300522" w:rsidP="00300522">
      <w:pPr>
        <w:pStyle w:val="subsection"/>
      </w:pPr>
      <w:r w:rsidRPr="00EF3F7B">
        <w:tab/>
        <w:t>(2)</w:t>
      </w:r>
      <w:r w:rsidRPr="00EF3F7B">
        <w:tab/>
        <w:t xml:space="preserve">However, a supply covered by </w:t>
      </w:r>
      <w:r w:rsidR="00EF3F7B" w:rsidRPr="00EF3F7B">
        <w:t>subsection (</w:t>
      </w:r>
      <w:r w:rsidRPr="00EF3F7B">
        <w:t xml:space="preserve">1) is </w:t>
      </w:r>
      <w:r w:rsidRPr="00EF3F7B">
        <w:rPr>
          <w:i/>
          <w:iCs/>
        </w:rPr>
        <w:t>not</w:t>
      </w:r>
      <w:r w:rsidRPr="00EF3F7B">
        <w:t xml:space="preserve"> GST</w:t>
      </w:r>
      <w:r w:rsidR="00EF3F7B" w:rsidRPr="00EF3F7B">
        <w:noBreakHyphen/>
      </w:r>
      <w:r w:rsidRPr="00EF3F7B">
        <w:t xml:space="preserve">free to the extent that the </w:t>
      </w:r>
      <w:r w:rsidR="00EF3F7B" w:rsidRPr="00EF3F7B">
        <w:rPr>
          <w:position w:val="6"/>
          <w:sz w:val="16"/>
          <w:szCs w:val="16"/>
        </w:rPr>
        <w:t>*</w:t>
      </w:r>
      <w:r w:rsidRPr="00EF3F7B">
        <w:t xml:space="preserve">GST inclusive market value of the </w:t>
      </w:r>
      <w:r w:rsidR="00EF3F7B" w:rsidRPr="00EF3F7B">
        <w:rPr>
          <w:position w:val="6"/>
          <w:sz w:val="16"/>
          <w:szCs w:val="16"/>
        </w:rPr>
        <w:t>*</w:t>
      </w:r>
      <w:r w:rsidRPr="00EF3F7B">
        <w:t xml:space="preserve">car exceeds the </w:t>
      </w:r>
      <w:r w:rsidR="00EF3F7B" w:rsidRPr="00EF3F7B">
        <w:rPr>
          <w:position w:val="6"/>
          <w:sz w:val="16"/>
          <w:szCs w:val="16"/>
        </w:rPr>
        <w:t>*</w:t>
      </w:r>
      <w:r w:rsidRPr="00EF3F7B">
        <w:t>car limit.</w:t>
      </w:r>
    </w:p>
    <w:p w:rsidR="00300522" w:rsidRPr="00EF3F7B" w:rsidRDefault="00300522" w:rsidP="00300522">
      <w:pPr>
        <w:pStyle w:val="subsection"/>
      </w:pPr>
      <w:r w:rsidRPr="00EF3F7B">
        <w:tab/>
        <w:t>(3)</w:t>
      </w:r>
      <w:r w:rsidRPr="00EF3F7B">
        <w:tab/>
        <w:t xml:space="preserve">In working out the </w:t>
      </w:r>
      <w:r w:rsidR="00EF3F7B" w:rsidRPr="00EF3F7B">
        <w:rPr>
          <w:position w:val="6"/>
          <w:sz w:val="16"/>
          <w:szCs w:val="16"/>
        </w:rPr>
        <w:t>*</w:t>
      </w:r>
      <w:r w:rsidRPr="00EF3F7B">
        <w:t xml:space="preserve">GST inclusive market value of the </w:t>
      </w:r>
      <w:r w:rsidR="00EF3F7B" w:rsidRPr="00EF3F7B">
        <w:rPr>
          <w:position w:val="6"/>
          <w:sz w:val="16"/>
          <w:szCs w:val="16"/>
        </w:rPr>
        <w:t>*</w:t>
      </w:r>
      <w:r w:rsidRPr="00EF3F7B">
        <w:t xml:space="preserve">car for the purposes of </w:t>
      </w:r>
      <w:r w:rsidR="00EF3F7B" w:rsidRPr="00EF3F7B">
        <w:t>subsection (</w:t>
      </w:r>
      <w:r w:rsidRPr="00EF3F7B">
        <w:t>2), disregard any value that is attributable to modifications made to the car solely for the purpose of:</w:t>
      </w:r>
    </w:p>
    <w:p w:rsidR="00300522" w:rsidRPr="00EF3F7B" w:rsidRDefault="00300522" w:rsidP="00300522">
      <w:pPr>
        <w:pStyle w:val="paragraph"/>
      </w:pPr>
      <w:r w:rsidRPr="00EF3F7B">
        <w:tab/>
        <w:t>(a)</w:t>
      </w:r>
      <w:r w:rsidRPr="00EF3F7B">
        <w:tab/>
        <w:t>adapting it for driving by the individual; or</w:t>
      </w:r>
    </w:p>
    <w:p w:rsidR="00300522" w:rsidRPr="00EF3F7B" w:rsidRDefault="00300522" w:rsidP="00300522">
      <w:pPr>
        <w:pStyle w:val="paragraph"/>
      </w:pPr>
      <w:r w:rsidRPr="00EF3F7B">
        <w:tab/>
        <w:t>(b)</w:t>
      </w:r>
      <w:r w:rsidRPr="00EF3F7B">
        <w:tab/>
        <w:t>adapting it for transporting the individual.</w:t>
      </w:r>
    </w:p>
    <w:p w:rsidR="00300522" w:rsidRPr="00EF3F7B" w:rsidRDefault="00300522" w:rsidP="00300522">
      <w:pPr>
        <w:pStyle w:val="subsection"/>
      </w:pPr>
      <w:r w:rsidRPr="00EF3F7B">
        <w:tab/>
        <w:t>(4)</w:t>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 </w:t>
      </w:r>
      <w:r w:rsidR="00EF3F7B" w:rsidRPr="00EF3F7B">
        <w:rPr>
          <w:position w:val="6"/>
          <w:sz w:val="16"/>
          <w:szCs w:val="16"/>
        </w:rPr>
        <w:t>*</w:t>
      </w:r>
      <w:r w:rsidRPr="00EF3F7B">
        <w:t xml:space="preserve">car parts that are for a </w:t>
      </w:r>
      <w:r w:rsidR="00EF3F7B" w:rsidRPr="00EF3F7B">
        <w:rPr>
          <w:position w:val="6"/>
          <w:sz w:val="16"/>
          <w:szCs w:val="16"/>
        </w:rPr>
        <w:t>*</w:t>
      </w:r>
      <w:r w:rsidRPr="00EF3F7B">
        <w:t xml:space="preserve">car for an individual to whom </w:t>
      </w:r>
      <w:r w:rsidR="00EF3F7B" w:rsidRPr="00EF3F7B">
        <w:t>paragraphs (</w:t>
      </w:r>
      <w:r w:rsidRPr="00EF3F7B">
        <w:t>1)(a) and (b) applies.</w:t>
      </w:r>
    </w:p>
    <w:p w:rsidR="00300522" w:rsidRPr="00EF3F7B" w:rsidRDefault="00300522" w:rsidP="00300522">
      <w:pPr>
        <w:pStyle w:val="ActHead4"/>
      </w:pPr>
      <w:bookmarkStart w:id="269" w:name="_Toc350506227"/>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Q</w:t>
      </w:r>
      <w:r w:rsidRPr="00EF3F7B">
        <w:t>—</w:t>
      </w:r>
      <w:r w:rsidRPr="00EF3F7B">
        <w:rPr>
          <w:rStyle w:val="CharSubdText"/>
        </w:rPr>
        <w:t>International mail</w:t>
      </w:r>
      <w:bookmarkEnd w:id="269"/>
    </w:p>
    <w:p w:rsidR="00300522" w:rsidRPr="00EF3F7B" w:rsidRDefault="00300522" w:rsidP="00300522">
      <w:pPr>
        <w:pStyle w:val="ActHead5"/>
      </w:pPr>
      <w:bookmarkStart w:id="270" w:name="_Toc350506228"/>
      <w:r w:rsidRPr="00EF3F7B">
        <w:rPr>
          <w:rStyle w:val="CharSectno"/>
        </w:rPr>
        <w:t>38</w:t>
      </w:r>
      <w:r w:rsidR="00EF3F7B" w:rsidRPr="00EF3F7B">
        <w:rPr>
          <w:rStyle w:val="CharSectno"/>
        </w:rPr>
        <w:noBreakHyphen/>
      </w:r>
      <w:r w:rsidRPr="00EF3F7B">
        <w:rPr>
          <w:rStyle w:val="CharSectno"/>
        </w:rPr>
        <w:t>540</w:t>
      </w:r>
      <w:r w:rsidRPr="00EF3F7B">
        <w:t xml:space="preserve">  International mail</w:t>
      </w:r>
      <w:bookmarkEnd w:id="270"/>
    </w:p>
    <w:p w:rsidR="00300522" w:rsidRPr="00EF3F7B" w:rsidRDefault="00300522" w:rsidP="00300522">
      <w:pPr>
        <w:pStyle w:val="subsection"/>
      </w:pPr>
      <w:r w:rsidRPr="00EF3F7B">
        <w:tab/>
      </w:r>
      <w:r w:rsidRPr="00EF3F7B">
        <w:tab/>
        <w:t xml:space="preserve">A supply is </w:t>
      </w:r>
      <w:r w:rsidRPr="00EF3F7B">
        <w:rPr>
          <w:b/>
          <w:bCs/>
          <w:i/>
          <w:iCs/>
        </w:rPr>
        <w:t>GST</w:t>
      </w:r>
      <w:r w:rsidR="00EF3F7B" w:rsidRPr="00EF3F7B">
        <w:rPr>
          <w:b/>
          <w:bCs/>
          <w:i/>
          <w:iCs/>
        </w:rPr>
        <w:noBreakHyphen/>
      </w:r>
      <w:r w:rsidRPr="00EF3F7B">
        <w:rPr>
          <w:b/>
          <w:bCs/>
          <w:i/>
          <w:iCs/>
        </w:rPr>
        <w:t>free</w:t>
      </w:r>
      <w:r w:rsidRPr="00EF3F7B">
        <w:t xml:space="preserve"> if it is a supply of services to a foreign postal administration for:</w:t>
      </w:r>
    </w:p>
    <w:p w:rsidR="00300522" w:rsidRPr="00EF3F7B" w:rsidRDefault="00300522" w:rsidP="00300522">
      <w:pPr>
        <w:pStyle w:val="paragraph"/>
      </w:pPr>
      <w:r w:rsidRPr="00EF3F7B">
        <w:tab/>
        <w:t>(a)</w:t>
      </w:r>
      <w:r w:rsidRPr="00EF3F7B">
        <w:tab/>
        <w:t xml:space="preserve">the delivery in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paragraph"/>
      </w:pPr>
      <w:r w:rsidRPr="00EF3F7B">
        <w:tab/>
        <w:t>(b)</w:t>
      </w:r>
      <w:r w:rsidRPr="00EF3F7B">
        <w:tab/>
        <w:t xml:space="preserve">the transit through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2"/>
      </w:pPr>
      <w:r w:rsidRPr="00EF3F7B">
        <w:t xml:space="preserve">of postal articles mailed outside </w:t>
      </w:r>
      <w:smartTag w:uri="urn:schemas-microsoft-com:office:smarttags" w:element="country-region">
        <w:smartTag w:uri="urn:schemas-microsoft-com:office:smarttags" w:element="place">
          <w:r w:rsidRPr="00EF3F7B">
            <w:t>Australia</w:t>
          </w:r>
        </w:smartTag>
      </w:smartTag>
      <w:r w:rsidRPr="00EF3F7B">
        <w:t>.</w:t>
      </w:r>
    </w:p>
    <w:p w:rsidR="00F56B8E" w:rsidRPr="00EF3F7B" w:rsidRDefault="00F56B8E" w:rsidP="00F56B8E">
      <w:pPr>
        <w:pStyle w:val="ActHead4"/>
      </w:pPr>
      <w:bookmarkStart w:id="271" w:name="_Toc350506229"/>
      <w:r w:rsidRPr="00EF3F7B">
        <w:rPr>
          <w:rStyle w:val="CharSubdNo"/>
        </w:rPr>
        <w:lastRenderedPageBreak/>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R</w:t>
      </w:r>
      <w:r w:rsidRPr="00EF3F7B">
        <w:t>—</w:t>
      </w:r>
      <w:r w:rsidRPr="00EF3F7B">
        <w:rPr>
          <w:rStyle w:val="CharSubdText"/>
        </w:rPr>
        <w:t>Telecommunication supplies made under arrangements for global roaming in Australia</w:t>
      </w:r>
      <w:bookmarkEnd w:id="271"/>
    </w:p>
    <w:p w:rsidR="00F56B8E" w:rsidRPr="00EF3F7B" w:rsidRDefault="00F56B8E" w:rsidP="00F56B8E">
      <w:pPr>
        <w:pStyle w:val="ActHead5"/>
      </w:pPr>
      <w:bookmarkStart w:id="272" w:name="_Toc350506230"/>
      <w:r w:rsidRPr="00EF3F7B">
        <w:rPr>
          <w:rStyle w:val="CharSectno"/>
        </w:rPr>
        <w:t>38</w:t>
      </w:r>
      <w:r w:rsidR="00EF3F7B" w:rsidRPr="00EF3F7B">
        <w:rPr>
          <w:rStyle w:val="CharSectno"/>
        </w:rPr>
        <w:noBreakHyphen/>
      </w:r>
      <w:r w:rsidRPr="00EF3F7B">
        <w:rPr>
          <w:rStyle w:val="CharSectno"/>
        </w:rPr>
        <w:t>570</w:t>
      </w:r>
      <w:r w:rsidRPr="00EF3F7B">
        <w:t xml:space="preserve">  Telecommunication supplies made under arrangements for global roaming in Australia</w:t>
      </w:r>
      <w:bookmarkEnd w:id="272"/>
    </w:p>
    <w:p w:rsidR="00F56B8E" w:rsidRPr="00EF3F7B" w:rsidRDefault="00F56B8E" w:rsidP="00F56B8E">
      <w:pPr>
        <w:pStyle w:val="subsection"/>
      </w:pPr>
      <w:r w:rsidRPr="00EF3F7B">
        <w:tab/>
        <w:t>(1)</w:t>
      </w:r>
      <w:r w:rsidRPr="00EF3F7B">
        <w:tab/>
        <w:t xml:space="preserve">A </w:t>
      </w:r>
      <w:r w:rsidR="00EF3F7B" w:rsidRPr="00EF3F7B">
        <w:rPr>
          <w:position w:val="6"/>
          <w:sz w:val="16"/>
        </w:rPr>
        <w:t>*</w:t>
      </w:r>
      <w:r w:rsidRPr="00EF3F7B">
        <w:t xml:space="preserve">telecommunication supply is </w:t>
      </w:r>
      <w:r w:rsidRPr="00EF3F7B">
        <w:rPr>
          <w:b/>
          <w:i/>
        </w:rPr>
        <w:t>GST</w:t>
      </w:r>
      <w:r w:rsidR="00EF3F7B" w:rsidRPr="00EF3F7B">
        <w:rPr>
          <w:b/>
          <w:i/>
        </w:rPr>
        <w:noBreakHyphen/>
      </w:r>
      <w:r w:rsidRPr="00EF3F7B">
        <w:rPr>
          <w:b/>
          <w:i/>
        </w:rPr>
        <w:t>free</w:t>
      </w:r>
      <w:r w:rsidRPr="00EF3F7B">
        <w:t xml:space="preserve"> if:</w:t>
      </w:r>
    </w:p>
    <w:p w:rsidR="00F56B8E" w:rsidRPr="00EF3F7B" w:rsidRDefault="00F56B8E" w:rsidP="00F56B8E">
      <w:pPr>
        <w:pStyle w:val="paragraph"/>
      </w:pPr>
      <w:r w:rsidRPr="00EF3F7B">
        <w:tab/>
        <w:t>(a)</w:t>
      </w:r>
      <w:r w:rsidRPr="00EF3F7B">
        <w:tab/>
        <w:t>the supply is to enable the use in Australia of a portable device for sending and receiving signals, writing, images, sounds or information by an electromagnetic system while the device is linked to:</w:t>
      </w:r>
    </w:p>
    <w:p w:rsidR="00F56B8E" w:rsidRPr="00EF3F7B" w:rsidRDefault="00F56B8E" w:rsidP="00F56B8E">
      <w:pPr>
        <w:pStyle w:val="paragraphsub"/>
      </w:pPr>
      <w:r w:rsidRPr="00EF3F7B">
        <w:tab/>
        <w:t>(i)</w:t>
      </w:r>
      <w:r w:rsidRPr="00EF3F7B">
        <w:tab/>
        <w:t>an international mobile subscriber identity; or</w:t>
      </w:r>
    </w:p>
    <w:p w:rsidR="00F56B8E" w:rsidRPr="00EF3F7B" w:rsidRDefault="00F56B8E" w:rsidP="00F56B8E">
      <w:pPr>
        <w:pStyle w:val="paragraphsub"/>
      </w:pPr>
      <w:r w:rsidRPr="00EF3F7B">
        <w:tab/>
        <w:t>(ii)</w:t>
      </w:r>
      <w:r w:rsidRPr="00EF3F7B">
        <w:tab/>
        <w:t>an IP address; or</w:t>
      </w:r>
    </w:p>
    <w:p w:rsidR="00F56B8E" w:rsidRPr="00EF3F7B" w:rsidRDefault="00F56B8E" w:rsidP="00F56B8E">
      <w:pPr>
        <w:pStyle w:val="paragraphsub"/>
      </w:pPr>
      <w:r w:rsidRPr="00EF3F7B">
        <w:tab/>
        <w:t>(iii)</w:t>
      </w:r>
      <w:r w:rsidRPr="00EF3F7B">
        <w:tab/>
        <w:t>another internationally recognised identifier;</w:t>
      </w:r>
    </w:p>
    <w:p w:rsidR="00F56B8E" w:rsidRPr="00EF3F7B" w:rsidRDefault="00F56B8E" w:rsidP="00F56B8E">
      <w:pPr>
        <w:pStyle w:val="paragraph"/>
      </w:pPr>
      <w:r w:rsidRPr="00EF3F7B">
        <w:tab/>
      </w:r>
      <w:r w:rsidRPr="00EF3F7B">
        <w:tab/>
        <w:t>containing a home network identity that indicates a subscription to a telecommunications network outside Australia; and</w:t>
      </w:r>
    </w:p>
    <w:p w:rsidR="00F56B8E" w:rsidRPr="00EF3F7B" w:rsidRDefault="00F56B8E" w:rsidP="00F56B8E">
      <w:pPr>
        <w:pStyle w:val="paragraph"/>
      </w:pPr>
      <w:r w:rsidRPr="00EF3F7B">
        <w:tab/>
        <w:t>(b)</w:t>
      </w:r>
      <w:r w:rsidRPr="00EF3F7B">
        <w:tab/>
        <w:t xml:space="preserve">the supply is covered by </w:t>
      </w:r>
      <w:r w:rsidR="00EF3F7B" w:rsidRPr="00EF3F7B">
        <w:t>subsection (</w:t>
      </w:r>
      <w:r w:rsidRPr="00EF3F7B">
        <w:t>2) or (3).</w:t>
      </w:r>
    </w:p>
    <w:p w:rsidR="00F56B8E" w:rsidRPr="00EF3F7B" w:rsidRDefault="00F56B8E" w:rsidP="00F56B8E">
      <w:pPr>
        <w:pStyle w:val="SubsectionHead"/>
      </w:pPr>
      <w:r w:rsidRPr="00EF3F7B">
        <w:t>Supply by non</w:t>
      </w:r>
      <w:r w:rsidR="00EF3F7B" w:rsidRPr="00EF3F7B">
        <w:noBreakHyphen/>
      </w:r>
      <w:r w:rsidRPr="00EF3F7B">
        <w:t>resident telecommunications supplier</w:t>
      </w:r>
    </w:p>
    <w:p w:rsidR="00F56B8E" w:rsidRPr="00EF3F7B" w:rsidRDefault="00F56B8E" w:rsidP="00F56B8E">
      <w:pPr>
        <w:pStyle w:val="subsection"/>
      </w:pPr>
      <w:r w:rsidRPr="00EF3F7B">
        <w:tab/>
        <w:t>(2)</w:t>
      </w:r>
      <w:r w:rsidRPr="00EF3F7B">
        <w:tab/>
        <w:t>This subsection covers the supply if:</w:t>
      </w:r>
    </w:p>
    <w:p w:rsidR="00F56B8E" w:rsidRPr="00EF3F7B" w:rsidRDefault="00F56B8E" w:rsidP="00F56B8E">
      <w:pPr>
        <w:pStyle w:val="paragraph"/>
      </w:pPr>
      <w:r w:rsidRPr="00EF3F7B">
        <w:tab/>
        <w:t>(a)</w:t>
      </w:r>
      <w:r w:rsidRPr="00EF3F7B">
        <w:tab/>
        <w:t>the supply is made to the subscriber in connection with the subscription; and</w:t>
      </w:r>
    </w:p>
    <w:p w:rsidR="00F56B8E" w:rsidRPr="00EF3F7B" w:rsidRDefault="00F56B8E" w:rsidP="00F56B8E">
      <w:pPr>
        <w:pStyle w:val="paragraph"/>
      </w:pPr>
      <w:r w:rsidRPr="00EF3F7B">
        <w:tab/>
        <w:t>(b)</w:t>
      </w:r>
      <w:r w:rsidRPr="00EF3F7B">
        <w:tab/>
        <w:t>the billing of the subscriber for the supply is to an address outside Australia; and</w:t>
      </w:r>
    </w:p>
    <w:p w:rsidR="00F56B8E" w:rsidRPr="00EF3F7B" w:rsidRDefault="00F56B8E" w:rsidP="00F56B8E">
      <w:pPr>
        <w:pStyle w:val="paragraph"/>
      </w:pPr>
      <w:r w:rsidRPr="00EF3F7B">
        <w:tab/>
        <w:t>(c)</w:t>
      </w:r>
      <w:r w:rsidRPr="00EF3F7B">
        <w:tab/>
        <w:t xml:space="preserve">the supply is made by a </w:t>
      </w:r>
      <w:r w:rsidR="00EF3F7B" w:rsidRPr="00EF3F7B">
        <w:rPr>
          <w:position w:val="6"/>
          <w:sz w:val="16"/>
        </w:rPr>
        <w:t>*</w:t>
      </w:r>
      <w:r w:rsidRPr="00EF3F7B">
        <w:t>non</w:t>
      </w:r>
      <w:r w:rsidR="00EF3F7B" w:rsidRPr="00EF3F7B">
        <w:noBreakHyphen/>
      </w:r>
      <w:r w:rsidRPr="00EF3F7B">
        <w:t>resident that:</w:t>
      </w:r>
    </w:p>
    <w:p w:rsidR="00F56B8E" w:rsidRPr="00EF3F7B" w:rsidRDefault="00F56B8E" w:rsidP="00F56B8E">
      <w:pPr>
        <w:pStyle w:val="paragraphsub"/>
      </w:pPr>
      <w:r w:rsidRPr="00EF3F7B">
        <w:tab/>
        <w:t>(i)</w:t>
      </w:r>
      <w:r w:rsidRPr="00EF3F7B">
        <w:tab/>
      </w:r>
      <w:r w:rsidR="00EF3F7B" w:rsidRPr="00EF3F7B">
        <w:rPr>
          <w:position w:val="6"/>
          <w:sz w:val="16"/>
        </w:rPr>
        <w:t>*</w:t>
      </w:r>
      <w:r w:rsidRPr="00EF3F7B">
        <w:t xml:space="preserve">carries on outside Australia an </w:t>
      </w:r>
      <w:r w:rsidR="00EF3F7B" w:rsidRPr="00EF3F7B">
        <w:rPr>
          <w:position w:val="6"/>
          <w:sz w:val="16"/>
        </w:rPr>
        <w:t>*</w:t>
      </w:r>
      <w:r w:rsidRPr="00EF3F7B">
        <w:t xml:space="preserve">enterprise of making </w:t>
      </w:r>
      <w:r w:rsidR="00EF3F7B" w:rsidRPr="00EF3F7B">
        <w:rPr>
          <w:position w:val="6"/>
          <w:sz w:val="16"/>
        </w:rPr>
        <w:t>*</w:t>
      </w:r>
      <w:r w:rsidRPr="00EF3F7B">
        <w:t>telecommunication supplies; and</w:t>
      </w:r>
    </w:p>
    <w:p w:rsidR="00F56B8E" w:rsidRPr="00EF3F7B" w:rsidRDefault="00F56B8E" w:rsidP="00F56B8E">
      <w:pPr>
        <w:pStyle w:val="paragraphsub"/>
      </w:pPr>
      <w:r w:rsidRPr="00EF3F7B">
        <w:tab/>
        <w:t>(ii)</w:t>
      </w:r>
      <w:r w:rsidRPr="00EF3F7B">
        <w:tab/>
        <w:t xml:space="preserve">does not </w:t>
      </w:r>
      <w:r w:rsidR="00EF3F7B" w:rsidRPr="00EF3F7B">
        <w:rPr>
          <w:position w:val="6"/>
          <w:sz w:val="16"/>
        </w:rPr>
        <w:t>*</w:t>
      </w:r>
      <w:r w:rsidRPr="00EF3F7B">
        <w:t>carry on in Australia such an enterprise.</w:t>
      </w:r>
    </w:p>
    <w:p w:rsidR="00F56B8E" w:rsidRPr="00EF3F7B" w:rsidRDefault="00F56B8E" w:rsidP="00F56B8E">
      <w:pPr>
        <w:pStyle w:val="SubsectionHead"/>
      </w:pPr>
      <w:r w:rsidRPr="00EF3F7B">
        <w:t>Supply by Australian resident telecommunications supplier</w:t>
      </w:r>
    </w:p>
    <w:p w:rsidR="00F56B8E" w:rsidRPr="00EF3F7B" w:rsidRDefault="00F56B8E" w:rsidP="00F56B8E">
      <w:pPr>
        <w:pStyle w:val="subsection"/>
      </w:pPr>
      <w:r w:rsidRPr="00EF3F7B">
        <w:tab/>
        <w:t>(3)</w:t>
      </w:r>
      <w:r w:rsidRPr="00EF3F7B">
        <w:tab/>
        <w:t>This subsection covers the supply if:</w:t>
      </w:r>
    </w:p>
    <w:p w:rsidR="00F56B8E" w:rsidRPr="00EF3F7B" w:rsidRDefault="00F56B8E" w:rsidP="00F56B8E">
      <w:pPr>
        <w:pStyle w:val="paragraph"/>
      </w:pPr>
      <w:r w:rsidRPr="00EF3F7B">
        <w:tab/>
        <w:t>(a)</w:t>
      </w:r>
      <w:r w:rsidRPr="00EF3F7B">
        <w:tab/>
        <w:t xml:space="preserve">the supply is made by an </w:t>
      </w:r>
      <w:r w:rsidR="00EF3F7B" w:rsidRPr="00EF3F7B">
        <w:rPr>
          <w:position w:val="6"/>
          <w:sz w:val="16"/>
        </w:rPr>
        <w:t>*</w:t>
      </w:r>
      <w:r w:rsidRPr="00EF3F7B">
        <w:t>Australian resident that is:</w:t>
      </w:r>
    </w:p>
    <w:p w:rsidR="00F56B8E" w:rsidRPr="00EF3F7B" w:rsidRDefault="00F56B8E" w:rsidP="00F56B8E">
      <w:pPr>
        <w:pStyle w:val="paragraphsub"/>
      </w:pPr>
      <w:r w:rsidRPr="00EF3F7B">
        <w:tab/>
        <w:t>(i)</w:t>
      </w:r>
      <w:r w:rsidRPr="00EF3F7B">
        <w:tab/>
        <w:t xml:space="preserve">a carrier, or a carriage service provider, as defined in the </w:t>
      </w:r>
      <w:r w:rsidRPr="00EF3F7B">
        <w:rPr>
          <w:i/>
        </w:rPr>
        <w:t>Telecommunications Act 1997</w:t>
      </w:r>
      <w:r w:rsidRPr="00EF3F7B">
        <w:t>; or</w:t>
      </w:r>
    </w:p>
    <w:p w:rsidR="00F56B8E" w:rsidRPr="00EF3F7B" w:rsidRDefault="00F56B8E" w:rsidP="00F56B8E">
      <w:pPr>
        <w:pStyle w:val="paragraphsub"/>
      </w:pPr>
      <w:r w:rsidRPr="00EF3F7B">
        <w:tab/>
        <w:t>(ii)</w:t>
      </w:r>
      <w:r w:rsidRPr="00EF3F7B">
        <w:tab/>
        <w:t>an internet service provider as defined in Schedule</w:t>
      </w:r>
      <w:r w:rsidR="00EF3F7B" w:rsidRPr="00EF3F7B">
        <w:t> </w:t>
      </w:r>
      <w:r w:rsidRPr="00EF3F7B">
        <w:t xml:space="preserve">5 to the </w:t>
      </w:r>
      <w:r w:rsidRPr="00EF3F7B">
        <w:rPr>
          <w:i/>
        </w:rPr>
        <w:t>Broadcasting Services Act 1992</w:t>
      </w:r>
      <w:r w:rsidRPr="00EF3F7B">
        <w:t>; and</w:t>
      </w:r>
    </w:p>
    <w:p w:rsidR="00F56B8E" w:rsidRPr="00EF3F7B" w:rsidRDefault="00F56B8E" w:rsidP="00F56B8E">
      <w:pPr>
        <w:pStyle w:val="paragraph"/>
      </w:pPr>
      <w:r w:rsidRPr="00EF3F7B">
        <w:lastRenderedPageBreak/>
        <w:tab/>
        <w:t>(b)</w:t>
      </w:r>
      <w:r w:rsidRPr="00EF3F7B">
        <w:tab/>
        <w:t>the supply is provided to the user in Australia of the device; and</w:t>
      </w:r>
    </w:p>
    <w:p w:rsidR="00F56B8E" w:rsidRPr="00EF3F7B" w:rsidRDefault="00F56B8E" w:rsidP="00F56B8E">
      <w:pPr>
        <w:pStyle w:val="paragraph"/>
      </w:pPr>
      <w:r w:rsidRPr="00EF3F7B">
        <w:tab/>
        <w:t>(c)</w:t>
      </w:r>
      <w:r w:rsidRPr="00EF3F7B">
        <w:tab/>
        <w:t xml:space="preserve">the supply is made to a </w:t>
      </w:r>
      <w:r w:rsidR="00EF3F7B" w:rsidRPr="00EF3F7B">
        <w:rPr>
          <w:position w:val="6"/>
          <w:sz w:val="16"/>
        </w:rPr>
        <w:t>*</w:t>
      </w:r>
      <w:r w:rsidRPr="00EF3F7B">
        <w:t>non</w:t>
      </w:r>
      <w:r w:rsidR="00EF3F7B" w:rsidRPr="00EF3F7B">
        <w:noBreakHyphen/>
      </w:r>
      <w:r w:rsidRPr="00EF3F7B">
        <w:t>resident that:</w:t>
      </w:r>
    </w:p>
    <w:p w:rsidR="00F56B8E" w:rsidRPr="00EF3F7B" w:rsidRDefault="00F56B8E" w:rsidP="00F56B8E">
      <w:pPr>
        <w:pStyle w:val="paragraphsub"/>
      </w:pPr>
      <w:r w:rsidRPr="00EF3F7B">
        <w:tab/>
        <w:t>(i)</w:t>
      </w:r>
      <w:r w:rsidRPr="00EF3F7B">
        <w:tab/>
      </w:r>
      <w:r w:rsidR="00EF3F7B" w:rsidRPr="00EF3F7B">
        <w:rPr>
          <w:position w:val="6"/>
          <w:sz w:val="16"/>
        </w:rPr>
        <w:t>*</w:t>
      </w:r>
      <w:r w:rsidRPr="00EF3F7B">
        <w:t xml:space="preserve">carries on outside Australia an </w:t>
      </w:r>
      <w:r w:rsidR="00EF3F7B" w:rsidRPr="00EF3F7B">
        <w:rPr>
          <w:position w:val="6"/>
          <w:sz w:val="16"/>
        </w:rPr>
        <w:t>*</w:t>
      </w:r>
      <w:r w:rsidRPr="00EF3F7B">
        <w:t xml:space="preserve">enterprise of making </w:t>
      </w:r>
      <w:r w:rsidR="00EF3F7B" w:rsidRPr="00EF3F7B">
        <w:rPr>
          <w:position w:val="6"/>
          <w:sz w:val="16"/>
        </w:rPr>
        <w:t>*</w:t>
      </w:r>
      <w:r w:rsidRPr="00EF3F7B">
        <w:t>telecommunication supplies; and</w:t>
      </w:r>
    </w:p>
    <w:p w:rsidR="00F56B8E" w:rsidRPr="00EF3F7B" w:rsidRDefault="00F56B8E" w:rsidP="00F56B8E">
      <w:pPr>
        <w:pStyle w:val="paragraphsub"/>
      </w:pPr>
      <w:r w:rsidRPr="00EF3F7B">
        <w:tab/>
        <w:t>(ii)</w:t>
      </w:r>
      <w:r w:rsidRPr="00EF3F7B">
        <w:tab/>
        <w:t xml:space="preserve">does not </w:t>
      </w:r>
      <w:r w:rsidR="00EF3F7B" w:rsidRPr="00EF3F7B">
        <w:rPr>
          <w:position w:val="6"/>
          <w:sz w:val="16"/>
        </w:rPr>
        <w:t>*</w:t>
      </w:r>
      <w:r w:rsidRPr="00EF3F7B">
        <w:t>carry on in Australia such an enterprise.</w:t>
      </w:r>
    </w:p>
    <w:p w:rsidR="0023034C" w:rsidRPr="00EF3F7B" w:rsidRDefault="0023034C" w:rsidP="0023034C">
      <w:pPr>
        <w:pStyle w:val="ActHead4"/>
      </w:pPr>
      <w:bookmarkStart w:id="273" w:name="_Toc350506231"/>
      <w:r w:rsidRPr="00EF3F7B">
        <w:rPr>
          <w:rStyle w:val="CharSubdNo"/>
        </w:rPr>
        <w:t>Subdivision</w:t>
      </w:r>
      <w:r w:rsidR="00EF3F7B" w:rsidRPr="00EF3F7B">
        <w:rPr>
          <w:rStyle w:val="CharSubdNo"/>
        </w:rPr>
        <w:t> </w:t>
      </w:r>
      <w:r w:rsidRPr="00EF3F7B">
        <w:rPr>
          <w:rStyle w:val="CharSubdNo"/>
        </w:rPr>
        <w:t>38</w:t>
      </w:r>
      <w:r w:rsidR="00EF3F7B" w:rsidRPr="00EF3F7B">
        <w:rPr>
          <w:rStyle w:val="CharSubdNo"/>
        </w:rPr>
        <w:noBreakHyphen/>
      </w:r>
      <w:r w:rsidRPr="00EF3F7B">
        <w:rPr>
          <w:rStyle w:val="CharSubdNo"/>
        </w:rPr>
        <w:t>S</w:t>
      </w:r>
      <w:r w:rsidRPr="00EF3F7B">
        <w:t>—</w:t>
      </w:r>
      <w:r w:rsidRPr="00EF3F7B">
        <w:rPr>
          <w:rStyle w:val="CharSubdText"/>
        </w:rPr>
        <w:t>Eligible emissions units</w:t>
      </w:r>
      <w:bookmarkEnd w:id="273"/>
    </w:p>
    <w:p w:rsidR="0023034C" w:rsidRPr="00EF3F7B" w:rsidRDefault="0023034C" w:rsidP="0023034C">
      <w:pPr>
        <w:pStyle w:val="ActHead5"/>
      </w:pPr>
      <w:bookmarkStart w:id="274" w:name="_Toc350506232"/>
      <w:r w:rsidRPr="00EF3F7B">
        <w:rPr>
          <w:rStyle w:val="CharSectno"/>
        </w:rPr>
        <w:t>38</w:t>
      </w:r>
      <w:r w:rsidR="00EF3F7B" w:rsidRPr="00EF3F7B">
        <w:rPr>
          <w:rStyle w:val="CharSectno"/>
        </w:rPr>
        <w:noBreakHyphen/>
      </w:r>
      <w:r w:rsidRPr="00EF3F7B">
        <w:rPr>
          <w:rStyle w:val="CharSectno"/>
        </w:rPr>
        <w:t>590</w:t>
      </w:r>
      <w:r w:rsidRPr="00EF3F7B">
        <w:t xml:space="preserve">  Eligible emissions units</w:t>
      </w:r>
      <w:bookmarkEnd w:id="274"/>
    </w:p>
    <w:p w:rsidR="0023034C" w:rsidRPr="00EF3F7B" w:rsidRDefault="0023034C" w:rsidP="0023034C">
      <w:pPr>
        <w:pStyle w:val="subsection"/>
      </w:pPr>
      <w:r w:rsidRPr="00EF3F7B">
        <w:tab/>
      </w:r>
      <w:r w:rsidRPr="00EF3F7B">
        <w:tab/>
        <w:t xml:space="preserve">A supply of an </w:t>
      </w:r>
      <w:r w:rsidR="00EF3F7B" w:rsidRPr="00EF3F7B">
        <w:rPr>
          <w:position w:val="6"/>
          <w:sz w:val="16"/>
        </w:rPr>
        <w:t>*</w:t>
      </w:r>
      <w:r w:rsidRPr="00EF3F7B">
        <w:t xml:space="preserve">eligible emissions unit is </w:t>
      </w:r>
      <w:r w:rsidRPr="00EF3F7B">
        <w:rPr>
          <w:b/>
          <w:i/>
        </w:rPr>
        <w:t>GST</w:t>
      </w:r>
      <w:r w:rsidR="00EF3F7B" w:rsidRPr="00EF3F7B">
        <w:rPr>
          <w:b/>
          <w:i/>
        </w:rPr>
        <w:noBreakHyphen/>
      </w:r>
      <w:r w:rsidRPr="00EF3F7B">
        <w:rPr>
          <w:b/>
          <w:i/>
        </w:rPr>
        <w:t>free</w:t>
      </w:r>
      <w:r w:rsidRPr="00EF3F7B">
        <w:t>.</w:t>
      </w:r>
    </w:p>
    <w:p w:rsidR="00300522" w:rsidRPr="00EF3F7B" w:rsidRDefault="00300522" w:rsidP="00A36DB5">
      <w:pPr>
        <w:pStyle w:val="ActHead3"/>
        <w:pageBreakBefore/>
      </w:pPr>
      <w:bookmarkStart w:id="275" w:name="_Toc350506233"/>
      <w:r w:rsidRPr="00EF3F7B">
        <w:rPr>
          <w:rStyle w:val="CharDivNo"/>
        </w:rPr>
        <w:lastRenderedPageBreak/>
        <w:t>Division</w:t>
      </w:r>
      <w:r w:rsidR="00EF3F7B" w:rsidRPr="00EF3F7B">
        <w:rPr>
          <w:rStyle w:val="CharDivNo"/>
        </w:rPr>
        <w:t> </w:t>
      </w:r>
      <w:r w:rsidRPr="00EF3F7B">
        <w:rPr>
          <w:rStyle w:val="CharDivNo"/>
        </w:rPr>
        <w:t>40</w:t>
      </w:r>
      <w:r w:rsidRPr="00EF3F7B">
        <w:t>—</w:t>
      </w:r>
      <w:r w:rsidRPr="00EF3F7B">
        <w:rPr>
          <w:rStyle w:val="CharDivText"/>
        </w:rPr>
        <w:t>Input taxed supplies</w:t>
      </w:r>
      <w:bookmarkEnd w:id="275"/>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40</w:t>
      </w:r>
      <w:r w:rsidR="00EF3F7B" w:rsidRPr="00EF3F7B">
        <w:noBreakHyphen/>
      </w:r>
      <w:r w:rsidRPr="00EF3F7B">
        <w:t>A</w:t>
      </w:r>
      <w:r w:rsidRPr="00EF3F7B">
        <w:tab/>
        <w:t>Financial supplies</w:t>
      </w:r>
    </w:p>
    <w:p w:rsidR="00300522" w:rsidRPr="00EF3F7B" w:rsidRDefault="00300522" w:rsidP="00300522">
      <w:pPr>
        <w:pStyle w:val="TofSectsSubdiv"/>
      </w:pPr>
      <w:r w:rsidRPr="00EF3F7B">
        <w:t>40</w:t>
      </w:r>
      <w:r w:rsidR="00EF3F7B" w:rsidRPr="00EF3F7B">
        <w:noBreakHyphen/>
      </w:r>
      <w:r w:rsidRPr="00EF3F7B">
        <w:t>B</w:t>
      </w:r>
      <w:r w:rsidRPr="00EF3F7B">
        <w:tab/>
        <w:t>Residential rent</w:t>
      </w:r>
    </w:p>
    <w:p w:rsidR="00300522" w:rsidRPr="00EF3F7B" w:rsidRDefault="00300522" w:rsidP="00300522">
      <w:pPr>
        <w:pStyle w:val="TofSectsSubdiv"/>
      </w:pPr>
      <w:r w:rsidRPr="00EF3F7B">
        <w:t>40</w:t>
      </w:r>
      <w:r w:rsidR="00EF3F7B" w:rsidRPr="00EF3F7B">
        <w:noBreakHyphen/>
      </w:r>
      <w:r w:rsidRPr="00EF3F7B">
        <w:t>C</w:t>
      </w:r>
      <w:r w:rsidRPr="00EF3F7B">
        <w:tab/>
        <w:t>Residential premises</w:t>
      </w:r>
    </w:p>
    <w:p w:rsidR="00300522" w:rsidRPr="00EF3F7B" w:rsidRDefault="00300522" w:rsidP="00300522">
      <w:pPr>
        <w:pStyle w:val="TofSectsSubdiv"/>
      </w:pPr>
      <w:r w:rsidRPr="00EF3F7B">
        <w:t>40</w:t>
      </w:r>
      <w:r w:rsidR="00EF3F7B" w:rsidRPr="00EF3F7B">
        <w:noBreakHyphen/>
      </w:r>
      <w:r w:rsidRPr="00EF3F7B">
        <w:t>D</w:t>
      </w:r>
      <w:r w:rsidRPr="00EF3F7B">
        <w:tab/>
        <w:t>Precious metals</w:t>
      </w:r>
    </w:p>
    <w:p w:rsidR="00300522" w:rsidRPr="00EF3F7B" w:rsidRDefault="00300522" w:rsidP="00300522">
      <w:pPr>
        <w:pStyle w:val="TofSectsSubdiv"/>
      </w:pPr>
      <w:r w:rsidRPr="00EF3F7B">
        <w:t>40</w:t>
      </w:r>
      <w:r w:rsidR="00EF3F7B" w:rsidRPr="00EF3F7B">
        <w:noBreakHyphen/>
      </w:r>
      <w:r w:rsidRPr="00EF3F7B">
        <w:t>E</w:t>
      </w:r>
      <w:r w:rsidRPr="00EF3F7B">
        <w:tab/>
        <w:t>School tuckshops and canteens</w:t>
      </w:r>
    </w:p>
    <w:p w:rsidR="00C4033D" w:rsidRPr="00EF3F7B" w:rsidRDefault="00C4033D" w:rsidP="00300522">
      <w:pPr>
        <w:pStyle w:val="TofSectsSubdiv"/>
      </w:pPr>
      <w:r w:rsidRPr="00EF3F7B">
        <w:t>40</w:t>
      </w:r>
      <w:r w:rsidR="00EF3F7B" w:rsidRPr="00EF3F7B">
        <w:noBreakHyphen/>
      </w:r>
      <w:r w:rsidRPr="00EF3F7B">
        <w:t>F</w:t>
      </w:r>
      <w:r w:rsidRPr="00EF3F7B">
        <w:tab/>
        <w:t>Fund</w:t>
      </w:r>
      <w:r w:rsidR="00EF3F7B" w:rsidRPr="00EF3F7B">
        <w:noBreakHyphen/>
      </w:r>
      <w:r w:rsidRPr="00EF3F7B">
        <w:t>raising events conducted by charities etc.</w:t>
      </w:r>
    </w:p>
    <w:p w:rsidR="00300522" w:rsidRPr="00EF3F7B" w:rsidRDefault="00300522" w:rsidP="00300522">
      <w:pPr>
        <w:pStyle w:val="ActHead5"/>
      </w:pPr>
      <w:bookmarkStart w:id="276" w:name="_Toc350506234"/>
      <w:r w:rsidRPr="00EF3F7B">
        <w:rPr>
          <w:rStyle w:val="CharSectno"/>
        </w:rPr>
        <w:t>40</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276"/>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provides for the supplies that are input taxed. If a supply is input taxed, then:</w:t>
      </w:r>
    </w:p>
    <w:p w:rsidR="00300522" w:rsidRPr="00EF3F7B" w:rsidRDefault="00300522" w:rsidP="00300522">
      <w:pPr>
        <w:pStyle w:val="BoxList"/>
      </w:pPr>
      <w:r w:rsidRPr="00EF3F7B">
        <w:t>•</w:t>
      </w:r>
      <w:r w:rsidRPr="00EF3F7B">
        <w:tab/>
        <w:t>no GST is payable on the supply;</w:t>
      </w:r>
    </w:p>
    <w:p w:rsidR="00300522" w:rsidRPr="00EF3F7B" w:rsidRDefault="00300522" w:rsidP="00300522">
      <w:pPr>
        <w:pStyle w:val="BoxList"/>
      </w:pPr>
      <w:r w:rsidRPr="00EF3F7B">
        <w:t>•</w:t>
      </w:r>
      <w:r w:rsidRPr="00EF3F7B">
        <w:tab/>
        <w:t>there is no entitlement to an input tax credit for anything acquired or imported to make the supply (see sections</w:t>
      </w:r>
      <w:r w:rsidR="00EF3F7B" w:rsidRPr="00EF3F7B">
        <w:t> </w:t>
      </w:r>
      <w:r w:rsidRPr="00EF3F7B">
        <w:t>11</w:t>
      </w:r>
      <w:r w:rsidR="00EF3F7B" w:rsidRPr="00EF3F7B">
        <w:noBreakHyphen/>
      </w:r>
      <w:r w:rsidRPr="00EF3F7B">
        <w:t>15 and 15</w:t>
      </w:r>
      <w:r w:rsidR="00EF3F7B" w:rsidRPr="00EF3F7B">
        <w:noBreakHyphen/>
      </w:r>
      <w:r w:rsidRPr="00EF3F7B">
        <w:t>10).</w:t>
      </w:r>
    </w:p>
    <w:p w:rsidR="00300522" w:rsidRPr="00EF3F7B" w:rsidRDefault="00300522" w:rsidP="00300522">
      <w:pPr>
        <w:pStyle w:val="TLPBoxTextnote"/>
      </w:pPr>
      <w:r w:rsidRPr="00EF3F7B">
        <w:t>For the basic rules about supplies that are input taxed, see sections</w:t>
      </w:r>
      <w:r w:rsidR="00EF3F7B" w:rsidRPr="00EF3F7B">
        <w:t> </w:t>
      </w:r>
      <w:r w:rsidRPr="00EF3F7B">
        <w:t>9</w:t>
      </w:r>
      <w:r w:rsidR="00EF3F7B" w:rsidRPr="00EF3F7B">
        <w:noBreakHyphen/>
      </w:r>
      <w:r w:rsidRPr="00EF3F7B">
        <w:t>30 and 9</w:t>
      </w:r>
      <w:r w:rsidR="00EF3F7B" w:rsidRPr="00EF3F7B">
        <w:noBreakHyphen/>
      </w:r>
      <w:r w:rsidRPr="00EF3F7B">
        <w:t>80.</w:t>
      </w:r>
    </w:p>
    <w:p w:rsidR="00300522" w:rsidRPr="00EF3F7B" w:rsidRDefault="00300522" w:rsidP="00300522">
      <w:pPr>
        <w:pStyle w:val="ActHead4"/>
      </w:pPr>
      <w:bookmarkStart w:id="277" w:name="_Toc350506235"/>
      <w:r w:rsidRPr="00EF3F7B">
        <w:rPr>
          <w:rStyle w:val="CharSubdNo"/>
        </w:rPr>
        <w:t>Subdivision</w:t>
      </w:r>
      <w:r w:rsidR="00EF3F7B" w:rsidRPr="00EF3F7B">
        <w:rPr>
          <w:rStyle w:val="CharSubdNo"/>
        </w:rPr>
        <w:t> </w:t>
      </w:r>
      <w:r w:rsidRPr="00EF3F7B">
        <w:rPr>
          <w:rStyle w:val="CharSubdNo"/>
        </w:rPr>
        <w:t>40</w:t>
      </w:r>
      <w:r w:rsidR="00EF3F7B" w:rsidRPr="00EF3F7B">
        <w:rPr>
          <w:rStyle w:val="CharSubdNo"/>
        </w:rPr>
        <w:noBreakHyphen/>
      </w:r>
      <w:r w:rsidRPr="00EF3F7B">
        <w:rPr>
          <w:rStyle w:val="CharSubdNo"/>
        </w:rPr>
        <w:t>A</w:t>
      </w:r>
      <w:r w:rsidRPr="00EF3F7B">
        <w:t>—</w:t>
      </w:r>
      <w:r w:rsidRPr="00EF3F7B">
        <w:rPr>
          <w:rStyle w:val="CharSubdText"/>
        </w:rPr>
        <w:t>Financial supplies</w:t>
      </w:r>
      <w:bookmarkEnd w:id="277"/>
    </w:p>
    <w:p w:rsidR="00300522" w:rsidRPr="00EF3F7B" w:rsidRDefault="00300522" w:rsidP="00300522">
      <w:pPr>
        <w:pStyle w:val="ActHead5"/>
      </w:pPr>
      <w:bookmarkStart w:id="278" w:name="_Toc350506236"/>
      <w:r w:rsidRPr="00EF3F7B">
        <w:rPr>
          <w:rStyle w:val="CharSectno"/>
        </w:rPr>
        <w:t>40</w:t>
      </w:r>
      <w:r w:rsidR="00EF3F7B" w:rsidRPr="00EF3F7B">
        <w:rPr>
          <w:rStyle w:val="CharSectno"/>
        </w:rPr>
        <w:noBreakHyphen/>
      </w:r>
      <w:r w:rsidRPr="00EF3F7B">
        <w:rPr>
          <w:rStyle w:val="CharSectno"/>
        </w:rPr>
        <w:t>5</w:t>
      </w:r>
      <w:r w:rsidRPr="00EF3F7B">
        <w:t xml:space="preserve">  Financial supplies</w:t>
      </w:r>
      <w:bookmarkEnd w:id="278"/>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financial supply is </w:t>
      </w:r>
      <w:r w:rsidRPr="00EF3F7B">
        <w:rPr>
          <w:b/>
          <w:bCs/>
          <w:i/>
          <w:iCs/>
        </w:rPr>
        <w:t>input taxed</w:t>
      </w:r>
      <w:r w:rsidRPr="00EF3F7B">
        <w:t>.</w:t>
      </w:r>
    </w:p>
    <w:p w:rsidR="00300522" w:rsidRPr="00EF3F7B" w:rsidRDefault="00300522" w:rsidP="00300522">
      <w:pPr>
        <w:pStyle w:val="subsection"/>
      </w:pPr>
      <w:r w:rsidRPr="00EF3F7B">
        <w:tab/>
        <w:t>(2)</w:t>
      </w:r>
      <w:r w:rsidRPr="00EF3F7B">
        <w:tab/>
      </w:r>
      <w:r w:rsidRPr="00EF3F7B">
        <w:rPr>
          <w:b/>
          <w:bCs/>
          <w:i/>
          <w:iCs/>
        </w:rPr>
        <w:t>Financial supply</w:t>
      </w:r>
      <w:r w:rsidRPr="00EF3F7B">
        <w:t xml:space="preserve"> has the meaning given by the regulations.</w:t>
      </w:r>
    </w:p>
    <w:p w:rsidR="00300522" w:rsidRPr="00EF3F7B" w:rsidRDefault="00300522" w:rsidP="00300522">
      <w:pPr>
        <w:pStyle w:val="ActHead4"/>
      </w:pPr>
      <w:bookmarkStart w:id="279" w:name="_Toc350506237"/>
      <w:r w:rsidRPr="00EF3F7B">
        <w:rPr>
          <w:rStyle w:val="CharSubdNo"/>
        </w:rPr>
        <w:lastRenderedPageBreak/>
        <w:t>Subdivision</w:t>
      </w:r>
      <w:r w:rsidR="00EF3F7B" w:rsidRPr="00EF3F7B">
        <w:rPr>
          <w:rStyle w:val="CharSubdNo"/>
        </w:rPr>
        <w:t> </w:t>
      </w:r>
      <w:r w:rsidRPr="00EF3F7B">
        <w:rPr>
          <w:rStyle w:val="CharSubdNo"/>
        </w:rPr>
        <w:t>40</w:t>
      </w:r>
      <w:r w:rsidR="00EF3F7B" w:rsidRPr="00EF3F7B">
        <w:rPr>
          <w:rStyle w:val="CharSubdNo"/>
        </w:rPr>
        <w:noBreakHyphen/>
      </w:r>
      <w:r w:rsidRPr="00EF3F7B">
        <w:rPr>
          <w:rStyle w:val="CharSubdNo"/>
        </w:rPr>
        <w:t>B</w:t>
      </w:r>
      <w:r w:rsidRPr="00EF3F7B">
        <w:t>—</w:t>
      </w:r>
      <w:r w:rsidRPr="00EF3F7B">
        <w:rPr>
          <w:rStyle w:val="CharSubdText"/>
        </w:rPr>
        <w:t>Residential rent</w:t>
      </w:r>
      <w:bookmarkEnd w:id="279"/>
    </w:p>
    <w:p w:rsidR="00300522" w:rsidRPr="00EF3F7B" w:rsidRDefault="00300522" w:rsidP="00300522">
      <w:pPr>
        <w:pStyle w:val="ActHead5"/>
      </w:pPr>
      <w:bookmarkStart w:id="280" w:name="_Toc350506238"/>
      <w:r w:rsidRPr="00EF3F7B">
        <w:rPr>
          <w:rStyle w:val="CharSectno"/>
        </w:rPr>
        <w:t>40</w:t>
      </w:r>
      <w:r w:rsidR="00EF3F7B" w:rsidRPr="00EF3F7B">
        <w:rPr>
          <w:rStyle w:val="CharSectno"/>
        </w:rPr>
        <w:noBreakHyphen/>
      </w:r>
      <w:r w:rsidRPr="00EF3F7B">
        <w:rPr>
          <w:rStyle w:val="CharSectno"/>
        </w:rPr>
        <w:t>35</w:t>
      </w:r>
      <w:r w:rsidRPr="00EF3F7B">
        <w:t xml:space="preserve">  Residential rent</w:t>
      </w:r>
      <w:bookmarkEnd w:id="280"/>
    </w:p>
    <w:p w:rsidR="00300522" w:rsidRPr="00EF3F7B" w:rsidRDefault="00300522" w:rsidP="00300522">
      <w:pPr>
        <w:pStyle w:val="subsection"/>
      </w:pPr>
      <w:r w:rsidRPr="00EF3F7B">
        <w:tab/>
        <w:t>(1)</w:t>
      </w:r>
      <w:r w:rsidRPr="00EF3F7B">
        <w:tab/>
        <w:t xml:space="preserve">A supply of premises that is by way of lease, hire or licence (including a renewal or extension of a lease, hire or licence) is </w:t>
      </w:r>
      <w:r w:rsidRPr="00EF3F7B">
        <w:rPr>
          <w:b/>
          <w:bCs/>
          <w:i/>
          <w:iCs/>
        </w:rPr>
        <w:t>input taxed</w:t>
      </w:r>
      <w:r w:rsidRPr="00EF3F7B">
        <w:t xml:space="preserve"> if:</w:t>
      </w:r>
    </w:p>
    <w:p w:rsidR="00300522" w:rsidRPr="00EF3F7B" w:rsidRDefault="00300522" w:rsidP="00300522">
      <w:pPr>
        <w:pStyle w:val="paragraph"/>
      </w:pPr>
      <w:r w:rsidRPr="00EF3F7B">
        <w:tab/>
        <w:t>(a)</w:t>
      </w:r>
      <w:r w:rsidRPr="00EF3F7B">
        <w:tab/>
        <w:t xml:space="preserve">the supply is of </w:t>
      </w:r>
      <w:r w:rsidR="00EF3F7B" w:rsidRPr="00EF3F7B">
        <w:rPr>
          <w:position w:val="6"/>
          <w:sz w:val="16"/>
          <w:szCs w:val="16"/>
        </w:rPr>
        <w:t>*</w:t>
      </w:r>
      <w:r w:rsidRPr="00EF3F7B">
        <w:t xml:space="preserve">residential premises (other than a supply of </w:t>
      </w:r>
      <w:r w:rsidR="00EF3F7B" w:rsidRPr="00EF3F7B">
        <w:rPr>
          <w:position w:val="6"/>
          <w:sz w:val="16"/>
        </w:rPr>
        <w:t>*</w:t>
      </w:r>
      <w:r w:rsidRPr="00EF3F7B">
        <w:t>commercial residential premises or a supply of accommodation in commercial residential premises provided to an individual by the entity that owns or controls the commercial residential premises); or</w:t>
      </w:r>
    </w:p>
    <w:p w:rsidR="00300522" w:rsidRPr="00EF3F7B" w:rsidRDefault="00300522" w:rsidP="00300522">
      <w:pPr>
        <w:pStyle w:val="paragraph"/>
      </w:pPr>
      <w:r w:rsidRPr="00EF3F7B">
        <w:tab/>
        <w:t>(b)</w:t>
      </w:r>
      <w:r w:rsidRPr="00EF3F7B">
        <w:tab/>
        <w:t xml:space="preserve">the supply is of </w:t>
      </w:r>
      <w:r w:rsidR="00EF3F7B" w:rsidRPr="00EF3F7B">
        <w:rPr>
          <w:position w:val="6"/>
          <w:sz w:val="16"/>
          <w:szCs w:val="16"/>
        </w:rPr>
        <w:t>*</w:t>
      </w:r>
      <w:r w:rsidRPr="00EF3F7B">
        <w:t>commercial accommodation and Division</w:t>
      </w:r>
      <w:r w:rsidR="00EF3F7B" w:rsidRPr="00EF3F7B">
        <w:t> </w:t>
      </w:r>
      <w:r w:rsidRPr="00EF3F7B">
        <w:t>87 (which is about long</w:t>
      </w:r>
      <w:r w:rsidR="00EF3F7B" w:rsidRPr="00EF3F7B">
        <w:noBreakHyphen/>
      </w:r>
      <w:r w:rsidRPr="00EF3F7B">
        <w:t>term accommodation in commercial premises) would apply to the supply but for a choice made by the supplier under section</w:t>
      </w:r>
      <w:r w:rsidR="00EF3F7B" w:rsidRPr="00EF3F7B">
        <w:t> </w:t>
      </w:r>
      <w:r w:rsidRPr="00EF3F7B">
        <w:t>87</w:t>
      </w:r>
      <w:r w:rsidR="00EF3F7B" w:rsidRPr="00EF3F7B">
        <w:noBreakHyphen/>
      </w:r>
      <w:r w:rsidRPr="00EF3F7B">
        <w:t>25.</w:t>
      </w:r>
    </w:p>
    <w:p w:rsidR="00300522" w:rsidRPr="00EF3F7B" w:rsidRDefault="00300522" w:rsidP="00300522">
      <w:pPr>
        <w:pStyle w:val="subsection"/>
      </w:pPr>
      <w:r w:rsidRPr="00EF3F7B">
        <w:tab/>
        <w:t>(1A)</w:t>
      </w:r>
      <w:r w:rsidRPr="00EF3F7B">
        <w:tab/>
        <w:t xml:space="preserve">A supply of a berth at a marina that is by way of lease, hire or licence (including a renewal or extension of a lease, hire or licence) is </w:t>
      </w:r>
      <w:r w:rsidRPr="00EF3F7B">
        <w:rPr>
          <w:b/>
          <w:bCs/>
          <w:i/>
          <w:iCs/>
        </w:rPr>
        <w:t>input taxed</w:t>
      </w:r>
      <w:r w:rsidRPr="00EF3F7B">
        <w:t xml:space="preserve"> if:</w:t>
      </w:r>
    </w:p>
    <w:p w:rsidR="00300522" w:rsidRPr="00EF3F7B" w:rsidRDefault="00300522" w:rsidP="00300522">
      <w:pPr>
        <w:pStyle w:val="paragraph"/>
      </w:pPr>
      <w:r w:rsidRPr="00EF3F7B">
        <w:tab/>
        <w:t>(a)</w:t>
      </w:r>
      <w:r w:rsidRPr="00EF3F7B">
        <w:tab/>
        <w:t xml:space="preserve">the berth is occupied, or is to be occupied, by a </w:t>
      </w:r>
      <w:r w:rsidR="00EF3F7B" w:rsidRPr="00EF3F7B">
        <w:rPr>
          <w:position w:val="6"/>
          <w:sz w:val="16"/>
          <w:szCs w:val="16"/>
        </w:rPr>
        <w:t>*</w:t>
      </w:r>
      <w:r w:rsidRPr="00EF3F7B">
        <w:t>ship used as a residence; and</w:t>
      </w:r>
    </w:p>
    <w:p w:rsidR="00300522" w:rsidRPr="00EF3F7B" w:rsidRDefault="00300522" w:rsidP="00300522">
      <w:pPr>
        <w:pStyle w:val="paragraph"/>
      </w:pPr>
      <w:r w:rsidRPr="00EF3F7B">
        <w:tab/>
        <w:t>(b)</w:t>
      </w:r>
      <w:r w:rsidRPr="00EF3F7B">
        <w:tab/>
        <w:t xml:space="preserve">the supply is of </w:t>
      </w:r>
      <w:r w:rsidR="00EF3F7B" w:rsidRPr="00EF3F7B">
        <w:rPr>
          <w:position w:val="6"/>
          <w:sz w:val="16"/>
          <w:szCs w:val="16"/>
        </w:rPr>
        <w:t>*</w:t>
      </w:r>
      <w:r w:rsidRPr="00EF3F7B">
        <w:t>commercial accommodation and Division</w:t>
      </w:r>
      <w:r w:rsidR="00EF3F7B" w:rsidRPr="00EF3F7B">
        <w:t> </w:t>
      </w:r>
      <w:r w:rsidRPr="00EF3F7B">
        <w:t>87 (which is about long</w:t>
      </w:r>
      <w:r w:rsidR="00EF3F7B" w:rsidRPr="00EF3F7B">
        <w:noBreakHyphen/>
      </w:r>
      <w:r w:rsidRPr="00EF3F7B">
        <w:t>term accommodation in commercial premises) would apply to the supply but for a choice made by the supplier under section</w:t>
      </w:r>
      <w:r w:rsidR="00EF3F7B" w:rsidRPr="00EF3F7B">
        <w:t> </w:t>
      </w:r>
      <w:r w:rsidRPr="00EF3F7B">
        <w:t>87</w:t>
      </w:r>
      <w:r w:rsidR="00EF3F7B" w:rsidRPr="00EF3F7B">
        <w:noBreakHyphen/>
      </w:r>
      <w:r w:rsidRPr="00EF3F7B">
        <w:t>25.</w:t>
      </w:r>
    </w:p>
    <w:p w:rsidR="00300522" w:rsidRPr="00EF3F7B" w:rsidRDefault="00300522" w:rsidP="00300522">
      <w:pPr>
        <w:pStyle w:val="subsection"/>
      </w:pPr>
      <w:r w:rsidRPr="00EF3F7B">
        <w:tab/>
        <w:t>(2)</w:t>
      </w:r>
      <w:r w:rsidRPr="00EF3F7B">
        <w:tab/>
        <w:t>However:</w:t>
      </w:r>
    </w:p>
    <w:p w:rsidR="00300522" w:rsidRPr="00EF3F7B" w:rsidRDefault="00300522" w:rsidP="00300522">
      <w:pPr>
        <w:pStyle w:val="paragraph"/>
      </w:pPr>
      <w:r w:rsidRPr="00EF3F7B">
        <w:tab/>
        <w:t>(a)</w:t>
      </w:r>
      <w:r w:rsidRPr="00EF3F7B">
        <w:tab/>
        <w:t>the supply is input taxed only to the extent that the premises are to be used predominantly for residential accommodation (regardless of the term of occupation); and</w:t>
      </w:r>
    </w:p>
    <w:p w:rsidR="00300522" w:rsidRPr="00EF3F7B" w:rsidRDefault="00300522" w:rsidP="00300522">
      <w:pPr>
        <w:pStyle w:val="paragraph"/>
      </w:pPr>
      <w:r w:rsidRPr="00EF3F7B">
        <w:tab/>
        <w:t>(b)</w:t>
      </w:r>
      <w:r w:rsidRPr="00EF3F7B">
        <w:tab/>
        <w:t xml:space="preserve">the supply is not input taxed under this section if the lease, hire or licence, or the renewal or extension of a lease, hire or licence, is a </w:t>
      </w:r>
      <w:r w:rsidR="00EF3F7B" w:rsidRPr="00EF3F7B">
        <w:rPr>
          <w:position w:val="6"/>
          <w:sz w:val="16"/>
          <w:szCs w:val="16"/>
        </w:rPr>
        <w:t>*</w:t>
      </w:r>
      <w:r w:rsidRPr="00EF3F7B">
        <w:t>long</w:t>
      </w:r>
      <w:r w:rsidR="00EF3F7B" w:rsidRPr="00EF3F7B">
        <w:noBreakHyphen/>
      </w:r>
      <w:r w:rsidRPr="00EF3F7B">
        <w:t>term lease.</w:t>
      </w:r>
    </w:p>
    <w:p w:rsidR="00300522" w:rsidRPr="00EF3F7B" w:rsidRDefault="00300522" w:rsidP="00300522">
      <w:pPr>
        <w:pStyle w:val="ActHead4"/>
      </w:pPr>
      <w:bookmarkStart w:id="281" w:name="_Toc350506239"/>
      <w:r w:rsidRPr="00EF3F7B">
        <w:rPr>
          <w:rStyle w:val="CharSubdNo"/>
        </w:rPr>
        <w:lastRenderedPageBreak/>
        <w:t>Subdivision</w:t>
      </w:r>
      <w:r w:rsidR="00EF3F7B" w:rsidRPr="00EF3F7B">
        <w:rPr>
          <w:rStyle w:val="CharSubdNo"/>
        </w:rPr>
        <w:t> </w:t>
      </w:r>
      <w:r w:rsidRPr="00EF3F7B">
        <w:rPr>
          <w:rStyle w:val="CharSubdNo"/>
        </w:rPr>
        <w:t>40</w:t>
      </w:r>
      <w:r w:rsidR="00EF3F7B" w:rsidRPr="00EF3F7B">
        <w:rPr>
          <w:rStyle w:val="CharSubdNo"/>
        </w:rPr>
        <w:noBreakHyphen/>
      </w:r>
      <w:r w:rsidRPr="00EF3F7B">
        <w:rPr>
          <w:rStyle w:val="CharSubdNo"/>
        </w:rPr>
        <w:t>C</w:t>
      </w:r>
      <w:r w:rsidRPr="00EF3F7B">
        <w:t>—</w:t>
      </w:r>
      <w:r w:rsidRPr="00EF3F7B">
        <w:rPr>
          <w:rStyle w:val="CharSubdText"/>
        </w:rPr>
        <w:t>Residential premises</w:t>
      </w:r>
      <w:bookmarkEnd w:id="281"/>
    </w:p>
    <w:p w:rsidR="00300522" w:rsidRPr="00EF3F7B" w:rsidRDefault="00300522" w:rsidP="00300522">
      <w:pPr>
        <w:pStyle w:val="ActHead5"/>
      </w:pPr>
      <w:bookmarkStart w:id="282" w:name="_Toc350506240"/>
      <w:r w:rsidRPr="00EF3F7B">
        <w:rPr>
          <w:rStyle w:val="CharSectno"/>
        </w:rPr>
        <w:t>40</w:t>
      </w:r>
      <w:r w:rsidR="00EF3F7B" w:rsidRPr="00EF3F7B">
        <w:rPr>
          <w:rStyle w:val="CharSectno"/>
        </w:rPr>
        <w:noBreakHyphen/>
      </w:r>
      <w:r w:rsidRPr="00EF3F7B">
        <w:rPr>
          <w:rStyle w:val="CharSectno"/>
        </w:rPr>
        <w:t>65</w:t>
      </w:r>
      <w:r w:rsidRPr="00EF3F7B">
        <w:t xml:space="preserve">  Sales of residential premises</w:t>
      </w:r>
      <w:bookmarkEnd w:id="282"/>
    </w:p>
    <w:p w:rsidR="00300522" w:rsidRPr="00EF3F7B" w:rsidRDefault="00300522" w:rsidP="00300522">
      <w:pPr>
        <w:pStyle w:val="subsection"/>
      </w:pPr>
      <w:r w:rsidRPr="00EF3F7B">
        <w:tab/>
        <w:t>(1)</w:t>
      </w:r>
      <w:r w:rsidRPr="00EF3F7B">
        <w:tab/>
        <w:t xml:space="preserve">A sale of </w:t>
      </w:r>
      <w:r w:rsidR="00EF3F7B" w:rsidRPr="00EF3F7B">
        <w:rPr>
          <w:position w:val="6"/>
          <w:sz w:val="16"/>
          <w:szCs w:val="16"/>
        </w:rPr>
        <w:t>*</w:t>
      </w:r>
      <w:r w:rsidRPr="00EF3F7B">
        <w:t xml:space="preserve">real property is </w:t>
      </w:r>
      <w:r w:rsidRPr="00EF3F7B">
        <w:rPr>
          <w:b/>
          <w:bCs/>
          <w:i/>
          <w:iCs/>
        </w:rPr>
        <w:t>input taxed</w:t>
      </w:r>
      <w:r w:rsidRPr="00EF3F7B">
        <w:t xml:space="preserve">, but only to the extent that the property is </w:t>
      </w:r>
      <w:r w:rsidR="00EF3F7B" w:rsidRPr="00EF3F7B">
        <w:rPr>
          <w:position w:val="6"/>
          <w:sz w:val="16"/>
          <w:szCs w:val="16"/>
        </w:rPr>
        <w:t>*</w:t>
      </w:r>
      <w:r w:rsidRPr="00EF3F7B">
        <w:t>residential premises to be used predominantly for residential accommodation (regardless of the term of occupation).</w:t>
      </w:r>
    </w:p>
    <w:p w:rsidR="00300522" w:rsidRPr="00EF3F7B" w:rsidRDefault="00300522" w:rsidP="00300522">
      <w:pPr>
        <w:pStyle w:val="subsection"/>
      </w:pPr>
      <w:r w:rsidRPr="00EF3F7B">
        <w:tab/>
        <w:t>(2)</w:t>
      </w:r>
      <w:r w:rsidRPr="00EF3F7B">
        <w:tab/>
        <w:t xml:space="preserve">However, the sale is </w:t>
      </w:r>
      <w:r w:rsidRPr="00EF3F7B">
        <w:rPr>
          <w:i/>
          <w:iCs/>
        </w:rPr>
        <w:t>not</w:t>
      </w:r>
      <w:r w:rsidRPr="00EF3F7B">
        <w:t xml:space="preserve"> input taxed to the extent that the </w:t>
      </w:r>
      <w:r w:rsidR="00EF3F7B" w:rsidRPr="00EF3F7B">
        <w:rPr>
          <w:position w:val="6"/>
          <w:sz w:val="16"/>
          <w:szCs w:val="16"/>
        </w:rPr>
        <w:t>*</w:t>
      </w:r>
      <w:r w:rsidRPr="00EF3F7B">
        <w:t xml:space="preserve">residential premises are: </w:t>
      </w:r>
    </w:p>
    <w:p w:rsidR="00300522" w:rsidRPr="00EF3F7B" w:rsidRDefault="00300522" w:rsidP="00300522">
      <w:pPr>
        <w:pStyle w:val="paragraph"/>
        <w:keepNext/>
      </w:pPr>
      <w:r w:rsidRPr="00EF3F7B">
        <w:tab/>
        <w:t>(a)</w:t>
      </w:r>
      <w:r w:rsidRPr="00EF3F7B">
        <w:tab/>
      </w:r>
      <w:r w:rsidR="00EF3F7B" w:rsidRPr="00EF3F7B">
        <w:rPr>
          <w:position w:val="6"/>
          <w:sz w:val="16"/>
          <w:szCs w:val="16"/>
        </w:rPr>
        <w:t>*</w:t>
      </w:r>
      <w:r w:rsidRPr="00EF3F7B">
        <w:t xml:space="preserve">commercial residential premises; or </w:t>
      </w:r>
    </w:p>
    <w:p w:rsidR="00300522" w:rsidRPr="00EF3F7B" w:rsidRDefault="00300522" w:rsidP="00300522">
      <w:pPr>
        <w:pStyle w:val="paragraph"/>
        <w:keepNext/>
      </w:pPr>
      <w:r w:rsidRPr="00EF3F7B">
        <w:tab/>
        <w:t>(b)</w:t>
      </w:r>
      <w:r w:rsidRPr="00EF3F7B">
        <w:tab/>
      </w:r>
      <w:r w:rsidR="00EF3F7B" w:rsidRPr="00EF3F7B">
        <w:rPr>
          <w:position w:val="6"/>
          <w:sz w:val="16"/>
          <w:szCs w:val="16"/>
        </w:rPr>
        <w:t>*</w:t>
      </w:r>
      <w:r w:rsidRPr="00EF3F7B">
        <w:t>new residential premises other than those used for residential accommodation (regardless of the term of occupation) before 2</w:t>
      </w:r>
      <w:r w:rsidR="00EF3F7B" w:rsidRPr="00EF3F7B">
        <w:t> </w:t>
      </w:r>
      <w:r w:rsidRPr="00EF3F7B">
        <w:t xml:space="preserve">December 1998. </w:t>
      </w:r>
    </w:p>
    <w:p w:rsidR="00300522" w:rsidRPr="00EF3F7B" w:rsidRDefault="00300522" w:rsidP="00300522">
      <w:pPr>
        <w:pStyle w:val="ActHead5"/>
      </w:pPr>
      <w:bookmarkStart w:id="283" w:name="_Toc350506241"/>
      <w:r w:rsidRPr="00EF3F7B">
        <w:rPr>
          <w:rStyle w:val="CharSectno"/>
        </w:rPr>
        <w:t>40</w:t>
      </w:r>
      <w:r w:rsidR="00EF3F7B" w:rsidRPr="00EF3F7B">
        <w:rPr>
          <w:rStyle w:val="CharSectno"/>
        </w:rPr>
        <w:noBreakHyphen/>
      </w:r>
      <w:r w:rsidRPr="00EF3F7B">
        <w:rPr>
          <w:rStyle w:val="CharSectno"/>
        </w:rPr>
        <w:t>70</w:t>
      </w:r>
      <w:r w:rsidRPr="00EF3F7B">
        <w:t xml:space="preserve">  Supplies of residential premises by way of long</w:t>
      </w:r>
      <w:r w:rsidR="00EF3F7B" w:rsidRPr="00EF3F7B">
        <w:noBreakHyphen/>
      </w:r>
      <w:r w:rsidRPr="00EF3F7B">
        <w:t>term lease</w:t>
      </w:r>
      <w:bookmarkEnd w:id="283"/>
    </w:p>
    <w:p w:rsidR="00300522" w:rsidRPr="00EF3F7B" w:rsidRDefault="00300522" w:rsidP="00300522">
      <w:pPr>
        <w:pStyle w:val="subsection"/>
      </w:pPr>
      <w:r w:rsidRPr="00EF3F7B">
        <w:tab/>
        <w:t>(1)</w:t>
      </w:r>
      <w:r w:rsidRPr="00EF3F7B">
        <w:tab/>
        <w:t xml:space="preserve">A supply is </w:t>
      </w:r>
      <w:r w:rsidRPr="00EF3F7B">
        <w:rPr>
          <w:b/>
          <w:bCs/>
          <w:i/>
          <w:iCs/>
        </w:rPr>
        <w:t>input taxed</w:t>
      </w:r>
      <w:r w:rsidRPr="00EF3F7B">
        <w:t xml:space="preserve"> if:</w:t>
      </w:r>
    </w:p>
    <w:p w:rsidR="00300522" w:rsidRPr="00EF3F7B" w:rsidRDefault="00300522" w:rsidP="00300522">
      <w:pPr>
        <w:pStyle w:val="paragraph"/>
      </w:pPr>
      <w:r w:rsidRPr="00EF3F7B">
        <w:tab/>
        <w:t>(a)</w:t>
      </w:r>
      <w:r w:rsidRPr="00EF3F7B">
        <w:tab/>
        <w:t xml:space="preserve">the supply is of </w:t>
      </w:r>
      <w:r w:rsidR="00EF3F7B" w:rsidRPr="00EF3F7B">
        <w:rPr>
          <w:position w:val="6"/>
          <w:sz w:val="16"/>
          <w:szCs w:val="16"/>
        </w:rPr>
        <w:t>*</w:t>
      </w:r>
      <w:r w:rsidRPr="00EF3F7B">
        <w:t xml:space="preserve">real property but only to the extent that the property is </w:t>
      </w:r>
      <w:r w:rsidR="00EF3F7B" w:rsidRPr="00EF3F7B">
        <w:rPr>
          <w:position w:val="6"/>
          <w:sz w:val="16"/>
          <w:szCs w:val="16"/>
        </w:rPr>
        <w:t>*</w:t>
      </w:r>
      <w:r w:rsidRPr="00EF3F7B">
        <w:t>residential premises to be used predominantly for residential accommodation (regardless of the term of occupation); and</w:t>
      </w:r>
    </w:p>
    <w:p w:rsidR="00300522" w:rsidRPr="00EF3F7B" w:rsidRDefault="00300522" w:rsidP="00300522">
      <w:pPr>
        <w:pStyle w:val="paragraph"/>
      </w:pPr>
      <w:r w:rsidRPr="00EF3F7B">
        <w:tab/>
        <w:t>(b)</w:t>
      </w:r>
      <w:r w:rsidRPr="00EF3F7B">
        <w:tab/>
        <w:t xml:space="preserve">the supply is by way of </w:t>
      </w:r>
      <w:r w:rsidR="00EF3F7B" w:rsidRPr="00EF3F7B">
        <w:rPr>
          <w:position w:val="6"/>
          <w:sz w:val="16"/>
          <w:szCs w:val="16"/>
        </w:rPr>
        <w:t>*</w:t>
      </w:r>
      <w:r w:rsidRPr="00EF3F7B">
        <w:t>long</w:t>
      </w:r>
      <w:r w:rsidR="00EF3F7B" w:rsidRPr="00EF3F7B">
        <w:noBreakHyphen/>
      </w:r>
      <w:r w:rsidRPr="00EF3F7B">
        <w:t>term lease.</w:t>
      </w:r>
    </w:p>
    <w:p w:rsidR="00300522" w:rsidRPr="00EF3F7B" w:rsidRDefault="00300522" w:rsidP="00300522">
      <w:pPr>
        <w:pStyle w:val="subsection"/>
      </w:pPr>
      <w:r w:rsidRPr="00EF3F7B">
        <w:tab/>
        <w:t>(2)</w:t>
      </w:r>
      <w:r w:rsidRPr="00EF3F7B">
        <w:tab/>
        <w:t xml:space="preserve">However, the supply is </w:t>
      </w:r>
      <w:r w:rsidRPr="00EF3F7B">
        <w:rPr>
          <w:i/>
          <w:iCs/>
        </w:rPr>
        <w:t>not</w:t>
      </w:r>
      <w:r w:rsidRPr="00EF3F7B">
        <w:t xml:space="preserve"> input taxed to the extent that the </w:t>
      </w:r>
      <w:r w:rsidR="00EF3F7B" w:rsidRPr="00EF3F7B">
        <w:rPr>
          <w:position w:val="6"/>
          <w:sz w:val="16"/>
          <w:szCs w:val="16"/>
        </w:rPr>
        <w:t>*</w:t>
      </w:r>
      <w:r w:rsidRPr="00EF3F7B">
        <w:t xml:space="preserve">residential premises are: </w:t>
      </w:r>
    </w:p>
    <w:p w:rsidR="00300522" w:rsidRPr="00EF3F7B" w:rsidRDefault="00300522" w:rsidP="00300522">
      <w:pPr>
        <w:pStyle w:val="paragraph"/>
      </w:pPr>
      <w:r w:rsidRPr="00EF3F7B">
        <w:tab/>
        <w:t>(a)</w:t>
      </w:r>
      <w:r w:rsidRPr="00EF3F7B">
        <w:tab/>
      </w:r>
      <w:r w:rsidR="00EF3F7B" w:rsidRPr="00EF3F7B">
        <w:rPr>
          <w:position w:val="6"/>
          <w:sz w:val="16"/>
          <w:szCs w:val="16"/>
        </w:rPr>
        <w:t>*</w:t>
      </w:r>
      <w:r w:rsidRPr="00EF3F7B">
        <w:t xml:space="preserve">commercial residential premises; or </w:t>
      </w:r>
    </w:p>
    <w:p w:rsidR="00300522" w:rsidRPr="00EF3F7B" w:rsidRDefault="00300522" w:rsidP="00300522">
      <w:pPr>
        <w:pStyle w:val="paragraph"/>
      </w:pPr>
      <w:r w:rsidRPr="00EF3F7B">
        <w:tab/>
        <w:t>(b)</w:t>
      </w:r>
      <w:r w:rsidRPr="00EF3F7B">
        <w:tab/>
      </w:r>
      <w:r w:rsidR="00EF3F7B" w:rsidRPr="00EF3F7B">
        <w:rPr>
          <w:position w:val="6"/>
          <w:sz w:val="16"/>
          <w:szCs w:val="16"/>
        </w:rPr>
        <w:t>*</w:t>
      </w:r>
      <w:r w:rsidRPr="00EF3F7B">
        <w:t>new residential premises other than those used for residential accommodation (regardless of the term of occupation) before 2</w:t>
      </w:r>
      <w:r w:rsidR="00EF3F7B" w:rsidRPr="00EF3F7B">
        <w:t> </w:t>
      </w:r>
      <w:r w:rsidRPr="00EF3F7B">
        <w:t xml:space="preserve">December 1998. </w:t>
      </w:r>
    </w:p>
    <w:p w:rsidR="00300522" w:rsidRPr="00EF3F7B" w:rsidRDefault="00300522" w:rsidP="00300522">
      <w:pPr>
        <w:pStyle w:val="ActHead5"/>
      </w:pPr>
      <w:bookmarkStart w:id="284" w:name="_Toc350506242"/>
      <w:r w:rsidRPr="00EF3F7B">
        <w:rPr>
          <w:rStyle w:val="CharSectno"/>
        </w:rPr>
        <w:t>40</w:t>
      </w:r>
      <w:r w:rsidR="00EF3F7B" w:rsidRPr="00EF3F7B">
        <w:rPr>
          <w:rStyle w:val="CharSectno"/>
        </w:rPr>
        <w:noBreakHyphen/>
      </w:r>
      <w:r w:rsidRPr="00EF3F7B">
        <w:rPr>
          <w:rStyle w:val="CharSectno"/>
        </w:rPr>
        <w:t>75</w:t>
      </w:r>
      <w:r w:rsidRPr="00EF3F7B">
        <w:t xml:space="preserve">  Meaning of </w:t>
      </w:r>
      <w:r w:rsidRPr="00EF3F7B">
        <w:rPr>
          <w:i/>
          <w:iCs/>
        </w:rPr>
        <w:t>new residential premises</w:t>
      </w:r>
      <w:bookmarkEnd w:id="284"/>
    </w:p>
    <w:p w:rsidR="00BE692B" w:rsidRPr="00EF3F7B" w:rsidRDefault="00BE692B" w:rsidP="00BE692B">
      <w:pPr>
        <w:pStyle w:val="SubsectionHead"/>
      </w:pPr>
      <w:r w:rsidRPr="00EF3F7B">
        <w:t>When premises are new residential premises</w:t>
      </w:r>
    </w:p>
    <w:p w:rsidR="00300522" w:rsidRPr="00EF3F7B" w:rsidRDefault="00300522" w:rsidP="00300522">
      <w:pPr>
        <w:pStyle w:val="subsection"/>
      </w:pPr>
      <w:r w:rsidRPr="00EF3F7B">
        <w:tab/>
        <w:t>(1)</w:t>
      </w:r>
      <w:r w:rsidRPr="00EF3F7B">
        <w:tab/>
      </w:r>
      <w:r w:rsidR="00EF3F7B" w:rsidRPr="00EF3F7B">
        <w:rPr>
          <w:position w:val="6"/>
          <w:sz w:val="16"/>
          <w:szCs w:val="16"/>
        </w:rPr>
        <w:t>*</w:t>
      </w:r>
      <w:r w:rsidRPr="00EF3F7B">
        <w:t xml:space="preserve">Residential premises are </w:t>
      </w:r>
      <w:r w:rsidRPr="00EF3F7B">
        <w:rPr>
          <w:b/>
          <w:bCs/>
          <w:i/>
          <w:iCs/>
        </w:rPr>
        <w:t>new residential premises</w:t>
      </w:r>
      <w:r w:rsidRPr="00EF3F7B">
        <w:t xml:space="preserve"> if they:</w:t>
      </w:r>
    </w:p>
    <w:p w:rsidR="00300522" w:rsidRPr="00EF3F7B" w:rsidRDefault="00300522" w:rsidP="00300522">
      <w:pPr>
        <w:pStyle w:val="paragraph"/>
      </w:pPr>
      <w:r w:rsidRPr="00EF3F7B">
        <w:tab/>
        <w:t>(a)</w:t>
      </w:r>
      <w:r w:rsidRPr="00EF3F7B">
        <w:tab/>
        <w:t xml:space="preserve">have not previously been sold as residential premises (other than </w:t>
      </w:r>
      <w:r w:rsidR="00EF3F7B" w:rsidRPr="00EF3F7B">
        <w:rPr>
          <w:position w:val="6"/>
          <w:sz w:val="16"/>
        </w:rPr>
        <w:t>*</w:t>
      </w:r>
      <w:r w:rsidRPr="00EF3F7B">
        <w:t xml:space="preserve">commercial residential premises) and have not previously been the subject of a </w:t>
      </w:r>
      <w:r w:rsidR="00EF3F7B" w:rsidRPr="00EF3F7B">
        <w:rPr>
          <w:position w:val="6"/>
          <w:sz w:val="16"/>
          <w:szCs w:val="16"/>
        </w:rPr>
        <w:t>*</w:t>
      </w:r>
      <w:r w:rsidRPr="00EF3F7B">
        <w:t>long</w:t>
      </w:r>
      <w:r w:rsidR="00EF3F7B" w:rsidRPr="00EF3F7B">
        <w:noBreakHyphen/>
      </w:r>
      <w:r w:rsidRPr="00EF3F7B">
        <w:t>term lease; or</w:t>
      </w:r>
    </w:p>
    <w:p w:rsidR="00300522" w:rsidRPr="00EF3F7B" w:rsidRDefault="00300522" w:rsidP="00300522">
      <w:pPr>
        <w:pStyle w:val="paragraph"/>
      </w:pPr>
      <w:r w:rsidRPr="00EF3F7B">
        <w:lastRenderedPageBreak/>
        <w:tab/>
        <w:t>(b)</w:t>
      </w:r>
      <w:r w:rsidRPr="00EF3F7B">
        <w:tab/>
        <w:t xml:space="preserve">have been created through </w:t>
      </w:r>
      <w:r w:rsidR="00EF3F7B" w:rsidRPr="00EF3F7B">
        <w:rPr>
          <w:position w:val="6"/>
          <w:sz w:val="16"/>
          <w:szCs w:val="16"/>
        </w:rPr>
        <w:t>*</w:t>
      </w:r>
      <w:r w:rsidRPr="00EF3F7B">
        <w:t>substantial renovations of a building; or</w:t>
      </w:r>
    </w:p>
    <w:p w:rsidR="00300522" w:rsidRPr="00EF3F7B" w:rsidRDefault="00300522" w:rsidP="00300522">
      <w:pPr>
        <w:pStyle w:val="paragraph"/>
      </w:pPr>
      <w:r w:rsidRPr="00EF3F7B">
        <w:tab/>
        <w:t>(c)</w:t>
      </w:r>
      <w:r w:rsidRPr="00EF3F7B">
        <w:tab/>
        <w:t>have been built, or contain a building that has been built, to replace demolished premises on the same land.</w:t>
      </w:r>
    </w:p>
    <w:p w:rsidR="00BE692B" w:rsidRPr="00EF3F7B" w:rsidRDefault="00EF3F7B" w:rsidP="00BE692B">
      <w:pPr>
        <w:pStyle w:val="subsection2"/>
      </w:pPr>
      <w:r w:rsidRPr="00EF3F7B">
        <w:t>Paragraphs (</w:t>
      </w:r>
      <w:r w:rsidR="00BE692B" w:rsidRPr="00EF3F7B">
        <w:t xml:space="preserve">b) and (c) have effect subject to </w:t>
      </w:r>
      <w:r w:rsidRPr="00EF3F7B">
        <w:t>paragraph (</w:t>
      </w:r>
      <w:r w:rsidR="00BE692B" w:rsidRPr="00EF3F7B">
        <w:t>a).</w:t>
      </w:r>
    </w:p>
    <w:p w:rsidR="00BE692B" w:rsidRPr="00EF3F7B" w:rsidRDefault="00BE692B" w:rsidP="00BE692B">
      <w:pPr>
        <w:pStyle w:val="notetext"/>
      </w:pPr>
      <w:r w:rsidRPr="00EF3F7B">
        <w:t>Note 1:</w:t>
      </w:r>
      <w:r w:rsidRPr="00EF3F7B">
        <w:tab/>
        <w:t xml:space="preserve">For example, residential premises will be new residential premises if they are created as described in </w:t>
      </w:r>
      <w:r w:rsidR="00EF3F7B" w:rsidRPr="00EF3F7B">
        <w:t>paragraph (</w:t>
      </w:r>
      <w:r w:rsidRPr="00EF3F7B">
        <w:t xml:space="preserve">b) or (c) to replace earlier premises that had ceased to be new residential premises because of </w:t>
      </w:r>
      <w:r w:rsidR="00EF3F7B" w:rsidRPr="00EF3F7B">
        <w:t>paragraph (</w:t>
      </w:r>
      <w:r w:rsidRPr="00EF3F7B">
        <w:t>a).</w:t>
      </w:r>
    </w:p>
    <w:p w:rsidR="00BE692B" w:rsidRPr="00EF3F7B" w:rsidRDefault="00BE692B" w:rsidP="00BE692B">
      <w:pPr>
        <w:pStyle w:val="notetext"/>
      </w:pPr>
      <w:r w:rsidRPr="00EF3F7B">
        <w:t>Note 2:</w:t>
      </w:r>
      <w:r w:rsidRPr="00EF3F7B">
        <w:tab/>
        <w:t xml:space="preserve">However, premises that are new residential premises because of </w:t>
      </w:r>
      <w:r w:rsidR="00EF3F7B" w:rsidRPr="00EF3F7B">
        <w:t>paragraph (</w:t>
      </w:r>
      <w:r w:rsidRPr="00EF3F7B">
        <w:t>b) or (c) will cease to be new residential premises once they are sold, or supplied by way of long</w:t>
      </w:r>
      <w:r w:rsidR="00EF3F7B" w:rsidRPr="00EF3F7B">
        <w:noBreakHyphen/>
      </w:r>
      <w:r w:rsidRPr="00EF3F7B">
        <w:t xml:space="preserve">term lease, as residential premises (see </w:t>
      </w:r>
      <w:r w:rsidR="00EF3F7B" w:rsidRPr="00EF3F7B">
        <w:t>paragraph (</w:t>
      </w:r>
      <w:r w:rsidRPr="00EF3F7B">
        <w:t>a)).</w:t>
      </w:r>
    </w:p>
    <w:p w:rsidR="00BE692B" w:rsidRPr="00EF3F7B" w:rsidRDefault="00BE692B" w:rsidP="00BE692B">
      <w:pPr>
        <w:pStyle w:val="notetext"/>
      </w:pPr>
      <w:r w:rsidRPr="00EF3F7B">
        <w:t>Note 3:</w:t>
      </w:r>
      <w:r w:rsidRPr="00EF3F7B">
        <w:tab/>
        <w:t xml:space="preserve">Premises created because of the registration of, for example, a strata title plan, or a plan to subdivide land, may not become new residential premises (see </w:t>
      </w:r>
      <w:r w:rsidR="00EF3F7B" w:rsidRPr="00EF3F7B">
        <w:t>subsection (</w:t>
      </w:r>
      <w:r w:rsidRPr="00EF3F7B">
        <w:t>2AA)).</w:t>
      </w:r>
    </w:p>
    <w:p w:rsidR="00300522" w:rsidRPr="00EF3F7B" w:rsidRDefault="00300522" w:rsidP="00300522">
      <w:pPr>
        <w:pStyle w:val="subsection"/>
      </w:pPr>
      <w:r w:rsidRPr="00EF3F7B">
        <w:tab/>
        <w:t>(2)</w:t>
      </w:r>
      <w:r w:rsidRPr="00EF3F7B">
        <w:tab/>
        <w:t xml:space="preserve">However, the </w:t>
      </w:r>
      <w:r w:rsidR="00EF3F7B" w:rsidRPr="00EF3F7B">
        <w:rPr>
          <w:position w:val="6"/>
          <w:sz w:val="16"/>
        </w:rPr>
        <w:t>*</w:t>
      </w:r>
      <w:r w:rsidR="000414CC" w:rsidRPr="00EF3F7B">
        <w:t xml:space="preserve">residential premises are not </w:t>
      </w:r>
      <w:r w:rsidR="000414CC" w:rsidRPr="00EF3F7B">
        <w:rPr>
          <w:b/>
          <w:i/>
        </w:rPr>
        <w:t>new residential premises</w:t>
      </w:r>
      <w:r w:rsidRPr="00EF3F7B">
        <w:t xml:space="preserve"> if, for the period of at least 5 years since:</w:t>
      </w:r>
    </w:p>
    <w:p w:rsidR="00300522" w:rsidRPr="00EF3F7B" w:rsidRDefault="00300522" w:rsidP="00300522">
      <w:pPr>
        <w:pStyle w:val="paragraph"/>
      </w:pPr>
      <w:r w:rsidRPr="00EF3F7B">
        <w:tab/>
        <w:t>(a)</w:t>
      </w:r>
      <w:r w:rsidRPr="00EF3F7B">
        <w:tab/>
        <w:t xml:space="preserve">if </w:t>
      </w:r>
      <w:r w:rsidR="00EF3F7B" w:rsidRPr="00EF3F7B">
        <w:t>paragraph (</w:t>
      </w:r>
      <w:r w:rsidRPr="00EF3F7B">
        <w:t xml:space="preserve">1)(a) applies (and neither </w:t>
      </w:r>
      <w:r w:rsidR="00EF3F7B" w:rsidRPr="00EF3F7B">
        <w:t>paragraph (</w:t>
      </w:r>
      <w:r w:rsidRPr="00EF3F7B">
        <w:t xml:space="preserve">1)(b) nor </w:t>
      </w:r>
      <w:r w:rsidR="00EF3F7B" w:rsidRPr="00EF3F7B">
        <w:t>paragraph (</w:t>
      </w:r>
      <w:r w:rsidRPr="00EF3F7B">
        <w:t xml:space="preserve">1)(c) applies)—the premises first became </w:t>
      </w:r>
      <w:r w:rsidR="005E133A" w:rsidRPr="00EF3F7B">
        <w:t>residential premises</w:t>
      </w:r>
      <w:r w:rsidRPr="00EF3F7B">
        <w:t>; or</w:t>
      </w:r>
    </w:p>
    <w:p w:rsidR="00300522" w:rsidRPr="00EF3F7B" w:rsidRDefault="00300522" w:rsidP="00300522">
      <w:pPr>
        <w:pStyle w:val="paragraph"/>
      </w:pPr>
      <w:r w:rsidRPr="00EF3F7B">
        <w:tab/>
        <w:t>(b)</w:t>
      </w:r>
      <w:r w:rsidRPr="00EF3F7B">
        <w:tab/>
        <w:t xml:space="preserve">if </w:t>
      </w:r>
      <w:r w:rsidR="00EF3F7B" w:rsidRPr="00EF3F7B">
        <w:t>paragraph (</w:t>
      </w:r>
      <w:r w:rsidRPr="00EF3F7B">
        <w:t xml:space="preserve">1)(b) applies—the premises were last </w:t>
      </w:r>
      <w:r w:rsidR="00EF3F7B" w:rsidRPr="00EF3F7B">
        <w:rPr>
          <w:position w:val="6"/>
          <w:sz w:val="16"/>
          <w:szCs w:val="16"/>
        </w:rPr>
        <w:t>*</w:t>
      </w:r>
      <w:r w:rsidRPr="00EF3F7B">
        <w:t>substantially renovated; or</w:t>
      </w:r>
    </w:p>
    <w:p w:rsidR="00300522" w:rsidRPr="00EF3F7B" w:rsidRDefault="00300522" w:rsidP="00300522">
      <w:pPr>
        <w:pStyle w:val="paragraph"/>
      </w:pPr>
      <w:r w:rsidRPr="00EF3F7B">
        <w:tab/>
        <w:t>(c)</w:t>
      </w:r>
      <w:r w:rsidRPr="00EF3F7B">
        <w:tab/>
        <w:t xml:space="preserve">if </w:t>
      </w:r>
      <w:r w:rsidR="00EF3F7B" w:rsidRPr="00EF3F7B">
        <w:t>paragraph (</w:t>
      </w:r>
      <w:r w:rsidRPr="00EF3F7B">
        <w:t>1)(c) applies—the premises were last built;</w:t>
      </w:r>
    </w:p>
    <w:p w:rsidR="00300522" w:rsidRPr="00EF3F7B" w:rsidRDefault="00300522" w:rsidP="00300522">
      <w:pPr>
        <w:pStyle w:val="subsection2"/>
      </w:pPr>
      <w:r w:rsidRPr="00EF3F7B">
        <w:t xml:space="preserve">the premises have only been used for making supplies that are </w:t>
      </w:r>
      <w:r w:rsidR="00EF3F7B" w:rsidRPr="00EF3F7B">
        <w:rPr>
          <w:position w:val="6"/>
          <w:sz w:val="16"/>
          <w:szCs w:val="16"/>
        </w:rPr>
        <w:t>*</w:t>
      </w:r>
      <w:r w:rsidRPr="00EF3F7B">
        <w:t>input taxed because of paragraph</w:t>
      </w:r>
      <w:r w:rsidR="00EF3F7B" w:rsidRPr="00EF3F7B">
        <w:t> </w:t>
      </w:r>
      <w:r w:rsidRPr="00EF3F7B">
        <w:t>40</w:t>
      </w:r>
      <w:r w:rsidR="00EF3F7B" w:rsidRPr="00EF3F7B">
        <w:noBreakHyphen/>
      </w:r>
      <w:r w:rsidRPr="00EF3F7B">
        <w:t>35(1)(a).</w:t>
      </w:r>
    </w:p>
    <w:p w:rsidR="005E133A" w:rsidRPr="00EF3F7B" w:rsidRDefault="005E133A" w:rsidP="005E133A">
      <w:pPr>
        <w:pStyle w:val="SubsectionHead"/>
      </w:pPr>
      <w:r w:rsidRPr="00EF3F7B">
        <w:t>Subdivisions etc. may not result in new residential premises</w:t>
      </w:r>
    </w:p>
    <w:p w:rsidR="005E133A" w:rsidRPr="00EF3F7B" w:rsidRDefault="005E133A" w:rsidP="005E133A">
      <w:pPr>
        <w:pStyle w:val="subsection"/>
      </w:pPr>
      <w:r w:rsidRPr="00EF3F7B">
        <w:tab/>
        <w:t>(2AA)</w:t>
      </w:r>
      <w:r w:rsidRPr="00EF3F7B">
        <w:tab/>
        <w:t xml:space="preserve">Despite </w:t>
      </w:r>
      <w:r w:rsidR="00EF3F7B" w:rsidRPr="00EF3F7B">
        <w:t>subsection (</w:t>
      </w:r>
      <w:r w:rsidRPr="00EF3F7B">
        <w:t xml:space="preserve">1), the </w:t>
      </w:r>
      <w:r w:rsidR="00EF3F7B" w:rsidRPr="00EF3F7B">
        <w:rPr>
          <w:position w:val="6"/>
          <w:sz w:val="16"/>
        </w:rPr>
        <w:t>*</w:t>
      </w:r>
      <w:r w:rsidRPr="00EF3F7B">
        <w:t xml:space="preserve">residential premises are not </w:t>
      </w:r>
      <w:r w:rsidRPr="00EF3F7B">
        <w:rPr>
          <w:b/>
          <w:i/>
        </w:rPr>
        <w:t>new residential premises</w:t>
      </w:r>
      <w:r w:rsidRPr="00EF3F7B">
        <w:t xml:space="preserve"> if:</w:t>
      </w:r>
    </w:p>
    <w:p w:rsidR="005E133A" w:rsidRPr="00EF3F7B" w:rsidRDefault="005E133A" w:rsidP="005E133A">
      <w:pPr>
        <w:pStyle w:val="paragraph"/>
      </w:pPr>
      <w:r w:rsidRPr="00EF3F7B">
        <w:tab/>
        <w:t>(a)</w:t>
      </w:r>
      <w:r w:rsidRPr="00EF3F7B">
        <w:tab/>
        <w:t xml:space="preserve">they are created from residential premises that became the subject of a </w:t>
      </w:r>
      <w:r w:rsidR="00EF3F7B" w:rsidRPr="00EF3F7B">
        <w:rPr>
          <w:position w:val="6"/>
          <w:sz w:val="16"/>
        </w:rPr>
        <w:t>*</w:t>
      </w:r>
      <w:r w:rsidRPr="00EF3F7B">
        <w:t>property subdivision plan; and</w:t>
      </w:r>
    </w:p>
    <w:p w:rsidR="005E133A" w:rsidRPr="00EF3F7B" w:rsidRDefault="005E133A" w:rsidP="005E133A">
      <w:pPr>
        <w:pStyle w:val="paragraph"/>
      </w:pPr>
      <w:r w:rsidRPr="00EF3F7B">
        <w:tab/>
        <w:t>(b)</w:t>
      </w:r>
      <w:r w:rsidRPr="00EF3F7B">
        <w:tab/>
        <w:t xml:space="preserve">the residential premises referred to in </w:t>
      </w:r>
      <w:r w:rsidR="00EF3F7B" w:rsidRPr="00EF3F7B">
        <w:t>paragraph (</w:t>
      </w:r>
      <w:r w:rsidRPr="00EF3F7B">
        <w:t>a) were not new residential premises immediately before they became the subject of that plan.</w:t>
      </w:r>
    </w:p>
    <w:p w:rsidR="005E133A" w:rsidRPr="00EF3F7B" w:rsidRDefault="005E133A" w:rsidP="005E133A">
      <w:pPr>
        <w:pStyle w:val="subsection2"/>
      </w:pPr>
      <w:r w:rsidRPr="00EF3F7B">
        <w:t xml:space="preserve">This subsection has effect subject to </w:t>
      </w:r>
      <w:r w:rsidR="00EF3F7B" w:rsidRPr="00EF3F7B">
        <w:t>paragraphs (</w:t>
      </w:r>
      <w:r w:rsidRPr="00EF3F7B">
        <w:t>1)(b) and (c).</w:t>
      </w:r>
    </w:p>
    <w:p w:rsidR="005E133A" w:rsidRPr="00EF3F7B" w:rsidRDefault="005E133A" w:rsidP="005E133A">
      <w:pPr>
        <w:pStyle w:val="SubsectionHead"/>
      </w:pPr>
      <w:r w:rsidRPr="00EF3F7B">
        <w:lastRenderedPageBreak/>
        <w:t>Disregard certain supplies of the premises</w:t>
      </w:r>
    </w:p>
    <w:p w:rsidR="00300522" w:rsidRPr="00EF3F7B" w:rsidRDefault="00300522" w:rsidP="00300522">
      <w:pPr>
        <w:pStyle w:val="subsection"/>
      </w:pPr>
      <w:r w:rsidRPr="00EF3F7B">
        <w:tab/>
        <w:t>(2A)</w:t>
      </w:r>
      <w:r w:rsidRPr="00EF3F7B">
        <w:tab/>
        <w:t xml:space="preserve">A supply of the </w:t>
      </w:r>
      <w:r w:rsidR="00EF3F7B" w:rsidRPr="00EF3F7B">
        <w:rPr>
          <w:position w:val="6"/>
          <w:sz w:val="16"/>
        </w:rPr>
        <w:t>*</w:t>
      </w:r>
      <w:r w:rsidR="005E133A" w:rsidRPr="00EF3F7B">
        <w:t>residential premises is disregarded as a sale or supply</w:t>
      </w:r>
      <w:r w:rsidRPr="00EF3F7B">
        <w:t xml:space="preserve"> for the purposes of applying </w:t>
      </w:r>
      <w:r w:rsidR="00EF3F7B" w:rsidRPr="00EF3F7B">
        <w:t>paragraph (</w:t>
      </w:r>
      <w:r w:rsidRPr="00EF3F7B">
        <w:t>1)(a):</w:t>
      </w:r>
    </w:p>
    <w:p w:rsidR="00300522" w:rsidRPr="00EF3F7B" w:rsidRDefault="00300522" w:rsidP="00300522">
      <w:pPr>
        <w:pStyle w:val="paragraph"/>
      </w:pPr>
      <w:r w:rsidRPr="00EF3F7B">
        <w:tab/>
        <w:t>(a)</w:t>
      </w:r>
      <w:r w:rsidRPr="00EF3F7B">
        <w:tab/>
        <w:t xml:space="preserve">if it is a supply by a member of a </w:t>
      </w:r>
      <w:r w:rsidR="00EF3F7B" w:rsidRPr="00EF3F7B">
        <w:rPr>
          <w:position w:val="6"/>
          <w:sz w:val="16"/>
        </w:rPr>
        <w:t>*</w:t>
      </w:r>
      <w:r w:rsidRPr="00EF3F7B">
        <w:t>GST group to another member of the GST group; or</w:t>
      </w:r>
    </w:p>
    <w:p w:rsidR="00300522" w:rsidRPr="00EF3F7B" w:rsidRDefault="00300522" w:rsidP="00300522">
      <w:pPr>
        <w:pStyle w:val="paragraph"/>
      </w:pPr>
      <w:r w:rsidRPr="00EF3F7B">
        <w:tab/>
        <w:t>(b)</w:t>
      </w:r>
      <w:r w:rsidRPr="00EF3F7B">
        <w:tab/>
        <w:t>if:</w:t>
      </w:r>
    </w:p>
    <w:p w:rsidR="00300522" w:rsidRPr="00EF3F7B" w:rsidRDefault="00300522" w:rsidP="00300522">
      <w:pPr>
        <w:pStyle w:val="paragraphsub"/>
      </w:pPr>
      <w:r w:rsidRPr="00EF3F7B">
        <w:tab/>
        <w:t>(i)</w:t>
      </w:r>
      <w:r w:rsidRPr="00EF3F7B">
        <w:tab/>
        <w:t xml:space="preserve">it is a supply by the </w:t>
      </w:r>
      <w:r w:rsidR="00EF3F7B" w:rsidRPr="00EF3F7B">
        <w:rPr>
          <w:position w:val="6"/>
          <w:sz w:val="16"/>
        </w:rPr>
        <w:t>*</w:t>
      </w:r>
      <w:r w:rsidRPr="00EF3F7B">
        <w:t xml:space="preserve">joint venture operator of a </w:t>
      </w:r>
      <w:r w:rsidR="00EF3F7B" w:rsidRPr="00EF3F7B">
        <w:rPr>
          <w:position w:val="6"/>
          <w:sz w:val="16"/>
        </w:rPr>
        <w:t>*</w:t>
      </w:r>
      <w:r w:rsidRPr="00EF3F7B">
        <w:t xml:space="preserve">GST joint venture to another entity that is a </w:t>
      </w:r>
      <w:r w:rsidR="00EF3F7B" w:rsidRPr="00EF3F7B">
        <w:rPr>
          <w:position w:val="6"/>
          <w:sz w:val="16"/>
        </w:rPr>
        <w:t>*</w:t>
      </w:r>
      <w:r w:rsidRPr="00EF3F7B">
        <w:t>participant in the joint venture; and</w:t>
      </w:r>
    </w:p>
    <w:p w:rsidR="00300522" w:rsidRPr="00EF3F7B" w:rsidRDefault="00300522" w:rsidP="00300522">
      <w:pPr>
        <w:pStyle w:val="paragraphsub"/>
      </w:pPr>
      <w:r w:rsidRPr="00EF3F7B">
        <w:tab/>
        <w:t>(ii)</w:t>
      </w:r>
      <w:r w:rsidRPr="00EF3F7B">
        <w:tab/>
        <w:t>the other entity acquired the interest, unit or lease for consumption, use or supply in the course of activities for which the joint venture was entered into.</w:t>
      </w:r>
    </w:p>
    <w:p w:rsidR="005E133A" w:rsidRPr="00EF3F7B" w:rsidRDefault="005E133A" w:rsidP="005E133A">
      <w:pPr>
        <w:pStyle w:val="subsection"/>
      </w:pPr>
      <w:r w:rsidRPr="00EF3F7B">
        <w:tab/>
        <w:t>(2B)</w:t>
      </w:r>
      <w:r w:rsidRPr="00EF3F7B">
        <w:tab/>
        <w:t xml:space="preserve">A supply (the </w:t>
      </w:r>
      <w:r w:rsidRPr="00EF3F7B">
        <w:rPr>
          <w:b/>
          <w:i/>
        </w:rPr>
        <w:t>wholesale supply</w:t>
      </w:r>
      <w:r w:rsidRPr="00EF3F7B">
        <w:t xml:space="preserve">) of the </w:t>
      </w:r>
      <w:r w:rsidR="00EF3F7B" w:rsidRPr="00EF3F7B">
        <w:rPr>
          <w:position w:val="6"/>
          <w:sz w:val="16"/>
        </w:rPr>
        <w:t>*</w:t>
      </w:r>
      <w:r w:rsidRPr="00EF3F7B">
        <w:t xml:space="preserve">residential premises is disregarded as a sale or supply for the purposes of applying </w:t>
      </w:r>
      <w:r w:rsidR="00EF3F7B" w:rsidRPr="00EF3F7B">
        <w:t>paragraph (</w:t>
      </w:r>
      <w:r w:rsidRPr="00EF3F7B">
        <w:t>1)(a) if:</w:t>
      </w:r>
    </w:p>
    <w:p w:rsidR="005E133A" w:rsidRPr="00EF3F7B" w:rsidRDefault="005E133A" w:rsidP="005E133A">
      <w:pPr>
        <w:pStyle w:val="paragraph"/>
      </w:pPr>
      <w:r w:rsidRPr="00EF3F7B">
        <w:tab/>
        <w:t>(a)</w:t>
      </w:r>
      <w:r w:rsidRPr="00EF3F7B">
        <w:tab/>
        <w:t xml:space="preserve">the premises from which the residential premises were created had earlier been supplied to the </w:t>
      </w:r>
      <w:r w:rsidR="00EF3F7B" w:rsidRPr="00EF3F7B">
        <w:rPr>
          <w:position w:val="6"/>
          <w:sz w:val="16"/>
        </w:rPr>
        <w:t>*</w:t>
      </w:r>
      <w:r w:rsidRPr="00EF3F7B">
        <w:t xml:space="preserve">recipient of the wholesale supply or one or more of its </w:t>
      </w:r>
      <w:r w:rsidR="00EF3F7B" w:rsidRPr="00EF3F7B">
        <w:rPr>
          <w:position w:val="6"/>
          <w:sz w:val="16"/>
        </w:rPr>
        <w:t>*</w:t>
      </w:r>
      <w:r w:rsidRPr="00EF3F7B">
        <w:t>associates; and</w:t>
      </w:r>
    </w:p>
    <w:p w:rsidR="005E133A" w:rsidRPr="00EF3F7B" w:rsidRDefault="005E133A" w:rsidP="005E133A">
      <w:pPr>
        <w:pStyle w:val="paragraph"/>
      </w:pPr>
      <w:r w:rsidRPr="00EF3F7B">
        <w:tab/>
        <w:t>(b)</w:t>
      </w:r>
      <w:r w:rsidRPr="00EF3F7B">
        <w:tab/>
        <w:t>an arrangement (including an agreement) was made by:</w:t>
      </w:r>
    </w:p>
    <w:p w:rsidR="005E133A" w:rsidRPr="00EF3F7B" w:rsidRDefault="005E133A" w:rsidP="005E133A">
      <w:pPr>
        <w:pStyle w:val="paragraphsub"/>
      </w:pPr>
      <w:r w:rsidRPr="00EF3F7B">
        <w:tab/>
        <w:t>(i)</w:t>
      </w:r>
      <w:r w:rsidRPr="00EF3F7B">
        <w:tab/>
        <w:t>the supplier of the earlier supply, or one or more associates of the supplier; and</w:t>
      </w:r>
    </w:p>
    <w:p w:rsidR="005E133A" w:rsidRPr="00EF3F7B" w:rsidRDefault="005E133A" w:rsidP="005E133A">
      <w:pPr>
        <w:pStyle w:val="paragraphsub"/>
      </w:pPr>
      <w:r w:rsidRPr="00EF3F7B">
        <w:tab/>
        <w:t>(ii)</w:t>
      </w:r>
      <w:r w:rsidRPr="00EF3F7B">
        <w:tab/>
        <w:t>the recipient of the earlier supply, or one or more associates of the recipient; and</w:t>
      </w:r>
    </w:p>
    <w:p w:rsidR="005E133A" w:rsidRPr="00EF3F7B" w:rsidRDefault="005E133A" w:rsidP="005E133A">
      <w:pPr>
        <w:pStyle w:val="paragraph"/>
      </w:pPr>
      <w:r w:rsidRPr="00EF3F7B">
        <w:tab/>
        <w:t>(c)</w:t>
      </w:r>
      <w:r w:rsidRPr="00EF3F7B">
        <w:tab/>
        <w:t>under the arrangement, the wholesale supply was conditional on:</w:t>
      </w:r>
    </w:p>
    <w:p w:rsidR="005E133A" w:rsidRPr="00EF3F7B" w:rsidRDefault="005E133A" w:rsidP="005E133A">
      <w:pPr>
        <w:pStyle w:val="paragraphsub"/>
      </w:pPr>
      <w:r w:rsidRPr="00EF3F7B">
        <w:tab/>
        <w:t>(i)</w:t>
      </w:r>
      <w:r w:rsidRPr="00EF3F7B">
        <w:tab/>
        <w:t>specified building or renovation work being undertaken by the recipient of the earlier supply, or by one or more associates of the recipient; or</w:t>
      </w:r>
    </w:p>
    <w:p w:rsidR="005E133A" w:rsidRPr="00EF3F7B" w:rsidRDefault="005E133A" w:rsidP="005E133A">
      <w:pPr>
        <w:pStyle w:val="paragraphsub"/>
      </w:pPr>
      <w:r w:rsidRPr="00EF3F7B">
        <w:tab/>
        <w:t>(ii)</w:t>
      </w:r>
      <w:r w:rsidRPr="00EF3F7B">
        <w:tab/>
        <w:t>circumstances existing as specified in regulations made for the purposes of this subparagraph.</w:t>
      </w:r>
    </w:p>
    <w:p w:rsidR="005E133A" w:rsidRPr="00EF3F7B" w:rsidRDefault="005E133A" w:rsidP="005E133A">
      <w:pPr>
        <w:pStyle w:val="notetext"/>
      </w:pPr>
      <w:r w:rsidRPr="00EF3F7B">
        <w:t>Note 1:</w:t>
      </w:r>
      <w:r w:rsidRPr="00EF3F7B">
        <w:tab/>
        <w:t xml:space="preserve">The premises referred to in </w:t>
      </w:r>
      <w:r w:rsidR="00EF3F7B" w:rsidRPr="00EF3F7B">
        <w:t>paragraph (</w:t>
      </w:r>
      <w:r w:rsidRPr="00EF3F7B">
        <w:t>a) could be vacant land.</w:t>
      </w:r>
    </w:p>
    <w:p w:rsidR="005E133A" w:rsidRPr="00EF3F7B" w:rsidRDefault="005E133A" w:rsidP="005E133A">
      <w:pPr>
        <w:pStyle w:val="notetext"/>
      </w:pPr>
      <w:r w:rsidRPr="00EF3F7B">
        <w:t>Note 2:</w:t>
      </w:r>
      <w:r w:rsidRPr="00EF3F7B">
        <w:tab/>
        <w:t xml:space="preserve">For </w:t>
      </w:r>
      <w:r w:rsidR="00EF3F7B" w:rsidRPr="00EF3F7B">
        <w:t>subparagraph (</w:t>
      </w:r>
      <w:r w:rsidRPr="00EF3F7B">
        <w:t>c)(ii), circumstances may be specified by class (see subsection</w:t>
      </w:r>
      <w:r w:rsidR="00EF3F7B" w:rsidRPr="00EF3F7B">
        <w:t> </w:t>
      </w:r>
      <w:r w:rsidRPr="00EF3F7B">
        <w:t xml:space="preserve">13(3) of the </w:t>
      </w:r>
      <w:r w:rsidRPr="00EF3F7B">
        <w:rPr>
          <w:i/>
        </w:rPr>
        <w:t>Legislative Instruments Act 2003</w:t>
      </w:r>
      <w:r w:rsidRPr="00EF3F7B">
        <w:t>).</w:t>
      </w:r>
    </w:p>
    <w:p w:rsidR="005E133A" w:rsidRPr="00EF3F7B" w:rsidRDefault="005E133A" w:rsidP="005E133A">
      <w:pPr>
        <w:pStyle w:val="notetext"/>
      </w:pPr>
      <w:r w:rsidRPr="00EF3F7B">
        <w:t>Note 3:</w:t>
      </w:r>
      <w:r w:rsidRPr="00EF3F7B">
        <w:tab/>
        <w:t>This subsection does not apply to a supply if certain commercial commitments were in place before 27</w:t>
      </w:r>
      <w:r w:rsidR="00EF3F7B" w:rsidRPr="00EF3F7B">
        <w:t> </w:t>
      </w:r>
      <w:r w:rsidRPr="00EF3F7B">
        <w:t>January 2011 (see item</w:t>
      </w:r>
      <w:r w:rsidR="00EF3F7B" w:rsidRPr="00EF3F7B">
        <w:t> </w:t>
      </w:r>
      <w:r w:rsidRPr="00EF3F7B">
        <w:t>12 of Schedule</w:t>
      </w:r>
      <w:r w:rsidR="00EF3F7B" w:rsidRPr="00EF3F7B">
        <w:t> </w:t>
      </w:r>
      <w:r w:rsidRPr="00EF3F7B">
        <w:t xml:space="preserve">4 to the </w:t>
      </w:r>
      <w:r w:rsidRPr="00EF3F7B">
        <w:rPr>
          <w:i/>
        </w:rPr>
        <w:t>Tax Laws Amendment (2011 Measures No.</w:t>
      </w:r>
      <w:r w:rsidR="00EF3F7B" w:rsidRPr="00EF3F7B">
        <w:rPr>
          <w:i/>
        </w:rPr>
        <w:t> </w:t>
      </w:r>
      <w:r w:rsidRPr="00EF3F7B">
        <w:rPr>
          <w:i/>
        </w:rPr>
        <w:t>9) Act 2012</w:t>
      </w:r>
      <w:r w:rsidRPr="00EF3F7B">
        <w:t>).</w:t>
      </w:r>
    </w:p>
    <w:p w:rsidR="005E133A" w:rsidRPr="00EF3F7B" w:rsidRDefault="005E133A" w:rsidP="005E133A">
      <w:pPr>
        <w:pStyle w:val="subsection"/>
      </w:pPr>
      <w:r w:rsidRPr="00EF3F7B">
        <w:lastRenderedPageBreak/>
        <w:tab/>
        <w:t>(2C)</w:t>
      </w:r>
      <w:r w:rsidRPr="00EF3F7B">
        <w:tab/>
        <w:t xml:space="preserve">A supply of the </w:t>
      </w:r>
      <w:r w:rsidR="00EF3F7B" w:rsidRPr="00EF3F7B">
        <w:rPr>
          <w:position w:val="6"/>
          <w:sz w:val="16"/>
        </w:rPr>
        <w:t>*</w:t>
      </w:r>
      <w:r w:rsidRPr="00EF3F7B">
        <w:t xml:space="preserve">residential premises is disregarded as a sale or supply for the purposes of applying </w:t>
      </w:r>
      <w:r w:rsidR="00EF3F7B" w:rsidRPr="00EF3F7B">
        <w:t>paragraph (</w:t>
      </w:r>
      <w:r w:rsidRPr="00EF3F7B">
        <w:t xml:space="preserve">1)(a) if it is made because a </w:t>
      </w:r>
      <w:r w:rsidR="00EF3F7B" w:rsidRPr="00EF3F7B">
        <w:rPr>
          <w:position w:val="6"/>
          <w:sz w:val="16"/>
        </w:rPr>
        <w:t>*</w:t>
      </w:r>
      <w:r w:rsidRPr="00EF3F7B">
        <w:t xml:space="preserve">property subdivision plan relating to the premises was lodged for registration (however described) by the </w:t>
      </w:r>
      <w:r w:rsidR="00EF3F7B" w:rsidRPr="00EF3F7B">
        <w:rPr>
          <w:position w:val="6"/>
          <w:sz w:val="16"/>
        </w:rPr>
        <w:t>*</w:t>
      </w:r>
      <w:r w:rsidRPr="00EF3F7B">
        <w:t xml:space="preserve">recipient of the supply or the recipient’s </w:t>
      </w:r>
      <w:r w:rsidR="00EF3F7B" w:rsidRPr="00EF3F7B">
        <w:rPr>
          <w:position w:val="6"/>
          <w:sz w:val="16"/>
        </w:rPr>
        <w:t>*</w:t>
      </w:r>
      <w:r w:rsidRPr="00EF3F7B">
        <w:t>associate.</w:t>
      </w:r>
    </w:p>
    <w:p w:rsidR="005E133A" w:rsidRPr="00EF3F7B" w:rsidRDefault="005E133A" w:rsidP="005E133A">
      <w:pPr>
        <w:pStyle w:val="notetext"/>
      </w:pPr>
      <w:r w:rsidRPr="00EF3F7B">
        <w:t>Note:</w:t>
      </w:r>
      <w:r w:rsidRPr="00EF3F7B">
        <w:tab/>
        <w:t>This subsection does not apply to a supply if the plan was lodged for registration before 27</w:t>
      </w:r>
      <w:r w:rsidR="00EF3F7B" w:rsidRPr="00EF3F7B">
        <w:t> </w:t>
      </w:r>
      <w:r w:rsidRPr="00EF3F7B">
        <w:t>January 2011 (see item</w:t>
      </w:r>
      <w:r w:rsidR="00EF3F7B" w:rsidRPr="00EF3F7B">
        <w:t> </w:t>
      </w:r>
      <w:r w:rsidRPr="00EF3F7B">
        <w:t>13 of Schedule</w:t>
      </w:r>
      <w:r w:rsidR="00EF3F7B" w:rsidRPr="00EF3F7B">
        <w:t> </w:t>
      </w:r>
      <w:r w:rsidRPr="00EF3F7B">
        <w:t xml:space="preserve">4 to the </w:t>
      </w:r>
      <w:r w:rsidRPr="00EF3F7B">
        <w:rPr>
          <w:i/>
        </w:rPr>
        <w:t>Tax Laws Amendment (2011 Measures No.</w:t>
      </w:r>
      <w:r w:rsidR="00EF3F7B" w:rsidRPr="00EF3F7B">
        <w:rPr>
          <w:i/>
        </w:rPr>
        <w:t> </w:t>
      </w:r>
      <w:r w:rsidRPr="00EF3F7B">
        <w:rPr>
          <w:i/>
        </w:rPr>
        <w:t>9) Act 2012</w:t>
      </w:r>
      <w:r w:rsidRPr="00EF3F7B">
        <w:t>).</w:t>
      </w:r>
    </w:p>
    <w:p w:rsidR="005E133A" w:rsidRPr="00EF3F7B" w:rsidRDefault="005E133A" w:rsidP="005E133A">
      <w:pPr>
        <w:pStyle w:val="SubsectionHead"/>
      </w:pPr>
      <w:r w:rsidRPr="00EF3F7B">
        <w:t>New residential premises include associated land</w:t>
      </w:r>
    </w:p>
    <w:p w:rsidR="00300522" w:rsidRPr="00EF3F7B" w:rsidRDefault="00300522" w:rsidP="00300522">
      <w:pPr>
        <w:pStyle w:val="subsection"/>
      </w:pPr>
      <w:r w:rsidRPr="00EF3F7B">
        <w:tab/>
        <w:t>(3)</w:t>
      </w:r>
      <w:r w:rsidRPr="00EF3F7B">
        <w:tab/>
        <w:t xml:space="preserve">To avoid doubt, if the </w:t>
      </w:r>
      <w:r w:rsidR="00EF3F7B" w:rsidRPr="00EF3F7B">
        <w:rPr>
          <w:position w:val="6"/>
          <w:sz w:val="16"/>
          <w:szCs w:val="16"/>
        </w:rPr>
        <w:t>*</w:t>
      </w:r>
      <w:r w:rsidRPr="00EF3F7B">
        <w:t xml:space="preserve">residential premises are new residential premises because of </w:t>
      </w:r>
      <w:r w:rsidR="00EF3F7B" w:rsidRPr="00EF3F7B">
        <w:t>paragraph (</w:t>
      </w:r>
      <w:r w:rsidRPr="00EF3F7B">
        <w:t>1)(b) or (c), the new residential premises include land of which the new residential premises are a part.</w:t>
      </w:r>
    </w:p>
    <w:p w:rsidR="00300522" w:rsidRPr="00EF3F7B" w:rsidRDefault="00300522" w:rsidP="00300522">
      <w:pPr>
        <w:pStyle w:val="ActHead4"/>
      </w:pPr>
      <w:bookmarkStart w:id="285" w:name="_Toc350506243"/>
      <w:r w:rsidRPr="00EF3F7B">
        <w:rPr>
          <w:rStyle w:val="CharSubdNo"/>
        </w:rPr>
        <w:t>Subdivision</w:t>
      </w:r>
      <w:r w:rsidR="00EF3F7B" w:rsidRPr="00EF3F7B">
        <w:rPr>
          <w:rStyle w:val="CharSubdNo"/>
        </w:rPr>
        <w:t> </w:t>
      </w:r>
      <w:r w:rsidRPr="00EF3F7B">
        <w:rPr>
          <w:rStyle w:val="CharSubdNo"/>
        </w:rPr>
        <w:t>40</w:t>
      </w:r>
      <w:r w:rsidR="00EF3F7B" w:rsidRPr="00EF3F7B">
        <w:rPr>
          <w:rStyle w:val="CharSubdNo"/>
        </w:rPr>
        <w:noBreakHyphen/>
      </w:r>
      <w:r w:rsidRPr="00EF3F7B">
        <w:rPr>
          <w:rStyle w:val="CharSubdNo"/>
        </w:rPr>
        <w:t>D</w:t>
      </w:r>
      <w:r w:rsidRPr="00EF3F7B">
        <w:t>—</w:t>
      </w:r>
      <w:r w:rsidRPr="00EF3F7B">
        <w:rPr>
          <w:rStyle w:val="CharSubdText"/>
        </w:rPr>
        <w:t>Precious metals</w:t>
      </w:r>
      <w:bookmarkEnd w:id="285"/>
    </w:p>
    <w:p w:rsidR="00300522" w:rsidRPr="00EF3F7B" w:rsidRDefault="00300522" w:rsidP="00300522">
      <w:pPr>
        <w:pStyle w:val="ActHead5"/>
      </w:pPr>
      <w:bookmarkStart w:id="286" w:name="_Toc350506244"/>
      <w:r w:rsidRPr="00EF3F7B">
        <w:rPr>
          <w:rStyle w:val="CharSectno"/>
        </w:rPr>
        <w:t>40</w:t>
      </w:r>
      <w:r w:rsidR="00EF3F7B" w:rsidRPr="00EF3F7B">
        <w:rPr>
          <w:rStyle w:val="CharSectno"/>
        </w:rPr>
        <w:noBreakHyphen/>
      </w:r>
      <w:r w:rsidRPr="00EF3F7B">
        <w:rPr>
          <w:rStyle w:val="CharSectno"/>
        </w:rPr>
        <w:t>100</w:t>
      </w:r>
      <w:r w:rsidRPr="00EF3F7B">
        <w:t xml:space="preserve">  Precious metals</w:t>
      </w:r>
      <w:bookmarkEnd w:id="286"/>
    </w:p>
    <w:p w:rsidR="00300522" w:rsidRPr="00EF3F7B" w:rsidRDefault="00300522" w:rsidP="00300522">
      <w:pPr>
        <w:pStyle w:val="subsection"/>
      </w:pPr>
      <w:r w:rsidRPr="00EF3F7B">
        <w:tab/>
      </w:r>
      <w:r w:rsidRPr="00EF3F7B">
        <w:tab/>
        <w:t xml:space="preserve">A supply of </w:t>
      </w:r>
      <w:r w:rsidR="00EF3F7B" w:rsidRPr="00EF3F7B">
        <w:rPr>
          <w:position w:val="6"/>
          <w:sz w:val="16"/>
          <w:szCs w:val="16"/>
        </w:rPr>
        <w:t>*</w:t>
      </w:r>
      <w:r w:rsidRPr="00EF3F7B">
        <w:t xml:space="preserve">precious metal is </w:t>
      </w:r>
      <w:r w:rsidRPr="00EF3F7B">
        <w:rPr>
          <w:b/>
          <w:bCs/>
          <w:i/>
          <w:iCs/>
        </w:rPr>
        <w:t>input taxed</w:t>
      </w:r>
      <w:r w:rsidRPr="00EF3F7B">
        <w:t>.</w:t>
      </w:r>
    </w:p>
    <w:p w:rsidR="00300522" w:rsidRPr="00EF3F7B" w:rsidRDefault="00300522" w:rsidP="00300522">
      <w:pPr>
        <w:pStyle w:val="notetext"/>
      </w:pPr>
      <w:r w:rsidRPr="00EF3F7B">
        <w:t>Note:</w:t>
      </w:r>
      <w:r w:rsidRPr="00EF3F7B">
        <w:tab/>
        <w:t>If the supply is the first supply of precious metal after refinement, the supply is GST</w:t>
      </w:r>
      <w:r w:rsidR="00EF3F7B" w:rsidRPr="00EF3F7B">
        <w:noBreakHyphen/>
      </w:r>
      <w:r w:rsidRPr="00EF3F7B">
        <w:t>free under section</w:t>
      </w:r>
      <w:r w:rsidR="00EF3F7B" w:rsidRPr="00EF3F7B">
        <w:t> </w:t>
      </w:r>
      <w:r w:rsidRPr="00EF3F7B">
        <w:t>38</w:t>
      </w:r>
      <w:r w:rsidR="00EF3F7B" w:rsidRPr="00EF3F7B">
        <w:noBreakHyphen/>
      </w:r>
      <w:r w:rsidRPr="00EF3F7B">
        <w:t>385.</w:t>
      </w:r>
    </w:p>
    <w:p w:rsidR="00300522" w:rsidRPr="00EF3F7B" w:rsidRDefault="00300522" w:rsidP="00300522">
      <w:pPr>
        <w:pStyle w:val="ActHead4"/>
      </w:pPr>
      <w:bookmarkStart w:id="287" w:name="_Toc350506245"/>
      <w:r w:rsidRPr="00EF3F7B">
        <w:rPr>
          <w:rStyle w:val="CharSubdNo"/>
        </w:rPr>
        <w:t>Subdivision</w:t>
      </w:r>
      <w:r w:rsidR="00EF3F7B" w:rsidRPr="00EF3F7B">
        <w:rPr>
          <w:rStyle w:val="CharSubdNo"/>
        </w:rPr>
        <w:t> </w:t>
      </w:r>
      <w:r w:rsidRPr="00EF3F7B">
        <w:rPr>
          <w:rStyle w:val="CharSubdNo"/>
        </w:rPr>
        <w:t>40</w:t>
      </w:r>
      <w:r w:rsidR="00EF3F7B" w:rsidRPr="00EF3F7B">
        <w:rPr>
          <w:rStyle w:val="CharSubdNo"/>
        </w:rPr>
        <w:noBreakHyphen/>
      </w:r>
      <w:r w:rsidRPr="00EF3F7B">
        <w:rPr>
          <w:rStyle w:val="CharSubdNo"/>
        </w:rPr>
        <w:t>E</w:t>
      </w:r>
      <w:r w:rsidRPr="00EF3F7B">
        <w:t>—</w:t>
      </w:r>
      <w:r w:rsidRPr="00EF3F7B">
        <w:rPr>
          <w:rStyle w:val="CharSubdText"/>
        </w:rPr>
        <w:t>School tuckshops and canteens</w:t>
      </w:r>
      <w:bookmarkEnd w:id="287"/>
    </w:p>
    <w:p w:rsidR="00300522" w:rsidRPr="00EF3F7B" w:rsidRDefault="00300522" w:rsidP="00300522">
      <w:pPr>
        <w:pStyle w:val="ActHead5"/>
      </w:pPr>
      <w:bookmarkStart w:id="288" w:name="_Toc350506246"/>
      <w:r w:rsidRPr="00EF3F7B">
        <w:rPr>
          <w:rStyle w:val="CharSectno"/>
        </w:rPr>
        <w:t>40</w:t>
      </w:r>
      <w:r w:rsidR="00EF3F7B" w:rsidRPr="00EF3F7B">
        <w:rPr>
          <w:rStyle w:val="CharSectno"/>
        </w:rPr>
        <w:noBreakHyphen/>
      </w:r>
      <w:r w:rsidRPr="00EF3F7B">
        <w:rPr>
          <w:rStyle w:val="CharSectno"/>
        </w:rPr>
        <w:t>130</w:t>
      </w:r>
      <w:r w:rsidRPr="00EF3F7B">
        <w:t xml:space="preserve">  </w:t>
      </w:r>
      <w:smartTag w:uri="urn:schemas-microsoft-com:office:smarttags" w:element="PlaceType">
        <w:r w:rsidRPr="00EF3F7B">
          <w:t>School</w:t>
        </w:r>
      </w:smartTag>
      <w:r w:rsidRPr="00EF3F7B">
        <w:t xml:space="preserve"> tuckshops and canteens</w:t>
      </w:r>
      <w:bookmarkEnd w:id="288"/>
    </w:p>
    <w:p w:rsidR="00300522" w:rsidRPr="00EF3F7B" w:rsidRDefault="00300522" w:rsidP="00300522">
      <w:pPr>
        <w:pStyle w:val="subsection"/>
      </w:pPr>
      <w:r w:rsidRPr="00EF3F7B">
        <w:tab/>
        <w:t>(1)</w:t>
      </w:r>
      <w:r w:rsidRPr="00EF3F7B">
        <w:tab/>
        <w:t xml:space="preserve">A supply of </w:t>
      </w:r>
      <w:r w:rsidR="00EF3F7B" w:rsidRPr="00EF3F7B">
        <w:rPr>
          <w:position w:val="6"/>
          <w:sz w:val="16"/>
          <w:szCs w:val="16"/>
        </w:rPr>
        <w:t>*</w:t>
      </w:r>
      <w:r w:rsidRPr="00EF3F7B">
        <w:t xml:space="preserve">food is </w:t>
      </w:r>
      <w:r w:rsidRPr="00EF3F7B">
        <w:rPr>
          <w:b/>
          <w:bCs/>
          <w:i/>
          <w:iCs/>
        </w:rPr>
        <w:t>input taxed</w:t>
      </w:r>
      <w:r w:rsidRPr="00EF3F7B">
        <w:t xml:space="preserve"> if:</w:t>
      </w:r>
    </w:p>
    <w:p w:rsidR="00300522" w:rsidRPr="00EF3F7B" w:rsidRDefault="00300522" w:rsidP="00300522">
      <w:pPr>
        <w:pStyle w:val="paragraph"/>
      </w:pPr>
      <w:r w:rsidRPr="00EF3F7B">
        <w:tab/>
        <w:t>(a)</w:t>
      </w:r>
      <w:r w:rsidRPr="00EF3F7B">
        <w:tab/>
        <w:t>the supply is made by a non</w:t>
      </w:r>
      <w:r w:rsidR="00EF3F7B" w:rsidRPr="00EF3F7B">
        <w:noBreakHyphen/>
      </w:r>
      <w:r w:rsidRPr="00EF3F7B">
        <w:t>profit body</w:t>
      </w:r>
      <w:r w:rsidRPr="00EF3F7B">
        <w:rPr>
          <w:i/>
          <w:iCs/>
        </w:rPr>
        <w:t xml:space="preserve"> </w:t>
      </w:r>
      <w:r w:rsidRPr="00EF3F7B">
        <w:t xml:space="preserve">through a shop operating on the grounds of a </w:t>
      </w:r>
      <w:r w:rsidR="00EF3F7B" w:rsidRPr="00EF3F7B">
        <w:rPr>
          <w:position w:val="6"/>
          <w:sz w:val="16"/>
          <w:szCs w:val="16"/>
        </w:rPr>
        <w:t>*</w:t>
      </w:r>
      <w:r w:rsidRPr="00EF3F7B">
        <w:t xml:space="preserve">school that supplies </w:t>
      </w:r>
      <w:r w:rsidR="00EF3F7B" w:rsidRPr="00EF3F7B">
        <w:rPr>
          <w:position w:val="6"/>
          <w:sz w:val="16"/>
          <w:szCs w:val="16"/>
        </w:rPr>
        <w:t>*</w:t>
      </w:r>
      <w:r w:rsidRPr="00EF3F7B">
        <w:t xml:space="preserve">primary courses or </w:t>
      </w:r>
      <w:r w:rsidR="00EF3F7B" w:rsidRPr="00EF3F7B">
        <w:rPr>
          <w:position w:val="6"/>
          <w:sz w:val="16"/>
          <w:szCs w:val="16"/>
        </w:rPr>
        <w:t>*</w:t>
      </w:r>
      <w:r w:rsidRPr="00EF3F7B">
        <w:t>secondary courses; and</w:t>
      </w:r>
    </w:p>
    <w:p w:rsidR="00300522" w:rsidRPr="00EF3F7B" w:rsidRDefault="00300522" w:rsidP="00300522">
      <w:pPr>
        <w:pStyle w:val="paragraph"/>
      </w:pPr>
      <w:r w:rsidRPr="00EF3F7B">
        <w:tab/>
        <w:t>(b)</w:t>
      </w:r>
      <w:r w:rsidRPr="00EF3F7B">
        <w:tab/>
        <w:t>the non</w:t>
      </w:r>
      <w:r w:rsidR="00EF3F7B" w:rsidRPr="00EF3F7B">
        <w:noBreakHyphen/>
      </w:r>
      <w:r w:rsidRPr="00EF3F7B">
        <w:t>profit body chooses to have all its supplies of food through the shop treated as input taxed.</w:t>
      </w:r>
    </w:p>
    <w:p w:rsidR="00300522" w:rsidRPr="00EF3F7B" w:rsidRDefault="00300522" w:rsidP="00300522">
      <w:pPr>
        <w:pStyle w:val="subsection"/>
        <w:keepNext/>
      </w:pPr>
      <w:r w:rsidRPr="00EF3F7B">
        <w:tab/>
        <w:t>(2)</w:t>
      </w:r>
      <w:r w:rsidRPr="00EF3F7B">
        <w:tab/>
        <w:t>However, the non</w:t>
      </w:r>
      <w:r w:rsidR="00EF3F7B" w:rsidRPr="00EF3F7B">
        <w:noBreakHyphen/>
      </w:r>
      <w:r w:rsidRPr="00EF3F7B">
        <w:t>profit body:</w:t>
      </w:r>
    </w:p>
    <w:p w:rsidR="00300522" w:rsidRPr="00EF3F7B" w:rsidRDefault="00300522" w:rsidP="00300522">
      <w:pPr>
        <w:pStyle w:val="paragraph"/>
      </w:pPr>
      <w:r w:rsidRPr="00EF3F7B">
        <w:tab/>
        <w:t>(b)</w:t>
      </w:r>
      <w:r w:rsidRPr="00EF3F7B">
        <w:tab/>
        <w:t>cannot revoke the choice within 12 months after the day on which the non</w:t>
      </w:r>
      <w:r w:rsidR="00EF3F7B" w:rsidRPr="00EF3F7B">
        <w:noBreakHyphen/>
      </w:r>
      <w:r w:rsidRPr="00EF3F7B">
        <w:t>profit body made the choice; and</w:t>
      </w:r>
    </w:p>
    <w:p w:rsidR="00300522" w:rsidRPr="00EF3F7B" w:rsidRDefault="00300522" w:rsidP="00300522">
      <w:pPr>
        <w:pStyle w:val="paragraph"/>
      </w:pPr>
      <w:r w:rsidRPr="00EF3F7B">
        <w:tab/>
        <w:t>(c)</w:t>
      </w:r>
      <w:r w:rsidRPr="00EF3F7B">
        <w:tab/>
        <w:t>cannot make a further choice within 12 months after the day on which the non</w:t>
      </w:r>
      <w:r w:rsidR="00EF3F7B" w:rsidRPr="00EF3F7B">
        <w:noBreakHyphen/>
      </w:r>
      <w:r w:rsidRPr="00EF3F7B">
        <w:t>profit body revoked a previous choice.</w:t>
      </w:r>
    </w:p>
    <w:p w:rsidR="00300522" w:rsidRPr="00EF3F7B" w:rsidRDefault="00300522" w:rsidP="00300522">
      <w:pPr>
        <w:pStyle w:val="subsection"/>
      </w:pPr>
      <w:r w:rsidRPr="00EF3F7B">
        <w:lastRenderedPageBreak/>
        <w:tab/>
        <w:t>(3)</w:t>
      </w:r>
      <w:r w:rsidRPr="00EF3F7B">
        <w:tab/>
        <w:t xml:space="preserve">This section does not apply to a supply of </w:t>
      </w:r>
      <w:r w:rsidR="00EF3F7B" w:rsidRPr="00EF3F7B">
        <w:rPr>
          <w:position w:val="6"/>
          <w:sz w:val="16"/>
          <w:szCs w:val="16"/>
        </w:rPr>
        <w:t>*</w:t>
      </w:r>
      <w:r w:rsidRPr="00EF3F7B">
        <w:t xml:space="preserve">food by a </w:t>
      </w:r>
      <w:r w:rsidR="00EF3F7B" w:rsidRPr="00EF3F7B">
        <w:rPr>
          <w:position w:val="6"/>
          <w:sz w:val="16"/>
          <w:szCs w:val="16"/>
        </w:rPr>
        <w:t>*</w:t>
      </w:r>
      <w:r w:rsidRPr="00EF3F7B">
        <w:t>school to boarding students of the school as part of their board.</w:t>
      </w:r>
    </w:p>
    <w:p w:rsidR="00AB3F1A" w:rsidRPr="00EF3F7B" w:rsidRDefault="00AB3F1A" w:rsidP="00AB3F1A">
      <w:pPr>
        <w:pStyle w:val="ActHead4"/>
      </w:pPr>
      <w:bookmarkStart w:id="289" w:name="_Toc350506247"/>
      <w:r w:rsidRPr="00EF3F7B">
        <w:rPr>
          <w:rStyle w:val="CharSubdNo"/>
        </w:rPr>
        <w:t>Subdivision</w:t>
      </w:r>
      <w:r w:rsidR="00EF3F7B" w:rsidRPr="00EF3F7B">
        <w:rPr>
          <w:rStyle w:val="CharSubdNo"/>
        </w:rPr>
        <w:t> </w:t>
      </w:r>
      <w:r w:rsidRPr="00EF3F7B">
        <w:rPr>
          <w:rStyle w:val="CharSubdNo"/>
        </w:rPr>
        <w:t>40</w:t>
      </w:r>
      <w:r w:rsidR="00EF3F7B" w:rsidRPr="00EF3F7B">
        <w:rPr>
          <w:rStyle w:val="CharSubdNo"/>
        </w:rPr>
        <w:noBreakHyphen/>
      </w:r>
      <w:r w:rsidRPr="00EF3F7B">
        <w:rPr>
          <w:rStyle w:val="CharSubdNo"/>
        </w:rPr>
        <w:t>F</w:t>
      </w:r>
      <w:r w:rsidRPr="00EF3F7B">
        <w:t>—</w:t>
      </w:r>
      <w:r w:rsidRPr="00EF3F7B">
        <w:rPr>
          <w:rStyle w:val="CharSubdText"/>
        </w:rPr>
        <w:t>Fund</w:t>
      </w:r>
      <w:r w:rsidR="00EF3F7B" w:rsidRPr="00EF3F7B">
        <w:rPr>
          <w:rStyle w:val="CharSubdText"/>
        </w:rPr>
        <w:noBreakHyphen/>
      </w:r>
      <w:r w:rsidRPr="00EF3F7B">
        <w:rPr>
          <w:rStyle w:val="CharSubdText"/>
        </w:rPr>
        <w:t>raising events conducted by charities etc.</w:t>
      </w:r>
      <w:bookmarkEnd w:id="289"/>
    </w:p>
    <w:p w:rsidR="00E74206" w:rsidRPr="00EF3F7B" w:rsidRDefault="00E74206" w:rsidP="00E74206">
      <w:pPr>
        <w:pStyle w:val="ActHead5"/>
      </w:pPr>
      <w:bookmarkStart w:id="290" w:name="_Toc350506248"/>
      <w:r w:rsidRPr="00EF3F7B">
        <w:rPr>
          <w:rStyle w:val="CharSectno"/>
        </w:rPr>
        <w:t>40</w:t>
      </w:r>
      <w:r w:rsidR="00EF3F7B" w:rsidRPr="00EF3F7B">
        <w:rPr>
          <w:rStyle w:val="CharSectno"/>
        </w:rPr>
        <w:noBreakHyphen/>
      </w:r>
      <w:r w:rsidRPr="00EF3F7B">
        <w:rPr>
          <w:rStyle w:val="CharSectno"/>
        </w:rPr>
        <w:t>160</w:t>
      </w:r>
      <w:r w:rsidRPr="00EF3F7B">
        <w:t xml:space="preserve">  Fund</w:t>
      </w:r>
      <w:r w:rsidR="00EF3F7B" w:rsidRPr="00EF3F7B">
        <w:noBreakHyphen/>
      </w:r>
      <w:r w:rsidRPr="00EF3F7B">
        <w:t>raising events conducted by charities etc.</w:t>
      </w:r>
      <w:bookmarkEnd w:id="290"/>
    </w:p>
    <w:p w:rsidR="00300522" w:rsidRPr="00EF3F7B" w:rsidRDefault="00300522" w:rsidP="00300522">
      <w:pPr>
        <w:pStyle w:val="subsection"/>
      </w:pPr>
      <w:r w:rsidRPr="00EF3F7B">
        <w:tab/>
        <w:t>(1)</w:t>
      </w:r>
      <w:r w:rsidRPr="00EF3F7B">
        <w:tab/>
        <w:t xml:space="preserve">A supply is </w:t>
      </w:r>
      <w:r w:rsidRPr="00EF3F7B">
        <w:rPr>
          <w:b/>
          <w:bCs/>
          <w:i/>
          <w:iCs/>
        </w:rPr>
        <w:t>input taxed</w:t>
      </w:r>
      <w:r w:rsidRPr="00EF3F7B">
        <w:t xml:space="preserve"> if: </w:t>
      </w:r>
    </w:p>
    <w:p w:rsidR="00300522" w:rsidRPr="00EF3F7B" w:rsidRDefault="00300522" w:rsidP="00300522">
      <w:pPr>
        <w:pStyle w:val="paragraph"/>
      </w:pPr>
      <w:r w:rsidRPr="00EF3F7B">
        <w:tab/>
        <w:t>(a)</w:t>
      </w:r>
      <w:r w:rsidRPr="00EF3F7B">
        <w:tab/>
        <w:t xml:space="preserve">the supplier is </w:t>
      </w:r>
      <w:r w:rsidR="0092115A" w:rsidRPr="00EF3F7B">
        <w:t xml:space="preserve">an </w:t>
      </w:r>
      <w:r w:rsidR="00EF3F7B" w:rsidRPr="00EF3F7B">
        <w:rPr>
          <w:position w:val="6"/>
          <w:sz w:val="16"/>
        </w:rPr>
        <w:t>*</w:t>
      </w:r>
      <w:r w:rsidR="0092115A" w:rsidRPr="00EF3F7B">
        <w:t>endorsed charity</w:t>
      </w:r>
      <w:r w:rsidRPr="00EF3F7B">
        <w:t xml:space="preserve">, a </w:t>
      </w:r>
      <w:r w:rsidR="00EF3F7B" w:rsidRPr="00EF3F7B">
        <w:rPr>
          <w:position w:val="6"/>
          <w:sz w:val="16"/>
          <w:szCs w:val="16"/>
        </w:rPr>
        <w:t>*</w:t>
      </w:r>
      <w:r w:rsidRPr="00EF3F7B">
        <w:t>gift</w:t>
      </w:r>
      <w:r w:rsidR="00EF3F7B" w:rsidRPr="00EF3F7B">
        <w:noBreakHyphen/>
      </w:r>
      <w:r w:rsidRPr="00EF3F7B">
        <w:t xml:space="preserve">deductible entity or a </w:t>
      </w:r>
      <w:r w:rsidR="00EF3F7B" w:rsidRPr="00EF3F7B">
        <w:rPr>
          <w:position w:val="6"/>
          <w:sz w:val="16"/>
          <w:szCs w:val="16"/>
        </w:rPr>
        <w:t>*</w:t>
      </w:r>
      <w:r w:rsidRPr="00EF3F7B">
        <w:t xml:space="preserve">government school; and </w:t>
      </w:r>
    </w:p>
    <w:p w:rsidR="00300522" w:rsidRPr="00EF3F7B" w:rsidRDefault="00300522" w:rsidP="00300522">
      <w:pPr>
        <w:pStyle w:val="paragraph"/>
      </w:pPr>
      <w:r w:rsidRPr="00EF3F7B">
        <w:tab/>
        <w:t>(b)</w:t>
      </w:r>
      <w:r w:rsidRPr="00EF3F7B">
        <w:tab/>
        <w:t xml:space="preserve">the supply is made in connection with a </w:t>
      </w:r>
      <w:r w:rsidR="00EF3F7B" w:rsidRPr="00EF3F7B">
        <w:rPr>
          <w:position w:val="6"/>
          <w:sz w:val="16"/>
          <w:szCs w:val="16"/>
        </w:rPr>
        <w:t>*</w:t>
      </w:r>
      <w:r w:rsidRPr="00EF3F7B">
        <w:t>fund</w:t>
      </w:r>
      <w:r w:rsidR="00EF3F7B" w:rsidRPr="00EF3F7B">
        <w:noBreakHyphen/>
      </w:r>
      <w:r w:rsidRPr="00EF3F7B">
        <w:t xml:space="preserve">raising event; and </w:t>
      </w:r>
    </w:p>
    <w:p w:rsidR="00300522" w:rsidRPr="00EF3F7B" w:rsidRDefault="00300522" w:rsidP="00300522">
      <w:pPr>
        <w:pStyle w:val="paragraph"/>
      </w:pPr>
      <w:r w:rsidRPr="00EF3F7B">
        <w:tab/>
        <w:t>(c)</w:t>
      </w:r>
      <w:r w:rsidRPr="00EF3F7B">
        <w:tab/>
        <w:t xml:space="preserve">the supplier chooses to have all supplies that it makes in connection with the event treated as input taxed; and </w:t>
      </w:r>
    </w:p>
    <w:p w:rsidR="00300522" w:rsidRPr="00EF3F7B" w:rsidRDefault="00300522" w:rsidP="00300522">
      <w:pPr>
        <w:pStyle w:val="paragraph"/>
      </w:pPr>
      <w:r w:rsidRPr="00EF3F7B">
        <w:tab/>
        <w:t>(d)</w:t>
      </w:r>
      <w:r w:rsidRPr="00EF3F7B">
        <w:tab/>
        <w:t xml:space="preserve">the event is referred to in the supplier’s records as an event that is treated as input taxed. </w:t>
      </w:r>
    </w:p>
    <w:p w:rsidR="00300522" w:rsidRPr="00EF3F7B" w:rsidRDefault="00300522" w:rsidP="00300522">
      <w:pPr>
        <w:pStyle w:val="subsection"/>
      </w:pPr>
      <w:r w:rsidRPr="00EF3F7B">
        <w:tab/>
        <w:t>(3)</w:t>
      </w:r>
      <w:r w:rsidRPr="00EF3F7B">
        <w:tab/>
      </w:r>
      <w:r w:rsidR="00EF3F7B" w:rsidRPr="00EF3F7B">
        <w:t>Subsection (</w:t>
      </w:r>
      <w:r w:rsidRPr="00EF3F7B">
        <w:t xml:space="preserve">1) does not apply to a supply by a </w:t>
      </w:r>
      <w:r w:rsidR="00EF3F7B" w:rsidRPr="00EF3F7B">
        <w:rPr>
          <w:position w:val="6"/>
          <w:sz w:val="16"/>
        </w:rPr>
        <w:t>*</w:t>
      </w:r>
      <w:r w:rsidRPr="00EF3F7B">
        <w:t>gift</w:t>
      </w:r>
      <w:r w:rsidR="00EF3F7B" w:rsidRPr="00EF3F7B">
        <w:noBreakHyphen/>
      </w:r>
      <w:r w:rsidRPr="00EF3F7B">
        <w:t xml:space="preserve">deductible entity endorsed as a deductible gift recipient (within the meaning of the </w:t>
      </w:r>
      <w:r w:rsidR="00EF3F7B" w:rsidRPr="00EF3F7B">
        <w:rPr>
          <w:position w:val="6"/>
          <w:sz w:val="16"/>
        </w:rPr>
        <w:t>*</w:t>
      </w:r>
      <w:r w:rsidRPr="00EF3F7B">
        <w:t>ITAA 1997) under section</w:t>
      </w:r>
      <w:r w:rsidR="00EF3F7B" w:rsidRPr="00EF3F7B">
        <w:t> </w:t>
      </w:r>
      <w:r w:rsidRPr="00EF3F7B">
        <w:t>30</w:t>
      </w:r>
      <w:r w:rsidR="00EF3F7B" w:rsidRPr="00EF3F7B">
        <w:noBreakHyphen/>
      </w:r>
      <w:r w:rsidRPr="00EF3F7B">
        <w:t>120 of the ITAA 1997, unless:</w:t>
      </w:r>
    </w:p>
    <w:p w:rsidR="00300522" w:rsidRPr="00EF3F7B" w:rsidRDefault="00300522" w:rsidP="00300522">
      <w:pPr>
        <w:pStyle w:val="paragraph"/>
      </w:pPr>
      <w:r w:rsidRPr="00EF3F7B">
        <w:tab/>
        <w:t>(a)</w:t>
      </w:r>
      <w:r w:rsidRPr="00EF3F7B">
        <w:tab/>
        <w:t>the supplier is:</w:t>
      </w:r>
    </w:p>
    <w:p w:rsidR="00310554" w:rsidRPr="00EF3F7B" w:rsidRDefault="00310554" w:rsidP="00310554">
      <w:pPr>
        <w:pStyle w:val="paragraphsub"/>
      </w:pPr>
      <w:r w:rsidRPr="00EF3F7B">
        <w:tab/>
        <w:t>(i)</w:t>
      </w:r>
      <w:r w:rsidRPr="00EF3F7B">
        <w:tab/>
        <w:t xml:space="preserve">an </w:t>
      </w:r>
      <w:r w:rsidR="00EF3F7B" w:rsidRPr="00EF3F7B">
        <w:rPr>
          <w:position w:val="6"/>
          <w:sz w:val="16"/>
        </w:rPr>
        <w:t>*</w:t>
      </w:r>
      <w:r w:rsidRPr="00EF3F7B">
        <w:t>endorsed charity; or</w:t>
      </w:r>
    </w:p>
    <w:p w:rsidR="00300522" w:rsidRPr="00EF3F7B" w:rsidRDefault="00300522" w:rsidP="00300522">
      <w:pPr>
        <w:pStyle w:val="paragraphsub"/>
      </w:pPr>
      <w:r w:rsidRPr="00EF3F7B">
        <w:tab/>
        <w:t>(ii)</w:t>
      </w:r>
      <w:r w:rsidRPr="00EF3F7B">
        <w:tab/>
        <w:t xml:space="preserve">a </w:t>
      </w:r>
      <w:r w:rsidR="00EF3F7B" w:rsidRPr="00EF3F7B">
        <w:rPr>
          <w:position w:val="6"/>
          <w:sz w:val="16"/>
        </w:rPr>
        <w:t>*</w:t>
      </w:r>
      <w:r w:rsidRPr="00EF3F7B">
        <w:t>government school; or</w:t>
      </w:r>
    </w:p>
    <w:p w:rsidR="00300522" w:rsidRPr="00EF3F7B" w:rsidRDefault="00300522" w:rsidP="00300522">
      <w:pPr>
        <w:pStyle w:val="paragraphsub"/>
      </w:pPr>
      <w:r w:rsidRPr="00EF3F7B">
        <w:tab/>
        <w:t>(iii)</w:t>
      </w:r>
      <w:r w:rsidRPr="00EF3F7B">
        <w:tab/>
        <w:t>a fund, authority or institution of a kind referred to in paragraph</w:t>
      </w:r>
      <w:r w:rsidR="00EF3F7B" w:rsidRPr="00EF3F7B">
        <w:t> </w:t>
      </w:r>
      <w:r w:rsidRPr="00EF3F7B">
        <w:t>30</w:t>
      </w:r>
      <w:r w:rsidR="00EF3F7B" w:rsidRPr="00EF3F7B">
        <w:noBreakHyphen/>
      </w:r>
      <w:r w:rsidRPr="00EF3F7B">
        <w:t>125(1)(b) of the ITAA 1997; or</w:t>
      </w:r>
    </w:p>
    <w:p w:rsidR="00300522" w:rsidRPr="00EF3F7B" w:rsidRDefault="00300522" w:rsidP="00300522">
      <w:pPr>
        <w:pStyle w:val="paragraph"/>
      </w:pPr>
      <w:r w:rsidRPr="00EF3F7B">
        <w:tab/>
        <w:t>(b)</w:t>
      </w:r>
      <w:r w:rsidRPr="00EF3F7B">
        <w:tab/>
        <w:t xml:space="preserve">each purpose to which the supply relates is a </w:t>
      </w:r>
      <w:r w:rsidR="00EF3F7B" w:rsidRPr="00EF3F7B">
        <w:rPr>
          <w:position w:val="6"/>
          <w:sz w:val="16"/>
        </w:rPr>
        <w:t>*</w:t>
      </w:r>
      <w:r w:rsidRPr="00EF3F7B">
        <w:t>gift</w:t>
      </w:r>
      <w:r w:rsidR="00EF3F7B" w:rsidRPr="00EF3F7B">
        <w:noBreakHyphen/>
      </w:r>
      <w:r w:rsidRPr="00EF3F7B">
        <w:t>deductible purpose of the supplier.</w:t>
      </w:r>
    </w:p>
    <w:p w:rsidR="00300522" w:rsidRPr="00EF3F7B" w:rsidRDefault="00300522" w:rsidP="00300522">
      <w:pPr>
        <w:pStyle w:val="notetext"/>
      </w:pPr>
      <w:r w:rsidRPr="00EF3F7B">
        <w:t>Note:</w:t>
      </w:r>
      <w:r w:rsidRPr="00EF3F7B">
        <w:tab/>
        <w:t>This subsection denies input taxed status under this section to supplies by certain (but not all) gift</w:t>
      </w:r>
      <w:r w:rsidR="00EF3F7B" w:rsidRPr="00EF3F7B">
        <w:noBreakHyphen/>
      </w:r>
      <w:r w:rsidRPr="00EF3F7B">
        <w:t>deductible entities that are only endorsed for the operation of a fund, authority or institution. However, supplies can be input taxed under this section if they relate to the principal purpose of the fund, authority or institution.</w:t>
      </w:r>
    </w:p>
    <w:p w:rsidR="00300522" w:rsidRPr="00EF3F7B" w:rsidRDefault="00300522" w:rsidP="00300522">
      <w:pPr>
        <w:pStyle w:val="ActHead5"/>
      </w:pPr>
      <w:bookmarkStart w:id="291" w:name="_Toc350506249"/>
      <w:r w:rsidRPr="00EF3F7B">
        <w:rPr>
          <w:rStyle w:val="CharSectno"/>
        </w:rPr>
        <w:t>40</w:t>
      </w:r>
      <w:r w:rsidR="00EF3F7B" w:rsidRPr="00EF3F7B">
        <w:rPr>
          <w:rStyle w:val="CharSectno"/>
        </w:rPr>
        <w:noBreakHyphen/>
      </w:r>
      <w:r w:rsidRPr="00EF3F7B">
        <w:rPr>
          <w:rStyle w:val="CharSectno"/>
        </w:rPr>
        <w:t>165</w:t>
      </w:r>
      <w:r w:rsidRPr="00EF3F7B">
        <w:t xml:space="preserve">  Meaning of </w:t>
      </w:r>
      <w:r w:rsidRPr="00EF3F7B">
        <w:rPr>
          <w:i/>
          <w:iCs/>
        </w:rPr>
        <w:t>fund</w:t>
      </w:r>
      <w:r w:rsidR="00EF3F7B" w:rsidRPr="00EF3F7B">
        <w:rPr>
          <w:i/>
          <w:iCs/>
        </w:rPr>
        <w:noBreakHyphen/>
      </w:r>
      <w:r w:rsidRPr="00EF3F7B">
        <w:rPr>
          <w:i/>
          <w:iCs/>
        </w:rPr>
        <w:t>raising event</w:t>
      </w:r>
      <w:bookmarkEnd w:id="291"/>
      <w:r w:rsidRPr="00EF3F7B">
        <w:rPr>
          <w:i/>
          <w:iCs/>
        </w:rPr>
        <w:t xml:space="preserve"> </w:t>
      </w:r>
    </w:p>
    <w:p w:rsidR="00300522" w:rsidRPr="00EF3F7B" w:rsidRDefault="00300522" w:rsidP="00300522">
      <w:pPr>
        <w:pStyle w:val="subsection"/>
      </w:pPr>
      <w:r w:rsidRPr="00EF3F7B">
        <w:tab/>
        <w:t>(1)</w:t>
      </w:r>
      <w:r w:rsidRPr="00EF3F7B">
        <w:tab/>
        <w:t xml:space="preserve">Any of these is a </w:t>
      </w:r>
      <w:r w:rsidRPr="00EF3F7B">
        <w:rPr>
          <w:b/>
          <w:bCs/>
          <w:i/>
          <w:iCs/>
        </w:rPr>
        <w:t>fund</w:t>
      </w:r>
      <w:r w:rsidR="00EF3F7B" w:rsidRPr="00EF3F7B">
        <w:rPr>
          <w:b/>
          <w:bCs/>
          <w:i/>
          <w:iCs/>
        </w:rPr>
        <w:noBreakHyphen/>
      </w:r>
      <w:r w:rsidRPr="00EF3F7B">
        <w:rPr>
          <w:b/>
          <w:bCs/>
          <w:i/>
          <w:iCs/>
        </w:rPr>
        <w:t>raising event</w:t>
      </w:r>
      <w:r w:rsidRPr="00EF3F7B">
        <w:t xml:space="preserve"> if it is conducted for the purpose of fund</w:t>
      </w:r>
      <w:r w:rsidR="00EF3F7B" w:rsidRPr="00EF3F7B">
        <w:noBreakHyphen/>
      </w:r>
      <w:r w:rsidRPr="00EF3F7B">
        <w:t xml:space="preserve">raising and it does not form any part of a series or regular run of like or similar events: </w:t>
      </w:r>
    </w:p>
    <w:p w:rsidR="00300522" w:rsidRPr="00EF3F7B" w:rsidRDefault="00300522" w:rsidP="00300522">
      <w:pPr>
        <w:pStyle w:val="paragraph"/>
      </w:pPr>
      <w:r w:rsidRPr="00EF3F7B">
        <w:lastRenderedPageBreak/>
        <w:tab/>
        <w:t>(a)</w:t>
      </w:r>
      <w:r w:rsidRPr="00EF3F7B">
        <w:tab/>
        <w:t xml:space="preserve">a fete, ball, gala show, dinner, performance or similar event; </w:t>
      </w:r>
    </w:p>
    <w:p w:rsidR="00300522" w:rsidRPr="00EF3F7B" w:rsidRDefault="00300522" w:rsidP="00300522">
      <w:pPr>
        <w:pStyle w:val="paragraph"/>
      </w:pPr>
      <w:r w:rsidRPr="00EF3F7B">
        <w:tab/>
        <w:t>(b)</w:t>
      </w:r>
      <w:r w:rsidRPr="00EF3F7B">
        <w:tab/>
        <w:t xml:space="preserve">an event comprising sales of goods if: </w:t>
      </w:r>
    </w:p>
    <w:p w:rsidR="00300522" w:rsidRPr="00EF3F7B" w:rsidRDefault="00300522" w:rsidP="00300522">
      <w:pPr>
        <w:pStyle w:val="paragraphsub"/>
      </w:pPr>
      <w:r w:rsidRPr="00EF3F7B">
        <w:tab/>
        <w:t>(i)</w:t>
      </w:r>
      <w:r w:rsidRPr="00EF3F7B">
        <w:tab/>
        <w:t xml:space="preserve">each sale is for a </w:t>
      </w:r>
      <w:r w:rsidR="00EF3F7B" w:rsidRPr="00EF3F7B">
        <w:rPr>
          <w:position w:val="6"/>
          <w:sz w:val="16"/>
          <w:szCs w:val="16"/>
        </w:rPr>
        <w:t>*</w:t>
      </w:r>
      <w:r w:rsidRPr="00EF3F7B">
        <w:t xml:space="preserve">consideration that does not exceed $20 or such other amount as the regulations specify; and </w:t>
      </w:r>
    </w:p>
    <w:p w:rsidR="00300522" w:rsidRPr="00EF3F7B" w:rsidRDefault="00300522" w:rsidP="00300522">
      <w:pPr>
        <w:pStyle w:val="paragraphsub"/>
      </w:pPr>
      <w:r w:rsidRPr="00EF3F7B">
        <w:tab/>
        <w:t>(ii)</w:t>
      </w:r>
      <w:r w:rsidRPr="00EF3F7B">
        <w:tab/>
        <w:t xml:space="preserve">selling such goods is not a normal part of the supplier’s </w:t>
      </w:r>
      <w:r w:rsidR="00EF3F7B" w:rsidRPr="00EF3F7B">
        <w:rPr>
          <w:position w:val="6"/>
          <w:sz w:val="16"/>
          <w:szCs w:val="16"/>
        </w:rPr>
        <w:t>*</w:t>
      </w:r>
      <w:r w:rsidRPr="00EF3F7B">
        <w:t xml:space="preserve">business; </w:t>
      </w:r>
    </w:p>
    <w:p w:rsidR="00300522" w:rsidRPr="00EF3F7B" w:rsidRDefault="00300522" w:rsidP="00300522">
      <w:pPr>
        <w:pStyle w:val="paragraph"/>
      </w:pPr>
      <w:r w:rsidRPr="00EF3F7B">
        <w:tab/>
        <w:t>(c)</w:t>
      </w:r>
      <w:r w:rsidRPr="00EF3F7B">
        <w:tab/>
        <w:t>an event that the Commissioner decides, on an application by the supplier in writing, to be a fund</w:t>
      </w:r>
      <w:r w:rsidR="00EF3F7B" w:rsidRPr="00EF3F7B">
        <w:noBreakHyphen/>
      </w:r>
      <w:r w:rsidRPr="00EF3F7B">
        <w:t xml:space="preserve">raising event. </w:t>
      </w:r>
    </w:p>
    <w:p w:rsidR="00300522" w:rsidRPr="00EF3F7B" w:rsidRDefault="00300522" w:rsidP="00300522">
      <w:pPr>
        <w:pStyle w:val="notetext"/>
        <w:ind w:left="2552"/>
      </w:pPr>
      <w:r w:rsidRPr="00EF3F7B">
        <w:t>Note:</w:t>
      </w:r>
      <w:r w:rsidRPr="00EF3F7B">
        <w:tab/>
        <w:t>Refusing an application for a decision under this paragraph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 xml:space="preserve">). </w:t>
      </w:r>
    </w:p>
    <w:p w:rsidR="00300522" w:rsidRPr="00EF3F7B" w:rsidRDefault="00300522" w:rsidP="00300522">
      <w:pPr>
        <w:pStyle w:val="subsection"/>
      </w:pPr>
      <w:r w:rsidRPr="00EF3F7B">
        <w:tab/>
        <w:t>(2)</w:t>
      </w:r>
      <w:r w:rsidRPr="00EF3F7B">
        <w:tab/>
      </w:r>
      <w:r w:rsidR="00EF3F7B" w:rsidRPr="00EF3F7B">
        <w:t>Paragraph (</w:t>
      </w:r>
      <w:r w:rsidRPr="00EF3F7B">
        <w:t xml:space="preserve">1)(b) does not apply to an event that involves the sale of alcoholic beverages or tobacco products. </w:t>
      </w:r>
    </w:p>
    <w:p w:rsidR="00300522" w:rsidRPr="00EF3F7B" w:rsidRDefault="00300522" w:rsidP="00300522">
      <w:pPr>
        <w:pStyle w:val="subsection"/>
      </w:pPr>
      <w:r w:rsidRPr="00EF3F7B">
        <w:tab/>
        <w:t>(3)</w:t>
      </w:r>
      <w:r w:rsidRPr="00EF3F7B">
        <w:tab/>
        <w:t xml:space="preserve">The Commissioner must not make a decision under </w:t>
      </w:r>
      <w:r w:rsidR="00EF3F7B" w:rsidRPr="00EF3F7B">
        <w:t>paragraph (</w:t>
      </w:r>
      <w:r w:rsidRPr="00EF3F7B">
        <w:t xml:space="preserve">1)(c) unless satisfied that: </w:t>
      </w:r>
    </w:p>
    <w:p w:rsidR="00300522" w:rsidRPr="00EF3F7B" w:rsidRDefault="00300522" w:rsidP="00300522">
      <w:pPr>
        <w:pStyle w:val="paragraph"/>
      </w:pPr>
      <w:r w:rsidRPr="00EF3F7B">
        <w:tab/>
        <w:t>(a)</w:t>
      </w:r>
      <w:r w:rsidRPr="00EF3F7B">
        <w:tab/>
        <w:t xml:space="preserve">the supplier is not in the </w:t>
      </w:r>
      <w:r w:rsidR="00EF3F7B" w:rsidRPr="00EF3F7B">
        <w:rPr>
          <w:position w:val="6"/>
          <w:sz w:val="16"/>
          <w:szCs w:val="16"/>
        </w:rPr>
        <w:t>*</w:t>
      </w:r>
      <w:r w:rsidRPr="00EF3F7B">
        <w:t xml:space="preserve">business of conducting such events; and </w:t>
      </w:r>
    </w:p>
    <w:p w:rsidR="00300522" w:rsidRPr="00EF3F7B" w:rsidRDefault="00300522" w:rsidP="00300522">
      <w:pPr>
        <w:pStyle w:val="paragraph"/>
      </w:pPr>
      <w:r w:rsidRPr="00EF3F7B">
        <w:tab/>
        <w:t>(b)</w:t>
      </w:r>
      <w:r w:rsidRPr="00EF3F7B">
        <w:tab/>
        <w:t>the proceeds from conducting the event are for the direct benefit of the supplier’s charitable or non</w:t>
      </w:r>
      <w:r w:rsidR="00EF3F7B" w:rsidRPr="00EF3F7B">
        <w:noBreakHyphen/>
      </w:r>
      <w:r w:rsidRPr="00EF3F7B">
        <w:t xml:space="preserve">profit purposes. </w:t>
      </w:r>
    </w:p>
    <w:p w:rsidR="00300522" w:rsidRPr="00EF3F7B" w:rsidRDefault="00300522" w:rsidP="00300522">
      <w:pPr>
        <w:pStyle w:val="subsection"/>
      </w:pPr>
      <w:r w:rsidRPr="00EF3F7B">
        <w:tab/>
        <w:t>(4)</w:t>
      </w:r>
      <w:r w:rsidRPr="00EF3F7B">
        <w:tab/>
        <w:t xml:space="preserve">The Commissioner may determine, in writing, the frequency with which events may be held without forming any part of a series or regular run of like or similar events for the purposes of </w:t>
      </w:r>
      <w:r w:rsidR="00EF3F7B" w:rsidRPr="00EF3F7B">
        <w:t>subsection (</w:t>
      </w:r>
      <w:r w:rsidRPr="00EF3F7B">
        <w:t xml:space="preserve">1). </w:t>
      </w:r>
    </w:p>
    <w:p w:rsidR="00300522" w:rsidRPr="00EF3F7B" w:rsidRDefault="00300522" w:rsidP="00A36DB5">
      <w:pPr>
        <w:pStyle w:val="ActHead2"/>
        <w:pageBreakBefore/>
      </w:pPr>
      <w:bookmarkStart w:id="292" w:name="_Toc350506250"/>
      <w:r w:rsidRPr="00EF3F7B">
        <w:rPr>
          <w:rStyle w:val="CharPartNo"/>
        </w:rPr>
        <w:lastRenderedPageBreak/>
        <w:t>Part</w:t>
      </w:r>
      <w:r w:rsidR="00EF3F7B" w:rsidRPr="00EF3F7B">
        <w:rPr>
          <w:rStyle w:val="CharPartNo"/>
        </w:rPr>
        <w:t> </w:t>
      </w:r>
      <w:r w:rsidRPr="00EF3F7B">
        <w:rPr>
          <w:rStyle w:val="CharPartNo"/>
        </w:rPr>
        <w:t>3</w:t>
      </w:r>
      <w:r w:rsidR="00EF3F7B" w:rsidRPr="00EF3F7B">
        <w:rPr>
          <w:rStyle w:val="CharPartNo"/>
        </w:rPr>
        <w:noBreakHyphen/>
      </w:r>
      <w:r w:rsidRPr="00EF3F7B">
        <w:rPr>
          <w:rStyle w:val="CharPartNo"/>
        </w:rPr>
        <w:t>2</w:t>
      </w:r>
      <w:r w:rsidRPr="00EF3F7B">
        <w:t>—</w:t>
      </w:r>
      <w:r w:rsidRPr="00EF3F7B">
        <w:rPr>
          <w:rStyle w:val="CharPartText"/>
        </w:rPr>
        <w:t>Non</w:t>
      </w:r>
      <w:r w:rsidR="00EF3F7B" w:rsidRPr="00EF3F7B">
        <w:rPr>
          <w:rStyle w:val="CharPartText"/>
        </w:rPr>
        <w:noBreakHyphen/>
      </w:r>
      <w:r w:rsidRPr="00EF3F7B">
        <w:rPr>
          <w:rStyle w:val="CharPartText"/>
        </w:rPr>
        <w:t>taxable importations</w:t>
      </w:r>
      <w:bookmarkEnd w:id="292"/>
    </w:p>
    <w:p w:rsidR="00300522" w:rsidRPr="00EF3F7B" w:rsidRDefault="00300522" w:rsidP="00300522">
      <w:pPr>
        <w:pStyle w:val="ActHead3"/>
      </w:pPr>
      <w:bookmarkStart w:id="293" w:name="_Toc350506251"/>
      <w:r w:rsidRPr="00EF3F7B">
        <w:rPr>
          <w:rStyle w:val="CharDivNo"/>
        </w:rPr>
        <w:t>Division</w:t>
      </w:r>
      <w:r w:rsidR="00EF3F7B" w:rsidRPr="00EF3F7B">
        <w:rPr>
          <w:rStyle w:val="CharDivNo"/>
        </w:rPr>
        <w:t> </w:t>
      </w:r>
      <w:r w:rsidRPr="00EF3F7B">
        <w:rPr>
          <w:rStyle w:val="CharDivNo"/>
        </w:rPr>
        <w:t>42</w:t>
      </w:r>
      <w:r w:rsidRPr="00EF3F7B">
        <w:t>—</w:t>
      </w:r>
      <w:r w:rsidRPr="00EF3F7B">
        <w:rPr>
          <w:rStyle w:val="CharDivText"/>
        </w:rPr>
        <w:t>Non</w:t>
      </w:r>
      <w:r w:rsidR="00EF3F7B" w:rsidRPr="00EF3F7B">
        <w:rPr>
          <w:rStyle w:val="CharDivText"/>
        </w:rPr>
        <w:noBreakHyphen/>
      </w:r>
      <w:r w:rsidRPr="00EF3F7B">
        <w:rPr>
          <w:rStyle w:val="CharDivText"/>
        </w:rPr>
        <w:t>taxable importations</w:t>
      </w:r>
      <w:bookmarkEnd w:id="293"/>
    </w:p>
    <w:p w:rsidR="00300522" w:rsidRPr="00EF3F7B" w:rsidRDefault="00300522" w:rsidP="00300522">
      <w:pPr>
        <w:pStyle w:val="ActHead5"/>
      </w:pPr>
      <w:bookmarkStart w:id="294" w:name="_Toc350506252"/>
      <w:r w:rsidRPr="00EF3F7B">
        <w:rPr>
          <w:rStyle w:val="CharSectno"/>
        </w:rPr>
        <w:t>42</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294"/>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sets out the importations that are non</w:t>
      </w:r>
      <w:r w:rsidR="00EF3F7B" w:rsidRPr="00EF3F7B">
        <w:noBreakHyphen/>
      </w:r>
      <w:r w:rsidRPr="00EF3F7B">
        <w:t>taxable. No GST is payable on an importation that is non</w:t>
      </w:r>
      <w:r w:rsidR="00EF3F7B" w:rsidRPr="00EF3F7B">
        <w:noBreakHyphen/>
      </w:r>
      <w:r w:rsidRPr="00EF3F7B">
        <w:t>taxable (see sections</w:t>
      </w:r>
      <w:r w:rsidR="00EF3F7B" w:rsidRPr="00EF3F7B">
        <w:t> </w:t>
      </w:r>
      <w:r w:rsidRPr="00EF3F7B">
        <w:t>7</w:t>
      </w:r>
      <w:r w:rsidR="00EF3F7B" w:rsidRPr="00EF3F7B">
        <w:noBreakHyphen/>
      </w:r>
      <w:r w:rsidRPr="00EF3F7B">
        <w:t>1 and 13</w:t>
      </w:r>
      <w:r w:rsidR="00EF3F7B" w:rsidRPr="00EF3F7B">
        <w:noBreakHyphen/>
      </w:r>
      <w:r w:rsidRPr="00EF3F7B">
        <w:t>5).</w:t>
      </w:r>
    </w:p>
    <w:p w:rsidR="00300522" w:rsidRPr="00EF3F7B" w:rsidRDefault="00300522" w:rsidP="00300522">
      <w:pPr>
        <w:pStyle w:val="TLPBoxTextnote"/>
      </w:pPr>
      <w:r w:rsidRPr="00EF3F7B">
        <w:t>For the basic rules about non</w:t>
      </w:r>
      <w:r w:rsidR="00EF3F7B" w:rsidRPr="00EF3F7B">
        <w:noBreakHyphen/>
      </w:r>
      <w:r w:rsidRPr="00EF3F7B">
        <w:t>taxable importations, see sections</w:t>
      </w:r>
      <w:r w:rsidR="00EF3F7B" w:rsidRPr="00EF3F7B">
        <w:t> </w:t>
      </w:r>
      <w:r w:rsidRPr="00EF3F7B">
        <w:t>13</w:t>
      </w:r>
      <w:r w:rsidR="00EF3F7B" w:rsidRPr="00EF3F7B">
        <w:noBreakHyphen/>
      </w:r>
      <w:r w:rsidRPr="00EF3F7B">
        <w:t>10 and 13</w:t>
      </w:r>
      <w:r w:rsidR="00EF3F7B" w:rsidRPr="00EF3F7B">
        <w:noBreakHyphen/>
      </w:r>
      <w:r w:rsidRPr="00EF3F7B">
        <w:t>25.</w:t>
      </w:r>
    </w:p>
    <w:p w:rsidR="00300522" w:rsidRPr="00EF3F7B" w:rsidRDefault="00300522" w:rsidP="00300522">
      <w:pPr>
        <w:pStyle w:val="ActHead5"/>
      </w:pPr>
      <w:bookmarkStart w:id="295" w:name="_Toc350506253"/>
      <w:r w:rsidRPr="00EF3F7B">
        <w:rPr>
          <w:rStyle w:val="CharSectno"/>
        </w:rPr>
        <w:t>42</w:t>
      </w:r>
      <w:r w:rsidR="00EF3F7B" w:rsidRPr="00EF3F7B">
        <w:rPr>
          <w:rStyle w:val="CharSectno"/>
        </w:rPr>
        <w:noBreakHyphen/>
      </w:r>
      <w:r w:rsidRPr="00EF3F7B">
        <w:rPr>
          <w:rStyle w:val="CharSectno"/>
        </w:rPr>
        <w:t>5</w:t>
      </w:r>
      <w:r w:rsidRPr="00EF3F7B">
        <w:t xml:space="preserve">  Non</w:t>
      </w:r>
      <w:r w:rsidR="00EF3F7B" w:rsidRPr="00EF3F7B">
        <w:noBreakHyphen/>
      </w:r>
      <w:r w:rsidRPr="00EF3F7B">
        <w:t>taxable importations—Schedule</w:t>
      </w:r>
      <w:r w:rsidR="00EF3F7B" w:rsidRPr="00EF3F7B">
        <w:t> </w:t>
      </w:r>
      <w:r w:rsidRPr="00EF3F7B">
        <w:t xml:space="preserve">4 to the </w:t>
      </w:r>
      <w:r w:rsidRPr="00EF3F7B">
        <w:rPr>
          <w:i/>
          <w:iCs/>
        </w:rPr>
        <w:t>Customs Tariff Act 1995</w:t>
      </w:r>
      <w:bookmarkEnd w:id="295"/>
    </w:p>
    <w:p w:rsidR="00300522" w:rsidRPr="00EF3F7B" w:rsidRDefault="00300522" w:rsidP="00300522">
      <w:pPr>
        <w:pStyle w:val="subsection"/>
      </w:pPr>
      <w:r w:rsidRPr="00EF3F7B">
        <w:tab/>
        <w:t>(1)</w:t>
      </w:r>
      <w:r w:rsidRPr="00EF3F7B">
        <w:tab/>
        <w:t xml:space="preserve">An importation of goods is a </w:t>
      </w:r>
      <w:r w:rsidRPr="00EF3F7B">
        <w:rPr>
          <w:b/>
          <w:bCs/>
          <w:i/>
          <w:iCs/>
        </w:rPr>
        <w:t>non</w:t>
      </w:r>
      <w:r w:rsidR="00EF3F7B" w:rsidRPr="00EF3F7B">
        <w:rPr>
          <w:b/>
          <w:bCs/>
          <w:i/>
          <w:iCs/>
        </w:rPr>
        <w:noBreakHyphen/>
      </w:r>
      <w:r w:rsidRPr="00EF3F7B">
        <w:rPr>
          <w:b/>
          <w:bCs/>
          <w:i/>
          <w:iCs/>
        </w:rPr>
        <w:t>taxable importation</w:t>
      </w:r>
      <w:r w:rsidRPr="00EF3F7B">
        <w:t xml:space="preserve"> if the goods are covered by item</w:t>
      </w:r>
      <w:r w:rsidR="00EF3F7B" w:rsidRPr="00EF3F7B">
        <w:t> </w:t>
      </w:r>
      <w:r w:rsidRPr="00EF3F7B">
        <w:t>4, 8, 15, 18A, 18B, 18C, 21, 21A, 23A, 23B, 24, 25A, 25B, 25C, 32A, 32B, 33A, 33B or 64 in Schedule</w:t>
      </w:r>
      <w:r w:rsidR="00EF3F7B" w:rsidRPr="00EF3F7B">
        <w:t> </w:t>
      </w:r>
      <w:r w:rsidRPr="00EF3F7B">
        <w:t xml:space="preserve">4 to the </w:t>
      </w:r>
      <w:r w:rsidRPr="00EF3F7B">
        <w:rPr>
          <w:i/>
          <w:iCs/>
        </w:rPr>
        <w:t>Customs Tariff Act 1995</w:t>
      </w:r>
      <w:r w:rsidRPr="00EF3F7B">
        <w:t>.</w:t>
      </w:r>
    </w:p>
    <w:p w:rsidR="00300522" w:rsidRPr="00EF3F7B" w:rsidRDefault="00300522" w:rsidP="00300522">
      <w:pPr>
        <w:pStyle w:val="subsection"/>
      </w:pPr>
      <w:r w:rsidRPr="00EF3F7B">
        <w:tab/>
        <w:t>(1A)</w:t>
      </w:r>
      <w:r w:rsidRPr="00EF3F7B">
        <w:tab/>
        <w:t xml:space="preserve">An importation of a container is a </w:t>
      </w:r>
      <w:r w:rsidRPr="00EF3F7B">
        <w:rPr>
          <w:b/>
          <w:bCs/>
          <w:i/>
          <w:iCs/>
        </w:rPr>
        <w:t>non</w:t>
      </w:r>
      <w:r w:rsidR="00EF3F7B" w:rsidRPr="00EF3F7B">
        <w:rPr>
          <w:b/>
          <w:bCs/>
          <w:i/>
          <w:iCs/>
        </w:rPr>
        <w:noBreakHyphen/>
      </w:r>
      <w:r w:rsidRPr="00EF3F7B">
        <w:rPr>
          <w:b/>
          <w:bCs/>
          <w:i/>
          <w:iCs/>
        </w:rPr>
        <w:t>taxable importation</w:t>
      </w:r>
      <w:r w:rsidRPr="00EF3F7B">
        <w:t xml:space="preserve"> if:</w:t>
      </w:r>
    </w:p>
    <w:p w:rsidR="00300522" w:rsidRPr="00EF3F7B" w:rsidRDefault="00300522" w:rsidP="00300522">
      <w:pPr>
        <w:pStyle w:val="paragraph"/>
      </w:pPr>
      <w:r w:rsidRPr="00EF3F7B">
        <w:tab/>
        <w:t>(a)</w:t>
      </w:r>
      <w:r w:rsidRPr="00EF3F7B">
        <w:tab/>
        <w:t>goods covered by item</w:t>
      </w:r>
      <w:r w:rsidR="00EF3F7B" w:rsidRPr="00EF3F7B">
        <w:t> </w:t>
      </w:r>
      <w:r w:rsidRPr="00EF3F7B">
        <w:t>34 in Schedule</w:t>
      </w:r>
      <w:r w:rsidR="00EF3F7B" w:rsidRPr="00EF3F7B">
        <w:t> </w:t>
      </w:r>
      <w:r w:rsidRPr="00EF3F7B">
        <w:t xml:space="preserve">4 to the </w:t>
      </w:r>
      <w:r w:rsidRPr="00EF3F7B">
        <w:rPr>
          <w:i/>
          <w:iCs/>
        </w:rPr>
        <w:t>Customs Tariff Act 1995</w:t>
      </w:r>
      <w:r w:rsidRPr="00EF3F7B">
        <w:t xml:space="preserve"> are imported in or on the container; and</w:t>
      </w:r>
    </w:p>
    <w:p w:rsidR="00300522" w:rsidRPr="00EF3F7B" w:rsidRDefault="00300522" w:rsidP="00300522">
      <w:pPr>
        <w:pStyle w:val="paragraph"/>
      </w:pPr>
      <w:r w:rsidRPr="00EF3F7B">
        <w:tab/>
        <w:t>(b)</w:t>
      </w:r>
      <w:r w:rsidRPr="00EF3F7B">
        <w:tab/>
        <w:t xml:space="preserve">the container will be exported from </w:t>
      </w:r>
      <w:smartTag w:uri="urn:schemas-microsoft-com:office:smarttags" w:element="country-region">
        <w:smartTag w:uri="urn:schemas-microsoft-com:office:smarttags" w:element="place">
          <w:r w:rsidRPr="00EF3F7B">
            <w:t>Australia</w:t>
          </w:r>
        </w:smartTag>
      </w:smartTag>
      <w:r w:rsidRPr="00EF3F7B">
        <w:t xml:space="preserve"> without being put to any other use.</w:t>
      </w:r>
    </w:p>
    <w:p w:rsidR="00300522" w:rsidRPr="00EF3F7B" w:rsidRDefault="00300522" w:rsidP="00300522">
      <w:pPr>
        <w:pStyle w:val="subsection"/>
      </w:pPr>
      <w:r w:rsidRPr="00EF3F7B">
        <w:tab/>
        <w:t>(1C)</w:t>
      </w:r>
      <w:r w:rsidRPr="00EF3F7B">
        <w:tab/>
        <w:t xml:space="preserve">An importation of goods is a </w:t>
      </w:r>
      <w:r w:rsidRPr="00EF3F7B">
        <w:rPr>
          <w:b/>
          <w:bCs/>
          <w:i/>
          <w:iCs/>
        </w:rPr>
        <w:t>non</w:t>
      </w:r>
      <w:r w:rsidR="00EF3F7B" w:rsidRPr="00EF3F7B">
        <w:rPr>
          <w:b/>
          <w:bCs/>
          <w:i/>
          <w:iCs/>
        </w:rPr>
        <w:noBreakHyphen/>
      </w:r>
      <w:r w:rsidRPr="00EF3F7B">
        <w:rPr>
          <w:b/>
          <w:bCs/>
          <w:i/>
          <w:iCs/>
        </w:rPr>
        <w:t>taxable importation</w:t>
      </w:r>
      <w:r w:rsidRPr="00EF3F7B">
        <w:t xml:space="preserve"> if the goods are covered by:</w:t>
      </w:r>
    </w:p>
    <w:p w:rsidR="00300522" w:rsidRPr="00EF3F7B" w:rsidRDefault="00300522" w:rsidP="00300522">
      <w:pPr>
        <w:pStyle w:val="paragraph"/>
      </w:pPr>
      <w:r w:rsidRPr="00EF3F7B">
        <w:tab/>
        <w:t>(a)</w:t>
      </w:r>
      <w:r w:rsidRPr="00EF3F7B">
        <w:tab/>
        <w:t>item</w:t>
      </w:r>
      <w:r w:rsidR="00EF3F7B" w:rsidRPr="00EF3F7B">
        <w:t> </w:t>
      </w:r>
      <w:r w:rsidRPr="00EF3F7B">
        <w:t>1A, 1B, 1C, 1D, 1E, 5, 6, 9 or 16 in Schedule</w:t>
      </w:r>
      <w:r w:rsidR="00EF3F7B" w:rsidRPr="00EF3F7B">
        <w:t> </w:t>
      </w:r>
      <w:r w:rsidRPr="00EF3F7B">
        <w:t xml:space="preserve">4 to the </w:t>
      </w:r>
      <w:r w:rsidRPr="00EF3F7B">
        <w:rPr>
          <w:i/>
          <w:iCs/>
        </w:rPr>
        <w:t>Customs Tariff Act 1995</w:t>
      </w:r>
      <w:r w:rsidRPr="00EF3F7B">
        <w:t>; and</w:t>
      </w:r>
    </w:p>
    <w:p w:rsidR="00300522" w:rsidRPr="00EF3F7B" w:rsidRDefault="00300522" w:rsidP="00300522">
      <w:pPr>
        <w:pStyle w:val="paragraph"/>
      </w:pPr>
      <w:r w:rsidRPr="00EF3F7B">
        <w:tab/>
        <w:t>(b)</w:t>
      </w:r>
      <w:r w:rsidRPr="00EF3F7B">
        <w:tab/>
        <w:t>regulations made for the purposes of this subsection.</w:t>
      </w:r>
    </w:p>
    <w:p w:rsidR="00300522" w:rsidRPr="00EF3F7B" w:rsidRDefault="00300522" w:rsidP="00300522">
      <w:pPr>
        <w:pStyle w:val="subsection"/>
      </w:pPr>
      <w:r w:rsidRPr="00EF3F7B">
        <w:tab/>
        <w:t>(2)</w:t>
      </w:r>
      <w:r w:rsidRPr="00EF3F7B">
        <w:tab/>
        <w:t>To avoid doubt, a reference to goods that are covered by an item in Schedule</w:t>
      </w:r>
      <w:r w:rsidR="00EF3F7B" w:rsidRPr="00EF3F7B">
        <w:t> </w:t>
      </w:r>
      <w:r w:rsidRPr="00EF3F7B">
        <w:t xml:space="preserve">4 to the </w:t>
      </w:r>
      <w:r w:rsidRPr="00EF3F7B">
        <w:rPr>
          <w:i/>
          <w:iCs/>
        </w:rPr>
        <w:t>Customs Tariff Act 1995</w:t>
      </w:r>
      <w:r w:rsidRPr="00EF3F7B">
        <w:t xml:space="preserve"> includes a reference to goods to which that item would apply apart from the operation of subsection</w:t>
      </w:r>
      <w:r w:rsidR="00EF3F7B" w:rsidRPr="00EF3F7B">
        <w:t> </w:t>
      </w:r>
      <w:r w:rsidRPr="00EF3F7B">
        <w:t>18(1) of that Act.</w:t>
      </w:r>
    </w:p>
    <w:p w:rsidR="00300522" w:rsidRPr="00EF3F7B" w:rsidRDefault="00300522" w:rsidP="00300522">
      <w:pPr>
        <w:pStyle w:val="ActHead5"/>
      </w:pPr>
      <w:bookmarkStart w:id="296" w:name="_Toc350506254"/>
      <w:r w:rsidRPr="00EF3F7B">
        <w:rPr>
          <w:rStyle w:val="CharSectno"/>
        </w:rPr>
        <w:lastRenderedPageBreak/>
        <w:t>42</w:t>
      </w:r>
      <w:r w:rsidR="00EF3F7B" w:rsidRPr="00EF3F7B">
        <w:rPr>
          <w:rStyle w:val="CharSectno"/>
        </w:rPr>
        <w:noBreakHyphen/>
      </w:r>
      <w:r w:rsidRPr="00EF3F7B">
        <w:rPr>
          <w:rStyle w:val="CharSectno"/>
        </w:rPr>
        <w:t>10</w:t>
      </w:r>
      <w:r w:rsidRPr="00EF3F7B">
        <w:t xml:space="preserve">  Goods returned to </w:t>
      </w:r>
      <w:smartTag w:uri="urn:schemas-microsoft-com:office:smarttags" w:element="country-region">
        <w:smartTag w:uri="urn:schemas-microsoft-com:office:smarttags" w:element="place">
          <w:r w:rsidRPr="00EF3F7B">
            <w:t>Australia</w:t>
          </w:r>
        </w:smartTag>
      </w:smartTag>
      <w:r w:rsidRPr="00EF3F7B">
        <w:t xml:space="preserve"> in an unaltered condition</w:t>
      </w:r>
      <w:bookmarkEnd w:id="296"/>
    </w:p>
    <w:p w:rsidR="00300522" w:rsidRPr="00EF3F7B" w:rsidRDefault="00300522" w:rsidP="00300522">
      <w:pPr>
        <w:pStyle w:val="subsection"/>
      </w:pPr>
      <w:r w:rsidRPr="00EF3F7B">
        <w:tab/>
        <w:t>(1)</w:t>
      </w:r>
      <w:r w:rsidRPr="00EF3F7B">
        <w:tab/>
        <w:t xml:space="preserve">An importation of goods is a </w:t>
      </w:r>
      <w:r w:rsidRPr="00EF3F7B">
        <w:rPr>
          <w:b/>
          <w:bCs/>
          <w:i/>
          <w:iCs/>
        </w:rPr>
        <w:t>non</w:t>
      </w:r>
      <w:r w:rsidR="00EF3F7B" w:rsidRPr="00EF3F7B">
        <w:rPr>
          <w:b/>
          <w:bCs/>
          <w:i/>
          <w:iCs/>
        </w:rPr>
        <w:noBreakHyphen/>
      </w:r>
      <w:r w:rsidRPr="00EF3F7B">
        <w:rPr>
          <w:b/>
          <w:bCs/>
          <w:i/>
          <w:iCs/>
        </w:rPr>
        <w:t>taxable importation</w:t>
      </w:r>
      <w:r w:rsidRPr="00EF3F7B">
        <w:t xml:space="preserve"> if:</w:t>
      </w:r>
    </w:p>
    <w:p w:rsidR="00300522" w:rsidRPr="00EF3F7B" w:rsidRDefault="00300522" w:rsidP="00300522">
      <w:pPr>
        <w:pStyle w:val="paragraph"/>
      </w:pPr>
      <w:r w:rsidRPr="00EF3F7B">
        <w:tab/>
        <w:t>(a)</w:t>
      </w:r>
      <w:r w:rsidRPr="00EF3F7B">
        <w:tab/>
        <w:t>the goods were exported from Australia and are returned to Australia, without having been subject to any treatment, industrial processing, repair, renovation, alteration or any other process since their export; and</w:t>
      </w:r>
    </w:p>
    <w:p w:rsidR="00300522" w:rsidRPr="00EF3F7B" w:rsidRDefault="00300522" w:rsidP="00300522">
      <w:pPr>
        <w:pStyle w:val="paragraph"/>
      </w:pPr>
      <w:r w:rsidRPr="00EF3F7B">
        <w:tab/>
        <w:t>(b)</w:t>
      </w:r>
      <w:r w:rsidRPr="00EF3F7B">
        <w:tab/>
        <w:t>the importer was not entitled to, and did not claim, a payment under Division</w:t>
      </w:r>
      <w:r w:rsidR="00EF3F7B" w:rsidRPr="00EF3F7B">
        <w:t> </w:t>
      </w:r>
      <w:r w:rsidRPr="00EF3F7B">
        <w:t>168 (about the tourist refund scheme) related to the export of the goods; and</w:t>
      </w:r>
    </w:p>
    <w:p w:rsidR="00300522" w:rsidRPr="00EF3F7B" w:rsidRDefault="00300522" w:rsidP="00300522">
      <w:pPr>
        <w:pStyle w:val="paragraph"/>
      </w:pPr>
      <w:r w:rsidRPr="00EF3F7B">
        <w:tab/>
        <w:t>(c)</w:t>
      </w:r>
      <w:r w:rsidRPr="00EF3F7B">
        <w:tab/>
        <w:t>the importer:</w:t>
      </w:r>
    </w:p>
    <w:p w:rsidR="00300522" w:rsidRPr="00EF3F7B" w:rsidRDefault="00300522" w:rsidP="00300522">
      <w:pPr>
        <w:pStyle w:val="paragraphsub"/>
      </w:pPr>
      <w:r w:rsidRPr="00EF3F7B">
        <w:tab/>
        <w:t>(i)</w:t>
      </w:r>
      <w:r w:rsidRPr="00EF3F7B">
        <w:tab/>
        <w:t>is the manufacturer of the goods; or</w:t>
      </w:r>
    </w:p>
    <w:p w:rsidR="00300522" w:rsidRPr="00EF3F7B" w:rsidRDefault="00300522" w:rsidP="00300522">
      <w:pPr>
        <w:pStyle w:val="paragraphsub"/>
      </w:pPr>
      <w:r w:rsidRPr="00EF3F7B">
        <w:tab/>
        <w:t>(ii)</w:t>
      </w:r>
      <w:r w:rsidRPr="00EF3F7B">
        <w:tab/>
        <w:t xml:space="preserve">has previously acquired the goods, and the supply by means of which the importer acquired the goods was a </w:t>
      </w:r>
      <w:r w:rsidR="00EF3F7B" w:rsidRPr="00EF3F7B">
        <w:rPr>
          <w:position w:val="6"/>
          <w:sz w:val="16"/>
          <w:szCs w:val="16"/>
        </w:rPr>
        <w:t>*</w:t>
      </w:r>
      <w:r w:rsidRPr="00EF3F7B">
        <w:t>taxable supply (or would have been a taxable supply but for section</w:t>
      </w:r>
      <w:r w:rsidR="00EF3F7B" w:rsidRPr="00EF3F7B">
        <w:t> </w:t>
      </w:r>
      <w:r w:rsidRPr="00EF3F7B">
        <w:t>66</w:t>
      </w:r>
      <w:r w:rsidR="00EF3F7B" w:rsidRPr="00EF3F7B">
        <w:noBreakHyphen/>
      </w:r>
      <w:r w:rsidRPr="00EF3F7B">
        <w:t>45); or</w:t>
      </w:r>
    </w:p>
    <w:p w:rsidR="00300522" w:rsidRPr="00EF3F7B" w:rsidRDefault="00300522" w:rsidP="00300522">
      <w:pPr>
        <w:pStyle w:val="paragraphsub"/>
      </w:pPr>
      <w:r w:rsidRPr="00EF3F7B">
        <w:tab/>
        <w:t>(iii)</w:t>
      </w:r>
      <w:r w:rsidRPr="00EF3F7B">
        <w:tab/>
        <w:t xml:space="preserve">has previously imported the goods, and the previous importation was a </w:t>
      </w:r>
      <w:r w:rsidR="00EF3F7B" w:rsidRPr="00EF3F7B">
        <w:rPr>
          <w:position w:val="6"/>
          <w:sz w:val="16"/>
          <w:szCs w:val="16"/>
        </w:rPr>
        <w:t>*</w:t>
      </w:r>
      <w:r w:rsidRPr="00EF3F7B">
        <w:t>taxable importation in respect of which the GST was paid.</w:t>
      </w:r>
    </w:p>
    <w:p w:rsidR="00300522" w:rsidRPr="00EF3F7B" w:rsidRDefault="00300522" w:rsidP="00300522">
      <w:pPr>
        <w:pStyle w:val="subsection"/>
      </w:pPr>
      <w:r w:rsidRPr="00EF3F7B">
        <w:tab/>
        <w:t>(2)</w:t>
      </w:r>
      <w:r w:rsidRPr="00EF3F7B">
        <w:tab/>
        <w:t xml:space="preserve">An importation of goods is a </w:t>
      </w:r>
      <w:r w:rsidRPr="00EF3F7B">
        <w:rPr>
          <w:b/>
          <w:bCs/>
          <w:i/>
          <w:iCs/>
        </w:rPr>
        <w:t>non</w:t>
      </w:r>
      <w:r w:rsidR="00EF3F7B" w:rsidRPr="00EF3F7B">
        <w:rPr>
          <w:b/>
          <w:bCs/>
          <w:i/>
          <w:iCs/>
        </w:rPr>
        <w:noBreakHyphen/>
      </w:r>
      <w:r w:rsidRPr="00EF3F7B">
        <w:rPr>
          <w:b/>
          <w:bCs/>
          <w:i/>
          <w:iCs/>
        </w:rPr>
        <w:t>taxable importation</w:t>
      </w:r>
      <w:r w:rsidRPr="00EF3F7B">
        <w:t xml:space="preserve"> if:</w:t>
      </w:r>
    </w:p>
    <w:p w:rsidR="00300522" w:rsidRPr="00EF3F7B" w:rsidRDefault="00300522" w:rsidP="00300522">
      <w:pPr>
        <w:pStyle w:val="paragraph"/>
      </w:pPr>
      <w:r w:rsidRPr="00EF3F7B">
        <w:tab/>
        <w:t>(a)</w:t>
      </w:r>
      <w:r w:rsidRPr="00EF3F7B">
        <w:tab/>
        <w:t>the importer had manufactured, acquired or imported the goods before 1</w:t>
      </w:r>
      <w:r w:rsidR="00EF3F7B" w:rsidRPr="00EF3F7B">
        <w:t> </w:t>
      </w:r>
      <w:r w:rsidRPr="00EF3F7B">
        <w:t>July 2000; and</w:t>
      </w:r>
    </w:p>
    <w:p w:rsidR="00300522" w:rsidRPr="00EF3F7B" w:rsidRDefault="00300522" w:rsidP="00300522">
      <w:pPr>
        <w:pStyle w:val="paragraph"/>
      </w:pPr>
      <w:r w:rsidRPr="00EF3F7B">
        <w:tab/>
        <w:t>(b)</w:t>
      </w:r>
      <w:r w:rsidRPr="00EF3F7B">
        <w:tab/>
        <w:t xml:space="preserve">the goods were exported from </w:t>
      </w:r>
      <w:smartTag w:uri="urn:schemas-microsoft-com:office:smarttags" w:element="country-region">
        <w:smartTag w:uri="urn:schemas-microsoft-com:office:smarttags" w:element="place">
          <w:r w:rsidRPr="00EF3F7B">
            <w:t>Australia</w:t>
          </w:r>
        </w:smartTag>
      </w:smartTag>
      <w:r w:rsidRPr="00EF3F7B">
        <w:t xml:space="preserve"> before, on or after 1</w:t>
      </w:r>
      <w:r w:rsidR="00EF3F7B" w:rsidRPr="00EF3F7B">
        <w:t> </w:t>
      </w:r>
      <w:r w:rsidRPr="00EF3F7B">
        <w:t>July 2000; and</w:t>
      </w:r>
    </w:p>
    <w:p w:rsidR="00300522" w:rsidRPr="00EF3F7B" w:rsidRDefault="00300522" w:rsidP="00300522">
      <w:pPr>
        <w:pStyle w:val="paragraph"/>
      </w:pPr>
      <w:r w:rsidRPr="00EF3F7B">
        <w:tab/>
        <w:t>(c)</w:t>
      </w:r>
      <w:r w:rsidRPr="00EF3F7B">
        <w:tab/>
        <w:t>the goods are returned to Australia on or after 1</w:t>
      </w:r>
      <w:r w:rsidR="00EF3F7B" w:rsidRPr="00EF3F7B">
        <w:t> </w:t>
      </w:r>
      <w:r w:rsidRPr="00EF3F7B">
        <w:t>July 2000, without having been subject to any treatment, industrial processing, repair, renovation, alteration or any other process since their export; and</w:t>
      </w:r>
    </w:p>
    <w:p w:rsidR="00300522" w:rsidRPr="00EF3F7B" w:rsidRDefault="00300522" w:rsidP="00300522">
      <w:pPr>
        <w:pStyle w:val="paragraph"/>
      </w:pPr>
      <w:r w:rsidRPr="00EF3F7B">
        <w:tab/>
        <w:t>(d)</w:t>
      </w:r>
      <w:r w:rsidRPr="00EF3F7B">
        <w:tab/>
        <w:t>the importer was not entitled to, and did not claim, a payment under Division</w:t>
      </w:r>
      <w:r w:rsidR="00EF3F7B" w:rsidRPr="00EF3F7B">
        <w:t> </w:t>
      </w:r>
      <w:r w:rsidRPr="00EF3F7B">
        <w:t>168 (about the tourist refund scheme) related to the export of the goods; and</w:t>
      </w:r>
    </w:p>
    <w:p w:rsidR="00300522" w:rsidRPr="00EF3F7B" w:rsidRDefault="00300522" w:rsidP="00300522">
      <w:pPr>
        <w:pStyle w:val="paragraph"/>
        <w:keepNext/>
        <w:keepLines/>
      </w:pPr>
      <w:r w:rsidRPr="00EF3F7B">
        <w:tab/>
        <w:t>(e)</w:t>
      </w:r>
      <w:r w:rsidRPr="00EF3F7B">
        <w:tab/>
        <w:t xml:space="preserve">the ownership of the goods when they are returned to </w:t>
      </w:r>
      <w:smartTag w:uri="urn:schemas-microsoft-com:office:smarttags" w:element="country-region">
        <w:smartTag w:uri="urn:schemas-microsoft-com:office:smarttags" w:element="place">
          <w:r w:rsidRPr="00EF3F7B">
            <w:t>Australia</w:t>
          </w:r>
        </w:smartTag>
      </w:smartTag>
      <w:r w:rsidRPr="00EF3F7B">
        <w:t xml:space="preserve"> is the same as their ownership on 1</w:t>
      </w:r>
      <w:r w:rsidR="00EF3F7B" w:rsidRPr="00EF3F7B">
        <w:t> </w:t>
      </w:r>
      <w:r w:rsidRPr="00EF3F7B">
        <w:t>July 2000.</w:t>
      </w:r>
    </w:p>
    <w:p w:rsidR="00300522" w:rsidRPr="00EF3F7B" w:rsidRDefault="00300522" w:rsidP="00300522">
      <w:pPr>
        <w:pStyle w:val="notetext"/>
        <w:keepNext/>
        <w:keepLines/>
      </w:pPr>
      <w:r w:rsidRPr="00EF3F7B">
        <w:t>Note:</w:t>
      </w:r>
      <w:r w:rsidRPr="00EF3F7B">
        <w:tab/>
        <w:t>An importation covered by this section may also be duty</w:t>
      </w:r>
      <w:r w:rsidR="00EF3F7B" w:rsidRPr="00EF3F7B">
        <w:noBreakHyphen/>
      </w:r>
      <w:r w:rsidRPr="00EF3F7B">
        <w:t>free under item</w:t>
      </w:r>
      <w:r w:rsidR="00EF3F7B" w:rsidRPr="00EF3F7B">
        <w:t> </w:t>
      </w:r>
      <w:r w:rsidRPr="00EF3F7B">
        <w:t>17 of Schedule</w:t>
      </w:r>
      <w:r w:rsidR="00EF3F7B" w:rsidRPr="00EF3F7B">
        <w:t> </w:t>
      </w:r>
      <w:r w:rsidRPr="00EF3F7B">
        <w:t xml:space="preserve">4 to the </w:t>
      </w:r>
      <w:r w:rsidRPr="00EF3F7B">
        <w:rPr>
          <w:i/>
          <w:iCs/>
        </w:rPr>
        <w:t>Customs Tariff Act 1995</w:t>
      </w:r>
      <w:r w:rsidRPr="00EF3F7B">
        <w:t>.</w:t>
      </w:r>
    </w:p>
    <w:p w:rsidR="00300522" w:rsidRPr="00EF3F7B" w:rsidRDefault="00300522" w:rsidP="00A36DB5">
      <w:pPr>
        <w:pStyle w:val="ActHead1"/>
        <w:pageBreakBefore/>
      </w:pPr>
      <w:bookmarkStart w:id="297" w:name="_Toc350506255"/>
      <w:r w:rsidRPr="00EF3F7B">
        <w:rPr>
          <w:rStyle w:val="CharChapNo"/>
        </w:rPr>
        <w:lastRenderedPageBreak/>
        <w:t>Chapter</w:t>
      </w:r>
      <w:r w:rsidR="00EF3F7B" w:rsidRPr="00EF3F7B">
        <w:rPr>
          <w:rStyle w:val="CharChapNo"/>
        </w:rPr>
        <w:t> </w:t>
      </w:r>
      <w:r w:rsidRPr="00EF3F7B">
        <w:rPr>
          <w:rStyle w:val="CharChapNo"/>
        </w:rPr>
        <w:t>4</w:t>
      </w:r>
      <w:r w:rsidRPr="00EF3F7B">
        <w:t>—</w:t>
      </w:r>
      <w:r w:rsidRPr="00EF3F7B">
        <w:rPr>
          <w:rStyle w:val="CharChapText"/>
        </w:rPr>
        <w:t>The special rules</w:t>
      </w:r>
      <w:bookmarkEnd w:id="297"/>
    </w:p>
    <w:p w:rsidR="00300522" w:rsidRPr="00EF3F7B" w:rsidRDefault="00A53099" w:rsidP="00300522">
      <w:pPr>
        <w:pStyle w:val="Header"/>
      </w:pPr>
      <w:r w:rsidRPr="00EF3F7B">
        <w:rPr>
          <w:rStyle w:val="CharPartNo"/>
        </w:rPr>
        <w:t xml:space="preserve"> </w:t>
      </w:r>
      <w:r w:rsidRPr="00EF3F7B">
        <w:rPr>
          <w:rStyle w:val="CharPartText"/>
        </w:rPr>
        <w:t xml:space="preserve"> </w:t>
      </w:r>
    </w:p>
    <w:p w:rsidR="00300522" w:rsidRPr="00EF3F7B" w:rsidRDefault="00300522" w:rsidP="00300522">
      <w:pPr>
        <w:pStyle w:val="ActHead3"/>
      </w:pPr>
      <w:bookmarkStart w:id="298" w:name="_Toc350506256"/>
      <w:r w:rsidRPr="00EF3F7B">
        <w:rPr>
          <w:rStyle w:val="CharDivNo"/>
        </w:rPr>
        <w:t>Division</w:t>
      </w:r>
      <w:r w:rsidR="00EF3F7B" w:rsidRPr="00EF3F7B">
        <w:rPr>
          <w:rStyle w:val="CharDivNo"/>
        </w:rPr>
        <w:t> </w:t>
      </w:r>
      <w:r w:rsidRPr="00EF3F7B">
        <w:rPr>
          <w:rStyle w:val="CharDivNo"/>
        </w:rPr>
        <w:t>45</w:t>
      </w:r>
      <w:r w:rsidRPr="00EF3F7B">
        <w:t>—</w:t>
      </w:r>
      <w:r w:rsidRPr="00EF3F7B">
        <w:rPr>
          <w:rStyle w:val="CharDivText"/>
        </w:rPr>
        <w:t>Introduction</w:t>
      </w:r>
      <w:bookmarkEnd w:id="298"/>
    </w:p>
    <w:p w:rsidR="00300522" w:rsidRPr="00EF3F7B" w:rsidRDefault="00300522" w:rsidP="00300522">
      <w:pPr>
        <w:pStyle w:val="ActHead5"/>
      </w:pPr>
      <w:bookmarkStart w:id="299" w:name="_Toc350506257"/>
      <w:r w:rsidRPr="00EF3F7B">
        <w:rPr>
          <w:rStyle w:val="CharSectno"/>
        </w:rPr>
        <w:t>45</w:t>
      </w:r>
      <w:r w:rsidR="00EF3F7B" w:rsidRPr="00EF3F7B">
        <w:rPr>
          <w:rStyle w:val="CharSectno"/>
        </w:rPr>
        <w:noBreakHyphen/>
      </w:r>
      <w:r w:rsidRPr="00EF3F7B">
        <w:rPr>
          <w:rStyle w:val="CharSectno"/>
        </w:rPr>
        <w:t>1</w:t>
      </w:r>
      <w:r w:rsidRPr="00EF3F7B">
        <w:t xml:space="preserve">  What this </w:t>
      </w:r>
      <w:r w:rsidR="00A53099" w:rsidRPr="00EF3F7B">
        <w:t>Chapter</w:t>
      </w:r>
      <w:r w:rsidR="00A36DB5" w:rsidRPr="00EF3F7B">
        <w:t xml:space="preserve"> </w:t>
      </w:r>
      <w:r w:rsidRPr="00EF3F7B">
        <w:t>is about</w:t>
      </w:r>
      <w:bookmarkEnd w:id="299"/>
    </w:p>
    <w:p w:rsidR="00300522" w:rsidRPr="00EF3F7B" w:rsidRDefault="00300522" w:rsidP="00300522">
      <w:pPr>
        <w:pStyle w:val="BoxText"/>
      </w:pPr>
      <w:r w:rsidRPr="00EF3F7B">
        <w:t xml:space="preserve">This </w:t>
      </w:r>
      <w:r w:rsidR="00A53099" w:rsidRPr="00EF3F7B">
        <w:t>Chapter</w:t>
      </w:r>
      <w:r w:rsidR="00A36DB5" w:rsidRPr="00EF3F7B">
        <w:t xml:space="preserve"> </w:t>
      </w:r>
      <w:r w:rsidRPr="00EF3F7B">
        <w:t>sets out the special rules for the GST. The special rules apply only in particular circumstances, and are generally quite limited in their scope.</w:t>
      </w:r>
    </w:p>
    <w:p w:rsidR="00300522" w:rsidRPr="00EF3F7B" w:rsidRDefault="00300522" w:rsidP="00300522">
      <w:pPr>
        <w:pStyle w:val="BoxText"/>
      </w:pPr>
      <w:r w:rsidRPr="00EF3F7B">
        <w:t>The special rules modify the application of the basic rules for the GST in Chapter</w:t>
      </w:r>
      <w:r w:rsidR="00EF3F7B" w:rsidRPr="00EF3F7B">
        <w:t> </w:t>
      </w:r>
      <w:r w:rsidRPr="00EF3F7B">
        <w:t>2.</w:t>
      </w:r>
    </w:p>
    <w:p w:rsidR="00300522" w:rsidRPr="00EF3F7B" w:rsidRDefault="00300522" w:rsidP="00300522">
      <w:pPr>
        <w:pStyle w:val="notetext"/>
      </w:pPr>
      <w:r w:rsidRPr="00EF3F7B">
        <w:t>Note 1:</w:t>
      </w:r>
      <w:r w:rsidRPr="00EF3F7B">
        <w:tab/>
        <w:t>The special rules that modify each group of basic rules in Chapter</w:t>
      </w:r>
      <w:r w:rsidR="00EF3F7B" w:rsidRPr="00EF3F7B">
        <w:t> </w:t>
      </w:r>
      <w:r w:rsidRPr="00EF3F7B">
        <w:t>2 are specifically identified in tables located at the end of the Divisions and Subdivisions in Chapter</w:t>
      </w:r>
      <w:r w:rsidR="00EF3F7B" w:rsidRPr="00EF3F7B">
        <w:t> </w:t>
      </w:r>
      <w:r w:rsidRPr="00EF3F7B">
        <w:t>2. In addition, a checklist of special rules is set out in Part</w:t>
      </w:r>
      <w:r w:rsidR="00EF3F7B" w:rsidRPr="00EF3F7B">
        <w:t> </w:t>
      </w:r>
      <w:r w:rsidRPr="00EF3F7B">
        <w:t>2</w:t>
      </w:r>
      <w:r w:rsidR="00EF3F7B" w:rsidRPr="00EF3F7B">
        <w:noBreakHyphen/>
      </w:r>
      <w:r w:rsidRPr="00EF3F7B">
        <w:t>8.</w:t>
      </w:r>
    </w:p>
    <w:p w:rsidR="00300522" w:rsidRPr="00EF3F7B" w:rsidRDefault="00300522" w:rsidP="00300522">
      <w:pPr>
        <w:pStyle w:val="notetext"/>
      </w:pPr>
      <w:r w:rsidRPr="00EF3F7B">
        <w:t>Note 2:</w:t>
      </w:r>
      <w:r w:rsidRPr="00EF3F7B">
        <w:tab/>
        <w:t>This section is an explanatory section.</w:t>
      </w:r>
    </w:p>
    <w:p w:rsidR="00300522" w:rsidRPr="00EF3F7B" w:rsidRDefault="00300522" w:rsidP="00300522">
      <w:pPr>
        <w:pStyle w:val="ActHead5"/>
      </w:pPr>
      <w:bookmarkStart w:id="300" w:name="_Toc350506258"/>
      <w:r w:rsidRPr="00EF3F7B">
        <w:rPr>
          <w:rStyle w:val="CharSectno"/>
        </w:rPr>
        <w:t>45</w:t>
      </w:r>
      <w:r w:rsidR="00EF3F7B" w:rsidRPr="00EF3F7B">
        <w:rPr>
          <w:rStyle w:val="CharSectno"/>
        </w:rPr>
        <w:noBreakHyphen/>
      </w:r>
      <w:r w:rsidRPr="00EF3F7B">
        <w:rPr>
          <w:rStyle w:val="CharSectno"/>
        </w:rPr>
        <w:t>5</w:t>
      </w:r>
      <w:r w:rsidRPr="00EF3F7B">
        <w:t xml:space="preserve">  The effect of special rules</w:t>
      </w:r>
      <w:bookmarkEnd w:id="300"/>
    </w:p>
    <w:p w:rsidR="00300522" w:rsidRPr="00EF3F7B" w:rsidRDefault="00300522" w:rsidP="00300522">
      <w:pPr>
        <w:pStyle w:val="subsection"/>
      </w:pPr>
      <w:r w:rsidRPr="00EF3F7B">
        <w:tab/>
      </w:r>
      <w:r w:rsidRPr="00EF3F7B">
        <w:tab/>
        <w:t xml:space="preserve">The provisions of this </w:t>
      </w:r>
      <w:r w:rsidR="00A53099" w:rsidRPr="00EF3F7B">
        <w:t>Chapter</w:t>
      </w:r>
      <w:r w:rsidR="00A36DB5" w:rsidRPr="00EF3F7B">
        <w:t xml:space="preserve"> </w:t>
      </w:r>
      <w:r w:rsidRPr="00EF3F7B">
        <w:t>override the provisions of Chapter</w:t>
      </w:r>
      <w:r w:rsidR="00EF3F7B" w:rsidRPr="00EF3F7B">
        <w:t> </w:t>
      </w:r>
      <w:r w:rsidRPr="00EF3F7B">
        <w:t>2 (except section</w:t>
      </w:r>
      <w:r w:rsidR="00EF3F7B" w:rsidRPr="00EF3F7B">
        <w:t> </w:t>
      </w:r>
      <w:r w:rsidRPr="00EF3F7B">
        <w:t>29</w:t>
      </w:r>
      <w:r w:rsidR="00EF3F7B" w:rsidRPr="00EF3F7B">
        <w:noBreakHyphen/>
      </w:r>
      <w:r w:rsidRPr="00EF3F7B">
        <w:t>25), but only to the extent of any inconsistency.</w:t>
      </w:r>
    </w:p>
    <w:p w:rsidR="00300522" w:rsidRPr="00EF3F7B" w:rsidRDefault="00300522" w:rsidP="00A36DB5">
      <w:pPr>
        <w:pStyle w:val="ActHead2"/>
        <w:pageBreakBefore/>
      </w:pPr>
      <w:bookmarkStart w:id="301" w:name="_Toc350506259"/>
      <w:r w:rsidRPr="00EF3F7B">
        <w:rPr>
          <w:rStyle w:val="CharPartNo"/>
        </w:rPr>
        <w:lastRenderedPageBreak/>
        <w:t>Part</w:t>
      </w:r>
      <w:r w:rsidR="00EF3F7B" w:rsidRPr="00EF3F7B">
        <w:rPr>
          <w:rStyle w:val="CharPartNo"/>
        </w:rPr>
        <w:t> </w:t>
      </w:r>
      <w:r w:rsidRPr="00EF3F7B">
        <w:rPr>
          <w:rStyle w:val="CharPartNo"/>
        </w:rPr>
        <w:t>4</w:t>
      </w:r>
      <w:r w:rsidR="00EF3F7B" w:rsidRPr="00EF3F7B">
        <w:rPr>
          <w:rStyle w:val="CharPartNo"/>
        </w:rPr>
        <w:noBreakHyphen/>
      </w:r>
      <w:r w:rsidRPr="00EF3F7B">
        <w:rPr>
          <w:rStyle w:val="CharPartNo"/>
        </w:rPr>
        <w:t>1</w:t>
      </w:r>
      <w:r w:rsidRPr="00EF3F7B">
        <w:t>—</w:t>
      </w:r>
      <w:r w:rsidRPr="00EF3F7B">
        <w:rPr>
          <w:rStyle w:val="CharPartText"/>
        </w:rPr>
        <w:t>Special rules mainly about particular ways entities are organised</w:t>
      </w:r>
      <w:bookmarkEnd w:id="301"/>
    </w:p>
    <w:p w:rsidR="00300522" w:rsidRPr="00EF3F7B" w:rsidRDefault="00300522" w:rsidP="00300522">
      <w:pPr>
        <w:pStyle w:val="notemargin"/>
      </w:pPr>
      <w:r w:rsidRPr="00EF3F7B">
        <w:t>Note:</w:t>
      </w:r>
      <w:r w:rsidRPr="00EF3F7B">
        <w:tab/>
        <w:t xml:space="preserve">The special rules in this </w:t>
      </w:r>
      <w:r w:rsidR="00A53099" w:rsidRPr="00EF3F7B">
        <w:t>Part</w:t>
      </w:r>
      <w:r w:rsidR="00A36DB5" w:rsidRPr="00EF3F7B">
        <w:t xml:space="preserve"> </w:t>
      </w:r>
      <w:r w:rsidRPr="00EF3F7B">
        <w:t>mainly modify the operation of Part</w:t>
      </w:r>
      <w:r w:rsidR="00EF3F7B" w:rsidRPr="00EF3F7B">
        <w:t> </w:t>
      </w:r>
      <w:r w:rsidRPr="00EF3F7B">
        <w:t>2</w:t>
      </w:r>
      <w:r w:rsidR="00EF3F7B" w:rsidRPr="00EF3F7B">
        <w:noBreakHyphen/>
      </w:r>
      <w:r w:rsidRPr="00EF3F7B">
        <w:t xml:space="preserve">2 so far as that </w:t>
      </w:r>
      <w:r w:rsidR="00A53099" w:rsidRPr="00EF3F7B">
        <w:t>Part</w:t>
      </w:r>
      <w:r w:rsidR="00A36DB5" w:rsidRPr="00EF3F7B">
        <w:t xml:space="preserve"> </w:t>
      </w:r>
      <w:r w:rsidRPr="00EF3F7B">
        <w:t>deals with liability for GST and entitlement to input tax credits, but the special rules also affect other aspects of Part</w:t>
      </w:r>
      <w:r w:rsidR="00EF3F7B" w:rsidRPr="00EF3F7B">
        <w:t> </w:t>
      </w:r>
      <w:r w:rsidRPr="00EF3F7B">
        <w:t>2</w:t>
      </w:r>
      <w:r w:rsidR="00EF3F7B" w:rsidRPr="00EF3F7B">
        <w:noBreakHyphen/>
      </w:r>
      <w:r w:rsidRPr="00EF3F7B">
        <w:t>2 and the other Parts of Chapter</w:t>
      </w:r>
      <w:r w:rsidR="00EF3F7B" w:rsidRPr="00EF3F7B">
        <w:t> </w:t>
      </w:r>
      <w:r w:rsidRPr="00EF3F7B">
        <w:t>2.</w:t>
      </w:r>
    </w:p>
    <w:p w:rsidR="00300522" w:rsidRPr="00EF3F7B" w:rsidRDefault="00300522" w:rsidP="00300522">
      <w:pPr>
        <w:pStyle w:val="ActHead3"/>
      </w:pPr>
      <w:bookmarkStart w:id="302" w:name="_Toc350506260"/>
      <w:r w:rsidRPr="00EF3F7B">
        <w:rPr>
          <w:rStyle w:val="CharDivNo"/>
        </w:rPr>
        <w:t>Division</w:t>
      </w:r>
      <w:r w:rsidR="00EF3F7B" w:rsidRPr="00EF3F7B">
        <w:rPr>
          <w:rStyle w:val="CharDivNo"/>
        </w:rPr>
        <w:t> </w:t>
      </w:r>
      <w:r w:rsidRPr="00EF3F7B">
        <w:rPr>
          <w:rStyle w:val="CharDivNo"/>
        </w:rPr>
        <w:t>48</w:t>
      </w:r>
      <w:r w:rsidRPr="00EF3F7B">
        <w:t>—</w:t>
      </w:r>
      <w:r w:rsidRPr="00EF3F7B">
        <w:rPr>
          <w:rStyle w:val="CharDivText"/>
        </w:rPr>
        <w:t>GST groups</w:t>
      </w:r>
      <w:bookmarkEnd w:id="302"/>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48</w:t>
      </w:r>
      <w:r w:rsidR="00EF3F7B" w:rsidRPr="00EF3F7B">
        <w:noBreakHyphen/>
      </w:r>
      <w:r w:rsidRPr="00EF3F7B">
        <w:t>A</w:t>
      </w:r>
      <w:r w:rsidRPr="00EF3F7B">
        <w:tab/>
      </w:r>
      <w:r w:rsidR="00263165" w:rsidRPr="00EF3F7B">
        <w:t>Formation and membership of GST groups</w:t>
      </w:r>
    </w:p>
    <w:p w:rsidR="00300522" w:rsidRPr="00EF3F7B" w:rsidRDefault="00300522" w:rsidP="00300522">
      <w:pPr>
        <w:pStyle w:val="TofSectsSubdiv"/>
      </w:pPr>
      <w:r w:rsidRPr="00EF3F7B">
        <w:t>48</w:t>
      </w:r>
      <w:r w:rsidR="00EF3F7B" w:rsidRPr="00EF3F7B">
        <w:noBreakHyphen/>
      </w:r>
      <w:r w:rsidRPr="00EF3F7B">
        <w:t>B</w:t>
      </w:r>
      <w:r w:rsidRPr="00EF3F7B">
        <w:tab/>
      </w:r>
      <w:r w:rsidR="005C13D1" w:rsidRPr="00EF3F7B">
        <w:t>Consequences of GST groups</w:t>
      </w:r>
    </w:p>
    <w:p w:rsidR="00300522" w:rsidRPr="00EF3F7B" w:rsidRDefault="00300522" w:rsidP="00300522">
      <w:pPr>
        <w:pStyle w:val="TofSectsSubdiv"/>
      </w:pPr>
      <w:r w:rsidRPr="00EF3F7B">
        <w:t>48</w:t>
      </w:r>
      <w:r w:rsidR="00EF3F7B" w:rsidRPr="00EF3F7B">
        <w:noBreakHyphen/>
      </w:r>
      <w:r w:rsidRPr="00EF3F7B">
        <w:t>C</w:t>
      </w:r>
      <w:r w:rsidRPr="00EF3F7B">
        <w:tab/>
        <w:t>Administrative matters</w:t>
      </w:r>
    </w:p>
    <w:p w:rsidR="00300522" w:rsidRPr="00EF3F7B" w:rsidRDefault="00300522" w:rsidP="00300522">
      <w:pPr>
        <w:pStyle w:val="TofSectsSubdiv"/>
      </w:pPr>
      <w:r w:rsidRPr="00EF3F7B">
        <w:t>48</w:t>
      </w:r>
      <w:r w:rsidR="00EF3F7B" w:rsidRPr="00EF3F7B">
        <w:noBreakHyphen/>
      </w:r>
      <w:r w:rsidRPr="00EF3F7B">
        <w:t>D</w:t>
      </w:r>
      <w:r w:rsidRPr="00EF3F7B">
        <w:tab/>
        <w:t>Ceasing to be a member of a GST group</w:t>
      </w:r>
    </w:p>
    <w:p w:rsidR="00300522" w:rsidRPr="00EF3F7B" w:rsidRDefault="00300522" w:rsidP="00300522">
      <w:pPr>
        <w:pStyle w:val="ActHead5"/>
      </w:pPr>
      <w:bookmarkStart w:id="303" w:name="_Toc350506261"/>
      <w:r w:rsidRPr="00EF3F7B">
        <w:rPr>
          <w:rStyle w:val="CharSectno"/>
        </w:rPr>
        <w:t>48</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303"/>
    </w:p>
    <w:p w:rsidR="00300522" w:rsidRPr="00EF3F7B" w:rsidRDefault="00300522" w:rsidP="00300522">
      <w:pPr>
        <w:pStyle w:val="BoxText"/>
      </w:pPr>
      <w:r w:rsidRPr="00EF3F7B">
        <w:t>Companies within a 90% owned group, and in some cases other entities (such as non</w:t>
      </w:r>
      <w:r w:rsidR="00EF3F7B" w:rsidRPr="00EF3F7B">
        <w:noBreakHyphen/>
      </w:r>
      <w:r w:rsidRPr="00EF3F7B">
        <w:t xml:space="preserve">profit bodies), can </w:t>
      </w:r>
      <w:r w:rsidR="00B70159" w:rsidRPr="00EF3F7B">
        <w:t>form</w:t>
      </w:r>
      <w:r w:rsidRPr="00EF3F7B">
        <w:t xml:space="preserve"> a GST group. One member of the group then deals with all the GST liabilities and entitlements (except for GST on most taxable importations) of the group, and (in most cases) intra</w:t>
      </w:r>
      <w:r w:rsidR="00EF3F7B" w:rsidRPr="00EF3F7B">
        <w:noBreakHyphen/>
      </w:r>
      <w:r w:rsidRPr="00EF3F7B">
        <w:t>group transactions are excluded from the GST.</w:t>
      </w:r>
    </w:p>
    <w:p w:rsidR="00300522" w:rsidRPr="00EF3F7B" w:rsidRDefault="00300522" w:rsidP="00300522">
      <w:pPr>
        <w:pStyle w:val="notetext"/>
      </w:pPr>
      <w:r w:rsidRPr="00EF3F7B">
        <w:t>Note:</w:t>
      </w:r>
      <w:r w:rsidRPr="00EF3F7B">
        <w:tab/>
        <w:t>Provisions for members of GST groups apply for the wine equalisation tax (see Subdivision</w:t>
      </w:r>
      <w:r w:rsidR="00EF3F7B" w:rsidRPr="00EF3F7B">
        <w:t> </w:t>
      </w:r>
      <w:r w:rsidRPr="00EF3F7B">
        <w:t>21</w:t>
      </w:r>
      <w:r w:rsidR="00EF3F7B" w:rsidRPr="00EF3F7B">
        <w:noBreakHyphen/>
      </w:r>
      <w:r w:rsidRPr="00EF3F7B">
        <w:t xml:space="preserve">B of the </w:t>
      </w:r>
      <w:r w:rsidR="00E512CC" w:rsidRPr="00EF3F7B">
        <w:t>Wine Tax Act</w:t>
      </w:r>
      <w:r w:rsidRPr="00EF3F7B">
        <w:t>) and the luxury car tax (see Subdivision</w:t>
      </w:r>
      <w:r w:rsidR="00EF3F7B" w:rsidRPr="00EF3F7B">
        <w:t> </w:t>
      </w:r>
      <w:r w:rsidRPr="00EF3F7B">
        <w:t>16</w:t>
      </w:r>
      <w:r w:rsidR="00EF3F7B" w:rsidRPr="00EF3F7B">
        <w:noBreakHyphen/>
      </w:r>
      <w:r w:rsidRPr="00EF3F7B">
        <w:t xml:space="preserve">A of the </w:t>
      </w:r>
      <w:r w:rsidRPr="00EF3F7B">
        <w:rPr>
          <w:i/>
          <w:iCs/>
        </w:rPr>
        <w:t>A New Tax System (Luxury Car Tax) Act 1999</w:t>
      </w:r>
      <w:r w:rsidRPr="00EF3F7B">
        <w:t>).</w:t>
      </w:r>
    </w:p>
    <w:p w:rsidR="00150AD0" w:rsidRPr="00EF3F7B" w:rsidRDefault="00150AD0" w:rsidP="00150AD0">
      <w:pPr>
        <w:pStyle w:val="ActHead4"/>
      </w:pPr>
      <w:bookmarkStart w:id="304" w:name="_Toc350506262"/>
      <w:r w:rsidRPr="00EF3F7B">
        <w:rPr>
          <w:rStyle w:val="CharSubdNo"/>
        </w:rPr>
        <w:t>Subdivision</w:t>
      </w:r>
      <w:r w:rsidR="00EF3F7B" w:rsidRPr="00EF3F7B">
        <w:rPr>
          <w:rStyle w:val="CharSubdNo"/>
        </w:rPr>
        <w:t> </w:t>
      </w:r>
      <w:r w:rsidRPr="00EF3F7B">
        <w:rPr>
          <w:rStyle w:val="CharSubdNo"/>
        </w:rPr>
        <w:t>48</w:t>
      </w:r>
      <w:r w:rsidR="00EF3F7B" w:rsidRPr="00EF3F7B">
        <w:rPr>
          <w:rStyle w:val="CharSubdNo"/>
        </w:rPr>
        <w:noBreakHyphen/>
      </w:r>
      <w:r w:rsidRPr="00EF3F7B">
        <w:rPr>
          <w:rStyle w:val="CharSubdNo"/>
        </w:rPr>
        <w:t>A</w:t>
      </w:r>
      <w:r w:rsidRPr="00EF3F7B">
        <w:t>—</w:t>
      </w:r>
      <w:r w:rsidRPr="00EF3F7B">
        <w:rPr>
          <w:rStyle w:val="CharSubdText"/>
        </w:rPr>
        <w:t>Formation and membership of GST groups</w:t>
      </w:r>
      <w:bookmarkEnd w:id="304"/>
    </w:p>
    <w:p w:rsidR="002E61CF" w:rsidRPr="00EF3F7B" w:rsidRDefault="002E61CF" w:rsidP="002E61CF">
      <w:pPr>
        <w:pStyle w:val="ActHead5"/>
      </w:pPr>
      <w:bookmarkStart w:id="305" w:name="_Toc350506263"/>
      <w:r w:rsidRPr="00EF3F7B">
        <w:rPr>
          <w:rStyle w:val="CharSectno"/>
        </w:rPr>
        <w:t>48</w:t>
      </w:r>
      <w:r w:rsidR="00EF3F7B" w:rsidRPr="00EF3F7B">
        <w:rPr>
          <w:rStyle w:val="CharSectno"/>
        </w:rPr>
        <w:noBreakHyphen/>
      </w:r>
      <w:r w:rsidRPr="00EF3F7B">
        <w:rPr>
          <w:rStyle w:val="CharSectno"/>
        </w:rPr>
        <w:t>5</w:t>
      </w:r>
      <w:r w:rsidRPr="00EF3F7B">
        <w:t xml:space="preserve">  Formation of GST groups</w:t>
      </w:r>
      <w:bookmarkEnd w:id="305"/>
    </w:p>
    <w:p w:rsidR="002E61CF" w:rsidRPr="00EF3F7B" w:rsidRDefault="002E61CF" w:rsidP="002E61CF">
      <w:pPr>
        <w:pStyle w:val="subsection"/>
      </w:pPr>
      <w:r w:rsidRPr="00EF3F7B">
        <w:tab/>
        <w:t>(1)</w:t>
      </w:r>
      <w:r w:rsidRPr="00EF3F7B">
        <w:tab/>
        <w:t xml:space="preserve">Two or more entities may form a </w:t>
      </w:r>
      <w:r w:rsidR="00EF3F7B" w:rsidRPr="00EF3F7B">
        <w:rPr>
          <w:position w:val="6"/>
          <w:sz w:val="16"/>
        </w:rPr>
        <w:t>*</w:t>
      </w:r>
      <w:r w:rsidRPr="00EF3F7B">
        <w:t>GST group if:</w:t>
      </w:r>
    </w:p>
    <w:p w:rsidR="002E61CF" w:rsidRPr="00EF3F7B" w:rsidRDefault="002E61CF" w:rsidP="002E61CF">
      <w:pPr>
        <w:pStyle w:val="paragraph"/>
      </w:pPr>
      <w:r w:rsidRPr="00EF3F7B">
        <w:tab/>
        <w:t>(a)</w:t>
      </w:r>
      <w:r w:rsidRPr="00EF3F7B">
        <w:tab/>
        <w:t xml:space="preserve">each of the entities </w:t>
      </w:r>
      <w:r w:rsidR="00EF3F7B" w:rsidRPr="00EF3F7B">
        <w:rPr>
          <w:position w:val="6"/>
          <w:sz w:val="16"/>
        </w:rPr>
        <w:t>*</w:t>
      </w:r>
      <w:r w:rsidRPr="00EF3F7B">
        <w:t>satisfies the membership requirements of the group; and</w:t>
      </w:r>
    </w:p>
    <w:p w:rsidR="002E61CF" w:rsidRPr="00EF3F7B" w:rsidRDefault="002E61CF" w:rsidP="002E61CF">
      <w:pPr>
        <w:pStyle w:val="paragraph"/>
      </w:pPr>
      <w:r w:rsidRPr="00EF3F7B">
        <w:tab/>
        <w:t>(b)</w:t>
      </w:r>
      <w:r w:rsidRPr="00EF3F7B">
        <w:tab/>
        <w:t>each of the entities agrees in writing to the formation of the group; and</w:t>
      </w:r>
    </w:p>
    <w:p w:rsidR="002E61CF" w:rsidRPr="00EF3F7B" w:rsidRDefault="002E61CF" w:rsidP="002E61CF">
      <w:pPr>
        <w:pStyle w:val="paragraph"/>
      </w:pPr>
      <w:r w:rsidRPr="00EF3F7B">
        <w:lastRenderedPageBreak/>
        <w:tab/>
        <w:t>(c)</w:t>
      </w:r>
      <w:r w:rsidRPr="00EF3F7B">
        <w:tab/>
        <w:t xml:space="preserve">one of those entities notifies the Commissioner, in the </w:t>
      </w:r>
      <w:r w:rsidR="00EF3F7B" w:rsidRPr="00EF3F7B">
        <w:rPr>
          <w:position w:val="6"/>
          <w:sz w:val="16"/>
        </w:rPr>
        <w:t>*</w:t>
      </w:r>
      <w:r w:rsidRPr="00EF3F7B">
        <w:t>approved form, of the formation of the group; and</w:t>
      </w:r>
    </w:p>
    <w:p w:rsidR="002E61CF" w:rsidRPr="00EF3F7B" w:rsidRDefault="002E61CF" w:rsidP="002E61CF">
      <w:pPr>
        <w:pStyle w:val="paragraph"/>
      </w:pPr>
      <w:r w:rsidRPr="00EF3F7B">
        <w:tab/>
        <w:t>(d)</w:t>
      </w:r>
      <w:r w:rsidRPr="00EF3F7B">
        <w:tab/>
        <w:t xml:space="preserve">that entity is nominated, in that notice, to be the </w:t>
      </w:r>
      <w:r w:rsidR="00EF3F7B" w:rsidRPr="00EF3F7B">
        <w:rPr>
          <w:position w:val="6"/>
          <w:sz w:val="16"/>
        </w:rPr>
        <w:t>*</w:t>
      </w:r>
      <w:r w:rsidRPr="00EF3F7B">
        <w:t>representative member of the group; and</w:t>
      </w:r>
    </w:p>
    <w:p w:rsidR="002E61CF" w:rsidRPr="00EF3F7B" w:rsidRDefault="002E61CF" w:rsidP="002E61CF">
      <w:pPr>
        <w:pStyle w:val="paragraph"/>
      </w:pPr>
      <w:r w:rsidRPr="00EF3F7B">
        <w:tab/>
        <w:t>(e)</w:t>
      </w:r>
      <w:r w:rsidRPr="00EF3F7B">
        <w:tab/>
        <w:t xml:space="preserve">that entity is an </w:t>
      </w:r>
      <w:r w:rsidR="00EF3F7B" w:rsidRPr="00EF3F7B">
        <w:rPr>
          <w:position w:val="6"/>
          <w:sz w:val="16"/>
        </w:rPr>
        <w:t>*</w:t>
      </w:r>
      <w:r w:rsidRPr="00EF3F7B">
        <w:t>Australian resident.</w:t>
      </w:r>
    </w:p>
    <w:p w:rsidR="002E61CF" w:rsidRPr="00EF3F7B" w:rsidRDefault="002E61CF" w:rsidP="002E61CF">
      <w:pPr>
        <w:pStyle w:val="subsection2"/>
      </w:pPr>
      <w:r w:rsidRPr="00EF3F7B">
        <w:t xml:space="preserve">A group of entities that is so formed is a </w:t>
      </w:r>
      <w:r w:rsidRPr="00EF3F7B">
        <w:rPr>
          <w:b/>
          <w:i/>
        </w:rPr>
        <w:t>GST group</w:t>
      </w:r>
      <w:r w:rsidRPr="00EF3F7B">
        <w:t>.</w:t>
      </w:r>
    </w:p>
    <w:p w:rsidR="002E61CF" w:rsidRPr="00EF3F7B" w:rsidRDefault="002E61CF" w:rsidP="002E61CF">
      <w:pPr>
        <w:pStyle w:val="subsection"/>
      </w:pPr>
      <w:r w:rsidRPr="00EF3F7B">
        <w:tab/>
        <w:t>(2)</w:t>
      </w:r>
      <w:r w:rsidRPr="00EF3F7B">
        <w:tab/>
        <w:t xml:space="preserve">If 2 or more entities would </w:t>
      </w:r>
      <w:r w:rsidR="00EF3F7B" w:rsidRPr="00EF3F7B">
        <w:rPr>
          <w:position w:val="6"/>
          <w:sz w:val="16"/>
        </w:rPr>
        <w:t>*</w:t>
      </w:r>
      <w:r w:rsidRPr="00EF3F7B">
        <w:t xml:space="preserve">satisfy the membership requirements for the </w:t>
      </w:r>
      <w:r w:rsidR="00EF3F7B" w:rsidRPr="00EF3F7B">
        <w:rPr>
          <w:position w:val="6"/>
          <w:sz w:val="16"/>
        </w:rPr>
        <w:t>*</w:t>
      </w:r>
      <w:r w:rsidRPr="00EF3F7B">
        <w:t>GST group, the group need not include all those entities.</w:t>
      </w:r>
    </w:p>
    <w:p w:rsidR="002E61CF" w:rsidRPr="00EF3F7B" w:rsidRDefault="002E61CF" w:rsidP="002E61CF">
      <w:pPr>
        <w:pStyle w:val="subsection"/>
      </w:pPr>
      <w:r w:rsidRPr="00EF3F7B">
        <w:tab/>
        <w:t>(3)</w:t>
      </w:r>
      <w:r w:rsidRPr="00EF3F7B">
        <w:tab/>
        <w:t xml:space="preserve">The formation of the </w:t>
      </w:r>
      <w:r w:rsidR="00EF3F7B" w:rsidRPr="00EF3F7B">
        <w:rPr>
          <w:position w:val="6"/>
          <w:sz w:val="16"/>
        </w:rPr>
        <w:t>*</w:t>
      </w:r>
      <w:r w:rsidRPr="00EF3F7B">
        <w:t xml:space="preserve">GST group takes effect from the start of the day specified in the notice under </w:t>
      </w:r>
      <w:r w:rsidR="00EF3F7B" w:rsidRPr="00EF3F7B">
        <w:t>paragraph (</w:t>
      </w:r>
      <w:r w:rsidRPr="00EF3F7B">
        <w:t>1)(c</w:t>
      </w:r>
      <w:r w:rsidR="00A53099" w:rsidRPr="00EF3F7B">
        <w:t>) (w</w:t>
      </w:r>
      <w:r w:rsidRPr="00EF3F7B">
        <w:t>hether that day is before, on or after the day on which the entities decided to form the group).</w:t>
      </w:r>
    </w:p>
    <w:p w:rsidR="002E61CF" w:rsidRPr="00EF3F7B" w:rsidRDefault="002E61CF" w:rsidP="002E61CF">
      <w:pPr>
        <w:pStyle w:val="subsection"/>
      </w:pPr>
      <w:r w:rsidRPr="00EF3F7B">
        <w:tab/>
        <w:t>(4)</w:t>
      </w:r>
      <w:r w:rsidRPr="00EF3F7B">
        <w:tab/>
        <w:t xml:space="preserve">However, if the notice was given to the Commissioner after the day by which the entity nominated to be the </w:t>
      </w:r>
      <w:r w:rsidR="00EF3F7B" w:rsidRPr="00EF3F7B">
        <w:rPr>
          <w:position w:val="6"/>
          <w:sz w:val="16"/>
        </w:rPr>
        <w:t>*</w:t>
      </w:r>
      <w:r w:rsidRPr="00EF3F7B">
        <w:t xml:space="preserve">representative member of the group is required to give to the Commissioner a </w:t>
      </w:r>
      <w:r w:rsidR="00EF3F7B" w:rsidRPr="00EF3F7B">
        <w:rPr>
          <w:position w:val="6"/>
          <w:sz w:val="16"/>
        </w:rPr>
        <w:t>*</w:t>
      </w:r>
      <w:r w:rsidRPr="00EF3F7B">
        <w:t xml:space="preserve">GST return for the tax period in which the day specified in the notice occurs, the formation of the </w:t>
      </w:r>
      <w:r w:rsidR="00EF3F7B" w:rsidRPr="00EF3F7B">
        <w:rPr>
          <w:position w:val="6"/>
          <w:sz w:val="16"/>
        </w:rPr>
        <w:t>*</w:t>
      </w:r>
      <w:r w:rsidRPr="00EF3F7B">
        <w:t>GST group takes effect from the start of:</w:t>
      </w:r>
    </w:p>
    <w:p w:rsidR="002E61CF" w:rsidRPr="00EF3F7B" w:rsidRDefault="002E61CF" w:rsidP="002E61CF">
      <w:pPr>
        <w:pStyle w:val="paragraph"/>
      </w:pPr>
      <w:r w:rsidRPr="00EF3F7B">
        <w:tab/>
        <w:t>(a)</w:t>
      </w:r>
      <w:r w:rsidRPr="00EF3F7B">
        <w:tab/>
        <w:t>the day specified in the notice, if that day is approved by the Commissioner under section</w:t>
      </w:r>
      <w:r w:rsidR="00EF3F7B" w:rsidRPr="00EF3F7B">
        <w:t> </w:t>
      </w:r>
      <w:r w:rsidRPr="00EF3F7B">
        <w:t>48</w:t>
      </w:r>
      <w:r w:rsidR="00EF3F7B" w:rsidRPr="00EF3F7B">
        <w:noBreakHyphen/>
      </w:r>
      <w:r w:rsidRPr="00EF3F7B">
        <w:t>71; and</w:t>
      </w:r>
    </w:p>
    <w:p w:rsidR="002E61CF" w:rsidRPr="00EF3F7B" w:rsidRDefault="002E61CF" w:rsidP="002E61CF">
      <w:pPr>
        <w:pStyle w:val="paragraph"/>
      </w:pPr>
      <w:r w:rsidRPr="00EF3F7B">
        <w:tab/>
        <w:t>(b)</w:t>
      </w:r>
      <w:r w:rsidRPr="00EF3F7B">
        <w:tab/>
        <w:t xml:space="preserve">if </w:t>
      </w:r>
      <w:r w:rsidR="00EF3F7B" w:rsidRPr="00EF3F7B">
        <w:t>paragraph (</w:t>
      </w:r>
      <w:r w:rsidRPr="00EF3F7B">
        <w:t>a) does not apply—such other day as the Commissioner approves under that section.</w:t>
      </w:r>
    </w:p>
    <w:p w:rsidR="002E61CF" w:rsidRPr="00EF3F7B" w:rsidRDefault="002E61CF" w:rsidP="002E61CF">
      <w:pPr>
        <w:pStyle w:val="ActHead5"/>
      </w:pPr>
      <w:bookmarkStart w:id="306" w:name="_Toc350506264"/>
      <w:r w:rsidRPr="00EF3F7B">
        <w:rPr>
          <w:rStyle w:val="CharSectno"/>
        </w:rPr>
        <w:t>48</w:t>
      </w:r>
      <w:r w:rsidR="00EF3F7B" w:rsidRPr="00EF3F7B">
        <w:rPr>
          <w:rStyle w:val="CharSectno"/>
        </w:rPr>
        <w:noBreakHyphen/>
      </w:r>
      <w:r w:rsidRPr="00EF3F7B">
        <w:rPr>
          <w:rStyle w:val="CharSectno"/>
        </w:rPr>
        <w:t>7</w:t>
      </w:r>
      <w:r w:rsidRPr="00EF3F7B">
        <w:t xml:space="preserve">  Membership of GST groups</w:t>
      </w:r>
      <w:bookmarkEnd w:id="306"/>
    </w:p>
    <w:p w:rsidR="002E61CF" w:rsidRPr="00EF3F7B" w:rsidRDefault="002E61CF" w:rsidP="002E61CF">
      <w:pPr>
        <w:pStyle w:val="subsection"/>
      </w:pPr>
      <w:r w:rsidRPr="00EF3F7B">
        <w:tab/>
        <w:t>(1)</w:t>
      </w:r>
      <w:r w:rsidRPr="00EF3F7B">
        <w:tab/>
        <w:t xml:space="preserve">A </w:t>
      </w:r>
      <w:r w:rsidRPr="00EF3F7B">
        <w:rPr>
          <w:b/>
          <w:i/>
        </w:rPr>
        <w:t>member</w:t>
      </w:r>
      <w:r w:rsidRPr="00EF3F7B">
        <w:t xml:space="preserve"> of a </w:t>
      </w:r>
      <w:r w:rsidR="00EF3F7B" w:rsidRPr="00EF3F7B">
        <w:rPr>
          <w:position w:val="6"/>
          <w:sz w:val="16"/>
        </w:rPr>
        <w:t>*</w:t>
      </w:r>
      <w:r w:rsidRPr="00EF3F7B">
        <w:t>GST group is an entity that:</w:t>
      </w:r>
    </w:p>
    <w:p w:rsidR="002E61CF" w:rsidRPr="00EF3F7B" w:rsidRDefault="002E61CF" w:rsidP="002E61CF">
      <w:pPr>
        <w:pStyle w:val="paragraph"/>
      </w:pPr>
      <w:r w:rsidRPr="00EF3F7B">
        <w:tab/>
        <w:t>(a)</w:t>
      </w:r>
      <w:r w:rsidRPr="00EF3F7B">
        <w:tab/>
        <w:t>formed the group under section</w:t>
      </w:r>
      <w:r w:rsidR="00EF3F7B" w:rsidRPr="00EF3F7B">
        <w:t> </w:t>
      </w:r>
      <w:r w:rsidRPr="00EF3F7B">
        <w:t>48</w:t>
      </w:r>
      <w:r w:rsidR="00EF3F7B" w:rsidRPr="00EF3F7B">
        <w:noBreakHyphen/>
      </w:r>
      <w:r w:rsidRPr="00EF3F7B">
        <w:t>5, or was added to the group under section</w:t>
      </w:r>
      <w:r w:rsidR="00EF3F7B" w:rsidRPr="00EF3F7B">
        <w:t> </w:t>
      </w:r>
      <w:r w:rsidRPr="00EF3F7B">
        <w:t>48</w:t>
      </w:r>
      <w:r w:rsidR="00EF3F7B" w:rsidRPr="00EF3F7B">
        <w:noBreakHyphen/>
      </w:r>
      <w:r w:rsidRPr="00EF3F7B">
        <w:t>70; and</w:t>
      </w:r>
    </w:p>
    <w:p w:rsidR="002E61CF" w:rsidRPr="00EF3F7B" w:rsidRDefault="002E61CF" w:rsidP="002E61CF">
      <w:pPr>
        <w:pStyle w:val="paragraph"/>
      </w:pPr>
      <w:r w:rsidRPr="00EF3F7B">
        <w:tab/>
        <w:t>(b)</w:t>
      </w:r>
      <w:r w:rsidRPr="00EF3F7B">
        <w:tab/>
      </w:r>
      <w:r w:rsidR="00EF3F7B" w:rsidRPr="00EF3F7B">
        <w:rPr>
          <w:position w:val="6"/>
          <w:sz w:val="16"/>
        </w:rPr>
        <w:t>*</w:t>
      </w:r>
      <w:r w:rsidRPr="00EF3F7B">
        <w:t>satisfies the membership requirements of the group.</w:t>
      </w:r>
    </w:p>
    <w:p w:rsidR="002E61CF" w:rsidRPr="00EF3F7B" w:rsidRDefault="002E61CF" w:rsidP="002E61CF">
      <w:pPr>
        <w:pStyle w:val="subsection"/>
      </w:pPr>
      <w:r w:rsidRPr="00EF3F7B">
        <w:tab/>
        <w:t>(2)</w:t>
      </w:r>
      <w:r w:rsidRPr="00EF3F7B">
        <w:tab/>
        <w:t xml:space="preserve">However, the entity is not a member of the </w:t>
      </w:r>
      <w:r w:rsidR="00EF3F7B" w:rsidRPr="00EF3F7B">
        <w:rPr>
          <w:position w:val="6"/>
          <w:sz w:val="16"/>
        </w:rPr>
        <w:t>*</w:t>
      </w:r>
      <w:r w:rsidRPr="00EF3F7B">
        <w:t>GST group if the entity has, since the last time the entity became such a member:</w:t>
      </w:r>
    </w:p>
    <w:p w:rsidR="002E61CF" w:rsidRPr="00EF3F7B" w:rsidRDefault="002E61CF" w:rsidP="002E61CF">
      <w:pPr>
        <w:pStyle w:val="paragraph"/>
      </w:pPr>
      <w:r w:rsidRPr="00EF3F7B">
        <w:tab/>
        <w:t>(a)</w:t>
      </w:r>
      <w:r w:rsidRPr="00EF3F7B">
        <w:tab/>
        <w:t>left, or been removed from, the group under section</w:t>
      </w:r>
      <w:r w:rsidR="00EF3F7B" w:rsidRPr="00EF3F7B">
        <w:t> </w:t>
      </w:r>
      <w:r w:rsidRPr="00EF3F7B">
        <w:t>48</w:t>
      </w:r>
      <w:r w:rsidR="00EF3F7B" w:rsidRPr="00EF3F7B">
        <w:noBreakHyphen/>
      </w:r>
      <w:r w:rsidRPr="00EF3F7B">
        <w:t>70; or</w:t>
      </w:r>
    </w:p>
    <w:p w:rsidR="002E61CF" w:rsidRPr="00EF3F7B" w:rsidRDefault="002E61CF" w:rsidP="002E61CF">
      <w:pPr>
        <w:pStyle w:val="paragraph"/>
      </w:pPr>
      <w:r w:rsidRPr="00EF3F7B">
        <w:tab/>
        <w:t>(b)</w:t>
      </w:r>
      <w:r w:rsidRPr="00EF3F7B">
        <w:tab/>
        <w:t xml:space="preserve">ceased to </w:t>
      </w:r>
      <w:r w:rsidR="00EF3F7B" w:rsidRPr="00EF3F7B">
        <w:rPr>
          <w:position w:val="6"/>
          <w:sz w:val="16"/>
        </w:rPr>
        <w:t>*</w:t>
      </w:r>
      <w:r w:rsidRPr="00EF3F7B">
        <w:t>satisfy the membership requirements of the group.</w:t>
      </w:r>
    </w:p>
    <w:p w:rsidR="002E61CF" w:rsidRPr="00EF3F7B" w:rsidRDefault="002E61CF" w:rsidP="002E61CF">
      <w:pPr>
        <w:pStyle w:val="subsection"/>
      </w:pPr>
      <w:r w:rsidRPr="00EF3F7B">
        <w:tab/>
        <w:t>(3)</w:t>
      </w:r>
      <w:r w:rsidRPr="00EF3F7B">
        <w:tab/>
        <w:t xml:space="preserve">The </w:t>
      </w:r>
      <w:r w:rsidR="00EF3F7B" w:rsidRPr="00EF3F7B">
        <w:rPr>
          <w:position w:val="6"/>
          <w:sz w:val="16"/>
        </w:rPr>
        <w:t>*</w:t>
      </w:r>
      <w:r w:rsidRPr="00EF3F7B">
        <w:t xml:space="preserve">representative member of a </w:t>
      </w:r>
      <w:r w:rsidR="00EF3F7B" w:rsidRPr="00EF3F7B">
        <w:rPr>
          <w:position w:val="6"/>
          <w:sz w:val="16"/>
        </w:rPr>
        <w:t>*</w:t>
      </w:r>
      <w:r w:rsidRPr="00EF3F7B">
        <w:t xml:space="preserve">GST group must notify the Commissioner, in the </w:t>
      </w:r>
      <w:r w:rsidR="00EF3F7B" w:rsidRPr="00EF3F7B">
        <w:rPr>
          <w:position w:val="6"/>
          <w:sz w:val="16"/>
        </w:rPr>
        <w:t>*</w:t>
      </w:r>
      <w:r w:rsidRPr="00EF3F7B">
        <w:t xml:space="preserve">approved form, if a </w:t>
      </w:r>
      <w:r w:rsidR="00EF3F7B" w:rsidRPr="00EF3F7B">
        <w:rPr>
          <w:position w:val="6"/>
          <w:sz w:val="16"/>
        </w:rPr>
        <w:t>*</w:t>
      </w:r>
      <w:r w:rsidRPr="00EF3F7B">
        <w:t xml:space="preserve">member of the group no longer </w:t>
      </w:r>
      <w:r w:rsidR="00EF3F7B" w:rsidRPr="00EF3F7B">
        <w:rPr>
          <w:position w:val="6"/>
          <w:sz w:val="16"/>
        </w:rPr>
        <w:t>*</w:t>
      </w:r>
      <w:r w:rsidRPr="00EF3F7B">
        <w:t>satisfies the membership requirements for the GST group.</w:t>
      </w:r>
    </w:p>
    <w:p w:rsidR="002E61CF" w:rsidRPr="00EF3F7B" w:rsidRDefault="002E61CF" w:rsidP="002E61CF">
      <w:pPr>
        <w:pStyle w:val="subsection"/>
      </w:pPr>
      <w:r w:rsidRPr="00EF3F7B">
        <w:lastRenderedPageBreak/>
        <w:tab/>
        <w:t>(4)</w:t>
      </w:r>
      <w:r w:rsidRPr="00EF3F7B">
        <w:tab/>
        <w:t xml:space="preserve">The notice must be given within 21 days after the </w:t>
      </w:r>
      <w:r w:rsidR="00EF3F7B" w:rsidRPr="00EF3F7B">
        <w:rPr>
          <w:position w:val="6"/>
          <w:sz w:val="16"/>
        </w:rPr>
        <w:t>*</w:t>
      </w:r>
      <w:r w:rsidRPr="00EF3F7B">
        <w:t xml:space="preserve">member no longer </w:t>
      </w:r>
      <w:r w:rsidR="00EF3F7B" w:rsidRPr="00EF3F7B">
        <w:rPr>
          <w:position w:val="6"/>
          <w:sz w:val="16"/>
        </w:rPr>
        <w:t>*</w:t>
      </w:r>
      <w:r w:rsidRPr="00EF3F7B">
        <w:t xml:space="preserve">satisfies the membership requirements for the </w:t>
      </w:r>
      <w:r w:rsidR="00EF3F7B" w:rsidRPr="00EF3F7B">
        <w:rPr>
          <w:position w:val="6"/>
          <w:sz w:val="16"/>
        </w:rPr>
        <w:t>*</w:t>
      </w:r>
      <w:r w:rsidRPr="00EF3F7B">
        <w:t>GST group.</w:t>
      </w:r>
    </w:p>
    <w:p w:rsidR="002E61CF" w:rsidRPr="00EF3F7B" w:rsidRDefault="002E61CF" w:rsidP="002E61CF">
      <w:pPr>
        <w:pStyle w:val="notetext"/>
      </w:pPr>
      <w:r w:rsidRPr="00EF3F7B">
        <w:t>Note:</w:t>
      </w:r>
      <w:r w:rsidRPr="00EF3F7B">
        <w:tab/>
        <w:t>Section</w:t>
      </w:r>
      <w:r w:rsidR="00EF3F7B" w:rsidRPr="00EF3F7B">
        <w:t> </w:t>
      </w:r>
      <w:r w:rsidRPr="00EF3F7B">
        <w:t>286</w:t>
      </w:r>
      <w:r w:rsidR="00EF3F7B" w:rsidRPr="00EF3F7B">
        <w:noBreakHyphen/>
      </w:r>
      <w:r w:rsidRPr="00EF3F7B">
        <w:t>75 in Schedule</w:t>
      </w:r>
      <w:r w:rsidR="00EF3F7B" w:rsidRPr="00EF3F7B">
        <w:t> </w:t>
      </w:r>
      <w:r w:rsidRPr="00EF3F7B">
        <w:t xml:space="preserve">1 to the </w:t>
      </w:r>
      <w:r w:rsidRPr="00EF3F7B">
        <w:rPr>
          <w:i/>
        </w:rPr>
        <w:t>Taxation Administration Act 1953</w:t>
      </w:r>
      <w:r w:rsidRPr="00EF3F7B">
        <w:t xml:space="preserve"> provides an administrative penalty for breach of this subsection.</w:t>
      </w:r>
    </w:p>
    <w:p w:rsidR="00300522" w:rsidRPr="00EF3F7B" w:rsidRDefault="00300522" w:rsidP="00300522">
      <w:pPr>
        <w:pStyle w:val="ActHead5"/>
      </w:pPr>
      <w:bookmarkStart w:id="307" w:name="_Toc350506265"/>
      <w:r w:rsidRPr="00EF3F7B">
        <w:rPr>
          <w:rStyle w:val="CharSectno"/>
        </w:rPr>
        <w:t>48</w:t>
      </w:r>
      <w:r w:rsidR="00EF3F7B" w:rsidRPr="00EF3F7B">
        <w:rPr>
          <w:rStyle w:val="CharSectno"/>
        </w:rPr>
        <w:noBreakHyphen/>
      </w:r>
      <w:r w:rsidRPr="00EF3F7B">
        <w:rPr>
          <w:rStyle w:val="CharSectno"/>
        </w:rPr>
        <w:t>10</w:t>
      </w:r>
      <w:r w:rsidRPr="00EF3F7B">
        <w:t xml:space="preserve">  Membership requirements of a GST group</w:t>
      </w:r>
      <w:bookmarkEnd w:id="307"/>
    </w:p>
    <w:p w:rsidR="00300522" w:rsidRPr="00EF3F7B" w:rsidRDefault="00300522" w:rsidP="00300522">
      <w:pPr>
        <w:pStyle w:val="subsection"/>
      </w:pPr>
      <w:r w:rsidRPr="00EF3F7B">
        <w:tab/>
        <w:t>(1)</w:t>
      </w:r>
      <w:r w:rsidRPr="00EF3F7B">
        <w:tab/>
        <w:t xml:space="preserve">An entity </w:t>
      </w:r>
      <w:r w:rsidRPr="00EF3F7B">
        <w:rPr>
          <w:b/>
          <w:bCs/>
          <w:i/>
          <w:iCs/>
        </w:rPr>
        <w:t>satisfies the membership</w:t>
      </w:r>
      <w:r w:rsidRPr="00EF3F7B">
        <w:t xml:space="preserve"> </w:t>
      </w:r>
      <w:r w:rsidRPr="00EF3F7B">
        <w:rPr>
          <w:b/>
          <w:bCs/>
          <w:i/>
          <w:iCs/>
        </w:rPr>
        <w:t xml:space="preserve">requirements </w:t>
      </w:r>
      <w:r w:rsidRPr="00EF3F7B">
        <w:t xml:space="preserve">of a </w:t>
      </w:r>
      <w:r w:rsidR="00EF3F7B" w:rsidRPr="00EF3F7B">
        <w:rPr>
          <w:position w:val="6"/>
          <w:sz w:val="16"/>
          <w:szCs w:val="16"/>
        </w:rPr>
        <w:t>*</w:t>
      </w:r>
      <w:r w:rsidRPr="00EF3F7B">
        <w:t>GST group, or a proposed GST group, if the entity:</w:t>
      </w:r>
    </w:p>
    <w:p w:rsidR="00300522" w:rsidRPr="00EF3F7B" w:rsidRDefault="00300522" w:rsidP="00300522">
      <w:pPr>
        <w:pStyle w:val="paragraph"/>
      </w:pPr>
      <w:r w:rsidRPr="00EF3F7B">
        <w:tab/>
        <w:t>(a)</w:t>
      </w:r>
      <w:r w:rsidRPr="00EF3F7B">
        <w:tab/>
        <w:t>is:</w:t>
      </w:r>
    </w:p>
    <w:p w:rsidR="00300522" w:rsidRPr="00EF3F7B" w:rsidRDefault="00300522" w:rsidP="00300522">
      <w:pPr>
        <w:pStyle w:val="paragraphsub"/>
      </w:pPr>
      <w:r w:rsidRPr="00EF3F7B">
        <w:tab/>
        <w:t>(i)</w:t>
      </w:r>
      <w:r w:rsidRPr="00EF3F7B">
        <w:tab/>
        <w:t xml:space="preserve">a </w:t>
      </w:r>
      <w:r w:rsidR="00EF3F7B" w:rsidRPr="00EF3F7B">
        <w:rPr>
          <w:position w:val="6"/>
          <w:sz w:val="16"/>
          <w:szCs w:val="16"/>
        </w:rPr>
        <w:t>*</w:t>
      </w:r>
      <w:r w:rsidRPr="00EF3F7B">
        <w:t>company; or</w:t>
      </w:r>
    </w:p>
    <w:p w:rsidR="00300522" w:rsidRPr="00EF3F7B" w:rsidRDefault="00300522" w:rsidP="00300522">
      <w:pPr>
        <w:pStyle w:val="paragraphsub"/>
      </w:pPr>
      <w:r w:rsidRPr="00EF3F7B">
        <w:tab/>
        <w:t>(ii)</w:t>
      </w:r>
      <w:r w:rsidRPr="00EF3F7B">
        <w:tab/>
        <w:t xml:space="preserve">a </w:t>
      </w:r>
      <w:r w:rsidR="00EF3F7B" w:rsidRPr="00EF3F7B">
        <w:rPr>
          <w:position w:val="6"/>
          <w:sz w:val="16"/>
          <w:szCs w:val="16"/>
        </w:rPr>
        <w:t>*</w:t>
      </w:r>
      <w:r w:rsidRPr="00EF3F7B">
        <w:t>partnership, trust or individual that satisfies the requirements specified in the regulations; and</w:t>
      </w:r>
    </w:p>
    <w:p w:rsidR="00300522" w:rsidRPr="00EF3F7B" w:rsidRDefault="00300522" w:rsidP="00300522">
      <w:pPr>
        <w:pStyle w:val="paragraph"/>
      </w:pPr>
      <w:r w:rsidRPr="00EF3F7B">
        <w:tab/>
        <w:t>(b)</w:t>
      </w:r>
      <w:r w:rsidRPr="00EF3F7B">
        <w:tab/>
        <w:t xml:space="preserve">is, if the entity is a company, a company of the same </w:t>
      </w:r>
      <w:r w:rsidR="00EF3F7B" w:rsidRPr="00EF3F7B">
        <w:rPr>
          <w:position w:val="6"/>
          <w:sz w:val="16"/>
          <w:szCs w:val="16"/>
        </w:rPr>
        <w:t>*</w:t>
      </w:r>
      <w:r w:rsidRPr="00EF3F7B">
        <w:t>90% owned group as all the other members of the GST group or proposed GST group that are also companies; and</w:t>
      </w:r>
    </w:p>
    <w:p w:rsidR="00300522" w:rsidRPr="00EF3F7B" w:rsidRDefault="00300522" w:rsidP="00300522">
      <w:pPr>
        <w:pStyle w:val="paragraph"/>
      </w:pPr>
      <w:r w:rsidRPr="00EF3F7B">
        <w:tab/>
        <w:t>(c)</w:t>
      </w:r>
      <w:r w:rsidRPr="00EF3F7B">
        <w:tab/>
        <w:t xml:space="preserve">is </w:t>
      </w:r>
      <w:r w:rsidR="00EF3F7B" w:rsidRPr="00EF3F7B">
        <w:rPr>
          <w:position w:val="6"/>
          <w:sz w:val="16"/>
          <w:szCs w:val="16"/>
        </w:rPr>
        <w:t>*</w:t>
      </w:r>
      <w:r w:rsidRPr="00EF3F7B">
        <w:t>registered; and</w:t>
      </w:r>
    </w:p>
    <w:p w:rsidR="00300522" w:rsidRPr="00EF3F7B" w:rsidRDefault="00300522" w:rsidP="00300522">
      <w:pPr>
        <w:pStyle w:val="paragraph"/>
      </w:pPr>
      <w:r w:rsidRPr="00EF3F7B">
        <w:tab/>
        <w:t>(d)</w:t>
      </w:r>
      <w:r w:rsidRPr="00EF3F7B">
        <w:tab/>
        <w:t>has the same tax periods applying to it as the tax periods applying to all the other members of the GST group or proposed GST group; and</w:t>
      </w:r>
    </w:p>
    <w:p w:rsidR="00300522" w:rsidRPr="00EF3F7B" w:rsidRDefault="00300522" w:rsidP="00300522">
      <w:pPr>
        <w:pStyle w:val="paragraph"/>
      </w:pPr>
      <w:r w:rsidRPr="00EF3F7B">
        <w:tab/>
        <w:t>(e)</w:t>
      </w:r>
      <w:r w:rsidRPr="00EF3F7B">
        <w:tab/>
        <w:t>accounts on the same basis as all the other members of the GST group or proposed GST group; and</w:t>
      </w:r>
    </w:p>
    <w:p w:rsidR="00300522" w:rsidRPr="00EF3F7B" w:rsidRDefault="00300522" w:rsidP="00300522">
      <w:pPr>
        <w:pStyle w:val="paragraph"/>
      </w:pPr>
      <w:r w:rsidRPr="00EF3F7B">
        <w:tab/>
        <w:t>(f)</w:t>
      </w:r>
      <w:r w:rsidRPr="00EF3F7B">
        <w:tab/>
        <w:t>is not a member of any other GST group; and</w:t>
      </w:r>
    </w:p>
    <w:p w:rsidR="00300522" w:rsidRPr="00EF3F7B" w:rsidRDefault="00300522" w:rsidP="00300522">
      <w:pPr>
        <w:pStyle w:val="paragraph"/>
      </w:pPr>
      <w:r w:rsidRPr="00EF3F7B">
        <w:tab/>
        <w:t>(g)</w:t>
      </w:r>
      <w:r w:rsidRPr="00EF3F7B">
        <w:tab/>
        <w:t>does not have any branch that is registered under Division</w:t>
      </w:r>
      <w:r w:rsidR="00EF3F7B" w:rsidRPr="00EF3F7B">
        <w:t> </w:t>
      </w:r>
      <w:r w:rsidRPr="00EF3F7B">
        <w:t>54.</w:t>
      </w:r>
    </w:p>
    <w:p w:rsidR="00300522" w:rsidRPr="00EF3F7B" w:rsidRDefault="00300522" w:rsidP="00300522">
      <w:pPr>
        <w:pStyle w:val="subsection"/>
      </w:pPr>
      <w:r w:rsidRPr="00EF3F7B">
        <w:tab/>
        <w:t>(2)</w:t>
      </w:r>
      <w:r w:rsidRPr="00EF3F7B">
        <w:tab/>
      </w:r>
      <w:r w:rsidR="00EF3F7B" w:rsidRPr="00EF3F7B">
        <w:t>Paragraph (</w:t>
      </w:r>
      <w:r w:rsidRPr="00EF3F7B">
        <w:t>1)(b) does not apply if:</w:t>
      </w:r>
    </w:p>
    <w:p w:rsidR="00300522" w:rsidRPr="00EF3F7B" w:rsidRDefault="00300522" w:rsidP="00300522">
      <w:pPr>
        <w:pStyle w:val="paragraph"/>
      </w:pPr>
      <w:r w:rsidRPr="00EF3F7B">
        <w:tab/>
        <w:t>(a)</w:t>
      </w:r>
      <w:r w:rsidRPr="00EF3F7B">
        <w:tab/>
        <w:t>the entity is a non</w:t>
      </w:r>
      <w:r w:rsidR="00EF3F7B" w:rsidRPr="00EF3F7B">
        <w:noBreakHyphen/>
      </w:r>
      <w:r w:rsidRPr="00EF3F7B">
        <w:t>profit body; and</w:t>
      </w:r>
    </w:p>
    <w:p w:rsidR="00300522" w:rsidRPr="00EF3F7B" w:rsidRDefault="00300522" w:rsidP="00300522">
      <w:pPr>
        <w:pStyle w:val="paragraph"/>
      </w:pPr>
      <w:r w:rsidRPr="00EF3F7B">
        <w:tab/>
        <w:t>(b)</w:t>
      </w:r>
      <w:r w:rsidRPr="00EF3F7B">
        <w:tab/>
        <w:t>all the other members of the GST group or proposed GST group are non</w:t>
      </w:r>
      <w:r w:rsidR="00EF3F7B" w:rsidRPr="00EF3F7B">
        <w:noBreakHyphen/>
      </w:r>
      <w:r w:rsidRPr="00EF3F7B">
        <w:t>profit bodies; and</w:t>
      </w:r>
    </w:p>
    <w:p w:rsidR="00300522" w:rsidRPr="00EF3F7B" w:rsidRDefault="00300522" w:rsidP="00300522">
      <w:pPr>
        <w:pStyle w:val="paragraph"/>
      </w:pPr>
      <w:r w:rsidRPr="00EF3F7B">
        <w:tab/>
        <w:t>(c)</w:t>
      </w:r>
      <w:r w:rsidRPr="00EF3F7B">
        <w:tab/>
        <w:t xml:space="preserve">the entity and all those other members are members of the same </w:t>
      </w:r>
      <w:r w:rsidR="00EF3F7B" w:rsidRPr="00EF3F7B">
        <w:rPr>
          <w:position w:val="6"/>
          <w:sz w:val="16"/>
          <w:szCs w:val="16"/>
        </w:rPr>
        <w:t>*</w:t>
      </w:r>
      <w:r w:rsidRPr="00EF3F7B">
        <w:t>non</w:t>
      </w:r>
      <w:r w:rsidR="00EF3F7B" w:rsidRPr="00EF3F7B">
        <w:noBreakHyphen/>
      </w:r>
      <w:r w:rsidRPr="00EF3F7B">
        <w:t>profit association.</w:t>
      </w:r>
    </w:p>
    <w:p w:rsidR="00300522" w:rsidRPr="00EF3F7B" w:rsidRDefault="00300522" w:rsidP="00300522">
      <w:pPr>
        <w:pStyle w:val="notetext"/>
      </w:pPr>
      <w:r w:rsidRPr="00EF3F7B">
        <w:t>Note 1:</w:t>
      </w:r>
      <w:r w:rsidRPr="00EF3F7B">
        <w:tab/>
        <w:t>For the membership requirements of non</w:t>
      </w:r>
      <w:r w:rsidR="00EF3F7B" w:rsidRPr="00EF3F7B">
        <w:noBreakHyphen/>
      </w:r>
      <w:r w:rsidRPr="00EF3F7B">
        <w:t>profit sub</w:t>
      </w:r>
      <w:r w:rsidR="00EF3F7B" w:rsidRPr="00EF3F7B">
        <w:noBreakHyphen/>
      </w:r>
      <w:r w:rsidRPr="00EF3F7B">
        <w:t>entities, see section</w:t>
      </w:r>
      <w:r w:rsidR="00EF3F7B" w:rsidRPr="00EF3F7B">
        <w:t> </w:t>
      </w:r>
      <w:r w:rsidRPr="00EF3F7B">
        <w:t>63</w:t>
      </w:r>
      <w:r w:rsidR="00EF3F7B" w:rsidRPr="00EF3F7B">
        <w:noBreakHyphen/>
      </w:r>
      <w:r w:rsidRPr="00EF3F7B">
        <w:t xml:space="preserve">50. </w:t>
      </w:r>
    </w:p>
    <w:p w:rsidR="00300522" w:rsidRPr="00EF3F7B" w:rsidRDefault="00300522" w:rsidP="00300522">
      <w:pPr>
        <w:pStyle w:val="notetext"/>
      </w:pPr>
      <w:r w:rsidRPr="00EF3F7B">
        <w:t>Note 2:</w:t>
      </w:r>
      <w:r w:rsidRPr="00EF3F7B">
        <w:tab/>
        <w:t>For the membership requirements of a GST group of government related entities, see section</w:t>
      </w:r>
      <w:r w:rsidR="00EF3F7B" w:rsidRPr="00EF3F7B">
        <w:t> </w:t>
      </w:r>
      <w:r w:rsidRPr="00EF3F7B">
        <w:t>149</w:t>
      </w:r>
      <w:r w:rsidR="00EF3F7B" w:rsidRPr="00EF3F7B">
        <w:noBreakHyphen/>
      </w:r>
      <w:r w:rsidRPr="00EF3F7B">
        <w:t xml:space="preserve">25. </w:t>
      </w:r>
    </w:p>
    <w:p w:rsidR="00866ADE" w:rsidRPr="00EF3F7B" w:rsidRDefault="00866ADE" w:rsidP="00866ADE">
      <w:pPr>
        <w:pStyle w:val="subsection"/>
      </w:pPr>
      <w:r w:rsidRPr="00EF3F7B">
        <w:tab/>
        <w:t>(2A)</w:t>
      </w:r>
      <w:r w:rsidRPr="00EF3F7B">
        <w:tab/>
      </w:r>
      <w:r w:rsidR="00EF3F7B" w:rsidRPr="00EF3F7B">
        <w:t>Paragraph (</w:t>
      </w:r>
      <w:r w:rsidRPr="00EF3F7B">
        <w:t>1)(d) does not apply in relation to a tax period that the Commissioner has determined under section</w:t>
      </w:r>
      <w:r w:rsidR="00EF3F7B" w:rsidRPr="00EF3F7B">
        <w:t> </w:t>
      </w:r>
      <w:r w:rsidRPr="00EF3F7B">
        <w:t>27</w:t>
      </w:r>
      <w:r w:rsidR="00EF3F7B" w:rsidRPr="00EF3F7B">
        <w:noBreakHyphen/>
      </w:r>
      <w:r w:rsidRPr="00EF3F7B">
        <w:t>30 if the tax period:</w:t>
      </w:r>
    </w:p>
    <w:p w:rsidR="00866ADE" w:rsidRPr="00EF3F7B" w:rsidRDefault="00866ADE" w:rsidP="00866ADE">
      <w:pPr>
        <w:pStyle w:val="paragraph"/>
      </w:pPr>
      <w:r w:rsidRPr="00EF3F7B">
        <w:lastRenderedPageBreak/>
        <w:tab/>
        <w:t>(a)</w:t>
      </w:r>
      <w:r w:rsidRPr="00EF3F7B">
        <w:tab/>
        <w:t xml:space="preserve">ends at the same time as a tax period (a </w:t>
      </w:r>
      <w:r w:rsidRPr="00EF3F7B">
        <w:rPr>
          <w:b/>
          <w:i/>
        </w:rPr>
        <w:t>corresponding tax period</w:t>
      </w:r>
      <w:r w:rsidRPr="00EF3F7B">
        <w:t xml:space="preserve">) of each of the other </w:t>
      </w:r>
      <w:r w:rsidR="00EF3F7B" w:rsidRPr="00EF3F7B">
        <w:rPr>
          <w:position w:val="6"/>
          <w:sz w:val="16"/>
        </w:rPr>
        <w:t>*</w:t>
      </w:r>
      <w:r w:rsidRPr="00EF3F7B">
        <w:t xml:space="preserve">members of the </w:t>
      </w:r>
      <w:r w:rsidR="00EF3F7B" w:rsidRPr="00EF3F7B">
        <w:rPr>
          <w:position w:val="6"/>
          <w:sz w:val="16"/>
        </w:rPr>
        <w:t>*</w:t>
      </w:r>
      <w:r w:rsidRPr="00EF3F7B">
        <w:t>GST group; and</w:t>
      </w:r>
    </w:p>
    <w:p w:rsidR="00866ADE" w:rsidRPr="00EF3F7B" w:rsidRDefault="00866ADE" w:rsidP="00866ADE">
      <w:pPr>
        <w:pStyle w:val="paragraph"/>
      </w:pPr>
      <w:r w:rsidRPr="00EF3F7B">
        <w:tab/>
        <w:t>(b)</w:t>
      </w:r>
      <w:r w:rsidRPr="00EF3F7B">
        <w:tab/>
        <w:t>is not longer than any corresponding tax period (other than a tax period that the Commissioner has determined under section</w:t>
      </w:r>
      <w:r w:rsidR="00EF3F7B" w:rsidRPr="00EF3F7B">
        <w:t> </w:t>
      </w:r>
      <w:r w:rsidRPr="00EF3F7B">
        <w:t>27</w:t>
      </w:r>
      <w:r w:rsidR="00EF3F7B" w:rsidRPr="00EF3F7B">
        <w:noBreakHyphen/>
      </w:r>
      <w:r w:rsidRPr="00EF3F7B">
        <w:t>30).</w:t>
      </w:r>
    </w:p>
    <w:p w:rsidR="00300522" w:rsidRPr="00EF3F7B" w:rsidRDefault="00300522" w:rsidP="00300522">
      <w:pPr>
        <w:pStyle w:val="subsection"/>
      </w:pPr>
      <w:r w:rsidRPr="00EF3F7B">
        <w:tab/>
        <w:t>(3)</w:t>
      </w:r>
      <w:r w:rsidRPr="00EF3F7B">
        <w:tab/>
        <w:t xml:space="preserve">A </w:t>
      </w:r>
      <w:r w:rsidR="00EF3F7B" w:rsidRPr="00EF3F7B">
        <w:rPr>
          <w:position w:val="6"/>
          <w:sz w:val="16"/>
          <w:szCs w:val="16"/>
        </w:rPr>
        <w:t>*</w:t>
      </w:r>
      <w:r w:rsidRPr="00EF3F7B">
        <w:t xml:space="preserve">company does not satisfy the membership requirements of a </w:t>
      </w:r>
      <w:r w:rsidR="00EF3F7B" w:rsidRPr="00EF3F7B">
        <w:rPr>
          <w:position w:val="6"/>
          <w:sz w:val="16"/>
          <w:szCs w:val="16"/>
        </w:rPr>
        <w:t>*</w:t>
      </w:r>
      <w:r w:rsidRPr="00EF3F7B">
        <w:t>GST group, or a proposed GST group, if:</w:t>
      </w:r>
    </w:p>
    <w:p w:rsidR="00300522" w:rsidRPr="00EF3F7B" w:rsidRDefault="00300522" w:rsidP="00300522">
      <w:pPr>
        <w:pStyle w:val="paragraph"/>
      </w:pPr>
      <w:r w:rsidRPr="00EF3F7B">
        <w:tab/>
        <w:t>(a)</w:t>
      </w:r>
      <w:r w:rsidRPr="00EF3F7B">
        <w:tab/>
        <w:t>one or more other members of the GST group or proposed GST group are not companies; and</w:t>
      </w:r>
    </w:p>
    <w:p w:rsidR="00300522" w:rsidRPr="00EF3F7B" w:rsidRDefault="00300522" w:rsidP="00300522">
      <w:pPr>
        <w:pStyle w:val="paragraph"/>
      </w:pPr>
      <w:r w:rsidRPr="00EF3F7B">
        <w:tab/>
        <w:t>(b)</w:t>
      </w:r>
      <w:r w:rsidRPr="00EF3F7B">
        <w:tab/>
        <w:t>none of the members of the GST group or proposed GST group that are companies satisfy section</w:t>
      </w:r>
      <w:r w:rsidR="00EF3F7B" w:rsidRPr="00EF3F7B">
        <w:t> </w:t>
      </w:r>
      <w:r w:rsidRPr="00EF3F7B">
        <w:t>48</w:t>
      </w:r>
      <w:r w:rsidR="00EF3F7B" w:rsidRPr="00EF3F7B">
        <w:noBreakHyphen/>
      </w:r>
      <w:r w:rsidRPr="00EF3F7B">
        <w:t>15.</w:t>
      </w:r>
    </w:p>
    <w:p w:rsidR="00300522" w:rsidRPr="00EF3F7B" w:rsidRDefault="00300522" w:rsidP="00300522">
      <w:pPr>
        <w:pStyle w:val="ActHead5"/>
      </w:pPr>
      <w:bookmarkStart w:id="308" w:name="_Toc350506266"/>
      <w:r w:rsidRPr="00EF3F7B">
        <w:rPr>
          <w:rStyle w:val="CharSectno"/>
        </w:rPr>
        <w:t>48</w:t>
      </w:r>
      <w:r w:rsidR="00EF3F7B" w:rsidRPr="00EF3F7B">
        <w:rPr>
          <w:rStyle w:val="CharSectno"/>
        </w:rPr>
        <w:noBreakHyphen/>
      </w:r>
      <w:r w:rsidRPr="00EF3F7B">
        <w:rPr>
          <w:rStyle w:val="CharSectno"/>
        </w:rPr>
        <w:t>15</w:t>
      </w:r>
      <w:r w:rsidRPr="00EF3F7B">
        <w:t xml:space="preserve">  Relationship of companies and non</w:t>
      </w:r>
      <w:r w:rsidR="00EF3F7B" w:rsidRPr="00EF3F7B">
        <w:noBreakHyphen/>
      </w:r>
      <w:r w:rsidRPr="00EF3F7B">
        <w:t>companies in a GST group</w:t>
      </w:r>
      <w:bookmarkEnd w:id="308"/>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company that is a member of a </w:t>
      </w:r>
      <w:r w:rsidR="00EF3F7B" w:rsidRPr="00EF3F7B">
        <w:rPr>
          <w:position w:val="6"/>
          <w:sz w:val="16"/>
          <w:szCs w:val="16"/>
        </w:rPr>
        <w:t>*</w:t>
      </w:r>
      <w:r w:rsidRPr="00EF3F7B">
        <w:t>GST group, or a proposed GST group, satisfies this section if:</w:t>
      </w:r>
    </w:p>
    <w:p w:rsidR="00300522" w:rsidRPr="00EF3F7B" w:rsidRDefault="00300522" w:rsidP="00300522">
      <w:pPr>
        <w:pStyle w:val="paragraph"/>
      </w:pPr>
      <w:r w:rsidRPr="00EF3F7B">
        <w:tab/>
        <w:t>(a)</w:t>
      </w:r>
      <w:r w:rsidRPr="00EF3F7B">
        <w:tab/>
        <w:t xml:space="preserve">a </w:t>
      </w:r>
      <w:r w:rsidR="00EF3F7B" w:rsidRPr="00EF3F7B">
        <w:rPr>
          <w:position w:val="6"/>
          <w:sz w:val="16"/>
          <w:szCs w:val="16"/>
        </w:rPr>
        <w:t>*</w:t>
      </w:r>
      <w:r w:rsidRPr="00EF3F7B">
        <w:t xml:space="preserve">partnership, trust or individual that is a member of the GST group or proposed GST group would, if it were another company, have </w:t>
      </w:r>
      <w:r w:rsidR="00EF3F7B" w:rsidRPr="00EF3F7B">
        <w:rPr>
          <w:position w:val="6"/>
          <w:sz w:val="16"/>
          <w:szCs w:val="16"/>
        </w:rPr>
        <w:t>*</w:t>
      </w:r>
      <w:r w:rsidRPr="00EF3F7B">
        <w:t>at least a 90% stake in that company; or</w:t>
      </w:r>
    </w:p>
    <w:p w:rsidR="00300522" w:rsidRPr="00EF3F7B" w:rsidRDefault="00300522" w:rsidP="00300522">
      <w:pPr>
        <w:pStyle w:val="paragraph"/>
      </w:pPr>
      <w:r w:rsidRPr="00EF3F7B">
        <w:tab/>
        <w:t>(b)</w:t>
      </w:r>
      <w:r w:rsidRPr="00EF3F7B">
        <w:tab/>
        <w:t>the company has only one member, and that member:</w:t>
      </w:r>
    </w:p>
    <w:p w:rsidR="00300522" w:rsidRPr="00EF3F7B" w:rsidRDefault="00300522" w:rsidP="00300522">
      <w:pPr>
        <w:pStyle w:val="paragraphsub"/>
      </w:pPr>
      <w:r w:rsidRPr="00EF3F7B">
        <w:tab/>
        <w:t>(i)</w:t>
      </w:r>
      <w:r w:rsidRPr="00EF3F7B">
        <w:tab/>
        <w:t>is a partner in a partnership that is a member of the GST group or proposed GST group; or</w:t>
      </w:r>
    </w:p>
    <w:p w:rsidR="00300522" w:rsidRPr="00EF3F7B" w:rsidRDefault="00300522" w:rsidP="00300522">
      <w:pPr>
        <w:pStyle w:val="paragraphsub"/>
      </w:pPr>
      <w:r w:rsidRPr="00EF3F7B">
        <w:tab/>
        <w:t>(ii)</w:t>
      </w:r>
      <w:r w:rsidRPr="00EF3F7B">
        <w:tab/>
        <w:t>is an individual that is a member of the GST group or proposed GST group; or</w:t>
      </w:r>
    </w:p>
    <w:p w:rsidR="00300522" w:rsidRPr="00EF3F7B" w:rsidRDefault="00300522" w:rsidP="00300522">
      <w:pPr>
        <w:pStyle w:val="paragraphsub"/>
      </w:pPr>
      <w:r w:rsidRPr="00EF3F7B">
        <w:tab/>
        <w:t>(iii)</w:t>
      </w:r>
      <w:r w:rsidRPr="00EF3F7B">
        <w:tab/>
        <w:t xml:space="preserve">is a </w:t>
      </w:r>
      <w:r w:rsidR="00EF3F7B" w:rsidRPr="00EF3F7B">
        <w:rPr>
          <w:position w:val="6"/>
          <w:sz w:val="16"/>
          <w:szCs w:val="16"/>
        </w:rPr>
        <w:t>*</w:t>
      </w:r>
      <w:r w:rsidRPr="00EF3F7B">
        <w:t>family member of that partner or individual; or</w:t>
      </w:r>
    </w:p>
    <w:p w:rsidR="00300522" w:rsidRPr="00EF3F7B" w:rsidRDefault="00300522" w:rsidP="00300522">
      <w:pPr>
        <w:pStyle w:val="paragraph"/>
      </w:pPr>
      <w:r w:rsidRPr="00EF3F7B">
        <w:tab/>
        <w:t>(c)</w:t>
      </w:r>
      <w:r w:rsidRPr="00EF3F7B">
        <w:tab/>
        <w:t>the company has more than one member, each of whom is:</w:t>
      </w:r>
    </w:p>
    <w:p w:rsidR="00300522" w:rsidRPr="00EF3F7B" w:rsidRDefault="00300522" w:rsidP="00300522">
      <w:pPr>
        <w:pStyle w:val="paragraphsub"/>
      </w:pPr>
      <w:r w:rsidRPr="00EF3F7B">
        <w:tab/>
        <w:t>(i)</w:t>
      </w:r>
      <w:r w:rsidRPr="00EF3F7B">
        <w:tab/>
        <w:t>a partner in the same partnership that is a member of the GST group or proposed GST group; or</w:t>
      </w:r>
    </w:p>
    <w:p w:rsidR="00300522" w:rsidRPr="00EF3F7B" w:rsidRDefault="00300522" w:rsidP="00300522">
      <w:pPr>
        <w:pStyle w:val="paragraphsub"/>
      </w:pPr>
      <w:r w:rsidRPr="00EF3F7B">
        <w:tab/>
        <w:t>(ii)</w:t>
      </w:r>
      <w:r w:rsidRPr="00EF3F7B">
        <w:tab/>
        <w:t>a family member of any such partner;</w:t>
      </w:r>
    </w:p>
    <w:p w:rsidR="00300522" w:rsidRPr="00EF3F7B" w:rsidRDefault="00300522" w:rsidP="00300522">
      <w:pPr>
        <w:pStyle w:val="paragraph"/>
      </w:pPr>
      <w:r w:rsidRPr="00EF3F7B">
        <w:tab/>
      </w:r>
      <w:r w:rsidRPr="00EF3F7B">
        <w:tab/>
        <w:t>and one of the following applies:</w:t>
      </w:r>
    </w:p>
    <w:p w:rsidR="00300522" w:rsidRPr="00EF3F7B" w:rsidRDefault="00300522" w:rsidP="00300522">
      <w:pPr>
        <w:pStyle w:val="paragraphsub"/>
      </w:pPr>
      <w:r w:rsidRPr="00EF3F7B">
        <w:tab/>
        <w:t>(iii)</w:t>
      </w:r>
      <w:r w:rsidRPr="00EF3F7B">
        <w:tab/>
        <w:t>at least 2 of the partners are members of the company;</w:t>
      </w:r>
    </w:p>
    <w:p w:rsidR="00300522" w:rsidRPr="00EF3F7B" w:rsidRDefault="00300522" w:rsidP="00300522">
      <w:pPr>
        <w:pStyle w:val="paragraphsub"/>
      </w:pPr>
      <w:r w:rsidRPr="00EF3F7B">
        <w:tab/>
        <w:t>(iv)</w:t>
      </w:r>
      <w:r w:rsidRPr="00EF3F7B">
        <w:tab/>
        <w:t>one of the partners is a member of the company, and at least one other member of the company is a family member of a different partner;</w:t>
      </w:r>
    </w:p>
    <w:p w:rsidR="00300522" w:rsidRPr="00EF3F7B" w:rsidRDefault="00300522" w:rsidP="00300522">
      <w:pPr>
        <w:pStyle w:val="paragraphsub"/>
      </w:pPr>
      <w:r w:rsidRPr="00EF3F7B">
        <w:tab/>
        <w:t>(v)</w:t>
      </w:r>
      <w:r w:rsidRPr="00EF3F7B">
        <w:tab/>
        <w:t>none of the partners is a member of the company, and the members of the company are not all family members of the same partner and no other partner; or</w:t>
      </w:r>
    </w:p>
    <w:p w:rsidR="00300522" w:rsidRPr="00EF3F7B" w:rsidRDefault="00300522" w:rsidP="00300522">
      <w:pPr>
        <w:pStyle w:val="paragraph"/>
      </w:pPr>
      <w:r w:rsidRPr="00EF3F7B">
        <w:lastRenderedPageBreak/>
        <w:tab/>
        <w:t>(d)</w:t>
      </w:r>
      <w:r w:rsidRPr="00EF3F7B">
        <w:tab/>
        <w:t>the company has more than one member, each of whom is:</w:t>
      </w:r>
    </w:p>
    <w:p w:rsidR="00300522" w:rsidRPr="00EF3F7B" w:rsidRDefault="00300522" w:rsidP="00300522">
      <w:pPr>
        <w:pStyle w:val="paragraphsub"/>
      </w:pPr>
      <w:r w:rsidRPr="00EF3F7B">
        <w:tab/>
        <w:t>(i)</w:t>
      </w:r>
      <w:r w:rsidRPr="00EF3F7B">
        <w:tab/>
        <w:t>an individual who is a member of the GST group or proposed GST group; or</w:t>
      </w:r>
    </w:p>
    <w:p w:rsidR="00300522" w:rsidRPr="00EF3F7B" w:rsidRDefault="00300522" w:rsidP="00300522">
      <w:pPr>
        <w:pStyle w:val="paragraphsub"/>
      </w:pPr>
      <w:r w:rsidRPr="00EF3F7B">
        <w:tab/>
        <w:t>(ii)</w:t>
      </w:r>
      <w:r w:rsidRPr="00EF3F7B">
        <w:tab/>
        <w:t>a family member of that individual; or</w:t>
      </w:r>
    </w:p>
    <w:p w:rsidR="00300522" w:rsidRPr="00EF3F7B" w:rsidRDefault="00300522" w:rsidP="00300522">
      <w:pPr>
        <w:pStyle w:val="paragraph"/>
      </w:pPr>
      <w:r w:rsidRPr="00EF3F7B">
        <w:tab/>
        <w:t>(e)</w:t>
      </w:r>
      <w:r w:rsidRPr="00EF3F7B">
        <w:tab/>
        <w:t>a trust is a member of the GST group or proposed GST group, and distributions of income or capital of the trust are not made except to an entity that is:</w:t>
      </w:r>
    </w:p>
    <w:p w:rsidR="00300522" w:rsidRPr="00EF3F7B" w:rsidRDefault="00300522" w:rsidP="00300522">
      <w:pPr>
        <w:pStyle w:val="paragraphsub"/>
      </w:pPr>
      <w:r w:rsidRPr="00EF3F7B">
        <w:tab/>
        <w:t>(i)</w:t>
      </w:r>
      <w:r w:rsidRPr="00EF3F7B">
        <w:tab/>
        <w:t>the company; or</w:t>
      </w:r>
    </w:p>
    <w:p w:rsidR="00300522" w:rsidRPr="00EF3F7B" w:rsidRDefault="00300522" w:rsidP="00300522">
      <w:pPr>
        <w:pStyle w:val="paragraphsub"/>
      </w:pPr>
      <w:r w:rsidRPr="00EF3F7B">
        <w:tab/>
        <w:t>(ii)</w:t>
      </w:r>
      <w:r w:rsidRPr="00EF3F7B">
        <w:tab/>
        <w:t>any other company that is a member of the GST group or proposed GST group; or</w:t>
      </w:r>
    </w:p>
    <w:p w:rsidR="00300522" w:rsidRPr="00EF3F7B" w:rsidRDefault="00300522" w:rsidP="00300522">
      <w:pPr>
        <w:pStyle w:val="paragraphsub"/>
      </w:pPr>
      <w:r w:rsidRPr="00EF3F7B">
        <w:tab/>
        <w:t>(iia)</w:t>
      </w:r>
      <w:r w:rsidRPr="00EF3F7B">
        <w:tab/>
        <w:t xml:space="preserve">a member of, or a family member of a member of, any company referred to in </w:t>
      </w:r>
      <w:r w:rsidR="00EF3F7B" w:rsidRPr="00EF3F7B">
        <w:t>subparagraph (</w:t>
      </w:r>
      <w:r w:rsidRPr="00EF3F7B">
        <w:t xml:space="preserve">i) or (ii) that is a company to which </w:t>
      </w:r>
      <w:r w:rsidR="00EF3F7B" w:rsidRPr="00EF3F7B">
        <w:t>subsection (</w:t>
      </w:r>
      <w:r w:rsidRPr="00EF3F7B">
        <w:t>1A) applies; or</w:t>
      </w:r>
    </w:p>
    <w:p w:rsidR="00300522" w:rsidRPr="00EF3F7B" w:rsidRDefault="00300522" w:rsidP="00300522">
      <w:pPr>
        <w:pStyle w:val="paragraphsub"/>
      </w:pPr>
      <w:r w:rsidRPr="00EF3F7B">
        <w:tab/>
        <w:t>(iii)</w:t>
      </w:r>
      <w:r w:rsidRPr="00EF3F7B">
        <w:tab/>
      </w:r>
      <w:r w:rsidR="00DA1704" w:rsidRPr="00EF3F7B">
        <w:t xml:space="preserve">an </w:t>
      </w:r>
      <w:r w:rsidR="00EF3F7B" w:rsidRPr="00EF3F7B">
        <w:rPr>
          <w:position w:val="6"/>
          <w:sz w:val="16"/>
        </w:rPr>
        <w:t>*</w:t>
      </w:r>
      <w:r w:rsidR="00DA1704" w:rsidRPr="00EF3F7B">
        <w:t>endorsed charity</w:t>
      </w:r>
      <w:r w:rsidRPr="00EF3F7B">
        <w:t xml:space="preserve"> or a </w:t>
      </w:r>
      <w:r w:rsidR="00EF3F7B" w:rsidRPr="00EF3F7B">
        <w:rPr>
          <w:position w:val="6"/>
          <w:sz w:val="16"/>
          <w:szCs w:val="16"/>
        </w:rPr>
        <w:t>*</w:t>
      </w:r>
      <w:r w:rsidRPr="00EF3F7B">
        <w:t>gift</w:t>
      </w:r>
      <w:r w:rsidR="00EF3F7B" w:rsidRPr="00EF3F7B">
        <w:noBreakHyphen/>
      </w:r>
      <w:r w:rsidRPr="00EF3F7B">
        <w:t>deductible entity.</w:t>
      </w:r>
    </w:p>
    <w:p w:rsidR="00300522" w:rsidRPr="00EF3F7B" w:rsidRDefault="00300522" w:rsidP="00300522">
      <w:pPr>
        <w:pStyle w:val="subsection"/>
      </w:pPr>
      <w:r w:rsidRPr="00EF3F7B">
        <w:tab/>
        <w:t>(1A)</w:t>
      </w:r>
      <w:r w:rsidRPr="00EF3F7B">
        <w:tab/>
        <w:t>This subsection applies to a company if:</w:t>
      </w:r>
    </w:p>
    <w:p w:rsidR="00300522" w:rsidRPr="00EF3F7B" w:rsidRDefault="00300522" w:rsidP="00300522">
      <w:pPr>
        <w:pStyle w:val="paragraph"/>
      </w:pPr>
      <w:r w:rsidRPr="00EF3F7B">
        <w:tab/>
        <w:t>(a)</w:t>
      </w:r>
      <w:r w:rsidRPr="00EF3F7B">
        <w:tab/>
        <w:t>the company has only one member; or</w:t>
      </w:r>
    </w:p>
    <w:p w:rsidR="00300522" w:rsidRPr="00EF3F7B" w:rsidRDefault="00300522" w:rsidP="00300522">
      <w:pPr>
        <w:pStyle w:val="paragraph"/>
      </w:pPr>
      <w:r w:rsidRPr="00EF3F7B">
        <w:tab/>
        <w:t>(b)</w:t>
      </w:r>
      <w:r w:rsidRPr="00EF3F7B">
        <w:tab/>
        <w:t>the company has more than one member, and:</w:t>
      </w:r>
    </w:p>
    <w:p w:rsidR="00300522" w:rsidRPr="00EF3F7B" w:rsidRDefault="00300522" w:rsidP="00300522">
      <w:pPr>
        <w:pStyle w:val="paragraphsub"/>
      </w:pPr>
      <w:r w:rsidRPr="00EF3F7B">
        <w:tab/>
        <w:t>(i)</w:t>
      </w:r>
      <w:r w:rsidRPr="00EF3F7B">
        <w:tab/>
        <w:t>at least 2 of the members are beneficiaries of the trust in question (either directly, or indirectly through one or more interposed trusts); or</w:t>
      </w:r>
    </w:p>
    <w:p w:rsidR="00300522" w:rsidRPr="00EF3F7B" w:rsidRDefault="00300522" w:rsidP="00300522">
      <w:pPr>
        <w:pStyle w:val="paragraphsub"/>
      </w:pPr>
      <w:r w:rsidRPr="00EF3F7B">
        <w:tab/>
        <w:t>(ii)</w:t>
      </w:r>
      <w:r w:rsidRPr="00EF3F7B">
        <w:tab/>
        <w:t xml:space="preserve">one of the members is such a beneficiary, and at least one other such beneficiary is a </w:t>
      </w:r>
      <w:r w:rsidR="00EF3F7B" w:rsidRPr="00EF3F7B">
        <w:rPr>
          <w:position w:val="6"/>
          <w:sz w:val="16"/>
          <w:szCs w:val="16"/>
        </w:rPr>
        <w:t>*</w:t>
      </w:r>
      <w:r w:rsidRPr="00EF3F7B">
        <w:t>family member of a different member of the company; or</w:t>
      </w:r>
    </w:p>
    <w:p w:rsidR="00300522" w:rsidRPr="00EF3F7B" w:rsidRDefault="00300522" w:rsidP="00300522">
      <w:pPr>
        <w:pStyle w:val="paragraphsub"/>
      </w:pPr>
      <w:r w:rsidRPr="00EF3F7B">
        <w:tab/>
        <w:t>(iii)</w:t>
      </w:r>
      <w:r w:rsidRPr="00EF3F7B">
        <w:tab/>
        <w:t>none of the members is such a beneficiary, and those family members (of the members of the company) who are such beneficiaries are not all family members of the same member of the company and no other member.</w:t>
      </w:r>
    </w:p>
    <w:p w:rsidR="00300522" w:rsidRPr="00EF3F7B" w:rsidRDefault="00300522" w:rsidP="00300522">
      <w:pPr>
        <w:pStyle w:val="subsection"/>
      </w:pPr>
      <w:r w:rsidRPr="00EF3F7B">
        <w:tab/>
        <w:t>(2)</w:t>
      </w:r>
      <w:r w:rsidRPr="00EF3F7B">
        <w:tab/>
        <w:t xml:space="preserve">A person is a </w:t>
      </w:r>
      <w:r w:rsidRPr="00EF3F7B">
        <w:rPr>
          <w:b/>
          <w:bCs/>
          <w:i/>
          <w:iCs/>
        </w:rPr>
        <w:t>family member</w:t>
      </w:r>
      <w:r w:rsidRPr="00EF3F7B">
        <w:t xml:space="preserve"> of an individual if the individual’s family, within the meaning of section</w:t>
      </w:r>
      <w:r w:rsidR="00EF3F7B" w:rsidRPr="00EF3F7B">
        <w:t> </w:t>
      </w:r>
      <w:r w:rsidRPr="00EF3F7B">
        <w:t>272</w:t>
      </w:r>
      <w:r w:rsidR="00EF3F7B" w:rsidRPr="00EF3F7B">
        <w:noBreakHyphen/>
      </w:r>
      <w:r w:rsidRPr="00EF3F7B">
        <w:t>95 of Schedule</w:t>
      </w:r>
      <w:r w:rsidR="00EF3F7B" w:rsidRPr="00EF3F7B">
        <w:t> </w:t>
      </w:r>
      <w:r w:rsidRPr="00EF3F7B">
        <w:t xml:space="preserve">2F to the </w:t>
      </w:r>
      <w:r w:rsidR="00EF3F7B" w:rsidRPr="00EF3F7B">
        <w:rPr>
          <w:position w:val="6"/>
          <w:sz w:val="16"/>
          <w:szCs w:val="16"/>
        </w:rPr>
        <w:t>*</w:t>
      </w:r>
      <w:r w:rsidRPr="00EF3F7B">
        <w:t>ITAA 1936, includes that person. There are no family members of an entity that is not an individual.</w:t>
      </w:r>
    </w:p>
    <w:p w:rsidR="002900E1" w:rsidRPr="00EF3F7B" w:rsidRDefault="002900E1" w:rsidP="002900E1">
      <w:pPr>
        <w:pStyle w:val="ActHead4"/>
      </w:pPr>
      <w:bookmarkStart w:id="309" w:name="_Toc350506267"/>
      <w:r w:rsidRPr="00EF3F7B">
        <w:rPr>
          <w:rStyle w:val="CharSubdNo"/>
        </w:rPr>
        <w:lastRenderedPageBreak/>
        <w:t>Subdivision</w:t>
      </w:r>
      <w:r w:rsidR="00EF3F7B" w:rsidRPr="00EF3F7B">
        <w:rPr>
          <w:rStyle w:val="CharSubdNo"/>
        </w:rPr>
        <w:t> </w:t>
      </w:r>
      <w:r w:rsidRPr="00EF3F7B">
        <w:rPr>
          <w:rStyle w:val="CharSubdNo"/>
        </w:rPr>
        <w:t>48</w:t>
      </w:r>
      <w:r w:rsidR="00EF3F7B" w:rsidRPr="00EF3F7B">
        <w:rPr>
          <w:rStyle w:val="CharSubdNo"/>
        </w:rPr>
        <w:noBreakHyphen/>
      </w:r>
      <w:r w:rsidRPr="00EF3F7B">
        <w:rPr>
          <w:rStyle w:val="CharSubdNo"/>
        </w:rPr>
        <w:t>B</w:t>
      </w:r>
      <w:r w:rsidRPr="00EF3F7B">
        <w:t>—</w:t>
      </w:r>
      <w:r w:rsidRPr="00EF3F7B">
        <w:rPr>
          <w:rStyle w:val="CharSubdText"/>
        </w:rPr>
        <w:t>Consequences of GST groups</w:t>
      </w:r>
      <w:bookmarkEnd w:id="309"/>
    </w:p>
    <w:p w:rsidR="00300522" w:rsidRPr="00EF3F7B" w:rsidRDefault="00300522" w:rsidP="00300522">
      <w:pPr>
        <w:pStyle w:val="ActHead5"/>
      </w:pPr>
      <w:bookmarkStart w:id="310" w:name="_Toc350506268"/>
      <w:r w:rsidRPr="00EF3F7B">
        <w:rPr>
          <w:rStyle w:val="CharSectno"/>
        </w:rPr>
        <w:t>48</w:t>
      </w:r>
      <w:r w:rsidR="00EF3F7B" w:rsidRPr="00EF3F7B">
        <w:rPr>
          <w:rStyle w:val="CharSectno"/>
        </w:rPr>
        <w:noBreakHyphen/>
      </w:r>
      <w:r w:rsidRPr="00EF3F7B">
        <w:rPr>
          <w:rStyle w:val="CharSectno"/>
        </w:rPr>
        <w:t>40</w:t>
      </w:r>
      <w:r w:rsidRPr="00EF3F7B">
        <w:t xml:space="preserve">  Who is liable for GST</w:t>
      </w:r>
      <w:bookmarkEnd w:id="310"/>
    </w:p>
    <w:p w:rsidR="00300522" w:rsidRPr="00EF3F7B" w:rsidRDefault="00300522" w:rsidP="00300522">
      <w:pPr>
        <w:pStyle w:val="subsection"/>
      </w:pPr>
      <w:r w:rsidRPr="00EF3F7B">
        <w:tab/>
        <w:t>(1)</w:t>
      </w:r>
      <w:r w:rsidRPr="00EF3F7B">
        <w:tab/>
        <w:t xml:space="preserve">GST </w:t>
      </w:r>
      <w:r w:rsidR="00625CAC" w:rsidRPr="00EF3F7B">
        <w:t xml:space="preserve">that is payable on any </w:t>
      </w:r>
      <w:r w:rsidR="00EF3F7B" w:rsidRPr="00EF3F7B">
        <w:rPr>
          <w:position w:val="6"/>
          <w:sz w:val="16"/>
        </w:rPr>
        <w:t>*</w:t>
      </w:r>
      <w:r w:rsidR="00625CAC" w:rsidRPr="00EF3F7B">
        <w:t xml:space="preserve">taxable supply an entity makes and that is attributable to a tax period during which the entity is a </w:t>
      </w:r>
      <w:r w:rsidR="00EF3F7B" w:rsidRPr="00EF3F7B">
        <w:rPr>
          <w:position w:val="6"/>
          <w:sz w:val="16"/>
        </w:rPr>
        <w:t>*</w:t>
      </w:r>
      <w:r w:rsidR="00625CAC" w:rsidRPr="00EF3F7B">
        <w:t xml:space="preserve">member of a </w:t>
      </w:r>
      <w:r w:rsidR="00EF3F7B" w:rsidRPr="00EF3F7B">
        <w:rPr>
          <w:position w:val="6"/>
          <w:sz w:val="16"/>
        </w:rPr>
        <w:t>*</w:t>
      </w:r>
      <w:r w:rsidR="00625CAC" w:rsidRPr="00EF3F7B">
        <w:t>GST group</w:t>
      </w:r>
      <w:r w:rsidRPr="00EF3F7B">
        <w:t>:</w:t>
      </w:r>
    </w:p>
    <w:p w:rsidR="00300522" w:rsidRPr="00EF3F7B" w:rsidRDefault="00300522" w:rsidP="00300522">
      <w:pPr>
        <w:pStyle w:val="paragraph"/>
      </w:pPr>
      <w:r w:rsidRPr="00EF3F7B">
        <w:tab/>
        <w:t>(a)</w:t>
      </w:r>
      <w:r w:rsidRPr="00EF3F7B">
        <w:tab/>
        <w:t xml:space="preserve">is payable by the </w:t>
      </w:r>
      <w:r w:rsidR="00EF3F7B" w:rsidRPr="00EF3F7B">
        <w:rPr>
          <w:position w:val="6"/>
          <w:sz w:val="16"/>
          <w:szCs w:val="16"/>
        </w:rPr>
        <w:t>*</w:t>
      </w:r>
      <w:r w:rsidRPr="00EF3F7B">
        <w:t>representative member; and</w:t>
      </w:r>
    </w:p>
    <w:p w:rsidR="00300522" w:rsidRPr="00EF3F7B" w:rsidRDefault="00300522" w:rsidP="00300522">
      <w:pPr>
        <w:pStyle w:val="paragraph"/>
      </w:pPr>
      <w:r w:rsidRPr="00EF3F7B">
        <w:tab/>
        <w:t>(b)</w:t>
      </w:r>
      <w:r w:rsidRPr="00EF3F7B">
        <w:tab/>
        <w:t xml:space="preserve">is not payable by </w:t>
      </w:r>
      <w:r w:rsidR="00D470E4" w:rsidRPr="00EF3F7B">
        <w:t>the entity</w:t>
      </w:r>
      <w:r w:rsidRPr="00EF3F7B">
        <w:t xml:space="preserve"> that made it (unless </w:t>
      </w:r>
      <w:r w:rsidR="00D470E4" w:rsidRPr="00EF3F7B">
        <w:t>the entity</w:t>
      </w:r>
      <w:r w:rsidRPr="00EF3F7B">
        <w:t xml:space="preserve"> is the representative member).</w:t>
      </w:r>
    </w:p>
    <w:p w:rsidR="00300522" w:rsidRPr="00EF3F7B" w:rsidRDefault="00300522" w:rsidP="00300522">
      <w:pPr>
        <w:pStyle w:val="notetext"/>
      </w:pPr>
      <w:r w:rsidRPr="00EF3F7B">
        <w:t>Note:</w:t>
      </w:r>
      <w:r w:rsidRPr="00EF3F7B">
        <w:tab/>
        <w:t xml:space="preserve">However, each member </w:t>
      </w:r>
      <w:r w:rsidR="00A31FA7" w:rsidRPr="00EF3F7B">
        <w:t>may be</w:t>
      </w:r>
      <w:r w:rsidRPr="00EF3F7B">
        <w:t xml:space="preserve"> jointly and severally liable to pay the GST that is payable by the representative member (see section</w:t>
      </w:r>
      <w:r w:rsidR="00EF3F7B" w:rsidRPr="00EF3F7B">
        <w:t> </w:t>
      </w:r>
      <w:r w:rsidRPr="00EF3F7B">
        <w:t>444</w:t>
      </w:r>
      <w:r w:rsidR="00EF3F7B" w:rsidRPr="00EF3F7B">
        <w:noBreakHyphen/>
      </w:r>
      <w:r w:rsidRPr="00EF3F7B">
        <w:t>90 in Schedule</w:t>
      </w:r>
      <w:r w:rsidR="00EF3F7B" w:rsidRPr="00EF3F7B">
        <w:t> </w:t>
      </w:r>
      <w:r w:rsidRPr="00EF3F7B">
        <w:t xml:space="preserve">1 to the </w:t>
      </w:r>
      <w:r w:rsidRPr="00EF3F7B">
        <w:rPr>
          <w:i/>
        </w:rPr>
        <w:t>Taxation Administration Act 1953</w:t>
      </w:r>
      <w:r w:rsidRPr="00EF3F7B">
        <w:t>).</w:t>
      </w:r>
    </w:p>
    <w:p w:rsidR="00DE7A98" w:rsidRPr="00EF3F7B" w:rsidRDefault="00DE7A98" w:rsidP="00DE7A98">
      <w:pPr>
        <w:pStyle w:val="subsection"/>
      </w:pPr>
      <w:r w:rsidRPr="00EF3F7B">
        <w:tab/>
        <w:t>(1A)</w:t>
      </w:r>
      <w:r w:rsidRPr="00EF3F7B">
        <w:tab/>
        <w:t xml:space="preserve">GST that is payable on any </w:t>
      </w:r>
      <w:r w:rsidR="00EF3F7B" w:rsidRPr="00EF3F7B">
        <w:rPr>
          <w:position w:val="6"/>
          <w:sz w:val="16"/>
        </w:rPr>
        <w:t>*</w:t>
      </w:r>
      <w:r w:rsidRPr="00EF3F7B">
        <w:t xml:space="preserve">taxable importation an entity makes while the entity is a </w:t>
      </w:r>
      <w:r w:rsidR="00EF3F7B" w:rsidRPr="00EF3F7B">
        <w:rPr>
          <w:position w:val="6"/>
          <w:sz w:val="16"/>
        </w:rPr>
        <w:t>*</w:t>
      </w:r>
      <w:r w:rsidRPr="00EF3F7B">
        <w:t xml:space="preserve">member of a </w:t>
      </w:r>
      <w:r w:rsidR="00EF3F7B" w:rsidRPr="00EF3F7B">
        <w:rPr>
          <w:position w:val="6"/>
          <w:sz w:val="16"/>
        </w:rPr>
        <w:t>*</w:t>
      </w:r>
      <w:r w:rsidRPr="00EF3F7B">
        <w:t>GST group:</w:t>
      </w:r>
    </w:p>
    <w:p w:rsidR="00DE7A98" w:rsidRPr="00EF3F7B" w:rsidRDefault="00DE7A98" w:rsidP="00DE7A98">
      <w:pPr>
        <w:pStyle w:val="paragraph"/>
      </w:pPr>
      <w:r w:rsidRPr="00EF3F7B">
        <w:tab/>
        <w:t>(a)</w:t>
      </w:r>
      <w:r w:rsidRPr="00EF3F7B">
        <w:tab/>
        <w:t xml:space="preserve">is payable by the </w:t>
      </w:r>
      <w:r w:rsidR="00EF3F7B" w:rsidRPr="00EF3F7B">
        <w:rPr>
          <w:position w:val="6"/>
          <w:sz w:val="16"/>
        </w:rPr>
        <w:t>*</w:t>
      </w:r>
      <w:r w:rsidRPr="00EF3F7B">
        <w:t>representative member; and</w:t>
      </w:r>
    </w:p>
    <w:p w:rsidR="00DE7A98" w:rsidRPr="00EF3F7B" w:rsidRDefault="00DE7A98" w:rsidP="00DE7A98">
      <w:pPr>
        <w:pStyle w:val="paragraph"/>
      </w:pPr>
      <w:r w:rsidRPr="00EF3F7B">
        <w:tab/>
        <w:t>(b)</w:t>
      </w:r>
      <w:r w:rsidRPr="00EF3F7B">
        <w:tab/>
        <w:t>is not payable by the member that made it (unless the member is the representative member).</w:t>
      </w:r>
    </w:p>
    <w:p w:rsidR="00DE7A98" w:rsidRPr="00EF3F7B" w:rsidRDefault="00DE7A98" w:rsidP="00DE7A98">
      <w:pPr>
        <w:pStyle w:val="notetext"/>
      </w:pPr>
      <w:r w:rsidRPr="00EF3F7B">
        <w:t>Note:</w:t>
      </w:r>
      <w:r w:rsidRPr="00EF3F7B">
        <w:tab/>
        <w:t>However, each member may be jointly and severally liable to pay the GST that is payable by the representative member (see section</w:t>
      </w:r>
      <w:r w:rsidR="00EF3F7B" w:rsidRPr="00EF3F7B">
        <w:t> </w:t>
      </w:r>
      <w:r w:rsidRPr="00EF3F7B">
        <w:t>444</w:t>
      </w:r>
      <w:r w:rsidR="00EF3F7B" w:rsidRPr="00EF3F7B">
        <w:noBreakHyphen/>
      </w:r>
      <w:r w:rsidRPr="00EF3F7B">
        <w:t>90 in Schedule</w:t>
      </w:r>
      <w:r w:rsidR="00EF3F7B" w:rsidRPr="00EF3F7B">
        <w:t> </w:t>
      </w:r>
      <w:r w:rsidRPr="00EF3F7B">
        <w:t xml:space="preserve">1 to the </w:t>
      </w:r>
      <w:r w:rsidRPr="00EF3F7B">
        <w:rPr>
          <w:i/>
        </w:rPr>
        <w:t>Taxation Administration Act 1953</w:t>
      </w:r>
      <w:r w:rsidRPr="00EF3F7B">
        <w:t>).</w:t>
      </w:r>
    </w:p>
    <w:p w:rsidR="00300522" w:rsidRPr="00EF3F7B" w:rsidRDefault="00300522" w:rsidP="00300522">
      <w:pPr>
        <w:pStyle w:val="subsection"/>
      </w:pPr>
      <w:r w:rsidRPr="00EF3F7B">
        <w:tab/>
        <w:t>(2)</w:t>
      </w:r>
      <w:r w:rsidRPr="00EF3F7B">
        <w:tab/>
        <w:t>However:</w:t>
      </w:r>
    </w:p>
    <w:p w:rsidR="00300522" w:rsidRPr="00EF3F7B" w:rsidRDefault="00300522" w:rsidP="00300522">
      <w:pPr>
        <w:pStyle w:val="paragraph"/>
      </w:pPr>
      <w:r w:rsidRPr="00EF3F7B">
        <w:tab/>
        <w:t>(a)</w:t>
      </w:r>
      <w:r w:rsidRPr="00EF3F7B">
        <w:tab/>
        <w:t xml:space="preserve">a supply that an entity makes to another </w:t>
      </w:r>
      <w:r w:rsidR="00EF3F7B" w:rsidRPr="00EF3F7B">
        <w:rPr>
          <w:position w:val="6"/>
          <w:sz w:val="16"/>
          <w:szCs w:val="16"/>
        </w:rPr>
        <w:t>*</w:t>
      </w:r>
      <w:r w:rsidRPr="00EF3F7B">
        <w:t xml:space="preserve">member of the same </w:t>
      </w:r>
      <w:r w:rsidR="00EF3F7B" w:rsidRPr="00EF3F7B">
        <w:rPr>
          <w:position w:val="6"/>
          <w:sz w:val="16"/>
          <w:szCs w:val="16"/>
        </w:rPr>
        <w:t>*</w:t>
      </w:r>
      <w:r w:rsidRPr="00EF3F7B">
        <w:t xml:space="preserve">GST group is treated as if it were not a </w:t>
      </w:r>
      <w:r w:rsidR="00EF3F7B" w:rsidRPr="00EF3F7B">
        <w:rPr>
          <w:position w:val="6"/>
          <w:sz w:val="16"/>
          <w:szCs w:val="16"/>
        </w:rPr>
        <w:t>*</w:t>
      </w:r>
      <w:r w:rsidRPr="00EF3F7B">
        <w:t>taxable supply, unless:</w:t>
      </w:r>
    </w:p>
    <w:p w:rsidR="00300522" w:rsidRPr="00EF3F7B" w:rsidRDefault="00300522" w:rsidP="00300522">
      <w:pPr>
        <w:pStyle w:val="paragraphsub"/>
      </w:pPr>
      <w:r w:rsidRPr="00EF3F7B">
        <w:tab/>
        <w:t>(i)</w:t>
      </w:r>
      <w:r w:rsidRPr="00EF3F7B">
        <w:tab/>
        <w:t>it is a taxable supply because of Division</w:t>
      </w:r>
      <w:r w:rsidR="00EF3F7B" w:rsidRPr="00EF3F7B">
        <w:t> </w:t>
      </w:r>
      <w:r w:rsidRPr="00EF3F7B">
        <w:t>84 (which is about offshore supplies other than goods or real property); or</w:t>
      </w:r>
    </w:p>
    <w:p w:rsidR="00300522" w:rsidRPr="00EF3F7B" w:rsidRDefault="00300522" w:rsidP="00300522">
      <w:pPr>
        <w:pStyle w:val="paragraphsub"/>
      </w:pPr>
      <w:r w:rsidRPr="00EF3F7B">
        <w:tab/>
        <w:t>(ii)</w:t>
      </w:r>
      <w:r w:rsidRPr="00EF3F7B">
        <w:tab/>
        <w:t xml:space="preserve">the entity is a participant in a </w:t>
      </w:r>
      <w:r w:rsidR="00EF3F7B" w:rsidRPr="00EF3F7B">
        <w:rPr>
          <w:position w:val="6"/>
          <w:sz w:val="16"/>
          <w:szCs w:val="16"/>
        </w:rPr>
        <w:t>*</w:t>
      </w:r>
      <w:r w:rsidRPr="00EF3F7B">
        <w:t xml:space="preserve">GST joint venture and acquired the thing supplied from the </w:t>
      </w:r>
      <w:r w:rsidR="00EF3F7B" w:rsidRPr="00EF3F7B">
        <w:rPr>
          <w:position w:val="6"/>
          <w:sz w:val="16"/>
          <w:szCs w:val="16"/>
        </w:rPr>
        <w:t>*</w:t>
      </w:r>
      <w:r w:rsidRPr="00EF3F7B">
        <w:t>joint venture operator for the joint venture; and</w:t>
      </w:r>
    </w:p>
    <w:p w:rsidR="00300522" w:rsidRPr="00EF3F7B" w:rsidRDefault="00300522" w:rsidP="00300522">
      <w:pPr>
        <w:pStyle w:val="paragraph"/>
      </w:pPr>
      <w:r w:rsidRPr="00EF3F7B">
        <w:tab/>
        <w:t>(b)</w:t>
      </w:r>
      <w:r w:rsidRPr="00EF3F7B">
        <w:tab/>
        <w:t xml:space="preserve">this section only applies to GST payable on a </w:t>
      </w:r>
      <w:r w:rsidR="00EF3F7B" w:rsidRPr="00EF3F7B">
        <w:rPr>
          <w:position w:val="6"/>
          <w:sz w:val="16"/>
          <w:szCs w:val="16"/>
        </w:rPr>
        <w:t>*</w:t>
      </w:r>
      <w:r w:rsidRPr="00EF3F7B">
        <w:t xml:space="preserve">taxable importation made, by a member of the GST group other than the </w:t>
      </w:r>
      <w:r w:rsidR="00EF3F7B" w:rsidRPr="00EF3F7B">
        <w:rPr>
          <w:position w:val="6"/>
          <w:sz w:val="16"/>
          <w:szCs w:val="16"/>
        </w:rPr>
        <w:t>*</w:t>
      </w:r>
      <w:r w:rsidRPr="00EF3F7B">
        <w:t xml:space="preserve">representative member, if the GST on the importation is payable at a time when GST on </w:t>
      </w:r>
      <w:r w:rsidR="00EF3F7B" w:rsidRPr="00EF3F7B">
        <w:rPr>
          <w:position w:val="6"/>
          <w:sz w:val="16"/>
          <w:szCs w:val="16"/>
        </w:rPr>
        <w:t>*</w:t>
      </w:r>
      <w:r w:rsidRPr="00EF3F7B">
        <w:t>taxable supplies is normally payable by the representative member.</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9</w:t>
      </w:r>
      <w:r w:rsidR="00EF3F7B" w:rsidRPr="00EF3F7B">
        <w:noBreakHyphen/>
      </w:r>
      <w:r w:rsidRPr="00EF3F7B">
        <w:t>40 and 13</w:t>
      </w:r>
      <w:r w:rsidR="00EF3F7B" w:rsidRPr="00EF3F7B">
        <w:noBreakHyphen/>
      </w:r>
      <w:r w:rsidRPr="00EF3F7B">
        <w:t>15 (which are about liability for GST).</w:t>
      </w:r>
    </w:p>
    <w:p w:rsidR="00300522" w:rsidRPr="00EF3F7B" w:rsidRDefault="00300522" w:rsidP="00300522">
      <w:pPr>
        <w:pStyle w:val="ActHead5"/>
      </w:pPr>
      <w:bookmarkStart w:id="311" w:name="_Toc350506269"/>
      <w:r w:rsidRPr="00EF3F7B">
        <w:rPr>
          <w:rStyle w:val="CharSectno"/>
        </w:rPr>
        <w:lastRenderedPageBreak/>
        <w:t>48</w:t>
      </w:r>
      <w:r w:rsidR="00EF3F7B" w:rsidRPr="00EF3F7B">
        <w:rPr>
          <w:rStyle w:val="CharSectno"/>
        </w:rPr>
        <w:noBreakHyphen/>
      </w:r>
      <w:r w:rsidRPr="00EF3F7B">
        <w:rPr>
          <w:rStyle w:val="CharSectno"/>
        </w:rPr>
        <w:t>45</w:t>
      </w:r>
      <w:r w:rsidRPr="00EF3F7B">
        <w:t xml:space="preserve">  Who is entitled to input tax credits</w:t>
      </w:r>
      <w:bookmarkEnd w:id="311"/>
    </w:p>
    <w:p w:rsidR="00300522" w:rsidRPr="00EF3F7B" w:rsidRDefault="00300522" w:rsidP="00300522">
      <w:pPr>
        <w:pStyle w:val="subsection"/>
      </w:pPr>
      <w:r w:rsidRPr="00EF3F7B">
        <w:tab/>
        <w:t>(1)</w:t>
      </w:r>
      <w:r w:rsidRPr="00EF3F7B">
        <w:tab/>
        <w:t xml:space="preserve">If </w:t>
      </w:r>
      <w:r w:rsidR="000203C1" w:rsidRPr="00EF3F7B">
        <w:t xml:space="preserve">an entity makes a </w:t>
      </w:r>
      <w:r w:rsidR="00EF3F7B" w:rsidRPr="00EF3F7B">
        <w:rPr>
          <w:position w:val="6"/>
          <w:sz w:val="16"/>
        </w:rPr>
        <w:t>*</w:t>
      </w:r>
      <w:r w:rsidR="000203C1" w:rsidRPr="00EF3F7B">
        <w:t xml:space="preserve">creditable acquisition or </w:t>
      </w:r>
      <w:r w:rsidR="00EF3F7B" w:rsidRPr="00EF3F7B">
        <w:rPr>
          <w:position w:val="6"/>
          <w:sz w:val="16"/>
        </w:rPr>
        <w:t>*</w:t>
      </w:r>
      <w:r w:rsidR="000203C1" w:rsidRPr="00EF3F7B">
        <w:t xml:space="preserve">creditable importation the input tax credit for which is attributable to a tax period during which the entity is a </w:t>
      </w:r>
      <w:r w:rsidR="00EF3F7B" w:rsidRPr="00EF3F7B">
        <w:rPr>
          <w:position w:val="6"/>
          <w:sz w:val="16"/>
        </w:rPr>
        <w:t>*</w:t>
      </w:r>
      <w:r w:rsidR="000203C1" w:rsidRPr="00EF3F7B">
        <w:t xml:space="preserve">member of a </w:t>
      </w:r>
      <w:r w:rsidR="00EF3F7B" w:rsidRPr="00EF3F7B">
        <w:rPr>
          <w:position w:val="6"/>
          <w:sz w:val="16"/>
        </w:rPr>
        <w:t>*</w:t>
      </w:r>
      <w:r w:rsidR="000203C1" w:rsidRPr="00EF3F7B">
        <w:t>GST group</w:t>
      </w:r>
      <w:r w:rsidRPr="00EF3F7B">
        <w:t>:</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representative member is entitled to the input tax credit on the acquisition or importation; and</w:t>
      </w:r>
    </w:p>
    <w:p w:rsidR="00300522" w:rsidRPr="00EF3F7B" w:rsidRDefault="00300522" w:rsidP="00300522">
      <w:pPr>
        <w:pStyle w:val="paragraph"/>
      </w:pPr>
      <w:r w:rsidRPr="00EF3F7B">
        <w:tab/>
        <w:t>(b)</w:t>
      </w:r>
      <w:r w:rsidRPr="00EF3F7B">
        <w:tab/>
      </w:r>
      <w:r w:rsidR="0089505B" w:rsidRPr="00EF3F7B">
        <w:t>the entity</w:t>
      </w:r>
      <w:r w:rsidRPr="00EF3F7B">
        <w:t xml:space="preserve"> making the acquisition or importation is not entitled to the input tax credit on the acquisition or importation (unless </w:t>
      </w:r>
      <w:r w:rsidR="0089505B" w:rsidRPr="00EF3F7B">
        <w:t>the entity</w:t>
      </w:r>
      <w:r w:rsidRPr="00EF3F7B">
        <w:t xml:space="preserve"> is the representative member).</w:t>
      </w:r>
    </w:p>
    <w:p w:rsidR="00300522" w:rsidRPr="00EF3F7B" w:rsidRDefault="00300522" w:rsidP="00300522">
      <w:pPr>
        <w:pStyle w:val="subsection"/>
      </w:pPr>
      <w:r w:rsidRPr="00EF3F7B">
        <w:tab/>
        <w:t>(2)</w:t>
      </w:r>
      <w:r w:rsidRPr="00EF3F7B">
        <w:tab/>
        <w:t xml:space="preserve">In deciding, for the purposes of </w:t>
      </w:r>
      <w:r w:rsidR="00EF3F7B" w:rsidRPr="00EF3F7B">
        <w:t>subsection (</w:t>
      </w:r>
      <w:r w:rsidRPr="00EF3F7B">
        <w:t xml:space="preserve">1), whether an acquisition or importation by </w:t>
      </w:r>
      <w:r w:rsidR="003262B8" w:rsidRPr="00EF3F7B">
        <w:t>an entity</w:t>
      </w:r>
      <w:r w:rsidRPr="00EF3F7B">
        <w:t xml:space="preserve"> is a </w:t>
      </w:r>
      <w:r w:rsidR="00EF3F7B" w:rsidRPr="00EF3F7B">
        <w:rPr>
          <w:position w:val="6"/>
          <w:sz w:val="16"/>
          <w:szCs w:val="16"/>
        </w:rPr>
        <w:t>*</w:t>
      </w:r>
      <w:r w:rsidRPr="00EF3F7B">
        <w:t xml:space="preserve">creditable acquisition or </w:t>
      </w:r>
      <w:r w:rsidR="00EF3F7B" w:rsidRPr="00EF3F7B">
        <w:rPr>
          <w:position w:val="6"/>
          <w:sz w:val="16"/>
          <w:szCs w:val="16"/>
        </w:rPr>
        <w:t>*</w:t>
      </w:r>
      <w:r w:rsidRPr="00EF3F7B">
        <w:t xml:space="preserve">creditable importation, the acquisition or importation is treated as being solely or partly for a </w:t>
      </w:r>
      <w:r w:rsidR="00EF3F7B" w:rsidRPr="00EF3F7B">
        <w:rPr>
          <w:position w:val="6"/>
          <w:sz w:val="16"/>
          <w:szCs w:val="16"/>
        </w:rPr>
        <w:t>*</w:t>
      </w:r>
      <w:r w:rsidRPr="00EF3F7B">
        <w:t>creditable purpose if, and only if, it would be so treated if:</w:t>
      </w:r>
    </w:p>
    <w:p w:rsidR="00300522" w:rsidRPr="00EF3F7B" w:rsidRDefault="00300522" w:rsidP="00300522">
      <w:pPr>
        <w:pStyle w:val="paragraph"/>
      </w:pPr>
      <w:r w:rsidRPr="00EF3F7B">
        <w:tab/>
        <w:t>(a)</w:t>
      </w:r>
      <w:r w:rsidRPr="00EF3F7B">
        <w:tab/>
        <w:t>the GST group were treated as a single entity; and</w:t>
      </w:r>
    </w:p>
    <w:p w:rsidR="00300522" w:rsidRPr="00EF3F7B" w:rsidRDefault="00300522" w:rsidP="00300522">
      <w:pPr>
        <w:pStyle w:val="paragraph"/>
      </w:pPr>
      <w:r w:rsidRPr="00EF3F7B">
        <w:tab/>
        <w:t>(b)</w:t>
      </w:r>
      <w:r w:rsidRPr="00EF3F7B">
        <w:tab/>
        <w:t>the GST group were not treated as a number of entities corresponding to the members of the GST group.</w:t>
      </w:r>
    </w:p>
    <w:p w:rsidR="00300522" w:rsidRPr="00EF3F7B" w:rsidRDefault="00300522" w:rsidP="00300522">
      <w:pPr>
        <w:pStyle w:val="subsection"/>
      </w:pPr>
      <w:r w:rsidRPr="00EF3F7B">
        <w:tab/>
        <w:t>(3)</w:t>
      </w:r>
      <w:r w:rsidRPr="00EF3F7B">
        <w:tab/>
        <w:t xml:space="preserve">However, an acquisition that an entity makes from another </w:t>
      </w:r>
      <w:r w:rsidR="00EF3F7B" w:rsidRPr="00EF3F7B">
        <w:rPr>
          <w:position w:val="6"/>
          <w:sz w:val="16"/>
          <w:szCs w:val="16"/>
        </w:rPr>
        <w:t>*</w:t>
      </w:r>
      <w:r w:rsidRPr="00EF3F7B">
        <w:t xml:space="preserve">member of the same </w:t>
      </w:r>
      <w:r w:rsidR="00EF3F7B" w:rsidRPr="00EF3F7B">
        <w:rPr>
          <w:position w:val="6"/>
          <w:sz w:val="16"/>
          <w:szCs w:val="16"/>
        </w:rPr>
        <w:t>*</w:t>
      </w:r>
      <w:r w:rsidRPr="00EF3F7B">
        <w:t xml:space="preserve">GST group is not a </w:t>
      </w:r>
      <w:r w:rsidR="00EF3F7B" w:rsidRPr="00EF3F7B">
        <w:rPr>
          <w:position w:val="6"/>
          <w:sz w:val="16"/>
          <w:szCs w:val="16"/>
        </w:rPr>
        <w:t>*</w:t>
      </w:r>
      <w:r w:rsidRPr="00EF3F7B">
        <w:t xml:space="preserve">creditable acquisition unless the supply of the thing acquired by the entity was a </w:t>
      </w:r>
      <w:r w:rsidR="00EF3F7B" w:rsidRPr="00EF3F7B">
        <w:rPr>
          <w:position w:val="6"/>
          <w:sz w:val="16"/>
          <w:szCs w:val="16"/>
        </w:rPr>
        <w:t>*</w:t>
      </w:r>
      <w:r w:rsidRPr="00EF3F7B">
        <w:t>taxable supply because of Division</w:t>
      </w:r>
      <w:r w:rsidR="00EF3F7B" w:rsidRPr="00EF3F7B">
        <w:t> </w:t>
      </w:r>
      <w:r w:rsidRPr="00EF3F7B">
        <w:t>84 (which is about offshore supplies other than goods or real property).</w:t>
      </w:r>
    </w:p>
    <w:p w:rsidR="00300522" w:rsidRPr="00EF3F7B" w:rsidRDefault="00300522" w:rsidP="00300522">
      <w:pPr>
        <w:pStyle w:val="subsection"/>
      </w:pPr>
      <w:r w:rsidRPr="00EF3F7B">
        <w:tab/>
        <w:t>(4)</w:t>
      </w:r>
      <w:r w:rsidRPr="00EF3F7B">
        <w:tab/>
        <w:t>This section has effect despite sections</w:t>
      </w:r>
      <w:r w:rsidR="00EF3F7B" w:rsidRPr="00EF3F7B">
        <w:t> </w:t>
      </w:r>
      <w:r w:rsidRPr="00EF3F7B">
        <w:t>11</w:t>
      </w:r>
      <w:r w:rsidR="00EF3F7B" w:rsidRPr="00EF3F7B">
        <w:noBreakHyphen/>
      </w:r>
      <w:r w:rsidRPr="00EF3F7B">
        <w:t>5 and 15</w:t>
      </w:r>
      <w:r w:rsidR="00EF3F7B" w:rsidRPr="00EF3F7B">
        <w:noBreakHyphen/>
      </w:r>
      <w:r w:rsidRPr="00EF3F7B">
        <w:t>5 (which are about what are creditable acquisitions and creditable importations), and sections</w:t>
      </w:r>
      <w:r w:rsidR="00EF3F7B" w:rsidRPr="00EF3F7B">
        <w:t> </w:t>
      </w:r>
      <w:r w:rsidRPr="00EF3F7B">
        <w:t>11</w:t>
      </w:r>
      <w:r w:rsidR="00EF3F7B" w:rsidRPr="00EF3F7B">
        <w:noBreakHyphen/>
      </w:r>
      <w:r w:rsidRPr="00EF3F7B">
        <w:t>20 and 15</w:t>
      </w:r>
      <w:r w:rsidR="00EF3F7B" w:rsidRPr="00EF3F7B">
        <w:noBreakHyphen/>
      </w:r>
      <w:r w:rsidRPr="00EF3F7B">
        <w:t>15 (which are about who is entitled to input tax credits).</w:t>
      </w:r>
    </w:p>
    <w:p w:rsidR="00300522" w:rsidRPr="00EF3F7B" w:rsidRDefault="00300522" w:rsidP="00300522">
      <w:pPr>
        <w:pStyle w:val="ActHead5"/>
      </w:pPr>
      <w:bookmarkStart w:id="312" w:name="_Toc350506270"/>
      <w:r w:rsidRPr="00EF3F7B">
        <w:rPr>
          <w:rStyle w:val="CharSectno"/>
        </w:rPr>
        <w:t>48</w:t>
      </w:r>
      <w:r w:rsidR="00EF3F7B" w:rsidRPr="00EF3F7B">
        <w:rPr>
          <w:rStyle w:val="CharSectno"/>
        </w:rPr>
        <w:noBreakHyphen/>
      </w:r>
      <w:r w:rsidRPr="00EF3F7B">
        <w:rPr>
          <w:rStyle w:val="CharSectno"/>
        </w:rPr>
        <w:t>50</w:t>
      </w:r>
      <w:r w:rsidRPr="00EF3F7B">
        <w:t xml:space="preserve">  Adjustments</w:t>
      </w:r>
      <w:bookmarkEnd w:id="312"/>
    </w:p>
    <w:p w:rsidR="00300522" w:rsidRPr="00EF3F7B" w:rsidRDefault="00300522" w:rsidP="00300522">
      <w:pPr>
        <w:pStyle w:val="subsection"/>
      </w:pPr>
      <w:r w:rsidRPr="00EF3F7B">
        <w:tab/>
        <w:t>(1)</w:t>
      </w:r>
      <w:r w:rsidRPr="00EF3F7B">
        <w:tab/>
        <w:t xml:space="preserve">Any </w:t>
      </w:r>
      <w:r w:rsidR="00EF3F7B" w:rsidRPr="00EF3F7B">
        <w:rPr>
          <w:position w:val="6"/>
          <w:sz w:val="16"/>
          <w:szCs w:val="16"/>
        </w:rPr>
        <w:t>*</w:t>
      </w:r>
      <w:r w:rsidRPr="00EF3F7B">
        <w:t xml:space="preserve">adjustment </w:t>
      </w:r>
      <w:r w:rsidR="00A41590" w:rsidRPr="00EF3F7B">
        <w:t xml:space="preserve">that an entity has and that is attributable to a tax period during which the entity is a </w:t>
      </w:r>
      <w:r w:rsidR="00EF3F7B" w:rsidRPr="00EF3F7B">
        <w:rPr>
          <w:position w:val="6"/>
          <w:sz w:val="16"/>
        </w:rPr>
        <w:t>*</w:t>
      </w:r>
      <w:r w:rsidR="00A41590" w:rsidRPr="00EF3F7B">
        <w:t xml:space="preserve">member of a </w:t>
      </w:r>
      <w:r w:rsidR="00EF3F7B" w:rsidRPr="00EF3F7B">
        <w:rPr>
          <w:position w:val="6"/>
          <w:sz w:val="16"/>
        </w:rPr>
        <w:t>*</w:t>
      </w:r>
      <w:r w:rsidR="00A41590" w:rsidRPr="00EF3F7B">
        <w:t>GST group</w:t>
      </w:r>
      <w:r w:rsidRPr="00EF3F7B">
        <w:t xml:space="preserve"> is to be treated as if:</w:t>
      </w:r>
    </w:p>
    <w:p w:rsidR="00300522" w:rsidRPr="00EF3F7B" w:rsidRDefault="00300522" w:rsidP="00300522">
      <w:pPr>
        <w:pStyle w:val="paragraph"/>
      </w:pPr>
      <w:r w:rsidRPr="00EF3F7B">
        <w:tab/>
        <w:t>(a)</w:t>
      </w:r>
      <w:r w:rsidRPr="00EF3F7B">
        <w:tab/>
      </w:r>
      <w:r w:rsidR="009F32FC" w:rsidRPr="00EF3F7B">
        <w:t>the entity</w:t>
      </w:r>
      <w:r w:rsidRPr="00EF3F7B">
        <w:t xml:space="preserve"> did not have the adjustment (unless </w:t>
      </w:r>
      <w:r w:rsidR="009F32FC" w:rsidRPr="00EF3F7B">
        <w:t>the entity</w:t>
      </w:r>
      <w:r w:rsidRPr="00EF3F7B">
        <w:t xml:space="preserve"> is the </w:t>
      </w:r>
      <w:r w:rsidR="00EF3F7B" w:rsidRPr="00EF3F7B">
        <w:rPr>
          <w:position w:val="6"/>
          <w:sz w:val="16"/>
          <w:szCs w:val="16"/>
        </w:rPr>
        <w:t>*</w:t>
      </w:r>
      <w:r w:rsidRPr="00EF3F7B">
        <w:t>representative member); and</w:t>
      </w:r>
    </w:p>
    <w:p w:rsidR="00300522" w:rsidRPr="00EF3F7B" w:rsidRDefault="00300522" w:rsidP="00300522">
      <w:pPr>
        <w:pStyle w:val="paragraph"/>
      </w:pPr>
      <w:r w:rsidRPr="00EF3F7B">
        <w:tab/>
        <w:t>(b)</w:t>
      </w:r>
      <w:r w:rsidRPr="00EF3F7B">
        <w:tab/>
        <w:t>the representative member had the adjustment.</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17</w:t>
      </w:r>
      <w:r w:rsidR="00EF3F7B" w:rsidRPr="00EF3F7B">
        <w:noBreakHyphen/>
      </w:r>
      <w:r w:rsidRPr="00EF3F7B">
        <w:t>10 (which is about the effect of adjustments on net amounts).</w:t>
      </w:r>
    </w:p>
    <w:p w:rsidR="00533069" w:rsidRPr="00EF3F7B" w:rsidRDefault="00533069" w:rsidP="00533069">
      <w:pPr>
        <w:pStyle w:val="ActHead5"/>
      </w:pPr>
      <w:bookmarkStart w:id="313" w:name="_Toc350506271"/>
      <w:r w:rsidRPr="00EF3F7B">
        <w:rPr>
          <w:rStyle w:val="CharSectno"/>
        </w:rPr>
        <w:t>48</w:t>
      </w:r>
      <w:r w:rsidR="00EF3F7B" w:rsidRPr="00EF3F7B">
        <w:rPr>
          <w:rStyle w:val="CharSectno"/>
        </w:rPr>
        <w:noBreakHyphen/>
      </w:r>
      <w:r w:rsidRPr="00EF3F7B">
        <w:rPr>
          <w:rStyle w:val="CharSectno"/>
        </w:rPr>
        <w:t>51</w:t>
      </w:r>
      <w:r w:rsidRPr="00EF3F7B">
        <w:t xml:space="preserve">  Consequences of being a member of a GST group for part of a tax period</w:t>
      </w:r>
      <w:bookmarkEnd w:id="313"/>
    </w:p>
    <w:p w:rsidR="00533069" w:rsidRPr="00EF3F7B" w:rsidRDefault="00533069" w:rsidP="00533069">
      <w:pPr>
        <w:pStyle w:val="subsection"/>
      </w:pPr>
      <w:r w:rsidRPr="00EF3F7B">
        <w:tab/>
        <w:t>(1)</w:t>
      </w:r>
      <w:r w:rsidRPr="00EF3F7B">
        <w:tab/>
        <w:t xml:space="preserve">If you are a </w:t>
      </w:r>
      <w:r w:rsidR="00EF3F7B" w:rsidRPr="00EF3F7B">
        <w:rPr>
          <w:position w:val="6"/>
          <w:sz w:val="16"/>
        </w:rPr>
        <w:t>*</w:t>
      </w:r>
      <w:r w:rsidRPr="00EF3F7B">
        <w:t xml:space="preserve">member of a </w:t>
      </w:r>
      <w:r w:rsidR="00EF3F7B" w:rsidRPr="00EF3F7B">
        <w:rPr>
          <w:position w:val="6"/>
          <w:sz w:val="16"/>
        </w:rPr>
        <w:t>*</w:t>
      </w:r>
      <w:r w:rsidRPr="00EF3F7B">
        <w:t>GST group only for one or more parts of a tax period:</w:t>
      </w:r>
    </w:p>
    <w:p w:rsidR="00533069" w:rsidRPr="00EF3F7B" w:rsidRDefault="00533069" w:rsidP="00533069">
      <w:pPr>
        <w:pStyle w:val="paragraph"/>
      </w:pPr>
      <w:r w:rsidRPr="00EF3F7B">
        <w:tab/>
        <w:t>(a)</w:t>
      </w:r>
      <w:r w:rsidRPr="00EF3F7B">
        <w:tab/>
        <w:t>section</w:t>
      </w:r>
      <w:r w:rsidR="00EF3F7B" w:rsidRPr="00EF3F7B">
        <w:t> </w:t>
      </w:r>
      <w:r w:rsidRPr="00EF3F7B">
        <w:t>48</w:t>
      </w:r>
      <w:r w:rsidR="00EF3F7B" w:rsidRPr="00EF3F7B">
        <w:noBreakHyphen/>
      </w:r>
      <w:r w:rsidRPr="00EF3F7B">
        <w:t xml:space="preserve">40 does not apply to the GST payable on a </w:t>
      </w:r>
      <w:r w:rsidR="00EF3F7B" w:rsidRPr="00EF3F7B">
        <w:rPr>
          <w:position w:val="6"/>
          <w:sz w:val="16"/>
        </w:rPr>
        <w:t>*</w:t>
      </w:r>
      <w:r w:rsidRPr="00EF3F7B">
        <w:t xml:space="preserve">taxable supply that you make, to the extent that the GST would be attributable to a period to which </w:t>
      </w:r>
      <w:r w:rsidR="00EF3F7B" w:rsidRPr="00EF3F7B">
        <w:t>subsection (</w:t>
      </w:r>
      <w:r w:rsidRPr="00EF3F7B">
        <w:t>2) applies if it were a tax period applying to you; and</w:t>
      </w:r>
    </w:p>
    <w:p w:rsidR="00533069" w:rsidRPr="00EF3F7B" w:rsidRDefault="00533069" w:rsidP="00533069">
      <w:pPr>
        <w:pStyle w:val="paragraph"/>
      </w:pPr>
      <w:r w:rsidRPr="00EF3F7B">
        <w:tab/>
        <w:t>(b)</w:t>
      </w:r>
      <w:r w:rsidRPr="00EF3F7B">
        <w:tab/>
        <w:t>section</w:t>
      </w:r>
      <w:r w:rsidR="00EF3F7B" w:rsidRPr="00EF3F7B">
        <w:t> </w:t>
      </w:r>
      <w:r w:rsidRPr="00EF3F7B">
        <w:t>48</w:t>
      </w:r>
      <w:r w:rsidR="00EF3F7B" w:rsidRPr="00EF3F7B">
        <w:noBreakHyphen/>
      </w:r>
      <w:r w:rsidRPr="00EF3F7B">
        <w:t xml:space="preserve">40 does not apply to the GST payable on a </w:t>
      </w:r>
      <w:r w:rsidR="00EF3F7B" w:rsidRPr="00EF3F7B">
        <w:rPr>
          <w:position w:val="6"/>
          <w:sz w:val="16"/>
        </w:rPr>
        <w:t>*</w:t>
      </w:r>
      <w:r w:rsidRPr="00EF3F7B">
        <w:t xml:space="preserve">taxable importation that you make during a period to which </w:t>
      </w:r>
      <w:r w:rsidR="00EF3F7B" w:rsidRPr="00EF3F7B">
        <w:t>subsection (</w:t>
      </w:r>
      <w:r w:rsidRPr="00EF3F7B">
        <w:t>2) applies; and</w:t>
      </w:r>
    </w:p>
    <w:p w:rsidR="00533069" w:rsidRPr="00EF3F7B" w:rsidRDefault="00533069" w:rsidP="00533069">
      <w:pPr>
        <w:pStyle w:val="paragraph"/>
      </w:pPr>
      <w:r w:rsidRPr="00EF3F7B">
        <w:tab/>
        <w:t>(c)</w:t>
      </w:r>
      <w:r w:rsidRPr="00EF3F7B">
        <w:tab/>
        <w:t>section</w:t>
      </w:r>
      <w:r w:rsidR="00EF3F7B" w:rsidRPr="00EF3F7B">
        <w:t> </w:t>
      </w:r>
      <w:r w:rsidRPr="00EF3F7B">
        <w:t>48</w:t>
      </w:r>
      <w:r w:rsidR="00EF3F7B" w:rsidRPr="00EF3F7B">
        <w:noBreakHyphen/>
      </w:r>
      <w:r w:rsidRPr="00EF3F7B">
        <w:t xml:space="preserve">45 does not apply to the input tax credit for a </w:t>
      </w:r>
      <w:r w:rsidR="00EF3F7B" w:rsidRPr="00EF3F7B">
        <w:rPr>
          <w:position w:val="6"/>
          <w:sz w:val="16"/>
        </w:rPr>
        <w:t>*</w:t>
      </w:r>
      <w:r w:rsidRPr="00EF3F7B">
        <w:t xml:space="preserve">creditable acquisition or </w:t>
      </w:r>
      <w:r w:rsidR="00EF3F7B" w:rsidRPr="00EF3F7B">
        <w:rPr>
          <w:position w:val="6"/>
          <w:sz w:val="16"/>
        </w:rPr>
        <w:t>*</w:t>
      </w:r>
      <w:r w:rsidRPr="00EF3F7B">
        <w:t xml:space="preserve">creditable importation that you make, to the extent that the input tax credit would be attributable to a period to which </w:t>
      </w:r>
      <w:r w:rsidR="00EF3F7B" w:rsidRPr="00EF3F7B">
        <w:t>subsection (</w:t>
      </w:r>
      <w:r w:rsidRPr="00EF3F7B">
        <w:t>2) applies if it were a tax period applying to you; and</w:t>
      </w:r>
    </w:p>
    <w:p w:rsidR="00533069" w:rsidRPr="00EF3F7B" w:rsidRDefault="00533069" w:rsidP="00533069">
      <w:pPr>
        <w:pStyle w:val="paragraph"/>
      </w:pPr>
      <w:r w:rsidRPr="00EF3F7B">
        <w:tab/>
        <w:t>(d)</w:t>
      </w:r>
      <w:r w:rsidRPr="00EF3F7B">
        <w:tab/>
        <w:t>section</w:t>
      </w:r>
      <w:r w:rsidR="00EF3F7B" w:rsidRPr="00EF3F7B">
        <w:t> </w:t>
      </w:r>
      <w:r w:rsidRPr="00EF3F7B">
        <w:t>48</w:t>
      </w:r>
      <w:r w:rsidR="00EF3F7B" w:rsidRPr="00EF3F7B">
        <w:noBreakHyphen/>
      </w:r>
      <w:r w:rsidRPr="00EF3F7B">
        <w:t xml:space="preserve">50 does not apply to an </w:t>
      </w:r>
      <w:r w:rsidR="00EF3F7B" w:rsidRPr="00EF3F7B">
        <w:rPr>
          <w:position w:val="6"/>
          <w:sz w:val="16"/>
        </w:rPr>
        <w:t>*</w:t>
      </w:r>
      <w:r w:rsidRPr="00EF3F7B">
        <w:t xml:space="preserve">adjustment that you have that would be attributable to a period to which </w:t>
      </w:r>
      <w:r w:rsidR="00EF3F7B" w:rsidRPr="00EF3F7B">
        <w:t>subsection (</w:t>
      </w:r>
      <w:r w:rsidRPr="00EF3F7B">
        <w:t>2) applies if it were a tax period applying to you.</w:t>
      </w:r>
    </w:p>
    <w:p w:rsidR="00533069" w:rsidRPr="00EF3F7B" w:rsidRDefault="00533069" w:rsidP="00533069">
      <w:pPr>
        <w:pStyle w:val="subsection"/>
      </w:pPr>
      <w:r w:rsidRPr="00EF3F7B">
        <w:tab/>
        <w:t>(2)</w:t>
      </w:r>
      <w:r w:rsidRPr="00EF3F7B">
        <w:tab/>
        <w:t xml:space="preserve">This section applies to any period, during the tax period, during which you were not a </w:t>
      </w:r>
      <w:r w:rsidR="00EF3F7B" w:rsidRPr="00EF3F7B">
        <w:rPr>
          <w:position w:val="6"/>
          <w:sz w:val="16"/>
        </w:rPr>
        <w:t>*</w:t>
      </w:r>
      <w:r w:rsidRPr="00EF3F7B">
        <w:t xml:space="preserve">member of that </w:t>
      </w:r>
      <w:r w:rsidR="00EF3F7B" w:rsidRPr="00EF3F7B">
        <w:rPr>
          <w:position w:val="6"/>
          <w:sz w:val="16"/>
        </w:rPr>
        <w:t>*</w:t>
      </w:r>
      <w:r w:rsidRPr="00EF3F7B">
        <w:t>GST group or any other GST group.</w:t>
      </w:r>
    </w:p>
    <w:p w:rsidR="00533069" w:rsidRPr="00EF3F7B" w:rsidRDefault="00533069" w:rsidP="00533069">
      <w:pPr>
        <w:pStyle w:val="ActHead5"/>
      </w:pPr>
      <w:bookmarkStart w:id="314" w:name="_Toc350506272"/>
      <w:r w:rsidRPr="00EF3F7B">
        <w:rPr>
          <w:rStyle w:val="CharSectno"/>
        </w:rPr>
        <w:t>48</w:t>
      </w:r>
      <w:r w:rsidR="00EF3F7B" w:rsidRPr="00EF3F7B">
        <w:rPr>
          <w:rStyle w:val="CharSectno"/>
        </w:rPr>
        <w:noBreakHyphen/>
      </w:r>
      <w:r w:rsidRPr="00EF3F7B">
        <w:rPr>
          <w:rStyle w:val="CharSectno"/>
        </w:rPr>
        <w:t>52</w:t>
      </w:r>
      <w:r w:rsidRPr="00EF3F7B">
        <w:t xml:space="preserve">  Consequences for a representative member of membership change during a tax period</w:t>
      </w:r>
      <w:bookmarkEnd w:id="314"/>
    </w:p>
    <w:p w:rsidR="00533069" w:rsidRPr="00EF3F7B" w:rsidRDefault="00533069" w:rsidP="00533069">
      <w:pPr>
        <w:pStyle w:val="subsection"/>
      </w:pPr>
      <w:r w:rsidRPr="00EF3F7B">
        <w:tab/>
        <w:t>(1)</w:t>
      </w:r>
      <w:r w:rsidRPr="00EF3F7B">
        <w:tab/>
        <w:t xml:space="preserve">If an entity is a </w:t>
      </w:r>
      <w:r w:rsidR="00EF3F7B" w:rsidRPr="00EF3F7B">
        <w:rPr>
          <w:position w:val="6"/>
          <w:sz w:val="16"/>
        </w:rPr>
        <w:t>*</w:t>
      </w:r>
      <w:r w:rsidRPr="00EF3F7B">
        <w:t xml:space="preserve">member of a </w:t>
      </w:r>
      <w:r w:rsidR="00EF3F7B" w:rsidRPr="00EF3F7B">
        <w:rPr>
          <w:position w:val="6"/>
          <w:sz w:val="16"/>
        </w:rPr>
        <w:t>*</w:t>
      </w:r>
      <w:r w:rsidRPr="00EF3F7B">
        <w:t xml:space="preserve">GST group, of which you are the </w:t>
      </w:r>
      <w:r w:rsidR="00EF3F7B" w:rsidRPr="00EF3F7B">
        <w:rPr>
          <w:position w:val="6"/>
          <w:sz w:val="16"/>
        </w:rPr>
        <w:t>*</w:t>
      </w:r>
      <w:r w:rsidRPr="00EF3F7B">
        <w:t>representative member, only for one or more parts of a tax period:</w:t>
      </w:r>
    </w:p>
    <w:p w:rsidR="00533069" w:rsidRPr="00EF3F7B" w:rsidRDefault="00533069" w:rsidP="00533069">
      <w:pPr>
        <w:pStyle w:val="paragraph"/>
      </w:pPr>
      <w:r w:rsidRPr="00EF3F7B">
        <w:tab/>
        <w:t>(a)</w:t>
      </w:r>
      <w:r w:rsidRPr="00EF3F7B">
        <w:tab/>
        <w:t>section</w:t>
      </w:r>
      <w:r w:rsidR="00EF3F7B" w:rsidRPr="00EF3F7B">
        <w:t> </w:t>
      </w:r>
      <w:r w:rsidRPr="00EF3F7B">
        <w:t>48</w:t>
      </w:r>
      <w:r w:rsidR="00EF3F7B" w:rsidRPr="00EF3F7B">
        <w:noBreakHyphen/>
      </w:r>
      <w:r w:rsidRPr="00EF3F7B">
        <w:t xml:space="preserve">40 only applies to the GST payable on a </w:t>
      </w:r>
      <w:r w:rsidR="00EF3F7B" w:rsidRPr="00EF3F7B">
        <w:rPr>
          <w:position w:val="6"/>
          <w:sz w:val="16"/>
        </w:rPr>
        <w:t>*</w:t>
      </w:r>
      <w:r w:rsidRPr="00EF3F7B">
        <w:t xml:space="preserve">taxable supply that the entity makes, to the extent that the GST would be attributable to a period to which </w:t>
      </w:r>
      <w:r w:rsidR="00EF3F7B" w:rsidRPr="00EF3F7B">
        <w:t>subsection (</w:t>
      </w:r>
      <w:r w:rsidRPr="00EF3F7B">
        <w:t>2) applies if it were a tax period applying to the entity; and</w:t>
      </w:r>
    </w:p>
    <w:p w:rsidR="00533069" w:rsidRPr="00EF3F7B" w:rsidRDefault="00533069" w:rsidP="00533069">
      <w:pPr>
        <w:pStyle w:val="paragraph"/>
      </w:pPr>
      <w:r w:rsidRPr="00EF3F7B">
        <w:tab/>
        <w:t>(b)</w:t>
      </w:r>
      <w:r w:rsidRPr="00EF3F7B">
        <w:tab/>
        <w:t>section</w:t>
      </w:r>
      <w:r w:rsidR="00EF3F7B" w:rsidRPr="00EF3F7B">
        <w:t> </w:t>
      </w:r>
      <w:r w:rsidRPr="00EF3F7B">
        <w:t>48</w:t>
      </w:r>
      <w:r w:rsidR="00EF3F7B" w:rsidRPr="00EF3F7B">
        <w:noBreakHyphen/>
      </w:r>
      <w:r w:rsidRPr="00EF3F7B">
        <w:t xml:space="preserve">40 only applies to the GST payable on a </w:t>
      </w:r>
      <w:r w:rsidR="00EF3F7B" w:rsidRPr="00EF3F7B">
        <w:rPr>
          <w:position w:val="6"/>
          <w:sz w:val="16"/>
        </w:rPr>
        <w:t>*</w:t>
      </w:r>
      <w:r w:rsidRPr="00EF3F7B">
        <w:t xml:space="preserve">taxable importation that the entity makes during a period to which </w:t>
      </w:r>
      <w:r w:rsidR="00EF3F7B" w:rsidRPr="00EF3F7B">
        <w:t>subsection (</w:t>
      </w:r>
      <w:r w:rsidRPr="00EF3F7B">
        <w:t>2) applies; and</w:t>
      </w:r>
    </w:p>
    <w:p w:rsidR="00533069" w:rsidRPr="00EF3F7B" w:rsidRDefault="00533069" w:rsidP="00533069">
      <w:pPr>
        <w:pStyle w:val="paragraph"/>
      </w:pPr>
      <w:r w:rsidRPr="00EF3F7B">
        <w:lastRenderedPageBreak/>
        <w:tab/>
        <w:t>(c)</w:t>
      </w:r>
      <w:r w:rsidRPr="00EF3F7B">
        <w:tab/>
        <w:t>section</w:t>
      </w:r>
      <w:r w:rsidR="00EF3F7B" w:rsidRPr="00EF3F7B">
        <w:t> </w:t>
      </w:r>
      <w:r w:rsidRPr="00EF3F7B">
        <w:t>48</w:t>
      </w:r>
      <w:r w:rsidR="00EF3F7B" w:rsidRPr="00EF3F7B">
        <w:noBreakHyphen/>
      </w:r>
      <w:r w:rsidRPr="00EF3F7B">
        <w:t xml:space="preserve">45 only applies to the input tax credit for a </w:t>
      </w:r>
      <w:r w:rsidR="00EF3F7B" w:rsidRPr="00EF3F7B">
        <w:rPr>
          <w:position w:val="6"/>
          <w:sz w:val="16"/>
        </w:rPr>
        <w:t>*</w:t>
      </w:r>
      <w:r w:rsidRPr="00EF3F7B">
        <w:t xml:space="preserve">creditable acquisition or </w:t>
      </w:r>
      <w:r w:rsidR="00EF3F7B" w:rsidRPr="00EF3F7B">
        <w:rPr>
          <w:position w:val="6"/>
          <w:sz w:val="16"/>
        </w:rPr>
        <w:t>*</w:t>
      </w:r>
      <w:r w:rsidRPr="00EF3F7B">
        <w:t xml:space="preserve">creditable importation that the entity makes, to the extent that the input tax credit would be attributable to a period to which </w:t>
      </w:r>
      <w:r w:rsidR="00EF3F7B" w:rsidRPr="00EF3F7B">
        <w:t>subsection (</w:t>
      </w:r>
      <w:r w:rsidRPr="00EF3F7B">
        <w:t>2) applies if it were a tax period applying to the entity; and</w:t>
      </w:r>
    </w:p>
    <w:p w:rsidR="00533069" w:rsidRPr="00EF3F7B" w:rsidRDefault="00533069" w:rsidP="00533069">
      <w:pPr>
        <w:pStyle w:val="paragraph"/>
      </w:pPr>
      <w:r w:rsidRPr="00EF3F7B">
        <w:tab/>
        <w:t>(d)</w:t>
      </w:r>
      <w:r w:rsidRPr="00EF3F7B">
        <w:tab/>
        <w:t>section</w:t>
      </w:r>
      <w:r w:rsidR="00EF3F7B" w:rsidRPr="00EF3F7B">
        <w:t> </w:t>
      </w:r>
      <w:r w:rsidRPr="00EF3F7B">
        <w:t>48</w:t>
      </w:r>
      <w:r w:rsidR="00EF3F7B" w:rsidRPr="00EF3F7B">
        <w:noBreakHyphen/>
      </w:r>
      <w:r w:rsidRPr="00EF3F7B">
        <w:t xml:space="preserve">50 only applies to an </w:t>
      </w:r>
      <w:r w:rsidR="00EF3F7B" w:rsidRPr="00EF3F7B">
        <w:rPr>
          <w:position w:val="6"/>
          <w:sz w:val="16"/>
        </w:rPr>
        <w:t>*</w:t>
      </w:r>
      <w:r w:rsidRPr="00EF3F7B">
        <w:t xml:space="preserve">adjustment that the entity has that would be attributable to a period to which </w:t>
      </w:r>
      <w:r w:rsidR="00EF3F7B" w:rsidRPr="00EF3F7B">
        <w:t>subsection (</w:t>
      </w:r>
      <w:r w:rsidRPr="00EF3F7B">
        <w:t>2) applies if it were a tax period applying to the entity.</w:t>
      </w:r>
    </w:p>
    <w:p w:rsidR="00533069" w:rsidRPr="00EF3F7B" w:rsidRDefault="00533069" w:rsidP="00533069">
      <w:pPr>
        <w:pStyle w:val="subsection"/>
      </w:pPr>
      <w:r w:rsidRPr="00EF3F7B">
        <w:tab/>
        <w:t>(2)</w:t>
      </w:r>
      <w:r w:rsidRPr="00EF3F7B">
        <w:tab/>
        <w:t xml:space="preserve">This section applies to any period, during the tax period, during which the entity was a </w:t>
      </w:r>
      <w:r w:rsidR="00EF3F7B" w:rsidRPr="00EF3F7B">
        <w:rPr>
          <w:position w:val="6"/>
          <w:sz w:val="16"/>
        </w:rPr>
        <w:t>*</w:t>
      </w:r>
      <w:r w:rsidRPr="00EF3F7B">
        <w:t xml:space="preserve">member of the </w:t>
      </w:r>
      <w:r w:rsidR="00EF3F7B" w:rsidRPr="00EF3F7B">
        <w:rPr>
          <w:position w:val="6"/>
          <w:sz w:val="16"/>
        </w:rPr>
        <w:t>*</w:t>
      </w:r>
      <w:r w:rsidRPr="00EF3F7B">
        <w:t xml:space="preserve">GST group of which you are the </w:t>
      </w:r>
      <w:r w:rsidR="00EF3F7B" w:rsidRPr="00EF3F7B">
        <w:rPr>
          <w:position w:val="6"/>
          <w:sz w:val="16"/>
        </w:rPr>
        <w:t>*</w:t>
      </w:r>
      <w:r w:rsidRPr="00EF3F7B">
        <w:t>representative member.</w:t>
      </w:r>
    </w:p>
    <w:p w:rsidR="00533069" w:rsidRPr="00EF3F7B" w:rsidRDefault="00533069" w:rsidP="00533069">
      <w:pPr>
        <w:pStyle w:val="subsection"/>
      </w:pPr>
      <w:r w:rsidRPr="00EF3F7B">
        <w:tab/>
        <w:t>(3)</w:t>
      </w:r>
      <w:r w:rsidRPr="00EF3F7B">
        <w:tab/>
        <w:t xml:space="preserve">However, if you are the </w:t>
      </w:r>
      <w:r w:rsidR="00EF3F7B" w:rsidRPr="00EF3F7B">
        <w:rPr>
          <w:position w:val="6"/>
          <w:sz w:val="16"/>
        </w:rPr>
        <w:t>*</w:t>
      </w:r>
      <w:r w:rsidRPr="00EF3F7B">
        <w:t xml:space="preserve">representative member of the </w:t>
      </w:r>
      <w:r w:rsidR="00EF3F7B" w:rsidRPr="00EF3F7B">
        <w:rPr>
          <w:position w:val="6"/>
          <w:sz w:val="16"/>
        </w:rPr>
        <w:t>*</w:t>
      </w:r>
      <w:r w:rsidRPr="00EF3F7B">
        <w:t>GST group only for one or more parts of the tax period, this section has effect subject to section</w:t>
      </w:r>
      <w:r w:rsidR="00EF3F7B" w:rsidRPr="00EF3F7B">
        <w:t> </w:t>
      </w:r>
      <w:r w:rsidRPr="00EF3F7B">
        <w:t>48</w:t>
      </w:r>
      <w:r w:rsidR="00EF3F7B" w:rsidRPr="00EF3F7B">
        <w:noBreakHyphen/>
      </w:r>
      <w:r w:rsidRPr="00EF3F7B">
        <w:t>53.</w:t>
      </w:r>
    </w:p>
    <w:p w:rsidR="00533069" w:rsidRPr="00EF3F7B" w:rsidRDefault="00533069" w:rsidP="00533069">
      <w:pPr>
        <w:pStyle w:val="subsection"/>
      </w:pPr>
      <w:r w:rsidRPr="00EF3F7B">
        <w:tab/>
        <w:t>(4)</w:t>
      </w:r>
      <w:r w:rsidRPr="00EF3F7B">
        <w:tab/>
        <w:t xml:space="preserve">If an entity is a </w:t>
      </w:r>
      <w:r w:rsidR="00EF3F7B" w:rsidRPr="00EF3F7B">
        <w:rPr>
          <w:position w:val="6"/>
          <w:sz w:val="16"/>
        </w:rPr>
        <w:t>*</w:t>
      </w:r>
      <w:r w:rsidRPr="00EF3F7B">
        <w:t xml:space="preserve">member of different </w:t>
      </w:r>
      <w:r w:rsidR="00EF3F7B" w:rsidRPr="00EF3F7B">
        <w:rPr>
          <w:position w:val="6"/>
          <w:sz w:val="16"/>
        </w:rPr>
        <w:t>*</w:t>
      </w:r>
      <w:r w:rsidRPr="00EF3F7B">
        <w:t xml:space="preserve">GST groups during the same tax period, </w:t>
      </w:r>
      <w:r w:rsidR="00EF3F7B" w:rsidRPr="00EF3F7B">
        <w:t>subsections (</w:t>
      </w:r>
      <w:r w:rsidRPr="00EF3F7B">
        <w:t>1) and (2) apply separately in relation to each of those groups.</w:t>
      </w:r>
    </w:p>
    <w:p w:rsidR="00533069" w:rsidRPr="00EF3F7B" w:rsidRDefault="00533069" w:rsidP="00533069">
      <w:pPr>
        <w:pStyle w:val="ActHead5"/>
      </w:pPr>
      <w:bookmarkStart w:id="315" w:name="_Toc350506273"/>
      <w:r w:rsidRPr="00EF3F7B">
        <w:rPr>
          <w:rStyle w:val="CharSectno"/>
        </w:rPr>
        <w:t>48</w:t>
      </w:r>
      <w:r w:rsidR="00EF3F7B" w:rsidRPr="00EF3F7B">
        <w:rPr>
          <w:rStyle w:val="CharSectno"/>
        </w:rPr>
        <w:noBreakHyphen/>
      </w:r>
      <w:r w:rsidRPr="00EF3F7B">
        <w:rPr>
          <w:rStyle w:val="CharSectno"/>
        </w:rPr>
        <w:t>53</w:t>
      </w:r>
      <w:r w:rsidRPr="00EF3F7B">
        <w:t xml:space="preserve">  Consequences of changing a representative member during a tax period</w:t>
      </w:r>
      <w:bookmarkEnd w:id="315"/>
    </w:p>
    <w:p w:rsidR="00533069" w:rsidRPr="00EF3F7B" w:rsidRDefault="00533069" w:rsidP="00533069">
      <w:pPr>
        <w:pStyle w:val="subsection"/>
      </w:pPr>
      <w:r w:rsidRPr="00EF3F7B">
        <w:tab/>
        <w:t>(1)</w:t>
      </w:r>
      <w:r w:rsidRPr="00EF3F7B">
        <w:tab/>
        <w:t xml:space="preserve">If you are the </w:t>
      </w:r>
      <w:r w:rsidR="00EF3F7B" w:rsidRPr="00EF3F7B">
        <w:rPr>
          <w:position w:val="6"/>
          <w:sz w:val="16"/>
        </w:rPr>
        <w:t>*</w:t>
      </w:r>
      <w:r w:rsidRPr="00EF3F7B">
        <w:t xml:space="preserve">representative member of a </w:t>
      </w:r>
      <w:r w:rsidR="00EF3F7B" w:rsidRPr="00EF3F7B">
        <w:rPr>
          <w:position w:val="6"/>
          <w:sz w:val="16"/>
        </w:rPr>
        <w:t>*</w:t>
      </w:r>
      <w:r w:rsidRPr="00EF3F7B">
        <w:t>GST group only for one or more parts of a tax period, then, in relation to your capacity as the representative member:</w:t>
      </w:r>
    </w:p>
    <w:p w:rsidR="00533069" w:rsidRPr="00EF3F7B" w:rsidRDefault="00533069" w:rsidP="00533069">
      <w:pPr>
        <w:pStyle w:val="paragraph"/>
      </w:pPr>
      <w:r w:rsidRPr="00EF3F7B">
        <w:tab/>
        <w:t>(a)</w:t>
      </w:r>
      <w:r w:rsidRPr="00EF3F7B">
        <w:tab/>
        <w:t>section</w:t>
      </w:r>
      <w:r w:rsidR="00EF3F7B" w:rsidRPr="00EF3F7B">
        <w:t> </w:t>
      </w:r>
      <w:r w:rsidRPr="00EF3F7B">
        <w:t>48</w:t>
      </w:r>
      <w:r w:rsidR="00EF3F7B" w:rsidRPr="00EF3F7B">
        <w:noBreakHyphen/>
      </w:r>
      <w:r w:rsidRPr="00EF3F7B">
        <w:t xml:space="preserve">40 only applies to the GST payable on a </w:t>
      </w:r>
      <w:r w:rsidR="00EF3F7B" w:rsidRPr="00EF3F7B">
        <w:rPr>
          <w:position w:val="6"/>
          <w:sz w:val="16"/>
        </w:rPr>
        <w:t>*</w:t>
      </w:r>
      <w:r w:rsidRPr="00EF3F7B">
        <w:t xml:space="preserve">taxable supply that an entity makes, to the extent that the GST would be attributable to a period to which </w:t>
      </w:r>
      <w:r w:rsidR="00EF3F7B" w:rsidRPr="00EF3F7B">
        <w:t>subsection (</w:t>
      </w:r>
      <w:r w:rsidRPr="00EF3F7B">
        <w:t>2) applies if it were a tax period applying to you; and</w:t>
      </w:r>
    </w:p>
    <w:p w:rsidR="00533069" w:rsidRPr="00EF3F7B" w:rsidRDefault="00533069" w:rsidP="00533069">
      <w:pPr>
        <w:pStyle w:val="paragraph"/>
      </w:pPr>
      <w:r w:rsidRPr="00EF3F7B">
        <w:tab/>
        <w:t>(b)</w:t>
      </w:r>
      <w:r w:rsidRPr="00EF3F7B">
        <w:tab/>
        <w:t>section</w:t>
      </w:r>
      <w:r w:rsidR="00EF3F7B" w:rsidRPr="00EF3F7B">
        <w:t> </w:t>
      </w:r>
      <w:r w:rsidRPr="00EF3F7B">
        <w:t>48</w:t>
      </w:r>
      <w:r w:rsidR="00EF3F7B" w:rsidRPr="00EF3F7B">
        <w:noBreakHyphen/>
      </w:r>
      <w:r w:rsidRPr="00EF3F7B">
        <w:t xml:space="preserve">40 only applies to the GST payable on a </w:t>
      </w:r>
      <w:r w:rsidR="00EF3F7B" w:rsidRPr="00EF3F7B">
        <w:rPr>
          <w:position w:val="6"/>
          <w:sz w:val="16"/>
        </w:rPr>
        <w:t>*</w:t>
      </w:r>
      <w:r w:rsidRPr="00EF3F7B">
        <w:t xml:space="preserve">taxable importation that an entity makes during a period to which </w:t>
      </w:r>
      <w:r w:rsidR="00EF3F7B" w:rsidRPr="00EF3F7B">
        <w:t>subsection (</w:t>
      </w:r>
      <w:r w:rsidRPr="00EF3F7B">
        <w:t>2) applies; and</w:t>
      </w:r>
    </w:p>
    <w:p w:rsidR="00533069" w:rsidRPr="00EF3F7B" w:rsidRDefault="00533069" w:rsidP="00533069">
      <w:pPr>
        <w:pStyle w:val="paragraph"/>
      </w:pPr>
      <w:r w:rsidRPr="00EF3F7B">
        <w:tab/>
        <w:t>(c)</w:t>
      </w:r>
      <w:r w:rsidRPr="00EF3F7B">
        <w:tab/>
        <w:t>section</w:t>
      </w:r>
      <w:r w:rsidR="00EF3F7B" w:rsidRPr="00EF3F7B">
        <w:t> </w:t>
      </w:r>
      <w:r w:rsidRPr="00EF3F7B">
        <w:t>48</w:t>
      </w:r>
      <w:r w:rsidR="00EF3F7B" w:rsidRPr="00EF3F7B">
        <w:noBreakHyphen/>
      </w:r>
      <w:r w:rsidRPr="00EF3F7B">
        <w:t xml:space="preserve">45 only applies to the input tax credit for a </w:t>
      </w:r>
      <w:r w:rsidR="00EF3F7B" w:rsidRPr="00EF3F7B">
        <w:rPr>
          <w:position w:val="6"/>
          <w:sz w:val="16"/>
        </w:rPr>
        <w:t>*</w:t>
      </w:r>
      <w:r w:rsidRPr="00EF3F7B">
        <w:t xml:space="preserve">creditable acquisition or </w:t>
      </w:r>
      <w:r w:rsidR="00EF3F7B" w:rsidRPr="00EF3F7B">
        <w:rPr>
          <w:position w:val="6"/>
          <w:sz w:val="16"/>
        </w:rPr>
        <w:t>*</w:t>
      </w:r>
      <w:r w:rsidRPr="00EF3F7B">
        <w:t xml:space="preserve">creditable importation that an entity makes, to the extent that the input tax credit would be attributable to a period to which </w:t>
      </w:r>
      <w:r w:rsidR="00EF3F7B" w:rsidRPr="00EF3F7B">
        <w:t>subsection (</w:t>
      </w:r>
      <w:r w:rsidRPr="00EF3F7B">
        <w:t>2) applies if it were a tax period applying to you; and</w:t>
      </w:r>
    </w:p>
    <w:p w:rsidR="00533069" w:rsidRPr="00EF3F7B" w:rsidRDefault="00533069" w:rsidP="00533069">
      <w:pPr>
        <w:pStyle w:val="paragraph"/>
      </w:pPr>
      <w:r w:rsidRPr="00EF3F7B">
        <w:lastRenderedPageBreak/>
        <w:tab/>
        <w:t>(d)</w:t>
      </w:r>
      <w:r w:rsidRPr="00EF3F7B">
        <w:tab/>
        <w:t>section</w:t>
      </w:r>
      <w:r w:rsidR="00EF3F7B" w:rsidRPr="00EF3F7B">
        <w:t> </w:t>
      </w:r>
      <w:r w:rsidRPr="00EF3F7B">
        <w:t>48</w:t>
      </w:r>
      <w:r w:rsidR="00EF3F7B" w:rsidRPr="00EF3F7B">
        <w:noBreakHyphen/>
      </w:r>
      <w:r w:rsidRPr="00EF3F7B">
        <w:t xml:space="preserve">50 only applies to an </w:t>
      </w:r>
      <w:r w:rsidR="00EF3F7B" w:rsidRPr="00EF3F7B">
        <w:rPr>
          <w:position w:val="6"/>
          <w:sz w:val="16"/>
        </w:rPr>
        <w:t>*</w:t>
      </w:r>
      <w:r w:rsidRPr="00EF3F7B">
        <w:t xml:space="preserve">adjustment that an entity has that would be attributable to a period to which </w:t>
      </w:r>
      <w:r w:rsidR="00EF3F7B" w:rsidRPr="00EF3F7B">
        <w:t>subsection (</w:t>
      </w:r>
      <w:r w:rsidRPr="00EF3F7B">
        <w:t>2) applies if it were a tax period applying to you.</w:t>
      </w:r>
    </w:p>
    <w:p w:rsidR="00533069" w:rsidRPr="00EF3F7B" w:rsidRDefault="00533069" w:rsidP="00533069">
      <w:pPr>
        <w:pStyle w:val="subsection"/>
      </w:pPr>
      <w:r w:rsidRPr="00EF3F7B">
        <w:tab/>
        <w:t>(2)</w:t>
      </w:r>
      <w:r w:rsidRPr="00EF3F7B">
        <w:tab/>
        <w:t xml:space="preserve">This section applies to any period, during the tax period, during which you were the </w:t>
      </w:r>
      <w:r w:rsidR="00EF3F7B" w:rsidRPr="00EF3F7B">
        <w:rPr>
          <w:position w:val="6"/>
          <w:sz w:val="16"/>
        </w:rPr>
        <w:t>*</w:t>
      </w:r>
      <w:r w:rsidRPr="00EF3F7B">
        <w:t xml:space="preserve">representative member of the </w:t>
      </w:r>
      <w:r w:rsidR="00EF3F7B" w:rsidRPr="00EF3F7B">
        <w:rPr>
          <w:position w:val="6"/>
          <w:sz w:val="16"/>
        </w:rPr>
        <w:t>*</w:t>
      </w:r>
      <w:r w:rsidRPr="00EF3F7B">
        <w:t>GST group.</w:t>
      </w:r>
    </w:p>
    <w:p w:rsidR="00300522" w:rsidRPr="00EF3F7B" w:rsidRDefault="00300522" w:rsidP="00300522">
      <w:pPr>
        <w:pStyle w:val="ActHead5"/>
      </w:pPr>
      <w:bookmarkStart w:id="316" w:name="_Toc350506274"/>
      <w:r w:rsidRPr="00EF3F7B">
        <w:rPr>
          <w:rStyle w:val="CharSectno"/>
        </w:rPr>
        <w:t>48</w:t>
      </w:r>
      <w:r w:rsidR="00EF3F7B" w:rsidRPr="00EF3F7B">
        <w:rPr>
          <w:rStyle w:val="CharSectno"/>
        </w:rPr>
        <w:noBreakHyphen/>
      </w:r>
      <w:r w:rsidRPr="00EF3F7B">
        <w:rPr>
          <w:rStyle w:val="CharSectno"/>
        </w:rPr>
        <w:t>55</w:t>
      </w:r>
      <w:r w:rsidRPr="00EF3F7B">
        <w:t xml:space="preserve">  GST groups treated as single entities for certain purposes</w:t>
      </w:r>
      <w:bookmarkEnd w:id="316"/>
    </w:p>
    <w:p w:rsidR="00300522" w:rsidRPr="00EF3F7B" w:rsidRDefault="00300522" w:rsidP="00300522">
      <w:pPr>
        <w:pStyle w:val="subsection"/>
      </w:pPr>
      <w:r w:rsidRPr="00EF3F7B">
        <w:tab/>
        <w:t>(1)</w:t>
      </w:r>
      <w:r w:rsidRPr="00EF3F7B">
        <w:tab/>
        <w:t>Despite sections</w:t>
      </w:r>
      <w:r w:rsidR="00EF3F7B" w:rsidRPr="00EF3F7B">
        <w:t> </w:t>
      </w:r>
      <w:r w:rsidRPr="00EF3F7B">
        <w:t>48</w:t>
      </w:r>
      <w:r w:rsidR="00EF3F7B" w:rsidRPr="00EF3F7B">
        <w:noBreakHyphen/>
      </w:r>
      <w:r w:rsidRPr="00EF3F7B">
        <w:t>45 and 48</w:t>
      </w:r>
      <w:r w:rsidR="00EF3F7B" w:rsidRPr="00EF3F7B">
        <w:noBreakHyphen/>
      </w:r>
      <w:r w:rsidRPr="00EF3F7B">
        <w:t xml:space="preserve">50, a </w:t>
      </w:r>
      <w:r w:rsidR="00EF3F7B" w:rsidRPr="00EF3F7B">
        <w:rPr>
          <w:position w:val="6"/>
          <w:sz w:val="16"/>
          <w:szCs w:val="16"/>
        </w:rPr>
        <w:t>*</w:t>
      </w:r>
      <w:r w:rsidRPr="00EF3F7B">
        <w:t xml:space="preserve">GST group is treated as a single entity, and not as a number of entities corresponding to the </w:t>
      </w:r>
      <w:r w:rsidR="00EF3F7B" w:rsidRPr="00EF3F7B">
        <w:rPr>
          <w:position w:val="6"/>
          <w:sz w:val="16"/>
          <w:szCs w:val="16"/>
        </w:rPr>
        <w:t>*</w:t>
      </w:r>
      <w:r w:rsidRPr="00EF3F7B">
        <w:t>members of the GST group, for the purposes of working out:</w:t>
      </w:r>
    </w:p>
    <w:p w:rsidR="00300522" w:rsidRPr="00EF3F7B" w:rsidRDefault="00300522" w:rsidP="00300522">
      <w:pPr>
        <w:pStyle w:val="paragraph"/>
      </w:pPr>
      <w:r w:rsidRPr="00EF3F7B">
        <w:tab/>
        <w:t>(a)</w:t>
      </w:r>
      <w:r w:rsidRPr="00EF3F7B">
        <w:tab/>
        <w:t xml:space="preserve">the amounts of any input tax credits to which the </w:t>
      </w:r>
      <w:r w:rsidR="00EF3F7B" w:rsidRPr="00EF3F7B">
        <w:rPr>
          <w:position w:val="6"/>
          <w:sz w:val="16"/>
          <w:szCs w:val="16"/>
        </w:rPr>
        <w:t>*</w:t>
      </w:r>
      <w:r w:rsidRPr="00EF3F7B">
        <w:t>representative member is entitled; and</w:t>
      </w:r>
    </w:p>
    <w:p w:rsidR="00300522" w:rsidRPr="00EF3F7B" w:rsidRDefault="00300522" w:rsidP="00300522">
      <w:pPr>
        <w:pStyle w:val="paragraph"/>
      </w:pPr>
      <w:r w:rsidRPr="00EF3F7B">
        <w:tab/>
        <w:t>(b)</w:t>
      </w:r>
      <w:r w:rsidRPr="00EF3F7B">
        <w:tab/>
        <w:t xml:space="preserve">whether the representative member has any </w:t>
      </w:r>
      <w:r w:rsidR="00EF3F7B" w:rsidRPr="00EF3F7B">
        <w:rPr>
          <w:position w:val="6"/>
          <w:sz w:val="16"/>
          <w:szCs w:val="16"/>
        </w:rPr>
        <w:t>*</w:t>
      </w:r>
      <w:r w:rsidRPr="00EF3F7B">
        <w:t>adjustments; and</w:t>
      </w:r>
    </w:p>
    <w:p w:rsidR="00300522" w:rsidRPr="00EF3F7B" w:rsidRDefault="00300522" w:rsidP="00300522">
      <w:pPr>
        <w:pStyle w:val="paragraph"/>
      </w:pPr>
      <w:r w:rsidRPr="00EF3F7B">
        <w:tab/>
        <w:t>(c)</w:t>
      </w:r>
      <w:r w:rsidRPr="00EF3F7B">
        <w:tab/>
        <w:t>the amounts of any such adjustments.</w:t>
      </w:r>
    </w:p>
    <w:p w:rsidR="00300522" w:rsidRPr="00EF3F7B" w:rsidRDefault="00300522" w:rsidP="00300522">
      <w:pPr>
        <w:pStyle w:val="subsection"/>
      </w:pPr>
      <w:r w:rsidRPr="00EF3F7B">
        <w:tab/>
        <w:t>(1A)</w:t>
      </w:r>
      <w:r w:rsidRPr="00EF3F7B">
        <w:tab/>
        <w:t>If:</w:t>
      </w:r>
    </w:p>
    <w:p w:rsidR="00300522" w:rsidRPr="00EF3F7B" w:rsidRDefault="00300522" w:rsidP="00300522">
      <w:pPr>
        <w:pStyle w:val="paragraph"/>
      </w:pPr>
      <w:r w:rsidRPr="00EF3F7B">
        <w:tab/>
        <w:t>(a)</w:t>
      </w:r>
      <w:r w:rsidRPr="00EF3F7B">
        <w:tab/>
        <w:t xml:space="preserve">while you were not a </w:t>
      </w:r>
      <w:r w:rsidR="00EF3F7B" w:rsidRPr="00EF3F7B">
        <w:rPr>
          <w:position w:val="6"/>
          <w:sz w:val="16"/>
        </w:rPr>
        <w:t>*</w:t>
      </w:r>
      <w:r w:rsidRPr="00EF3F7B">
        <w:t xml:space="preserve">member of any </w:t>
      </w:r>
      <w:r w:rsidR="00EF3F7B" w:rsidRPr="00EF3F7B">
        <w:rPr>
          <w:position w:val="6"/>
          <w:sz w:val="16"/>
        </w:rPr>
        <w:t>*</w:t>
      </w:r>
      <w:r w:rsidRPr="00EF3F7B">
        <w:t>GST group, you acquired or imported a thing; and</w:t>
      </w:r>
    </w:p>
    <w:p w:rsidR="00300522" w:rsidRPr="00EF3F7B" w:rsidRDefault="00300522" w:rsidP="00300522">
      <w:pPr>
        <w:pStyle w:val="paragraph"/>
      </w:pPr>
      <w:r w:rsidRPr="00EF3F7B">
        <w:tab/>
        <w:t>(b)</w:t>
      </w:r>
      <w:r w:rsidRPr="00EF3F7B">
        <w:tab/>
        <w:t>you become a member of a GST group at a time when you still hold the thing;</w:t>
      </w:r>
    </w:p>
    <w:p w:rsidR="00300522" w:rsidRPr="00EF3F7B" w:rsidRDefault="00300522" w:rsidP="00300522">
      <w:pPr>
        <w:pStyle w:val="subsection2"/>
      </w:pPr>
      <w:r w:rsidRPr="00EF3F7B">
        <w:t xml:space="preserve">then, when the </w:t>
      </w:r>
      <w:r w:rsidR="00EF3F7B" w:rsidRPr="00EF3F7B">
        <w:rPr>
          <w:position w:val="6"/>
          <w:sz w:val="16"/>
        </w:rPr>
        <w:t>*</w:t>
      </w:r>
      <w:r w:rsidRPr="00EF3F7B">
        <w:t>representative member of the GST group applies section</w:t>
      </w:r>
      <w:r w:rsidR="00EF3F7B" w:rsidRPr="00EF3F7B">
        <w:t> </w:t>
      </w:r>
      <w:r w:rsidRPr="00EF3F7B">
        <w:t>129</w:t>
      </w:r>
      <w:r w:rsidR="00EF3F7B" w:rsidRPr="00EF3F7B">
        <w:noBreakHyphen/>
      </w:r>
      <w:r w:rsidRPr="00EF3F7B">
        <w:t xml:space="preserve">40 for the first time after you became a member of the GST group, the </w:t>
      </w:r>
      <w:r w:rsidR="00EF3F7B" w:rsidRPr="00EF3F7B">
        <w:rPr>
          <w:position w:val="6"/>
          <w:sz w:val="16"/>
        </w:rPr>
        <w:t>*</w:t>
      </w:r>
      <w:r w:rsidRPr="00EF3F7B">
        <w:t xml:space="preserve">intended or former application of the thing is the extent of </w:t>
      </w:r>
      <w:r w:rsidR="00EF3F7B" w:rsidRPr="00EF3F7B">
        <w:rPr>
          <w:position w:val="6"/>
          <w:sz w:val="16"/>
        </w:rPr>
        <w:t>*</w:t>
      </w:r>
      <w:r w:rsidRPr="00EF3F7B">
        <w:t>creditable purpose last used to work out:</w:t>
      </w:r>
    </w:p>
    <w:p w:rsidR="00300522" w:rsidRPr="00EF3F7B" w:rsidRDefault="00300522" w:rsidP="00300522">
      <w:pPr>
        <w:pStyle w:val="paragraph"/>
      </w:pPr>
      <w:r w:rsidRPr="00EF3F7B">
        <w:tab/>
        <w:t>(c)</w:t>
      </w:r>
      <w:r w:rsidRPr="00EF3F7B">
        <w:tab/>
        <w:t>the amount of the input tax credit to which you were entitled for the acquisition or importation; or</w:t>
      </w:r>
    </w:p>
    <w:p w:rsidR="00300522" w:rsidRPr="00EF3F7B" w:rsidRDefault="00300522" w:rsidP="00300522">
      <w:pPr>
        <w:pStyle w:val="paragraph"/>
      </w:pPr>
      <w:r w:rsidRPr="00EF3F7B">
        <w:tab/>
        <w:t>(d)</w:t>
      </w:r>
      <w:r w:rsidRPr="00EF3F7B">
        <w:tab/>
        <w:t xml:space="preserve">the amount of any </w:t>
      </w:r>
      <w:r w:rsidR="00EF3F7B" w:rsidRPr="00EF3F7B">
        <w:rPr>
          <w:position w:val="6"/>
          <w:sz w:val="16"/>
        </w:rPr>
        <w:t>*</w:t>
      </w:r>
      <w:r w:rsidRPr="00EF3F7B">
        <w:t>adjustment you had under Division</w:t>
      </w:r>
      <w:r w:rsidR="00EF3F7B" w:rsidRPr="00EF3F7B">
        <w:t> </w:t>
      </w:r>
      <w:r w:rsidRPr="00EF3F7B">
        <w:t>129 in relation to the thing;</w:t>
      </w:r>
    </w:p>
    <w:p w:rsidR="00300522" w:rsidRPr="00EF3F7B" w:rsidRDefault="00300522" w:rsidP="00300522">
      <w:pPr>
        <w:pStyle w:val="subsection2"/>
      </w:pPr>
      <w:r w:rsidRPr="00EF3F7B">
        <w:t>as the case requires.</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11</w:t>
      </w:r>
      <w:r w:rsidR="00EF3F7B" w:rsidRPr="00EF3F7B">
        <w:noBreakHyphen/>
      </w:r>
      <w:r w:rsidRPr="00EF3F7B">
        <w:t>25 (which is about the amount of input tax credits) and section</w:t>
      </w:r>
      <w:r w:rsidR="00EF3F7B" w:rsidRPr="00EF3F7B">
        <w:t> </w:t>
      </w:r>
      <w:r w:rsidRPr="00EF3F7B">
        <w:t>17</w:t>
      </w:r>
      <w:r w:rsidR="00EF3F7B" w:rsidRPr="00EF3F7B">
        <w:noBreakHyphen/>
      </w:r>
      <w:r w:rsidRPr="00EF3F7B">
        <w:t>10 (which is about the effect of adjustments on net amounts).</w:t>
      </w:r>
    </w:p>
    <w:p w:rsidR="00E1144F" w:rsidRPr="00EF3F7B" w:rsidRDefault="00E1144F" w:rsidP="00E1144F">
      <w:pPr>
        <w:pStyle w:val="ActHead5"/>
      </w:pPr>
      <w:bookmarkStart w:id="317" w:name="_Toc350506275"/>
      <w:r w:rsidRPr="00EF3F7B">
        <w:rPr>
          <w:rStyle w:val="CharSectno"/>
        </w:rPr>
        <w:t>48</w:t>
      </w:r>
      <w:r w:rsidR="00EF3F7B" w:rsidRPr="00EF3F7B">
        <w:rPr>
          <w:rStyle w:val="CharSectno"/>
        </w:rPr>
        <w:noBreakHyphen/>
      </w:r>
      <w:r w:rsidRPr="00EF3F7B">
        <w:rPr>
          <w:rStyle w:val="CharSectno"/>
        </w:rPr>
        <w:t>57</w:t>
      </w:r>
      <w:r w:rsidRPr="00EF3F7B">
        <w:t xml:space="preserve">  Tax invoices that are required to identify recipients</w:t>
      </w:r>
      <w:bookmarkEnd w:id="317"/>
    </w:p>
    <w:p w:rsidR="00E1144F" w:rsidRPr="00EF3F7B" w:rsidRDefault="00E1144F" w:rsidP="00E1144F">
      <w:pPr>
        <w:pStyle w:val="subsection"/>
      </w:pPr>
      <w:r w:rsidRPr="00EF3F7B">
        <w:tab/>
        <w:t>(1)</w:t>
      </w:r>
      <w:r w:rsidRPr="00EF3F7B">
        <w:tab/>
        <w:t xml:space="preserve">A document issued for a supply is taken to be a </w:t>
      </w:r>
      <w:r w:rsidRPr="00EF3F7B">
        <w:rPr>
          <w:b/>
          <w:i/>
        </w:rPr>
        <w:t>tax invoice</w:t>
      </w:r>
      <w:r w:rsidRPr="00EF3F7B">
        <w:t xml:space="preserve"> if:</w:t>
      </w:r>
    </w:p>
    <w:p w:rsidR="00E1144F" w:rsidRPr="00EF3F7B" w:rsidRDefault="00E1144F" w:rsidP="00E1144F">
      <w:pPr>
        <w:pStyle w:val="paragraph"/>
      </w:pPr>
      <w:r w:rsidRPr="00EF3F7B">
        <w:lastRenderedPageBreak/>
        <w:tab/>
        <w:t>(a)</w:t>
      </w:r>
      <w:r w:rsidRPr="00EF3F7B">
        <w:tab/>
        <w:t xml:space="preserve">it would not, but for this section, be a tax invoice because it does not contain enough information to enable the identity, or the </w:t>
      </w:r>
      <w:r w:rsidR="00EF3F7B" w:rsidRPr="00EF3F7B">
        <w:rPr>
          <w:position w:val="6"/>
          <w:sz w:val="16"/>
        </w:rPr>
        <w:t>*</w:t>
      </w:r>
      <w:r w:rsidRPr="00EF3F7B">
        <w:t xml:space="preserve">ABN, of the </w:t>
      </w:r>
      <w:r w:rsidR="00EF3F7B" w:rsidRPr="00EF3F7B">
        <w:rPr>
          <w:position w:val="6"/>
          <w:sz w:val="16"/>
        </w:rPr>
        <w:t>*</w:t>
      </w:r>
      <w:r w:rsidRPr="00EF3F7B">
        <w:t>recipient of the supply to be clearly ascertained; and</w:t>
      </w:r>
    </w:p>
    <w:p w:rsidR="00E1144F" w:rsidRPr="00EF3F7B" w:rsidRDefault="00E1144F" w:rsidP="00E1144F">
      <w:pPr>
        <w:pStyle w:val="paragraph"/>
      </w:pPr>
      <w:r w:rsidRPr="00EF3F7B">
        <w:tab/>
        <w:t>(b)</w:t>
      </w:r>
      <w:r w:rsidRPr="00EF3F7B">
        <w:tab/>
        <w:t>there is no other reason why it would not be a tax invoice; and</w:t>
      </w:r>
    </w:p>
    <w:p w:rsidR="00E1144F" w:rsidRPr="00EF3F7B" w:rsidRDefault="00E1144F" w:rsidP="00E1144F">
      <w:pPr>
        <w:pStyle w:val="paragraph"/>
      </w:pPr>
      <w:r w:rsidRPr="00EF3F7B">
        <w:tab/>
        <w:t>(c)</w:t>
      </w:r>
      <w:r w:rsidRPr="00EF3F7B">
        <w:tab/>
        <w:t xml:space="preserve">the </w:t>
      </w:r>
      <w:r w:rsidR="00EF3F7B" w:rsidRPr="00EF3F7B">
        <w:rPr>
          <w:position w:val="6"/>
          <w:sz w:val="16"/>
        </w:rPr>
        <w:t>*</w:t>
      </w:r>
      <w:r w:rsidRPr="00EF3F7B">
        <w:t xml:space="preserve">representative member of a </w:t>
      </w:r>
      <w:r w:rsidR="00EF3F7B" w:rsidRPr="00EF3F7B">
        <w:rPr>
          <w:position w:val="6"/>
          <w:sz w:val="16"/>
        </w:rPr>
        <w:t>*</w:t>
      </w:r>
      <w:r w:rsidRPr="00EF3F7B">
        <w:t>GST group is entitled under section</w:t>
      </w:r>
      <w:r w:rsidR="00EF3F7B" w:rsidRPr="00EF3F7B">
        <w:t> </w:t>
      </w:r>
      <w:r w:rsidRPr="00EF3F7B">
        <w:t>48</w:t>
      </w:r>
      <w:r w:rsidR="00EF3F7B" w:rsidRPr="00EF3F7B">
        <w:noBreakHyphen/>
      </w:r>
      <w:r w:rsidRPr="00EF3F7B">
        <w:t xml:space="preserve">45 to an input tax credit for the </w:t>
      </w:r>
      <w:r w:rsidR="00EF3F7B" w:rsidRPr="00EF3F7B">
        <w:rPr>
          <w:position w:val="6"/>
          <w:sz w:val="16"/>
        </w:rPr>
        <w:t>*</w:t>
      </w:r>
      <w:r w:rsidRPr="00EF3F7B">
        <w:t>creditable acquisition relating to the supply; and</w:t>
      </w:r>
    </w:p>
    <w:p w:rsidR="00E1144F" w:rsidRPr="00EF3F7B" w:rsidRDefault="00E1144F" w:rsidP="00E1144F">
      <w:pPr>
        <w:pStyle w:val="paragraph"/>
      </w:pPr>
      <w:r w:rsidRPr="00EF3F7B">
        <w:tab/>
        <w:t>(d)</w:t>
      </w:r>
      <w:r w:rsidRPr="00EF3F7B">
        <w:tab/>
        <w:t>the document contains enough information to enable the identity of at least one of the following to be clearly ascertained:</w:t>
      </w:r>
    </w:p>
    <w:p w:rsidR="00E1144F" w:rsidRPr="00EF3F7B" w:rsidRDefault="00E1144F" w:rsidP="00E1144F">
      <w:pPr>
        <w:pStyle w:val="paragraphsub"/>
      </w:pPr>
      <w:r w:rsidRPr="00EF3F7B">
        <w:tab/>
        <w:t>(i)</w:t>
      </w:r>
      <w:r w:rsidRPr="00EF3F7B">
        <w:tab/>
        <w:t>the GST group;</w:t>
      </w:r>
    </w:p>
    <w:p w:rsidR="00E1144F" w:rsidRPr="00EF3F7B" w:rsidRDefault="00E1144F" w:rsidP="00E1144F">
      <w:pPr>
        <w:pStyle w:val="paragraphsub"/>
      </w:pPr>
      <w:r w:rsidRPr="00EF3F7B">
        <w:tab/>
        <w:t>(ii)</w:t>
      </w:r>
      <w:r w:rsidRPr="00EF3F7B">
        <w:tab/>
        <w:t>the representative member;</w:t>
      </w:r>
    </w:p>
    <w:p w:rsidR="00E1144F" w:rsidRPr="00EF3F7B" w:rsidRDefault="00E1144F" w:rsidP="00E1144F">
      <w:pPr>
        <w:pStyle w:val="paragraphsub"/>
      </w:pPr>
      <w:r w:rsidRPr="00EF3F7B">
        <w:tab/>
        <w:t>(iii)</w:t>
      </w:r>
      <w:r w:rsidRPr="00EF3F7B">
        <w:tab/>
        <w:t xml:space="preserve">another entity that is or was a </w:t>
      </w:r>
      <w:r w:rsidR="00EF3F7B" w:rsidRPr="00EF3F7B">
        <w:rPr>
          <w:position w:val="6"/>
          <w:sz w:val="16"/>
        </w:rPr>
        <w:t>*</w:t>
      </w:r>
      <w:r w:rsidRPr="00EF3F7B">
        <w:t>member of the GST group, if the representative member would still have been entitled under section</w:t>
      </w:r>
      <w:r w:rsidR="00EF3F7B" w:rsidRPr="00EF3F7B">
        <w:t> </w:t>
      </w:r>
      <w:r w:rsidRPr="00EF3F7B">
        <w:t>48</w:t>
      </w:r>
      <w:r w:rsidR="00EF3F7B" w:rsidRPr="00EF3F7B">
        <w:noBreakHyphen/>
      </w:r>
      <w:r w:rsidRPr="00EF3F7B">
        <w:t>45 to that input tax credit if that other entity had been the recipient of the supply.</w:t>
      </w:r>
    </w:p>
    <w:p w:rsidR="00E1144F" w:rsidRPr="00EF3F7B" w:rsidRDefault="00E1144F" w:rsidP="00E1144F">
      <w:pPr>
        <w:pStyle w:val="noteToPara"/>
      </w:pPr>
      <w:r w:rsidRPr="00EF3F7B">
        <w:t>Note:</w:t>
      </w:r>
      <w:r w:rsidRPr="00EF3F7B">
        <w:tab/>
      </w:r>
      <w:r w:rsidR="00EF3F7B" w:rsidRPr="00EF3F7B">
        <w:t>Subparagraph (</w:t>
      </w:r>
      <w:r w:rsidRPr="00EF3F7B">
        <w:t>d)(iii) ensures that a member of the GST group identified in the document was a member of the group at the relevant time for the supply in question.</w:t>
      </w:r>
    </w:p>
    <w:p w:rsidR="00E1144F" w:rsidRPr="00EF3F7B" w:rsidRDefault="00E1144F" w:rsidP="00E1144F">
      <w:pPr>
        <w:pStyle w:val="subsection"/>
      </w:pPr>
      <w:r w:rsidRPr="00EF3F7B">
        <w:tab/>
        <w:t>(2)</w:t>
      </w:r>
      <w:r w:rsidRPr="00EF3F7B">
        <w:tab/>
        <w:t xml:space="preserve">However, any obligation that the supplier of a </w:t>
      </w:r>
      <w:r w:rsidR="00EF3F7B" w:rsidRPr="00EF3F7B">
        <w:rPr>
          <w:position w:val="6"/>
          <w:sz w:val="16"/>
        </w:rPr>
        <w:t>*</w:t>
      </w:r>
      <w:r w:rsidRPr="00EF3F7B">
        <w:t>taxable supply has under subsection</w:t>
      </w:r>
      <w:r w:rsidR="00EF3F7B" w:rsidRPr="00EF3F7B">
        <w:t> </w:t>
      </w:r>
      <w:r w:rsidRPr="00EF3F7B">
        <w:t>29</w:t>
      </w:r>
      <w:r w:rsidR="00EF3F7B" w:rsidRPr="00EF3F7B">
        <w:noBreakHyphen/>
      </w:r>
      <w:r w:rsidRPr="00EF3F7B">
        <w:t xml:space="preserve">70(2) is an obligation to give to the </w:t>
      </w:r>
      <w:r w:rsidR="00EF3F7B" w:rsidRPr="00EF3F7B">
        <w:rPr>
          <w:position w:val="6"/>
          <w:sz w:val="16"/>
        </w:rPr>
        <w:t>*</w:t>
      </w:r>
      <w:r w:rsidRPr="00EF3F7B">
        <w:t xml:space="preserve">recipient of the supply a document that would be a </w:t>
      </w:r>
      <w:r w:rsidR="00EF3F7B" w:rsidRPr="00EF3F7B">
        <w:rPr>
          <w:position w:val="6"/>
          <w:sz w:val="16"/>
        </w:rPr>
        <w:t>*</w:t>
      </w:r>
      <w:r w:rsidRPr="00EF3F7B">
        <w:t xml:space="preserve">tax invoice for the supply even if </w:t>
      </w:r>
      <w:r w:rsidR="00EF3F7B" w:rsidRPr="00EF3F7B">
        <w:t>subsection (</w:t>
      </w:r>
      <w:r w:rsidRPr="00EF3F7B">
        <w:t>1) of this section had not been enacted.</w:t>
      </w:r>
    </w:p>
    <w:p w:rsidR="00E1144F" w:rsidRPr="00EF3F7B" w:rsidRDefault="00E1144F" w:rsidP="00E1144F">
      <w:pPr>
        <w:pStyle w:val="notetext"/>
      </w:pPr>
      <w:r w:rsidRPr="00EF3F7B">
        <w:t>Note:</w:t>
      </w:r>
      <w:r w:rsidRPr="00EF3F7B">
        <w:tab/>
        <w:t>This subsection ensures that a recipient’s entitlement to a tax invoice, including (if subparagraph</w:t>
      </w:r>
      <w:r w:rsidR="00EF3F7B" w:rsidRPr="00EF3F7B">
        <w:t> </w:t>
      </w:r>
      <w:r w:rsidRPr="00EF3F7B">
        <w:t>29</w:t>
      </w:r>
      <w:r w:rsidR="00EF3F7B" w:rsidRPr="00EF3F7B">
        <w:noBreakHyphen/>
      </w:r>
      <w:r w:rsidRPr="00EF3F7B">
        <w:t>70(1)(c)(ii) requires it) an entitlement to a tax invoice that enables the recipient’s identity or the recipient’s ABN to be clearly ascertained, is unaffected by this section.</w:t>
      </w:r>
    </w:p>
    <w:p w:rsidR="00E1144F" w:rsidRPr="00EF3F7B" w:rsidRDefault="00E1144F" w:rsidP="00E1144F">
      <w:pPr>
        <w:pStyle w:val="subsection"/>
      </w:pPr>
      <w:r w:rsidRPr="00EF3F7B">
        <w:tab/>
        <w:t>(3)</w:t>
      </w:r>
      <w:r w:rsidRPr="00EF3F7B">
        <w:tab/>
        <w:t>This section has effect despite section</w:t>
      </w:r>
      <w:r w:rsidR="00EF3F7B" w:rsidRPr="00EF3F7B">
        <w:t> </w:t>
      </w:r>
      <w:r w:rsidRPr="00EF3F7B">
        <w:t>29</w:t>
      </w:r>
      <w:r w:rsidR="00EF3F7B" w:rsidRPr="00EF3F7B">
        <w:noBreakHyphen/>
      </w:r>
      <w:r w:rsidRPr="00EF3F7B">
        <w:t>70 (which is about tax invoices).</w:t>
      </w:r>
    </w:p>
    <w:p w:rsidR="00300522" w:rsidRPr="00EF3F7B" w:rsidRDefault="00300522" w:rsidP="00300522">
      <w:pPr>
        <w:pStyle w:val="ActHead5"/>
      </w:pPr>
      <w:bookmarkStart w:id="318" w:name="_Toc350506276"/>
      <w:r w:rsidRPr="00EF3F7B">
        <w:rPr>
          <w:rStyle w:val="CharSectno"/>
        </w:rPr>
        <w:t>48</w:t>
      </w:r>
      <w:r w:rsidR="00EF3F7B" w:rsidRPr="00EF3F7B">
        <w:rPr>
          <w:rStyle w:val="CharSectno"/>
        </w:rPr>
        <w:noBreakHyphen/>
      </w:r>
      <w:r w:rsidRPr="00EF3F7B">
        <w:rPr>
          <w:rStyle w:val="CharSectno"/>
        </w:rPr>
        <w:t>60</w:t>
      </w:r>
      <w:r w:rsidRPr="00EF3F7B">
        <w:t xml:space="preserve">  GST returns</w:t>
      </w:r>
      <w:bookmarkEnd w:id="318"/>
    </w:p>
    <w:p w:rsidR="00300522" w:rsidRPr="00EF3F7B" w:rsidRDefault="00300522" w:rsidP="00300522">
      <w:pPr>
        <w:pStyle w:val="subsection"/>
      </w:pPr>
      <w:r w:rsidRPr="00EF3F7B">
        <w:tab/>
        <w:t>(1)</w:t>
      </w:r>
      <w:r w:rsidRPr="00EF3F7B">
        <w:tab/>
        <w:t xml:space="preserve">If you are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during the whole of a tax period, you are not required to give to the Commissioner a </w:t>
      </w:r>
      <w:r w:rsidR="00EF3F7B" w:rsidRPr="00EF3F7B">
        <w:rPr>
          <w:position w:val="6"/>
          <w:sz w:val="16"/>
          <w:szCs w:val="16"/>
        </w:rPr>
        <w:t>*</w:t>
      </w:r>
      <w:r w:rsidRPr="00EF3F7B">
        <w:t xml:space="preserve">GST return for that tax period, unless you are the </w:t>
      </w:r>
      <w:r w:rsidR="00EF3F7B" w:rsidRPr="00EF3F7B">
        <w:rPr>
          <w:position w:val="6"/>
          <w:sz w:val="16"/>
          <w:szCs w:val="16"/>
        </w:rPr>
        <w:t>*</w:t>
      </w:r>
      <w:r w:rsidRPr="00EF3F7B">
        <w:t>representative member of the group during that period.</w:t>
      </w:r>
    </w:p>
    <w:p w:rsidR="00273B12" w:rsidRPr="00EF3F7B" w:rsidRDefault="00273B12" w:rsidP="00273B12">
      <w:pPr>
        <w:pStyle w:val="notetext"/>
      </w:pPr>
      <w:r w:rsidRPr="00EF3F7B">
        <w:lastRenderedPageBreak/>
        <w:t>Note:</w:t>
      </w:r>
      <w:r w:rsidRPr="00EF3F7B">
        <w:tab/>
        <w:t>If you were not a member of a GST group during the whole of a tax period, you are still obliged to give a GST return for the tax period, and (because of section</w:t>
      </w:r>
      <w:r w:rsidR="00EF3F7B" w:rsidRPr="00EF3F7B">
        <w:t> </w:t>
      </w:r>
      <w:r w:rsidRPr="00EF3F7B">
        <w:t>48</w:t>
      </w:r>
      <w:r w:rsidR="00EF3F7B" w:rsidRPr="00EF3F7B">
        <w:noBreakHyphen/>
      </w:r>
      <w:r w:rsidRPr="00EF3F7B">
        <w:t>51) your net amount for the tax period will take into account your liabilities and entitlements relating to the one or more parts of the tax period during which you were not a member.</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31</w:t>
      </w:r>
      <w:r w:rsidR="00EF3F7B" w:rsidRPr="00EF3F7B">
        <w:noBreakHyphen/>
      </w:r>
      <w:r w:rsidRPr="00EF3F7B">
        <w:t>5 (which is about who must give GST returns).</w:t>
      </w:r>
    </w:p>
    <w:p w:rsidR="00300522" w:rsidRPr="00EF3F7B" w:rsidRDefault="00300522" w:rsidP="00300522">
      <w:pPr>
        <w:pStyle w:val="ActHead4"/>
      </w:pPr>
      <w:bookmarkStart w:id="319" w:name="_Toc350506277"/>
      <w:r w:rsidRPr="00EF3F7B">
        <w:rPr>
          <w:rStyle w:val="CharSubdNo"/>
        </w:rPr>
        <w:t>Subdivision</w:t>
      </w:r>
      <w:r w:rsidR="00EF3F7B" w:rsidRPr="00EF3F7B">
        <w:rPr>
          <w:rStyle w:val="CharSubdNo"/>
        </w:rPr>
        <w:t> </w:t>
      </w:r>
      <w:r w:rsidRPr="00EF3F7B">
        <w:rPr>
          <w:rStyle w:val="CharSubdNo"/>
        </w:rPr>
        <w:t>48</w:t>
      </w:r>
      <w:r w:rsidR="00EF3F7B" w:rsidRPr="00EF3F7B">
        <w:rPr>
          <w:rStyle w:val="CharSubdNo"/>
        </w:rPr>
        <w:noBreakHyphen/>
      </w:r>
      <w:r w:rsidRPr="00EF3F7B">
        <w:rPr>
          <w:rStyle w:val="CharSubdNo"/>
        </w:rPr>
        <w:t>C</w:t>
      </w:r>
      <w:r w:rsidRPr="00EF3F7B">
        <w:t>—</w:t>
      </w:r>
      <w:r w:rsidRPr="00EF3F7B">
        <w:rPr>
          <w:rStyle w:val="CharSubdText"/>
        </w:rPr>
        <w:t>Administrative matters</w:t>
      </w:r>
      <w:bookmarkEnd w:id="319"/>
    </w:p>
    <w:p w:rsidR="00C962E2" w:rsidRPr="00EF3F7B" w:rsidRDefault="00C962E2" w:rsidP="00C962E2">
      <w:pPr>
        <w:pStyle w:val="ActHead5"/>
      </w:pPr>
      <w:bookmarkStart w:id="320" w:name="_Toc350506278"/>
      <w:r w:rsidRPr="00EF3F7B">
        <w:rPr>
          <w:rStyle w:val="CharSectno"/>
        </w:rPr>
        <w:t>48</w:t>
      </w:r>
      <w:r w:rsidR="00EF3F7B" w:rsidRPr="00EF3F7B">
        <w:rPr>
          <w:rStyle w:val="CharSectno"/>
        </w:rPr>
        <w:noBreakHyphen/>
      </w:r>
      <w:r w:rsidRPr="00EF3F7B">
        <w:rPr>
          <w:rStyle w:val="CharSectno"/>
        </w:rPr>
        <w:t>70</w:t>
      </w:r>
      <w:r w:rsidRPr="00EF3F7B">
        <w:t xml:space="preserve">  Changing the membership etc. of GST groups</w:t>
      </w:r>
      <w:bookmarkEnd w:id="320"/>
    </w:p>
    <w:p w:rsidR="00C962E2" w:rsidRPr="00EF3F7B" w:rsidRDefault="00C962E2" w:rsidP="00C962E2">
      <w:pPr>
        <w:pStyle w:val="subsection"/>
      </w:pPr>
      <w:r w:rsidRPr="00EF3F7B">
        <w:tab/>
        <w:t>(1)</w:t>
      </w:r>
      <w:r w:rsidRPr="00EF3F7B">
        <w:tab/>
        <w:t xml:space="preserve">The following actions may be taken, in accordance with </w:t>
      </w:r>
      <w:r w:rsidR="00EF3F7B" w:rsidRPr="00EF3F7B">
        <w:t>subsection (</w:t>
      </w:r>
      <w:r w:rsidRPr="00EF3F7B">
        <w:t xml:space="preserve">2), in relation to a </w:t>
      </w:r>
      <w:r w:rsidR="00EF3F7B" w:rsidRPr="00EF3F7B">
        <w:rPr>
          <w:position w:val="6"/>
          <w:sz w:val="16"/>
        </w:rPr>
        <w:t>*</w:t>
      </w:r>
      <w:r w:rsidRPr="00EF3F7B">
        <w:t>GST group:</w:t>
      </w:r>
    </w:p>
    <w:p w:rsidR="00C962E2" w:rsidRPr="00EF3F7B" w:rsidRDefault="00C962E2" w:rsidP="00C962E2">
      <w:pPr>
        <w:pStyle w:val="paragraph"/>
      </w:pPr>
      <w:r w:rsidRPr="00EF3F7B">
        <w:tab/>
        <w:t>(a)</w:t>
      </w:r>
      <w:r w:rsidRPr="00EF3F7B">
        <w:tab/>
        <w:t xml:space="preserve">the </w:t>
      </w:r>
      <w:r w:rsidR="00EF3F7B" w:rsidRPr="00EF3F7B">
        <w:rPr>
          <w:position w:val="6"/>
          <w:sz w:val="16"/>
        </w:rPr>
        <w:t>*</w:t>
      </w:r>
      <w:r w:rsidRPr="00EF3F7B">
        <w:t xml:space="preserve">representative member of the group may, with the written agreement of an entity that </w:t>
      </w:r>
      <w:r w:rsidR="00EF3F7B" w:rsidRPr="00EF3F7B">
        <w:rPr>
          <w:position w:val="6"/>
          <w:sz w:val="16"/>
        </w:rPr>
        <w:t>*</w:t>
      </w:r>
      <w:r w:rsidRPr="00EF3F7B">
        <w:t>satisfies the membership requirements of the GST group, add the entity to the group;</w:t>
      </w:r>
    </w:p>
    <w:p w:rsidR="00C962E2" w:rsidRPr="00EF3F7B" w:rsidRDefault="00C962E2" w:rsidP="00C962E2">
      <w:pPr>
        <w:pStyle w:val="paragraph"/>
      </w:pPr>
      <w:r w:rsidRPr="00EF3F7B">
        <w:tab/>
        <w:t>(b)</w:t>
      </w:r>
      <w:r w:rsidRPr="00EF3F7B">
        <w:tab/>
        <w:t>the representative member may leave the group; or</w:t>
      </w:r>
    </w:p>
    <w:p w:rsidR="00C962E2" w:rsidRPr="00EF3F7B" w:rsidRDefault="00C962E2" w:rsidP="00C962E2">
      <w:pPr>
        <w:pStyle w:val="paragraph"/>
      </w:pPr>
      <w:r w:rsidRPr="00EF3F7B">
        <w:tab/>
        <w:t>(c)</w:t>
      </w:r>
      <w:r w:rsidRPr="00EF3F7B">
        <w:tab/>
        <w:t xml:space="preserve">another </w:t>
      </w:r>
      <w:r w:rsidR="00EF3F7B" w:rsidRPr="00EF3F7B">
        <w:rPr>
          <w:position w:val="6"/>
          <w:sz w:val="16"/>
        </w:rPr>
        <w:t>*</w:t>
      </w:r>
      <w:r w:rsidRPr="00EF3F7B">
        <w:t xml:space="preserve">member of the group, nominated by the members, who is an </w:t>
      </w:r>
      <w:r w:rsidR="00EF3F7B" w:rsidRPr="00EF3F7B">
        <w:rPr>
          <w:position w:val="6"/>
          <w:sz w:val="16"/>
        </w:rPr>
        <w:t>*</w:t>
      </w:r>
      <w:r w:rsidRPr="00EF3F7B">
        <w:t>Australian resident may become the new representative member; or</w:t>
      </w:r>
    </w:p>
    <w:p w:rsidR="00C962E2" w:rsidRPr="00EF3F7B" w:rsidRDefault="00C962E2" w:rsidP="00C962E2">
      <w:pPr>
        <w:pStyle w:val="paragraph"/>
      </w:pPr>
      <w:r w:rsidRPr="00EF3F7B">
        <w:tab/>
        <w:t>(d)</w:t>
      </w:r>
      <w:r w:rsidRPr="00EF3F7B">
        <w:tab/>
        <w:t>the representative member may remove from the group any other member of the group; or</w:t>
      </w:r>
    </w:p>
    <w:p w:rsidR="00C962E2" w:rsidRPr="00EF3F7B" w:rsidRDefault="00C962E2" w:rsidP="00C962E2">
      <w:pPr>
        <w:pStyle w:val="paragraph"/>
      </w:pPr>
      <w:r w:rsidRPr="00EF3F7B">
        <w:tab/>
        <w:t>(e)</w:t>
      </w:r>
      <w:r w:rsidRPr="00EF3F7B">
        <w:tab/>
        <w:t xml:space="preserve">if a member of the group is an </w:t>
      </w:r>
      <w:r w:rsidR="00EF3F7B" w:rsidRPr="00EF3F7B">
        <w:rPr>
          <w:position w:val="6"/>
          <w:sz w:val="16"/>
        </w:rPr>
        <w:t>*</w:t>
      </w:r>
      <w:r w:rsidRPr="00EF3F7B">
        <w:t xml:space="preserve">incapacitated entity—the entity’s </w:t>
      </w:r>
      <w:r w:rsidR="00EF3F7B" w:rsidRPr="00EF3F7B">
        <w:rPr>
          <w:position w:val="6"/>
          <w:sz w:val="16"/>
        </w:rPr>
        <w:t>*</w:t>
      </w:r>
      <w:r w:rsidRPr="00EF3F7B">
        <w:t>representative may remove the entity from the group; or</w:t>
      </w:r>
    </w:p>
    <w:p w:rsidR="00C962E2" w:rsidRPr="00EF3F7B" w:rsidRDefault="00C962E2" w:rsidP="00C962E2">
      <w:pPr>
        <w:pStyle w:val="paragraph"/>
      </w:pPr>
      <w:r w:rsidRPr="00EF3F7B">
        <w:tab/>
        <w:t>(f)</w:t>
      </w:r>
      <w:r w:rsidRPr="00EF3F7B">
        <w:tab/>
        <w:t>the representative member may dissolve the group.</w:t>
      </w:r>
    </w:p>
    <w:p w:rsidR="00C962E2" w:rsidRPr="00EF3F7B" w:rsidRDefault="00C962E2" w:rsidP="00C962E2">
      <w:pPr>
        <w:pStyle w:val="subsection"/>
      </w:pPr>
      <w:r w:rsidRPr="00EF3F7B">
        <w:tab/>
        <w:t>(2)</w:t>
      </w:r>
      <w:r w:rsidRPr="00EF3F7B">
        <w:tab/>
        <w:t xml:space="preserve">The action is to be taken by notice given to the Commissioner, in the </w:t>
      </w:r>
      <w:r w:rsidR="00EF3F7B" w:rsidRPr="00EF3F7B">
        <w:rPr>
          <w:position w:val="6"/>
          <w:sz w:val="16"/>
        </w:rPr>
        <w:t>*</w:t>
      </w:r>
      <w:r w:rsidRPr="00EF3F7B">
        <w:t>approved form, by:</w:t>
      </w:r>
    </w:p>
    <w:p w:rsidR="00C962E2" w:rsidRPr="00EF3F7B" w:rsidRDefault="00C962E2" w:rsidP="00C962E2">
      <w:pPr>
        <w:pStyle w:val="paragraph"/>
      </w:pPr>
      <w:r w:rsidRPr="00EF3F7B">
        <w:tab/>
        <w:t>(a)</w:t>
      </w:r>
      <w:r w:rsidRPr="00EF3F7B">
        <w:tab/>
        <w:t xml:space="preserve">if </w:t>
      </w:r>
      <w:r w:rsidR="00EF3F7B" w:rsidRPr="00EF3F7B">
        <w:t>paragraph (</w:t>
      </w:r>
      <w:r w:rsidRPr="00EF3F7B">
        <w:t xml:space="preserve">1)(a), (d) or (f) applies—the </w:t>
      </w:r>
      <w:r w:rsidR="00EF3F7B" w:rsidRPr="00EF3F7B">
        <w:rPr>
          <w:position w:val="6"/>
          <w:sz w:val="16"/>
        </w:rPr>
        <w:t>*</w:t>
      </w:r>
      <w:r w:rsidRPr="00EF3F7B">
        <w:t>representative member; or</w:t>
      </w:r>
    </w:p>
    <w:p w:rsidR="00C962E2" w:rsidRPr="00EF3F7B" w:rsidRDefault="00C962E2" w:rsidP="00C962E2">
      <w:pPr>
        <w:pStyle w:val="paragraph"/>
      </w:pPr>
      <w:r w:rsidRPr="00EF3F7B">
        <w:tab/>
        <w:t>(b)</w:t>
      </w:r>
      <w:r w:rsidRPr="00EF3F7B">
        <w:tab/>
        <w:t xml:space="preserve">if </w:t>
      </w:r>
      <w:r w:rsidR="00EF3F7B" w:rsidRPr="00EF3F7B">
        <w:t>paragraph (</w:t>
      </w:r>
      <w:r w:rsidRPr="00EF3F7B">
        <w:t>1)(b) or (c) applies—the new representative member of the group; or</w:t>
      </w:r>
    </w:p>
    <w:p w:rsidR="00C962E2" w:rsidRPr="00EF3F7B" w:rsidRDefault="00C962E2" w:rsidP="00C962E2">
      <w:pPr>
        <w:pStyle w:val="paragraph"/>
      </w:pPr>
      <w:r w:rsidRPr="00EF3F7B">
        <w:tab/>
        <w:t>(c)</w:t>
      </w:r>
      <w:r w:rsidRPr="00EF3F7B">
        <w:tab/>
        <w:t xml:space="preserve">if </w:t>
      </w:r>
      <w:r w:rsidR="00EF3F7B" w:rsidRPr="00EF3F7B">
        <w:t>paragraph (</w:t>
      </w:r>
      <w:r w:rsidRPr="00EF3F7B">
        <w:t xml:space="preserve">1)(e) applies—the </w:t>
      </w:r>
      <w:r w:rsidR="00EF3F7B" w:rsidRPr="00EF3F7B">
        <w:rPr>
          <w:position w:val="6"/>
          <w:sz w:val="16"/>
        </w:rPr>
        <w:t>*</w:t>
      </w:r>
      <w:r w:rsidRPr="00EF3F7B">
        <w:t xml:space="preserve">representative of the </w:t>
      </w:r>
      <w:r w:rsidR="00EF3F7B" w:rsidRPr="00EF3F7B">
        <w:rPr>
          <w:position w:val="6"/>
          <w:sz w:val="16"/>
        </w:rPr>
        <w:t>*</w:t>
      </w:r>
      <w:r w:rsidRPr="00EF3F7B">
        <w:t>incapacitated entity.</w:t>
      </w:r>
    </w:p>
    <w:p w:rsidR="00C962E2" w:rsidRPr="00EF3F7B" w:rsidRDefault="00C962E2" w:rsidP="00C962E2">
      <w:pPr>
        <w:pStyle w:val="subsection"/>
      </w:pPr>
      <w:r w:rsidRPr="00EF3F7B">
        <w:tab/>
        <w:t>(3)</w:t>
      </w:r>
      <w:r w:rsidRPr="00EF3F7B">
        <w:tab/>
        <w:t>The action takes effect from the start of the day specified in the notice (whether that day is before, on or after the day on which the notice was given to the Commissioner).</w:t>
      </w:r>
    </w:p>
    <w:p w:rsidR="00C962E2" w:rsidRPr="00EF3F7B" w:rsidRDefault="00C962E2" w:rsidP="00C962E2">
      <w:pPr>
        <w:pStyle w:val="subsection"/>
      </w:pPr>
      <w:r w:rsidRPr="00EF3F7B">
        <w:lastRenderedPageBreak/>
        <w:tab/>
        <w:t>(4)</w:t>
      </w:r>
      <w:r w:rsidRPr="00EF3F7B">
        <w:tab/>
        <w:t xml:space="preserve">However, if the notice was given to the Commissioner after the day by which the </w:t>
      </w:r>
      <w:r w:rsidR="00EF3F7B" w:rsidRPr="00EF3F7B">
        <w:rPr>
          <w:position w:val="6"/>
          <w:sz w:val="16"/>
        </w:rPr>
        <w:t>*</w:t>
      </w:r>
      <w:r w:rsidRPr="00EF3F7B">
        <w:t xml:space="preserve">representative member of the group, or the entity nominated to be the new representative member of the group, is required to give to the Commissioner a </w:t>
      </w:r>
      <w:r w:rsidR="00EF3F7B" w:rsidRPr="00EF3F7B">
        <w:rPr>
          <w:position w:val="6"/>
          <w:sz w:val="16"/>
        </w:rPr>
        <w:t>*</w:t>
      </w:r>
      <w:r w:rsidRPr="00EF3F7B">
        <w:t>GST return for the tax period in which the day specified in the notice occurs, the action takes effect from the start of:</w:t>
      </w:r>
    </w:p>
    <w:p w:rsidR="00C962E2" w:rsidRPr="00EF3F7B" w:rsidRDefault="00C962E2" w:rsidP="00C962E2">
      <w:pPr>
        <w:pStyle w:val="paragraph"/>
      </w:pPr>
      <w:r w:rsidRPr="00EF3F7B">
        <w:tab/>
        <w:t>(a)</w:t>
      </w:r>
      <w:r w:rsidRPr="00EF3F7B">
        <w:tab/>
        <w:t>the day specified in the notice, if that day is approved by the Commissioner under section</w:t>
      </w:r>
      <w:r w:rsidR="00EF3F7B" w:rsidRPr="00EF3F7B">
        <w:t> </w:t>
      </w:r>
      <w:r w:rsidRPr="00EF3F7B">
        <w:t>48</w:t>
      </w:r>
      <w:r w:rsidR="00EF3F7B" w:rsidRPr="00EF3F7B">
        <w:noBreakHyphen/>
      </w:r>
      <w:r w:rsidRPr="00EF3F7B">
        <w:t>71; and</w:t>
      </w:r>
    </w:p>
    <w:p w:rsidR="00C962E2" w:rsidRPr="00EF3F7B" w:rsidRDefault="00C962E2" w:rsidP="00C962E2">
      <w:pPr>
        <w:pStyle w:val="paragraph"/>
      </w:pPr>
      <w:r w:rsidRPr="00EF3F7B">
        <w:tab/>
        <w:t>(b)</w:t>
      </w:r>
      <w:r w:rsidRPr="00EF3F7B">
        <w:tab/>
        <w:t xml:space="preserve">if </w:t>
      </w:r>
      <w:r w:rsidR="00EF3F7B" w:rsidRPr="00EF3F7B">
        <w:t>paragraph (</w:t>
      </w:r>
      <w:r w:rsidRPr="00EF3F7B">
        <w:t>a) does not apply—such other day as the Commissioner approves under that section.</w:t>
      </w:r>
    </w:p>
    <w:p w:rsidR="00C962E2" w:rsidRPr="00EF3F7B" w:rsidRDefault="00C962E2" w:rsidP="00C962E2">
      <w:pPr>
        <w:pStyle w:val="subsection"/>
      </w:pPr>
      <w:r w:rsidRPr="00EF3F7B">
        <w:tab/>
        <w:t>(5)</w:t>
      </w:r>
      <w:r w:rsidRPr="00EF3F7B">
        <w:tab/>
        <w:t xml:space="preserve">Despite </w:t>
      </w:r>
      <w:r w:rsidR="00EF3F7B" w:rsidRPr="00EF3F7B">
        <w:t>subsections (</w:t>
      </w:r>
      <w:r w:rsidRPr="00EF3F7B">
        <w:t xml:space="preserve">3) and (4), action taken under </w:t>
      </w:r>
      <w:r w:rsidR="00EF3F7B" w:rsidRPr="00EF3F7B">
        <w:t>paragraph (</w:t>
      </w:r>
      <w:r w:rsidRPr="00EF3F7B">
        <w:t xml:space="preserve">1)(e) cannot take effect earlier than the day on which the </w:t>
      </w:r>
      <w:r w:rsidR="00EF3F7B" w:rsidRPr="00EF3F7B">
        <w:rPr>
          <w:position w:val="6"/>
          <w:sz w:val="16"/>
        </w:rPr>
        <w:t>*</w:t>
      </w:r>
      <w:r w:rsidRPr="00EF3F7B">
        <w:t xml:space="preserve">member of the group became an </w:t>
      </w:r>
      <w:r w:rsidR="00EF3F7B" w:rsidRPr="00EF3F7B">
        <w:rPr>
          <w:position w:val="6"/>
          <w:sz w:val="16"/>
        </w:rPr>
        <w:t>*</w:t>
      </w:r>
      <w:r w:rsidRPr="00EF3F7B">
        <w:t>incapacitated entity.</w:t>
      </w:r>
    </w:p>
    <w:p w:rsidR="00C962E2" w:rsidRPr="00EF3F7B" w:rsidRDefault="00C962E2" w:rsidP="00C962E2">
      <w:pPr>
        <w:pStyle w:val="subsection"/>
      </w:pPr>
      <w:r w:rsidRPr="00EF3F7B">
        <w:tab/>
        <w:t>(6)</w:t>
      </w:r>
      <w:r w:rsidRPr="00EF3F7B">
        <w:tab/>
        <w:t xml:space="preserve">A </w:t>
      </w:r>
      <w:r w:rsidR="00EF3F7B" w:rsidRPr="00EF3F7B">
        <w:rPr>
          <w:position w:val="6"/>
          <w:sz w:val="16"/>
        </w:rPr>
        <w:t>*</w:t>
      </w:r>
      <w:r w:rsidRPr="00EF3F7B">
        <w:t>GST group is taken to be dissolved if:</w:t>
      </w:r>
    </w:p>
    <w:p w:rsidR="00C962E2" w:rsidRPr="00EF3F7B" w:rsidRDefault="00C962E2" w:rsidP="00C962E2">
      <w:pPr>
        <w:pStyle w:val="paragraph"/>
      </w:pPr>
      <w:r w:rsidRPr="00EF3F7B">
        <w:tab/>
        <w:t>(a)</w:t>
      </w:r>
      <w:r w:rsidRPr="00EF3F7B">
        <w:tab/>
        <w:t xml:space="preserve">a </w:t>
      </w:r>
      <w:r w:rsidR="00EF3F7B" w:rsidRPr="00EF3F7B">
        <w:rPr>
          <w:position w:val="6"/>
          <w:sz w:val="16"/>
        </w:rPr>
        <w:t>*</w:t>
      </w:r>
      <w:r w:rsidRPr="00EF3F7B">
        <w:t xml:space="preserve">member of the group ceases to be the </w:t>
      </w:r>
      <w:r w:rsidR="00EF3F7B" w:rsidRPr="00EF3F7B">
        <w:rPr>
          <w:position w:val="6"/>
          <w:sz w:val="16"/>
        </w:rPr>
        <w:t>*</w:t>
      </w:r>
      <w:r w:rsidRPr="00EF3F7B">
        <w:t>representative member of the group; and</w:t>
      </w:r>
    </w:p>
    <w:p w:rsidR="00C962E2" w:rsidRPr="00EF3F7B" w:rsidRDefault="00C962E2" w:rsidP="00C962E2">
      <w:pPr>
        <w:pStyle w:val="paragraph"/>
      </w:pPr>
      <w:r w:rsidRPr="00EF3F7B">
        <w:tab/>
        <w:t>(b)</w:t>
      </w:r>
      <w:r w:rsidRPr="00EF3F7B">
        <w:tab/>
        <w:t>no other member of the group becomes the representative member of the group, with effect from the day after the previous representative member ceased to be the representative member of the group.</w:t>
      </w:r>
    </w:p>
    <w:p w:rsidR="00C962E2" w:rsidRPr="00EF3F7B" w:rsidRDefault="00C962E2" w:rsidP="00C962E2">
      <w:pPr>
        <w:pStyle w:val="subsection"/>
      </w:pPr>
      <w:r w:rsidRPr="00EF3F7B">
        <w:tab/>
        <w:t>(7)</w:t>
      </w:r>
      <w:r w:rsidRPr="00EF3F7B">
        <w:tab/>
        <w:t xml:space="preserve">A notice that another </w:t>
      </w:r>
      <w:r w:rsidR="00EF3F7B" w:rsidRPr="00EF3F7B">
        <w:rPr>
          <w:position w:val="6"/>
          <w:sz w:val="16"/>
        </w:rPr>
        <w:t>*</w:t>
      </w:r>
      <w:r w:rsidRPr="00EF3F7B">
        <w:t xml:space="preserve">member of the </w:t>
      </w:r>
      <w:r w:rsidR="00EF3F7B" w:rsidRPr="00EF3F7B">
        <w:rPr>
          <w:position w:val="6"/>
          <w:sz w:val="16"/>
        </w:rPr>
        <w:t>*</w:t>
      </w:r>
      <w:r w:rsidRPr="00EF3F7B">
        <w:t xml:space="preserve">GST group has become the </w:t>
      </w:r>
      <w:r w:rsidR="00EF3F7B" w:rsidRPr="00EF3F7B">
        <w:rPr>
          <w:position w:val="6"/>
          <w:sz w:val="16"/>
        </w:rPr>
        <w:t>*</w:t>
      </w:r>
      <w:r w:rsidRPr="00EF3F7B">
        <w:t>representative member of the group must be given to the Commissioner within 21 days after the other member became the representative member.</w:t>
      </w:r>
    </w:p>
    <w:p w:rsidR="00C962E2" w:rsidRPr="00EF3F7B" w:rsidRDefault="00C962E2" w:rsidP="00C962E2">
      <w:pPr>
        <w:pStyle w:val="notetext"/>
      </w:pPr>
      <w:r w:rsidRPr="00EF3F7B">
        <w:t>Note:</w:t>
      </w:r>
      <w:r w:rsidRPr="00EF3F7B">
        <w:tab/>
        <w:t>Section</w:t>
      </w:r>
      <w:r w:rsidR="00EF3F7B" w:rsidRPr="00EF3F7B">
        <w:t> </w:t>
      </w:r>
      <w:r w:rsidRPr="00EF3F7B">
        <w:t>286</w:t>
      </w:r>
      <w:r w:rsidR="00EF3F7B" w:rsidRPr="00EF3F7B">
        <w:noBreakHyphen/>
      </w:r>
      <w:r w:rsidRPr="00EF3F7B">
        <w:t>75 in Schedule</w:t>
      </w:r>
      <w:r w:rsidR="00EF3F7B" w:rsidRPr="00EF3F7B">
        <w:t> </w:t>
      </w:r>
      <w:r w:rsidRPr="00EF3F7B">
        <w:t xml:space="preserve">1 to the </w:t>
      </w:r>
      <w:r w:rsidRPr="00EF3F7B">
        <w:rPr>
          <w:i/>
        </w:rPr>
        <w:t>Taxation Administration Act 1953</w:t>
      </w:r>
      <w:r w:rsidRPr="00EF3F7B">
        <w:t xml:space="preserve"> provides an administrative penalty for breach of this subsection.</w:t>
      </w:r>
    </w:p>
    <w:p w:rsidR="00C962E2" w:rsidRPr="00EF3F7B" w:rsidRDefault="00C962E2" w:rsidP="00C962E2">
      <w:pPr>
        <w:pStyle w:val="ActHead5"/>
      </w:pPr>
      <w:bookmarkStart w:id="321" w:name="_Toc350506279"/>
      <w:r w:rsidRPr="00EF3F7B">
        <w:rPr>
          <w:rStyle w:val="CharSectno"/>
        </w:rPr>
        <w:t>48</w:t>
      </w:r>
      <w:r w:rsidR="00EF3F7B" w:rsidRPr="00EF3F7B">
        <w:rPr>
          <w:rStyle w:val="CharSectno"/>
        </w:rPr>
        <w:noBreakHyphen/>
      </w:r>
      <w:r w:rsidRPr="00EF3F7B">
        <w:rPr>
          <w:rStyle w:val="CharSectno"/>
        </w:rPr>
        <w:t>71</w:t>
      </w:r>
      <w:r w:rsidRPr="00EF3F7B">
        <w:t xml:space="preserve">  Approval of early day of effect of forming, changing etc. GST groups</w:t>
      </w:r>
      <w:bookmarkEnd w:id="321"/>
    </w:p>
    <w:p w:rsidR="00C962E2" w:rsidRPr="00EF3F7B" w:rsidRDefault="00C962E2" w:rsidP="00C962E2">
      <w:pPr>
        <w:pStyle w:val="subsection"/>
      </w:pPr>
      <w:r w:rsidRPr="00EF3F7B">
        <w:tab/>
        <w:t>(1)</w:t>
      </w:r>
      <w:r w:rsidRPr="00EF3F7B">
        <w:tab/>
        <w:t>If an entity that gives a notice to the Commissioner under paragraph</w:t>
      </w:r>
      <w:r w:rsidR="00EF3F7B" w:rsidRPr="00EF3F7B">
        <w:t> </w:t>
      </w:r>
      <w:r w:rsidRPr="00EF3F7B">
        <w:t>48</w:t>
      </w:r>
      <w:r w:rsidR="00EF3F7B" w:rsidRPr="00EF3F7B">
        <w:noBreakHyphen/>
      </w:r>
      <w:r w:rsidRPr="00EF3F7B">
        <w:t>5(1)(c) or subsection</w:t>
      </w:r>
      <w:r w:rsidR="00EF3F7B" w:rsidRPr="00EF3F7B">
        <w:t> </w:t>
      </w:r>
      <w:r w:rsidRPr="00EF3F7B">
        <w:t>48</w:t>
      </w:r>
      <w:r w:rsidR="00EF3F7B" w:rsidRPr="00EF3F7B">
        <w:noBreakHyphen/>
      </w:r>
      <w:r w:rsidRPr="00EF3F7B">
        <w:t xml:space="preserve">70(2) applies, in the </w:t>
      </w:r>
      <w:r w:rsidR="00EF3F7B" w:rsidRPr="00EF3F7B">
        <w:rPr>
          <w:position w:val="6"/>
          <w:sz w:val="16"/>
        </w:rPr>
        <w:t>*</w:t>
      </w:r>
      <w:r w:rsidRPr="00EF3F7B">
        <w:t>approved form, to the Commissioner for approval of a day specified in the notice, the Commissioner must:</w:t>
      </w:r>
    </w:p>
    <w:p w:rsidR="00C962E2" w:rsidRPr="00EF3F7B" w:rsidRDefault="00C962E2" w:rsidP="00C962E2">
      <w:pPr>
        <w:pStyle w:val="paragraph"/>
      </w:pPr>
      <w:r w:rsidRPr="00EF3F7B">
        <w:tab/>
        <w:t>(a)</w:t>
      </w:r>
      <w:r w:rsidRPr="00EF3F7B">
        <w:tab/>
        <w:t>approve, for the purposes of subsection</w:t>
      </w:r>
      <w:r w:rsidR="00EF3F7B" w:rsidRPr="00EF3F7B">
        <w:t> </w:t>
      </w:r>
      <w:r w:rsidRPr="00EF3F7B">
        <w:t>48</w:t>
      </w:r>
      <w:r w:rsidR="00EF3F7B" w:rsidRPr="00EF3F7B">
        <w:noBreakHyphen/>
      </w:r>
      <w:r w:rsidRPr="00EF3F7B">
        <w:t>5(4) or 48</w:t>
      </w:r>
      <w:r w:rsidR="00EF3F7B" w:rsidRPr="00EF3F7B">
        <w:noBreakHyphen/>
      </w:r>
      <w:r w:rsidRPr="00EF3F7B">
        <w:t>70(4), the day specified in the notice; or</w:t>
      </w:r>
    </w:p>
    <w:p w:rsidR="00C962E2" w:rsidRPr="00EF3F7B" w:rsidRDefault="00C962E2" w:rsidP="00C962E2">
      <w:pPr>
        <w:pStyle w:val="paragraph"/>
      </w:pPr>
      <w:r w:rsidRPr="00EF3F7B">
        <w:tab/>
        <w:t>(b)</w:t>
      </w:r>
      <w:r w:rsidRPr="00EF3F7B">
        <w:tab/>
        <w:t>approve another day for those purposes.</w:t>
      </w:r>
    </w:p>
    <w:p w:rsidR="00C962E2" w:rsidRPr="00EF3F7B" w:rsidRDefault="00C962E2" w:rsidP="00C962E2">
      <w:pPr>
        <w:pStyle w:val="notetext"/>
      </w:pPr>
      <w:r w:rsidRPr="00EF3F7B">
        <w:lastRenderedPageBreak/>
        <w:t>Note:</w:t>
      </w:r>
      <w:r w:rsidRPr="00EF3F7B">
        <w:tab/>
        <w:t xml:space="preserve">Approving another day under </w:t>
      </w:r>
      <w:r w:rsidR="00EF3F7B" w:rsidRPr="00EF3F7B">
        <w:t>paragraph (</w:t>
      </w:r>
      <w:r w:rsidRPr="00EF3F7B">
        <w:t>b)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rPr>
        <w:t>Taxation Administration Act 1953</w:t>
      </w:r>
      <w:r w:rsidRPr="00EF3F7B">
        <w:t>).</w:t>
      </w:r>
    </w:p>
    <w:p w:rsidR="00C962E2" w:rsidRPr="00EF3F7B" w:rsidRDefault="00C962E2" w:rsidP="00C962E2">
      <w:pPr>
        <w:pStyle w:val="subsection"/>
      </w:pPr>
      <w:r w:rsidRPr="00EF3F7B">
        <w:tab/>
        <w:t>(2)</w:t>
      </w:r>
      <w:r w:rsidRPr="00EF3F7B">
        <w:tab/>
        <w:t xml:space="preserve">The Commissioner may revoke an approval given under </w:t>
      </w:r>
      <w:r w:rsidR="00EF3F7B" w:rsidRPr="00EF3F7B">
        <w:t>subsection (</w:t>
      </w:r>
      <w:r w:rsidRPr="00EF3F7B">
        <w:t>1) if the Commissioner is satisfied that the day approved is not appropriate.</w:t>
      </w:r>
    </w:p>
    <w:p w:rsidR="00C962E2" w:rsidRPr="00EF3F7B" w:rsidRDefault="00C962E2" w:rsidP="00C962E2">
      <w:pPr>
        <w:pStyle w:val="notetext"/>
      </w:pPr>
      <w:r w:rsidRPr="00EF3F7B">
        <w:t>Note:</w:t>
      </w:r>
      <w:r w:rsidRPr="00EF3F7B">
        <w:tab/>
        <w:t>Revoking an approval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rPr>
        <w:t>Taxation Administration Act 1953</w:t>
      </w:r>
      <w:r w:rsidRPr="00EF3F7B">
        <w:t>).</w:t>
      </w:r>
    </w:p>
    <w:p w:rsidR="00C962E2" w:rsidRPr="00EF3F7B" w:rsidRDefault="00C962E2" w:rsidP="00C962E2">
      <w:pPr>
        <w:pStyle w:val="subsection"/>
      </w:pPr>
      <w:r w:rsidRPr="00EF3F7B">
        <w:tab/>
        <w:t>(3)</w:t>
      </w:r>
      <w:r w:rsidRPr="00EF3F7B">
        <w:tab/>
        <w:t xml:space="preserve">The Commissioner must give notice, to the entity referred to in </w:t>
      </w:r>
      <w:r w:rsidR="00EF3F7B" w:rsidRPr="00EF3F7B">
        <w:t>subsection (</w:t>
      </w:r>
      <w:r w:rsidRPr="00EF3F7B">
        <w:t>1), of any decision that he or she makes under this section.</w:t>
      </w:r>
    </w:p>
    <w:p w:rsidR="008079CE" w:rsidRPr="00EF3F7B" w:rsidRDefault="008079CE" w:rsidP="008079CE">
      <w:pPr>
        <w:pStyle w:val="ActHead5"/>
      </w:pPr>
      <w:bookmarkStart w:id="322" w:name="_Toc350506280"/>
      <w:r w:rsidRPr="00EF3F7B">
        <w:rPr>
          <w:rStyle w:val="CharSectno"/>
        </w:rPr>
        <w:t>48</w:t>
      </w:r>
      <w:r w:rsidR="00EF3F7B" w:rsidRPr="00EF3F7B">
        <w:rPr>
          <w:rStyle w:val="CharSectno"/>
        </w:rPr>
        <w:noBreakHyphen/>
      </w:r>
      <w:r w:rsidRPr="00EF3F7B">
        <w:rPr>
          <w:rStyle w:val="CharSectno"/>
        </w:rPr>
        <w:t>73</w:t>
      </w:r>
      <w:r w:rsidRPr="00EF3F7B">
        <w:t xml:space="preserve">  Tax periods of GST groups with incapacitated members</w:t>
      </w:r>
      <w:bookmarkEnd w:id="322"/>
    </w:p>
    <w:p w:rsidR="008079CE" w:rsidRPr="00EF3F7B" w:rsidRDefault="008079CE" w:rsidP="008079CE">
      <w:pPr>
        <w:pStyle w:val="subsection"/>
      </w:pPr>
      <w:r w:rsidRPr="00EF3F7B">
        <w:tab/>
        <w:t>(1)</w:t>
      </w:r>
      <w:r w:rsidRPr="00EF3F7B">
        <w:tab/>
        <w:t xml:space="preserve">If a </w:t>
      </w:r>
      <w:r w:rsidR="00EF3F7B" w:rsidRPr="00EF3F7B">
        <w:rPr>
          <w:position w:val="6"/>
          <w:sz w:val="16"/>
        </w:rPr>
        <w:t>*</w:t>
      </w:r>
      <w:r w:rsidRPr="00EF3F7B">
        <w:t xml:space="preserve">member of a </w:t>
      </w:r>
      <w:r w:rsidR="00EF3F7B" w:rsidRPr="00EF3F7B">
        <w:rPr>
          <w:position w:val="6"/>
          <w:sz w:val="16"/>
        </w:rPr>
        <w:t>*</w:t>
      </w:r>
      <w:r w:rsidRPr="00EF3F7B">
        <w:t xml:space="preserve">GST group becomes an </w:t>
      </w:r>
      <w:r w:rsidR="00EF3F7B" w:rsidRPr="00EF3F7B">
        <w:rPr>
          <w:position w:val="6"/>
          <w:sz w:val="16"/>
        </w:rPr>
        <w:t>*</w:t>
      </w:r>
      <w:r w:rsidRPr="00EF3F7B">
        <w:t xml:space="preserve">incapacitated entity, the </w:t>
      </w:r>
      <w:r w:rsidR="00EF3F7B" w:rsidRPr="00EF3F7B">
        <w:rPr>
          <w:position w:val="6"/>
          <w:sz w:val="16"/>
        </w:rPr>
        <w:t>*</w:t>
      </w:r>
      <w:r w:rsidRPr="00EF3F7B">
        <w:t xml:space="preserve">representative member of that group may, by notifying the Commissioner in the </w:t>
      </w:r>
      <w:r w:rsidR="00EF3F7B" w:rsidRPr="00EF3F7B">
        <w:rPr>
          <w:position w:val="6"/>
          <w:sz w:val="16"/>
        </w:rPr>
        <w:t>*</w:t>
      </w:r>
      <w:r w:rsidRPr="00EF3F7B">
        <w:t>approved form, elect for the tax period that applies at the time to the members of the group to end at the same time as the incapacitated entity’s tax period ends under subsection</w:t>
      </w:r>
      <w:r w:rsidR="00EF3F7B" w:rsidRPr="00EF3F7B">
        <w:t> </w:t>
      </w:r>
      <w:r w:rsidRPr="00EF3F7B">
        <w:t>27</w:t>
      </w:r>
      <w:r w:rsidR="00EF3F7B" w:rsidRPr="00EF3F7B">
        <w:noBreakHyphen/>
      </w:r>
      <w:r w:rsidRPr="00EF3F7B">
        <w:t>39(1).</w:t>
      </w:r>
    </w:p>
    <w:p w:rsidR="008079CE" w:rsidRPr="00EF3F7B" w:rsidRDefault="008079CE" w:rsidP="008079CE">
      <w:pPr>
        <w:pStyle w:val="notetext"/>
      </w:pPr>
      <w:r w:rsidRPr="00EF3F7B">
        <w:t>Note 1:</w:t>
      </w:r>
      <w:r w:rsidRPr="00EF3F7B">
        <w:tab/>
        <w:t>Section</w:t>
      </w:r>
      <w:r w:rsidR="00EF3F7B" w:rsidRPr="00EF3F7B">
        <w:t> </w:t>
      </w:r>
      <w:r w:rsidRPr="00EF3F7B">
        <w:t>31</w:t>
      </w:r>
      <w:r w:rsidR="00EF3F7B" w:rsidRPr="00EF3F7B">
        <w:noBreakHyphen/>
      </w:r>
      <w:r w:rsidRPr="00EF3F7B">
        <w:t>10 provides for when a GST return must be given to the Commissioner for a tax period other than a quarterly tax period.</w:t>
      </w:r>
    </w:p>
    <w:p w:rsidR="005506D0" w:rsidRPr="00EF3F7B" w:rsidRDefault="005506D0" w:rsidP="005506D0">
      <w:pPr>
        <w:pStyle w:val="notetext"/>
      </w:pPr>
      <w:r w:rsidRPr="00EF3F7B">
        <w:t>Note 2:</w:t>
      </w:r>
      <w:r w:rsidRPr="00EF3F7B">
        <w:tab/>
        <w:t>If the representative member does not make an election under this section when a member of the group becomes an incapacitated entity, the member’s membership of the group may cease if, because of section</w:t>
      </w:r>
      <w:r w:rsidR="00EF3F7B" w:rsidRPr="00EF3F7B">
        <w:t> </w:t>
      </w:r>
      <w:r w:rsidRPr="00EF3F7B">
        <w:t>27</w:t>
      </w:r>
      <w:r w:rsidR="00EF3F7B" w:rsidRPr="00EF3F7B">
        <w:noBreakHyphen/>
      </w:r>
      <w:r w:rsidRPr="00EF3F7B">
        <w:t>39, the tax periods applying to it are not the same as those applying to the other members of the group.</w:t>
      </w:r>
    </w:p>
    <w:p w:rsidR="00E824CA" w:rsidRPr="00EF3F7B" w:rsidRDefault="00E824CA" w:rsidP="00E824CA">
      <w:pPr>
        <w:pStyle w:val="subsection"/>
      </w:pPr>
      <w:r w:rsidRPr="00EF3F7B">
        <w:tab/>
        <w:t>(1A)</w:t>
      </w:r>
      <w:r w:rsidRPr="00EF3F7B">
        <w:tab/>
        <w:t xml:space="preserve">If an entity ceases to be the </w:t>
      </w:r>
      <w:r w:rsidR="00EF3F7B" w:rsidRPr="00EF3F7B">
        <w:rPr>
          <w:position w:val="6"/>
          <w:sz w:val="16"/>
        </w:rPr>
        <w:t>*</w:t>
      </w:r>
      <w:r w:rsidRPr="00EF3F7B">
        <w:t xml:space="preserve">representative member of a </w:t>
      </w:r>
      <w:r w:rsidR="00EF3F7B" w:rsidRPr="00EF3F7B">
        <w:rPr>
          <w:position w:val="6"/>
          <w:sz w:val="16"/>
        </w:rPr>
        <w:t>*</w:t>
      </w:r>
      <w:r w:rsidRPr="00EF3F7B">
        <w:t xml:space="preserve">GST group as a result of becoming an </w:t>
      </w:r>
      <w:r w:rsidR="00EF3F7B" w:rsidRPr="00EF3F7B">
        <w:rPr>
          <w:position w:val="6"/>
          <w:sz w:val="16"/>
        </w:rPr>
        <w:t>*</w:t>
      </w:r>
      <w:r w:rsidRPr="00EF3F7B">
        <w:t xml:space="preserve">incapacitated entity, the entity may make an election under </w:t>
      </w:r>
      <w:r w:rsidR="00EF3F7B" w:rsidRPr="00EF3F7B">
        <w:t>subsection (</w:t>
      </w:r>
      <w:r w:rsidRPr="00EF3F7B">
        <w:t>1), in relation to becoming an incapacitated entity, as if the entity were still the representative member of the group.</w:t>
      </w:r>
    </w:p>
    <w:p w:rsidR="00E824CA" w:rsidRPr="00EF3F7B" w:rsidRDefault="00E824CA" w:rsidP="00E824CA">
      <w:pPr>
        <w:pStyle w:val="subsection"/>
      </w:pPr>
      <w:r w:rsidRPr="00EF3F7B">
        <w:tab/>
        <w:t>(1B)</w:t>
      </w:r>
      <w:r w:rsidRPr="00EF3F7B">
        <w:tab/>
        <w:t xml:space="preserve">A notice under </w:t>
      </w:r>
      <w:r w:rsidR="00EF3F7B" w:rsidRPr="00EF3F7B">
        <w:t>subsection (</w:t>
      </w:r>
      <w:r w:rsidRPr="00EF3F7B">
        <w:t xml:space="preserve">1) must be given to the Commissioner within 21 days after the </w:t>
      </w:r>
      <w:r w:rsidR="00EF3F7B" w:rsidRPr="00EF3F7B">
        <w:rPr>
          <w:position w:val="6"/>
          <w:sz w:val="16"/>
        </w:rPr>
        <w:t>*</w:t>
      </w:r>
      <w:r w:rsidRPr="00EF3F7B">
        <w:t xml:space="preserve">member becomes an </w:t>
      </w:r>
      <w:r w:rsidR="00EF3F7B" w:rsidRPr="00EF3F7B">
        <w:rPr>
          <w:position w:val="6"/>
          <w:sz w:val="16"/>
        </w:rPr>
        <w:t>*</w:t>
      </w:r>
      <w:r w:rsidRPr="00EF3F7B">
        <w:t>incapacitated entity.</w:t>
      </w:r>
    </w:p>
    <w:p w:rsidR="008079CE" w:rsidRPr="00EF3F7B" w:rsidRDefault="008079CE" w:rsidP="008079CE">
      <w:pPr>
        <w:pStyle w:val="subsection"/>
      </w:pPr>
      <w:r w:rsidRPr="00EF3F7B">
        <w:tab/>
        <w:t>(2)</w:t>
      </w:r>
      <w:r w:rsidRPr="00EF3F7B">
        <w:tab/>
        <w:t xml:space="preserve">If a tax period (the </w:t>
      </w:r>
      <w:r w:rsidRPr="00EF3F7B">
        <w:rPr>
          <w:b/>
          <w:i/>
        </w:rPr>
        <w:t>first tax period</w:t>
      </w:r>
      <w:r w:rsidRPr="00EF3F7B">
        <w:t xml:space="preserve">) ends on a particular day because of </w:t>
      </w:r>
      <w:r w:rsidR="00EF3F7B" w:rsidRPr="00EF3F7B">
        <w:t>subsection (</w:t>
      </w:r>
      <w:r w:rsidRPr="00EF3F7B">
        <w:t>1), the next tax period starts on the day after that day and ends when the first tax period would have ended but for that subsection.</w:t>
      </w:r>
    </w:p>
    <w:p w:rsidR="008079CE" w:rsidRPr="00EF3F7B" w:rsidRDefault="008079CE" w:rsidP="008079CE">
      <w:pPr>
        <w:pStyle w:val="subsection"/>
      </w:pPr>
      <w:r w:rsidRPr="00EF3F7B">
        <w:lastRenderedPageBreak/>
        <w:tab/>
        <w:t>(3)</w:t>
      </w:r>
      <w:r w:rsidRPr="00EF3F7B">
        <w:tab/>
        <w:t>This section has effect despite Division</w:t>
      </w:r>
      <w:r w:rsidR="00EF3F7B" w:rsidRPr="00EF3F7B">
        <w:t> </w:t>
      </w:r>
      <w:r w:rsidRPr="00EF3F7B">
        <w:t>27 (which is about how to work out the tax periods that apply).</w:t>
      </w:r>
    </w:p>
    <w:p w:rsidR="00216684" w:rsidRPr="00EF3F7B" w:rsidRDefault="00216684" w:rsidP="00216684">
      <w:pPr>
        <w:pStyle w:val="ActHead5"/>
      </w:pPr>
      <w:bookmarkStart w:id="323" w:name="_Toc350506281"/>
      <w:r w:rsidRPr="00EF3F7B">
        <w:rPr>
          <w:rStyle w:val="CharSectno"/>
        </w:rPr>
        <w:t>48</w:t>
      </w:r>
      <w:r w:rsidR="00EF3F7B" w:rsidRPr="00EF3F7B">
        <w:rPr>
          <w:rStyle w:val="CharSectno"/>
        </w:rPr>
        <w:noBreakHyphen/>
      </w:r>
      <w:r w:rsidRPr="00EF3F7B">
        <w:rPr>
          <w:rStyle w:val="CharSectno"/>
        </w:rPr>
        <w:t>75</w:t>
      </w:r>
      <w:r w:rsidRPr="00EF3F7B">
        <w:t xml:space="preserve">  Effect of representative member becoming an incapacitated entity</w:t>
      </w:r>
      <w:bookmarkEnd w:id="323"/>
    </w:p>
    <w:p w:rsidR="00216684" w:rsidRPr="00EF3F7B" w:rsidRDefault="00216684" w:rsidP="00216684">
      <w:pPr>
        <w:pStyle w:val="subsection"/>
      </w:pPr>
      <w:r w:rsidRPr="00EF3F7B">
        <w:tab/>
        <w:t>(1)</w:t>
      </w:r>
      <w:r w:rsidRPr="00EF3F7B">
        <w:tab/>
        <w:t>If:</w:t>
      </w:r>
    </w:p>
    <w:p w:rsidR="00216684" w:rsidRPr="00EF3F7B" w:rsidRDefault="00216684" w:rsidP="00216684">
      <w:pPr>
        <w:pStyle w:val="paragraph"/>
      </w:pPr>
      <w:r w:rsidRPr="00EF3F7B">
        <w:tab/>
        <w:t>(a)</w:t>
      </w:r>
      <w:r w:rsidRPr="00EF3F7B">
        <w:tab/>
        <w:t xml:space="preserve">the </w:t>
      </w:r>
      <w:r w:rsidR="00EF3F7B" w:rsidRPr="00EF3F7B">
        <w:rPr>
          <w:position w:val="6"/>
          <w:sz w:val="16"/>
        </w:rPr>
        <w:t>*</w:t>
      </w:r>
      <w:r w:rsidRPr="00EF3F7B">
        <w:t xml:space="preserve">representative member of a </w:t>
      </w:r>
      <w:r w:rsidR="00EF3F7B" w:rsidRPr="00EF3F7B">
        <w:rPr>
          <w:position w:val="6"/>
          <w:sz w:val="16"/>
        </w:rPr>
        <w:t>*</w:t>
      </w:r>
      <w:r w:rsidRPr="00EF3F7B">
        <w:t xml:space="preserve">GST group becomes an </w:t>
      </w:r>
      <w:r w:rsidR="00EF3F7B" w:rsidRPr="00EF3F7B">
        <w:rPr>
          <w:position w:val="6"/>
          <w:sz w:val="16"/>
        </w:rPr>
        <w:t>*</w:t>
      </w:r>
      <w:r w:rsidRPr="00EF3F7B">
        <w:t>incapacitated entity; and</w:t>
      </w:r>
    </w:p>
    <w:p w:rsidR="00216684" w:rsidRPr="00EF3F7B" w:rsidRDefault="00216684" w:rsidP="00216684">
      <w:pPr>
        <w:pStyle w:val="paragraph"/>
      </w:pPr>
      <w:r w:rsidRPr="00EF3F7B">
        <w:tab/>
        <w:t>(b)</w:t>
      </w:r>
      <w:r w:rsidRPr="00EF3F7B">
        <w:tab/>
        <w:t xml:space="preserve">the representative member does not cease to be a </w:t>
      </w:r>
      <w:r w:rsidR="00EF3F7B" w:rsidRPr="00EF3F7B">
        <w:rPr>
          <w:position w:val="6"/>
          <w:sz w:val="16"/>
        </w:rPr>
        <w:t>*</w:t>
      </w:r>
      <w:r w:rsidRPr="00EF3F7B">
        <w:t>member of the group;</w:t>
      </w:r>
    </w:p>
    <w:p w:rsidR="00216684" w:rsidRPr="00EF3F7B" w:rsidRDefault="00216684" w:rsidP="00216684">
      <w:pPr>
        <w:pStyle w:val="subsection2"/>
      </w:pPr>
      <w:r w:rsidRPr="00EF3F7B">
        <w:t xml:space="preserve">the representative member ceases to be the representative member of the group unless all the other </w:t>
      </w:r>
      <w:r w:rsidR="00EF3F7B" w:rsidRPr="00EF3F7B">
        <w:rPr>
          <w:position w:val="6"/>
          <w:sz w:val="16"/>
        </w:rPr>
        <w:t>*</w:t>
      </w:r>
      <w:r w:rsidRPr="00EF3F7B">
        <w:t>members of the group are incapacitated entities.</w:t>
      </w:r>
    </w:p>
    <w:p w:rsidR="00216684" w:rsidRPr="00EF3F7B" w:rsidRDefault="00216684" w:rsidP="00216684">
      <w:pPr>
        <w:pStyle w:val="subsection"/>
      </w:pPr>
      <w:r w:rsidRPr="00EF3F7B">
        <w:tab/>
        <w:t>(2)</w:t>
      </w:r>
      <w:r w:rsidRPr="00EF3F7B">
        <w:tab/>
      </w:r>
      <w:r w:rsidR="00EF3F7B" w:rsidRPr="00EF3F7B">
        <w:t>Subsection (</w:t>
      </w:r>
      <w:r w:rsidRPr="00EF3F7B">
        <w:t>1) does not apply for the purposes of the representative member making an election under subsection</w:t>
      </w:r>
      <w:r w:rsidR="00EF3F7B" w:rsidRPr="00EF3F7B">
        <w:t> </w:t>
      </w:r>
      <w:r w:rsidRPr="00EF3F7B">
        <w:t>48</w:t>
      </w:r>
      <w:r w:rsidR="00EF3F7B" w:rsidRPr="00EF3F7B">
        <w:noBreakHyphen/>
      </w:r>
      <w:r w:rsidRPr="00EF3F7B">
        <w:t>73(1) relating to the representative member.</w:t>
      </w:r>
    </w:p>
    <w:p w:rsidR="00216684" w:rsidRPr="00EF3F7B" w:rsidRDefault="00216684" w:rsidP="00216684">
      <w:pPr>
        <w:pStyle w:val="subsection"/>
      </w:pPr>
      <w:r w:rsidRPr="00EF3F7B">
        <w:tab/>
        <w:t>(3)</w:t>
      </w:r>
      <w:r w:rsidRPr="00EF3F7B">
        <w:tab/>
        <w:t xml:space="preserve">The </w:t>
      </w:r>
      <w:r w:rsidR="00EF3F7B" w:rsidRPr="00EF3F7B">
        <w:rPr>
          <w:position w:val="6"/>
          <w:sz w:val="16"/>
        </w:rPr>
        <w:t>*</w:t>
      </w:r>
      <w:r w:rsidRPr="00EF3F7B">
        <w:t xml:space="preserve">representative member of a </w:t>
      </w:r>
      <w:r w:rsidR="00EF3F7B" w:rsidRPr="00EF3F7B">
        <w:rPr>
          <w:position w:val="6"/>
          <w:sz w:val="16"/>
        </w:rPr>
        <w:t>*</w:t>
      </w:r>
      <w:r w:rsidRPr="00EF3F7B">
        <w:t>GST group ceases to be the representative member of the group if:</w:t>
      </w:r>
    </w:p>
    <w:p w:rsidR="00216684" w:rsidRPr="00EF3F7B" w:rsidRDefault="00216684" w:rsidP="00216684">
      <w:pPr>
        <w:pStyle w:val="paragraph"/>
      </w:pPr>
      <w:r w:rsidRPr="00EF3F7B">
        <w:tab/>
        <w:t>(a)</w:t>
      </w:r>
      <w:r w:rsidRPr="00EF3F7B">
        <w:tab/>
        <w:t xml:space="preserve">all the </w:t>
      </w:r>
      <w:r w:rsidR="00EF3F7B" w:rsidRPr="00EF3F7B">
        <w:rPr>
          <w:position w:val="6"/>
          <w:sz w:val="16"/>
        </w:rPr>
        <w:t>*</w:t>
      </w:r>
      <w:r w:rsidRPr="00EF3F7B">
        <w:t xml:space="preserve">members of the group are </w:t>
      </w:r>
      <w:r w:rsidR="00EF3F7B" w:rsidRPr="00EF3F7B">
        <w:rPr>
          <w:position w:val="6"/>
          <w:sz w:val="16"/>
        </w:rPr>
        <w:t>*</w:t>
      </w:r>
      <w:r w:rsidRPr="00EF3F7B">
        <w:t>incapacitated entities; and</w:t>
      </w:r>
    </w:p>
    <w:p w:rsidR="00216684" w:rsidRPr="00EF3F7B" w:rsidRDefault="00216684" w:rsidP="00216684">
      <w:pPr>
        <w:pStyle w:val="paragraph"/>
      </w:pPr>
      <w:r w:rsidRPr="00EF3F7B">
        <w:tab/>
        <w:t>(b)</w:t>
      </w:r>
      <w:r w:rsidRPr="00EF3F7B">
        <w:tab/>
        <w:t>a member of the group who is not the representative member ceases to be an incapacitated entity.</w:t>
      </w:r>
    </w:p>
    <w:p w:rsidR="00300522" w:rsidRPr="00EF3F7B" w:rsidRDefault="00300522" w:rsidP="00300522">
      <w:pPr>
        <w:pStyle w:val="ActHead4"/>
      </w:pPr>
      <w:bookmarkStart w:id="324" w:name="_Toc350506282"/>
      <w:r w:rsidRPr="00EF3F7B">
        <w:rPr>
          <w:rStyle w:val="CharSubdNo"/>
        </w:rPr>
        <w:t>Subdivision</w:t>
      </w:r>
      <w:r w:rsidR="00EF3F7B" w:rsidRPr="00EF3F7B">
        <w:rPr>
          <w:rStyle w:val="CharSubdNo"/>
        </w:rPr>
        <w:t> </w:t>
      </w:r>
      <w:r w:rsidRPr="00EF3F7B">
        <w:rPr>
          <w:rStyle w:val="CharSubdNo"/>
        </w:rPr>
        <w:t>48</w:t>
      </w:r>
      <w:r w:rsidR="00EF3F7B" w:rsidRPr="00EF3F7B">
        <w:rPr>
          <w:rStyle w:val="CharSubdNo"/>
        </w:rPr>
        <w:noBreakHyphen/>
      </w:r>
      <w:r w:rsidRPr="00EF3F7B">
        <w:rPr>
          <w:rStyle w:val="CharSubdNo"/>
        </w:rPr>
        <w:t>D</w:t>
      </w:r>
      <w:r w:rsidRPr="00EF3F7B">
        <w:t>—</w:t>
      </w:r>
      <w:r w:rsidRPr="00EF3F7B">
        <w:rPr>
          <w:rStyle w:val="CharSubdText"/>
        </w:rPr>
        <w:t>Ceasing to be a member of a GST group</w:t>
      </w:r>
      <w:bookmarkEnd w:id="324"/>
    </w:p>
    <w:p w:rsidR="00300522" w:rsidRPr="00EF3F7B" w:rsidRDefault="00300522" w:rsidP="00300522">
      <w:pPr>
        <w:pStyle w:val="ActHead5"/>
      </w:pPr>
      <w:bookmarkStart w:id="325" w:name="_Toc350506283"/>
      <w:r w:rsidRPr="00EF3F7B">
        <w:rPr>
          <w:rStyle w:val="CharSectno"/>
        </w:rPr>
        <w:t>48</w:t>
      </w:r>
      <w:r w:rsidR="00EF3F7B" w:rsidRPr="00EF3F7B">
        <w:rPr>
          <w:rStyle w:val="CharSectno"/>
        </w:rPr>
        <w:noBreakHyphen/>
      </w:r>
      <w:r w:rsidRPr="00EF3F7B">
        <w:rPr>
          <w:rStyle w:val="CharSectno"/>
        </w:rPr>
        <w:t>110</w:t>
      </w:r>
      <w:r w:rsidRPr="00EF3F7B">
        <w:t xml:space="preserve">  Adjustments after you cease to be a member of a GST group</w:t>
      </w:r>
      <w:bookmarkEnd w:id="325"/>
    </w:p>
    <w:p w:rsidR="00300522" w:rsidRPr="00EF3F7B" w:rsidRDefault="00300522" w:rsidP="00300522">
      <w:pPr>
        <w:pStyle w:val="subsection"/>
      </w:pPr>
      <w:r w:rsidRPr="00EF3F7B">
        <w:tab/>
        <w:t>(1)</w:t>
      </w:r>
      <w:r w:rsidRPr="00EF3F7B">
        <w:tab/>
        <w:t xml:space="preserve">If you </w:t>
      </w:r>
      <w:r w:rsidR="009C35C3" w:rsidRPr="00EF3F7B">
        <w:t>cease</w:t>
      </w:r>
      <w:r w:rsidRPr="00EF3F7B">
        <w:t xml:space="preserve"> to be a member of a GST group (the </w:t>
      </w:r>
      <w:r w:rsidRPr="00EF3F7B">
        <w:rPr>
          <w:b/>
          <w:bCs/>
          <w:i/>
          <w:iCs/>
        </w:rPr>
        <w:t>first GST group</w:t>
      </w:r>
      <w:r w:rsidRPr="00EF3F7B">
        <w:t xml:space="preserve">), any </w:t>
      </w:r>
      <w:r w:rsidR="00EF3F7B" w:rsidRPr="00EF3F7B">
        <w:rPr>
          <w:position w:val="6"/>
          <w:sz w:val="16"/>
          <w:szCs w:val="16"/>
        </w:rPr>
        <w:t>*</w:t>
      </w:r>
      <w:r w:rsidRPr="00EF3F7B">
        <w:t xml:space="preserve">adjustment that arises afterwards in relation to a supply, acquisition or importation that you made while a </w:t>
      </w:r>
      <w:r w:rsidR="00EF3F7B" w:rsidRPr="00EF3F7B">
        <w:rPr>
          <w:position w:val="6"/>
          <w:sz w:val="16"/>
          <w:szCs w:val="16"/>
        </w:rPr>
        <w:t>*</w:t>
      </w:r>
      <w:r w:rsidRPr="00EF3F7B">
        <w:t>member of the first GST group (other than a supply to, or an acquisition from, another member of that group):</w:t>
      </w:r>
    </w:p>
    <w:p w:rsidR="00300522" w:rsidRPr="00EF3F7B" w:rsidRDefault="00300522" w:rsidP="00300522">
      <w:pPr>
        <w:pStyle w:val="paragraph"/>
      </w:pPr>
      <w:r w:rsidRPr="00EF3F7B">
        <w:tab/>
        <w:t>(a)</w:t>
      </w:r>
      <w:r w:rsidRPr="00EF3F7B">
        <w:tab/>
        <w:t>is an adjustment that you have; and</w:t>
      </w:r>
    </w:p>
    <w:p w:rsidR="00300522" w:rsidRPr="00EF3F7B" w:rsidRDefault="00300522" w:rsidP="00300522">
      <w:pPr>
        <w:pStyle w:val="paragraph"/>
      </w:pPr>
      <w:r w:rsidRPr="00EF3F7B">
        <w:tab/>
        <w:t>(b)</w:t>
      </w:r>
      <w:r w:rsidRPr="00EF3F7B">
        <w:tab/>
        <w:t xml:space="preserve">is not an adjustment of the entity that is or was the </w:t>
      </w:r>
      <w:r w:rsidR="00EF3F7B" w:rsidRPr="00EF3F7B">
        <w:rPr>
          <w:position w:val="6"/>
          <w:sz w:val="16"/>
          <w:szCs w:val="16"/>
        </w:rPr>
        <w:t>*</w:t>
      </w:r>
      <w:r w:rsidRPr="00EF3F7B">
        <w:t>representative member of the first GST group (unless you were that representative member).</w:t>
      </w:r>
    </w:p>
    <w:p w:rsidR="00300522" w:rsidRPr="00EF3F7B" w:rsidRDefault="00300522" w:rsidP="00300522">
      <w:pPr>
        <w:pStyle w:val="subsection"/>
      </w:pPr>
      <w:r w:rsidRPr="00EF3F7B">
        <w:lastRenderedPageBreak/>
        <w:tab/>
        <w:t>(2)</w:t>
      </w:r>
      <w:r w:rsidRPr="00EF3F7B">
        <w:tab/>
        <w:t>In relation to the first GST group, this section has effect despite section</w:t>
      </w:r>
      <w:r w:rsidR="00EF3F7B" w:rsidRPr="00EF3F7B">
        <w:t> </w:t>
      </w:r>
      <w:r w:rsidRPr="00EF3F7B">
        <w:t>48</w:t>
      </w:r>
      <w:r w:rsidR="00EF3F7B" w:rsidRPr="00EF3F7B">
        <w:noBreakHyphen/>
      </w:r>
      <w:r w:rsidRPr="00EF3F7B">
        <w:t>50 (which is about who has adjustments for a GST group).</w:t>
      </w:r>
    </w:p>
    <w:p w:rsidR="00300522" w:rsidRPr="00EF3F7B" w:rsidRDefault="00300522" w:rsidP="00300522">
      <w:pPr>
        <w:pStyle w:val="ActHead5"/>
      </w:pPr>
      <w:bookmarkStart w:id="326" w:name="_Toc350506284"/>
      <w:r w:rsidRPr="00EF3F7B">
        <w:rPr>
          <w:rStyle w:val="CharSectno"/>
        </w:rPr>
        <w:t>48</w:t>
      </w:r>
      <w:r w:rsidR="00EF3F7B" w:rsidRPr="00EF3F7B">
        <w:rPr>
          <w:rStyle w:val="CharSectno"/>
        </w:rPr>
        <w:noBreakHyphen/>
      </w:r>
      <w:r w:rsidRPr="00EF3F7B">
        <w:rPr>
          <w:rStyle w:val="CharSectno"/>
        </w:rPr>
        <w:t>115</w:t>
      </w:r>
      <w:r w:rsidRPr="00EF3F7B">
        <w:t xml:space="preserve">  Changes in extent of creditable purpose after you cease to be a member of a GST group</w:t>
      </w:r>
      <w:bookmarkEnd w:id="326"/>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either:</w:t>
      </w:r>
    </w:p>
    <w:p w:rsidR="00300522" w:rsidRPr="00EF3F7B" w:rsidRDefault="00300522" w:rsidP="00300522">
      <w:pPr>
        <w:pStyle w:val="paragraphsub"/>
      </w:pPr>
      <w:r w:rsidRPr="00EF3F7B">
        <w:tab/>
        <w:t>(i)</w:t>
      </w:r>
      <w:r w:rsidRPr="00EF3F7B">
        <w:tab/>
        <w:t xml:space="preserve">while you were a </w:t>
      </w:r>
      <w:r w:rsidR="00EF3F7B" w:rsidRPr="00EF3F7B">
        <w:rPr>
          <w:position w:val="6"/>
          <w:sz w:val="16"/>
        </w:rPr>
        <w:t>*</w:t>
      </w:r>
      <w:r w:rsidRPr="00EF3F7B">
        <w:t xml:space="preserve">member of a </w:t>
      </w:r>
      <w:r w:rsidR="00EF3F7B" w:rsidRPr="00EF3F7B">
        <w:rPr>
          <w:position w:val="6"/>
          <w:sz w:val="16"/>
        </w:rPr>
        <w:t>*</w:t>
      </w:r>
      <w:r w:rsidRPr="00EF3F7B">
        <w:t xml:space="preserve">GST group (the </w:t>
      </w:r>
      <w:r w:rsidRPr="00EF3F7B">
        <w:rPr>
          <w:b/>
          <w:i/>
        </w:rPr>
        <w:t>first GST group</w:t>
      </w:r>
      <w:r w:rsidRPr="00EF3F7B">
        <w:t>), you acquired a thing (other than from another member of that group) or imported a thing; or</w:t>
      </w:r>
    </w:p>
    <w:p w:rsidR="00300522" w:rsidRPr="00EF3F7B" w:rsidRDefault="00300522" w:rsidP="00300522">
      <w:pPr>
        <w:pStyle w:val="paragraphsub"/>
      </w:pPr>
      <w:r w:rsidRPr="00EF3F7B">
        <w:tab/>
        <w:t>(ii)</w:t>
      </w:r>
      <w:r w:rsidRPr="00EF3F7B">
        <w:tab/>
        <w:t xml:space="preserve">you acquired or imported a thing while you were not a member of any GST group, and you subsequently became a member of a GST group (the </w:t>
      </w:r>
      <w:r w:rsidRPr="00EF3F7B">
        <w:rPr>
          <w:b/>
          <w:i/>
        </w:rPr>
        <w:t>first GST group</w:t>
      </w:r>
      <w:r w:rsidRPr="00EF3F7B">
        <w:t>) while you still held the thing; and</w:t>
      </w:r>
    </w:p>
    <w:p w:rsidR="00300522" w:rsidRPr="00EF3F7B" w:rsidRDefault="00300522" w:rsidP="00300522">
      <w:pPr>
        <w:pStyle w:val="paragraph"/>
      </w:pPr>
      <w:r w:rsidRPr="00EF3F7B">
        <w:tab/>
        <w:t>(b)</w:t>
      </w:r>
      <w:r w:rsidRPr="00EF3F7B">
        <w:tab/>
        <w:t xml:space="preserve">you </w:t>
      </w:r>
      <w:r w:rsidR="009C35C3" w:rsidRPr="00EF3F7B">
        <w:t>cease</w:t>
      </w:r>
      <w:r w:rsidRPr="00EF3F7B">
        <w:t xml:space="preserve"> to be a member of the first GST group;</w:t>
      </w:r>
    </w:p>
    <w:p w:rsidR="00300522" w:rsidRPr="00EF3F7B" w:rsidRDefault="00300522" w:rsidP="00300522">
      <w:pPr>
        <w:pStyle w:val="subsection2"/>
      </w:pPr>
      <w:r w:rsidRPr="00EF3F7B">
        <w:t>then, when applying section</w:t>
      </w:r>
      <w:r w:rsidR="00EF3F7B" w:rsidRPr="00EF3F7B">
        <w:t> </w:t>
      </w:r>
      <w:r w:rsidRPr="00EF3F7B">
        <w:t>129</w:t>
      </w:r>
      <w:r w:rsidR="00EF3F7B" w:rsidRPr="00EF3F7B">
        <w:noBreakHyphen/>
      </w:r>
      <w:r w:rsidRPr="00EF3F7B">
        <w:t xml:space="preserve">40 for the first time after that cessation, the </w:t>
      </w:r>
      <w:r w:rsidR="00EF3F7B" w:rsidRPr="00EF3F7B">
        <w:rPr>
          <w:position w:val="6"/>
          <w:sz w:val="16"/>
          <w:szCs w:val="16"/>
        </w:rPr>
        <w:t>*</w:t>
      </w:r>
      <w:r w:rsidRPr="00EF3F7B">
        <w:t xml:space="preserve">intended or former application of the thing is the extent of </w:t>
      </w:r>
      <w:r w:rsidR="00EF3F7B" w:rsidRPr="00EF3F7B">
        <w:rPr>
          <w:position w:val="6"/>
          <w:sz w:val="16"/>
          <w:szCs w:val="16"/>
        </w:rPr>
        <w:t>*</w:t>
      </w:r>
      <w:r w:rsidRPr="00EF3F7B">
        <w:t>creditable purpose last used to work out:</w:t>
      </w:r>
    </w:p>
    <w:p w:rsidR="00300522" w:rsidRPr="00EF3F7B" w:rsidRDefault="00300522" w:rsidP="00300522">
      <w:pPr>
        <w:pStyle w:val="paragraph"/>
      </w:pPr>
      <w:r w:rsidRPr="00EF3F7B">
        <w:tab/>
        <w:t>(c)</w:t>
      </w:r>
      <w:r w:rsidRPr="00EF3F7B">
        <w:tab/>
        <w:t xml:space="preserve">the amount of the input tax credit to which you or the </w:t>
      </w:r>
      <w:r w:rsidR="00EF3F7B" w:rsidRPr="00EF3F7B">
        <w:rPr>
          <w:position w:val="6"/>
          <w:sz w:val="16"/>
          <w:szCs w:val="16"/>
        </w:rPr>
        <w:t>*</w:t>
      </w:r>
      <w:r w:rsidRPr="00EF3F7B">
        <w:t>representative member was entitled for the acquisition or importation; or</w:t>
      </w:r>
    </w:p>
    <w:p w:rsidR="00300522" w:rsidRPr="00EF3F7B" w:rsidRDefault="00300522" w:rsidP="00300522">
      <w:pPr>
        <w:pStyle w:val="paragraph"/>
      </w:pPr>
      <w:r w:rsidRPr="00EF3F7B">
        <w:tab/>
        <w:t>(d)</w:t>
      </w:r>
      <w:r w:rsidRPr="00EF3F7B">
        <w:tab/>
        <w:t xml:space="preserve">the amount of any </w:t>
      </w:r>
      <w:r w:rsidR="00EF3F7B" w:rsidRPr="00EF3F7B">
        <w:rPr>
          <w:position w:val="6"/>
          <w:sz w:val="16"/>
          <w:szCs w:val="16"/>
        </w:rPr>
        <w:t>*</w:t>
      </w:r>
      <w:r w:rsidRPr="00EF3F7B">
        <w:t>adjustment you or the representative member had under Division</w:t>
      </w:r>
      <w:r w:rsidR="00EF3F7B" w:rsidRPr="00EF3F7B">
        <w:t> </w:t>
      </w:r>
      <w:r w:rsidRPr="00EF3F7B">
        <w:t>129 in relation to the thing.</w:t>
      </w:r>
    </w:p>
    <w:p w:rsidR="00300522" w:rsidRPr="00EF3F7B" w:rsidRDefault="00300522" w:rsidP="00300522">
      <w:pPr>
        <w:pStyle w:val="subsection"/>
      </w:pPr>
      <w:r w:rsidRPr="00EF3F7B">
        <w:tab/>
        <w:t>(2)</w:t>
      </w:r>
      <w:r w:rsidRPr="00EF3F7B">
        <w:tab/>
        <w:t>If:</w:t>
      </w:r>
    </w:p>
    <w:p w:rsidR="00300522" w:rsidRPr="00EF3F7B" w:rsidRDefault="00300522" w:rsidP="00300522">
      <w:pPr>
        <w:pStyle w:val="paragraph"/>
      </w:pPr>
      <w:r w:rsidRPr="00EF3F7B">
        <w:tab/>
        <w:t>(a)</w:t>
      </w:r>
      <w:r w:rsidRPr="00EF3F7B">
        <w:tab/>
        <w:t xml:space="preserve">while you were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(the </w:t>
      </w:r>
      <w:r w:rsidRPr="00EF3F7B">
        <w:rPr>
          <w:b/>
          <w:bCs/>
          <w:i/>
          <w:iCs/>
        </w:rPr>
        <w:t>first GST group</w:t>
      </w:r>
      <w:r w:rsidRPr="00EF3F7B">
        <w:t>), you acquired a thing (other than from another member of that group) or imported a thing; and</w:t>
      </w:r>
    </w:p>
    <w:p w:rsidR="00300522" w:rsidRPr="00EF3F7B" w:rsidRDefault="00300522" w:rsidP="00300522">
      <w:pPr>
        <w:pStyle w:val="paragraph"/>
      </w:pPr>
      <w:r w:rsidRPr="00EF3F7B">
        <w:tab/>
        <w:t>(b)</w:t>
      </w:r>
      <w:r w:rsidRPr="00EF3F7B">
        <w:tab/>
        <w:t xml:space="preserve">you have </w:t>
      </w:r>
      <w:r w:rsidR="009C35C3" w:rsidRPr="00EF3F7B">
        <w:t>ceased</w:t>
      </w:r>
      <w:r w:rsidRPr="00EF3F7B">
        <w:t xml:space="preserve"> to be a member of the first GST group; and</w:t>
      </w:r>
    </w:p>
    <w:p w:rsidR="00300522" w:rsidRPr="00EF3F7B" w:rsidRDefault="00300522" w:rsidP="00300522">
      <w:pPr>
        <w:pStyle w:val="paragraph"/>
        <w:keepNext/>
      </w:pPr>
      <w:r w:rsidRPr="00EF3F7B">
        <w:tab/>
        <w:t>(c)</w:t>
      </w:r>
      <w:r w:rsidRPr="00EF3F7B">
        <w:tab/>
        <w:t xml:space="preserve">you have an </w:t>
      </w:r>
      <w:r w:rsidR="00EF3F7B" w:rsidRPr="00EF3F7B">
        <w:rPr>
          <w:position w:val="6"/>
          <w:sz w:val="16"/>
          <w:szCs w:val="16"/>
        </w:rPr>
        <w:t>*</w:t>
      </w:r>
      <w:r w:rsidRPr="00EF3F7B">
        <w:t>adjustment under Division</w:t>
      </w:r>
      <w:r w:rsidR="00EF3F7B" w:rsidRPr="00EF3F7B">
        <w:t> </w:t>
      </w:r>
      <w:r w:rsidRPr="00EF3F7B">
        <w:t xml:space="preserve">129 in relation to the thing, or the </w:t>
      </w:r>
      <w:r w:rsidR="00EF3F7B" w:rsidRPr="00EF3F7B">
        <w:rPr>
          <w:position w:val="6"/>
          <w:sz w:val="16"/>
          <w:szCs w:val="16"/>
        </w:rPr>
        <w:t>*</w:t>
      </w:r>
      <w:r w:rsidRPr="00EF3F7B">
        <w:t xml:space="preserve">representative member of another GST group of which you are a </w:t>
      </w:r>
      <w:r w:rsidR="00EF3F7B" w:rsidRPr="00EF3F7B">
        <w:rPr>
          <w:position w:val="6"/>
          <w:sz w:val="16"/>
          <w:szCs w:val="16"/>
        </w:rPr>
        <w:t>*</w:t>
      </w:r>
      <w:r w:rsidRPr="00EF3F7B">
        <w:t>member has that adjustment;</w:t>
      </w:r>
    </w:p>
    <w:p w:rsidR="00300522" w:rsidRPr="00EF3F7B" w:rsidRDefault="00300522" w:rsidP="00300522">
      <w:pPr>
        <w:pStyle w:val="subsection2"/>
      </w:pPr>
      <w:r w:rsidRPr="00EF3F7B">
        <w:t>then, for the purposes of working out the full input tax credit in section</w:t>
      </w:r>
      <w:r w:rsidR="00EF3F7B" w:rsidRPr="00EF3F7B">
        <w:t> </w:t>
      </w:r>
      <w:r w:rsidRPr="00EF3F7B">
        <w:t>129</w:t>
      </w:r>
      <w:r w:rsidR="00EF3F7B" w:rsidRPr="00EF3F7B">
        <w:noBreakHyphen/>
      </w:r>
      <w:r w:rsidRPr="00EF3F7B">
        <w:t>70 or 129</w:t>
      </w:r>
      <w:r w:rsidR="00EF3F7B" w:rsidRPr="00EF3F7B">
        <w:noBreakHyphen/>
      </w:r>
      <w:r w:rsidRPr="00EF3F7B">
        <w:t>75, you are taken not to have been a member of a GST group when you acquired or imported the thing.</w:t>
      </w:r>
    </w:p>
    <w:p w:rsidR="00300522" w:rsidRPr="00EF3F7B" w:rsidRDefault="00300522" w:rsidP="00A36DB5">
      <w:pPr>
        <w:pStyle w:val="ActHead3"/>
        <w:pageBreakBefore/>
      </w:pPr>
      <w:bookmarkStart w:id="327" w:name="_Toc350506285"/>
      <w:r w:rsidRPr="00EF3F7B">
        <w:rPr>
          <w:rStyle w:val="CharDivNo"/>
        </w:rPr>
        <w:lastRenderedPageBreak/>
        <w:t>Division</w:t>
      </w:r>
      <w:r w:rsidR="00EF3F7B" w:rsidRPr="00EF3F7B">
        <w:rPr>
          <w:rStyle w:val="CharDivNo"/>
        </w:rPr>
        <w:t> </w:t>
      </w:r>
      <w:r w:rsidRPr="00EF3F7B">
        <w:rPr>
          <w:rStyle w:val="CharDivNo"/>
        </w:rPr>
        <w:t>49</w:t>
      </w:r>
      <w:r w:rsidRPr="00EF3F7B">
        <w:t>—</w:t>
      </w:r>
      <w:r w:rsidRPr="00EF3F7B">
        <w:rPr>
          <w:rStyle w:val="CharDivText"/>
        </w:rPr>
        <w:t>GST religious groups</w:t>
      </w:r>
      <w:bookmarkEnd w:id="327"/>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49</w:t>
      </w:r>
      <w:r w:rsidR="00EF3F7B" w:rsidRPr="00EF3F7B">
        <w:noBreakHyphen/>
      </w:r>
      <w:r w:rsidRPr="00EF3F7B">
        <w:t>A</w:t>
      </w:r>
      <w:r w:rsidRPr="00EF3F7B">
        <w:tab/>
        <w:t>Approval of GST religious groups</w:t>
      </w:r>
    </w:p>
    <w:p w:rsidR="00300522" w:rsidRPr="00EF3F7B" w:rsidRDefault="00300522" w:rsidP="00300522">
      <w:pPr>
        <w:pStyle w:val="TofSectsSubdiv"/>
      </w:pPr>
      <w:r w:rsidRPr="00EF3F7B">
        <w:t>49</w:t>
      </w:r>
      <w:r w:rsidR="00EF3F7B" w:rsidRPr="00EF3F7B">
        <w:noBreakHyphen/>
      </w:r>
      <w:r w:rsidRPr="00EF3F7B">
        <w:t>B</w:t>
      </w:r>
      <w:r w:rsidRPr="00EF3F7B">
        <w:tab/>
        <w:t>Consequences of approval of GST religious groups</w:t>
      </w:r>
    </w:p>
    <w:p w:rsidR="00300522" w:rsidRPr="00EF3F7B" w:rsidRDefault="00300522" w:rsidP="00300522">
      <w:pPr>
        <w:pStyle w:val="TofSectsSubdiv"/>
      </w:pPr>
      <w:r w:rsidRPr="00EF3F7B">
        <w:t>49</w:t>
      </w:r>
      <w:r w:rsidR="00EF3F7B" w:rsidRPr="00EF3F7B">
        <w:noBreakHyphen/>
      </w:r>
      <w:r w:rsidRPr="00EF3F7B">
        <w:t>C</w:t>
      </w:r>
      <w:r w:rsidRPr="00EF3F7B">
        <w:tab/>
        <w:t>Administrative matters</w:t>
      </w:r>
    </w:p>
    <w:p w:rsidR="00300522" w:rsidRPr="00EF3F7B" w:rsidRDefault="00300522" w:rsidP="00300522">
      <w:pPr>
        <w:pStyle w:val="ActHead5"/>
      </w:pPr>
      <w:bookmarkStart w:id="328" w:name="_Toc350506286"/>
      <w:r w:rsidRPr="00EF3F7B">
        <w:rPr>
          <w:rStyle w:val="CharSectno"/>
        </w:rPr>
        <w:t>49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328"/>
    </w:p>
    <w:p w:rsidR="00300522" w:rsidRPr="00EF3F7B" w:rsidRDefault="00300522" w:rsidP="00300522">
      <w:pPr>
        <w:pStyle w:val="BoxText"/>
      </w:pPr>
      <w:r w:rsidRPr="00EF3F7B">
        <w:t>Some registered charitable bodies can be approved as a GST religious group. Transactions between members of the group are then excluded from the GST.</w:t>
      </w:r>
    </w:p>
    <w:p w:rsidR="00300522" w:rsidRPr="00EF3F7B" w:rsidRDefault="00300522" w:rsidP="00300522">
      <w:pPr>
        <w:pStyle w:val="ActHead4"/>
      </w:pPr>
      <w:bookmarkStart w:id="329" w:name="_Toc350506287"/>
      <w:r w:rsidRPr="00EF3F7B">
        <w:rPr>
          <w:rStyle w:val="CharSubdNo"/>
        </w:rPr>
        <w:t>Subdivision</w:t>
      </w:r>
      <w:r w:rsidR="00EF3F7B" w:rsidRPr="00EF3F7B">
        <w:rPr>
          <w:rStyle w:val="CharSubdNo"/>
        </w:rPr>
        <w:t> </w:t>
      </w:r>
      <w:r w:rsidRPr="00EF3F7B">
        <w:rPr>
          <w:rStyle w:val="CharSubdNo"/>
        </w:rPr>
        <w:t>49</w:t>
      </w:r>
      <w:r w:rsidR="00EF3F7B" w:rsidRPr="00EF3F7B">
        <w:rPr>
          <w:rStyle w:val="CharSubdNo"/>
        </w:rPr>
        <w:noBreakHyphen/>
      </w:r>
      <w:r w:rsidRPr="00EF3F7B">
        <w:rPr>
          <w:rStyle w:val="CharSubdNo"/>
        </w:rPr>
        <w:t>A</w:t>
      </w:r>
      <w:r w:rsidRPr="00EF3F7B">
        <w:t>—</w:t>
      </w:r>
      <w:r w:rsidRPr="00EF3F7B">
        <w:rPr>
          <w:rStyle w:val="CharSubdText"/>
        </w:rPr>
        <w:t>Approval of GST religious groups</w:t>
      </w:r>
      <w:bookmarkEnd w:id="329"/>
    </w:p>
    <w:p w:rsidR="00300522" w:rsidRPr="00EF3F7B" w:rsidRDefault="00300522" w:rsidP="00300522">
      <w:pPr>
        <w:pStyle w:val="ActHead5"/>
      </w:pPr>
      <w:bookmarkStart w:id="330" w:name="_Toc350506288"/>
      <w:r w:rsidRPr="00EF3F7B">
        <w:rPr>
          <w:rStyle w:val="CharSectno"/>
        </w:rPr>
        <w:t>49</w:t>
      </w:r>
      <w:r w:rsidR="00EF3F7B" w:rsidRPr="00EF3F7B">
        <w:rPr>
          <w:rStyle w:val="CharSectno"/>
        </w:rPr>
        <w:noBreakHyphen/>
      </w:r>
      <w:r w:rsidRPr="00EF3F7B">
        <w:rPr>
          <w:rStyle w:val="CharSectno"/>
        </w:rPr>
        <w:t>5</w:t>
      </w:r>
      <w:r w:rsidRPr="00EF3F7B">
        <w:t xml:space="preserve">  Approval of GST religious groups</w:t>
      </w:r>
      <w:bookmarkEnd w:id="330"/>
    </w:p>
    <w:p w:rsidR="00300522" w:rsidRPr="00EF3F7B" w:rsidRDefault="00300522" w:rsidP="00300522">
      <w:pPr>
        <w:pStyle w:val="subsection"/>
      </w:pPr>
      <w:r w:rsidRPr="00EF3F7B">
        <w:tab/>
      </w:r>
      <w:r w:rsidRPr="00EF3F7B">
        <w:tab/>
        <w:t xml:space="preserve">The Commissioner must approve 2 or more entities as a </w:t>
      </w:r>
      <w:r w:rsidR="00EF3F7B" w:rsidRPr="00EF3F7B">
        <w:rPr>
          <w:position w:val="6"/>
          <w:sz w:val="16"/>
          <w:szCs w:val="16"/>
        </w:rPr>
        <w:t>*</w:t>
      </w:r>
      <w:r w:rsidRPr="00EF3F7B">
        <w:t>GST religious group if:</w:t>
      </w:r>
    </w:p>
    <w:p w:rsidR="00300522" w:rsidRPr="00EF3F7B" w:rsidRDefault="00300522" w:rsidP="00300522">
      <w:pPr>
        <w:pStyle w:val="paragraph"/>
      </w:pPr>
      <w:r w:rsidRPr="00EF3F7B">
        <w:tab/>
        <w:t>(a)</w:t>
      </w:r>
      <w:r w:rsidRPr="00EF3F7B">
        <w:tab/>
        <w:t xml:space="preserve">the entities jointly apply, in the </w:t>
      </w:r>
      <w:r w:rsidR="00EF3F7B" w:rsidRPr="00EF3F7B">
        <w:rPr>
          <w:position w:val="6"/>
          <w:sz w:val="16"/>
          <w:szCs w:val="16"/>
        </w:rPr>
        <w:t>*</w:t>
      </w:r>
      <w:r w:rsidRPr="00EF3F7B">
        <w:t>approved form, for approval as a GST religious group; and</w:t>
      </w:r>
    </w:p>
    <w:p w:rsidR="00300522" w:rsidRPr="00EF3F7B" w:rsidRDefault="00300522" w:rsidP="00300522">
      <w:pPr>
        <w:pStyle w:val="paragraph"/>
      </w:pPr>
      <w:r w:rsidRPr="00EF3F7B">
        <w:tab/>
        <w:t>(b)</w:t>
      </w:r>
      <w:r w:rsidRPr="00EF3F7B">
        <w:tab/>
        <w:t xml:space="preserve">each of the entities </w:t>
      </w:r>
      <w:r w:rsidR="00EF3F7B" w:rsidRPr="00EF3F7B">
        <w:rPr>
          <w:position w:val="6"/>
          <w:sz w:val="16"/>
          <w:szCs w:val="16"/>
        </w:rPr>
        <w:t>*</w:t>
      </w:r>
      <w:r w:rsidRPr="00EF3F7B">
        <w:t>satisfies the membership requirements for that GST religious group; and</w:t>
      </w:r>
    </w:p>
    <w:p w:rsidR="00300522" w:rsidRPr="00EF3F7B" w:rsidRDefault="00300522" w:rsidP="00300522">
      <w:pPr>
        <w:pStyle w:val="paragraph"/>
      </w:pPr>
      <w:r w:rsidRPr="00EF3F7B">
        <w:tab/>
        <w:t>(c)</w:t>
      </w:r>
      <w:r w:rsidRPr="00EF3F7B">
        <w:tab/>
        <w:t xml:space="preserve">the application nominates one of the entities to be the </w:t>
      </w:r>
      <w:r w:rsidR="00EF3F7B" w:rsidRPr="00EF3F7B">
        <w:rPr>
          <w:position w:val="6"/>
          <w:sz w:val="16"/>
          <w:szCs w:val="16"/>
        </w:rPr>
        <w:t>*</w:t>
      </w:r>
      <w:r w:rsidRPr="00EF3F7B">
        <w:t>principal member for the group; and</w:t>
      </w:r>
    </w:p>
    <w:p w:rsidR="00300522" w:rsidRPr="00EF3F7B" w:rsidRDefault="00300522" w:rsidP="00300522">
      <w:pPr>
        <w:pStyle w:val="paragraph"/>
      </w:pPr>
      <w:r w:rsidRPr="00EF3F7B">
        <w:tab/>
        <w:t>(d)</w:t>
      </w:r>
      <w:r w:rsidRPr="00EF3F7B">
        <w:tab/>
        <w:t xml:space="preserve">the entity so nominated is an </w:t>
      </w:r>
      <w:r w:rsidR="00EF3F7B" w:rsidRPr="00EF3F7B">
        <w:rPr>
          <w:position w:val="6"/>
          <w:sz w:val="16"/>
          <w:szCs w:val="16"/>
        </w:rPr>
        <w:t>*</w:t>
      </w:r>
      <w:r w:rsidRPr="00EF3F7B">
        <w:t>Australian resident.</w:t>
      </w:r>
    </w:p>
    <w:p w:rsidR="00300522" w:rsidRPr="00EF3F7B" w:rsidRDefault="00300522" w:rsidP="00300522">
      <w:pPr>
        <w:pStyle w:val="subsection2"/>
      </w:pPr>
      <w:r w:rsidRPr="00EF3F7B">
        <w:t xml:space="preserve">A group of entities that is so approved is a </w:t>
      </w:r>
      <w:r w:rsidRPr="00EF3F7B">
        <w:rPr>
          <w:b/>
          <w:bCs/>
          <w:i/>
          <w:iCs/>
        </w:rPr>
        <w:t>GST religious group</w:t>
      </w:r>
      <w:r w:rsidRPr="00EF3F7B">
        <w:t>.</w:t>
      </w:r>
    </w:p>
    <w:p w:rsidR="00300522" w:rsidRPr="00EF3F7B" w:rsidRDefault="00300522" w:rsidP="00300522">
      <w:pPr>
        <w:pStyle w:val="notetext"/>
      </w:pPr>
      <w:r w:rsidRPr="00EF3F7B">
        <w:t>Note:</w:t>
      </w:r>
      <w:r w:rsidRPr="00EF3F7B">
        <w:tab/>
        <w:t>Refusing an application for approval under this 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9E2DC8">
      <w:pPr>
        <w:pStyle w:val="ActHead5"/>
      </w:pPr>
      <w:bookmarkStart w:id="331" w:name="_Toc350506289"/>
      <w:r w:rsidRPr="00EF3F7B">
        <w:rPr>
          <w:rStyle w:val="CharSectno"/>
        </w:rPr>
        <w:t>49</w:t>
      </w:r>
      <w:r w:rsidR="00EF3F7B" w:rsidRPr="00EF3F7B">
        <w:rPr>
          <w:rStyle w:val="CharSectno"/>
        </w:rPr>
        <w:noBreakHyphen/>
      </w:r>
      <w:r w:rsidRPr="00EF3F7B">
        <w:rPr>
          <w:rStyle w:val="CharSectno"/>
        </w:rPr>
        <w:t>10</w:t>
      </w:r>
      <w:r w:rsidRPr="00EF3F7B">
        <w:t xml:space="preserve">  Membership requirements of a GST religious group</w:t>
      </w:r>
      <w:bookmarkEnd w:id="331"/>
    </w:p>
    <w:p w:rsidR="00300522" w:rsidRPr="00EF3F7B" w:rsidRDefault="00300522" w:rsidP="009E2DC8">
      <w:pPr>
        <w:pStyle w:val="subsection"/>
        <w:keepNext/>
      </w:pPr>
      <w:r w:rsidRPr="00EF3F7B">
        <w:tab/>
      </w:r>
      <w:r w:rsidRPr="00EF3F7B">
        <w:tab/>
        <w:t xml:space="preserve">An entity </w:t>
      </w:r>
      <w:r w:rsidRPr="00EF3F7B">
        <w:rPr>
          <w:b/>
          <w:bCs/>
          <w:i/>
          <w:iCs/>
        </w:rPr>
        <w:t>satisfies the membership</w:t>
      </w:r>
      <w:r w:rsidRPr="00EF3F7B">
        <w:t xml:space="preserve"> </w:t>
      </w:r>
      <w:r w:rsidRPr="00EF3F7B">
        <w:rPr>
          <w:b/>
          <w:bCs/>
          <w:i/>
          <w:iCs/>
        </w:rPr>
        <w:t xml:space="preserve">requirements </w:t>
      </w:r>
      <w:r w:rsidRPr="00EF3F7B">
        <w:t xml:space="preserve">of a </w:t>
      </w:r>
      <w:r w:rsidR="00EF3F7B" w:rsidRPr="00EF3F7B">
        <w:rPr>
          <w:position w:val="6"/>
          <w:sz w:val="16"/>
          <w:szCs w:val="16"/>
        </w:rPr>
        <w:t>*</w:t>
      </w:r>
      <w:r w:rsidRPr="00EF3F7B">
        <w:t>GST religious group, or a proposed GST religious group, if:</w:t>
      </w:r>
    </w:p>
    <w:p w:rsidR="00300522" w:rsidRPr="00EF3F7B" w:rsidRDefault="00300522" w:rsidP="00300522">
      <w:pPr>
        <w:pStyle w:val="paragraph"/>
      </w:pPr>
      <w:r w:rsidRPr="00EF3F7B">
        <w:tab/>
        <w:t>(a)</w:t>
      </w:r>
      <w:r w:rsidRPr="00EF3F7B">
        <w:tab/>
        <w:t xml:space="preserve">the entity is </w:t>
      </w:r>
      <w:r w:rsidR="00EF3F7B" w:rsidRPr="00EF3F7B">
        <w:rPr>
          <w:position w:val="6"/>
          <w:sz w:val="16"/>
          <w:szCs w:val="16"/>
        </w:rPr>
        <w:t>*</w:t>
      </w:r>
      <w:r w:rsidRPr="00EF3F7B">
        <w:t>registered; and</w:t>
      </w:r>
    </w:p>
    <w:p w:rsidR="00300522" w:rsidRPr="00EF3F7B" w:rsidRDefault="00300522" w:rsidP="00300522">
      <w:pPr>
        <w:pStyle w:val="paragraph"/>
      </w:pPr>
      <w:r w:rsidRPr="00EF3F7B">
        <w:lastRenderedPageBreak/>
        <w:tab/>
        <w:t>(b)</w:t>
      </w:r>
      <w:r w:rsidRPr="00EF3F7B">
        <w:tab/>
        <w:t>the entity is endorsed as exempt from income tax under Subdivision</w:t>
      </w:r>
      <w:r w:rsidR="00EF3F7B" w:rsidRPr="00EF3F7B">
        <w:t> </w:t>
      </w:r>
      <w:r w:rsidRPr="00EF3F7B">
        <w:t>50</w:t>
      </w:r>
      <w:r w:rsidR="00EF3F7B" w:rsidRPr="00EF3F7B">
        <w:noBreakHyphen/>
      </w:r>
      <w:r w:rsidRPr="00EF3F7B">
        <w:t xml:space="preserve">B of the </w:t>
      </w:r>
      <w:r w:rsidR="00EF3F7B" w:rsidRPr="00EF3F7B">
        <w:rPr>
          <w:position w:val="6"/>
          <w:sz w:val="16"/>
          <w:szCs w:val="16"/>
        </w:rPr>
        <w:t>*</w:t>
      </w:r>
      <w:r w:rsidRPr="00EF3F7B">
        <w:t>ITAA 1997; and</w:t>
      </w:r>
    </w:p>
    <w:p w:rsidR="00300522" w:rsidRPr="00EF3F7B" w:rsidRDefault="00300522" w:rsidP="00300522">
      <w:pPr>
        <w:pStyle w:val="paragraph"/>
      </w:pPr>
      <w:r w:rsidRPr="00EF3F7B">
        <w:tab/>
        <w:t>(c)</w:t>
      </w:r>
      <w:r w:rsidRPr="00EF3F7B">
        <w:tab/>
        <w:t>all the other members of the GST religious group or proposed GST religious group are so endorsed; and</w:t>
      </w:r>
    </w:p>
    <w:p w:rsidR="00300522" w:rsidRPr="00EF3F7B" w:rsidRDefault="00300522" w:rsidP="00300522">
      <w:pPr>
        <w:pStyle w:val="paragraph"/>
      </w:pPr>
      <w:r w:rsidRPr="00EF3F7B">
        <w:tab/>
        <w:t>(d)</w:t>
      </w:r>
      <w:r w:rsidRPr="00EF3F7B">
        <w:tab/>
        <w:t>the entity and all those other members are part of the same religious organisation; and</w:t>
      </w:r>
    </w:p>
    <w:p w:rsidR="00300522" w:rsidRPr="00EF3F7B" w:rsidRDefault="00300522" w:rsidP="00300522">
      <w:pPr>
        <w:pStyle w:val="paragraph"/>
      </w:pPr>
      <w:r w:rsidRPr="00EF3F7B">
        <w:tab/>
        <w:t>(e)</w:t>
      </w:r>
      <w:r w:rsidRPr="00EF3F7B">
        <w:tab/>
        <w:t>the entity is not a member of any other GST religious group.</w:t>
      </w:r>
    </w:p>
    <w:p w:rsidR="00300522" w:rsidRPr="00EF3F7B" w:rsidRDefault="00300522" w:rsidP="00300522">
      <w:pPr>
        <w:pStyle w:val="ActHead4"/>
      </w:pPr>
      <w:bookmarkStart w:id="332" w:name="_Toc350506290"/>
      <w:r w:rsidRPr="00EF3F7B">
        <w:rPr>
          <w:rStyle w:val="CharSubdNo"/>
        </w:rPr>
        <w:t>Subdivision</w:t>
      </w:r>
      <w:r w:rsidR="00EF3F7B" w:rsidRPr="00EF3F7B">
        <w:rPr>
          <w:rStyle w:val="CharSubdNo"/>
        </w:rPr>
        <w:t> </w:t>
      </w:r>
      <w:r w:rsidRPr="00EF3F7B">
        <w:rPr>
          <w:rStyle w:val="CharSubdNo"/>
        </w:rPr>
        <w:t>49</w:t>
      </w:r>
      <w:r w:rsidR="00EF3F7B" w:rsidRPr="00EF3F7B">
        <w:rPr>
          <w:rStyle w:val="CharSubdNo"/>
        </w:rPr>
        <w:noBreakHyphen/>
      </w:r>
      <w:r w:rsidRPr="00EF3F7B">
        <w:rPr>
          <w:rStyle w:val="CharSubdNo"/>
        </w:rPr>
        <w:t>B</w:t>
      </w:r>
      <w:r w:rsidRPr="00EF3F7B">
        <w:t>—</w:t>
      </w:r>
      <w:r w:rsidRPr="00EF3F7B">
        <w:rPr>
          <w:rStyle w:val="CharSubdText"/>
        </w:rPr>
        <w:t>Consequences of approval of GST religious groups</w:t>
      </w:r>
      <w:bookmarkEnd w:id="332"/>
    </w:p>
    <w:p w:rsidR="00300522" w:rsidRPr="00EF3F7B" w:rsidRDefault="00300522" w:rsidP="00300522">
      <w:pPr>
        <w:pStyle w:val="ActHead5"/>
      </w:pPr>
      <w:bookmarkStart w:id="333" w:name="_Toc350506291"/>
      <w:r w:rsidRPr="00EF3F7B">
        <w:rPr>
          <w:rStyle w:val="CharSectno"/>
        </w:rPr>
        <w:t>49</w:t>
      </w:r>
      <w:r w:rsidR="00EF3F7B" w:rsidRPr="00EF3F7B">
        <w:rPr>
          <w:rStyle w:val="CharSectno"/>
        </w:rPr>
        <w:noBreakHyphen/>
      </w:r>
      <w:r w:rsidRPr="00EF3F7B">
        <w:rPr>
          <w:rStyle w:val="CharSectno"/>
        </w:rPr>
        <w:t>30</w:t>
      </w:r>
      <w:r w:rsidRPr="00EF3F7B">
        <w:t xml:space="preserve">  Supplies between members of GST religious groups</w:t>
      </w:r>
      <w:bookmarkEnd w:id="333"/>
    </w:p>
    <w:p w:rsidR="00300522" w:rsidRPr="00EF3F7B" w:rsidRDefault="00300522" w:rsidP="00300522">
      <w:pPr>
        <w:pStyle w:val="subsection"/>
      </w:pPr>
      <w:r w:rsidRPr="00EF3F7B">
        <w:tab/>
        <w:t>(1)</w:t>
      </w:r>
      <w:r w:rsidRPr="00EF3F7B">
        <w:tab/>
        <w:t xml:space="preserve">A supply that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religious group makes to another member of the same GST religious group is treated as if it were not a </w:t>
      </w:r>
      <w:r w:rsidR="00EF3F7B" w:rsidRPr="00EF3F7B">
        <w:rPr>
          <w:position w:val="6"/>
          <w:sz w:val="16"/>
          <w:szCs w:val="16"/>
        </w:rPr>
        <w:t>*</w:t>
      </w:r>
      <w:r w:rsidRPr="00EF3F7B">
        <w:t>taxable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334" w:name="_Toc350506292"/>
      <w:r w:rsidRPr="00EF3F7B">
        <w:rPr>
          <w:rStyle w:val="CharSectno"/>
        </w:rPr>
        <w:t>49</w:t>
      </w:r>
      <w:r w:rsidR="00EF3F7B" w:rsidRPr="00EF3F7B">
        <w:rPr>
          <w:rStyle w:val="CharSectno"/>
        </w:rPr>
        <w:noBreakHyphen/>
      </w:r>
      <w:r w:rsidRPr="00EF3F7B">
        <w:rPr>
          <w:rStyle w:val="CharSectno"/>
        </w:rPr>
        <w:t>35</w:t>
      </w:r>
      <w:r w:rsidRPr="00EF3F7B">
        <w:t xml:space="preserve">  Acquisitions between members of GST religious groups</w:t>
      </w:r>
      <w:bookmarkEnd w:id="334"/>
    </w:p>
    <w:p w:rsidR="00300522" w:rsidRPr="00EF3F7B" w:rsidRDefault="00300522" w:rsidP="00300522">
      <w:pPr>
        <w:pStyle w:val="subsection"/>
      </w:pPr>
      <w:r w:rsidRPr="00EF3F7B">
        <w:tab/>
        <w:t>(1)</w:t>
      </w:r>
      <w:r w:rsidRPr="00EF3F7B">
        <w:tab/>
        <w:t xml:space="preserve">An acquisition that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religious group makes from another member of the same GST religious group is treated as if it were not a </w:t>
      </w:r>
      <w:r w:rsidR="00EF3F7B" w:rsidRPr="00EF3F7B">
        <w:rPr>
          <w:position w:val="6"/>
          <w:sz w:val="16"/>
          <w:szCs w:val="16"/>
        </w:rPr>
        <w:t>*</w:t>
      </w:r>
      <w:r w:rsidRPr="00EF3F7B">
        <w:t>creditable acquisition.</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11</w:t>
      </w:r>
      <w:r w:rsidR="00EF3F7B" w:rsidRPr="00EF3F7B">
        <w:noBreakHyphen/>
      </w:r>
      <w:r w:rsidRPr="00EF3F7B">
        <w:t>5 (which is about what are creditable acquisitions).</w:t>
      </w:r>
    </w:p>
    <w:p w:rsidR="00300522" w:rsidRPr="00EF3F7B" w:rsidRDefault="00300522" w:rsidP="00300522">
      <w:pPr>
        <w:pStyle w:val="ActHead5"/>
      </w:pPr>
      <w:bookmarkStart w:id="335" w:name="_Toc350506293"/>
      <w:r w:rsidRPr="00EF3F7B">
        <w:rPr>
          <w:rStyle w:val="CharSectno"/>
        </w:rPr>
        <w:t>49</w:t>
      </w:r>
      <w:r w:rsidR="00EF3F7B" w:rsidRPr="00EF3F7B">
        <w:rPr>
          <w:rStyle w:val="CharSectno"/>
        </w:rPr>
        <w:noBreakHyphen/>
      </w:r>
      <w:r w:rsidRPr="00EF3F7B">
        <w:rPr>
          <w:rStyle w:val="CharSectno"/>
        </w:rPr>
        <w:t>40</w:t>
      </w:r>
      <w:r w:rsidRPr="00EF3F7B">
        <w:t xml:space="preserve">  Adjustment events</w:t>
      </w:r>
      <w:bookmarkEnd w:id="335"/>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adjustment event cannot arise in relation to:</w:t>
      </w:r>
    </w:p>
    <w:p w:rsidR="00300522" w:rsidRPr="00EF3F7B" w:rsidRDefault="00300522" w:rsidP="00300522">
      <w:pPr>
        <w:pStyle w:val="paragraph"/>
      </w:pPr>
      <w:r w:rsidRPr="00EF3F7B">
        <w:tab/>
        <w:t>(a)</w:t>
      </w:r>
      <w:r w:rsidRPr="00EF3F7B">
        <w:tab/>
        <w:t xml:space="preserve">a supply that a </w:t>
      </w:r>
      <w:r w:rsidR="00EF3F7B" w:rsidRPr="00EF3F7B">
        <w:rPr>
          <w:position w:val="6"/>
          <w:sz w:val="16"/>
          <w:szCs w:val="16"/>
        </w:rPr>
        <w:t>*</w:t>
      </w:r>
      <w:r w:rsidRPr="00EF3F7B">
        <w:t xml:space="preserve">member of a </w:t>
      </w:r>
      <w:r w:rsidR="00EF3F7B" w:rsidRPr="00EF3F7B">
        <w:rPr>
          <w:position w:val="6"/>
          <w:sz w:val="16"/>
          <w:szCs w:val="16"/>
        </w:rPr>
        <w:t>*</w:t>
      </w:r>
      <w:r w:rsidRPr="00EF3F7B">
        <w:t>GST religious group makes to another member of the same GST religious group; or</w:t>
      </w:r>
    </w:p>
    <w:p w:rsidR="00300522" w:rsidRPr="00EF3F7B" w:rsidRDefault="00300522" w:rsidP="00300522">
      <w:pPr>
        <w:pStyle w:val="paragraph"/>
      </w:pPr>
      <w:r w:rsidRPr="00EF3F7B">
        <w:tab/>
        <w:t>(b)</w:t>
      </w:r>
      <w:r w:rsidRPr="00EF3F7B">
        <w:tab/>
        <w:t>an acquisition that a member of a GST religious group makes from another member of the same GST religious group.</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19</w:t>
      </w:r>
      <w:r w:rsidR="00EF3F7B" w:rsidRPr="00EF3F7B">
        <w:noBreakHyphen/>
      </w:r>
      <w:r w:rsidRPr="00EF3F7B">
        <w:t>10 (which is about what are adjustment events).</w:t>
      </w:r>
    </w:p>
    <w:p w:rsidR="00300522" w:rsidRPr="00EF3F7B" w:rsidRDefault="00300522" w:rsidP="00300522">
      <w:pPr>
        <w:pStyle w:val="ActHead5"/>
      </w:pPr>
      <w:bookmarkStart w:id="336" w:name="_Toc350506294"/>
      <w:r w:rsidRPr="00EF3F7B">
        <w:rPr>
          <w:rStyle w:val="CharSectno"/>
        </w:rPr>
        <w:lastRenderedPageBreak/>
        <w:t>49</w:t>
      </w:r>
      <w:r w:rsidR="00EF3F7B" w:rsidRPr="00EF3F7B">
        <w:rPr>
          <w:rStyle w:val="CharSectno"/>
        </w:rPr>
        <w:noBreakHyphen/>
      </w:r>
      <w:r w:rsidRPr="00EF3F7B">
        <w:rPr>
          <w:rStyle w:val="CharSectno"/>
        </w:rPr>
        <w:t>45</w:t>
      </w:r>
      <w:r w:rsidRPr="00EF3F7B">
        <w:t xml:space="preserve">  Changes in the extent of creditable purpose</w:t>
      </w:r>
      <w:bookmarkEnd w:id="336"/>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adjustment cannot arise under Division</w:t>
      </w:r>
      <w:r w:rsidR="00EF3F7B" w:rsidRPr="00EF3F7B">
        <w:t> </w:t>
      </w:r>
      <w:r w:rsidRPr="00EF3F7B">
        <w:t xml:space="preserve">129 in relation to an acquisition that a </w:t>
      </w:r>
      <w:r w:rsidR="00EF3F7B" w:rsidRPr="00EF3F7B">
        <w:rPr>
          <w:position w:val="6"/>
          <w:sz w:val="16"/>
          <w:szCs w:val="16"/>
        </w:rPr>
        <w:t>*</w:t>
      </w:r>
      <w:r w:rsidRPr="00EF3F7B">
        <w:t xml:space="preserve">member of a </w:t>
      </w:r>
      <w:r w:rsidR="00EF3F7B" w:rsidRPr="00EF3F7B">
        <w:rPr>
          <w:position w:val="6"/>
          <w:sz w:val="16"/>
          <w:szCs w:val="16"/>
        </w:rPr>
        <w:t>*</w:t>
      </w:r>
      <w:r w:rsidRPr="00EF3F7B">
        <w:t>GST religious group makes from another member of the same GST religious group.</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129</w:t>
      </w:r>
      <w:r w:rsidR="00EF3F7B" w:rsidRPr="00EF3F7B">
        <w:noBreakHyphen/>
      </w:r>
      <w:r w:rsidRPr="00EF3F7B">
        <w:t>5 (which is about when adjustments can arise under Division</w:t>
      </w:r>
      <w:r w:rsidR="00EF3F7B" w:rsidRPr="00EF3F7B">
        <w:t> </w:t>
      </w:r>
      <w:r w:rsidRPr="00EF3F7B">
        <w:t>129).</w:t>
      </w:r>
    </w:p>
    <w:p w:rsidR="00300522" w:rsidRPr="00EF3F7B" w:rsidRDefault="00300522" w:rsidP="00300522">
      <w:pPr>
        <w:pStyle w:val="ActHead5"/>
      </w:pPr>
      <w:bookmarkStart w:id="337" w:name="_Toc350506295"/>
      <w:r w:rsidRPr="00EF3F7B">
        <w:rPr>
          <w:rStyle w:val="CharSectno"/>
        </w:rPr>
        <w:t>49</w:t>
      </w:r>
      <w:r w:rsidR="00EF3F7B" w:rsidRPr="00EF3F7B">
        <w:rPr>
          <w:rStyle w:val="CharSectno"/>
        </w:rPr>
        <w:noBreakHyphen/>
      </w:r>
      <w:r w:rsidRPr="00EF3F7B">
        <w:rPr>
          <w:rStyle w:val="CharSectno"/>
        </w:rPr>
        <w:t>50</w:t>
      </w:r>
      <w:r w:rsidRPr="00EF3F7B">
        <w:t xml:space="preserve">  GST religious groups treated as single entities for certain purposes</w:t>
      </w:r>
      <w:bookmarkEnd w:id="337"/>
    </w:p>
    <w:p w:rsidR="00300522" w:rsidRPr="00EF3F7B" w:rsidRDefault="00300522" w:rsidP="00300522">
      <w:pPr>
        <w:pStyle w:val="subsection"/>
      </w:pPr>
      <w:r w:rsidRPr="00EF3F7B">
        <w:tab/>
        <w:t>(1)</w:t>
      </w:r>
      <w:r w:rsidRPr="00EF3F7B">
        <w:tab/>
        <w:t>Despite sections</w:t>
      </w:r>
      <w:r w:rsidR="00EF3F7B" w:rsidRPr="00EF3F7B">
        <w:t> </w:t>
      </w:r>
      <w:r w:rsidRPr="00EF3F7B">
        <w:t>49</w:t>
      </w:r>
      <w:r w:rsidR="00EF3F7B" w:rsidRPr="00EF3F7B">
        <w:noBreakHyphen/>
      </w:r>
      <w:r w:rsidRPr="00EF3F7B">
        <w:t>35, 49</w:t>
      </w:r>
      <w:r w:rsidR="00EF3F7B" w:rsidRPr="00EF3F7B">
        <w:noBreakHyphen/>
      </w:r>
      <w:r w:rsidRPr="00EF3F7B">
        <w:t>40 and 49</w:t>
      </w:r>
      <w:r w:rsidR="00EF3F7B" w:rsidRPr="00EF3F7B">
        <w:noBreakHyphen/>
      </w:r>
      <w:r w:rsidRPr="00EF3F7B">
        <w:t xml:space="preserve">45, a </w:t>
      </w:r>
      <w:r w:rsidR="00EF3F7B" w:rsidRPr="00EF3F7B">
        <w:rPr>
          <w:position w:val="6"/>
          <w:sz w:val="16"/>
          <w:szCs w:val="16"/>
        </w:rPr>
        <w:t>*</w:t>
      </w:r>
      <w:r w:rsidRPr="00EF3F7B">
        <w:t xml:space="preserve">GST religious group is treated as a single entity, and not as a number of entities corresponding to the </w:t>
      </w:r>
      <w:r w:rsidR="00EF3F7B" w:rsidRPr="00EF3F7B">
        <w:rPr>
          <w:position w:val="6"/>
          <w:sz w:val="16"/>
          <w:szCs w:val="16"/>
        </w:rPr>
        <w:t>*</w:t>
      </w:r>
      <w:r w:rsidRPr="00EF3F7B">
        <w:t>members of the GST religious group, for the purposes of working out:</w:t>
      </w:r>
    </w:p>
    <w:p w:rsidR="00300522" w:rsidRPr="00EF3F7B" w:rsidRDefault="00300522" w:rsidP="00300522">
      <w:pPr>
        <w:pStyle w:val="paragraph"/>
      </w:pPr>
      <w:r w:rsidRPr="00EF3F7B">
        <w:tab/>
        <w:t>(a)</w:t>
      </w:r>
      <w:r w:rsidRPr="00EF3F7B">
        <w:tab/>
        <w:t xml:space="preserve">whether acquisitions or importations by a member are for a </w:t>
      </w:r>
      <w:r w:rsidR="00EF3F7B" w:rsidRPr="00EF3F7B">
        <w:rPr>
          <w:position w:val="6"/>
          <w:sz w:val="16"/>
          <w:szCs w:val="16"/>
        </w:rPr>
        <w:t>*</w:t>
      </w:r>
      <w:r w:rsidRPr="00EF3F7B">
        <w:t>creditable purpose; and</w:t>
      </w:r>
    </w:p>
    <w:p w:rsidR="00300522" w:rsidRPr="00EF3F7B" w:rsidRDefault="00300522" w:rsidP="00300522">
      <w:pPr>
        <w:pStyle w:val="paragraph"/>
      </w:pPr>
      <w:r w:rsidRPr="00EF3F7B">
        <w:tab/>
        <w:t>(b)</w:t>
      </w:r>
      <w:r w:rsidRPr="00EF3F7B">
        <w:tab/>
        <w:t>the amounts of any input tax credits to which the member is entitled; and</w:t>
      </w:r>
    </w:p>
    <w:p w:rsidR="00300522" w:rsidRPr="00EF3F7B" w:rsidRDefault="00300522" w:rsidP="00300522">
      <w:pPr>
        <w:pStyle w:val="paragraph"/>
      </w:pPr>
      <w:r w:rsidRPr="00EF3F7B">
        <w:tab/>
        <w:t>(c)</w:t>
      </w:r>
      <w:r w:rsidRPr="00EF3F7B">
        <w:tab/>
        <w:t xml:space="preserve">whether the member has any </w:t>
      </w:r>
      <w:r w:rsidR="00EF3F7B" w:rsidRPr="00EF3F7B">
        <w:rPr>
          <w:position w:val="6"/>
          <w:sz w:val="16"/>
          <w:szCs w:val="16"/>
        </w:rPr>
        <w:t>*</w:t>
      </w:r>
      <w:r w:rsidRPr="00EF3F7B">
        <w:t>adjustments; and</w:t>
      </w:r>
    </w:p>
    <w:p w:rsidR="00300522" w:rsidRPr="00EF3F7B" w:rsidRDefault="00300522" w:rsidP="00300522">
      <w:pPr>
        <w:pStyle w:val="paragraph"/>
      </w:pPr>
      <w:r w:rsidRPr="00EF3F7B">
        <w:tab/>
        <w:t>(d)</w:t>
      </w:r>
      <w:r w:rsidRPr="00EF3F7B">
        <w:tab/>
        <w:t>the amounts of any such adjustments.</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11</w:t>
      </w:r>
      <w:r w:rsidR="00EF3F7B" w:rsidRPr="00EF3F7B">
        <w:noBreakHyphen/>
      </w:r>
      <w:r w:rsidRPr="00EF3F7B">
        <w:t>25 (which is about the amount of input tax credits) and section</w:t>
      </w:r>
      <w:r w:rsidR="00EF3F7B" w:rsidRPr="00EF3F7B">
        <w:t> </w:t>
      </w:r>
      <w:r w:rsidRPr="00EF3F7B">
        <w:t>17</w:t>
      </w:r>
      <w:r w:rsidR="00EF3F7B" w:rsidRPr="00EF3F7B">
        <w:noBreakHyphen/>
      </w:r>
      <w:r w:rsidRPr="00EF3F7B">
        <w:t>10 (which is about the effect of adjustments on net amounts).</w:t>
      </w:r>
    </w:p>
    <w:p w:rsidR="00300522" w:rsidRPr="00EF3F7B" w:rsidRDefault="00300522" w:rsidP="00300522">
      <w:pPr>
        <w:pStyle w:val="ActHead4"/>
      </w:pPr>
      <w:bookmarkStart w:id="338" w:name="_Toc350506296"/>
      <w:r w:rsidRPr="00EF3F7B">
        <w:rPr>
          <w:rStyle w:val="CharSubdNo"/>
        </w:rPr>
        <w:t>Subdivision</w:t>
      </w:r>
      <w:r w:rsidR="00EF3F7B" w:rsidRPr="00EF3F7B">
        <w:rPr>
          <w:rStyle w:val="CharSubdNo"/>
        </w:rPr>
        <w:t> </w:t>
      </w:r>
      <w:r w:rsidRPr="00EF3F7B">
        <w:rPr>
          <w:rStyle w:val="CharSubdNo"/>
        </w:rPr>
        <w:t>49</w:t>
      </w:r>
      <w:r w:rsidR="00EF3F7B" w:rsidRPr="00EF3F7B">
        <w:rPr>
          <w:rStyle w:val="CharSubdNo"/>
        </w:rPr>
        <w:noBreakHyphen/>
      </w:r>
      <w:r w:rsidRPr="00EF3F7B">
        <w:rPr>
          <w:rStyle w:val="CharSubdNo"/>
        </w:rPr>
        <w:t>C</w:t>
      </w:r>
      <w:r w:rsidRPr="00EF3F7B">
        <w:t>—</w:t>
      </w:r>
      <w:r w:rsidRPr="00EF3F7B">
        <w:rPr>
          <w:rStyle w:val="CharSubdText"/>
        </w:rPr>
        <w:t>Administrative matters</w:t>
      </w:r>
      <w:bookmarkEnd w:id="338"/>
    </w:p>
    <w:p w:rsidR="00300522" w:rsidRPr="00EF3F7B" w:rsidRDefault="00300522" w:rsidP="00300522">
      <w:pPr>
        <w:pStyle w:val="ActHead5"/>
      </w:pPr>
      <w:bookmarkStart w:id="339" w:name="_Toc350506297"/>
      <w:r w:rsidRPr="00EF3F7B">
        <w:rPr>
          <w:rStyle w:val="CharSectno"/>
        </w:rPr>
        <w:t>49</w:t>
      </w:r>
      <w:r w:rsidR="00EF3F7B" w:rsidRPr="00EF3F7B">
        <w:rPr>
          <w:rStyle w:val="CharSectno"/>
        </w:rPr>
        <w:noBreakHyphen/>
      </w:r>
      <w:r w:rsidRPr="00EF3F7B">
        <w:rPr>
          <w:rStyle w:val="CharSectno"/>
        </w:rPr>
        <w:t>70</w:t>
      </w:r>
      <w:r w:rsidRPr="00EF3F7B">
        <w:t xml:space="preserve">  Changing the membership etc. of GST religious groups</w:t>
      </w:r>
      <w:bookmarkEnd w:id="339"/>
    </w:p>
    <w:p w:rsidR="00300522" w:rsidRPr="00EF3F7B" w:rsidRDefault="00300522" w:rsidP="00300522">
      <w:pPr>
        <w:pStyle w:val="SubsectionHead"/>
      </w:pPr>
      <w:r w:rsidRPr="00EF3F7B">
        <w:t>Changes made on application</w:t>
      </w:r>
    </w:p>
    <w:p w:rsidR="00300522" w:rsidRPr="00EF3F7B" w:rsidRDefault="00300522" w:rsidP="00300522">
      <w:pPr>
        <w:pStyle w:val="subsection"/>
      </w:pPr>
      <w:r w:rsidRPr="00EF3F7B">
        <w:tab/>
        <w:t>(1)</w:t>
      </w:r>
      <w:r w:rsidRPr="00EF3F7B">
        <w:tab/>
        <w:t xml:space="preserve">The Commissioner must, if the </w:t>
      </w:r>
      <w:r w:rsidR="00EF3F7B" w:rsidRPr="00EF3F7B">
        <w:rPr>
          <w:position w:val="6"/>
          <w:sz w:val="16"/>
          <w:szCs w:val="16"/>
        </w:rPr>
        <w:t>*</w:t>
      </w:r>
      <w:r w:rsidRPr="00EF3F7B">
        <w:t xml:space="preserve">principal member of a </w:t>
      </w:r>
      <w:r w:rsidR="00EF3F7B" w:rsidRPr="00EF3F7B">
        <w:rPr>
          <w:position w:val="6"/>
          <w:sz w:val="16"/>
          <w:szCs w:val="16"/>
        </w:rPr>
        <w:t>*</w:t>
      </w:r>
      <w:r w:rsidRPr="00EF3F7B">
        <w:t xml:space="preserve">GST religious group applies to the Commissioner in the </w:t>
      </w:r>
      <w:r w:rsidR="00EF3F7B" w:rsidRPr="00EF3F7B">
        <w:rPr>
          <w:position w:val="6"/>
          <w:sz w:val="16"/>
          <w:szCs w:val="16"/>
        </w:rPr>
        <w:t>*</w:t>
      </w:r>
      <w:r w:rsidRPr="00EF3F7B">
        <w:t>approved form, do one or more of these (as requested in the application):</w:t>
      </w:r>
    </w:p>
    <w:p w:rsidR="00300522" w:rsidRPr="00EF3F7B" w:rsidRDefault="00300522" w:rsidP="00300522">
      <w:pPr>
        <w:pStyle w:val="paragraph"/>
      </w:pPr>
      <w:r w:rsidRPr="00EF3F7B">
        <w:tab/>
        <w:t>(a)</w:t>
      </w:r>
      <w:r w:rsidRPr="00EF3F7B">
        <w:tab/>
        <w:t xml:space="preserve">approve, as an additional </w:t>
      </w:r>
      <w:r w:rsidR="00EF3F7B" w:rsidRPr="00EF3F7B">
        <w:rPr>
          <w:position w:val="6"/>
          <w:sz w:val="16"/>
          <w:szCs w:val="16"/>
        </w:rPr>
        <w:t>*</w:t>
      </w:r>
      <w:r w:rsidRPr="00EF3F7B">
        <w:t xml:space="preserve">member of the GST religious group, another entity that </w:t>
      </w:r>
      <w:r w:rsidR="00EF3F7B" w:rsidRPr="00EF3F7B">
        <w:rPr>
          <w:position w:val="6"/>
          <w:sz w:val="16"/>
          <w:szCs w:val="16"/>
        </w:rPr>
        <w:t>*</w:t>
      </w:r>
      <w:r w:rsidRPr="00EF3F7B">
        <w:t>satisfies the membership requirements for the GST religious group;</w:t>
      </w:r>
    </w:p>
    <w:p w:rsidR="00300522" w:rsidRPr="00EF3F7B" w:rsidRDefault="00300522" w:rsidP="00300522">
      <w:pPr>
        <w:pStyle w:val="paragraph"/>
      </w:pPr>
      <w:r w:rsidRPr="00EF3F7B">
        <w:tab/>
        <w:t>(b)</w:t>
      </w:r>
      <w:r w:rsidRPr="00EF3F7B">
        <w:tab/>
        <w:t>revoke the approval of one of the members of the GST religious group as a member of the group;</w:t>
      </w:r>
    </w:p>
    <w:p w:rsidR="00300522" w:rsidRPr="00EF3F7B" w:rsidRDefault="00300522" w:rsidP="00300522">
      <w:pPr>
        <w:pStyle w:val="paragraph"/>
      </w:pPr>
      <w:r w:rsidRPr="00EF3F7B">
        <w:lastRenderedPageBreak/>
        <w:tab/>
        <w:t>(c)</w:t>
      </w:r>
      <w:r w:rsidRPr="00EF3F7B">
        <w:tab/>
        <w:t>approve another member of the GST religious group to replace the applicant as the principal member of the group.</w:t>
      </w:r>
    </w:p>
    <w:p w:rsidR="00300522" w:rsidRPr="00EF3F7B" w:rsidRDefault="00300522" w:rsidP="00300522">
      <w:pPr>
        <w:pStyle w:val="notetext"/>
      </w:pPr>
      <w:r w:rsidRPr="00EF3F7B">
        <w:t>Note:</w:t>
      </w:r>
      <w:r w:rsidRPr="00EF3F7B">
        <w:tab/>
        <w:t>Refusing an application for approval or revocation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SubsectionHead"/>
      </w:pPr>
      <w:r w:rsidRPr="00EF3F7B">
        <w:t>Changes made without application</w:t>
      </w:r>
    </w:p>
    <w:p w:rsidR="00300522" w:rsidRPr="00EF3F7B" w:rsidRDefault="00300522" w:rsidP="00300522">
      <w:pPr>
        <w:pStyle w:val="subsection"/>
      </w:pPr>
      <w:r w:rsidRPr="00EF3F7B">
        <w:tab/>
        <w:t>(2)</w:t>
      </w:r>
      <w:r w:rsidRPr="00EF3F7B">
        <w:tab/>
        <w:t xml:space="preserve">The Commissioner must revoke the approval of one of the </w:t>
      </w:r>
      <w:r w:rsidR="00EF3F7B" w:rsidRPr="00EF3F7B">
        <w:rPr>
          <w:position w:val="6"/>
          <w:sz w:val="16"/>
          <w:szCs w:val="16"/>
        </w:rPr>
        <w:t>*</w:t>
      </w:r>
      <w:r w:rsidRPr="00EF3F7B">
        <w:t xml:space="preserve">members of a </w:t>
      </w:r>
      <w:r w:rsidR="00EF3F7B" w:rsidRPr="00EF3F7B">
        <w:rPr>
          <w:position w:val="6"/>
          <w:sz w:val="16"/>
          <w:szCs w:val="16"/>
        </w:rPr>
        <w:t>*</w:t>
      </w:r>
      <w:r w:rsidRPr="00EF3F7B">
        <w:t xml:space="preserve">GST religious group if satisfied that the member does not </w:t>
      </w:r>
      <w:r w:rsidR="00EF3F7B" w:rsidRPr="00EF3F7B">
        <w:rPr>
          <w:position w:val="6"/>
          <w:sz w:val="16"/>
          <w:szCs w:val="16"/>
        </w:rPr>
        <w:t>*</w:t>
      </w:r>
      <w:r w:rsidRPr="00EF3F7B">
        <w:t>satisfy the membership requirements for the GST religious group.</w:t>
      </w:r>
    </w:p>
    <w:p w:rsidR="00300522" w:rsidRPr="00EF3F7B" w:rsidRDefault="00300522" w:rsidP="00300522">
      <w:pPr>
        <w:pStyle w:val="notetext"/>
      </w:pPr>
      <w:r w:rsidRPr="00EF3F7B">
        <w:t>Note:</w:t>
      </w:r>
      <w:r w:rsidRPr="00EF3F7B">
        <w:tab/>
        <w:t xml:space="preserve">Revoking under this subsection an approval under this </w:t>
      </w:r>
      <w:r w:rsidR="00A53099" w:rsidRPr="00EF3F7B">
        <w:t>Division</w:t>
      </w:r>
      <w:r w:rsidR="00A36DB5" w:rsidRPr="00EF3F7B">
        <w:t xml:space="preserve"> </w:t>
      </w:r>
      <w:r w:rsidRPr="00EF3F7B">
        <w:t>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ActHead5"/>
      </w:pPr>
      <w:bookmarkStart w:id="340" w:name="_Toc350506298"/>
      <w:r w:rsidRPr="00EF3F7B">
        <w:rPr>
          <w:rStyle w:val="CharSectno"/>
        </w:rPr>
        <w:t>49</w:t>
      </w:r>
      <w:r w:rsidR="00EF3F7B" w:rsidRPr="00EF3F7B">
        <w:rPr>
          <w:rStyle w:val="CharSectno"/>
        </w:rPr>
        <w:noBreakHyphen/>
      </w:r>
      <w:r w:rsidRPr="00EF3F7B">
        <w:rPr>
          <w:rStyle w:val="CharSectno"/>
        </w:rPr>
        <w:t>75</w:t>
      </w:r>
      <w:r w:rsidRPr="00EF3F7B">
        <w:t xml:space="preserve">  Revoking the approval of GST religious groups</w:t>
      </w:r>
      <w:bookmarkEnd w:id="340"/>
    </w:p>
    <w:p w:rsidR="00300522" w:rsidRPr="00EF3F7B" w:rsidRDefault="00300522" w:rsidP="00300522">
      <w:pPr>
        <w:pStyle w:val="SubsectionHead"/>
      </w:pPr>
      <w:r w:rsidRPr="00EF3F7B">
        <w:t>Revoking on application</w:t>
      </w:r>
    </w:p>
    <w:p w:rsidR="00300522" w:rsidRPr="00EF3F7B" w:rsidRDefault="00300522" w:rsidP="00300522">
      <w:pPr>
        <w:pStyle w:val="subsection"/>
      </w:pPr>
      <w:r w:rsidRPr="00EF3F7B">
        <w:tab/>
        <w:t>(1)</w:t>
      </w:r>
      <w:r w:rsidRPr="00EF3F7B">
        <w:tab/>
        <w:t xml:space="preserve">The Commissioner must, if the principal member of a </w:t>
      </w:r>
      <w:r w:rsidR="00EF3F7B" w:rsidRPr="00EF3F7B">
        <w:rPr>
          <w:position w:val="6"/>
          <w:sz w:val="16"/>
          <w:szCs w:val="16"/>
        </w:rPr>
        <w:t>*</w:t>
      </w:r>
      <w:r w:rsidRPr="00EF3F7B">
        <w:t xml:space="preserve">GST religious group applies to the Commissioner in the </w:t>
      </w:r>
      <w:r w:rsidR="00EF3F7B" w:rsidRPr="00EF3F7B">
        <w:rPr>
          <w:position w:val="6"/>
          <w:sz w:val="16"/>
          <w:szCs w:val="16"/>
        </w:rPr>
        <w:t>*</w:t>
      </w:r>
      <w:r w:rsidRPr="00EF3F7B">
        <w:t>approved form, revoke the approval of the group as a GST religious group.</w:t>
      </w:r>
    </w:p>
    <w:p w:rsidR="00300522" w:rsidRPr="00EF3F7B" w:rsidRDefault="00300522" w:rsidP="00300522">
      <w:pPr>
        <w:pStyle w:val="notetext"/>
      </w:pPr>
      <w:r w:rsidRPr="00EF3F7B">
        <w:t>Note:</w:t>
      </w:r>
      <w:r w:rsidRPr="00EF3F7B">
        <w:tab/>
        <w:t>Refusing an application for revocation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SubsectionHead"/>
      </w:pPr>
      <w:r w:rsidRPr="00EF3F7B">
        <w:t>Revoking without application</w:t>
      </w:r>
    </w:p>
    <w:p w:rsidR="00300522" w:rsidRPr="00EF3F7B" w:rsidRDefault="00300522" w:rsidP="00300522">
      <w:pPr>
        <w:pStyle w:val="subsection"/>
      </w:pPr>
      <w:r w:rsidRPr="00EF3F7B">
        <w:tab/>
        <w:t>(2)</w:t>
      </w:r>
      <w:r w:rsidRPr="00EF3F7B">
        <w:tab/>
        <w:t xml:space="preserve">The Commissioner must revoke the approval of the </w:t>
      </w:r>
      <w:r w:rsidR="00EF3F7B" w:rsidRPr="00EF3F7B">
        <w:rPr>
          <w:position w:val="6"/>
          <w:sz w:val="16"/>
          <w:szCs w:val="16"/>
        </w:rPr>
        <w:t>*</w:t>
      </w:r>
      <w:r w:rsidRPr="00EF3F7B">
        <w:t xml:space="preserve">GST religious group if satisfied that none of its members, or only one of its members, </w:t>
      </w:r>
      <w:r w:rsidR="00EF3F7B" w:rsidRPr="00EF3F7B">
        <w:rPr>
          <w:position w:val="6"/>
          <w:sz w:val="16"/>
          <w:szCs w:val="16"/>
        </w:rPr>
        <w:t>*</w:t>
      </w:r>
      <w:r w:rsidRPr="00EF3F7B">
        <w:t>satisfies the membership requirements for that GST religious group.</w:t>
      </w:r>
    </w:p>
    <w:p w:rsidR="00300522" w:rsidRPr="00EF3F7B" w:rsidRDefault="00300522" w:rsidP="00300522">
      <w:pPr>
        <w:pStyle w:val="notetext"/>
      </w:pPr>
      <w:r w:rsidRPr="00EF3F7B">
        <w:t>Note:</w:t>
      </w:r>
      <w:r w:rsidRPr="00EF3F7B">
        <w:tab/>
        <w:t>Revoking under this subsection the approval of a GST group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ActHead5"/>
      </w:pPr>
      <w:bookmarkStart w:id="341" w:name="_Toc350506299"/>
      <w:r w:rsidRPr="00EF3F7B">
        <w:rPr>
          <w:rStyle w:val="CharSectno"/>
        </w:rPr>
        <w:t>49</w:t>
      </w:r>
      <w:r w:rsidR="00EF3F7B" w:rsidRPr="00EF3F7B">
        <w:rPr>
          <w:rStyle w:val="CharSectno"/>
        </w:rPr>
        <w:noBreakHyphen/>
      </w:r>
      <w:r w:rsidRPr="00EF3F7B">
        <w:rPr>
          <w:rStyle w:val="CharSectno"/>
        </w:rPr>
        <w:t>80</w:t>
      </w:r>
      <w:r w:rsidRPr="00EF3F7B">
        <w:t xml:space="preserve">  Notification by principal members</w:t>
      </w:r>
      <w:bookmarkEnd w:id="341"/>
    </w:p>
    <w:p w:rsidR="00300522" w:rsidRPr="00EF3F7B" w:rsidRDefault="00300522" w:rsidP="00300522">
      <w:pPr>
        <w:pStyle w:val="subsection"/>
      </w:pPr>
      <w:r w:rsidRPr="00EF3F7B">
        <w:tab/>
      </w:r>
      <w:r w:rsidRPr="00EF3F7B">
        <w:tab/>
        <w:t xml:space="preserve">The principal member of a </w:t>
      </w:r>
      <w:r w:rsidR="00EF3F7B" w:rsidRPr="00EF3F7B">
        <w:rPr>
          <w:position w:val="6"/>
          <w:sz w:val="16"/>
          <w:szCs w:val="16"/>
        </w:rPr>
        <w:t>*</w:t>
      </w:r>
      <w:r w:rsidRPr="00EF3F7B">
        <w:t>GST religious group must notify the Commissioner of any circumstances under which the Commissioner must:</w:t>
      </w:r>
    </w:p>
    <w:p w:rsidR="00300522" w:rsidRPr="00EF3F7B" w:rsidRDefault="00300522" w:rsidP="00300522">
      <w:pPr>
        <w:pStyle w:val="paragraph"/>
      </w:pPr>
      <w:r w:rsidRPr="00EF3F7B">
        <w:lastRenderedPageBreak/>
        <w:tab/>
        <w:t>(a)</w:t>
      </w:r>
      <w:r w:rsidRPr="00EF3F7B">
        <w:tab/>
        <w:t xml:space="preserve">revoke the approval of one of the </w:t>
      </w:r>
      <w:r w:rsidR="00EF3F7B" w:rsidRPr="00EF3F7B">
        <w:rPr>
          <w:position w:val="6"/>
          <w:sz w:val="16"/>
          <w:szCs w:val="16"/>
        </w:rPr>
        <w:t>*</w:t>
      </w:r>
      <w:r w:rsidRPr="00EF3F7B">
        <w:t>members of the group under subsection</w:t>
      </w:r>
      <w:r w:rsidR="00EF3F7B" w:rsidRPr="00EF3F7B">
        <w:t> </w:t>
      </w:r>
      <w:r w:rsidRPr="00EF3F7B">
        <w:t>49</w:t>
      </w:r>
      <w:r w:rsidR="00EF3F7B" w:rsidRPr="00EF3F7B">
        <w:noBreakHyphen/>
      </w:r>
      <w:r w:rsidRPr="00EF3F7B">
        <w:t>70(2); or</w:t>
      </w:r>
    </w:p>
    <w:p w:rsidR="00300522" w:rsidRPr="00EF3F7B" w:rsidRDefault="00300522" w:rsidP="00300522">
      <w:pPr>
        <w:pStyle w:val="paragraph"/>
      </w:pPr>
      <w:r w:rsidRPr="00EF3F7B">
        <w:tab/>
        <w:t>(b)</w:t>
      </w:r>
      <w:r w:rsidRPr="00EF3F7B">
        <w:tab/>
        <w:t>revoke the approval of the group under subsection</w:t>
      </w:r>
      <w:r w:rsidR="00EF3F7B" w:rsidRPr="00EF3F7B">
        <w:t> </w:t>
      </w:r>
      <w:r w:rsidRPr="00EF3F7B">
        <w:t>49</w:t>
      </w:r>
      <w:r w:rsidR="00EF3F7B" w:rsidRPr="00EF3F7B">
        <w:noBreakHyphen/>
      </w:r>
      <w:r w:rsidRPr="00EF3F7B">
        <w:t>75(2).</w:t>
      </w:r>
    </w:p>
    <w:p w:rsidR="00300522" w:rsidRPr="00EF3F7B" w:rsidRDefault="00300522" w:rsidP="00300522">
      <w:pPr>
        <w:pStyle w:val="subsection2"/>
      </w:pPr>
      <w:r w:rsidRPr="00EF3F7B">
        <w:t>The notification may (in appropriate cases) be in the form of an application under subsection</w:t>
      </w:r>
      <w:r w:rsidR="00EF3F7B" w:rsidRPr="00EF3F7B">
        <w:t> </w:t>
      </w:r>
      <w:r w:rsidRPr="00EF3F7B">
        <w:t>49</w:t>
      </w:r>
      <w:r w:rsidR="00EF3F7B" w:rsidRPr="00EF3F7B">
        <w:noBreakHyphen/>
      </w:r>
      <w:r w:rsidRPr="00EF3F7B">
        <w:t>70(1) or 49</w:t>
      </w:r>
      <w:r w:rsidR="00EF3F7B" w:rsidRPr="00EF3F7B">
        <w:noBreakHyphen/>
      </w:r>
      <w:r w:rsidRPr="00EF3F7B">
        <w:t>75(1). The notification, or application, must be given to the Commissioner within 21 days after the circumstances occurred.</w:t>
      </w:r>
    </w:p>
    <w:p w:rsidR="00300522" w:rsidRPr="00EF3F7B" w:rsidRDefault="00300522" w:rsidP="00300522">
      <w:pPr>
        <w:pStyle w:val="ActHead5"/>
      </w:pPr>
      <w:bookmarkStart w:id="342" w:name="_Toc350506300"/>
      <w:r w:rsidRPr="00EF3F7B">
        <w:rPr>
          <w:rStyle w:val="CharSectno"/>
        </w:rPr>
        <w:t>49</w:t>
      </w:r>
      <w:r w:rsidR="00EF3F7B" w:rsidRPr="00EF3F7B">
        <w:rPr>
          <w:rStyle w:val="CharSectno"/>
        </w:rPr>
        <w:noBreakHyphen/>
      </w:r>
      <w:r w:rsidRPr="00EF3F7B">
        <w:rPr>
          <w:rStyle w:val="CharSectno"/>
        </w:rPr>
        <w:t>85</w:t>
      </w:r>
      <w:r w:rsidRPr="00EF3F7B">
        <w:t xml:space="preserve">  Date of effect of approvals and revocations</w:t>
      </w:r>
      <w:bookmarkEnd w:id="342"/>
    </w:p>
    <w:p w:rsidR="00300522" w:rsidRPr="00EF3F7B" w:rsidRDefault="00300522" w:rsidP="00300522">
      <w:pPr>
        <w:pStyle w:val="subsection"/>
      </w:pPr>
      <w:r w:rsidRPr="00EF3F7B">
        <w:tab/>
        <w:t>(1)</w:t>
      </w:r>
      <w:r w:rsidRPr="00EF3F7B">
        <w:tab/>
        <w:t>The Commissioner must decide the date of effect of any approval, or any revocation of an approval, under this Division.</w:t>
      </w:r>
    </w:p>
    <w:p w:rsidR="00300522" w:rsidRPr="00EF3F7B" w:rsidRDefault="00300522" w:rsidP="00300522">
      <w:pPr>
        <w:pStyle w:val="subsection"/>
      </w:pPr>
      <w:r w:rsidRPr="00EF3F7B">
        <w:tab/>
        <w:t>(2)</w:t>
      </w:r>
      <w:r w:rsidRPr="00EF3F7B">
        <w:tab/>
        <w:t xml:space="preserve">The date of effect may be the day of the decision, or a day before or after that day. However, it must be a day on which, for all the </w:t>
      </w:r>
      <w:r w:rsidR="00EF3F7B" w:rsidRPr="00EF3F7B">
        <w:rPr>
          <w:position w:val="6"/>
          <w:sz w:val="16"/>
          <w:szCs w:val="16"/>
        </w:rPr>
        <w:t>*</w:t>
      </w:r>
      <w:r w:rsidRPr="00EF3F7B">
        <w:t xml:space="preserve">members of the </w:t>
      </w:r>
      <w:r w:rsidR="00EF3F7B" w:rsidRPr="00EF3F7B">
        <w:rPr>
          <w:position w:val="6"/>
          <w:sz w:val="16"/>
          <w:szCs w:val="16"/>
        </w:rPr>
        <w:t>*</w:t>
      </w:r>
      <w:r w:rsidRPr="00EF3F7B">
        <w:t>GST religious group in question, a tax period begins.</w:t>
      </w:r>
    </w:p>
    <w:p w:rsidR="00300522" w:rsidRPr="00EF3F7B" w:rsidRDefault="00300522" w:rsidP="00300522">
      <w:pPr>
        <w:pStyle w:val="notetext"/>
      </w:pPr>
      <w:r w:rsidRPr="00EF3F7B">
        <w:t>Note:</w:t>
      </w:r>
      <w:r w:rsidRPr="00EF3F7B">
        <w:tab/>
        <w:t xml:space="preserve">Deciding under this section the date of effect of any approval, or any revocation of an approval, under this </w:t>
      </w:r>
      <w:r w:rsidR="00A53099" w:rsidRPr="00EF3F7B">
        <w:t>Division</w:t>
      </w:r>
      <w:r w:rsidR="00A36DB5" w:rsidRPr="00EF3F7B">
        <w:t xml:space="preserve"> </w:t>
      </w:r>
      <w:r w:rsidRPr="00EF3F7B">
        <w:t>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9E2DC8">
      <w:pPr>
        <w:pStyle w:val="ActHead5"/>
      </w:pPr>
      <w:bookmarkStart w:id="343" w:name="_Toc350506301"/>
      <w:r w:rsidRPr="00EF3F7B">
        <w:rPr>
          <w:rStyle w:val="CharSectno"/>
        </w:rPr>
        <w:t>49</w:t>
      </w:r>
      <w:r w:rsidR="00EF3F7B" w:rsidRPr="00EF3F7B">
        <w:rPr>
          <w:rStyle w:val="CharSectno"/>
        </w:rPr>
        <w:noBreakHyphen/>
      </w:r>
      <w:r w:rsidRPr="00EF3F7B">
        <w:rPr>
          <w:rStyle w:val="CharSectno"/>
        </w:rPr>
        <w:t>90</w:t>
      </w:r>
      <w:r w:rsidRPr="00EF3F7B">
        <w:t xml:space="preserve">  Notification by the Commissioner</w:t>
      </w:r>
      <w:bookmarkEnd w:id="343"/>
    </w:p>
    <w:p w:rsidR="00300522" w:rsidRPr="00EF3F7B" w:rsidRDefault="00300522" w:rsidP="009E2DC8">
      <w:pPr>
        <w:pStyle w:val="subsection"/>
        <w:keepNext/>
      </w:pPr>
      <w:r w:rsidRPr="00EF3F7B">
        <w:tab/>
      </w:r>
      <w:r w:rsidRPr="00EF3F7B">
        <w:tab/>
        <w:t>The Commissioner must give notice of any decision that he or she makes under this Division:</w:t>
      </w:r>
    </w:p>
    <w:p w:rsidR="00300522" w:rsidRPr="00EF3F7B" w:rsidRDefault="00300522" w:rsidP="00300522">
      <w:pPr>
        <w:pStyle w:val="paragraph"/>
      </w:pPr>
      <w:r w:rsidRPr="00EF3F7B">
        <w:tab/>
        <w:t>(a)</w:t>
      </w:r>
      <w:r w:rsidRPr="00EF3F7B">
        <w:tab/>
        <w:t xml:space="preserve">if the decision relates to the approval of 2 or more entities as a </w:t>
      </w:r>
      <w:r w:rsidR="00EF3F7B" w:rsidRPr="00EF3F7B">
        <w:rPr>
          <w:position w:val="6"/>
          <w:sz w:val="16"/>
          <w:szCs w:val="16"/>
        </w:rPr>
        <w:t>*</w:t>
      </w:r>
      <w:r w:rsidRPr="00EF3F7B">
        <w:t xml:space="preserve">GST religious group—to the entity nominated in the application for approval to be the </w:t>
      </w:r>
      <w:r w:rsidR="00EF3F7B" w:rsidRPr="00EF3F7B">
        <w:rPr>
          <w:position w:val="6"/>
          <w:sz w:val="16"/>
          <w:szCs w:val="16"/>
        </w:rPr>
        <w:t>*</w:t>
      </w:r>
      <w:r w:rsidRPr="00EF3F7B">
        <w:t>principal member of the group; or</w:t>
      </w:r>
    </w:p>
    <w:p w:rsidR="00300522" w:rsidRPr="00EF3F7B" w:rsidRDefault="00300522" w:rsidP="00300522">
      <w:pPr>
        <w:pStyle w:val="paragraph"/>
        <w:rPr>
          <w:sz w:val="24"/>
        </w:rPr>
      </w:pPr>
      <w:r w:rsidRPr="00EF3F7B">
        <w:tab/>
        <w:t>(b)</w:t>
      </w:r>
      <w:r w:rsidRPr="00EF3F7B">
        <w:tab/>
        <w:t xml:space="preserve">otherwise—to the principal member of the </w:t>
      </w:r>
      <w:r w:rsidR="00EF3F7B" w:rsidRPr="00EF3F7B">
        <w:rPr>
          <w:position w:val="6"/>
          <w:sz w:val="16"/>
          <w:szCs w:val="16"/>
        </w:rPr>
        <w:t>*</w:t>
      </w:r>
      <w:r w:rsidRPr="00EF3F7B">
        <w:t>GST religious group to which the decision relates.</w:t>
      </w:r>
    </w:p>
    <w:p w:rsidR="00300522" w:rsidRPr="00EF3F7B" w:rsidRDefault="00300522" w:rsidP="00A36DB5">
      <w:pPr>
        <w:pStyle w:val="ActHead3"/>
        <w:pageBreakBefore/>
      </w:pPr>
      <w:bookmarkStart w:id="344" w:name="_Toc350506302"/>
      <w:r w:rsidRPr="00EF3F7B">
        <w:rPr>
          <w:rStyle w:val="CharDivNo"/>
        </w:rPr>
        <w:lastRenderedPageBreak/>
        <w:t>Division</w:t>
      </w:r>
      <w:r w:rsidR="00EF3F7B" w:rsidRPr="00EF3F7B">
        <w:rPr>
          <w:rStyle w:val="CharDivNo"/>
        </w:rPr>
        <w:t> </w:t>
      </w:r>
      <w:r w:rsidRPr="00EF3F7B">
        <w:rPr>
          <w:rStyle w:val="CharDivNo"/>
        </w:rPr>
        <w:t>50</w:t>
      </w:r>
      <w:r w:rsidRPr="00EF3F7B">
        <w:t>—</w:t>
      </w:r>
      <w:r w:rsidRPr="00EF3F7B">
        <w:rPr>
          <w:rStyle w:val="CharDivText"/>
        </w:rPr>
        <w:t>GST treatment of religious practitioners</w:t>
      </w:r>
      <w:bookmarkEnd w:id="344"/>
    </w:p>
    <w:p w:rsidR="00300522" w:rsidRPr="00EF3F7B" w:rsidRDefault="00300522" w:rsidP="00300522">
      <w:pPr>
        <w:pStyle w:val="ActHead4"/>
      </w:pPr>
      <w:bookmarkStart w:id="345" w:name="_Toc350506303"/>
      <w:r w:rsidRPr="00EF3F7B">
        <w:t>Guide to Division</w:t>
      </w:r>
      <w:r w:rsidR="00EF3F7B" w:rsidRPr="00EF3F7B">
        <w:t> </w:t>
      </w:r>
      <w:r w:rsidRPr="00EF3F7B">
        <w:t>50</w:t>
      </w:r>
      <w:bookmarkEnd w:id="345"/>
    </w:p>
    <w:p w:rsidR="00300522" w:rsidRPr="00EF3F7B" w:rsidRDefault="00300522" w:rsidP="00300522">
      <w:pPr>
        <w:pStyle w:val="ActHead5"/>
      </w:pPr>
      <w:bookmarkStart w:id="346" w:name="_Toc350506304"/>
      <w:r w:rsidRPr="00EF3F7B">
        <w:rPr>
          <w:rStyle w:val="CharSectno"/>
        </w:rPr>
        <w:t>50</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346"/>
    </w:p>
    <w:p w:rsidR="00300522" w:rsidRPr="00EF3F7B" w:rsidRDefault="00300522" w:rsidP="00300522">
      <w:pPr>
        <w:pStyle w:val="BoxText"/>
      </w:pPr>
      <w:r w:rsidRPr="00EF3F7B">
        <w:t>Activities of a religious practitioner done in pursuit of his or her vocation as a religious practitioner and as a member of a religious institution will be treated as activities done by the religious institution, unless the religious practitioner is acting as an employee or agent.</w:t>
      </w:r>
    </w:p>
    <w:p w:rsidR="00300522" w:rsidRPr="00EF3F7B" w:rsidRDefault="00300522" w:rsidP="00300522">
      <w:pPr>
        <w:pStyle w:val="TofSectsHeading"/>
      </w:pPr>
      <w:r w:rsidRPr="00EF3F7B">
        <w:t>Table of sections</w:t>
      </w:r>
    </w:p>
    <w:p w:rsidR="00300522" w:rsidRPr="00EF3F7B" w:rsidRDefault="00300522" w:rsidP="00300522">
      <w:pPr>
        <w:pStyle w:val="TofSectsSection"/>
      </w:pPr>
      <w:r w:rsidRPr="00EF3F7B">
        <w:t>50</w:t>
      </w:r>
      <w:r w:rsidR="00EF3F7B" w:rsidRPr="00EF3F7B">
        <w:noBreakHyphen/>
      </w:r>
      <w:r w:rsidRPr="00EF3F7B">
        <w:t>5</w:t>
      </w:r>
      <w:r w:rsidRPr="00EF3F7B">
        <w:tab/>
        <w:t>GST treatment of religious practitioners</w:t>
      </w:r>
    </w:p>
    <w:p w:rsidR="00300522" w:rsidRPr="00EF3F7B" w:rsidRDefault="00300522" w:rsidP="00300522">
      <w:pPr>
        <w:pStyle w:val="ActHead5"/>
      </w:pPr>
      <w:bookmarkStart w:id="347" w:name="_Toc350506305"/>
      <w:r w:rsidRPr="00EF3F7B">
        <w:rPr>
          <w:rStyle w:val="CharSectno"/>
        </w:rPr>
        <w:t>50</w:t>
      </w:r>
      <w:r w:rsidR="00EF3F7B" w:rsidRPr="00EF3F7B">
        <w:rPr>
          <w:rStyle w:val="CharSectno"/>
        </w:rPr>
        <w:noBreakHyphen/>
      </w:r>
      <w:r w:rsidRPr="00EF3F7B">
        <w:rPr>
          <w:rStyle w:val="CharSectno"/>
        </w:rPr>
        <w:t>5</w:t>
      </w:r>
      <w:r w:rsidRPr="00EF3F7B">
        <w:t xml:space="preserve">  GST treatment of religious practitioners</w:t>
      </w:r>
      <w:bookmarkEnd w:id="347"/>
    </w:p>
    <w:p w:rsidR="00300522" w:rsidRPr="00EF3F7B" w:rsidRDefault="00300522" w:rsidP="00300522">
      <w:pPr>
        <w:pStyle w:val="subsection"/>
      </w:pPr>
      <w:r w:rsidRPr="00EF3F7B">
        <w:tab/>
      </w:r>
      <w:r w:rsidRPr="00EF3F7B">
        <w:tab/>
        <w:t xml:space="preserve">If a </w:t>
      </w:r>
      <w:r w:rsidR="00EF3F7B" w:rsidRPr="00EF3F7B">
        <w:rPr>
          <w:position w:val="6"/>
          <w:sz w:val="16"/>
          <w:szCs w:val="16"/>
        </w:rPr>
        <w:t>*</w:t>
      </w:r>
      <w:r w:rsidRPr="00EF3F7B">
        <w:t>religious practitioner:</w:t>
      </w:r>
    </w:p>
    <w:p w:rsidR="00300522" w:rsidRPr="00EF3F7B" w:rsidRDefault="00300522" w:rsidP="00300522">
      <w:pPr>
        <w:pStyle w:val="paragraph"/>
      </w:pPr>
      <w:r w:rsidRPr="00EF3F7B">
        <w:tab/>
        <w:t>(a)</w:t>
      </w:r>
      <w:r w:rsidRPr="00EF3F7B">
        <w:tab/>
        <w:t>does an activity, or a series of activities:</w:t>
      </w:r>
    </w:p>
    <w:p w:rsidR="00300522" w:rsidRPr="00EF3F7B" w:rsidRDefault="00300522" w:rsidP="00300522">
      <w:pPr>
        <w:pStyle w:val="paragraphsub"/>
      </w:pPr>
      <w:r w:rsidRPr="00EF3F7B">
        <w:tab/>
        <w:t>(i)</w:t>
      </w:r>
      <w:r w:rsidRPr="00EF3F7B">
        <w:tab/>
        <w:t>in pursuit of his or her vocation as a religious practitioner; and</w:t>
      </w:r>
    </w:p>
    <w:p w:rsidR="00300522" w:rsidRPr="00EF3F7B" w:rsidRDefault="00300522" w:rsidP="00300522">
      <w:pPr>
        <w:pStyle w:val="paragraphsub"/>
      </w:pPr>
      <w:r w:rsidRPr="00EF3F7B">
        <w:tab/>
        <w:t>(ii)</w:t>
      </w:r>
      <w:r w:rsidRPr="00EF3F7B">
        <w:tab/>
        <w:t>as a member of a religious institution; and</w:t>
      </w:r>
    </w:p>
    <w:p w:rsidR="00300522" w:rsidRPr="00EF3F7B" w:rsidRDefault="00300522" w:rsidP="00300522">
      <w:pPr>
        <w:pStyle w:val="paragraph"/>
      </w:pPr>
      <w:r w:rsidRPr="00EF3F7B">
        <w:tab/>
        <w:t>(b)</w:t>
      </w:r>
      <w:r w:rsidRPr="00EF3F7B">
        <w:tab/>
        <w:t>does not do the activity, or series of activities, as an employee or agent of the religious institution or another entity;</w:t>
      </w:r>
    </w:p>
    <w:p w:rsidR="00300522" w:rsidRPr="00EF3F7B" w:rsidRDefault="00300522" w:rsidP="00300522">
      <w:pPr>
        <w:pStyle w:val="subsection2"/>
      </w:pPr>
      <w:r w:rsidRPr="00EF3F7B">
        <w:t xml:space="preserve">the </w:t>
      </w:r>
      <w:r w:rsidR="00EF3F7B" w:rsidRPr="00EF3F7B">
        <w:rPr>
          <w:position w:val="6"/>
          <w:sz w:val="16"/>
          <w:szCs w:val="16"/>
        </w:rPr>
        <w:t>*</w:t>
      </w:r>
      <w:r w:rsidRPr="00EF3F7B">
        <w:t>GST law applies as if the activity, or series of activities, had been done by the religious institution and not by the religious practitioner.</w:t>
      </w:r>
    </w:p>
    <w:p w:rsidR="00300522" w:rsidRPr="00EF3F7B" w:rsidRDefault="00300522" w:rsidP="00300522">
      <w:pPr>
        <w:pStyle w:val="notetext"/>
      </w:pPr>
      <w:r w:rsidRPr="00EF3F7B">
        <w:t>Note:</w:t>
      </w:r>
      <w:r w:rsidRPr="00EF3F7B">
        <w:tab/>
        <w:t>This will mean that such an activity will be an enterprise of the religious institution under subsection</w:t>
      </w:r>
      <w:r w:rsidR="00EF3F7B" w:rsidRPr="00EF3F7B">
        <w:t> </w:t>
      </w:r>
      <w:r w:rsidRPr="00EF3F7B">
        <w:t>9</w:t>
      </w:r>
      <w:r w:rsidR="00EF3F7B" w:rsidRPr="00EF3F7B">
        <w:noBreakHyphen/>
      </w:r>
      <w:r w:rsidRPr="00EF3F7B">
        <w:t>20(1) and not an enterprise of the religious practitioner.</w:t>
      </w:r>
    </w:p>
    <w:p w:rsidR="00300522" w:rsidRPr="00EF3F7B" w:rsidRDefault="00300522" w:rsidP="00A36DB5">
      <w:pPr>
        <w:pStyle w:val="ActHead3"/>
        <w:pageBreakBefore/>
      </w:pPr>
      <w:bookmarkStart w:id="348" w:name="_Toc350506306"/>
      <w:r w:rsidRPr="00EF3F7B">
        <w:rPr>
          <w:rStyle w:val="CharDivNo"/>
        </w:rPr>
        <w:lastRenderedPageBreak/>
        <w:t>Division</w:t>
      </w:r>
      <w:r w:rsidR="00EF3F7B" w:rsidRPr="00EF3F7B">
        <w:rPr>
          <w:rStyle w:val="CharDivNo"/>
        </w:rPr>
        <w:t> </w:t>
      </w:r>
      <w:r w:rsidRPr="00EF3F7B">
        <w:rPr>
          <w:rStyle w:val="CharDivNo"/>
        </w:rPr>
        <w:t>51</w:t>
      </w:r>
      <w:r w:rsidRPr="00EF3F7B">
        <w:t>—</w:t>
      </w:r>
      <w:r w:rsidRPr="00EF3F7B">
        <w:rPr>
          <w:rStyle w:val="CharDivText"/>
        </w:rPr>
        <w:t>GST joint ventures</w:t>
      </w:r>
      <w:bookmarkEnd w:id="348"/>
    </w:p>
    <w:p w:rsidR="00300522" w:rsidRPr="00EF3F7B" w:rsidRDefault="00300522" w:rsidP="00300522">
      <w:pPr>
        <w:pStyle w:val="TofSectsHeading"/>
        <w:keepNext/>
      </w:pPr>
      <w:r w:rsidRPr="00EF3F7B">
        <w:t>Table of Subdivisions</w:t>
      </w:r>
    </w:p>
    <w:p w:rsidR="00300522" w:rsidRPr="00EF3F7B" w:rsidRDefault="00300522" w:rsidP="00300522">
      <w:pPr>
        <w:pStyle w:val="TofSectsSubdiv"/>
      </w:pPr>
      <w:r w:rsidRPr="00EF3F7B">
        <w:t>51</w:t>
      </w:r>
      <w:r w:rsidR="00EF3F7B" w:rsidRPr="00EF3F7B">
        <w:noBreakHyphen/>
      </w:r>
      <w:r w:rsidRPr="00EF3F7B">
        <w:t>A</w:t>
      </w:r>
      <w:r w:rsidRPr="00EF3F7B">
        <w:tab/>
      </w:r>
      <w:r w:rsidR="00615935" w:rsidRPr="00EF3F7B">
        <w:t>Formation of and participation in GST joint ventures</w:t>
      </w:r>
    </w:p>
    <w:p w:rsidR="00300522" w:rsidRPr="00EF3F7B" w:rsidRDefault="00300522" w:rsidP="00300522">
      <w:pPr>
        <w:pStyle w:val="TofSectsSubdiv"/>
      </w:pPr>
      <w:r w:rsidRPr="00EF3F7B">
        <w:t>51</w:t>
      </w:r>
      <w:r w:rsidR="00EF3F7B" w:rsidRPr="00EF3F7B">
        <w:noBreakHyphen/>
      </w:r>
      <w:r w:rsidRPr="00EF3F7B">
        <w:t>B</w:t>
      </w:r>
      <w:r w:rsidRPr="00EF3F7B">
        <w:tab/>
      </w:r>
      <w:r w:rsidR="00C62D0B" w:rsidRPr="00EF3F7B">
        <w:t>Consequences of GST joint ventures</w:t>
      </w:r>
    </w:p>
    <w:p w:rsidR="00300522" w:rsidRPr="00EF3F7B" w:rsidRDefault="00300522" w:rsidP="00300522">
      <w:pPr>
        <w:pStyle w:val="TofSectsSubdiv"/>
      </w:pPr>
      <w:r w:rsidRPr="00EF3F7B">
        <w:t>51</w:t>
      </w:r>
      <w:r w:rsidR="00EF3F7B" w:rsidRPr="00EF3F7B">
        <w:noBreakHyphen/>
      </w:r>
      <w:r w:rsidRPr="00EF3F7B">
        <w:t>C</w:t>
      </w:r>
      <w:r w:rsidRPr="00EF3F7B">
        <w:tab/>
        <w:t>Administrative matters</w:t>
      </w:r>
    </w:p>
    <w:p w:rsidR="00300522" w:rsidRPr="00EF3F7B" w:rsidRDefault="00300522" w:rsidP="00300522">
      <w:pPr>
        <w:pStyle w:val="TofSectsSubdiv"/>
      </w:pPr>
      <w:r w:rsidRPr="00EF3F7B">
        <w:t>51</w:t>
      </w:r>
      <w:r w:rsidR="00EF3F7B" w:rsidRPr="00EF3F7B">
        <w:noBreakHyphen/>
      </w:r>
      <w:r w:rsidRPr="00EF3F7B">
        <w:t>D</w:t>
      </w:r>
      <w:r w:rsidRPr="00EF3F7B">
        <w:tab/>
        <w:t>Ceasing to be a participant in, or an operator of, a GST joint venture</w:t>
      </w:r>
    </w:p>
    <w:p w:rsidR="00300522" w:rsidRPr="00EF3F7B" w:rsidRDefault="00300522" w:rsidP="00300522">
      <w:pPr>
        <w:pStyle w:val="ActHead5"/>
      </w:pPr>
      <w:bookmarkStart w:id="349" w:name="_Toc350506307"/>
      <w:r w:rsidRPr="00EF3F7B">
        <w:rPr>
          <w:rStyle w:val="CharSectno"/>
        </w:rPr>
        <w:t>51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349"/>
    </w:p>
    <w:p w:rsidR="00300522" w:rsidRPr="00EF3F7B" w:rsidRDefault="00300522" w:rsidP="00300522">
      <w:pPr>
        <w:pStyle w:val="BoxText"/>
      </w:pPr>
      <w:r w:rsidRPr="00EF3F7B">
        <w:t xml:space="preserve">Entities engaged in a joint venture can </w:t>
      </w:r>
      <w:r w:rsidR="003B61DF" w:rsidRPr="00EF3F7B">
        <w:t>form</w:t>
      </w:r>
      <w:r w:rsidRPr="00EF3F7B">
        <w:t xml:space="preserve"> a GST joint venture. The joint venture operator then deals with the GST liabilities and entitlements arising from the joint venture operator’s dealings on behalf of the participants in the joint venture.</w:t>
      </w:r>
    </w:p>
    <w:p w:rsidR="00300522" w:rsidRPr="00EF3F7B" w:rsidRDefault="00300522" w:rsidP="00300522">
      <w:pPr>
        <w:pStyle w:val="notetext"/>
      </w:pPr>
      <w:r w:rsidRPr="00EF3F7B">
        <w:t>Note:</w:t>
      </w:r>
      <w:r w:rsidRPr="00EF3F7B">
        <w:tab/>
        <w:t>Provisions for participants in GST joint ventures apply for the wine equalisation tax (see Subdivision</w:t>
      </w:r>
      <w:r w:rsidR="00EF3F7B" w:rsidRPr="00EF3F7B">
        <w:t> </w:t>
      </w:r>
      <w:r w:rsidRPr="00EF3F7B">
        <w:t>21</w:t>
      </w:r>
      <w:r w:rsidR="00EF3F7B" w:rsidRPr="00EF3F7B">
        <w:noBreakHyphen/>
      </w:r>
      <w:r w:rsidRPr="00EF3F7B">
        <w:t xml:space="preserve">C of the </w:t>
      </w:r>
      <w:r w:rsidR="00E512CC" w:rsidRPr="00EF3F7B">
        <w:t>Wine Tax Act</w:t>
      </w:r>
      <w:r w:rsidRPr="00EF3F7B">
        <w:t>) and the luxury car tax (see Subdivision</w:t>
      </w:r>
      <w:r w:rsidR="00EF3F7B" w:rsidRPr="00EF3F7B">
        <w:t> </w:t>
      </w:r>
      <w:r w:rsidRPr="00EF3F7B">
        <w:t>16</w:t>
      </w:r>
      <w:r w:rsidR="00EF3F7B" w:rsidRPr="00EF3F7B">
        <w:noBreakHyphen/>
      </w:r>
      <w:r w:rsidRPr="00EF3F7B">
        <w:t xml:space="preserve">B of the </w:t>
      </w:r>
      <w:r w:rsidRPr="00EF3F7B">
        <w:rPr>
          <w:i/>
          <w:iCs/>
        </w:rPr>
        <w:t>A New Tax System (Luxury Car Tax) Act 1999</w:t>
      </w:r>
      <w:r w:rsidRPr="00EF3F7B">
        <w:t>).</w:t>
      </w:r>
    </w:p>
    <w:p w:rsidR="00203D62" w:rsidRPr="00EF3F7B" w:rsidRDefault="00203D62" w:rsidP="00203D62">
      <w:pPr>
        <w:pStyle w:val="ActHead4"/>
      </w:pPr>
      <w:bookmarkStart w:id="350" w:name="_Toc350506308"/>
      <w:r w:rsidRPr="00EF3F7B">
        <w:rPr>
          <w:rStyle w:val="CharSubdNo"/>
        </w:rPr>
        <w:t>Subdivision</w:t>
      </w:r>
      <w:r w:rsidR="00EF3F7B" w:rsidRPr="00EF3F7B">
        <w:rPr>
          <w:rStyle w:val="CharSubdNo"/>
        </w:rPr>
        <w:t> </w:t>
      </w:r>
      <w:r w:rsidRPr="00EF3F7B">
        <w:rPr>
          <w:rStyle w:val="CharSubdNo"/>
        </w:rPr>
        <w:t>51</w:t>
      </w:r>
      <w:r w:rsidR="00EF3F7B" w:rsidRPr="00EF3F7B">
        <w:rPr>
          <w:rStyle w:val="CharSubdNo"/>
        </w:rPr>
        <w:noBreakHyphen/>
      </w:r>
      <w:r w:rsidRPr="00EF3F7B">
        <w:rPr>
          <w:rStyle w:val="CharSubdNo"/>
        </w:rPr>
        <w:t>A</w:t>
      </w:r>
      <w:r w:rsidRPr="00EF3F7B">
        <w:t>—</w:t>
      </w:r>
      <w:r w:rsidRPr="00EF3F7B">
        <w:rPr>
          <w:rStyle w:val="CharSubdText"/>
        </w:rPr>
        <w:t>Formation of and participation in GST joint ventures</w:t>
      </w:r>
      <w:bookmarkEnd w:id="350"/>
    </w:p>
    <w:p w:rsidR="008E2A1B" w:rsidRPr="00EF3F7B" w:rsidRDefault="008E2A1B" w:rsidP="008E2A1B">
      <w:pPr>
        <w:pStyle w:val="ActHead5"/>
      </w:pPr>
      <w:bookmarkStart w:id="351" w:name="_Toc350506309"/>
      <w:r w:rsidRPr="00EF3F7B">
        <w:rPr>
          <w:rStyle w:val="CharSectno"/>
        </w:rPr>
        <w:t>51</w:t>
      </w:r>
      <w:r w:rsidR="00EF3F7B" w:rsidRPr="00EF3F7B">
        <w:rPr>
          <w:rStyle w:val="CharSectno"/>
        </w:rPr>
        <w:noBreakHyphen/>
      </w:r>
      <w:r w:rsidRPr="00EF3F7B">
        <w:rPr>
          <w:rStyle w:val="CharSectno"/>
        </w:rPr>
        <w:t>5</w:t>
      </w:r>
      <w:r w:rsidRPr="00EF3F7B">
        <w:t xml:space="preserve">  Formation of GST joint ventures</w:t>
      </w:r>
      <w:bookmarkEnd w:id="351"/>
    </w:p>
    <w:p w:rsidR="00300522" w:rsidRPr="00EF3F7B" w:rsidRDefault="00300522" w:rsidP="00300522">
      <w:pPr>
        <w:pStyle w:val="subsection"/>
      </w:pPr>
      <w:r w:rsidRPr="00EF3F7B">
        <w:tab/>
        <w:t>(1)</w:t>
      </w:r>
      <w:r w:rsidRPr="00EF3F7B">
        <w:tab/>
      </w:r>
      <w:r w:rsidR="004F7762" w:rsidRPr="00EF3F7B">
        <w:t>Two or more entities may become</w:t>
      </w:r>
      <w:r w:rsidRPr="00EF3F7B">
        <w:t xml:space="preserve"> the </w:t>
      </w:r>
      <w:r w:rsidR="00EF3F7B" w:rsidRPr="00EF3F7B">
        <w:rPr>
          <w:position w:val="6"/>
          <w:sz w:val="16"/>
          <w:szCs w:val="16"/>
        </w:rPr>
        <w:t>*</w:t>
      </w:r>
      <w:r w:rsidRPr="00EF3F7B">
        <w:t xml:space="preserve">participants in a </w:t>
      </w:r>
      <w:r w:rsidR="00EF3F7B" w:rsidRPr="00EF3F7B">
        <w:rPr>
          <w:position w:val="6"/>
          <w:sz w:val="16"/>
          <w:szCs w:val="16"/>
        </w:rPr>
        <w:t>*</w:t>
      </w:r>
      <w:r w:rsidRPr="00EF3F7B">
        <w:t>GST joint venture if:</w:t>
      </w:r>
    </w:p>
    <w:p w:rsidR="00300522" w:rsidRPr="00EF3F7B" w:rsidRDefault="00300522" w:rsidP="00300522">
      <w:pPr>
        <w:pStyle w:val="paragraph"/>
      </w:pPr>
      <w:r w:rsidRPr="00EF3F7B">
        <w:tab/>
        <w:t>(a)</w:t>
      </w:r>
      <w:r w:rsidRPr="00EF3F7B">
        <w:tab/>
        <w:t xml:space="preserve">the joint venture is a joint venture for the exploration or exploitation of </w:t>
      </w:r>
      <w:r w:rsidR="00EF3F7B" w:rsidRPr="00EF3F7B">
        <w:rPr>
          <w:position w:val="6"/>
          <w:sz w:val="16"/>
          <w:szCs w:val="16"/>
        </w:rPr>
        <w:t>*</w:t>
      </w:r>
      <w:r w:rsidRPr="00EF3F7B">
        <w:t>mineral deposits, or for a purpose specified in the regulations; and</w:t>
      </w:r>
    </w:p>
    <w:p w:rsidR="00300522" w:rsidRPr="00EF3F7B" w:rsidRDefault="00300522" w:rsidP="00300522">
      <w:pPr>
        <w:pStyle w:val="paragraph"/>
      </w:pPr>
      <w:r w:rsidRPr="00EF3F7B">
        <w:tab/>
        <w:t>(b)</w:t>
      </w:r>
      <w:r w:rsidRPr="00EF3F7B">
        <w:tab/>
        <w:t xml:space="preserve">the joint venture is not a </w:t>
      </w:r>
      <w:r w:rsidR="00EF3F7B" w:rsidRPr="00EF3F7B">
        <w:rPr>
          <w:position w:val="6"/>
          <w:sz w:val="16"/>
          <w:szCs w:val="16"/>
        </w:rPr>
        <w:t>*</w:t>
      </w:r>
      <w:r w:rsidRPr="00EF3F7B">
        <w:t>partnership; and</w:t>
      </w:r>
    </w:p>
    <w:p w:rsidR="00300522" w:rsidRPr="00EF3F7B" w:rsidRDefault="00300522" w:rsidP="00300522">
      <w:pPr>
        <w:pStyle w:val="paragraph"/>
      </w:pPr>
      <w:r w:rsidRPr="00EF3F7B">
        <w:tab/>
        <w:t>(d)</w:t>
      </w:r>
      <w:r w:rsidRPr="00EF3F7B">
        <w:tab/>
        <w:t xml:space="preserve">each of those entities </w:t>
      </w:r>
      <w:r w:rsidR="00EF3F7B" w:rsidRPr="00EF3F7B">
        <w:rPr>
          <w:position w:val="6"/>
          <w:sz w:val="16"/>
          <w:szCs w:val="16"/>
        </w:rPr>
        <w:t>*</w:t>
      </w:r>
      <w:r w:rsidRPr="00EF3F7B">
        <w:t>satisfies the participation requirements for that GST joint venture; and</w:t>
      </w:r>
    </w:p>
    <w:p w:rsidR="008E714B" w:rsidRPr="00EF3F7B" w:rsidRDefault="008E714B" w:rsidP="008E714B">
      <w:pPr>
        <w:pStyle w:val="paragraph"/>
      </w:pPr>
      <w:r w:rsidRPr="00EF3F7B">
        <w:tab/>
        <w:t>(e)</w:t>
      </w:r>
      <w:r w:rsidRPr="00EF3F7B">
        <w:tab/>
        <w:t xml:space="preserve">each of those entities agrees in writing to the </w:t>
      </w:r>
      <w:r w:rsidR="00EF3F7B" w:rsidRPr="00EF3F7B">
        <w:rPr>
          <w:position w:val="6"/>
          <w:sz w:val="16"/>
        </w:rPr>
        <w:t>*</w:t>
      </w:r>
      <w:r w:rsidRPr="00EF3F7B">
        <w:t>formation of the joint venture as a GST joint venture; and</w:t>
      </w:r>
    </w:p>
    <w:p w:rsidR="008E714B" w:rsidRPr="00EF3F7B" w:rsidRDefault="008E714B" w:rsidP="008E714B">
      <w:pPr>
        <w:pStyle w:val="paragraph"/>
      </w:pPr>
      <w:r w:rsidRPr="00EF3F7B">
        <w:lastRenderedPageBreak/>
        <w:tab/>
        <w:t>(ea)</w:t>
      </w:r>
      <w:r w:rsidRPr="00EF3F7B">
        <w:tab/>
        <w:t xml:space="preserve">one of those entities, or another entity, is nominated, in that agreement, to be the </w:t>
      </w:r>
      <w:r w:rsidR="00EF3F7B" w:rsidRPr="00EF3F7B">
        <w:rPr>
          <w:position w:val="6"/>
          <w:sz w:val="16"/>
        </w:rPr>
        <w:t>*</w:t>
      </w:r>
      <w:r w:rsidRPr="00EF3F7B">
        <w:t>joint venture operator of the joint venture; and</w:t>
      </w:r>
    </w:p>
    <w:p w:rsidR="008E714B" w:rsidRPr="00EF3F7B" w:rsidRDefault="008E714B" w:rsidP="008E714B">
      <w:pPr>
        <w:pStyle w:val="paragraph"/>
      </w:pPr>
      <w:r w:rsidRPr="00EF3F7B">
        <w:tab/>
        <w:t>(eb)</w:t>
      </w:r>
      <w:r w:rsidRPr="00EF3F7B">
        <w:tab/>
        <w:t xml:space="preserve">the nominated joint venture operator notifies the Commissioner, in the </w:t>
      </w:r>
      <w:r w:rsidR="00EF3F7B" w:rsidRPr="00EF3F7B">
        <w:rPr>
          <w:position w:val="6"/>
          <w:sz w:val="16"/>
        </w:rPr>
        <w:t>*</w:t>
      </w:r>
      <w:r w:rsidRPr="00EF3F7B">
        <w:t>approved form, of the formation of the joint venture as a GST joint venture; and</w:t>
      </w:r>
    </w:p>
    <w:p w:rsidR="00300522" w:rsidRPr="00EF3F7B" w:rsidRDefault="00300522" w:rsidP="00300522">
      <w:pPr>
        <w:pStyle w:val="paragraph"/>
      </w:pPr>
      <w:r w:rsidRPr="00EF3F7B">
        <w:tab/>
        <w:t>(f)</w:t>
      </w:r>
      <w:r w:rsidRPr="00EF3F7B">
        <w:tab/>
        <w:t>if the nominated joint venture operator is not a party to the joint venture agreement—the nominated joint venture operator satisfies the requirements of paragraphs 51</w:t>
      </w:r>
      <w:r w:rsidR="00EF3F7B" w:rsidRPr="00EF3F7B">
        <w:noBreakHyphen/>
      </w:r>
      <w:r w:rsidRPr="00EF3F7B">
        <w:t>10(c) and (f).</w:t>
      </w:r>
    </w:p>
    <w:p w:rsidR="00300522" w:rsidRPr="00EF3F7B" w:rsidRDefault="00B047C4" w:rsidP="00300522">
      <w:pPr>
        <w:pStyle w:val="subsection2"/>
      </w:pPr>
      <w:r w:rsidRPr="00EF3F7B">
        <w:t>Such a joint venture</w:t>
      </w:r>
      <w:r w:rsidR="00300522" w:rsidRPr="00EF3F7B">
        <w:t xml:space="preserve"> is a </w:t>
      </w:r>
      <w:r w:rsidR="00300522" w:rsidRPr="00EF3F7B">
        <w:rPr>
          <w:b/>
          <w:bCs/>
          <w:i/>
          <w:iCs/>
        </w:rPr>
        <w:t>GST joint venture</w:t>
      </w:r>
      <w:r w:rsidR="00300522" w:rsidRPr="00EF3F7B">
        <w:t>.</w:t>
      </w:r>
    </w:p>
    <w:p w:rsidR="00AF2106" w:rsidRPr="00EF3F7B" w:rsidRDefault="00AF2106" w:rsidP="00AF2106">
      <w:pPr>
        <w:pStyle w:val="subsection"/>
      </w:pPr>
      <w:r w:rsidRPr="00EF3F7B">
        <w:tab/>
        <w:t>(2)</w:t>
      </w:r>
      <w:r w:rsidRPr="00EF3F7B">
        <w:tab/>
        <w:t xml:space="preserve">Not all of the entities that are engaged in, or intend to engage in, the joint venture need to become </w:t>
      </w:r>
      <w:r w:rsidR="00EF3F7B" w:rsidRPr="00EF3F7B">
        <w:rPr>
          <w:position w:val="6"/>
          <w:sz w:val="16"/>
        </w:rPr>
        <w:t>*</w:t>
      </w:r>
      <w:r w:rsidRPr="00EF3F7B">
        <w:t xml:space="preserve">participants in the </w:t>
      </w:r>
      <w:r w:rsidR="00EF3F7B" w:rsidRPr="00EF3F7B">
        <w:rPr>
          <w:position w:val="6"/>
          <w:sz w:val="16"/>
        </w:rPr>
        <w:t>*</w:t>
      </w:r>
      <w:r w:rsidRPr="00EF3F7B">
        <w:t>GST joint venture.</w:t>
      </w:r>
    </w:p>
    <w:p w:rsidR="00AF2106" w:rsidRPr="00EF3F7B" w:rsidRDefault="00AF2106" w:rsidP="00AF2106">
      <w:pPr>
        <w:pStyle w:val="subsection"/>
      </w:pPr>
      <w:r w:rsidRPr="00EF3F7B">
        <w:tab/>
        <w:t>(3)</w:t>
      </w:r>
      <w:r w:rsidRPr="00EF3F7B">
        <w:tab/>
        <w:t xml:space="preserve">The </w:t>
      </w:r>
      <w:r w:rsidR="00EF3F7B" w:rsidRPr="00EF3F7B">
        <w:rPr>
          <w:position w:val="6"/>
          <w:sz w:val="16"/>
        </w:rPr>
        <w:t>*</w:t>
      </w:r>
      <w:r w:rsidRPr="00EF3F7B">
        <w:t xml:space="preserve">formation of the </w:t>
      </w:r>
      <w:r w:rsidR="00EF3F7B" w:rsidRPr="00EF3F7B">
        <w:rPr>
          <w:position w:val="6"/>
          <w:sz w:val="16"/>
        </w:rPr>
        <w:t>*</w:t>
      </w:r>
      <w:r w:rsidRPr="00EF3F7B">
        <w:t xml:space="preserve">GST joint venture takes effect from the start of the day specified in the notice under </w:t>
      </w:r>
      <w:r w:rsidR="00EF3F7B" w:rsidRPr="00EF3F7B">
        <w:t>paragraph (</w:t>
      </w:r>
      <w:r w:rsidRPr="00EF3F7B">
        <w:t>1)(eb</w:t>
      </w:r>
      <w:r w:rsidR="00A53099" w:rsidRPr="00EF3F7B">
        <w:t>) (w</w:t>
      </w:r>
      <w:r w:rsidRPr="00EF3F7B">
        <w:t>hether that day is before, on or after the day on which the entities decided to form the joint venture).</w:t>
      </w:r>
    </w:p>
    <w:p w:rsidR="00AF2106" w:rsidRPr="00EF3F7B" w:rsidRDefault="00AF2106" w:rsidP="00AF2106">
      <w:pPr>
        <w:pStyle w:val="subsection"/>
      </w:pPr>
      <w:r w:rsidRPr="00EF3F7B">
        <w:tab/>
        <w:t>(4)</w:t>
      </w:r>
      <w:r w:rsidRPr="00EF3F7B">
        <w:tab/>
        <w:t xml:space="preserve">However, if the notice was given to the Commissioner after the day by which the entity nominated to be the </w:t>
      </w:r>
      <w:r w:rsidR="00EF3F7B" w:rsidRPr="00EF3F7B">
        <w:rPr>
          <w:position w:val="6"/>
          <w:sz w:val="16"/>
        </w:rPr>
        <w:t>*</w:t>
      </w:r>
      <w:r w:rsidRPr="00EF3F7B">
        <w:t xml:space="preserve">joint venture operator of the </w:t>
      </w:r>
      <w:r w:rsidR="00EF3F7B" w:rsidRPr="00EF3F7B">
        <w:rPr>
          <w:position w:val="6"/>
          <w:sz w:val="16"/>
        </w:rPr>
        <w:t>*</w:t>
      </w:r>
      <w:r w:rsidRPr="00EF3F7B">
        <w:t xml:space="preserve">GST joint venture is required to give to the Commissioner a </w:t>
      </w:r>
      <w:r w:rsidR="00EF3F7B" w:rsidRPr="00EF3F7B">
        <w:rPr>
          <w:position w:val="6"/>
          <w:sz w:val="16"/>
        </w:rPr>
        <w:t>*</w:t>
      </w:r>
      <w:r w:rsidRPr="00EF3F7B">
        <w:t xml:space="preserve">GST return for the tax period in which the day specified in the notice occurs, the </w:t>
      </w:r>
      <w:r w:rsidR="00EF3F7B" w:rsidRPr="00EF3F7B">
        <w:rPr>
          <w:position w:val="6"/>
          <w:sz w:val="16"/>
        </w:rPr>
        <w:t>*</w:t>
      </w:r>
      <w:r w:rsidRPr="00EF3F7B">
        <w:t>formation of the GST joint venture takes effect from the start of:</w:t>
      </w:r>
    </w:p>
    <w:p w:rsidR="00AF2106" w:rsidRPr="00EF3F7B" w:rsidRDefault="00AF2106" w:rsidP="00AF2106">
      <w:pPr>
        <w:pStyle w:val="paragraph"/>
      </w:pPr>
      <w:r w:rsidRPr="00EF3F7B">
        <w:tab/>
        <w:t>(a)</w:t>
      </w:r>
      <w:r w:rsidRPr="00EF3F7B">
        <w:tab/>
        <w:t>the day specified in the notice, if that day is approved by the Commissioner under section</w:t>
      </w:r>
      <w:r w:rsidR="00EF3F7B" w:rsidRPr="00EF3F7B">
        <w:t> </w:t>
      </w:r>
      <w:r w:rsidRPr="00EF3F7B">
        <w:t>51</w:t>
      </w:r>
      <w:r w:rsidR="00EF3F7B" w:rsidRPr="00EF3F7B">
        <w:noBreakHyphen/>
      </w:r>
      <w:r w:rsidRPr="00EF3F7B">
        <w:t>75; and</w:t>
      </w:r>
    </w:p>
    <w:p w:rsidR="00AF2106" w:rsidRPr="00EF3F7B" w:rsidRDefault="00AF2106" w:rsidP="00AF2106">
      <w:pPr>
        <w:pStyle w:val="paragraph"/>
      </w:pPr>
      <w:r w:rsidRPr="00EF3F7B">
        <w:tab/>
        <w:t>(b)</w:t>
      </w:r>
      <w:r w:rsidRPr="00EF3F7B">
        <w:tab/>
        <w:t xml:space="preserve">if </w:t>
      </w:r>
      <w:r w:rsidR="00EF3F7B" w:rsidRPr="00EF3F7B">
        <w:t>paragraph (</w:t>
      </w:r>
      <w:r w:rsidRPr="00EF3F7B">
        <w:t>a) does not apply—such other day as the Commissioner approves under that section.</w:t>
      </w:r>
    </w:p>
    <w:p w:rsidR="00E446F2" w:rsidRPr="00EF3F7B" w:rsidRDefault="00E446F2" w:rsidP="00E446F2">
      <w:pPr>
        <w:pStyle w:val="ActHead5"/>
      </w:pPr>
      <w:bookmarkStart w:id="352" w:name="_Toc350506310"/>
      <w:r w:rsidRPr="00EF3F7B">
        <w:rPr>
          <w:rStyle w:val="CharSectno"/>
        </w:rPr>
        <w:t>51</w:t>
      </w:r>
      <w:r w:rsidR="00EF3F7B" w:rsidRPr="00EF3F7B">
        <w:rPr>
          <w:rStyle w:val="CharSectno"/>
        </w:rPr>
        <w:noBreakHyphen/>
      </w:r>
      <w:r w:rsidRPr="00EF3F7B">
        <w:rPr>
          <w:rStyle w:val="CharSectno"/>
        </w:rPr>
        <w:t>7</w:t>
      </w:r>
      <w:r w:rsidRPr="00EF3F7B">
        <w:t xml:space="preserve">  Participants in GST joint ventures</w:t>
      </w:r>
      <w:bookmarkEnd w:id="352"/>
    </w:p>
    <w:p w:rsidR="00E446F2" w:rsidRPr="00EF3F7B" w:rsidRDefault="00E446F2" w:rsidP="00E446F2">
      <w:pPr>
        <w:pStyle w:val="subsection"/>
      </w:pPr>
      <w:r w:rsidRPr="00EF3F7B">
        <w:tab/>
        <w:t>(1)</w:t>
      </w:r>
      <w:r w:rsidRPr="00EF3F7B">
        <w:tab/>
        <w:t xml:space="preserve">A </w:t>
      </w:r>
      <w:r w:rsidRPr="00EF3F7B">
        <w:rPr>
          <w:b/>
          <w:i/>
        </w:rPr>
        <w:t>participant</w:t>
      </w:r>
      <w:r w:rsidRPr="00EF3F7B">
        <w:t xml:space="preserve"> in a </w:t>
      </w:r>
      <w:r w:rsidR="00EF3F7B" w:rsidRPr="00EF3F7B">
        <w:rPr>
          <w:position w:val="6"/>
          <w:sz w:val="16"/>
        </w:rPr>
        <w:t>*</w:t>
      </w:r>
      <w:r w:rsidRPr="00EF3F7B">
        <w:t>GST joint venture is an entity that:</w:t>
      </w:r>
    </w:p>
    <w:p w:rsidR="00E446F2" w:rsidRPr="00EF3F7B" w:rsidRDefault="00E446F2" w:rsidP="00E446F2">
      <w:pPr>
        <w:pStyle w:val="paragraph"/>
      </w:pPr>
      <w:r w:rsidRPr="00EF3F7B">
        <w:tab/>
        <w:t>(a)</w:t>
      </w:r>
      <w:r w:rsidRPr="00EF3F7B">
        <w:tab/>
        <w:t>became a participant in the joint venture under section</w:t>
      </w:r>
      <w:r w:rsidR="00EF3F7B" w:rsidRPr="00EF3F7B">
        <w:t> </w:t>
      </w:r>
      <w:r w:rsidRPr="00EF3F7B">
        <w:t>51</w:t>
      </w:r>
      <w:r w:rsidR="00EF3F7B" w:rsidRPr="00EF3F7B">
        <w:noBreakHyphen/>
      </w:r>
      <w:r w:rsidRPr="00EF3F7B">
        <w:t>5 or was added to the joint venture under section</w:t>
      </w:r>
      <w:r w:rsidR="00EF3F7B" w:rsidRPr="00EF3F7B">
        <w:t> </w:t>
      </w:r>
      <w:r w:rsidRPr="00EF3F7B">
        <w:t>51</w:t>
      </w:r>
      <w:r w:rsidR="00EF3F7B" w:rsidRPr="00EF3F7B">
        <w:noBreakHyphen/>
      </w:r>
      <w:r w:rsidRPr="00EF3F7B">
        <w:t>70; and</w:t>
      </w:r>
    </w:p>
    <w:p w:rsidR="00E446F2" w:rsidRPr="00EF3F7B" w:rsidRDefault="00E446F2" w:rsidP="00E446F2">
      <w:pPr>
        <w:pStyle w:val="paragraph"/>
      </w:pPr>
      <w:r w:rsidRPr="00EF3F7B">
        <w:tab/>
        <w:t>(b)</w:t>
      </w:r>
      <w:r w:rsidRPr="00EF3F7B">
        <w:tab/>
      </w:r>
      <w:r w:rsidR="00EF3F7B" w:rsidRPr="00EF3F7B">
        <w:rPr>
          <w:position w:val="6"/>
          <w:sz w:val="16"/>
        </w:rPr>
        <w:t>*</w:t>
      </w:r>
      <w:r w:rsidRPr="00EF3F7B">
        <w:t>satisfies the participation requirements for the joint venture.</w:t>
      </w:r>
    </w:p>
    <w:p w:rsidR="00E446F2" w:rsidRPr="00EF3F7B" w:rsidRDefault="00E446F2" w:rsidP="00E446F2">
      <w:pPr>
        <w:pStyle w:val="subsection"/>
      </w:pPr>
      <w:r w:rsidRPr="00EF3F7B">
        <w:lastRenderedPageBreak/>
        <w:tab/>
        <w:t>(2)</w:t>
      </w:r>
      <w:r w:rsidRPr="00EF3F7B">
        <w:tab/>
        <w:t xml:space="preserve">However, the entity is not a participant in the </w:t>
      </w:r>
      <w:r w:rsidR="00EF3F7B" w:rsidRPr="00EF3F7B">
        <w:rPr>
          <w:position w:val="6"/>
          <w:sz w:val="16"/>
        </w:rPr>
        <w:t>*</w:t>
      </w:r>
      <w:r w:rsidRPr="00EF3F7B">
        <w:t>GST joint venture if the entity has, since the last time the entity became such a participant:</w:t>
      </w:r>
    </w:p>
    <w:p w:rsidR="00E446F2" w:rsidRPr="00EF3F7B" w:rsidRDefault="00E446F2" w:rsidP="00E446F2">
      <w:pPr>
        <w:pStyle w:val="paragraph"/>
      </w:pPr>
      <w:r w:rsidRPr="00EF3F7B">
        <w:tab/>
        <w:t>(a)</w:t>
      </w:r>
      <w:r w:rsidRPr="00EF3F7B">
        <w:tab/>
        <w:t>left, or been removed from, the joint venture under section</w:t>
      </w:r>
      <w:r w:rsidR="00EF3F7B" w:rsidRPr="00EF3F7B">
        <w:t> </w:t>
      </w:r>
      <w:r w:rsidRPr="00EF3F7B">
        <w:t>51</w:t>
      </w:r>
      <w:r w:rsidR="00EF3F7B" w:rsidRPr="00EF3F7B">
        <w:noBreakHyphen/>
      </w:r>
      <w:r w:rsidRPr="00EF3F7B">
        <w:t>70; or</w:t>
      </w:r>
    </w:p>
    <w:p w:rsidR="00E446F2" w:rsidRPr="00EF3F7B" w:rsidRDefault="00E446F2" w:rsidP="00E446F2">
      <w:pPr>
        <w:pStyle w:val="paragraph"/>
      </w:pPr>
      <w:r w:rsidRPr="00EF3F7B">
        <w:tab/>
        <w:t>(b)</w:t>
      </w:r>
      <w:r w:rsidRPr="00EF3F7B">
        <w:tab/>
        <w:t xml:space="preserve">ceased to </w:t>
      </w:r>
      <w:r w:rsidR="00EF3F7B" w:rsidRPr="00EF3F7B">
        <w:rPr>
          <w:position w:val="6"/>
          <w:sz w:val="16"/>
        </w:rPr>
        <w:t>*</w:t>
      </w:r>
      <w:r w:rsidRPr="00EF3F7B">
        <w:t>satisfy the participation requirements for the joint venture.</w:t>
      </w:r>
    </w:p>
    <w:p w:rsidR="00E446F2" w:rsidRPr="00EF3F7B" w:rsidRDefault="00E446F2" w:rsidP="00E446F2">
      <w:pPr>
        <w:pStyle w:val="subsection"/>
      </w:pPr>
      <w:r w:rsidRPr="00EF3F7B">
        <w:tab/>
        <w:t>(3)</w:t>
      </w:r>
      <w:r w:rsidRPr="00EF3F7B">
        <w:tab/>
        <w:t xml:space="preserve">The </w:t>
      </w:r>
      <w:r w:rsidR="00EF3F7B" w:rsidRPr="00EF3F7B">
        <w:rPr>
          <w:position w:val="6"/>
          <w:sz w:val="16"/>
        </w:rPr>
        <w:t>*</w:t>
      </w:r>
      <w:r w:rsidRPr="00EF3F7B">
        <w:t xml:space="preserve">joint venture operator of a </w:t>
      </w:r>
      <w:r w:rsidR="00EF3F7B" w:rsidRPr="00EF3F7B">
        <w:rPr>
          <w:position w:val="6"/>
          <w:sz w:val="16"/>
        </w:rPr>
        <w:t>*</w:t>
      </w:r>
      <w:r w:rsidRPr="00EF3F7B">
        <w:t xml:space="preserve">GST joint venture must notify the Commissioner, in the </w:t>
      </w:r>
      <w:r w:rsidR="00EF3F7B" w:rsidRPr="00EF3F7B">
        <w:rPr>
          <w:position w:val="6"/>
          <w:sz w:val="16"/>
        </w:rPr>
        <w:t>*</w:t>
      </w:r>
      <w:r w:rsidRPr="00EF3F7B">
        <w:t xml:space="preserve">approved form, if a </w:t>
      </w:r>
      <w:r w:rsidR="00EF3F7B" w:rsidRPr="00EF3F7B">
        <w:rPr>
          <w:position w:val="6"/>
          <w:sz w:val="16"/>
        </w:rPr>
        <w:t>*</w:t>
      </w:r>
      <w:r w:rsidRPr="00EF3F7B">
        <w:t xml:space="preserve">participant in the joint venture no longer </w:t>
      </w:r>
      <w:r w:rsidR="00EF3F7B" w:rsidRPr="00EF3F7B">
        <w:rPr>
          <w:position w:val="6"/>
          <w:sz w:val="16"/>
        </w:rPr>
        <w:t>*</w:t>
      </w:r>
      <w:r w:rsidRPr="00EF3F7B">
        <w:t>satisfies the participation requirements for the GST joint venture.</w:t>
      </w:r>
    </w:p>
    <w:p w:rsidR="00E446F2" w:rsidRPr="00EF3F7B" w:rsidRDefault="00E446F2" w:rsidP="00E446F2">
      <w:pPr>
        <w:pStyle w:val="subsection"/>
      </w:pPr>
      <w:r w:rsidRPr="00EF3F7B">
        <w:tab/>
        <w:t>(4)</w:t>
      </w:r>
      <w:r w:rsidRPr="00EF3F7B">
        <w:tab/>
        <w:t xml:space="preserve">The notice must be given within 21 days after the </w:t>
      </w:r>
      <w:r w:rsidR="00EF3F7B" w:rsidRPr="00EF3F7B">
        <w:rPr>
          <w:position w:val="6"/>
          <w:sz w:val="16"/>
        </w:rPr>
        <w:t>*</w:t>
      </w:r>
      <w:r w:rsidRPr="00EF3F7B">
        <w:t xml:space="preserve">participant no longer </w:t>
      </w:r>
      <w:r w:rsidR="00EF3F7B" w:rsidRPr="00EF3F7B">
        <w:rPr>
          <w:position w:val="6"/>
          <w:sz w:val="16"/>
        </w:rPr>
        <w:t>*</w:t>
      </w:r>
      <w:r w:rsidRPr="00EF3F7B">
        <w:t xml:space="preserve">satisfies the participation requirements for the </w:t>
      </w:r>
      <w:r w:rsidR="00EF3F7B" w:rsidRPr="00EF3F7B">
        <w:rPr>
          <w:position w:val="6"/>
          <w:sz w:val="16"/>
        </w:rPr>
        <w:t>*</w:t>
      </w:r>
      <w:r w:rsidRPr="00EF3F7B">
        <w:t>GST joint venture.</w:t>
      </w:r>
    </w:p>
    <w:p w:rsidR="00E446F2" w:rsidRPr="00EF3F7B" w:rsidRDefault="00E446F2" w:rsidP="00E446F2">
      <w:pPr>
        <w:pStyle w:val="notetext"/>
      </w:pPr>
      <w:r w:rsidRPr="00EF3F7B">
        <w:t>Note:</w:t>
      </w:r>
      <w:r w:rsidRPr="00EF3F7B">
        <w:tab/>
        <w:t>Section</w:t>
      </w:r>
      <w:r w:rsidR="00EF3F7B" w:rsidRPr="00EF3F7B">
        <w:t> </w:t>
      </w:r>
      <w:r w:rsidRPr="00EF3F7B">
        <w:t>286</w:t>
      </w:r>
      <w:r w:rsidR="00EF3F7B" w:rsidRPr="00EF3F7B">
        <w:noBreakHyphen/>
      </w:r>
      <w:r w:rsidRPr="00EF3F7B">
        <w:t>75 in Schedule</w:t>
      </w:r>
      <w:r w:rsidR="00EF3F7B" w:rsidRPr="00EF3F7B">
        <w:t> </w:t>
      </w:r>
      <w:r w:rsidRPr="00EF3F7B">
        <w:t xml:space="preserve">1 to the </w:t>
      </w:r>
      <w:r w:rsidRPr="00EF3F7B">
        <w:rPr>
          <w:i/>
        </w:rPr>
        <w:t>Taxation Administration Act 1953</w:t>
      </w:r>
      <w:r w:rsidRPr="00EF3F7B">
        <w:t xml:space="preserve"> provides an administrative penalty for breach of this subsection.</w:t>
      </w:r>
    </w:p>
    <w:p w:rsidR="00300522" w:rsidRPr="00EF3F7B" w:rsidRDefault="00300522" w:rsidP="00300522">
      <w:pPr>
        <w:pStyle w:val="ActHead5"/>
      </w:pPr>
      <w:bookmarkStart w:id="353" w:name="_Toc350506311"/>
      <w:r w:rsidRPr="00EF3F7B">
        <w:rPr>
          <w:rStyle w:val="CharSectno"/>
        </w:rPr>
        <w:t>51</w:t>
      </w:r>
      <w:r w:rsidR="00EF3F7B" w:rsidRPr="00EF3F7B">
        <w:rPr>
          <w:rStyle w:val="CharSectno"/>
        </w:rPr>
        <w:noBreakHyphen/>
      </w:r>
      <w:r w:rsidRPr="00EF3F7B">
        <w:rPr>
          <w:rStyle w:val="CharSectno"/>
        </w:rPr>
        <w:t>10</w:t>
      </w:r>
      <w:r w:rsidRPr="00EF3F7B">
        <w:t xml:space="preserve">  Participation requirements of a GST joint venture</w:t>
      </w:r>
      <w:bookmarkEnd w:id="353"/>
    </w:p>
    <w:p w:rsidR="00300522" w:rsidRPr="00EF3F7B" w:rsidRDefault="00300522" w:rsidP="00300522">
      <w:pPr>
        <w:pStyle w:val="subsection"/>
      </w:pPr>
      <w:r w:rsidRPr="00EF3F7B">
        <w:tab/>
      </w:r>
      <w:r w:rsidRPr="00EF3F7B">
        <w:tab/>
        <w:t xml:space="preserve">An entity </w:t>
      </w:r>
      <w:r w:rsidRPr="00EF3F7B">
        <w:rPr>
          <w:b/>
          <w:bCs/>
          <w:i/>
          <w:iCs/>
        </w:rPr>
        <w:t>satisfies the participation requirements</w:t>
      </w:r>
      <w:r w:rsidRPr="00EF3F7B">
        <w:t xml:space="preserve"> for a </w:t>
      </w:r>
      <w:r w:rsidR="00EF3F7B" w:rsidRPr="00EF3F7B">
        <w:rPr>
          <w:position w:val="6"/>
          <w:sz w:val="16"/>
          <w:szCs w:val="16"/>
        </w:rPr>
        <w:t>*</w:t>
      </w:r>
      <w:r w:rsidRPr="00EF3F7B">
        <w:t>GST joint venture, or a proposed GST joint venture, if the entity:</w:t>
      </w:r>
    </w:p>
    <w:p w:rsidR="00300522" w:rsidRPr="00EF3F7B" w:rsidRDefault="00300522" w:rsidP="00300522">
      <w:pPr>
        <w:pStyle w:val="paragraph"/>
      </w:pPr>
      <w:r w:rsidRPr="00EF3F7B">
        <w:tab/>
        <w:t>(a)</w:t>
      </w:r>
      <w:r w:rsidRPr="00EF3F7B">
        <w:tab/>
        <w:t>participates in, or intends to participate in, the joint venture; and</w:t>
      </w:r>
    </w:p>
    <w:p w:rsidR="00300522" w:rsidRPr="00EF3F7B" w:rsidRDefault="00300522" w:rsidP="00300522">
      <w:pPr>
        <w:pStyle w:val="paragraph"/>
      </w:pPr>
      <w:r w:rsidRPr="00EF3F7B">
        <w:tab/>
        <w:t>(b)</w:t>
      </w:r>
      <w:r w:rsidRPr="00EF3F7B">
        <w:tab/>
        <w:t>is a party to a joint venture agreement with all the other entities participating in, or intending to participate in, the joint venture; and</w:t>
      </w:r>
    </w:p>
    <w:p w:rsidR="00300522" w:rsidRPr="00EF3F7B" w:rsidRDefault="00300522" w:rsidP="00300522">
      <w:pPr>
        <w:pStyle w:val="paragraph"/>
      </w:pPr>
      <w:r w:rsidRPr="00EF3F7B">
        <w:tab/>
        <w:t>(c)</w:t>
      </w:r>
      <w:r w:rsidRPr="00EF3F7B">
        <w:tab/>
        <w:t xml:space="preserve">is </w:t>
      </w:r>
      <w:r w:rsidR="00EF3F7B" w:rsidRPr="00EF3F7B">
        <w:rPr>
          <w:position w:val="6"/>
          <w:sz w:val="16"/>
          <w:szCs w:val="16"/>
        </w:rPr>
        <w:t>*</w:t>
      </w:r>
      <w:r w:rsidRPr="00EF3F7B">
        <w:t>registered; and</w:t>
      </w:r>
    </w:p>
    <w:p w:rsidR="00300522" w:rsidRPr="00EF3F7B" w:rsidRDefault="00300522" w:rsidP="00300522">
      <w:pPr>
        <w:pStyle w:val="paragraph"/>
      </w:pPr>
      <w:r w:rsidRPr="00EF3F7B">
        <w:tab/>
        <w:t>(f)</w:t>
      </w:r>
      <w:r w:rsidRPr="00EF3F7B">
        <w:tab/>
        <w:t>accounts on the same basis as all those other participants.</w:t>
      </w:r>
    </w:p>
    <w:p w:rsidR="00F37EED" w:rsidRPr="00EF3F7B" w:rsidRDefault="00F37EED" w:rsidP="00F37EED">
      <w:pPr>
        <w:pStyle w:val="ActHead4"/>
      </w:pPr>
      <w:bookmarkStart w:id="354" w:name="_Toc350506312"/>
      <w:r w:rsidRPr="00EF3F7B">
        <w:rPr>
          <w:rStyle w:val="CharSubdNo"/>
        </w:rPr>
        <w:t>Subdivision</w:t>
      </w:r>
      <w:r w:rsidR="00EF3F7B" w:rsidRPr="00EF3F7B">
        <w:rPr>
          <w:rStyle w:val="CharSubdNo"/>
        </w:rPr>
        <w:t> </w:t>
      </w:r>
      <w:r w:rsidRPr="00EF3F7B">
        <w:rPr>
          <w:rStyle w:val="CharSubdNo"/>
        </w:rPr>
        <w:t>51</w:t>
      </w:r>
      <w:r w:rsidR="00EF3F7B" w:rsidRPr="00EF3F7B">
        <w:rPr>
          <w:rStyle w:val="CharSubdNo"/>
        </w:rPr>
        <w:noBreakHyphen/>
      </w:r>
      <w:r w:rsidRPr="00EF3F7B">
        <w:rPr>
          <w:rStyle w:val="CharSubdNo"/>
        </w:rPr>
        <w:t>B</w:t>
      </w:r>
      <w:r w:rsidRPr="00EF3F7B">
        <w:t>—</w:t>
      </w:r>
      <w:r w:rsidRPr="00EF3F7B">
        <w:rPr>
          <w:rStyle w:val="CharSubdText"/>
        </w:rPr>
        <w:t>Consequences of GST joint ventures</w:t>
      </w:r>
      <w:bookmarkEnd w:id="354"/>
    </w:p>
    <w:p w:rsidR="00300522" w:rsidRPr="00EF3F7B" w:rsidRDefault="00300522" w:rsidP="00300522">
      <w:pPr>
        <w:pStyle w:val="ActHead5"/>
      </w:pPr>
      <w:bookmarkStart w:id="355" w:name="_Toc350506313"/>
      <w:r w:rsidRPr="00EF3F7B">
        <w:rPr>
          <w:rStyle w:val="CharSectno"/>
        </w:rPr>
        <w:t>51</w:t>
      </w:r>
      <w:r w:rsidR="00EF3F7B" w:rsidRPr="00EF3F7B">
        <w:rPr>
          <w:rStyle w:val="CharSectno"/>
        </w:rPr>
        <w:noBreakHyphen/>
      </w:r>
      <w:r w:rsidRPr="00EF3F7B">
        <w:rPr>
          <w:rStyle w:val="CharSectno"/>
        </w:rPr>
        <w:t>30</w:t>
      </w:r>
      <w:r w:rsidRPr="00EF3F7B">
        <w:t xml:space="preserve">  Who is liable for GST</w:t>
      </w:r>
      <w:bookmarkEnd w:id="355"/>
    </w:p>
    <w:p w:rsidR="00300522" w:rsidRPr="00EF3F7B" w:rsidRDefault="00300522" w:rsidP="00300522">
      <w:pPr>
        <w:pStyle w:val="subsection"/>
      </w:pPr>
      <w:r w:rsidRPr="00EF3F7B">
        <w:tab/>
        <w:t>(1)</w:t>
      </w:r>
      <w:r w:rsidRPr="00EF3F7B">
        <w:tab/>
        <w:t xml:space="preserve">GST payable on any </w:t>
      </w:r>
      <w:r w:rsidR="00EF3F7B" w:rsidRPr="00EF3F7B">
        <w:rPr>
          <w:position w:val="6"/>
          <w:sz w:val="16"/>
          <w:szCs w:val="16"/>
        </w:rPr>
        <w:t>*</w:t>
      </w:r>
      <w:r w:rsidRPr="00EF3F7B">
        <w:t xml:space="preserve">taxable supply or </w:t>
      </w:r>
      <w:r w:rsidR="00EF3F7B" w:rsidRPr="00EF3F7B">
        <w:rPr>
          <w:position w:val="6"/>
          <w:sz w:val="16"/>
          <w:szCs w:val="16"/>
        </w:rPr>
        <w:t>*</w:t>
      </w:r>
      <w:r w:rsidRPr="00EF3F7B">
        <w:t xml:space="preserve">taxable importation that the </w:t>
      </w:r>
      <w:r w:rsidR="00EF3F7B" w:rsidRPr="00EF3F7B">
        <w:rPr>
          <w:position w:val="6"/>
          <w:sz w:val="16"/>
          <w:szCs w:val="16"/>
        </w:rPr>
        <w:t>*</w:t>
      </w:r>
      <w:r w:rsidRPr="00EF3F7B">
        <w:t xml:space="preserve">joint venture operator of a </w:t>
      </w:r>
      <w:r w:rsidR="00EF3F7B" w:rsidRPr="00EF3F7B">
        <w:rPr>
          <w:position w:val="6"/>
          <w:sz w:val="16"/>
          <w:szCs w:val="16"/>
        </w:rPr>
        <w:t>*</w:t>
      </w:r>
      <w:r w:rsidRPr="00EF3F7B">
        <w:t xml:space="preserve">GST joint venture makes, on behalf of another entity that is a </w:t>
      </w:r>
      <w:r w:rsidR="00EF3F7B" w:rsidRPr="00EF3F7B">
        <w:rPr>
          <w:position w:val="6"/>
          <w:sz w:val="16"/>
          <w:szCs w:val="16"/>
        </w:rPr>
        <w:t>*</w:t>
      </w:r>
      <w:r w:rsidRPr="00EF3F7B">
        <w:t>participant in the joint venture, in the course of activities for which the joint venture was entered into:</w:t>
      </w:r>
    </w:p>
    <w:p w:rsidR="00300522" w:rsidRPr="00EF3F7B" w:rsidRDefault="00300522" w:rsidP="00300522">
      <w:pPr>
        <w:pStyle w:val="paragraph"/>
      </w:pPr>
      <w:r w:rsidRPr="00EF3F7B">
        <w:tab/>
        <w:t>(a)</w:t>
      </w:r>
      <w:r w:rsidRPr="00EF3F7B">
        <w:tab/>
        <w:t>is payable by the joint venture operator; and</w:t>
      </w:r>
    </w:p>
    <w:p w:rsidR="00300522" w:rsidRPr="00EF3F7B" w:rsidRDefault="00300522" w:rsidP="00300522">
      <w:pPr>
        <w:pStyle w:val="paragraph"/>
      </w:pPr>
      <w:r w:rsidRPr="00EF3F7B">
        <w:lastRenderedPageBreak/>
        <w:tab/>
        <w:t>(b)</w:t>
      </w:r>
      <w:r w:rsidRPr="00EF3F7B">
        <w:tab/>
        <w:t>is not payable by the participant.</w:t>
      </w:r>
    </w:p>
    <w:p w:rsidR="00300522" w:rsidRPr="00EF3F7B" w:rsidRDefault="00300522" w:rsidP="00300522">
      <w:pPr>
        <w:pStyle w:val="notetext"/>
      </w:pPr>
      <w:r w:rsidRPr="00EF3F7B">
        <w:t>Note:</w:t>
      </w:r>
      <w:r w:rsidRPr="00EF3F7B">
        <w:tab/>
        <w:t xml:space="preserve">However, each participant </w:t>
      </w:r>
      <w:r w:rsidR="00680C5A" w:rsidRPr="00EF3F7B">
        <w:t>may be</w:t>
      </w:r>
      <w:r w:rsidRPr="00EF3F7B">
        <w:t xml:space="preserve"> jointly and severally liable to pay the GST that is payable by the joint venture operator (see section</w:t>
      </w:r>
      <w:r w:rsidR="00EF3F7B" w:rsidRPr="00EF3F7B">
        <w:t> </w:t>
      </w:r>
      <w:r w:rsidRPr="00EF3F7B">
        <w:t>444</w:t>
      </w:r>
      <w:r w:rsidR="00EF3F7B" w:rsidRPr="00EF3F7B">
        <w:noBreakHyphen/>
      </w:r>
      <w:r w:rsidRPr="00EF3F7B">
        <w:t>80 in Schedule</w:t>
      </w:r>
      <w:r w:rsidR="00EF3F7B" w:rsidRPr="00EF3F7B">
        <w:t> </w:t>
      </w:r>
      <w:r w:rsidRPr="00EF3F7B">
        <w:t xml:space="preserve">1 to the </w:t>
      </w:r>
      <w:r w:rsidRPr="00EF3F7B">
        <w:rPr>
          <w:i/>
        </w:rPr>
        <w:t>Taxation Administration Act 1953</w:t>
      </w:r>
      <w:r w:rsidRPr="00EF3F7B">
        <w:t>).</w:t>
      </w:r>
    </w:p>
    <w:p w:rsidR="00300522" w:rsidRPr="00EF3F7B" w:rsidRDefault="00300522" w:rsidP="00300522">
      <w:pPr>
        <w:pStyle w:val="subsection"/>
      </w:pPr>
      <w:r w:rsidRPr="00EF3F7B">
        <w:tab/>
        <w:t>(2)</w:t>
      </w:r>
      <w:r w:rsidRPr="00EF3F7B">
        <w:tab/>
        <w:t xml:space="preserve">However, a supply that the </w:t>
      </w:r>
      <w:r w:rsidR="00EF3F7B" w:rsidRPr="00EF3F7B">
        <w:rPr>
          <w:position w:val="6"/>
          <w:sz w:val="16"/>
          <w:szCs w:val="16"/>
        </w:rPr>
        <w:t>*</w:t>
      </w:r>
      <w:r w:rsidRPr="00EF3F7B">
        <w:t xml:space="preserve">joint venture operator of a </w:t>
      </w:r>
      <w:r w:rsidR="00EF3F7B" w:rsidRPr="00EF3F7B">
        <w:rPr>
          <w:position w:val="6"/>
          <w:sz w:val="16"/>
          <w:szCs w:val="16"/>
        </w:rPr>
        <w:t>*</w:t>
      </w:r>
      <w:r w:rsidRPr="00EF3F7B">
        <w:t xml:space="preserve">GST joint venture makes is treated as if it were not a </w:t>
      </w:r>
      <w:r w:rsidR="00EF3F7B" w:rsidRPr="00EF3F7B">
        <w:rPr>
          <w:position w:val="6"/>
          <w:sz w:val="16"/>
          <w:szCs w:val="16"/>
        </w:rPr>
        <w:t>*</w:t>
      </w:r>
      <w:r w:rsidRPr="00EF3F7B">
        <w:t>taxable supply if:</w:t>
      </w:r>
    </w:p>
    <w:p w:rsidR="00300522" w:rsidRPr="00EF3F7B" w:rsidRDefault="00300522" w:rsidP="00300522">
      <w:pPr>
        <w:pStyle w:val="paragraph"/>
      </w:pPr>
      <w:r w:rsidRPr="00EF3F7B">
        <w:tab/>
        <w:t>(a)</w:t>
      </w:r>
      <w:r w:rsidRPr="00EF3F7B">
        <w:tab/>
        <w:t xml:space="preserve">it is made to another entity that is a </w:t>
      </w:r>
      <w:r w:rsidR="00EF3F7B" w:rsidRPr="00EF3F7B">
        <w:rPr>
          <w:position w:val="6"/>
          <w:sz w:val="16"/>
          <w:szCs w:val="16"/>
        </w:rPr>
        <w:t>*</w:t>
      </w:r>
      <w:r w:rsidRPr="00EF3F7B">
        <w:t>participant in the joint venture; and</w:t>
      </w:r>
    </w:p>
    <w:p w:rsidR="00300522" w:rsidRPr="00EF3F7B" w:rsidRDefault="00300522" w:rsidP="00300522">
      <w:pPr>
        <w:pStyle w:val="paragraph"/>
      </w:pPr>
      <w:r w:rsidRPr="00EF3F7B">
        <w:tab/>
        <w:t>(b)</w:t>
      </w:r>
      <w:r w:rsidRPr="00EF3F7B">
        <w:tab/>
        <w:t>the participant acquired the thing supplied for consumption, use or supply in the course of activities for which the joint venture was entered into.</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9</w:t>
      </w:r>
      <w:r w:rsidR="00EF3F7B" w:rsidRPr="00EF3F7B">
        <w:noBreakHyphen/>
      </w:r>
      <w:r w:rsidRPr="00EF3F7B">
        <w:t>40 and 13</w:t>
      </w:r>
      <w:r w:rsidR="00EF3F7B" w:rsidRPr="00EF3F7B">
        <w:noBreakHyphen/>
      </w:r>
      <w:r w:rsidRPr="00EF3F7B">
        <w:t>15 (which are about liability for GST).</w:t>
      </w:r>
    </w:p>
    <w:p w:rsidR="00300522" w:rsidRPr="00EF3F7B" w:rsidRDefault="00300522" w:rsidP="00300522">
      <w:pPr>
        <w:pStyle w:val="ActHead5"/>
      </w:pPr>
      <w:bookmarkStart w:id="356" w:name="_Toc350506314"/>
      <w:r w:rsidRPr="00EF3F7B">
        <w:rPr>
          <w:rStyle w:val="CharSectno"/>
        </w:rPr>
        <w:t>51</w:t>
      </w:r>
      <w:r w:rsidR="00EF3F7B" w:rsidRPr="00EF3F7B">
        <w:rPr>
          <w:rStyle w:val="CharSectno"/>
        </w:rPr>
        <w:noBreakHyphen/>
      </w:r>
      <w:r w:rsidRPr="00EF3F7B">
        <w:rPr>
          <w:rStyle w:val="CharSectno"/>
        </w:rPr>
        <w:t>35</w:t>
      </w:r>
      <w:r w:rsidRPr="00EF3F7B">
        <w:t xml:space="preserve">  Who is entitled to input tax credits</w:t>
      </w:r>
      <w:bookmarkEnd w:id="356"/>
    </w:p>
    <w:p w:rsidR="00300522" w:rsidRPr="00EF3F7B" w:rsidRDefault="00300522" w:rsidP="00300522">
      <w:pPr>
        <w:pStyle w:val="subsection"/>
      </w:pPr>
      <w:r w:rsidRPr="00EF3F7B">
        <w:tab/>
        <w:t>(1)</w:t>
      </w:r>
      <w:r w:rsidRPr="00EF3F7B">
        <w:tab/>
        <w:t xml:space="preserve">If the </w:t>
      </w:r>
      <w:r w:rsidR="00EF3F7B" w:rsidRPr="00EF3F7B">
        <w:rPr>
          <w:position w:val="6"/>
          <w:sz w:val="16"/>
          <w:szCs w:val="16"/>
        </w:rPr>
        <w:t>*</w:t>
      </w:r>
      <w:r w:rsidRPr="00EF3F7B">
        <w:t xml:space="preserve">joint venture operator of a </w:t>
      </w:r>
      <w:r w:rsidR="00EF3F7B" w:rsidRPr="00EF3F7B">
        <w:rPr>
          <w:position w:val="6"/>
          <w:sz w:val="16"/>
          <w:szCs w:val="16"/>
        </w:rPr>
        <w:t>*</w:t>
      </w:r>
      <w:r w:rsidRPr="00EF3F7B">
        <w:t xml:space="preserve">GST joint venture makes a </w:t>
      </w:r>
      <w:r w:rsidR="00EF3F7B" w:rsidRPr="00EF3F7B">
        <w:rPr>
          <w:position w:val="6"/>
          <w:sz w:val="16"/>
          <w:szCs w:val="16"/>
        </w:rPr>
        <w:t>*</w:t>
      </w:r>
      <w:r w:rsidRPr="00EF3F7B">
        <w:t xml:space="preserve">creditable acquisition or </w:t>
      </w:r>
      <w:r w:rsidR="00EF3F7B" w:rsidRPr="00EF3F7B">
        <w:rPr>
          <w:position w:val="6"/>
          <w:sz w:val="16"/>
          <w:szCs w:val="16"/>
        </w:rPr>
        <w:t>*</w:t>
      </w:r>
      <w:r w:rsidRPr="00EF3F7B">
        <w:t xml:space="preserve">creditable importation, on behalf of another entity that is a </w:t>
      </w:r>
      <w:r w:rsidR="00EF3F7B" w:rsidRPr="00EF3F7B">
        <w:rPr>
          <w:position w:val="6"/>
          <w:sz w:val="16"/>
          <w:szCs w:val="16"/>
        </w:rPr>
        <w:t>*</w:t>
      </w:r>
      <w:r w:rsidRPr="00EF3F7B">
        <w:t>participant in the joint venture, in the course of activities for which the joint venture was entered into:</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joint venture operator is entitled to the input tax credit for the acquisition or importation; and</w:t>
      </w:r>
    </w:p>
    <w:p w:rsidR="00300522" w:rsidRPr="00EF3F7B" w:rsidRDefault="00300522" w:rsidP="00300522">
      <w:pPr>
        <w:pStyle w:val="paragraph"/>
      </w:pPr>
      <w:r w:rsidRPr="00EF3F7B">
        <w:tab/>
        <w:t>(b)</w:t>
      </w:r>
      <w:r w:rsidRPr="00EF3F7B">
        <w:tab/>
        <w:t>the participant is not entitled to the input tax credit on the acquisition or importation.</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11</w:t>
      </w:r>
      <w:r w:rsidR="00EF3F7B" w:rsidRPr="00EF3F7B">
        <w:noBreakHyphen/>
      </w:r>
      <w:r w:rsidRPr="00EF3F7B">
        <w:t>20 and 15</w:t>
      </w:r>
      <w:r w:rsidR="00EF3F7B" w:rsidRPr="00EF3F7B">
        <w:noBreakHyphen/>
      </w:r>
      <w:r w:rsidRPr="00EF3F7B">
        <w:t>15 (which are about who is entitled to input tax credits).</w:t>
      </w:r>
    </w:p>
    <w:p w:rsidR="00300522" w:rsidRPr="00EF3F7B" w:rsidRDefault="00300522" w:rsidP="00300522">
      <w:pPr>
        <w:pStyle w:val="ActHead5"/>
      </w:pPr>
      <w:bookmarkStart w:id="357" w:name="_Toc350506315"/>
      <w:r w:rsidRPr="00EF3F7B">
        <w:rPr>
          <w:rStyle w:val="CharSectno"/>
        </w:rPr>
        <w:t>51</w:t>
      </w:r>
      <w:r w:rsidR="00EF3F7B" w:rsidRPr="00EF3F7B">
        <w:rPr>
          <w:rStyle w:val="CharSectno"/>
        </w:rPr>
        <w:noBreakHyphen/>
      </w:r>
      <w:r w:rsidRPr="00EF3F7B">
        <w:rPr>
          <w:rStyle w:val="CharSectno"/>
        </w:rPr>
        <w:t>40</w:t>
      </w:r>
      <w:r w:rsidRPr="00EF3F7B">
        <w:t xml:space="preserve">  Adjustments</w:t>
      </w:r>
      <w:bookmarkEnd w:id="357"/>
    </w:p>
    <w:p w:rsidR="00300522" w:rsidRPr="00EF3F7B" w:rsidRDefault="00300522" w:rsidP="00300522">
      <w:pPr>
        <w:pStyle w:val="subsection"/>
      </w:pPr>
      <w:r w:rsidRPr="00EF3F7B">
        <w:tab/>
        <w:t>(1)</w:t>
      </w:r>
      <w:r w:rsidRPr="00EF3F7B">
        <w:tab/>
        <w:t xml:space="preserve">Any </w:t>
      </w:r>
      <w:r w:rsidR="00EF3F7B" w:rsidRPr="00EF3F7B">
        <w:rPr>
          <w:position w:val="6"/>
          <w:sz w:val="16"/>
          <w:szCs w:val="16"/>
        </w:rPr>
        <w:t>*</w:t>
      </w:r>
      <w:r w:rsidRPr="00EF3F7B">
        <w:t xml:space="preserve">adjustment relating to any supply, acquisition or importation that the </w:t>
      </w:r>
      <w:r w:rsidR="00EF3F7B" w:rsidRPr="00EF3F7B">
        <w:rPr>
          <w:position w:val="6"/>
          <w:sz w:val="16"/>
          <w:szCs w:val="16"/>
        </w:rPr>
        <w:t>*</w:t>
      </w:r>
      <w:r w:rsidRPr="00EF3F7B">
        <w:t xml:space="preserve">joint venture operator of a </w:t>
      </w:r>
      <w:r w:rsidR="00EF3F7B" w:rsidRPr="00EF3F7B">
        <w:rPr>
          <w:position w:val="6"/>
          <w:sz w:val="16"/>
          <w:szCs w:val="16"/>
        </w:rPr>
        <w:t>*</w:t>
      </w:r>
      <w:r w:rsidRPr="00EF3F7B">
        <w:t xml:space="preserve">GST joint venture makes, on behalf of another entity that is a </w:t>
      </w:r>
      <w:r w:rsidR="00EF3F7B" w:rsidRPr="00EF3F7B">
        <w:rPr>
          <w:position w:val="6"/>
          <w:sz w:val="16"/>
          <w:szCs w:val="16"/>
        </w:rPr>
        <w:t>*</w:t>
      </w:r>
      <w:r w:rsidRPr="00EF3F7B">
        <w:t>participant in the joint venture, in the course of activities for which the joint venture was entered into is to be treated as if:</w:t>
      </w:r>
    </w:p>
    <w:p w:rsidR="00300522" w:rsidRPr="00EF3F7B" w:rsidRDefault="00300522" w:rsidP="00300522">
      <w:pPr>
        <w:pStyle w:val="paragraph"/>
      </w:pPr>
      <w:r w:rsidRPr="00EF3F7B">
        <w:tab/>
        <w:t>(a)</w:t>
      </w:r>
      <w:r w:rsidRPr="00EF3F7B">
        <w:tab/>
        <w:t>the participant did not have the adjustment; and</w:t>
      </w:r>
    </w:p>
    <w:p w:rsidR="00300522" w:rsidRPr="00EF3F7B" w:rsidRDefault="00300522" w:rsidP="00300522">
      <w:pPr>
        <w:pStyle w:val="paragraph"/>
      </w:pPr>
      <w:r w:rsidRPr="00EF3F7B">
        <w:tab/>
        <w:t>(b)</w:t>
      </w:r>
      <w:r w:rsidRPr="00EF3F7B">
        <w:tab/>
        <w:t>the entity that is the joint venture operator at the time the adjustment arises had the adjustment.</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17</w:t>
      </w:r>
      <w:r w:rsidR="00EF3F7B" w:rsidRPr="00EF3F7B">
        <w:noBreakHyphen/>
      </w:r>
      <w:r w:rsidRPr="00EF3F7B">
        <w:t>10 (which is about the effect of adjustments on net amounts).</w:t>
      </w:r>
    </w:p>
    <w:p w:rsidR="00300522" w:rsidRPr="00EF3F7B" w:rsidRDefault="00300522" w:rsidP="00300522">
      <w:pPr>
        <w:pStyle w:val="ActHead5"/>
      </w:pPr>
      <w:bookmarkStart w:id="358" w:name="_Toc350506316"/>
      <w:r w:rsidRPr="00EF3F7B">
        <w:rPr>
          <w:rStyle w:val="CharSectno"/>
        </w:rPr>
        <w:t>51</w:t>
      </w:r>
      <w:r w:rsidR="00EF3F7B" w:rsidRPr="00EF3F7B">
        <w:rPr>
          <w:rStyle w:val="CharSectno"/>
        </w:rPr>
        <w:noBreakHyphen/>
      </w:r>
      <w:r w:rsidRPr="00EF3F7B">
        <w:rPr>
          <w:rStyle w:val="CharSectno"/>
        </w:rPr>
        <w:t>45</w:t>
      </w:r>
      <w:r w:rsidRPr="00EF3F7B">
        <w:t xml:space="preserve">  Additional net amounts relating to GST joint ventures</w:t>
      </w:r>
      <w:bookmarkEnd w:id="358"/>
    </w:p>
    <w:p w:rsidR="00300522" w:rsidRPr="00EF3F7B" w:rsidRDefault="00300522" w:rsidP="00300522">
      <w:pPr>
        <w:pStyle w:val="subsection"/>
      </w:pPr>
      <w:r w:rsidRPr="00EF3F7B">
        <w:tab/>
        <w:t>(1)</w:t>
      </w:r>
      <w:r w:rsidRPr="00EF3F7B">
        <w:tab/>
        <w:t>Division</w:t>
      </w:r>
      <w:r w:rsidR="00EF3F7B" w:rsidRPr="00EF3F7B">
        <w:t> </w:t>
      </w:r>
      <w:r w:rsidRPr="00EF3F7B">
        <w:t xml:space="preserve">17 applies to the </w:t>
      </w:r>
      <w:r w:rsidR="00EF3F7B" w:rsidRPr="00EF3F7B">
        <w:rPr>
          <w:position w:val="6"/>
          <w:sz w:val="16"/>
          <w:szCs w:val="16"/>
        </w:rPr>
        <w:t>*</w:t>
      </w:r>
      <w:r w:rsidRPr="00EF3F7B">
        <w:t xml:space="preserve">joint venture operator of a </w:t>
      </w:r>
      <w:r w:rsidR="00EF3F7B" w:rsidRPr="00EF3F7B">
        <w:rPr>
          <w:position w:val="6"/>
          <w:sz w:val="16"/>
          <w:szCs w:val="16"/>
        </w:rPr>
        <w:t>*</w:t>
      </w:r>
      <w:r w:rsidRPr="00EF3F7B">
        <w:t xml:space="preserve">GST joint venture as if the joint venture operator had an additional </w:t>
      </w:r>
      <w:r w:rsidR="00EF3F7B" w:rsidRPr="00EF3F7B">
        <w:rPr>
          <w:position w:val="6"/>
          <w:sz w:val="16"/>
          <w:szCs w:val="16"/>
        </w:rPr>
        <w:t>*</w:t>
      </w:r>
      <w:r w:rsidRPr="00EF3F7B">
        <w:t>net amount, relating to the joint venture, for each tax period.</w:t>
      </w:r>
    </w:p>
    <w:p w:rsidR="00300522" w:rsidRPr="00EF3F7B" w:rsidRDefault="00300522" w:rsidP="00300522">
      <w:pPr>
        <w:pStyle w:val="subsection"/>
      </w:pPr>
      <w:r w:rsidRPr="00EF3F7B">
        <w:tab/>
        <w:t>(2)</w:t>
      </w:r>
      <w:r w:rsidRPr="00EF3F7B">
        <w:tab/>
        <w:t xml:space="preserve">The additional </w:t>
      </w:r>
      <w:r w:rsidR="00EF3F7B" w:rsidRPr="00EF3F7B">
        <w:rPr>
          <w:position w:val="6"/>
          <w:sz w:val="16"/>
          <w:szCs w:val="16"/>
        </w:rPr>
        <w:t>*</w:t>
      </w:r>
      <w:r w:rsidRPr="00EF3F7B">
        <w:t>net amount relating to the joint venture is worked out as if the joint venture operator:</w:t>
      </w:r>
    </w:p>
    <w:p w:rsidR="00300522" w:rsidRPr="00EF3F7B" w:rsidRDefault="00300522" w:rsidP="00300522">
      <w:pPr>
        <w:pStyle w:val="paragraph"/>
      </w:pPr>
      <w:r w:rsidRPr="00EF3F7B">
        <w:tab/>
        <w:t>(a)</w:t>
      </w:r>
      <w:r w:rsidRPr="00EF3F7B">
        <w:tab/>
        <w:t xml:space="preserve">is only liable for the GST on </w:t>
      </w:r>
      <w:r w:rsidR="00EF3F7B" w:rsidRPr="00EF3F7B">
        <w:rPr>
          <w:position w:val="6"/>
          <w:sz w:val="16"/>
          <w:szCs w:val="16"/>
        </w:rPr>
        <w:t>*</w:t>
      </w:r>
      <w:r w:rsidRPr="00EF3F7B">
        <w:t xml:space="preserve">taxable supplies that the joint venture operator makes, on behalf of another entity that is a </w:t>
      </w:r>
      <w:r w:rsidR="00EF3F7B" w:rsidRPr="00EF3F7B">
        <w:rPr>
          <w:position w:val="6"/>
          <w:sz w:val="16"/>
          <w:szCs w:val="16"/>
        </w:rPr>
        <w:t>*</w:t>
      </w:r>
      <w:r w:rsidRPr="00EF3F7B">
        <w:t>participant in the joint venture, in the course of activities for which the joint venture was entered into; and</w:t>
      </w:r>
    </w:p>
    <w:p w:rsidR="00300522" w:rsidRPr="00EF3F7B" w:rsidRDefault="00300522" w:rsidP="00300522">
      <w:pPr>
        <w:pStyle w:val="paragraph"/>
        <w:keepNext/>
      </w:pPr>
      <w:r w:rsidRPr="00EF3F7B">
        <w:tab/>
        <w:t>(b)</w:t>
      </w:r>
      <w:r w:rsidRPr="00EF3F7B">
        <w:tab/>
        <w:t xml:space="preserve">is only entitled to the input tax credits for </w:t>
      </w:r>
      <w:r w:rsidR="00EF3F7B" w:rsidRPr="00EF3F7B">
        <w:rPr>
          <w:position w:val="6"/>
          <w:sz w:val="16"/>
          <w:szCs w:val="16"/>
        </w:rPr>
        <w:t>*</w:t>
      </w:r>
      <w:r w:rsidRPr="00EF3F7B">
        <w:t xml:space="preserve">creditable acquisitions or </w:t>
      </w:r>
      <w:r w:rsidR="00EF3F7B" w:rsidRPr="00EF3F7B">
        <w:rPr>
          <w:position w:val="6"/>
          <w:sz w:val="16"/>
          <w:szCs w:val="16"/>
        </w:rPr>
        <w:t>*</w:t>
      </w:r>
      <w:r w:rsidRPr="00EF3F7B">
        <w:t>creditable importations that the joint venture operator makes on behalf of another entity that is a participant in the joint venture, in the course of activities for which the joint venture was entered into; and</w:t>
      </w:r>
    </w:p>
    <w:p w:rsidR="00300522" w:rsidRPr="00EF3F7B" w:rsidRDefault="00300522" w:rsidP="00300522">
      <w:pPr>
        <w:pStyle w:val="paragraph"/>
        <w:keepNext/>
        <w:keepLines/>
      </w:pPr>
      <w:r w:rsidRPr="00EF3F7B">
        <w:tab/>
        <w:t>(c)</w:t>
      </w:r>
      <w:r w:rsidRPr="00EF3F7B">
        <w:tab/>
        <w:t>only has adjustments relating to supplies, acquisitions or importations that the joint venture operator makes, on behalf of another entity that is a participant in the joint venture, in the course of activities for which the joint venture was entered into.</w:t>
      </w:r>
    </w:p>
    <w:p w:rsidR="00300522" w:rsidRPr="00EF3F7B" w:rsidRDefault="00300522" w:rsidP="00300522">
      <w:pPr>
        <w:pStyle w:val="subsection"/>
      </w:pPr>
      <w:r w:rsidRPr="00EF3F7B">
        <w:tab/>
        <w:t>(2A)</w:t>
      </w:r>
      <w:r w:rsidRPr="00EF3F7B">
        <w:tab/>
        <w:t xml:space="preserve">However, while an election made by the </w:t>
      </w:r>
      <w:r w:rsidR="00EF3F7B" w:rsidRPr="00EF3F7B">
        <w:rPr>
          <w:position w:val="6"/>
          <w:sz w:val="16"/>
          <w:szCs w:val="16"/>
        </w:rPr>
        <w:t>*</w:t>
      </w:r>
      <w:r w:rsidRPr="00EF3F7B">
        <w:t>joint venture operator under section</w:t>
      </w:r>
      <w:r w:rsidR="00EF3F7B" w:rsidRPr="00EF3F7B">
        <w:t> </w:t>
      </w:r>
      <w:r w:rsidRPr="00EF3F7B">
        <w:t>51</w:t>
      </w:r>
      <w:r w:rsidR="00EF3F7B" w:rsidRPr="00EF3F7B">
        <w:noBreakHyphen/>
      </w:r>
      <w:r w:rsidRPr="00EF3F7B">
        <w:t xml:space="preserve">52 has effect: </w:t>
      </w:r>
    </w:p>
    <w:p w:rsidR="00300522" w:rsidRPr="00EF3F7B" w:rsidRDefault="00300522" w:rsidP="00300522">
      <w:pPr>
        <w:pStyle w:val="paragraph"/>
      </w:pPr>
      <w:r w:rsidRPr="00EF3F7B">
        <w:tab/>
        <w:t>(a)</w:t>
      </w:r>
      <w:r w:rsidRPr="00EF3F7B">
        <w:tab/>
        <w:t>Division</w:t>
      </w:r>
      <w:r w:rsidR="00EF3F7B" w:rsidRPr="00EF3F7B">
        <w:t> </w:t>
      </w:r>
      <w:r w:rsidRPr="00EF3F7B">
        <w:t xml:space="preserve">17 applies to the joint venture operator as if the joint venture operator had an additional </w:t>
      </w:r>
      <w:r w:rsidR="00EF3F7B" w:rsidRPr="00EF3F7B">
        <w:rPr>
          <w:position w:val="6"/>
          <w:sz w:val="16"/>
          <w:szCs w:val="16"/>
        </w:rPr>
        <w:t>*</w:t>
      </w:r>
      <w:r w:rsidRPr="00EF3F7B">
        <w:t xml:space="preserve">net amount, relating to all the </w:t>
      </w:r>
      <w:r w:rsidR="00EF3F7B" w:rsidRPr="00EF3F7B">
        <w:rPr>
          <w:position w:val="6"/>
          <w:sz w:val="16"/>
          <w:szCs w:val="16"/>
        </w:rPr>
        <w:t>*</w:t>
      </w:r>
      <w:r w:rsidRPr="00EF3F7B">
        <w:t xml:space="preserve">GST joint ventures for which the joint venture operator is the joint venture operator, for each tax period; and </w:t>
      </w:r>
    </w:p>
    <w:p w:rsidR="00300522" w:rsidRPr="00EF3F7B" w:rsidRDefault="00300522" w:rsidP="00300522">
      <w:pPr>
        <w:pStyle w:val="paragraph"/>
      </w:pPr>
      <w:r w:rsidRPr="00EF3F7B">
        <w:tab/>
        <w:t>(b)</w:t>
      </w:r>
      <w:r w:rsidRPr="00EF3F7B">
        <w:tab/>
        <w:t xml:space="preserve">that additional net amount is worked out by aggregating what would be the additional </w:t>
      </w:r>
      <w:r w:rsidR="00EF3F7B" w:rsidRPr="00EF3F7B">
        <w:rPr>
          <w:position w:val="6"/>
          <w:sz w:val="16"/>
          <w:szCs w:val="16"/>
        </w:rPr>
        <w:t>*</w:t>
      </w:r>
      <w:r w:rsidRPr="00EF3F7B">
        <w:t xml:space="preserve">net amounts relating to each GST joint venture under </w:t>
      </w:r>
      <w:r w:rsidR="00EF3F7B" w:rsidRPr="00EF3F7B">
        <w:t>subsection (</w:t>
      </w:r>
      <w:r w:rsidRPr="00EF3F7B">
        <w:t xml:space="preserve">2) if that subsection applied. </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17</w:t>
      </w:r>
      <w:r w:rsidR="00EF3F7B" w:rsidRPr="00EF3F7B">
        <w:noBreakHyphen/>
      </w:r>
      <w:r w:rsidRPr="00EF3F7B">
        <w:t>5 and 17</w:t>
      </w:r>
      <w:r w:rsidR="00EF3F7B" w:rsidRPr="00EF3F7B">
        <w:noBreakHyphen/>
      </w:r>
      <w:r w:rsidRPr="00EF3F7B">
        <w:t>10 (which are about net amounts and adjustments).</w:t>
      </w:r>
    </w:p>
    <w:p w:rsidR="00300522" w:rsidRPr="00EF3F7B" w:rsidRDefault="00300522" w:rsidP="00300522">
      <w:pPr>
        <w:pStyle w:val="ActHead5"/>
      </w:pPr>
      <w:bookmarkStart w:id="359" w:name="_Toc350506317"/>
      <w:r w:rsidRPr="00EF3F7B">
        <w:rPr>
          <w:rStyle w:val="CharSectno"/>
        </w:rPr>
        <w:lastRenderedPageBreak/>
        <w:t>51</w:t>
      </w:r>
      <w:r w:rsidR="00EF3F7B" w:rsidRPr="00EF3F7B">
        <w:rPr>
          <w:rStyle w:val="CharSectno"/>
        </w:rPr>
        <w:noBreakHyphen/>
      </w:r>
      <w:r w:rsidRPr="00EF3F7B">
        <w:rPr>
          <w:rStyle w:val="CharSectno"/>
        </w:rPr>
        <w:t>50</w:t>
      </w:r>
      <w:r w:rsidRPr="00EF3F7B">
        <w:t xml:space="preserve">  GST returns relating to GST joint ventures</w:t>
      </w:r>
      <w:bookmarkEnd w:id="359"/>
    </w:p>
    <w:p w:rsidR="00300522" w:rsidRPr="00EF3F7B" w:rsidRDefault="00300522" w:rsidP="00300522">
      <w:pPr>
        <w:pStyle w:val="subsection"/>
      </w:pPr>
      <w:r w:rsidRPr="00EF3F7B">
        <w:tab/>
        <w:t>(1)</w:t>
      </w:r>
      <w:r w:rsidRPr="00EF3F7B">
        <w:tab/>
        <w:t xml:space="preserve">The </w:t>
      </w:r>
      <w:r w:rsidR="00EF3F7B" w:rsidRPr="00EF3F7B">
        <w:rPr>
          <w:position w:val="6"/>
          <w:sz w:val="16"/>
          <w:szCs w:val="16"/>
        </w:rPr>
        <w:t>*</w:t>
      </w:r>
      <w:r w:rsidRPr="00EF3F7B">
        <w:t xml:space="preserve">joint venture operator of a </w:t>
      </w:r>
      <w:r w:rsidR="00EF3F7B" w:rsidRPr="00EF3F7B">
        <w:rPr>
          <w:position w:val="6"/>
          <w:sz w:val="16"/>
          <w:szCs w:val="16"/>
        </w:rPr>
        <w:t>*</w:t>
      </w:r>
      <w:r w:rsidRPr="00EF3F7B">
        <w:t xml:space="preserve">GST joint venture must, in relation to each </w:t>
      </w:r>
      <w:r w:rsidR="00EF3F7B" w:rsidRPr="00EF3F7B">
        <w:rPr>
          <w:position w:val="6"/>
          <w:sz w:val="16"/>
          <w:szCs w:val="16"/>
        </w:rPr>
        <w:t>*</w:t>
      </w:r>
      <w:r w:rsidRPr="00EF3F7B">
        <w:t xml:space="preserve">GST joint venture of the joint venture operator, give to the Commissioner a </w:t>
      </w:r>
      <w:r w:rsidR="00EF3F7B" w:rsidRPr="00EF3F7B">
        <w:rPr>
          <w:position w:val="6"/>
          <w:sz w:val="16"/>
          <w:szCs w:val="16"/>
        </w:rPr>
        <w:t>*</w:t>
      </w:r>
      <w:r w:rsidRPr="00EF3F7B">
        <w:t>GST return for each tax period applying to the joint venture operator.</w:t>
      </w:r>
    </w:p>
    <w:p w:rsidR="00300522" w:rsidRPr="00EF3F7B" w:rsidRDefault="00300522" w:rsidP="00300522">
      <w:pPr>
        <w:pStyle w:val="subsection"/>
      </w:pPr>
      <w:r w:rsidRPr="00EF3F7B">
        <w:tab/>
        <w:t>(2)</w:t>
      </w:r>
      <w:r w:rsidRPr="00EF3F7B">
        <w:tab/>
        <w:t xml:space="preserve">However, while an election made by the </w:t>
      </w:r>
      <w:r w:rsidR="00EF3F7B" w:rsidRPr="00EF3F7B">
        <w:rPr>
          <w:position w:val="6"/>
          <w:sz w:val="16"/>
          <w:szCs w:val="16"/>
        </w:rPr>
        <w:t>*</w:t>
      </w:r>
      <w:r w:rsidRPr="00EF3F7B">
        <w:t>joint venture operator under section</w:t>
      </w:r>
      <w:r w:rsidR="00EF3F7B" w:rsidRPr="00EF3F7B">
        <w:t> </w:t>
      </w:r>
      <w:r w:rsidRPr="00EF3F7B">
        <w:t>51</w:t>
      </w:r>
      <w:r w:rsidR="00EF3F7B" w:rsidRPr="00EF3F7B">
        <w:noBreakHyphen/>
      </w:r>
      <w:r w:rsidRPr="00EF3F7B">
        <w:t xml:space="preserve">52 has effect, the joint venture operator must, in relation to all the </w:t>
      </w:r>
      <w:r w:rsidR="00EF3F7B" w:rsidRPr="00EF3F7B">
        <w:rPr>
          <w:position w:val="6"/>
          <w:sz w:val="16"/>
          <w:szCs w:val="16"/>
        </w:rPr>
        <w:t>*</w:t>
      </w:r>
      <w:r w:rsidRPr="00EF3F7B">
        <w:t xml:space="preserve">GST joint ventures for which the joint venture operator is the joint venture operator, give to the Commissioner a single </w:t>
      </w:r>
      <w:r w:rsidR="00EF3F7B" w:rsidRPr="00EF3F7B">
        <w:rPr>
          <w:position w:val="6"/>
          <w:sz w:val="16"/>
          <w:szCs w:val="16"/>
        </w:rPr>
        <w:t>*</w:t>
      </w:r>
      <w:r w:rsidRPr="00EF3F7B">
        <w:t>GST return for each tax period applying to the joint venture operator.</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31</w:t>
      </w:r>
      <w:r w:rsidR="00EF3F7B" w:rsidRPr="00EF3F7B">
        <w:noBreakHyphen/>
      </w:r>
      <w:r w:rsidRPr="00EF3F7B">
        <w:t>5 (which is about who must give GST returns).</w:t>
      </w:r>
    </w:p>
    <w:p w:rsidR="00300522" w:rsidRPr="00EF3F7B" w:rsidRDefault="00300522" w:rsidP="00300522">
      <w:pPr>
        <w:pStyle w:val="ActHead5"/>
      </w:pPr>
      <w:bookmarkStart w:id="360" w:name="_Toc350506318"/>
      <w:r w:rsidRPr="00EF3F7B">
        <w:rPr>
          <w:rStyle w:val="CharSectno"/>
        </w:rPr>
        <w:t>51</w:t>
      </w:r>
      <w:r w:rsidR="00EF3F7B" w:rsidRPr="00EF3F7B">
        <w:rPr>
          <w:rStyle w:val="CharSectno"/>
        </w:rPr>
        <w:noBreakHyphen/>
      </w:r>
      <w:r w:rsidRPr="00EF3F7B">
        <w:rPr>
          <w:rStyle w:val="CharSectno"/>
        </w:rPr>
        <w:t>52</w:t>
      </w:r>
      <w:r w:rsidRPr="00EF3F7B">
        <w:t xml:space="preserve">  Consolidation of GST returns relating to GST joint ventures</w:t>
      </w:r>
      <w:bookmarkEnd w:id="360"/>
      <w:r w:rsidRPr="00EF3F7B">
        <w:t xml:space="preserve"> </w:t>
      </w:r>
    </w:p>
    <w:p w:rsidR="00300522" w:rsidRPr="00EF3F7B" w:rsidRDefault="00300522" w:rsidP="00300522">
      <w:pPr>
        <w:pStyle w:val="SubsectionHead"/>
      </w:pPr>
      <w:r w:rsidRPr="00EF3F7B">
        <w:t xml:space="preserve">Electing to consolidate GST returns </w:t>
      </w:r>
    </w:p>
    <w:p w:rsidR="00300522" w:rsidRPr="00EF3F7B" w:rsidRDefault="00300522" w:rsidP="00300522">
      <w:pPr>
        <w:pStyle w:val="subsection"/>
      </w:pPr>
      <w:r w:rsidRPr="00EF3F7B">
        <w:tab/>
        <w:t>(1)</w:t>
      </w:r>
      <w:r w:rsidRPr="00EF3F7B">
        <w:tab/>
        <w:t xml:space="preserve">The </w:t>
      </w:r>
      <w:r w:rsidR="00EF3F7B" w:rsidRPr="00EF3F7B">
        <w:rPr>
          <w:position w:val="6"/>
          <w:sz w:val="16"/>
          <w:szCs w:val="16"/>
        </w:rPr>
        <w:t>*</w:t>
      </w:r>
      <w:r w:rsidRPr="00EF3F7B">
        <w:t xml:space="preserve">joint venture operator of 2 or more </w:t>
      </w:r>
      <w:r w:rsidR="00EF3F7B" w:rsidRPr="00EF3F7B">
        <w:rPr>
          <w:position w:val="6"/>
          <w:sz w:val="16"/>
          <w:szCs w:val="16"/>
        </w:rPr>
        <w:t>*</w:t>
      </w:r>
      <w:r w:rsidRPr="00EF3F7B">
        <w:t xml:space="preserve">GST joint ventures may, by notifying the Commissioner in the </w:t>
      </w:r>
      <w:r w:rsidR="00EF3F7B" w:rsidRPr="00EF3F7B">
        <w:rPr>
          <w:position w:val="6"/>
          <w:sz w:val="16"/>
          <w:szCs w:val="16"/>
        </w:rPr>
        <w:t>*</w:t>
      </w:r>
      <w:r w:rsidRPr="00EF3F7B">
        <w:t xml:space="preserve">approved form, elect to give to the Commissioner consolidated </w:t>
      </w:r>
      <w:r w:rsidR="00EF3F7B" w:rsidRPr="00EF3F7B">
        <w:rPr>
          <w:position w:val="6"/>
          <w:sz w:val="16"/>
          <w:szCs w:val="16"/>
        </w:rPr>
        <w:t>*</w:t>
      </w:r>
      <w:r w:rsidRPr="00EF3F7B">
        <w:t xml:space="preserve">GST returns relating to all the GST joint ventures of the joint venture operator. </w:t>
      </w:r>
    </w:p>
    <w:p w:rsidR="00300522" w:rsidRPr="00EF3F7B" w:rsidRDefault="00300522" w:rsidP="00300522">
      <w:pPr>
        <w:pStyle w:val="subsection"/>
      </w:pPr>
      <w:r w:rsidRPr="00EF3F7B">
        <w:tab/>
        <w:t>(2)</w:t>
      </w:r>
      <w:r w:rsidRPr="00EF3F7B">
        <w:tab/>
        <w:t xml:space="preserve">The election takes effect on the day specified in the notice. However, the day specified must be the first day of a tax period applying to the </w:t>
      </w:r>
      <w:r w:rsidR="00EF3F7B" w:rsidRPr="00EF3F7B">
        <w:rPr>
          <w:position w:val="6"/>
          <w:sz w:val="16"/>
          <w:szCs w:val="16"/>
        </w:rPr>
        <w:t>*</w:t>
      </w:r>
      <w:r w:rsidRPr="00EF3F7B">
        <w:t xml:space="preserve">joint venture operator that has not already ceased when the notice is given. </w:t>
      </w:r>
    </w:p>
    <w:p w:rsidR="00300522" w:rsidRPr="00EF3F7B" w:rsidRDefault="00300522" w:rsidP="00300522">
      <w:pPr>
        <w:pStyle w:val="SubsectionHead"/>
      </w:pPr>
      <w:r w:rsidRPr="00EF3F7B">
        <w:t xml:space="preserve">Withdrawal of elections </w:t>
      </w:r>
    </w:p>
    <w:p w:rsidR="00300522" w:rsidRPr="00EF3F7B" w:rsidRDefault="00300522" w:rsidP="00300522">
      <w:pPr>
        <w:pStyle w:val="subsection"/>
      </w:pPr>
      <w:r w:rsidRPr="00EF3F7B">
        <w:tab/>
        <w:t>(3)</w:t>
      </w:r>
      <w:r w:rsidRPr="00EF3F7B">
        <w:tab/>
        <w:t xml:space="preserve">The </w:t>
      </w:r>
      <w:r w:rsidR="00EF3F7B" w:rsidRPr="00EF3F7B">
        <w:rPr>
          <w:position w:val="6"/>
          <w:sz w:val="16"/>
          <w:szCs w:val="16"/>
        </w:rPr>
        <w:t>*</w:t>
      </w:r>
      <w:r w:rsidRPr="00EF3F7B">
        <w:t xml:space="preserve">joint venture operator may, by notifying the Commissioner in the </w:t>
      </w:r>
      <w:r w:rsidR="00EF3F7B" w:rsidRPr="00EF3F7B">
        <w:rPr>
          <w:position w:val="6"/>
          <w:sz w:val="16"/>
          <w:szCs w:val="16"/>
        </w:rPr>
        <w:t>*</w:t>
      </w:r>
      <w:r w:rsidRPr="00EF3F7B">
        <w:t xml:space="preserve">approved form, withdraw the election. </w:t>
      </w:r>
    </w:p>
    <w:p w:rsidR="00300522" w:rsidRPr="00EF3F7B" w:rsidRDefault="00300522" w:rsidP="00300522">
      <w:pPr>
        <w:pStyle w:val="subsection"/>
      </w:pPr>
      <w:r w:rsidRPr="00EF3F7B">
        <w:tab/>
        <w:t>(4)</w:t>
      </w:r>
      <w:r w:rsidRPr="00EF3F7B">
        <w:tab/>
        <w:t xml:space="preserve">The withdrawal takes effect on the day specified in the notice. However, the day specified: </w:t>
      </w:r>
    </w:p>
    <w:p w:rsidR="00300522" w:rsidRPr="00EF3F7B" w:rsidRDefault="00300522" w:rsidP="00300522">
      <w:pPr>
        <w:pStyle w:val="paragraph"/>
      </w:pPr>
      <w:r w:rsidRPr="00EF3F7B">
        <w:tab/>
        <w:t>(a)</w:t>
      </w:r>
      <w:r w:rsidRPr="00EF3F7B">
        <w:tab/>
        <w:t xml:space="preserve">must be the first day of a tax period applying to the </w:t>
      </w:r>
      <w:r w:rsidR="00EF3F7B" w:rsidRPr="00EF3F7B">
        <w:rPr>
          <w:position w:val="6"/>
          <w:sz w:val="16"/>
          <w:szCs w:val="16"/>
        </w:rPr>
        <w:t>*</w:t>
      </w:r>
      <w:r w:rsidRPr="00EF3F7B">
        <w:t xml:space="preserve">joint venture operator that has not already ceased when the notice is given; and </w:t>
      </w:r>
    </w:p>
    <w:p w:rsidR="00300522" w:rsidRPr="00EF3F7B" w:rsidRDefault="00300522" w:rsidP="00300522">
      <w:pPr>
        <w:pStyle w:val="paragraph"/>
      </w:pPr>
      <w:r w:rsidRPr="00EF3F7B">
        <w:lastRenderedPageBreak/>
        <w:tab/>
        <w:t>(b)</w:t>
      </w:r>
      <w:r w:rsidRPr="00EF3F7B">
        <w:tab/>
        <w:t xml:space="preserve">must not be a day occurring earlier than 12 months after the election took effect. </w:t>
      </w:r>
    </w:p>
    <w:p w:rsidR="00300522" w:rsidRPr="00EF3F7B" w:rsidRDefault="00300522" w:rsidP="00300522">
      <w:pPr>
        <w:pStyle w:val="SubsectionHead"/>
      </w:pPr>
      <w:r w:rsidRPr="00EF3F7B">
        <w:t xml:space="preserve">Disallowance of elections </w:t>
      </w:r>
    </w:p>
    <w:p w:rsidR="00300522" w:rsidRPr="00EF3F7B" w:rsidRDefault="00300522" w:rsidP="00300522">
      <w:pPr>
        <w:pStyle w:val="subsection"/>
      </w:pPr>
      <w:r w:rsidRPr="00EF3F7B">
        <w:tab/>
        <w:t>(5)</w:t>
      </w:r>
      <w:r w:rsidRPr="00EF3F7B">
        <w:tab/>
        <w:t xml:space="preserve">The Commissioner may disallow the election if the Commissioner is satisfied that the </w:t>
      </w:r>
      <w:r w:rsidR="00EF3F7B" w:rsidRPr="00EF3F7B">
        <w:rPr>
          <w:position w:val="6"/>
          <w:sz w:val="16"/>
          <w:szCs w:val="16"/>
        </w:rPr>
        <w:t>*</w:t>
      </w:r>
      <w:r w:rsidRPr="00EF3F7B">
        <w:t xml:space="preserve">joint venture operator has a history of failing to comply with the joint venture operator’s obligations (either as a joint venture operator or in any other capacity) under a </w:t>
      </w:r>
      <w:r w:rsidR="00EF3F7B" w:rsidRPr="00EF3F7B">
        <w:rPr>
          <w:position w:val="6"/>
          <w:sz w:val="16"/>
          <w:szCs w:val="16"/>
        </w:rPr>
        <w:t>*</w:t>
      </w:r>
      <w:r w:rsidRPr="00EF3F7B">
        <w:t xml:space="preserve">taxation law. </w:t>
      </w:r>
    </w:p>
    <w:p w:rsidR="00300522" w:rsidRPr="00EF3F7B" w:rsidRDefault="00300522" w:rsidP="00300522">
      <w:pPr>
        <w:pStyle w:val="notetext"/>
      </w:pPr>
      <w:r w:rsidRPr="00EF3F7B">
        <w:t>Note:</w:t>
      </w:r>
      <w:r w:rsidRPr="00EF3F7B">
        <w:tab/>
        <w:t>Disallowing an election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 xml:space="preserve">). </w:t>
      </w:r>
    </w:p>
    <w:p w:rsidR="00300522" w:rsidRPr="00EF3F7B" w:rsidRDefault="00300522" w:rsidP="00300522">
      <w:pPr>
        <w:pStyle w:val="subsection"/>
      </w:pPr>
      <w:r w:rsidRPr="00EF3F7B">
        <w:tab/>
        <w:t>(6)</w:t>
      </w:r>
      <w:r w:rsidRPr="00EF3F7B">
        <w:tab/>
        <w:t xml:space="preserve">The disallowance is taken to have had effect from the start of the tax period in which the disallowance occurs. </w:t>
      </w:r>
    </w:p>
    <w:p w:rsidR="00300522" w:rsidRPr="00EF3F7B" w:rsidRDefault="00300522" w:rsidP="00300522">
      <w:pPr>
        <w:pStyle w:val="ActHead5"/>
      </w:pPr>
      <w:bookmarkStart w:id="361" w:name="_Toc350506319"/>
      <w:r w:rsidRPr="00EF3F7B">
        <w:rPr>
          <w:rStyle w:val="CharSectno"/>
        </w:rPr>
        <w:t>51</w:t>
      </w:r>
      <w:r w:rsidR="00EF3F7B" w:rsidRPr="00EF3F7B">
        <w:rPr>
          <w:rStyle w:val="CharSectno"/>
        </w:rPr>
        <w:noBreakHyphen/>
      </w:r>
      <w:r w:rsidRPr="00EF3F7B">
        <w:rPr>
          <w:rStyle w:val="CharSectno"/>
        </w:rPr>
        <w:t>55</w:t>
      </w:r>
      <w:r w:rsidRPr="00EF3F7B">
        <w:t xml:space="preserve">  Payments of GST relating to GST joint ventures</w:t>
      </w:r>
      <w:bookmarkEnd w:id="361"/>
    </w:p>
    <w:p w:rsidR="00300522" w:rsidRPr="00EF3F7B" w:rsidRDefault="00300522" w:rsidP="00300522">
      <w:pPr>
        <w:pStyle w:val="subsection"/>
      </w:pPr>
      <w:r w:rsidRPr="00EF3F7B">
        <w:tab/>
        <w:t>(1)</w:t>
      </w:r>
      <w:r w:rsidRPr="00EF3F7B">
        <w:tab/>
        <w:t xml:space="preserve">If </w:t>
      </w:r>
      <w:r w:rsidR="00AA746C" w:rsidRPr="00EF3F7B">
        <w:t xml:space="preserve">the </w:t>
      </w:r>
      <w:r w:rsidR="00EF3F7B" w:rsidRPr="00EF3F7B">
        <w:rPr>
          <w:position w:val="6"/>
          <w:sz w:val="16"/>
        </w:rPr>
        <w:t>*</w:t>
      </w:r>
      <w:r w:rsidR="00AA746C" w:rsidRPr="00EF3F7B">
        <w:t>assessed net amount</w:t>
      </w:r>
      <w:r w:rsidRPr="00EF3F7B">
        <w:t xml:space="preserve"> relating to one or more </w:t>
      </w:r>
      <w:r w:rsidR="00EF3F7B" w:rsidRPr="00EF3F7B">
        <w:rPr>
          <w:position w:val="6"/>
          <w:sz w:val="16"/>
          <w:szCs w:val="16"/>
        </w:rPr>
        <w:t>*</w:t>
      </w:r>
      <w:r w:rsidRPr="00EF3F7B">
        <w:t>GST joint ventures for a tax period is greater than zero:</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 xml:space="preserve">joint venture operator of that GST joint venture or those GST joint ventures must pay that </w:t>
      </w:r>
      <w:r w:rsidR="00B05783" w:rsidRPr="00EF3F7B">
        <w:t>assessed net amount</w:t>
      </w:r>
      <w:r w:rsidRPr="00EF3F7B">
        <w:t xml:space="preserve"> to the Commissioner; and</w:t>
      </w:r>
    </w:p>
    <w:p w:rsidR="00300522" w:rsidRPr="00EF3F7B" w:rsidRDefault="00300522" w:rsidP="00300522">
      <w:pPr>
        <w:pStyle w:val="paragraph"/>
      </w:pPr>
      <w:r w:rsidRPr="00EF3F7B">
        <w:tab/>
        <w:t>(b)</w:t>
      </w:r>
      <w:r w:rsidRPr="00EF3F7B">
        <w:tab/>
        <w:t>Division</w:t>
      </w:r>
      <w:r w:rsidR="00EF3F7B" w:rsidRPr="00EF3F7B">
        <w:t> </w:t>
      </w:r>
      <w:r w:rsidRPr="00EF3F7B">
        <w:t>33 applies to payment of that amount as if it were a payment the joint venture operator was obliged to make under section</w:t>
      </w:r>
      <w:r w:rsidR="00EF3F7B" w:rsidRPr="00EF3F7B">
        <w:t> </w:t>
      </w:r>
      <w:r w:rsidRPr="00EF3F7B">
        <w:t>33</w:t>
      </w:r>
      <w:r w:rsidR="00EF3F7B" w:rsidRPr="00EF3F7B">
        <w:noBreakHyphen/>
      </w:r>
      <w:r w:rsidRPr="00EF3F7B">
        <w:t>3 or 33</w:t>
      </w:r>
      <w:r w:rsidR="00EF3F7B" w:rsidRPr="00EF3F7B">
        <w:noBreakHyphen/>
      </w:r>
      <w:r w:rsidRPr="00EF3F7B">
        <w:t>5 (as the case requires).</w:t>
      </w:r>
    </w:p>
    <w:p w:rsidR="00300522" w:rsidRPr="00EF3F7B" w:rsidRDefault="00300522" w:rsidP="00300522">
      <w:pPr>
        <w:pStyle w:val="subsection"/>
      </w:pPr>
      <w:r w:rsidRPr="00EF3F7B">
        <w:tab/>
        <w:t>(2)</w:t>
      </w:r>
      <w:r w:rsidRPr="00EF3F7B">
        <w:tab/>
        <w:t>This section has effect despite Division</w:t>
      </w:r>
      <w:r w:rsidR="00EF3F7B" w:rsidRPr="00EF3F7B">
        <w:t> </w:t>
      </w:r>
      <w:r w:rsidRPr="00EF3F7B">
        <w:t>33 (which is about payments of GST).</w:t>
      </w:r>
    </w:p>
    <w:p w:rsidR="00300522" w:rsidRPr="00EF3F7B" w:rsidRDefault="00300522" w:rsidP="00300522">
      <w:pPr>
        <w:pStyle w:val="ActHead5"/>
      </w:pPr>
      <w:bookmarkStart w:id="362" w:name="_Toc350506320"/>
      <w:r w:rsidRPr="00EF3F7B">
        <w:rPr>
          <w:rStyle w:val="CharSectno"/>
        </w:rPr>
        <w:t>51</w:t>
      </w:r>
      <w:r w:rsidR="00EF3F7B" w:rsidRPr="00EF3F7B">
        <w:rPr>
          <w:rStyle w:val="CharSectno"/>
        </w:rPr>
        <w:noBreakHyphen/>
      </w:r>
      <w:r w:rsidRPr="00EF3F7B">
        <w:rPr>
          <w:rStyle w:val="CharSectno"/>
        </w:rPr>
        <w:t>60</w:t>
      </w:r>
      <w:r w:rsidRPr="00EF3F7B">
        <w:t xml:space="preserve">  Refunds relating to GST joint ventures</w:t>
      </w:r>
      <w:bookmarkEnd w:id="362"/>
    </w:p>
    <w:p w:rsidR="00300522" w:rsidRPr="00EF3F7B" w:rsidRDefault="00300522" w:rsidP="00300522">
      <w:pPr>
        <w:pStyle w:val="subsection"/>
      </w:pPr>
      <w:r w:rsidRPr="00EF3F7B">
        <w:tab/>
      </w:r>
      <w:r w:rsidRPr="00EF3F7B">
        <w:tab/>
        <w:t xml:space="preserve">If </w:t>
      </w:r>
      <w:r w:rsidR="007647C1" w:rsidRPr="00EF3F7B">
        <w:t xml:space="preserve">the </w:t>
      </w:r>
      <w:r w:rsidR="00EF3F7B" w:rsidRPr="00EF3F7B">
        <w:rPr>
          <w:position w:val="6"/>
          <w:sz w:val="16"/>
        </w:rPr>
        <w:t>*</w:t>
      </w:r>
      <w:r w:rsidR="007647C1" w:rsidRPr="00EF3F7B">
        <w:t>assessed net amount</w:t>
      </w:r>
      <w:r w:rsidRPr="00EF3F7B">
        <w:t xml:space="preserve"> relating to one or more </w:t>
      </w:r>
      <w:r w:rsidR="00EF3F7B" w:rsidRPr="00EF3F7B">
        <w:rPr>
          <w:position w:val="6"/>
          <w:sz w:val="16"/>
          <w:szCs w:val="16"/>
        </w:rPr>
        <w:t>*</w:t>
      </w:r>
      <w:r w:rsidRPr="00EF3F7B">
        <w:t xml:space="preserve">GST joint ventures for a tax period is less than zero, the Commissioner must, on behalf of the Commonwealth, pay </w:t>
      </w:r>
      <w:r w:rsidR="009A19B4" w:rsidRPr="00EF3F7B">
        <w:t>that assessed net amount</w:t>
      </w:r>
      <w:r w:rsidRPr="00EF3F7B">
        <w:t xml:space="preserve"> (expressed as a positive amount) to the </w:t>
      </w:r>
      <w:r w:rsidR="00EF3F7B" w:rsidRPr="00EF3F7B">
        <w:rPr>
          <w:position w:val="6"/>
          <w:sz w:val="16"/>
          <w:szCs w:val="16"/>
        </w:rPr>
        <w:t>*</w:t>
      </w:r>
      <w:r w:rsidRPr="00EF3F7B">
        <w:t>joint venture operator of that GST joint venture or those GST joint ventures.</w:t>
      </w:r>
    </w:p>
    <w:p w:rsidR="00300522" w:rsidRPr="00EF3F7B" w:rsidRDefault="00300522" w:rsidP="00300522">
      <w:pPr>
        <w:pStyle w:val="notetext"/>
        <w:keepLines/>
      </w:pPr>
      <w:r w:rsidRPr="00EF3F7B">
        <w:t>Note 1:</w:t>
      </w:r>
      <w:r w:rsidRPr="00EF3F7B">
        <w:tab/>
        <w:t>See Division</w:t>
      </w:r>
      <w:r w:rsidR="00EF3F7B" w:rsidRPr="00EF3F7B">
        <w:t> </w:t>
      </w:r>
      <w:r w:rsidRPr="00EF3F7B">
        <w:t>3A of Part</w:t>
      </w:r>
      <w:r w:rsidR="00EF3F7B" w:rsidRPr="00EF3F7B">
        <w:t> </w:t>
      </w:r>
      <w:r w:rsidRPr="00EF3F7B">
        <w:t>IIB of, and section</w:t>
      </w:r>
      <w:r w:rsidR="00EF3F7B" w:rsidRPr="00EF3F7B">
        <w:t> </w:t>
      </w:r>
      <w:r w:rsidRPr="00EF3F7B">
        <w:t>105</w:t>
      </w:r>
      <w:r w:rsidR="00EF3F7B" w:rsidRPr="00EF3F7B">
        <w:noBreakHyphen/>
      </w:r>
      <w:r w:rsidRPr="00EF3F7B">
        <w:t>65 in Schedule</w:t>
      </w:r>
      <w:r w:rsidR="00EF3F7B" w:rsidRPr="00EF3F7B">
        <w:t> </w:t>
      </w:r>
      <w:r w:rsidRPr="00EF3F7B">
        <w:t xml:space="preserve">1 to, the </w:t>
      </w:r>
      <w:r w:rsidRPr="00EF3F7B">
        <w:rPr>
          <w:i/>
          <w:iCs/>
        </w:rPr>
        <w:t>Taxation Administration Act 1953</w:t>
      </w:r>
      <w:r w:rsidRPr="00EF3F7B">
        <w:t xml:space="preserve"> for the rules about how the Commissioner must pay the operator. Division</w:t>
      </w:r>
      <w:r w:rsidR="00EF3F7B" w:rsidRPr="00EF3F7B">
        <w:t> </w:t>
      </w:r>
      <w:r w:rsidRPr="00EF3F7B">
        <w:t>3 of Part</w:t>
      </w:r>
      <w:r w:rsidR="00EF3F7B" w:rsidRPr="00EF3F7B">
        <w:t> </w:t>
      </w:r>
      <w:r w:rsidRPr="00EF3F7B">
        <w:t>IIB allows the Commissioner to apply the amount owing as a credit against tax debts that the operator owes to the Commonwealth.</w:t>
      </w:r>
    </w:p>
    <w:p w:rsidR="00300522" w:rsidRPr="00EF3F7B" w:rsidRDefault="00300522" w:rsidP="00300522">
      <w:pPr>
        <w:pStyle w:val="notetext"/>
      </w:pPr>
      <w:r w:rsidRPr="00EF3F7B">
        <w:lastRenderedPageBreak/>
        <w:t>Note 2:</w:t>
      </w:r>
      <w:r w:rsidRPr="00EF3F7B">
        <w:tab/>
        <w:t xml:space="preserve">Interest is payable under the </w:t>
      </w:r>
      <w:r w:rsidRPr="00EF3F7B">
        <w:rPr>
          <w:i/>
          <w:iCs/>
        </w:rPr>
        <w:t>Taxation (Interest on Overpayments and Early Payments) Act 1983</w:t>
      </w:r>
      <w:r w:rsidRPr="00EF3F7B">
        <w:t xml:space="preserve"> if the Commissioner is late in refunding the amount.</w:t>
      </w:r>
    </w:p>
    <w:p w:rsidR="00783CF1" w:rsidRPr="00EF3F7B" w:rsidRDefault="00783CF1" w:rsidP="00783CF1">
      <w:pPr>
        <w:pStyle w:val="ActHead4"/>
      </w:pPr>
      <w:bookmarkStart w:id="363" w:name="_Toc350506321"/>
      <w:r w:rsidRPr="00EF3F7B">
        <w:rPr>
          <w:rStyle w:val="CharSubdNo"/>
        </w:rPr>
        <w:t>Subdivision</w:t>
      </w:r>
      <w:r w:rsidR="00EF3F7B" w:rsidRPr="00EF3F7B">
        <w:rPr>
          <w:rStyle w:val="CharSubdNo"/>
        </w:rPr>
        <w:t> </w:t>
      </w:r>
      <w:r w:rsidRPr="00EF3F7B">
        <w:rPr>
          <w:rStyle w:val="CharSubdNo"/>
        </w:rPr>
        <w:t>51</w:t>
      </w:r>
      <w:r w:rsidR="00EF3F7B" w:rsidRPr="00EF3F7B">
        <w:rPr>
          <w:rStyle w:val="CharSubdNo"/>
        </w:rPr>
        <w:noBreakHyphen/>
      </w:r>
      <w:r w:rsidRPr="00EF3F7B">
        <w:rPr>
          <w:rStyle w:val="CharSubdNo"/>
        </w:rPr>
        <w:t>C</w:t>
      </w:r>
      <w:r w:rsidRPr="00EF3F7B">
        <w:t>—</w:t>
      </w:r>
      <w:r w:rsidRPr="00EF3F7B">
        <w:rPr>
          <w:rStyle w:val="CharSubdText"/>
        </w:rPr>
        <w:t>Administrative matters</w:t>
      </w:r>
      <w:bookmarkEnd w:id="363"/>
    </w:p>
    <w:p w:rsidR="00783CF1" w:rsidRPr="00EF3F7B" w:rsidRDefault="00783CF1" w:rsidP="00783CF1">
      <w:pPr>
        <w:pStyle w:val="ActHead5"/>
      </w:pPr>
      <w:bookmarkStart w:id="364" w:name="_Toc350506322"/>
      <w:r w:rsidRPr="00EF3F7B">
        <w:rPr>
          <w:rStyle w:val="CharSectno"/>
        </w:rPr>
        <w:t>51</w:t>
      </w:r>
      <w:r w:rsidR="00EF3F7B" w:rsidRPr="00EF3F7B">
        <w:rPr>
          <w:rStyle w:val="CharSectno"/>
        </w:rPr>
        <w:noBreakHyphen/>
      </w:r>
      <w:r w:rsidRPr="00EF3F7B">
        <w:rPr>
          <w:rStyle w:val="CharSectno"/>
        </w:rPr>
        <w:t>70</w:t>
      </w:r>
      <w:r w:rsidRPr="00EF3F7B">
        <w:t xml:space="preserve">  Changing the participants etc. of GST joint ventures</w:t>
      </w:r>
      <w:bookmarkEnd w:id="364"/>
    </w:p>
    <w:p w:rsidR="00783CF1" w:rsidRPr="00EF3F7B" w:rsidRDefault="00783CF1" w:rsidP="00783CF1">
      <w:pPr>
        <w:pStyle w:val="subsection"/>
      </w:pPr>
      <w:r w:rsidRPr="00EF3F7B">
        <w:tab/>
        <w:t>(1)</w:t>
      </w:r>
      <w:r w:rsidRPr="00EF3F7B">
        <w:tab/>
        <w:t xml:space="preserve">The following actions may be taken in relation to a </w:t>
      </w:r>
      <w:r w:rsidR="00EF3F7B" w:rsidRPr="00EF3F7B">
        <w:rPr>
          <w:position w:val="6"/>
          <w:sz w:val="16"/>
        </w:rPr>
        <w:t>*</w:t>
      </w:r>
      <w:r w:rsidRPr="00EF3F7B">
        <w:t>GST joint venture:</w:t>
      </w:r>
    </w:p>
    <w:p w:rsidR="00783CF1" w:rsidRPr="00EF3F7B" w:rsidRDefault="00783CF1" w:rsidP="00783CF1">
      <w:pPr>
        <w:pStyle w:val="paragraph"/>
      </w:pPr>
      <w:r w:rsidRPr="00EF3F7B">
        <w:tab/>
        <w:t>(a)</w:t>
      </w:r>
      <w:r w:rsidRPr="00EF3F7B">
        <w:tab/>
        <w:t xml:space="preserve">the </w:t>
      </w:r>
      <w:r w:rsidR="00EF3F7B" w:rsidRPr="00EF3F7B">
        <w:rPr>
          <w:position w:val="6"/>
          <w:sz w:val="16"/>
        </w:rPr>
        <w:t>*</w:t>
      </w:r>
      <w:r w:rsidRPr="00EF3F7B">
        <w:t xml:space="preserve">joint venture operator of the joint venture may, with the written agreement of an entity that </w:t>
      </w:r>
      <w:r w:rsidR="00EF3F7B" w:rsidRPr="00EF3F7B">
        <w:rPr>
          <w:position w:val="6"/>
          <w:sz w:val="16"/>
        </w:rPr>
        <w:t>*</w:t>
      </w:r>
      <w:r w:rsidRPr="00EF3F7B">
        <w:t>satisfies the participation requirements of the GST joint venture, add the entity to the joint venture;</w:t>
      </w:r>
    </w:p>
    <w:p w:rsidR="00783CF1" w:rsidRPr="00EF3F7B" w:rsidRDefault="00783CF1" w:rsidP="00783CF1">
      <w:pPr>
        <w:pStyle w:val="paragraph"/>
      </w:pPr>
      <w:r w:rsidRPr="00EF3F7B">
        <w:tab/>
        <w:t>(b)</w:t>
      </w:r>
      <w:r w:rsidRPr="00EF3F7B">
        <w:tab/>
        <w:t>the joint venture operator may:</w:t>
      </w:r>
    </w:p>
    <w:p w:rsidR="00783CF1" w:rsidRPr="00EF3F7B" w:rsidRDefault="00783CF1" w:rsidP="00783CF1">
      <w:pPr>
        <w:pStyle w:val="paragraphsub"/>
      </w:pPr>
      <w:r w:rsidRPr="00EF3F7B">
        <w:tab/>
        <w:t>(i)</w:t>
      </w:r>
      <w:r w:rsidRPr="00EF3F7B">
        <w:tab/>
        <w:t xml:space="preserve">if the joint venture operator is a </w:t>
      </w:r>
      <w:r w:rsidR="00EF3F7B" w:rsidRPr="00EF3F7B">
        <w:rPr>
          <w:position w:val="6"/>
          <w:sz w:val="16"/>
        </w:rPr>
        <w:t>*</w:t>
      </w:r>
      <w:r w:rsidRPr="00EF3F7B">
        <w:t>participant in the joint venture—leave the joint venture; or</w:t>
      </w:r>
    </w:p>
    <w:p w:rsidR="00783CF1" w:rsidRPr="00EF3F7B" w:rsidRDefault="00783CF1" w:rsidP="00783CF1">
      <w:pPr>
        <w:pStyle w:val="paragraphsub"/>
      </w:pPr>
      <w:r w:rsidRPr="00EF3F7B">
        <w:tab/>
        <w:t>(ii)</w:t>
      </w:r>
      <w:r w:rsidRPr="00EF3F7B">
        <w:tab/>
        <w:t>remove from the joint venture a participant in the joint venture;</w:t>
      </w:r>
    </w:p>
    <w:p w:rsidR="00783CF1" w:rsidRPr="00EF3F7B" w:rsidRDefault="00783CF1" w:rsidP="00783CF1">
      <w:pPr>
        <w:pStyle w:val="paragraph"/>
      </w:pPr>
      <w:r w:rsidRPr="00EF3F7B">
        <w:tab/>
        <w:t>(c)</w:t>
      </w:r>
      <w:r w:rsidRPr="00EF3F7B">
        <w:tab/>
        <w:t>another entity, nominated by the participants in the joint venture, that satisfies the requirements of paragraphs 51</w:t>
      </w:r>
      <w:r w:rsidR="00EF3F7B" w:rsidRPr="00EF3F7B">
        <w:noBreakHyphen/>
      </w:r>
      <w:r w:rsidRPr="00EF3F7B">
        <w:t>10(c) and (f) may become the joint venture operator;</w:t>
      </w:r>
    </w:p>
    <w:p w:rsidR="00783CF1" w:rsidRPr="00EF3F7B" w:rsidRDefault="00783CF1" w:rsidP="00783CF1">
      <w:pPr>
        <w:pStyle w:val="paragraph"/>
      </w:pPr>
      <w:r w:rsidRPr="00EF3F7B">
        <w:tab/>
        <w:t>(d)</w:t>
      </w:r>
      <w:r w:rsidRPr="00EF3F7B">
        <w:tab/>
        <w:t>the joint venture operator may dissolve the joint venture;</w:t>
      </w:r>
    </w:p>
    <w:p w:rsidR="00783CF1" w:rsidRPr="00EF3F7B" w:rsidRDefault="00783CF1" w:rsidP="00783CF1">
      <w:pPr>
        <w:pStyle w:val="subsection2"/>
      </w:pPr>
      <w:r w:rsidRPr="00EF3F7B">
        <w:t xml:space="preserve">by notice given to the Commissioner, in the </w:t>
      </w:r>
      <w:r w:rsidR="00EF3F7B" w:rsidRPr="00EF3F7B">
        <w:rPr>
          <w:position w:val="6"/>
          <w:sz w:val="16"/>
        </w:rPr>
        <w:t>*</w:t>
      </w:r>
      <w:r w:rsidRPr="00EF3F7B">
        <w:t xml:space="preserve">approved form, by the joint venture operator, or (if </w:t>
      </w:r>
      <w:r w:rsidR="00EF3F7B" w:rsidRPr="00EF3F7B">
        <w:t>subparagraph (</w:t>
      </w:r>
      <w:r w:rsidRPr="00EF3F7B">
        <w:t xml:space="preserve">b)(i) or </w:t>
      </w:r>
      <w:r w:rsidR="00EF3F7B" w:rsidRPr="00EF3F7B">
        <w:t>paragraph (</w:t>
      </w:r>
      <w:r w:rsidRPr="00EF3F7B">
        <w:t>c) applies) by the new joint venture operator of the joint venture.</w:t>
      </w:r>
    </w:p>
    <w:p w:rsidR="00783CF1" w:rsidRPr="00EF3F7B" w:rsidRDefault="00783CF1" w:rsidP="00783CF1">
      <w:pPr>
        <w:pStyle w:val="subsection"/>
      </w:pPr>
      <w:r w:rsidRPr="00EF3F7B">
        <w:tab/>
        <w:t>(2)</w:t>
      </w:r>
      <w:r w:rsidRPr="00EF3F7B">
        <w:tab/>
        <w:t>The action takes effect from the start of the day specified in the notice (whether that day is before, on or after the day on which the notice was given to the Commissioner).</w:t>
      </w:r>
    </w:p>
    <w:p w:rsidR="00783CF1" w:rsidRPr="00EF3F7B" w:rsidRDefault="00783CF1" w:rsidP="00783CF1">
      <w:pPr>
        <w:pStyle w:val="subsection"/>
      </w:pPr>
      <w:r w:rsidRPr="00EF3F7B">
        <w:tab/>
        <w:t>(3)</w:t>
      </w:r>
      <w:r w:rsidRPr="00EF3F7B">
        <w:tab/>
        <w:t xml:space="preserve">However, if the notice was given to the Commissioner after the day by which the </w:t>
      </w:r>
      <w:r w:rsidR="00EF3F7B" w:rsidRPr="00EF3F7B">
        <w:rPr>
          <w:position w:val="6"/>
          <w:sz w:val="16"/>
        </w:rPr>
        <w:t>*</w:t>
      </w:r>
      <w:r w:rsidRPr="00EF3F7B">
        <w:t xml:space="preserve">joint venture operator of the joint venture, or the entity nominated to be the new joint venture operator of the joint venture, is required to give to the Commissioner a </w:t>
      </w:r>
      <w:r w:rsidR="00EF3F7B" w:rsidRPr="00EF3F7B">
        <w:rPr>
          <w:position w:val="6"/>
          <w:sz w:val="16"/>
        </w:rPr>
        <w:t>*</w:t>
      </w:r>
      <w:r w:rsidRPr="00EF3F7B">
        <w:t>GST return for the tax period in which the day specified in the notice occurs, the action takes effect from the start of:</w:t>
      </w:r>
    </w:p>
    <w:p w:rsidR="00783CF1" w:rsidRPr="00EF3F7B" w:rsidRDefault="00783CF1" w:rsidP="00783CF1">
      <w:pPr>
        <w:pStyle w:val="paragraph"/>
      </w:pPr>
      <w:r w:rsidRPr="00EF3F7B">
        <w:tab/>
        <w:t>(a)</w:t>
      </w:r>
      <w:r w:rsidRPr="00EF3F7B">
        <w:tab/>
        <w:t>the day specified in the notice, if that day is approved by the Commissioner under section</w:t>
      </w:r>
      <w:r w:rsidR="00EF3F7B" w:rsidRPr="00EF3F7B">
        <w:t> </w:t>
      </w:r>
      <w:r w:rsidRPr="00EF3F7B">
        <w:t>51</w:t>
      </w:r>
      <w:r w:rsidR="00EF3F7B" w:rsidRPr="00EF3F7B">
        <w:noBreakHyphen/>
      </w:r>
      <w:r w:rsidRPr="00EF3F7B">
        <w:t>75; and</w:t>
      </w:r>
    </w:p>
    <w:p w:rsidR="00783CF1" w:rsidRPr="00EF3F7B" w:rsidRDefault="00783CF1" w:rsidP="00783CF1">
      <w:pPr>
        <w:pStyle w:val="paragraph"/>
      </w:pPr>
      <w:r w:rsidRPr="00EF3F7B">
        <w:tab/>
        <w:t>(b)</w:t>
      </w:r>
      <w:r w:rsidRPr="00EF3F7B">
        <w:tab/>
        <w:t xml:space="preserve">if </w:t>
      </w:r>
      <w:r w:rsidR="00EF3F7B" w:rsidRPr="00EF3F7B">
        <w:t>paragraph (</w:t>
      </w:r>
      <w:r w:rsidRPr="00EF3F7B">
        <w:t>a) does not apply—such other day as the Commissioner approves under that section.</w:t>
      </w:r>
    </w:p>
    <w:p w:rsidR="00783CF1" w:rsidRPr="00EF3F7B" w:rsidRDefault="00783CF1" w:rsidP="00783CF1">
      <w:pPr>
        <w:pStyle w:val="subsection"/>
      </w:pPr>
      <w:r w:rsidRPr="00EF3F7B">
        <w:lastRenderedPageBreak/>
        <w:tab/>
        <w:t>(4)</w:t>
      </w:r>
      <w:r w:rsidRPr="00EF3F7B">
        <w:tab/>
        <w:t xml:space="preserve">A </w:t>
      </w:r>
      <w:r w:rsidR="00EF3F7B" w:rsidRPr="00EF3F7B">
        <w:rPr>
          <w:position w:val="6"/>
          <w:sz w:val="16"/>
        </w:rPr>
        <w:t>*</w:t>
      </w:r>
      <w:r w:rsidRPr="00EF3F7B">
        <w:t>GST joint venture is taken to be dissolved if:</w:t>
      </w:r>
    </w:p>
    <w:p w:rsidR="00783CF1" w:rsidRPr="00EF3F7B" w:rsidRDefault="00783CF1" w:rsidP="00783CF1">
      <w:pPr>
        <w:pStyle w:val="paragraph"/>
      </w:pPr>
      <w:r w:rsidRPr="00EF3F7B">
        <w:tab/>
        <w:t>(a)</w:t>
      </w:r>
      <w:r w:rsidRPr="00EF3F7B">
        <w:tab/>
        <w:t xml:space="preserve">an entity ceases to be the </w:t>
      </w:r>
      <w:r w:rsidR="00EF3F7B" w:rsidRPr="00EF3F7B">
        <w:rPr>
          <w:position w:val="6"/>
          <w:sz w:val="16"/>
        </w:rPr>
        <w:t>*</w:t>
      </w:r>
      <w:r w:rsidRPr="00EF3F7B">
        <w:t>joint venture operator of the joint venture, and no other entity becomes the joint venture operator of the joint venture with effect from the day after the previous joint venture operator ceased to be the joint venture operator; or</w:t>
      </w:r>
    </w:p>
    <w:p w:rsidR="00783CF1" w:rsidRPr="00EF3F7B" w:rsidRDefault="00783CF1" w:rsidP="00783CF1">
      <w:pPr>
        <w:pStyle w:val="paragraph"/>
      </w:pPr>
      <w:r w:rsidRPr="00EF3F7B">
        <w:tab/>
        <w:t>(b)</w:t>
      </w:r>
      <w:r w:rsidRPr="00EF3F7B">
        <w:tab/>
        <w:t xml:space="preserve">there are no longer 2 or more </w:t>
      </w:r>
      <w:r w:rsidR="00EF3F7B" w:rsidRPr="00EF3F7B">
        <w:rPr>
          <w:position w:val="6"/>
          <w:sz w:val="16"/>
        </w:rPr>
        <w:t>*</w:t>
      </w:r>
      <w:r w:rsidRPr="00EF3F7B">
        <w:t>participants in the joint venture.</w:t>
      </w:r>
    </w:p>
    <w:p w:rsidR="00783CF1" w:rsidRPr="00EF3F7B" w:rsidRDefault="00783CF1" w:rsidP="00783CF1">
      <w:pPr>
        <w:pStyle w:val="subsection"/>
      </w:pPr>
      <w:r w:rsidRPr="00EF3F7B">
        <w:tab/>
        <w:t>(5)</w:t>
      </w:r>
      <w:r w:rsidRPr="00EF3F7B">
        <w:tab/>
        <w:t xml:space="preserve">A notice that another entity has become the </w:t>
      </w:r>
      <w:r w:rsidR="00EF3F7B" w:rsidRPr="00EF3F7B">
        <w:rPr>
          <w:position w:val="6"/>
          <w:sz w:val="16"/>
        </w:rPr>
        <w:t>*</w:t>
      </w:r>
      <w:r w:rsidRPr="00EF3F7B">
        <w:t xml:space="preserve">joint venture operator of the </w:t>
      </w:r>
      <w:r w:rsidR="00EF3F7B" w:rsidRPr="00EF3F7B">
        <w:rPr>
          <w:position w:val="6"/>
          <w:sz w:val="16"/>
        </w:rPr>
        <w:t>*</w:t>
      </w:r>
      <w:r w:rsidRPr="00EF3F7B">
        <w:t>GST joint venture must be given to the Commissioner within 21 days after the other entity became the joint venture operator.</w:t>
      </w:r>
    </w:p>
    <w:p w:rsidR="00783CF1" w:rsidRPr="00EF3F7B" w:rsidRDefault="00783CF1" w:rsidP="00783CF1">
      <w:pPr>
        <w:pStyle w:val="notetext"/>
      </w:pPr>
      <w:r w:rsidRPr="00EF3F7B">
        <w:t>Note:</w:t>
      </w:r>
      <w:r w:rsidRPr="00EF3F7B">
        <w:tab/>
        <w:t>Section</w:t>
      </w:r>
      <w:r w:rsidR="00EF3F7B" w:rsidRPr="00EF3F7B">
        <w:t> </w:t>
      </w:r>
      <w:r w:rsidRPr="00EF3F7B">
        <w:t>286</w:t>
      </w:r>
      <w:r w:rsidR="00EF3F7B" w:rsidRPr="00EF3F7B">
        <w:noBreakHyphen/>
      </w:r>
      <w:r w:rsidRPr="00EF3F7B">
        <w:t>75 in Schedule</w:t>
      </w:r>
      <w:r w:rsidR="00EF3F7B" w:rsidRPr="00EF3F7B">
        <w:t> </w:t>
      </w:r>
      <w:r w:rsidRPr="00EF3F7B">
        <w:t xml:space="preserve">1 to the </w:t>
      </w:r>
      <w:r w:rsidRPr="00EF3F7B">
        <w:rPr>
          <w:i/>
        </w:rPr>
        <w:t>Taxation Administration Act 1953</w:t>
      </w:r>
      <w:r w:rsidRPr="00EF3F7B">
        <w:t xml:space="preserve"> provides an administrative penalty for breach of this subsection.</w:t>
      </w:r>
    </w:p>
    <w:p w:rsidR="00783CF1" w:rsidRPr="00EF3F7B" w:rsidRDefault="00783CF1" w:rsidP="00783CF1">
      <w:pPr>
        <w:pStyle w:val="ActHead5"/>
      </w:pPr>
      <w:bookmarkStart w:id="365" w:name="_Toc350506323"/>
      <w:r w:rsidRPr="00EF3F7B">
        <w:rPr>
          <w:rStyle w:val="CharSectno"/>
        </w:rPr>
        <w:t>51</w:t>
      </w:r>
      <w:r w:rsidR="00EF3F7B" w:rsidRPr="00EF3F7B">
        <w:rPr>
          <w:rStyle w:val="CharSectno"/>
        </w:rPr>
        <w:noBreakHyphen/>
      </w:r>
      <w:r w:rsidRPr="00EF3F7B">
        <w:rPr>
          <w:rStyle w:val="CharSectno"/>
        </w:rPr>
        <w:t>75</w:t>
      </w:r>
      <w:r w:rsidRPr="00EF3F7B">
        <w:t xml:space="preserve">  Approval of early day of effect of forming, changing etc. GST joint ventures</w:t>
      </w:r>
      <w:bookmarkEnd w:id="365"/>
    </w:p>
    <w:p w:rsidR="00783CF1" w:rsidRPr="00EF3F7B" w:rsidRDefault="00783CF1" w:rsidP="00783CF1">
      <w:pPr>
        <w:pStyle w:val="subsection"/>
      </w:pPr>
      <w:r w:rsidRPr="00EF3F7B">
        <w:tab/>
        <w:t>(1)</w:t>
      </w:r>
      <w:r w:rsidRPr="00EF3F7B">
        <w:tab/>
        <w:t>If an entity that gives a notice to the Commissioner under paragraph</w:t>
      </w:r>
      <w:r w:rsidR="00EF3F7B" w:rsidRPr="00EF3F7B">
        <w:t> </w:t>
      </w:r>
      <w:r w:rsidRPr="00EF3F7B">
        <w:t>51</w:t>
      </w:r>
      <w:r w:rsidR="00EF3F7B" w:rsidRPr="00EF3F7B">
        <w:noBreakHyphen/>
      </w:r>
      <w:r w:rsidRPr="00EF3F7B">
        <w:t>5(1)(eb) or subsection</w:t>
      </w:r>
      <w:r w:rsidR="00EF3F7B" w:rsidRPr="00EF3F7B">
        <w:t> </w:t>
      </w:r>
      <w:r w:rsidRPr="00EF3F7B">
        <w:t>51</w:t>
      </w:r>
      <w:r w:rsidR="00EF3F7B" w:rsidRPr="00EF3F7B">
        <w:noBreakHyphen/>
      </w:r>
      <w:r w:rsidRPr="00EF3F7B">
        <w:t xml:space="preserve">70(1) applies, in the </w:t>
      </w:r>
      <w:r w:rsidR="00EF3F7B" w:rsidRPr="00EF3F7B">
        <w:rPr>
          <w:position w:val="6"/>
          <w:sz w:val="16"/>
        </w:rPr>
        <w:t>*</w:t>
      </w:r>
      <w:r w:rsidRPr="00EF3F7B">
        <w:t>approved form, to the Commissioner for approval of a day specified in the notice, the Commissioner must:</w:t>
      </w:r>
    </w:p>
    <w:p w:rsidR="00783CF1" w:rsidRPr="00EF3F7B" w:rsidRDefault="00783CF1" w:rsidP="00783CF1">
      <w:pPr>
        <w:pStyle w:val="paragraph"/>
      </w:pPr>
      <w:r w:rsidRPr="00EF3F7B">
        <w:tab/>
        <w:t>(a)</w:t>
      </w:r>
      <w:r w:rsidRPr="00EF3F7B">
        <w:tab/>
        <w:t>approve, for the purposes of subsection</w:t>
      </w:r>
      <w:r w:rsidR="00EF3F7B" w:rsidRPr="00EF3F7B">
        <w:t> </w:t>
      </w:r>
      <w:r w:rsidRPr="00EF3F7B">
        <w:t>51</w:t>
      </w:r>
      <w:r w:rsidR="00EF3F7B" w:rsidRPr="00EF3F7B">
        <w:noBreakHyphen/>
      </w:r>
      <w:r w:rsidRPr="00EF3F7B">
        <w:t>5(4) or 51</w:t>
      </w:r>
      <w:r w:rsidR="00EF3F7B" w:rsidRPr="00EF3F7B">
        <w:noBreakHyphen/>
      </w:r>
      <w:r w:rsidRPr="00EF3F7B">
        <w:t>70(3), the day specified in the notice; or</w:t>
      </w:r>
    </w:p>
    <w:p w:rsidR="00783CF1" w:rsidRPr="00EF3F7B" w:rsidRDefault="00783CF1" w:rsidP="00783CF1">
      <w:pPr>
        <w:pStyle w:val="paragraph"/>
      </w:pPr>
      <w:r w:rsidRPr="00EF3F7B">
        <w:tab/>
        <w:t>(b)</w:t>
      </w:r>
      <w:r w:rsidRPr="00EF3F7B">
        <w:tab/>
        <w:t>approve another day for those purposes.</w:t>
      </w:r>
    </w:p>
    <w:p w:rsidR="00783CF1" w:rsidRPr="00EF3F7B" w:rsidRDefault="00783CF1" w:rsidP="00783CF1">
      <w:pPr>
        <w:pStyle w:val="notetext"/>
      </w:pPr>
      <w:r w:rsidRPr="00EF3F7B">
        <w:t>Note:</w:t>
      </w:r>
      <w:r w:rsidRPr="00EF3F7B">
        <w:tab/>
        <w:t xml:space="preserve">Approving another day under </w:t>
      </w:r>
      <w:r w:rsidR="00EF3F7B" w:rsidRPr="00EF3F7B">
        <w:t>paragraph (</w:t>
      </w:r>
      <w:r w:rsidRPr="00EF3F7B">
        <w:t>b)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rPr>
        <w:t>Taxation Administration Act 1953</w:t>
      </w:r>
      <w:r w:rsidRPr="00EF3F7B">
        <w:t>).</w:t>
      </w:r>
    </w:p>
    <w:p w:rsidR="00783CF1" w:rsidRPr="00EF3F7B" w:rsidRDefault="00783CF1" w:rsidP="00783CF1">
      <w:pPr>
        <w:pStyle w:val="subsection"/>
      </w:pPr>
      <w:r w:rsidRPr="00EF3F7B">
        <w:tab/>
        <w:t>(2)</w:t>
      </w:r>
      <w:r w:rsidRPr="00EF3F7B">
        <w:tab/>
        <w:t xml:space="preserve">The Commissioner may revoke an approval given under </w:t>
      </w:r>
      <w:r w:rsidR="00EF3F7B" w:rsidRPr="00EF3F7B">
        <w:t>subsection (</w:t>
      </w:r>
      <w:r w:rsidRPr="00EF3F7B">
        <w:t>1) if the Commissioner is satisfied that the day approved is not appropriate.</w:t>
      </w:r>
    </w:p>
    <w:p w:rsidR="00783CF1" w:rsidRPr="00EF3F7B" w:rsidRDefault="00783CF1" w:rsidP="00783CF1">
      <w:pPr>
        <w:pStyle w:val="notetext"/>
      </w:pPr>
      <w:r w:rsidRPr="00EF3F7B">
        <w:t>Note:</w:t>
      </w:r>
      <w:r w:rsidRPr="00EF3F7B">
        <w:tab/>
        <w:t>Revoking an approval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rPr>
        <w:t>Taxation Administration Act 1953</w:t>
      </w:r>
      <w:r w:rsidRPr="00EF3F7B">
        <w:t>).</w:t>
      </w:r>
    </w:p>
    <w:p w:rsidR="00783CF1" w:rsidRPr="00EF3F7B" w:rsidRDefault="00783CF1" w:rsidP="00783CF1">
      <w:pPr>
        <w:pStyle w:val="subsection"/>
      </w:pPr>
      <w:r w:rsidRPr="00EF3F7B">
        <w:tab/>
        <w:t>(3)</w:t>
      </w:r>
      <w:r w:rsidRPr="00EF3F7B">
        <w:tab/>
        <w:t xml:space="preserve">The Commissioner must give notice, to the entity referred to in </w:t>
      </w:r>
      <w:r w:rsidR="00EF3F7B" w:rsidRPr="00EF3F7B">
        <w:t>subsection (</w:t>
      </w:r>
      <w:r w:rsidRPr="00EF3F7B">
        <w:t>1), of any decision that he or she makes under this section.</w:t>
      </w:r>
    </w:p>
    <w:p w:rsidR="00300522" w:rsidRPr="00EF3F7B" w:rsidRDefault="00300522" w:rsidP="00300522">
      <w:pPr>
        <w:pStyle w:val="ActHead4"/>
      </w:pPr>
      <w:bookmarkStart w:id="366" w:name="_Toc350506324"/>
      <w:r w:rsidRPr="00EF3F7B">
        <w:rPr>
          <w:rStyle w:val="CharSubdNo"/>
        </w:rPr>
        <w:lastRenderedPageBreak/>
        <w:t>Subdivision</w:t>
      </w:r>
      <w:r w:rsidR="00EF3F7B" w:rsidRPr="00EF3F7B">
        <w:rPr>
          <w:rStyle w:val="CharSubdNo"/>
        </w:rPr>
        <w:t> </w:t>
      </w:r>
      <w:r w:rsidRPr="00EF3F7B">
        <w:rPr>
          <w:rStyle w:val="CharSubdNo"/>
        </w:rPr>
        <w:t>51</w:t>
      </w:r>
      <w:r w:rsidR="00EF3F7B" w:rsidRPr="00EF3F7B">
        <w:rPr>
          <w:rStyle w:val="CharSubdNo"/>
        </w:rPr>
        <w:noBreakHyphen/>
      </w:r>
      <w:r w:rsidRPr="00EF3F7B">
        <w:rPr>
          <w:rStyle w:val="CharSubdNo"/>
        </w:rPr>
        <w:t>D</w:t>
      </w:r>
      <w:r w:rsidRPr="00EF3F7B">
        <w:t>—</w:t>
      </w:r>
      <w:r w:rsidRPr="00EF3F7B">
        <w:rPr>
          <w:rStyle w:val="CharSubdText"/>
        </w:rPr>
        <w:t>Ceasing to be a participant in, or an operator of, a GST joint venture</w:t>
      </w:r>
      <w:bookmarkEnd w:id="366"/>
    </w:p>
    <w:p w:rsidR="00300522" w:rsidRPr="00EF3F7B" w:rsidRDefault="00300522" w:rsidP="00300522">
      <w:pPr>
        <w:pStyle w:val="ActHead5"/>
      </w:pPr>
      <w:bookmarkStart w:id="367" w:name="_Toc350506325"/>
      <w:r w:rsidRPr="00EF3F7B">
        <w:rPr>
          <w:rStyle w:val="CharSectno"/>
        </w:rPr>
        <w:t>51</w:t>
      </w:r>
      <w:r w:rsidR="00EF3F7B" w:rsidRPr="00EF3F7B">
        <w:rPr>
          <w:rStyle w:val="CharSectno"/>
        </w:rPr>
        <w:noBreakHyphen/>
      </w:r>
      <w:r w:rsidRPr="00EF3F7B">
        <w:rPr>
          <w:rStyle w:val="CharSectno"/>
        </w:rPr>
        <w:t>110</w:t>
      </w:r>
      <w:r w:rsidRPr="00EF3F7B">
        <w:t xml:space="preserve">  Adjustments after you cease to be a participant in a GST joint venture</w:t>
      </w:r>
      <w:bookmarkEnd w:id="367"/>
    </w:p>
    <w:p w:rsidR="00300522" w:rsidRPr="00EF3F7B" w:rsidRDefault="00300522" w:rsidP="00300522">
      <w:pPr>
        <w:pStyle w:val="subsection"/>
      </w:pPr>
      <w:r w:rsidRPr="00EF3F7B">
        <w:tab/>
        <w:t>(1)</w:t>
      </w:r>
      <w:r w:rsidRPr="00EF3F7B">
        <w:tab/>
        <w:t xml:space="preserve">If you </w:t>
      </w:r>
      <w:r w:rsidR="009C35C3" w:rsidRPr="00EF3F7B">
        <w:t>cease</w:t>
      </w:r>
      <w:r w:rsidRPr="00EF3F7B">
        <w:t xml:space="preserve"> to be a participant in a GST joint venture, any </w:t>
      </w:r>
      <w:r w:rsidR="00EF3F7B" w:rsidRPr="00EF3F7B">
        <w:rPr>
          <w:position w:val="6"/>
          <w:sz w:val="16"/>
          <w:szCs w:val="16"/>
        </w:rPr>
        <w:t>*</w:t>
      </w:r>
      <w:r w:rsidRPr="00EF3F7B">
        <w:t xml:space="preserve">adjustment that arises afterwards in relation to a supply, acquisition or importation that the </w:t>
      </w:r>
      <w:r w:rsidR="00EF3F7B" w:rsidRPr="00EF3F7B">
        <w:rPr>
          <w:position w:val="6"/>
          <w:sz w:val="16"/>
          <w:szCs w:val="16"/>
        </w:rPr>
        <w:t>*</w:t>
      </w:r>
      <w:r w:rsidRPr="00EF3F7B">
        <w:t xml:space="preserve">joint venture operator made on your behalf in the course of activities for which the joint venture was entered into (other than a supply covered by subsection </w:t>
      </w:r>
      <w:r w:rsidRPr="00EF3F7B">
        <w:br/>
        <w:t>51</w:t>
      </w:r>
      <w:r w:rsidR="00EF3F7B" w:rsidRPr="00EF3F7B">
        <w:noBreakHyphen/>
      </w:r>
      <w:r w:rsidRPr="00EF3F7B">
        <w:t>30(2)):</w:t>
      </w:r>
    </w:p>
    <w:p w:rsidR="00300522" w:rsidRPr="00EF3F7B" w:rsidRDefault="00300522" w:rsidP="00300522">
      <w:pPr>
        <w:pStyle w:val="paragraph"/>
      </w:pPr>
      <w:r w:rsidRPr="00EF3F7B">
        <w:tab/>
        <w:t>(a)</w:t>
      </w:r>
      <w:r w:rsidRPr="00EF3F7B">
        <w:tab/>
        <w:t>is an adjustment that you have; and</w:t>
      </w:r>
    </w:p>
    <w:p w:rsidR="00300522" w:rsidRPr="00EF3F7B" w:rsidRDefault="00300522" w:rsidP="00300522">
      <w:pPr>
        <w:pStyle w:val="paragraph"/>
      </w:pPr>
      <w:r w:rsidRPr="00EF3F7B">
        <w:tab/>
        <w:t>(b)</w:t>
      </w:r>
      <w:r w:rsidRPr="00EF3F7B">
        <w:tab/>
        <w:t>is not an adjustment of the entity that is or was the joint venture operator.</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51</w:t>
      </w:r>
      <w:r w:rsidR="00EF3F7B" w:rsidRPr="00EF3F7B">
        <w:noBreakHyphen/>
      </w:r>
      <w:r w:rsidRPr="00EF3F7B">
        <w:t>40 (which is about who has adjustments for a GST joint venture).</w:t>
      </w:r>
    </w:p>
    <w:p w:rsidR="00300522" w:rsidRPr="00EF3F7B" w:rsidRDefault="00300522" w:rsidP="00300522">
      <w:pPr>
        <w:pStyle w:val="ActHead5"/>
      </w:pPr>
      <w:bookmarkStart w:id="368" w:name="_Toc350506326"/>
      <w:r w:rsidRPr="00EF3F7B">
        <w:rPr>
          <w:rStyle w:val="CharSectno"/>
        </w:rPr>
        <w:t>51</w:t>
      </w:r>
      <w:r w:rsidR="00EF3F7B" w:rsidRPr="00EF3F7B">
        <w:rPr>
          <w:rStyle w:val="CharSectno"/>
        </w:rPr>
        <w:noBreakHyphen/>
      </w:r>
      <w:r w:rsidRPr="00EF3F7B">
        <w:rPr>
          <w:rStyle w:val="CharSectno"/>
        </w:rPr>
        <w:t>115</w:t>
      </w:r>
      <w:r w:rsidRPr="00EF3F7B">
        <w:t xml:space="preserve">  Changes in extent of creditable purpose after you cease to be a member of a GST joint venture</w:t>
      </w:r>
      <w:bookmarkEnd w:id="368"/>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while you were a </w:t>
      </w:r>
      <w:r w:rsidR="00EF3F7B" w:rsidRPr="00EF3F7B">
        <w:rPr>
          <w:position w:val="6"/>
          <w:sz w:val="16"/>
          <w:szCs w:val="16"/>
        </w:rPr>
        <w:t>*</w:t>
      </w:r>
      <w:r w:rsidRPr="00EF3F7B">
        <w:t xml:space="preserve">participant in a </w:t>
      </w:r>
      <w:r w:rsidR="00EF3F7B" w:rsidRPr="00EF3F7B">
        <w:rPr>
          <w:position w:val="6"/>
          <w:sz w:val="16"/>
          <w:szCs w:val="16"/>
        </w:rPr>
        <w:t>*</w:t>
      </w:r>
      <w:r w:rsidRPr="00EF3F7B">
        <w:t>GST joint venture, you acquired or imported a thing by the joint venture operator acquiring or importing it on your behalf; and</w:t>
      </w:r>
    </w:p>
    <w:p w:rsidR="00300522" w:rsidRPr="00EF3F7B" w:rsidRDefault="00300522" w:rsidP="00300522">
      <w:pPr>
        <w:pStyle w:val="paragraph"/>
      </w:pPr>
      <w:r w:rsidRPr="00EF3F7B">
        <w:tab/>
        <w:t>(b)</w:t>
      </w:r>
      <w:r w:rsidRPr="00EF3F7B">
        <w:tab/>
        <w:t xml:space="preserve">you </w:t>
      </w:r>
      <w:r w:rsidR="009C35C3" w:rsidRPr="00EF3F7B">
        <w:t>cease</w:t>
      </w:r>
      <w:r w:rsidRPr="00EF3F7B">
        <w:t xml:space="preserve"> to be a participant in the GST joint venture;</w:t>
      </w:r>
    </w:p>
    <w:p w:rsidR="00300522" w:rsidRPr="00EF3F7B" w:rsidRDefault="00300522" w:rsidP="00300522">
      <w:pPr>
        <w:pStyle w:val="subsection2"/>
      </w:pPr>
      <w:r w:rsidRPr="00EF3F7B">
        <w:t>then, when applying section</w:t>
      </w:r>
      <w:r w:rsidR="00EF3F7B" w:rsidRPr="00EF3F7B">
        <w:t> </w:t>
      </w:r>
      <w:r w:rsidRPr="00EF3F7B">
        <w:t>129</w:t>
      </w:r>
      <w:r w:rsidR="00EF3F7B" w:rsidRPr="00EF3F7B">
        <w:noBreakHyphen/>
      </w:r>
      <w:r w:rsidRPr="00EF3F7B">
        <w:t xml:space="preserve">40 for the first time after that cessation, the </w:t>
      </w:r>
      <w:r w:rsidR="00EF3F7B" w:rsidRPr="00EF3F7B">
        <w:rPr>
          <w:position w:val="6"/>
          <w:sz w:val="16"/>
          <w:szCs w:val="16"/>
        </w:rPr>
        <w:t>*</w:t>
      </w:r>
      <w:r w:rsidRPr="00EF3F7B">
        <w:t xml:space="preserve">intended or former application of the thing is the extent of </w:t>
      </w:r>
      <w:r w:rsidR="00EF3F7B" w:rsidRPr="00EF3F7B">
        <w:rPr>
          <w:position w:val="6"/>
          <w:sz w:val="16"/>
          <w:szCs w:val="16"/>
        </w:rPr>
        <w:t>*</w:t>
      </w:r>
      <w:r w:rsidRPr="00EF3F7B">
        <w:t>creditable purpose last used to work out:</w:t>
      </w:r>
    </w:p>
    <w:p w:rsidR="00300522" w:rsidRPr="00EF3F7B" w:rsidRDefault="00300522" w:rsidP="00300522">
      <w:pPr>
        <w:pStyle w:val="paragraph"/>
      </w:pPr>
      <w:r w:rsidRPr="00EF3F7B">
        <w:tab/>
        <w:t>(c)</w:t>
      </w:r>
      <w:r w:rsidRPr="00EF3F7B">
        <w:tab/>
        <w:t>under section</w:t>
      </w:r>
      <w:r w:rsidR="00EF3F7B" w:rsidRPr="00EF3F7B">
        <w:t> </w:t>
      </w:r>
      <w:r w:rsidRPr="00EF3F7B">
        <w:t>51</w:t>
      </w:r>
      <w:r w:rsidR="00EF3F7B" w:rsidRPr="00EF3F7B">
        <w:noBreakHyphen/>
      </w:r>
      <w:r w:rsidRPr="00EF3F7B">
        <w:t xml:space="preserve">35, the amount of the input tax credit to which the </w:t>
      </w:r>
      <w:r w:rsidR="00EF3F7B" w:rsidRPr="00EF3F7B">
        <w:rPr>
          <w:position w:val="6"/>
          <w:sz w:val="16"/>
          <w:szCs w:val="16"/>
        </w:rPr>
        <w:t>*</w:t>
      </w:r>
      <w:r w:rsidRPr="00EF3F7B">
        <w:t>joint venture operator was entitled for the acquisition or importation; or</w:t>
      </w:r>
    </w:p>
    <w:p w:rsidR="00300522" w:rsidRPr="00EF3F7B" w:rsidRDefault="00300522" w:rsidP="00300522">
      <w:pPr>
        <w:pStyle w:val="paragraph"/>
      </w:pPr>
      <w:r w:rsidRPr="00EF3F7B">
        <w:tab/>
        <w:t>(d)</w:t>
      </w:r>
      <w:r w:rsidRPr="00EF3F7B">
        <w:tab/>
        <w:t>under section</w:t>
      </w:r>
      <w:r w:rsidR="00EF3F7B" w:rsidRPr="00EF3F7B">
        <w:t> </w:t>
      </w:r>
      <w:r w:rsidRPr="00EF3F7B">
        <w:t>51</w:t>
      </w:r>
      <w:r w:rsidR="00EF3F7B" w:rsidRPr="00EF3F7B">
        <w:noBreakHyphen/>
      </w:r>
      <w:r w:rsidRPr="00EF3F7B">
        <w:t xml:space="preserve">40, the amount of any </w:t>
      </w:r>
      <w:r w:rsidR="00EF3F7B" w:rsidRPr="00EF3F7B">
        <w:rPr>
          <w:position w:val="6"/>
          <w:sz w:val="16"/>
          <w:szCs w:val="16"/>
        </w:rPr>
        <w:t>*</w:t>
      </w:r>
      <w:r w:rsidRPr="00EF3F7B">
        <w:t>adjustment the joint venture operator had under Division</w:t>
      </w:r>
      <w:r w:rsidR="00EF3F7B" w:rsidRPr="00EF3F7B">
        <w:t> </w:t>
      </w:r>
      <w:r w:rsidRPr="00EF3F7B">
        <w:t>129 in relation to the acquisition or importation.</w:t>
      </w:r>
    </w:p>
    <w:p w:rsidR="00300522" w:rsidRPr="00EF3F7B" w:rsidRDefault="00300522" w:rsidP="00300522">
      <w:pPr>
        <w:pStyle w:val="subsection"/>
      </w:pPr>
      <w:r w:rsidRPr="00EF3F7B">
        <w:tab/>
        <w:t>(2)</w:t>
      </w:r>
      <w:r w:rsidRPr="00EF3F7B">
        <w:tab/>
        <w:t>If:</w:t>
      </w:r>
    </w:p>
    <w:p w:rsidR="00300522" w:rsidRPr="00EF3F7B" w:rsidRDefault="00300522" w:rsidP="00300522">
      <w:pPr>
        <w:pStyle w:val="paragraph"/>
      </w:pPr>
      <w:r w:rsidRPr="00EF3F7B">
        <w:lastRenderedPageBreak/>
        <w:tab/>
        <w:t>(a)</w:t>
      </w:r>
      <w:r w:rsidRPr="00EF3F7B">
        <w:tab/>
        <w:t xml:space="preserve">while you were a </w:t>
      </w:r>
      <w:r w:rsidR="00EF3F7B" w:rsidRPr="00EF3F7B">
        <w:rPr>
          <w:position w:val="6"/>
          <w:sz w:val="16"/>
          <w:szCs w:val="16"/>
        </w:rPr>
        <w:t>*</w:t>
      </w:r>
      <w:r w:rsidRPr="00EF3F7B">
        <w:t xml:space="preserve">participant in a </w:t>
      </w:r>
      <w:r w:rsidR="00EF3F7B" w:rsidRPr="00EF3F7B">
        <w:rPr>
          <w:position w:val="6"/>
          <w:sz w:val="16"/>
          <w:szCs w:val="16"/>
        </w:rPr>
        <w:t>*</w:t>
      </w:r>
      <w:r w:rsidRPr="00EF3F7B">
        <w:t>GST joint venture, you acquired or imported a thing by the joint venture operator acquiring or importing it on your behalf; and</w:t>
      </w:r>
    </w:p>
    <w:p w:rsidR="00300522" w:rsidRPr="00EF3F7B" w:rsidRDefault="00300522" w:rsidP="00300522">
      <w:pPr>
        <w:pStyle w:val="paragraph"/>
      </w:pPr>
      <w:r w:rsidRPr="00EF3F7B">
        <w:tab/>
        <w:t>(b)</w:t>
      </w:r>
      <w:r w:rsidRPr="00EF3F7B">
        <w:tab/>
        <w:t xml:space="preserve">you have </w:t>
      </w:r>
      <w:r w:rsidR="009C35C3" w:rsidRPr="00EF3F7B">
        <w:t>ceased</w:t>
      </w:r>
      <w:r w:rsidRPr="00EF3F7B">
        <w:t xml:space="preserve"> to be a participant in the GST joint venture; and</w:t>
      </w:r>
    </w:p>
    <w:p w:rsidR="00300522" w:rsidRPr="00EF3F7B" w:rsidRDefault="00300522" w:rsidP="00300522">
      <w:pPr>
        <w:pStyle w:val="paragraph"/>
      </w:pPr>
      <w:r w:rsidRPr="00EF3F7B">
        <w:tab/>
        <w:t>(c)</w:t>
      </w:r>
      <w:r w:rsidRPr="00EF3F7B">
        <w:tab/>
        <w:t xml:space="preserve">you have an </w:t>
      </w:r>
      <w:r w:rsidR="00EF3F7B" w:rsidRPr="00EF3F7B">
        <w:rPr>
          <w:position w:val="6"/>
          <w:sz w:val="16"/>
          <w:szCs w:val="16"/>
        </w:rPr>
        <w:t>*</w:t>
      </w:r>
      <w:r w:rsidRPr="00EF3F7B">
        <w:t>adjustment under Division</w:t>
      </w:r>
      <w:r w:rsidR="00EF3F7B" w:rsidRPr="00EF3F7B">
        <w:t> </w:t>
      </w:r>
      <w:r w:rsidRPr="00EF3F7B">
        <w:t>129 in relation to the acquisition or importation;</w:t>
      </w:r>
    </w:p>
    <w:p w:rsidR="00300522" w:rsidRPr="00EF3F7B" w:rsidRDefault="00300522" w:rsidP="00300522">
      <w:pPr>
        <w:pStyle w:val="subsection2"/>
      </w:pPr>
      <w:r w:rsidRPr="00EF3F7B">
        <w:t>then, for the purposes of working out the full input tax credit in section</w:t>
      </w:r>
      <w:r w:rsidR="00EF3F7B" w:rsidRPr="00EF3F7B">
        <w:t> </w:t>
      </w:r>
      <w:r w:rsidRPr="00EF3F7B">
        <w:t>129</w:t>
      </w:r>
      <w:r w:rsidR="00EF3F7B" w:rsidRPr="00EF3F7B">
        <w:noBreakHyphen/>
      </w:r>
      <w:r w:rsidRPr="00EF3F7B">
        <w:t>70 or 129</w:t>
      </w:r>
      <w:r w:rsidR="00EF3F7B" w:rsidRPr="00EF3F7B">
        <w:noBreakHyphen/>
      </w:r>
      <w:r w:rsidRPr="00EF3F7B">
        <w:t>75, you are taken not to have been a participant of a GST joint venture when you acquired or imported the thing.</w:t>
      </w:r>
    </w:p>
    <w:p w:rsidR="00300522" w:rsidRPr="00EF3F7B" w:rsidRDefault="00300522" w:rsidP="00A36DB5">
      <w:pPr>
        <w:pStyle w:val="ActHead3"/>
        <w:pageBreakBefore/>
      </w:pPr>
      <w:bookmarkStart w:id="369" w:name="_Toc350506327"/>
      <w:r w:rsidRPr="00EF3F7B">
        <w:rPr>
          <w:rStyle w:val="CharDivNo"/>
        </w:rPr>
        <w:lastRenderedPageBreak/>
        <w:t>Division</w:t>
      </w:r>
      <w:r w:rsidR="00EF3F7B" w:rsidRPr="00EF3F7B">
        <w:rPr>
          <w:rStyle w:val="CharDivNo"/>
        </w:rPr>
        <w:t> </w:t>
      </w:r>
      <w:r w:rsidRPr="00EF3F7B">
        <w:rPr>
          <w:rStyle w:val="CharDivNo"/>
        </w:rPr>
        <w:t>54</w:t>
      </w:r>
      <w:r w:rsidRPr="00EF3F7B">
        <w:t>—</w:t>
      </w:r>
      <w:r w:rsidRPr="00EF3F7B">
        <w:rPr>
          <w:rStyle w:val="CharDivText"/>
        </w:rPr>
        <w:t>GST branches</w:t>
      </w:r>
      <w:bookmarkEnd w:id="369"/>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54</w:t>
      </w:r>
      <w:r w:rsidR="00EF3F7B" w:rsidRPr="00EF3F7B">
        <w:noBreakHyphen/>
      </w:r>
      <w:r w:rsidRPr="00EF3F7B">
        <w:t>A</w:t>
      </w:r>
      <w:r w:rsidRPr="00EF3F7B">
        <w:tab/>
        <w:t>Registration of GST branches</w:t>
      </w:r>
    </w:p>
    <w:p w:rsidR="00300522" w:rsidRPr="00EF3F7B" w:rsidRDefault="00300522" w:rsidP="00300522">
      <w:pPr>
        <w:pStyle w:val="TofSectsSubdiv"/>
      </w:pPr>
      <w:r w:rsidRPr="00EF3F7B">
        <w:t>54</w:t>
      </w:r>
      <w:r w:rsidR="00EF3F7B" w:rsidRPr="00EF3F7B">
        <w:noBreakHyphen/>
      </w:r>
      <w:r w:rsidRPr="00EF3F7B">
        <w:t>B</w:t>
      </w:r>
      <w:r w:rsidRPr="00EF3F7B">
        <w:tab/>
        <w:t>Consequences of registration of GST branches</w:t>
      </w:r>
    </w:p>
    <w:p w:rsidR="00300522" w:rsidRPr="00EF3F7B" w:rsidRDefault="00300522" w:rsidP="00300522">
      <w:pPr>
        <w:pStyle w:val="TofSectsSubdiv"/>
      </w:pPr>
      <w:r w:rsidRPr="00EF3F7B">
        <w:t>54</w:t>
      </w:r>
      <w:r w:rsidR="00EF3F7B" w:rsidRPr="00EF3F7B">
        <w:noBreakHyphen/>
      </w:r>
      <w:r w:rsidRPr="00EF3F7B">
        <w:t>C</w:t>
      </w:r>
      <w:r w:rsidRPr="00EF3F7B">
        <w:tab/>
        <w:t>Cancellation of registration of GST branches</w:t>
      </w:r>
    </w:p>
    <w:p w:rsidR="00300522" w:rsidRPr="00EF3F7B" w:rsidRDefault="00300522" w:rsidP="00300522">
      <w:pPr>
        <w:pStyle w:val="ActHead5"/>
      </w:pPr>
      <w:bookmarkStart w:id="370" w:name="_Toc350506328"/>
      <w:r w:rsidRPr="00EF3F7B">
        <w:rPr>
          <w:rStyle w:val="CharSectno"/>
        </w:rPr>
        <w:t>54</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370"/>
    </w:p>
    <w:p w:rsidR="00300522" w:rsidRPr="00EF3F7B" w:rsidRDefault="00300522" w:rsidP="00300522">
      <w:pPr>
        <w:pStyle w:val="BoxText"/>
      </w:pPr>
      <w:r w:rsidRPr="00EF3F7B">
        <w:t>A branch of a registered entity can be separately registered as a GST branch. Separate GST returns are given, and separate payments and refunds of GST are made, in respect of the branch.</w:t>
      </w:r>
    </w:p>
    <w:p w:rsidR="00300522" w:rsidRPr="00EF3F7B" w:rsidRDefault="00300522" w:rsidP="00300522">
      <w:pPr>
        <w:pStyle w:val="ActHead4"/>
      </w:pPr>
      <w:bookmarkStart w:id="371" w:name="_Toc350506329"/>
      <w:r w:rsidRPr="00EF3F7B">
        <w:rPr>
          <w:rStyle w:val="CharSubdNo"/>
        </w:rPr>
        <w:t>Subdivision</w:t>
      </w:r>
      <w:r w:rsidR="00EF3F7B" w:rsidRPr="00EF3F7B">
        <w:rPr>
          <w:rStyle w:val="CharSubdNo"/>
        </w:rPr>
        <w:t> </w:t>
      </w:r>
      <w:r w:rsidRPr="00EF3F7B">
        <w:rPr>
          <w:rStyle w:val="CharSubdNo"/>
        </w:rPr>
        <w:t>54</w:t>
      </w:r>
      <w:r w:rsidR="00EF3F7B" w:rsidRPr="00EF3F7B">
        <w:rPr>
          <w:rStyle w:val="CharSubdNo"/>
        </w:rPr>
        <w:noBreakHyphen/>
      </w:r>
      <w:r w:rsidRPr="00EF3F7B">
        <w:rPr>
          <w:rStyle w:val="CharSubdNo"/>
        </w:rPr>
        <w:t>A</w:t>
      </w:r>
      <w:r w:rsidRPr="00EF3F7B">
        <w:t>—</w:t>
      </w:r>
      <w:r w:rsidRPr="00EF3F7B">
        <w:rPr>
          <w:rStyle w:val="CharSubdText"/>
        </w:rPr>
        <w:t>Registration of GST branches</w:t>
      </w:r>
      <w:bookmarkEnd w:id="371"/>
    </w:p>
    <w:p w:rsidR="00300522" w:rsidRPr="00EF3F7B" w:rsidRDefault="00300522" w:rsidP="00300522">
      <w:pPr>
        <w:pStyle w:val="ActHead5"/>
      </w:pPr>
      <w:bookmarkStart w:id="372" w:name="_Toc350506330"/>
      <w:r w:rsidRPr="00EF3F7B">
        <w:rPr>
          <w:rStyle w:val="CharSectno"/>
        </w:rPr>
        <w:t>54</w:t>
      </w:r>
      <w:r w:rsidR="00EF3F7B" w:rsidRPr="00EF3F7B">
        <w:rPr>
          <w:rStyle w:val="CharSectno"/>
        </w:rPr>
        <w:noBreakHyphen/>
      </w:r>
      <w:r w:rsidRPr="00EF3F7B">
        <w:rPr>
          <w:rStyle w:val="CharSectno"/>
        </w:rPr>
        <w:t>5</w:t>
      </w:r>
      <w:r w:rsidRPr="00EF3F7B">
        <w:t xml:space="preserve">  Registration of GST branches</w:t>
      </w:r>
      <w:bookmarkEnd w:id="372"/>
    </w:p>
    <w:p w:rsidR="00300522" w:rsidRPr="00EF3F7B" w:rsidRDefault="00300522" w:rsidP="00300522">
      <w:pPr>
        <w:pStyle w:val="subsection"/>
      </w:pPr>
      <w:r w:rsidRPr="00EF3F7B">
        <w:tab/>
        <w:t>(1)</w:t>
      </w:r>
      <w:r w:rsidRPr="00EF3F7B">
        <w:tab/>
        <w:t xml:space="preserve">The Commissioner must </w:t>
      </w:r>
      <w:r w:rsidR="00EF3F7B" w:rsidRPr="00EF3F7B">
        <w:rPr>
          <w:position w:val="6"/>
          <w:sz w:val="16"/>
          <w:szCs w:val="16"/>
        </w:rPr>
        <w:t>*</w:t>
      </w:r>
      <w:r w:rsidRPr="00EF3F7B">
        <w:t xml:space="preserve">register a branch of a </w:t>
      </w:r>
      <w:r w:rsidR="00EF3F7B" w:rsidRPr="00EF3F7B">
        <w:rPr>
          <w:position w:val="6"/>
          <w:sz w:val="16"/>
          <w:szCs w:val="16"/>
        </w:rPr>
        <w:t>*</w:t>
      </w:r>
      <w:r w:rsidRPr="00EF3F7B">
        <w:t>registered entity if:</w:t>
      </w:r>
    </w:p>
    <w:p w:rsidR="00300522" w:rsidRPr="00EF3F7B" w:rsidRDefault="00300522" w:rsidP="00300522">
      <w:pPr>
        <w:pStyle w:val="paragraph"/>
      </w:pPr>
      <w:r w:rsidRPr="00EF3F7B">
        <w:tab/>
        <w:t>(a)</w:t>
      </w:r>
      <w:r w:rsidRPr="00EF3F7B">
        <w:tab/>
        <w:t xml:space="preserve">the registered entity applies, in the </w:t>
      </w:r>
      <w:r w:rsidR="00EF3F7B" w:rsidRPr="00EF3F7B">
        <w:rPr>
          <w:position w:val="6"/>
          <w:sz w:val="16"/>
          <w:szCs w:val="16"/>
        </w:rPr>
        <w:t>*</w:t>
      </w:r>
      <w:r w:rsidRPr="00EF3F7B">
        <w:t>approved form, for registration of the branch; and</w:t>
      </w:r>
    </w:p>
    <w:p w:rsidR="00300522" w:rsidRPr="00EF3F7B" w:rsidRDefault="00300522" w:rsidP="00300522">
      <w:pPr>
        <w:pStyle w:val="paragraph"/>
      </w:pPr>
      <w:r w:rsidRPr="00EF3F7B">
        <w:tab/>
        <w:t>(b)</w:t>
      </w:r>
      <w:r w:rsidRPr="00EF3F7B">
        <w:tab/>
        <w:t>the Commissioner is satisfied that the branch maintains an independent system of accounting, and can be separately identified by reference to:</w:t>
      </w:r>
    </w:p>
    <w:p w:rsidR="00300522" w:rsidRPr="00EF3F7B" w:rsidRDefault="00300522" w:rsidP="00300522">
      <w:pPr>
        <w:pStyle w:val="paragraphsub"/>
      </w:pPr>
      <w:r w:rsidRPr="00EF3F7B">
        <w:tab/>
        <w:t>(i)</w:t>
      </w:r>
      <w:r w:rsidRPr="00EF3F7B">
        <w:tab/>
        <w:t>the nature of the activities carried on through the branch; or</w:t>
      </w:r>
    </w:p>
    <w:p w:rsidR="00300522" w:rsidRPr="00EF3F7B" w:rsidRDefault="00300522" w:rsidP="00300522">
      <w:pPr>
        <w:pStyle w:val="paragraphsub"/>
      </w:pPr>
      <w:r w:rsidRPr="00EF3F7B">
        <w:tab/>
        <w:t>(ii)</w:t>
      </w:r>
      <w:r w:rsidRPr="00EF3F7B">
        <w:tab/>
        <w:t>the location of the branch; and</w:t>
      </w:r>
    </w:p>
    <w:p w:rsidR="00300522" w:rsidRPr="00EF3F7B" w:rsidRDefault="00300522" w:rsidP="00300522">
      <w:pPr>
        <w:pStyle w:val="paragraph"/>
      </w:pPr>
      <w:r w:rsidRPr="00EF3F7B">
        <w:tab/>
        <w:t>(c)</w:t>
      </w:r>
      <w:r w:rsidRPr="00EF3F7B">
        <w:tab/>
        <w:t xml:space="preserve">the Commissioner is satisfied that the registered entity is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through the branch, or intends to carry on an enterprise through the branch, from a particular date specified in the application.</w:t>
      </w:r>
    </w:p>
    <w:p w:rsidR="00300522" w:rsidRPr="00EF3F7B" w:rsidRDefault="00300522" w:rsidP="00300522">
      <w:pPr>
        <w:pStyle w:val="subsection2"/>
      </w:pPr>
      <w:r w:rsidRPr="00EF3F7B">
        <w:t xml:space="preserve">A branch that is so registered is a </w:t>
      </w:r>
      <w:r w:rsidRPr="00EF3F7B">
        <w:rPr>
          <w:b/>
          <w:bCs/>
          <w:i/>
          <w:iCs/>
        </w:rPr>
        <w:t>GST branch</w:t>
      </w:r>
      <w:r w:rsidRPr="00EF3F7B">
        <w:t>.</w:t>
      </w:r>
    </w:p>
    <w:p w:rsidR="00300522" w:rsidRPr="00EF3F7B" w:rsidRDefault="00300522" w:rsidP="00300522">
      <w:pPr>
        <w:pStyle w:val="subsection"/>
      </w:pPr>
      <w:r w:rsidRPr="00EF3F7B">
        <w:tab/>
        <w:t>(2)</w:t>
      </w:r>
      <w:r w:rsidRPr="00EF3F7B">
        <w:tab/>
        <w:t xml:space="preserve">A branch of a </w:t>
      </w:r>
      <w:r w:rsidR="00EF3F7B" w:rsidRPr="00EF3F7B">
        <w:rPr>
          <w:position w:val="6"/>
          <w:sz w:val="16"/>
          <w:szCs w:val="16"/>
        </w:rPr>
        <w:t>*</w:t>
      </w:r>
      <w:r w:rsidRPr="00EF3F7B">
        <w:t xml:space="preserve">registered entity can be registered as a </w:t>
      </w:r>
      <w:r w:rsidR="00EF3F7B" w:rsidRPr="00EF3F7B">
        <w:rPr>
          <w:position w:val="6"/>
          <w:sz w:val="16"/>
          <w:szCs w:val="16"/>
        </w:rPr>
        <w:t>*</w:t>
      </w:r>
      <w:r w:rsidRPr="00EF3F7B">
        <w:t>GST branch without all or any of the other branches of the entity being so registered.</w:t>
      </w:r>
    </w:p>
    <w:p w:rsidR="00300522" w:rsidRPr="00EF3F7B" w:rsidRDefault="00300522" w:rsidP="00300522">
      <w:pPr>
        <w:pStyle w:val="subsection"/>
      </w:pPr>
      <w:r w:rsidRPr="00EF3F7B">
        <w:lastRenderedPageBreak/>
        <w:tab/>
        <w:t>(3)</w:t>
      </w:r>
      <w:r w:rsidRPr="00EF3F7B">
        <w:tab/>
        <w:t xml:space="preserve">However, a branch of a </w:t>
      </w:r>
      <w:r w:rsidR="00EF3F7B" w:rsidRPr="00EF3F7B">
        <w:rPr>
          <w:position w:val="6"/>
          <w:sz w:val="16"/>
          <w:szCs w:val="16"/>
        </w:rPr>
        <w:t>*</w:t>
      </w:r>
      <w:r w:rsidRPr="00EF3F7B">
        <w:t xml:space="preserve">registered entity cannot be registered as a </w:t>
      </w:r>
      <w:r w:rsidR="00EF3F7B" w:rsidRPr="00EF3F7B">
        <w:rPr>
          <w:position w:val="6"/>
          <w:sz w:val="16"/>
          <w:szCs w:val="16"/>
        </w:rPr>
        <w:t>*</w:t>
      </w:r>
      <w:r w:rsidRPr="00EF3F7B">
        <w:t xml:space="preserve">GST branch if the registered entity is a </w:t>
      </w:r>
      <w:r w:rsidR="00EF3F7B" w:rsidRPr="00EF3F7B">
        <w:rPr>
          <w:position w:val="6"/>
          <w:sz w:val="16"/>
          <w:szCs w:val="16"/>
        </w:rPr>
        <w:t>*</w:t>
      </w:r>
      <w:r w:rsidRPr="00EF3F7B">
        <w:t xml:space="preserve">member of a </w:t>
      </w:r>
      <w:r w:rsidR="00EF3F7B" w:rsidRPr="00EF3F7B">
        <w:rPr>
          <w:position w:val="6"/>
          <w:sz w:val="16"/>
          <w:szCs w:val="16"/>
        </w:rPr>
        <w:t>*</w:t>
      </w:r>
      <w:r w:rsidRPr="00EF3F7B">
        <w:t>GST group.</w:t>
      </w:r>
    </w:p>
    <w:p w:rsidR="00300522" w:rsidRPr="00EF3F7B" w:rsidRDefault="00300522" w:rsidP="00300522">
      <w:pPr>
        <w:pStyle w:val="notetext"/>
      </w:pPr>
      <w:r w:rsidRPr="00EF3F7B">
        <w:t>Note:</w:t>
      </w:r>
      <w:r w:rsidRPr="00EF3F7B">
        <w:tab/>
        <w:t>Refusing an application for registration under this 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ActHead5"/>
      </w:pPr>
      <w:bookmarkStart w:id="373" w:name="_Toc350506331"/>
      <w:r w:rsidRPr="00EF3F7B">
        <w:rPr>
          <w:rStyle w:val="CharSectno"/>
        </w:rPr>
        <w:t>54</w:t>
      </w:r>
      <w:r w:rsidR="00EF3F7B" w:rsidRPr="00EF3F7B">
        <w:rPr>
          <w:rStyle w:val="CharSectno"/>
        </w:rPr>
        <w:noBreakHyphen/>
      </w:r>
      <w:r w:rsidRPr="00EF3F7B">
        <w:rPr>
          <w:rStyle w:val="CharSectno"/>
        </w:rPr>
        <w:t>10</w:t>
      </w:r>
      <w:r w:rsidRPr="00EF3F7B">
        <w:t xml:space="preserve">  The date of effect of registration of a GST branch</w:t>
      </w:r>
      <w:bookmarkEnd w:id="373"/>
    </w:p>
    <w:p w:rsidR="00300522" w:rsidRPr="00EF3F7B" w:rsidRDefault="00300522" w:rsidP="00300522">
      <w:pPr>
        <w:pStyle w:val="subsection"/>
      </w:pPr>
      <w:r w:rsidRPr="00EF3F7B">
        <w:tab/>
      </w:r>
      <w:r w:rsidRPr="00EF3F7B">
        <w:tab/>
        <w:t xml:space="preserve">The Commissioner must decide the date from which </w:t>
      </w:r>
      <w:r w:rsidR="00EF3F7B" w:rsidRPr="00EF3F7B">
        <w:rPr>
          <w:position w:val="6"/>
          <w:sz w:val="16"/>
          <w:szCs w:val="16"/>
        </w:rPr>
        <w:t>*</w:t>
      </w:r>
      <w:r w:rsidRPr="00EF3F7B">
        <w:t xml:space="preserve">registration as a </w:t>
      </w:r>
      <w:r w:rsidR="00EF3F7B" w:rsidRPr="00EF3F7B">
        <w:rPr>
          <w:position w:val="6"/>
          <w:sz w:val="16"/>
          <w:szCs w:val="16"/>
        </w:rPr>
        <w:t>*</w:t>
      </w:r>
      <w:r w:rsidRPr="00EF3F7B">
        <w:t>GST branch takes effect. However, the date of effect must not be a day before:</w:t>
      </w:r>
    </w:p>
    <w:p w:rsidR="00300522" w:rsidRPr="00EF3F7B" w:rsidRDefault="00300522" w:rsidP="00300522">
      <w:pPr>
        <w:pStyle w:val="paragraph"/>
      </w:pPr>
      <w:r w:rsidRPr="00EF3F7B">
        <w:tab/>
        <w:t>(a)</w:t>
      </w:r>
      <w:r w:rsidRPr="00EF3F7B">
        <w:tab/>
        <w:t>the day specified in the application for that purpose; or</w:t>
      </w:r>
    </w:p>
    <w:p w:rsidR="00300522" w:rsidRPr="00EF3F7B" w:rsidRDefault="00300522" w:rsidP="00300522">
      <w:pPr>
        <w:pStyle w:val="paragraph"/>
      </w:pPr>
      <w:r w:rsidRPr="00EF3F7B">
        <w:tab/>
        <w:t>(b)</w:t>
      </w:r>
      <w:r w:rsidRPr="00EF3F7B">
        <w:tab/>
        <w:t xml:space="preserve">if the branch is being registered only because it is intended that an </w:t>
      </w:r>
      <w:r w:rsidR="00EF3F7B" w:rsidRPr="00EF3F7B">
        <w:rPr>
          <w:position w:val="6"/>
          <w:sz w:val="16"/>
          <w:szCs w:val="16"/>
        </w:rPr>
        <w:t>*</w:t>
      </w:r>
      <w:r w:rsidRPr="00EF3F7B">
        <w:t xml:space="preserve">enterprise be </w:t>
      </w:r>
      <w:r w:rsidR="00EF3F7B" w:rsidRPr="00EF3F7B">
        <w:rPr>
          <w:position w:val="6"/>
          <w:sz w:val="16"/>
          <w:szCs w:val="16"/>
        </w:rPr>
        <w:t>*</w:t>
      </w:r>
      <w:r w:rsidRPr="00EF3F7B">
        <w:t>carried on through the branch—the date of effect must not be a day before the day specified, in the application, as the day from which it is intended to carry on the enterprise through the branch.</w:t>
      </w:r>
    </w:p>
    <w:p w:rsidR="00300522" w:rsidRPr="00EF3F7B" w:rsidRDefault="00300522" w:rsidP="00300522">
      <w:pPr>
        <w:pStyle w:val="notetext"/>
      </w:pPr>
      <w:r w:rsidRPr="00EF3F7B">
        <w:t>Note:</w:t>
      </w:r>
      <w:r w:rsidRPr="00EF3F7B">
        <w:tab/>
        <w:t>Deciding the date of effect of registration as a GST branch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ActHead5"/>
      </w:pPr>
      <w:bookmarkStart w:id="374" w:name="_Toc350506332"/>
      <w:r w:rsidRPr="00EF3F7B">
        <w:rPr>
          <w:rStyle w:val="CharSectno"/>
        </w:rPr>
        <w:t>54</w:t>
      </w:r>
      <w:r w:rsidR="00EF3F7B" w:rsidRPr="00EF3F7B">
        <w:rPr>
          <w:rStyle w:val="CharSectno"/>
        </w:rPr>
        <w:noBreakHyphen/>
      </w:r>
      <w:r w:rsidRPr="00EF3F7B">
        <w:rPr>
          <w:rStyle w:val="CharSectno"/>
        </w:rPr>
        <w:t>15</w:t>
      </w:r>
      <w:r w:rsidRPr="00EF3F7B">
        <w:t xml:space="preserve">  GST branch registration number</w:t>
      </w:r>
      <w:bookmarkEnd w:id="374"/>
    </w:p>
    <w:p w:rsidR="00300522" w:rsidRPr="00EF3F7B" w:rsidRDefault="00300522" w:rsidP="00300522">
      <w:pPr>
        <w:pStyle w:val="subsection"/>
      </w:pPr>
      <w:r w:rsidRPr="00EF3F7B">
        <w:tab/>
      </w:r>
      <w:r w:rsidRPr="00EF3F7B">
        <w:tab/>
        <w:t xml:space="preserve">If the Commissioner </w:t>
      </w:r>
      <w:r w:rsidR="00EF3F7B" w:rsidRPr="00EF3F7B">
        <w:rPr>
          <w:position w:val="6"/>
          <w:sz w:val="16"/>
          <w:szCs w:val="16"/>
        </w:rPr>
        <w:t>*</w:t>
      </w:r>
      <w:r w:rsidRPr="00EF3F7B">
        <w:t xml:space="preserve">registers a </w:t>
      </w:r>
      <w:r w:rsidR="00EF3F7B" w:rsidRPr="00EF3F7B">
        <w:rPr>
          <w:position w:val="6"/>
          <w:sz w:val="16"/>
          <w:szCs w:val="16"/>
        </w:rPr>
        <w:t>*</w:t>
      </w:r>
      <w:r w:rsidRPr="00EF3F7B">
        <w:t xml:space="preserve">GST branch, the Commissioner must notify the registered entity of the branch’s </w:t>
      </w:r>
      <w:r w:rsidR="00EF3F7B" w:rsidRPr="00EF3F7B">
        <w:rPr>
          <w:position w:val="6"/>
          <w:sz w:val="16"/>
          <w:szCs w:val="16"/>
        </w:rPr>
        <w:t>*</w:t>
      </w:r>
      <w:r w:rsidRPr="00EF3F7B">
        <w:t>GST branch registration number.</w:t>
      </w:r>
    </w:p>
    <w:p w:rsidR="00300522" w:rsidRPr="00EF3F7B" w:rsidRDefault="00300522" w:rsidP="00300522">
      <w:pPr>
        <w:pStyle w:val="ActHead4"/>
      </w:pPr>
      <w:bookmarkStart w:id="375" w:name="_Toc350506333"/>
      <w:r w:rsidRPr="00EF3F7B">
        <w:rPr>
          <w:rStyle w:val="CharSubdNo"/>
        </w:rPr>
        <w:t>Subdivision</w:t>
      </w:r>
      <w:r w:rsidR="00EF3F7B" w:rsidRPr="00EF3F7B">
        <w:rPr>
          <w:rStyle w:val="CharSubdNo"/>
        </w:rPr>
        <w:t> </w:t>
      </w:r>
      <w:r w:rsidRPr="00EF3F7B">
        <w:rPr>
          <w:rStyle w:val="CharSubdNo"/>
        </w:rPr>
        <w:t>54</w:t>
      </w:r>
      <w:r w:rsidR="00EF3F7B" w:rsidRPr="00EF3F7B">
        <w:rPr>
          <w:rStyle w:val="CharSubdNo"/>
        </w:rPr>
        <w:noBreakHyphen/>
      </w:r>
      <w:r w:rsidRPr="00EF3F7B">
        <w:rPr>
          <w:rStyle w:val="CharSubdNo"/>
        </w:rPr>
        <w:t>B</w:t>
      </w:r>
      <w:r w:rsidRPr="00EF3F7B">
        <w:t>—</w:t>
      </w:r>
      <w:r w:rsidRPr="00EF3F7B">
        <w:rPr>
          <w:rStyle w:val="CharSubdText"/>
        </w:rPr>
        <w:t>Consequences of registration of GST branches</w:t>
      </w:r>
      <w:bookmarkEnd w:id="375"/>
    </w:p>
    <w:p w:rsidR="00300522" w:rsidRPr="00EF3F7B" w:rsidRDefault="00300522" w:rsidP="00300522">
      <w:pPr>
        <w:pStyle w:val="ActHead5"/>
      </w:pPr>
      <w:bookmarkStart w:id="376" w:name="_Toc350506334"/>
      <w:r w:rsidRPr="00EF3F7B">
        <w:rPr>
          <w:rStyle w:val="CharSectno"/>
        </w:rPr>
        <w:t>54</w:t>
      </w:r>
      <w:r w:rsidR="00EF3F7B" w:rsidRPr="00EF3F7B">
        <w:rPr>
          <w:rStyle w:val="CharSectno"/>
        </w:rPr>
        <w:noBreakHyphen/>
      </w:r>
      <w:r w:rsidRPr="00EF3F7B">
        <w:rPr>
          <w:rStyle w:val="CharSectno"/>
        </w:rPr>
        <w:t>40</w:t>
      </w:r>
      <w:r w:rsidRPr="00EF3F7B">
        <w:t xml:space="preserve">  Additional net amounts relating to GST branches</w:t>
      </w:r>
      <w:bookmarkEnd w:id="376"/>
    </w:p>
    <w:p w:rsidR="00300522" w:rsidRPr="00EF3F7B" w:rsidRDefault="00300522" w:rsidP="00300522">
      <w:pPr>
        <w:pStyle w:val="subsection"/>
      </w:pPr>
      <w:r w:rsidRPr="00EF3F7B">
        <w:tab/>
        <w:t>(1)</w:t>
      </w:r>
      <w:r w:rsidRPr="00EF3F7B">
        <w:tab/>
        <w:t xml:space="preserve">If an entity (the </w:t>
      </w:r>
      <w:r w:rsidRPr="00EF3F7B">
        <w:rPr>
          <w:b/>
          <w:bCs/>
          <w:i/>
          <w:iCs/>
        </w:rPr>
        <w:t>parent entity</w:t>
      </w:r>
      <w:r w:rsidRPr="00EF3F7B">
        <w:t xml:space="preserve">) has a </w:t>
      </w:r>
      <w:r w:rsidR="00EF3F7B" w:rsidRPr="00EF3F7B">
        <w:rPr>
          <w:position w:val="6"/>
          <w:sz w:val="16"/>
          <w:szCs w:val="16"/>
        </w:rPr>
        <w:t>*</w:t>
      </w:r>
      <w:r w:rsidRPr="00EF3F7B">
        <w:t>GST branch, Division</w:t>
      </w:r>
      <w:r w:rsidR="00EF3F7B" w:rsidRPr="00EF3F7B">
        <w:t> </w:t>
      </w:r>
      <w:r w:rsidRPr="00EF3F7B">
        <w:t xml:space="preserve">17 applies to the parent entity as if it had an additional </w:t>
      </w:r>
      <w:r w:rsidR="00EF3F7B" w:rsidRPr="00EF3F7B">
        <w:rPr>
          <w:position w:val="6"/>
          <w:sz w:val="16"/>
          <w:szCs w:val="16"/>
        </w:rPr>
        <w:t>*</w:t>
      </w:r>
      <w:r w:rsidRPr="00EF3F7B">
        <w:t>net amount, relating to the branch, for each tax period.</w:t>
      </w:r>
    </w:p>
    <w:p w:rsidR="00300522" w:rsidRPr="00EF3F7B" w:rsidRDefault="00300522" w:rsidP="00300522">
      <w:pPr>
        <w:pStyle w:val="subsection"/>
      </w:pPr>
      <w:r w:rsidRPr="00EF3F7B">
        <w:tab/>
        <w:t>(2)</w:t>
      </w:r>
      <w:r w:rsidRPr="00EF3F7B">
        <w:tab/>
        <w:t xml:space="preserve">The additional </w:t>
      </w:r>
      <w:r w:rsidR="00EF3F7B" w:rsidRPr="00EF3F7B">
        <w:rPr>
          <w:position w:val="6"/>
          <w:sz w:val="16"/>
          <w:szCs w:val="16"/>
        </w:rPr>
        <w:t>*</w:t>
      </w:r>
      <w:r w:rsidRPr="00EF3F7B">
        <w:t>net amount relating to the branch is worked out as if the branch were a separate entity and as if:</w:t>
      </w:r>
    </w:p>
    <w:p w:rsidR="00300522" w:rsidRPr="00EF3F7B" w:rsidRDefault="00300522" w:rsidP="00300522">
      <w:pPr>
        <w:pStyle w:val="paragraph"/>
      </w:pPr>
      <w:r w:rsidRPr="00EF3F7B">
        <w:tab/>
        <w:t>(a)</w:t>
      </w:r>
      <w:r w:rsidRPr="00EF3F7B">
        <w:tab/>
        <w:t>all the supplies, acquisitions and importations made through the branch were made by that separate entity; and</w:t>
      </w:r>
    </w:p>
    <w:p w:rsidR="00300522" w:rsidRPr="00EF3F7B" w:rsidRDefault="00300522" w:rsidP="00300522">
      <w:pPr>
        <w:pStyle w:val="paragraph"/>
      </w:pPr>
      <w:r w:rsidRPr="00EF3F7B">
        <w:lastRenderedPageBreak/>
        <w:tab/>
        <w:t>(b)</w:t>
      </w:r>
      <w:r w:rsidRPr="00EF3F7B">
        <w:tab/>
        <w:t xml:space="preserve">all the </w:t>
      </w:r>
      <w:r w:rsidR="00EF3F7B" w:rsidRPr="00EF3F7B">
        <w:rPr>
          <w:position w:val="6"/>
          <w:sz w:val="16"/>
          <w:szCs w:val="16"/>
        </w:rPr>
        <w:t>*</w:t>
      </w:r>
      <w:r w:rsidRPr="00EF3F7B">
        <w:t>adjustments that the parent entity has arising from such supplies, acquisitions and importations were adjustments that the branch has; and</w:t>
      </w:r>
    </w:p>
    <w:p w:rsidR="00300522" w:rsidRPr="00EF3F7B" w:rsidRDefault="00300522" w:rsidP="00300522">
      <w:pPr>
        <w:pStyle w:val="paragraph"/>
      </w:pPr>
      <w:r w:rsidRPr="00EF3F7B">
        <w:tab/>
        <w:t>(c)</w:t>
      </w:r>
      <w:r w:rsidRPr="00EF3F7B">
        <w:tab/>
        <w:t>all transfers of anything by the branch to the parent entity (including any other branch of the parent entity), that would have been supplies made by the branch if it were an entity, were supplies made by the separate entity; and</w:t>
      </w:r>
    </w:p>
    <w:p w:rsidR="00300522" w:rsidRPr="00EF3F7B" w:rsidRDefault="00300522" w:rsidP="00300522">
      <w:pPr>
        <w:pStyle w:val="paragraph"/>
      </w:pPr>
      <w:r w:rsidRPr="00EF3F7B">
        <w:tab/>
        <w:t>(d)</w:t>
      </w:r>
      <w:r w:rsidRPr="00EF3F7B">
        <w:tab/>
        <w:t>all transfers of anything by the parent entity (including any other branch of the parent entity) to the branch, that would have been acquisitions made by the branch if it were an entity, were acquisitions made by the separate entity; and</w:t>
      </w:r>
    </w:p>
    <w:p w:rsidR="00300522" w:rsidRPr="00EF3F7B" w:rsidRDefault="00300522" w:rsidP="00300522">
      <w:pPr>
        <w:pStyle w:val="paragraph"/>
      </w:pPr>
      <w:r w:rsidRPr="00EF3F7B">
        <w:tab/>
        <w:t>(e)</w:t>
      </w:r>
      <w:r w:rsidRPr="00EF3F7B">
        <w:tab/>
        <w:t xml:space="preserve">all adjustments that the branch would have had, if it were an entity, relating to the supplies and acquisitions it would have made as mentioned in </w:t>
      </w:r>
      <w:r w:rsidR="00EF3F7B" w:rsidRPr="00EF3F7B">
        <w:t>paragraphs (</w:t>
      </w:r>
      <w:r w:rsidRPr="00EF3F7B">
        <w:t>c) and (d), were adjustments that the branch had.</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17</w:t>
      </w:r>
      <w:r w:rsidR="00EF3F7B" w:rsidRPr="00EF3F7B">
        <w:noBreakHyphen/>
      </w:r>
      <w:r w:rsidRPr="00EF3F7B">
        <w:t>5 and 17</w:t>
      </w:r>
      <w:r w:rsidR="00EF3F7B" w:rsidRPr="00EF3F7B">
        <w:noBreakHyphen/>
      </w:r>
      <w:r w:rsidRPr="00EF3F7B">
        <w:t>10 (which are about net amounts and adjustments).</w:t>
      </w:r>
    </w:p>
    <w:p w:rsidR="00300522" w:rsidRPr="00EF3F7B" w:rsidRDefault="00300522" w:rsidP="00300522">
      <w:pPr>
        <w:pStyle w:val="ActHead5"/>
      </w:pPr>
      <w:bookmarkStart w:id="377" w:name="_Toc350506335"/>
      <w:r w:rsidRPr="00EF3F7B">
        <w:rPr>
          <w:rStyle w:val="CharSectno"/>
        </w:rPr>
        <w:t>54</w:t>
      </w:r>
      <w:r w:rsidR="00EF3F7B" w:rsidRPr="00EF3F7B">
        <w:rPr>
          <w:rStyle w:val="CharSectno"/>
        </w:rPr>
        <w:noBreakHyphen/>
      </w:r>
      <w:r w:rsidRPr="00EF3F7B">
        <w:rPr>
          <w:rStyle w:val="CharSectno"/>
        </w:rPr>
        <w:t>45</w:t>
      </w:r>
      <w:r w:rsidRPr="00EF3F7B">
        <w:t xml:space="preserve">  Net amounts of parent entities</w:t>
      </w:r>
      <w:bookmarkEnd w:id="377"/>
    </w:p>
    <w:p w:rsidR="00300522" w:rsidRPr="00EF3F7B" w:rsidRDefault="00300522" w:rsidP="00300522">
      <w:pPr>
        <w:pStyle w:val="subsection"/>
      </w:pPr>
      <w:r w:rsidRPr="00EF3F7B">
        <w:tab/>
        <w:t>(1)</w:t>
      </w:r>
      <w:r w:rsidRPr="00EF3F7B">
        <w:tab/>
        <w:t xml:space="preserve">If an entity (the </w:t>
      </w:r>
      <w:r w:rsidRPr="00EF3F7B">
        <w:rPr>
          <w:b/>
          <w:bCs/>
          <w:i/>
          <w:iCs/>
        </w:rPr>
        <w:t>parent entity</w:t>
      </w:r>
      <w:r w:rsidRPr="00EF3F7B">
        <w:t xml:space="preserve">) has a </w:t>
      </w:r>
      <w:r w:rsidR="00EF3F7B" w:rsidRPr="00EF3F7B">
        <w:rPr>
          <w:position w:val="6"/>
          <w:sz w:val="16"/>
          <w:szCs w:val="16"/>
        </w:rPr>
        <w:t>*</w:t>
      </w:r>
      <w:r w:rsidRPr="00EF3F7B">
        <w:t xml:space="preserve">GST branch, the parent entity’s </w:t>
      </w:r>
      <w:r w:rsidR="00EF3F7B" w:rsidRPr="00EF3F7B">
        <w:rPr>
          <w:position w:val="6"/>
          <w:sz w:val="16"/>
          <w:szCs w:val="16"/>
        </w:rPr>
        <w:t>*</w:t>
      </w:r>
      <w:r w:rsidRPr="00EF3F7B">
        <w:t>net amount is worked out as if:</w:t>
      </w:r>
    </w:p>
    <w:p w:rsidR="00300522" w:rsidRPr="00EF3F7B" w:rsidRDefault="00300522" w:rsidP="00300522">
      <w:pPr>
        <w:pStyle w:val="paragraph"/>
      </w:pPr>
      <w:r w:rsidRPr="00EF3F7B">
        <w:tab/>
        <w:t>(a)</w:t>
      </w:r>
      <w:r w:rsidRPr="00EF3F7B">
        <w:tab/>
        <w:t>all the supplies, acquisitions and importations made through any GST branch of the parent entity were not supplies for which the parent entity is liable for GST, or acquisitions or importations for which the parent entity is entitled to input tax credits; and</w:t>
      </w:r>
    </w:p>
    <w:p w:rsidR="00300522" w:rsidRPr="00EF3F7B" w:rsidRDefault="00300522" w:rsidP="00300522">
      <w:pPr>
        <w:pStyle w:val="paragraph"/>
      </w:pPr>
      <w:r w:rsidRPr="00EF3F7B">
        <w:tab/>
        <w:t>(b)</w:t>
      </w:r>
      <w:r w:rsidRPr="00EF3F7B">
        <w:tab/>
        <w:t xml:space="preserve">the parent entity does not have any </w:t>
      </w:r>
      <w:r w:rsidR="00EF3F7B" w:rsidRPr="00EF3F7B">
        <w:rPr>
          <w:position w:val="6"/>
          <w:sz w:val="16"/>
          <w:szCs w:val="16"/>
        </w:rPr>
        <w:t>*</w:t>
      </w:r>
      <w:r w:rsidRPr="00EF3F7B">
        <w:t>adjustments arising from such supplies, acquisitions and importations; and</w:t>
      </w:r>
    </w:p>
    <w:p w:rsidR="00300522" w:rsidRPr="00EF3F7B" w:rsidRDefault="00300522" w:rsidP="00300522">
      <w:pPr>
        <w:pStyle w:val="paragraph"/>
      </w:pPr>
      <w:r w:rsidRPr="00EF3F7B">
        <w:tab/>
        <w:t>(c)</w:t>
      </w:r>
      <w:r w:rsidRPr="00EF3F7B">
        <w:tab/>
        <w:t>all transfers of anything by the parent entity to any GST branch of the parent entity, that would have been supplies made to the branch if it were an entity, were supplies made by the parent entity; and</w:t>
      </w:r>
    </w:p>
    <w:p w:rsidR="00300522" w:rsidRPr="00EF3F7B" w:rsidRDefault="00300522" w:rsidP="00300522">
      <w:pPr>
        <w:pStyle w:val="paragraph"/>
      </w:pPr>
      <w:r w:rsidRPr="00EF3F7B">
        <w:tab/>
        <w:t>(d)</w:t>
      </w:r>
      <w:r w:rsidRPr="00EF3F7B">
        <w:tab/>
        <w:t>all transfers of anything by any GST branch of the parent entity to the parent entity, that would have been acquisitions made from the branch if it were an entity, were acquisitions made by the parent entity; and</w:t>
      </w:r>
    </w:p>
    <w:p w:rsidR="00300522" w:rsidRPr="00EF3F7B" w:rsidRDefault="00300522" w:rsidP="00300522">
      <w:pPr>
        <w:pStyle w:val="paragraph"/>
      </w:pPr>
      <w:r w:rsidRPr="00EF3F7B">
        <w:tab/>
        <w:t>(e)</w:t>
      </w:r>
      <w:r w:rsidRPr="00EF3F7B">
        <w:tab/>
        <w:t xml:space="preserve">all adjustments that the parent entity would have had, if the GST branches of the parent entity were entities, relating to </w:t>
      </w:r>
      <w:r w:rsidRPr="00EF3F7B">
        <w:lastRenderedPageBreak/>
        <w:t xml:space="preserve">the supplies and acquisitions the parent entity would have made as mentioned in </w:t>
      </w:r>
      <w:r w:rsidR="00EF3F7B" w:rsidRPr="00EF3F7B">
        <w:t>paragraphs (</w:t>
      </w:r>
      <w:r w:rsidRPr="00EF3F7B">
        <w:t>c) and (d), were adjustments that the parent entity had.</w:t>
      </w:r>
    </w:p>
    <w:p w:rsidR="00300522" w:rsidRPr="00EF3F7B" w:rsidRDefault="00300522" w:rsidP="00300522">
      <w:pPr>
        <w:pStyle w:val="subsection"/>
      </w:pPr>
      <w:r w:rsidRPr="00EF3F7B">
        <w:tab/>
        <w:t>(2)</w:t>
      </w:r>
      <w:r w:rsidRPr="00EF3F7B">
        <w:tab/>
        <w:t xml:space="preserve">However, the parent entity has no </w:t>
      </w:r>
      <w:r w:rsidR="00EF3F7B" w:rsidRPr="00EF3F7B">
        <w:rPr>
          <w:position w:val="6"/>
          <w:sz w:val="16"/>
          <w:szCs w:val="16"/>
        </w:rPr>
        <w:t>*</w:t>
      </w:r>
      <w:r w:rsidRPr="00EF3F7B">
        <w:t xml:space="preserve">net amount under this section if all the </w:t>
      </w:r>
      <w:r w:rsidR="00EF3F7B" w:rsidRPr="00EF3F7B">
        <w:rPr>
          <w:position w:val="6"/>
          <w:sz w:val="16"/>
          <w:szCs w:val="16"/>
        </w:rPr>
        <w:t>*</w:t>
      </w:r>
      <w:r w:rsidRPr="00EF3F7B">
        <w:t xml:space="preserve">enterprises that it </w:t>
      </w:r>
      <w:r w:rsidR="00EF3F7B" w:rsidRPr="00EF3F7B">
        <w:rPr>
          <w:position w:val="6"/>
          <w:sz w:val="16"/>
          <w:szCs w:val="16"/>
        </w:rPr>
        <w:t>*</w:t>
      </w:r>
      <w:r w:rsidRPr="00EF3F7B">
        <w:t xml:space="preserve">carries on are carried on through its </w:t>
      </w:r>
      <w:r w:rsidR="00EF3F7B" w:rsidRPr="00EF3F7B">
        <w:rPr>
          <w:position w:val="6"/>
          <w:sz w:val="16"/>
          <w:szCs w:val="16"/>
        </w:rPr>
        <w:t>*</w:t>
      </w:r>
      <w:r w:rsidRPr="00EF3F7B">
        <w:t>GST branches.</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17</w:t>
      </w:r>
      <w:r w:rsidR="00EF3F7B" w:rsidRPr="00EF3F7B">
        <w:noBreakHyphen/>
      </w:r>
      <w:r w:rsidRPr="00EF3F7B">
        <w:t>5 and 17</w:t>
      </w:r>
      <w:r w:rsidR="00EF3F7B" w:rsidRPr="00EF3F7B">
        <w:noBreakHyphen/>
      </w:r>
      <w:r w:rsidRPr="00EF3F7B">
        <w:t>10 (which are about net amounts and adjustments).</w:t>
      </w:r>
    </w:p>
    <w:p w:rsidR="00300522" w:rsidRPr="00EF3F7B" w:rsidRDefault="00300522" w:rsidP="00300522">
      <w:pPr>
        <w:pStyle w:val="ActHead5"/>
      </w:pPr>
      <w:bookmarkStart w:id="378" w:name="_Toc350506336"/>
      <w:r w:rsidRPr="00EF3F7B">
        <w:rPr>
          <w:rStyle w:val="CharSectno"/>
        </w:rPr>
        <w:t>54</w:t>
      </w:r>
      <w:r w:rsidR="00EF3F7B" w:rsidRPr="00EF3F7B">
        <w:rPr>
          <w:rStyle w:val="CharSectno"/>
        </w:rPr>
        <w:noBreakHyphen/>
      </w:r>
      <w:r w:rsidRPr="00EF3F7B">
        <w:rPr>
          <w:rStyle w:val="CharSectno"/>
        </w:rPr>
        <w:t>50</w:t>
      </w:r>
      <w:r w:rsidRPr="00EF3F7B">
        <w:t xml:space="preserve">  Tax invoices and adjustment notes</w:t>
      </w:r>
      <w:bookmarkEnd w:id="378"/>
    </w:p>
    <w:p w:rsidR="00300522" w:rsidRPr="00EF3F7B" w:rsidRDefault="00300522" w:rsidP="00300522">
      <w:pPr>
        <w:pStyle w:val="subsection"/>
      </w:pPr>
      <w:r w:rsidRPr="00EF3F7B">
        <w:tab/>
        <w:t>(1)</w:t>
      </w:r>
      <w:r w:rsidRPr="00EF3F7B">
        <w:tab/>
        <w:t xml:space="preserve">The </w:t>
      </w:r>
      <w:r w:rsidR="00EF3F7B" w:rsidRPr="00EF3F7B">
        <w:rPr>
          <w:position w:val="6"/>
          <w:sz w:val="16"/>
          <w:szCs w:val="16"/>
        </w:rPr>
        <w:t>*</w:t>
      </w:r>
      <w:r w:rsidRPr="00EF3F7B">
        <w:t xml:space="preserve">GST branch registration number of a </w:t>
      </w:r>
      <w:r w:rsidR="00EF3F7B" w:rsidRPr="00EF3F7B">
        <w:rPr>
          <w:position w:val="6"/>
          <w:sz w:val="16"/>
          <w:szCs w:val="16"/>
        </w:rPr>
        <w:t>*</w:t>
      </w:r>
      <w:r w:rsidRPr="00EF3F7B">
        <w:t>GST branch must be set out in:</w:t>
      </w:r>
    </w:p>
    <w:p w:rsidR="00300522" w:rsidRPr="00EF3F7B" w:rsidRDefault="00300522" w:rsidP="00300522">
      <w:pPr>
        <w:pStyle w:val="paragraph"/>
      </w:pPr>
      <w:r w:rsidRPr="00EF3F7B">
        <w:tab/>
        <w:t>(a)</w:t>
      </w:r>
      <w:r w:rsidRPr="00EF3F7B">
        <w:tab/>
        <w:t xml:space="preserve">any </w:t>
      </w:r>
      <w:r w:rsidR="00EF3F7B" w:rsidRPr="00EF3F7B">
        <w:rPr>
          <w:position w:val="6"/>
          <w:sz w:val="16"/>
          <w:szCs w:val="16"/>
        </w:rPr>
        <w:t>*</w:t>
      </w:r>
      <w:r w:rsidRPr="00EF3F7B">
        <w:t xml:space="preserve">tax invoice relating to a </w:t>
      </w:r>
      <w:r w:rsidR="00EF3F7B" w:rsidRPr="00EF3F7B">
        <w:rPr>
          <w:position w:val="6"/>
          <w:sz w:val="16"/>
          <w:szCs w:val="16"/>
        </w:rPr>
        <w:t>*</w:t>
      </w:r>
      <w:r w:rsidRPr="00EF3F7B">
        <w:t>taxable supply made through that GST branch; and</w:t>
      </w:r>
    </w:p>
    <w:p w:rsidR="00300522" w:rsidRPr="00EF3F7B" w:rsidRDefault="00300522" w:rsidP="00300522">
      <w:pPr>
        <w:pStyle w:val="paragraph"/>
      </w:pPr>
      <w:r w:rsidRPr="00EF3F7B">
        <w:tab/>
        <w:t>(b)</w:t>
      </w:r>
      <w:r w:rsidRPr="00EF3F7B">
        <w:tab/>
        <w:t xml:space="preserve">any </w:t>
      </w:r>
      <w:r w:rsidR="00EF3F7B" w:rsidRPr="00EF3F7B">
        <w:rPr>
          <w:position w:val="6"/>
          <w:sz w:val="16"/>
          <w:szCs w:val="16"/>
        </w:rPr>
        <w:t>*</w:t>
      </w:r>
      <w:r w:rsidRPr="00EF3F7B">
        <w:t xml:space="preserve">adjustment note for a </w:t>
      </w:r>
      <w:r w:rsidR="00EF3F7B" w:rsidRPr="00EF3F7B">
        <w:rPr>
          <w:position w:val="6"/>
          <w:sz w:val="16"/>
          <w:szCs w:val="16"/>
        </w:rPr>
        <w:t>*</w:t>
      </w:r>
      <w:r w:rsidRPr="00EF3F7B">
        <w:t xml:space="preserve">decreasing adjustment that arose from the occurrence of an </w:t>
      </w:r>
      <w:r w:rsidR="00EF3F7B" w:rsidRPr="00EF3F7B">
        <w:rPr>
          <w:position w:val="6"/>
          <w:sz w:val="16"/>
          <w:szCs w:val="16"/>
        </w:rPr>
        <w:t>*</w:t>
      </w:r>
      <w:r w:rsidRPr="00EF3F7B">
        <w:t xml:space="preserve">adjustment event relating to a </w:t>
      </w:r>
      <w:r w:rsidR="00EF3F7B" w:rsidRPr="00EF3F7B">
        <w:rPr>
          <w:position w:val="6"/>
          <w:sz w:val="16"/>
          <w:szCs w:val="16"/>
        </w:rPr>
        <w:t>*</w:t>
      </w:r>
      <w:r w:rsidRPr="00EF3F7B">
        <w:t>taxable supply made through that GST branch</w:t>
      </w:r>
      <w:r w:rsidR="0063554A" w:rsidRPr="00EF3F7B">
        <w:t>; and</w:t>
      </w:r>
    </w:p>
    <w:p w:rsidR="0063554A" w:rsidRPr="00EF3F7B" w:rsidRDefault="0063554A" w:rsidP="0063554A">
      <w:pPr>
        <w:pStyle w:val="paragraph"/>
      </w:pPr>
      <w:r w:rsidRPr="00EF3F7B">
        <w:tab/>
        <w:t>(c)</w:t>
      </w:r>
      <w:r w:rsidRPr="00EF3F7B">
        <w:tab/>
        <w:t xml:space="preserve">any </w:t>
      </w:r>
      <w:r w:rsidR="00EF3F7B" w:rsidRPr="00EF3F7B">
        <w:rPr>
          <w:position w:val="6"/>
          <w:sz w:val="16"/>
        </w:rPr>
        <w:t>*</w:t>
      </w:r>
      <w:r w:rsidRPr="00EF3F7B">
        <w:t>third party adjustment note for a decreasing adjustment under section</w:t>
      </w:r>
      <w:r w:rsidR="00EF3F7B" w:rsidRPr="00EF3F7B">
        <w:t> </w:t>
      </w:r>
      <w:r w:rsidRPr="00EF3F7B">
        <w:t>134</w:t>
      </w:r>
      <w:r w:rsidR="00EF3F7B" w:rsidRPr="00EF3F7B">
        <w:noBreakHyphen/>
      </w:r>
      <w:r w:rsidRPr="00EF3F7B">
        <w:t>5 that relates to a taxable supply made through that GST branch.</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29</w:t>
      </w:r>
      <w:r w:rsidR="00EF3F7B" w:rsidRPr="00EF3F7B">
        <w:noBreakHyphen/>
      </w:r>
      <w:r w:rsidRPr="00EF3F7B">
        <w:t>70 and 29</w:t>
      </w:r>
      <w:r w:rsidR="00EF3F7B" w:rsidRPr="00EF3F7B">
        <w:noBreakHyphen/>
      </w:r>
      <w:r w:rsidRPr="00EF3F7B">
        <w:t>75 (which are about tax invoices and adjustment notes)</w:t>
      </w:r>
      <w:r w:rsidR="0063554A" w:rsidRPr="00EF3F7B">
        <w:t>, and section</w:t>
      </w:r>
      <w:r w:rsidR="00EF3F7B" w:rsidRPr="00EF3F7B">
        <w:t> </w:t>
      </w:r>
      <w:r w:rsidR="0063554A" w:rsidRPr="00EF3F7B">
        <w:t>134</w:t>
      </w:r>
      <w:r w:rsidR="00EF3F7B" w:rsidRPr="00EF3F7B">
        <w:noBreakHyphen/>
      </w:r>
      <w:r w:rsidR="0063554A" w:rsidRPr="00EF3F7B">
        <w:t>20 (which is about third party adjustment notes)</w:t>
      </w:r>
      <w:r w:rsidRPr="00EF3F7B">
        <w:t>.</w:t>
      </w:r>
    </w:p>
    <w:p w:rsidR="00300522" w:rsidRPr="00EF3F7B" w:rsidRDefault="00300522" w:rsidP="00300522">
      <w:pPr>
        <w:pStyle w:val="ActHead5"/>
      </w:pPr>
      <w:bookmarkStart w:id="379" w:name="_Toc350506337"/>
      <w:r w:rsidRPr="00EF3F7B">
        <w:rPr>
          <w:rStyle w:val="CharSectno"/>
        </w:rPr>
        <w:t>54</w:t>
      </w:r>
      <w:r w:rsidR="00EF3F7B" w:rsidRPr="00EF3F7B">
        <w:rPr>
          <w:rStyle w:val="CharSectno"/>
        </w:rPr>
        <w:noBreakHyphen/>
      </w:r>
      <w:r w:rsidRPr="00EF3F7B">
        <w:rPr>
          <w:rStyle w:val="CharSectno"/>
        </w:rPr>
        <w:t>55</w:t>
      </w:r>
      <w:r w:rsidRPr="00EF3F7B">
        <w:t xml:space="preserve">  GST returns relating to GST branches</w:t>
      </w:r>
      <w:bookmarkEnd w:id="379"/>
    </w:p>
    <w:p w:rsidR="00300522" w:rsidRPr="00EF3F7B" w:rsidRDefault="00300522" w:rsidP="00300522">
      <w:pPr>
        <w:pStyle w:val="subsection"/>
      </w:pPr>
      <w:r w:rsidRPr="00EF3F7B">
        <w:tab/>
        <w:t>(1)</w:t>
      </w:r>
      <w:r w:rsidRPr="00EF3F7B">
        <w:tab/>
        <w:t xml:space="preserve">An entity must, in relation to each </w:t>
      </w:r>
      <w:r w:rsidR="00EF3F7B" w:rsidRPr="00EF3F7B">
        <w:rPr>
          <w:position w:val="6"/>
          <w:sz w:val="16"/>
          <w:szCs w:val="16"/>
        </w:rPr>
        <w:t>*</w:t>
      </w:r>
      <w:r w:rsidRPr="00EF3F7B">
        <w:t xml:space="preserve">GST branch of the entity, give to the Commissioner a </w:t>
      </w:r>
      <w:r w:rsidR="00EF3F7B" w:rsidRPr="00EF3F7B">
        <w:rPr>
          <w:position w:val="6"/>
          <w:sz w:val="16"/>
          <w:szCs w:val="16"/>
        </w:rPr>
        <w:t>*</w:t>
      </w:r>
      <w:r w:rsidRPr="00EF3F7B">
        <w:t>GST return for each tax period applying to the entity.</w:t>
      </w:r>
    </w:p>
    <w:p w:rsidR="00300522" w:rsidRPr="00EF3F7B" w:rsidRDefault="00300522" w:rsidP="00300522">
      <w:pPr>
        <w:pStyle w:val="subsection"/>
      </w:pPr>
      <w:r w:rsidRPr="00EF3F7B">
        <w:tab/>
        <w:t>(3)</w:t>
      </w:r>
      <w:r w:rsidRPr="00EF3F7B">
        <w:tab/>
        <w:t xml:space="preserve">The entity must still give a </w:t>
      </w:r>
      <w:r w:rsidR="00EF3F7B" w:rsidRPr="00EF3F7B">
        <w:rPr>
          <w:position w:val="6"/>
          <w:sz w:val="16"/>
          <w:szCs w:val="16"/>
        </w:rPr>
        <w:t>*</w:t>
      </w:r>
      <w:r w:rsidRPr="00EF3F7B">
        <w:t>GST return under section</w:t>
      </w:r>
      <w:r w:rsidR="00EF3F7B" w:rsidRPr="00EF3F7B">
        <w:t> </w:t>
      </w:r>
      <w:r w:rsidRPr="00EF3F7B">
        <w:t>31</w:t>
      </w:r>
      <w:r w:rsidR="00EF3F7B" w:rsidRPr="00EF3F7B">
        <w:noBreakHyphen/>
      </w:r>
      <w:r w:rsidRPr="00EF3F7B">
        <w:t xml:space="preserve">5, unless all the </w:t>
      </w:r>
      <w:r w:rsidR="00EF3F7B" w:rsidRPr="00EF3F7B">
        <w:rPr>
          <w:position w:val="6"/>
          <w:sz w:val="16"/>
          <w:szCs w:val="16"/>
        </w:rPr>
        <w:t>*</w:t>
      </w:r>
      <w:r w:rsidRPr="00EF3F7B">
        <w:t xml:space="preserve">enterprises that it </w:t>
      </w:r>
      <w:r w:rsidR="00EF3F7B" w:rsidRPr="00EF3F7B">
        <w:rPr>
          <w:position w:val="6"/>
          <w:sz w:val="16"/>
          <w:szCs w:val="16"/>
        </w:rPr>
        <w:t>*</w:t>
      </w:r>
      <w:r w:rsidRPr="00EF3F7B">
        <w:t xml:space="preserve">carries on are carried on through its </w:t>
      </w:r>
      <w:r w:rsidR="00EF3F7B" w:rsidRPr="00EF3F7B">
        <w:rPr>
          <w:position w:val="6"/>
          <w:sz w:val="16"/>
          <w:szCs w:val="16"/>
        </w:rPr>
        <w:t>*</w:t>
      </w:r>
      <w:r w:rsidRPr="00EF3F7B">
        <w:t>GST branches.</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31</w:t>
      </w:r>
      <w:r w:rsidR="00EF3F7B" w:rsidRPr="00EF3F7B">
        <w:noBreakHyphen/>
      </w:r>
      <w:r w:rsidRPr="00EF3F7B">
        <w:t>5 (which is about who must give GST returns).</w:t>
      </w:r>
    </w:p>
    <w:p w:rsidR="00300522" w:rsidRPr="00EF3F7B" w:rsidRDefault="00300522" w:rsidP="00300522">
      <w:pPr>
        <w:pStyle w:val="ActHead5"/>
      </w:pPr>
      <w:bookmarkStart w:id="380" w:name="_Toc350506338"/>
      <w:r w:rsidRPr="00EF3F7B">
        <w:rPr>
          <w:rStyle w:val="CharSectno"/>
        </w:rPr>
        <w:lastRenderedPageBreak/>
        <w:t>54</w:t>
      </w:r>
      <w:r w:rsidR="00EF3F7B" w:rsidRPr="00EF3F7B">
        <w:rPr>
          <w:rStyle w:val="CharSectno"/>
        </w:rPr>
        <w:noBreakHyphen/>
      </w:r>
      <w:r w:rsidRPr="00EF3F7B">
        <w:rPr>
          <w:rStyle w:val="CharSectno"/>
        </w:rPr>
        <w:t>60</w:t>
      </w:r>
      <w:r w:rsidRPr="00EF3F7B">
        <w:t xml:space="preserve">  Payments of GST relating to GST branches</w:t>
      </w:r>
      <w:bookmarkEnd w:id="380"/>
    </w:p>
    <w:p w:rsidR="00300522" w:rsidRPr="00EF3F7B" w:rsidRDefault="00300522" w:rsidP="00300522">
      <w:pPr>
        <w:pStyle w:val="subsection"/>
      </w:pPr>
      <w:r w:rsidRPr="00EF3F7B">
        <w:tab/>
        <w:t>(1)</w:t>
      </w:r>
      <w:r w:rsidRPr="00EF3F7B">
        <w:tab/>
        <w:t xml:space="preserve">If an entity has a </w:t>
      </w:r>
      <w:r w:rsidR="00EF3F7B" w:rsidRPr="00EF3F7B">
        <w:rPr>
          <w:position w:val="6"/>
          <w:sz w:val="16"/>
          <w:szCs w:val="16"/>
        </w:rPr>
        <w:t>*</w:t>
      </w:r>
      <w:r w:rsidRPr="00EF3F7B">
        <w:t xml:space="preserve">GST branch and </w:t>
      </w:r>
      <w:r w:rsidR="009A19B4" w:rsidRPr="00EF3F7B">
        <w:t xml:space="preserve">the </w:t>
      </w:r>
      <w:r w:rsidR="00EF3F7B" w:rsidRPr="00EF3F7B">
        <w:rPr>
          <w:position w:val="6"/>
          <w:sz w:val="16"/>
        </w:rPr>
        <w:t>*</w:t>
      </w:r>
      <w:r w:rsidR="009A19B4" w:rsidRPr="00EF3F7B">
        <w:t>assessed net amount</w:t>
      </w:r>
      <w:r w:rsidRPr="00EF3F7B">
        <w:t xml:space="preserve"> relating to the </w:t>
      </w:r>
      <w:r w:rsidR="00EF3F7B" w:rsidRPr="00EF3F7B">
        <w:rPr>
          <w:position w:val="6"/>
          <w:sz w:val="16"/>
          <w:szCs w:val="16"/>
        </w:rPr>
        <w:t>*</w:t>
      </w:r>
      <w:r w:rsidRPr="00EF3F7B">
        <w:t>GST branch for a tax period is greater than zero:</w:t>
      </w:r>
    </w:p>
    <w:p w:rsidR="00300522" w:rsidRPr="00EF3F7B" w:rsidRDefault="00300522" w:rsidP="00300522">
      <w:pPr>
        <w:pStyle w:val="paragraph"/>
      </w:pPr>
      <w:r w:rsidRPr="00EF3F7B">
        <w:tab/>
        <w:t>(a)</w:t>
      </w:r>
      <w:r w:rsidRPr="00EF3F7B">
        <w:tab/>
        <w:t xml:space="preserve">the entity must pay that </w:t>
      </w:r>
      <w:r w:rsidR="009A19B4" w:rsidRPr="00EF3F7B">
        <w:t>assessed net amount</w:t>
      </w:r>
      <w:r w:rsidRPr="00EF3F7B">
        <w:t xml:space="preserve"> to the Commissioner; and</w:t>
      </w:r>
    </w:p>
    <w:p w:rsidR="00300522" w:rsidRPr="00EF3F7B" w:rsidRDefault="00300522" w:rsidP="00300522">
      <w:pPr>
        <w:pStyle w:val="paragraph"/>
      </w:pPr>
      <w:r w:rsidRPr="00EF3F7B">
        <w:tab/>
        <w:t>(b)</w:t>
      </w:r>
      <w:r w:rsidRPr="00EF3F7B">
        <w:tab/>
        <w:t>Division</w:t>
      </w:r>
      <w:r w:rsidR="00EF3F7B" w:rsidRPr="00EF3F7B">
        <w:t> </w:t>
      </w:r>
      <w:r w:rsidRPr="00EF3F7B">
        <w:t>33 applies to payment of that amount as if it were a payment the entity was obliged to make under section</w:t>
      </w:r>
      <w:r w:rsidR="00EF3F7B" w:rsidRPr="00EF3F7B">
        <w:t> </w:t>
      </w:r>
      <w:r w:rsidRPr="00EF3F7B">
        <w:t>33</w:t>
      </w:r>
      <w:r w:rsidR="00EF3F7B" w:rsidRPr="00EF3F7B">
        <w:noBreakHyphen/>
      </w:r>
      <w:r w:rsidRPr="00EF3F7B">
        <w:t>3 or 33</w:t>
      </w:r>
      <w:r w:rsidR="00EF3F7B" w:rsidRPr="00EF3F7B">
        <w:noBreakHyphen/>
      </w:r>
      <w:r w:rsidRPr="00EF3F7B">
        <w:t>5 (as the case requires).</w:t>
      </w:r>
    </w:p>
    <w:p w:rsidR="00300522" w:rsidRPr="00EF3F7B" w:rsidRDefault="00300522" w:rsidP="00300522">
      <w:pPr>
        <w:pStyle w:val="subsection"/>
      </w:pPr>
      <w:r w:rsidRPr="00EF3F7B">
        <w:tab/>
        <w:t>(2)</w:t>
      </w:r>
      <w:r w:rsidRPr="00EF3F7B">
        <w:tab/>
        <w:t>This section has effect despite Division</w:t>
      </w:r>
      <w:r w:rsidR="00EF3F7B" w:rsidRPr="00EF3F7B">
        <w:t> </w:t>
      </w:r>
      <w:r w:rsidRPr="00EF3F7B">
        <w:t>33 (which is about payments of GST).</w:t>
      </w:r>
    </w:p>
    <w:p w:rsidR="00300522" w:rsidRPr="00EF3F7B" w:rsidRDefault="00300522" w:rsidP="00300522">
      <w:pPr>
        <w:pStyle w:val="ActHead5"/>
      </w:pPr>
      <w:bookmarkStart w:id="381" w:name="_Toc350506339"/>
      <w:r w:rsidRPr="00EF3F7B">
        <w:rPr>
          <w:rStyle w:val="CharSectno"/>
        </w:rPr>
        <w:t>54</w:t>
      </w:r>
      <w:r w:rsidR="00EF3F7B" w:rsidRPr="00EF3F7B">
        <w:rPr>
          <w:rStyle w:val="CharSectno"/>
        </w:rPr>
        <w:noBreakHyphen/>
      </w:r>
      <w:r w:rsidRPr="00EF3F7B">
        <w:rPr>
          <w:rStyle w:val="CharSectno"/>
        </w:rPr>
        <w:t>65</w:t>
      </w:r>
      <w:r w:rsidRPr="00EF3F7B">
        <w:t xml:space="preserve">  Refunds relating to GST branches</w:t>
      </w:r>
      <w:bookmarkEnd w:id="381"/>
    </w:p>
    <w:p w:rsidR="00300522" w:rsidRPr="00EF3F7B" w:rsidRDefault="00300522" w:rsidP="00300522">
      <w:pPr>
        <w:pStyle w:val="subsection"/>
      </w:pPr>
      <w:r w:rsidRPr="00EF3F7B">
        <w:tab/>
      </w:r>
      <w:r w:rsidRPr="00EF3F7B">
        <w:tab/>
        <w:t xml:space="preserve">If an entity has a </w:t>
      </w:r>
      <w:r w:rsidR="00EF3F7B" w:rsidRPr="00EF3F7B">
        <w:rPr>
          <w:position w:val="6"/>
          <w:sz w:val="16"/>
          <w:szCs w:val="16"/>
        </w:rPr>
        <w:t>*</w:t>
      </w:r>
      <w:r w:rsidRPr="00EF3F7B">
        <w:t xml:space="preserve">GST branch and </w:t>
      </w:r>
      <w:r w:rsidR="00CD1BD0" w:rsidRPr="00EF3F7B">
        <w:t xml:space="preserve">the </w:t>
      </w:r>
      <w:r w:rsidR="00EF3F7B" w:rsidRPr="00EF3F7B">
        <w:rPr>
          <w:position w:val="6"/>
          <w:sz w:val="16"/>
        </w:rPr>
        <w:t>*</w:t>
      </w:r>
      <w:r w:rsidR="00CD1BD0" w:rsidRPr="00EF3F7B">
        <w:t>assessed net amount</w:t>
      </w:r>
      <w:r w:rsidRPr="00EF3F7B">
        <w:t xml:space="preserve"> relating to the </w:t>
      </w:r>
      <w:r w:rsidR="00EF3F7B" w:rsidRPr="00EF3F7B">
        <w:rPr>
          <w:position w:val="6"/>
          <w:sz w:val="16"/>
          <w:szCs w:val="16"/>
        </w:rPr>
        <w:t>*</w:t>
      </w:r>
      <w:r w:rsidRPr="00EF3F7B">
        <w:t xml:space="preserve">GST branch for a tax period is less than zero, the Commissioner must, on behalf of the Commonwealth, pay </w:t>
      </w:r>
      <w:r w:rsidR="00AE5530" w:rsidRPr="00EF3F7B">
        <w:t>that assessed net amount</w:t>
      </w:r>
      <w:r w:rsidRPr="00EF3F7B">
        <w:t xml:space="preserve"> (expressed as a positive amount) to the entity.</w:t>
      </w:r>
    </w:p>
    <w:p w:rsidR="00300522" w:rsidRPr="00EF3F7B" w:rsidRDefault="00300522" w:rsidP="00300522">
      <w:pPr>
        <w:pStyle w:val="notetext"/>
      </w:pPr>
      <w:r w:rsidRPr="00EF3F7B">
        <w:t>Note 1:</w:t>
      </w:r>
      <w:r w:rsidRPr="00EF3F7B">
        <w:tab/>
        <w:t>See Division</w:t>
      </w:r>
      <w:r w:rsidR="00EF3F7B" w:rsidRPr="00EF3F7B">
        <w:t> </w:t>
      </w:r>
      <w:r w:rsidRPr="00EF3F7B">
        <w:t>3A of Part</w:t>
      </w:r>
      <w:r w:rsidR="00EF3F7B" w:rsidRPr="00EF3F7B">
        <w:t> </w:t>
      </w:r>
      <w:r w:rsidRPr="00EF3F7B">
        <w:t>IIB of, and section</w:t>
      </w:r>
      <w:r w:rsidR="00EF3F7B" w:rsidRPr="00EF3F7B">
        <w:t> </w:t>
      </w:r>
      <w:r w:rsidRPr="00EF3F7B">
        <w:t>105</w:t>
      </w:r>
      <w:r w:rsidR="00EF3F7B" w:rsidRPr="00EF3F7B">
        <w:noBreakHyphen/>
      </w:r>
      <w:r w:rsidRPr="00EF3F7B">
        <w:t>65 in Schedule</w:t>
      </w:r>
      <w:r w:rsidR="00EF3F7B" w:rsidRPr="00EF3F7B">
        <w:t> </w:t>
      </w:r>
      <w:r w:rsidRPr="00EF3F7B">
        <w:t xml:space="preserve">1 to, the </w:t>
      </w:r>
      <w:r w:rsidRPr="00EF3F7B">
        <w:rPr>
          <w:i/>
          <w:iCs/>
        </w:rPr>
        <w:t>Taxation Administration Act 1953</w:t>
      </w:r>
      <w:r w:rsidRPr="00EF3F7B">
        <w:t xml:space="preserve"> for the rules about how the Commissioner must pay the entity. Division</w:t>
      </w:r>
      <w:r w:rsidR="00EF3F7B" w:rsidRPr="00EF3F7B">
        <w:t> </w:t>
      </w:r>
      <w:r w:rsidRPr="00EF3F7B">
        <w:t>3 of Part</w:t>
      </w:r>
      <w:r w:rsidR="00EF3F7B" w:rsidRPr="00EF3F7B">
        <w:t> </w:t>
      </w:r>
      <w:r w:rsidRPr="00EF3F7B">
        <w:t>IIB allows the Commissioner to apply the amount owing as a credit against tax debts that the entity owes to the Commonwealth.</w:t>
      </w:r>
    </w:p>
    <w:p w:rsidR="00300522" w:rsidRPr="00EF3F7B" w:rsidRDefault="00300522" w:rsidP="00300522">
      <w:pPr>
        <w:pStyle w:val="notetext"/>
      </w:pPr>
      <w:r w:rsidRPr="00EF3F7B">
        <w:t>Note 2:</w:t>
      </w:r>
      <w:r w:rsidRPr="00EF3F7B">
        <w:tab/>
        <w:t xml:space="preserve">Interest is payable under the </w:t>
      </w:r>
      <w:r w:rsidRPr="00EF3F7B">
        <w:rPr>
          <w:i/>
          <w:iCs/>
        </w:rPr>
        <w:t>Taxation (Interest on Overpayments and Early Payments) Act 1983</w:t>
      </w:r>
      <w:r w:rsidRPr="00EF3F7B">
        <w:t xml:space="preserve"> if the Commissioner is late in refunding the amount.</w:t>
      </w:r>
    </w:p>
    <w:p w:rsidR="00300522" w:rsidRPr="00EF3F7B" w:rsidRDefault="00300522" w:rsidP="00300522">
      <w:pPr>
        <w:pStyle w:val="ActHead4"/>
      </w:pPr>
      <w:bookmarkStart w:id="382" w:name="_Toc350506340"/>
      <w:r w:rsidRPr="00EF3F7B">
        <w:rPr>
          <w:rStyle w:val="CharSubdNo"/>
        </w:rPr>
        <w:t>Subdivision</w:t>
      </w:r>
      <w:r w:rsidR="00EF3F7B" w:rsidRPr="00EF3F7B">
        <w:rPr>
          <w:rStyle w:val="CharSubdNo"/>
        </w:rPr>
        <w:t> </w:t>
      </w:r>
      <w:r w:rsidRPr="00EF3F7B">
        <w:rPr>
          <w:rStyle w:val="CharSubdNo"/>
        </w:rPr>
        <w:t>54</w:t>
      </w:r>
      <w:r w:rsidR="00EF3F7B" w:rsidRPr="00EF3F7B">
        <w:rPr>
          <w:rStyle w:val="CharSubdNo"/>
        </w:rPr>
        <w:noBreakHyphen/>
      </w:r>
      <w:r w:rsidRPr="00EF3F7B">
        <w:rPr>
          <w:rStyle w:val="CharSubdNo"/>
        </w:rPr>
        <w:t>C</w:t>
      </w:r>
      <w:r w:rsidRPr="00EF3F7B">
        <w:t>—</w:t>
      </w:r>
      <w:r w:rsidRPr="00EF3F7B">
        <w:rPr>
          <w:rStyle w:val="CharSubdText"/>
        </w:rPr>
        <w:t>Cancellation of registration of GST branches</w:t>
      </w:r>
      <w:bookmarkEnd w:id="382"/>
    </w:p>
    <w:p w:rsidR="00300522" w:rsidRPr="00EF3F7B" w:rsidRDefault="00300522" w:rsidP="00300522">
      <w:pPr>
        <w:pStyle w:val="ActHead5"/>
      </w:pPr>
      <w:bookmarkStart w:id="383" w:name="_Toc350506341"/>
      <w:r w:rsidRPr="00EF3F7B">
        <w:rPr>
          <w:rStyle w:val="CharSectno"/>
        </w:rPr>
        <w:t>54</w:t>
      </w:r>
      <w:r w:rsidR="00EF3F7B" w:rsidRPr="00EF3F7B">
        <w:rPr>
          <w:rStyle w:val="CharSectno"/>
        </w:rPr>
        <w:noBreakHyphen/>
      </w:r>
      <w:r w:rsidRPr="00EF3F7B">
        <w:rPr>
          <w:rStyle w:val="CharSectno"/>
        </w:rPr>
        <w:t>70</w:t>
      </w:r>
      <w:r w:rsidRPr="00EF3F7B">
        <w:t xml:space="preserve">  When an entity must apply for cancellation of registration of a GST branch</w:t>
      </w:r>
      <w:bookmarkEnd w:id="383"/>
    </w:p>
    <w:p w:rsidR="00300522" w:rsidRPr="00EF3F7B" w:rsidRDefault="00300522" w:rsidP="00300522">
      <w:pPr>
        <w:pStyle w:val="subsection"/>
      </w:pPr>
      <w:r w:rsidRPr="00EF3F7B">
        <w:tab/>
        <w:t>(1)</w:t>
      </w:r>
      <w:r w:rsidRPr="00EF3F7B">
        <w:tab/>
        <w:t xml:space="preserve">If an entity has a </w:t>
      </w:r>
      <w:r w:rsidR="00EF3F7B" w:rsidRPr="00EF3F7B">
        <w:rPr>
          <w:position w:val="6"/>
          <w:sz w:val="16"/>
          <w:szCs w:val="16"/>
        </w:rPr>
        <w:t>*</w:t>
      </w:r>
      <w:r w:rsidRPr="00EF3F7B">
        <w:t xml:space="preserve">GST branch and the entity is not </w:t>
      </w:r>
      <w:r w:rsidR="00EF3F7B" w:rsidRPr="00EF3F7B">
        <w:rPr>
          <w:position w:val="6"/>
          <w:sz w:val="16"/>
          <w:szCs w:val="16"/>
        </w:rPr>
        <w:t>*</w:t>
      </w:r>
      <w:r w:rsidRPr="00EF3F7B">
        <w:t xml:space="preserve">carrying on any </w:t>
      </w:r>
      <w:r w:rsidR="00EF3F7B" w:rsidRPr="00EF3F7B">
        <w:rPr>
          <w:position w:val="6"/>
          <w:sz w:val="16"/>
          <w:szCs w:val="16"/>
        </w:rPr>
        <w:t>*</w:t>
      </w:r>
      <w:r w:rsidRPr="00EF3F7B">
        <w:t xml:space="preserve">enterprise through the branch, the entity must apply to the Commissioner in the </w:t>
      </w:r>
      <w:r w:rsidR="00EF3F7B" w:rsidRPr="00EF3F7B">
        <w:rPr>
          <w:position w:val="6"/>
          <w:sz w:val="16"/>
          <w:szCs w:val="16"/>
        </w:rPr>
        <w:t>*</w:t>
      </w:r>
      <w:r w:rsidRPr="00EF3F7B">
        <w:t xml:space="preserve">approved form for cancellation of the </w:t>
      </w:r>
      <w:r w:rsidR="00EF3F7B" w:rsidRPr="00EF3F7B">
        <w:rPr>
          <w:position w:val="6"/>
          <w:sz w:val="16"/>
          <w:szCs w:val="16"/>
        </w:rPr>
        <w:t>*</w:t>
      </w:r>
      <w:r w:rsidRPr="00EF3F7B">
        <w:t>registration of the branch.</w:t>
      </w:r>
    </w:p>
    <w:p w:rsidR="00300522" w:rsidRPr="00EF3F7B" w:rsidRDefault="00300522" w:rsidP="00300522">
      <w:pPr>
        <w:pStyle w:val="subsection"/>
      </w:pPr>
      <w:r w:rsidRPr="00EF3F7B">
        <w:tab/>
        <w:t>(2)</w:t>
      </w:r>
      <w:r w:rsidRPr="00EF3F7B">
        <w:tab/>
        <w:t xml:space="preserve">The entity must lodge its application within 21 days after the day on which it ceased to </w:t>
      </w:r>
      <w:r w:rsidR="00EF3F7B" w:rsidRPr="00EF3F7B">
        <w:rPr>
          <w:position w:val="6"/>
          <w:sz w:val="16"/>
          <w:szCs w:val="16"/>
        </w:rPr>
        <w:t>*</w:t>
      </w:r>
      <w:r w:rsidRPr="00EF3F7B">
        <w:t xml:space="preserve">carry on any </w:t>
      </w:r>
      <w:r w:rsidR="00EF3F7B" w:rsidRPr="00EF3F7B">
        <w:rPr>
          <w:position w:val="6"/>
          <w:sz w:val="16"/>
          <w:szCs w:val="16"/>
        </w:rPr>
        <w:t>*</w:t>
      </w:r>
      <w:r w:rsidRPr="00EF3F7B">
        <w:t>enterprise through the branch.</w:t>
      </w:r>
    </w:p>
    <w:p w:rsidR="00300522" w:rsidRPr="00EF3F7B" w:rsidRDefault="00300522" w:rsidP="00300522">
      <w:pPr>
        <w:pStyle w:val="ActHead5"/>
      </w:pPr>
      <w:bookmarkStart w:id="384" w:name="_Toc350506342"/>
      <w:r w:rsidRPr="00EF3F7B">
        <w:rPr>
          <w:rStyle w:val="CharSectno"/>
        </w:rPr>
        <w:lastRenderedPageBreak/>
        <w:t>54</w:t>
      </w:r>
      <w:r w:rsidR="00EF3F7B" w:rsidRPr="00EF3F7B">
        <w:rPr>
          <w:rStyle w:val="CharSectno"/>
        </w:rPr>
        <w:noBreakHyphen/>
      </w:r>
      <w:r w:rsidRPr="00EF3F7B">
        <w:rPr>
          <w:rStyle w:val="CharSectno"/>
        </w:rPr>
        <w:t>75</w:t>
      </w:r>
      <w:r w:rsidRPr="00EF3F7B">
        <w:t xml:space="preserve">  When the Commissioner must cancel registration of a GST branch</w:t>
      </w:r>
      <w:bookmarkEnd w:id="384"/>
    </w:p>
    <w:p w:rsidR="00300522" w:rsidRPr="00EF3F7B" w:rsidRDefault="00300522" w:rsidP="00300522">
      <w:pPr>
        <w:pStyle w:val="subsection"/>
      </w:pPr>
      <w:r w:rsidRPr="00EF3F7B">
        <w:tab/>
        <w:t>(1)</w:t>
      </w:r>
      <w:r w:rsidRPr="00EF3F7B">
        <w:tab/>
        <w:t xml:space="preserve">The Commissioner must cancel the </w:t>
      </w:r>
      <w:r w:rsidR="00EF3F7B" w:rsidRPr="00EF3F7B">
        <w:rPr>
          <w:position w:val="6"/>
          <w:sz w:val="16"/>
          <w:szCs w:val="16"/>
        </w:rPr>
        <w:t>*</w:t>
      </w:r>
      <w:r w:rsidRPr="00EF3F7B">
        <w:t xml:space="preserve">registration of a </w:t>
      </w:r>
      <w:r w:rsidR="00EF3F7B" w:rsidRPr="00EF3F7B">
        <w:rPr>
          <w:position w:val="6"/>
          <w:sz w:val="16"/>
          <w:szCs w:val="16"/>
        </w:rPr>
        <w:t>*</w:t>
      </w:r>
      <w:r w:rsidRPr="00EF3F7B">
        <w:t>GST branch of an entity if:</w:t>
      </w:r>
    </w:p>
    <w:p w:rsidR="00300522" w:rsidRPr="00EF3F7B" w:rsidRDefault="00300522" w:rsidP="00300522">
      <w:pPr>
        <w:pStyle w:val="paragraph"/>
      </w:pPr>
      <w:r w:rsidRPr="00EF3F7B">
        <w:tab/>
        <w:t>(a)</w:t>
      </w:r>
      <w:r w:rsidRPr="00EF3F7B">
        <w:tab/>
        <w:t xml:space="preserve">the entity has applied for cancellation of registration in the </w:t>
      </w:r>
      <w:r w:rsidR="00EF3F7B" w:rsidRPr="00EF3F7B">
        <w:rPr>
          <w:position w:val="6"/>
          <w:sz w:val="16"/>
          <w:szCs w:val="16"/>
        </w:rPr>
        <w:t>*</w:t>
      </w:r>
      <w:r w:rsidRPr="00EF3F7B">
        <w:t>approved form; and</w:t>
      </w:r>
    </w:p>
    <w:p w:rsidR="00300522" w:rsidRPr="00EF3F7B" w:rsidRDefault="00300522" w:rsidP="00300522">
      <w:pPr>
        <w:pStyle w:val="paragraph"/>
      </w:pPr>
      <w:r w:rsidRPr="00EF3F7B">
        <w:tab/>
        <w:t>(b)</w:t>
      </w:r>
      <w:r w:rsidRPr="00EF3F7B">
        <w:tab/>
        <w:t>at the time it applied, the branch had been registered for at least 12 months.</w:t>
      </w:r>
    </w:p>
    <w:p w:rsidR="00300522" w:rsidRPr="00EF3F7B" w:rsidRDefault="00300522" w:rsidP="00300522">
      <w:pPr>
        <w:pStyle w:val="notetext"/>
      </w:pPr>
      <w:r w:rsidRPr="00EF3F7B">
        <w:t>Note:</w:t>
      </w:r>
      <w:r w:rsidRPr="00EF3F7B">
        <w:tab/>
        <w:t>Refusing to cancel the registration of a GST branch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subsection"/>
      </w:pPr>
      <w:r w:rsidRPr="00EF3F7B">
        <w:tab/>
        <w:t>(2)</w:t>
      </w:r>
      <w:r w:rsidRPr="00EF3F7B">
        <w:tab/>
        <w:t xml:space="preserve">The Commissioner must cancel the </w:t>
      </w:r>
      <w:r w:rsidR="00EF3F7B" w:rsidRPr="00EF3F7B">
        <w:rPr>
          <w:position w:val="6"/>
          <w:sz w:val="16"/>
          <w:szCs w:val="16"/>
        </w:rPr>
        <w:t>*</w:t>
      </w:r>
      <w:r w:rsidRPr="00EF3F7B">
        <w:t xml:space="preserve">registration of a </w:t>
      </w:r>
      <w:r w:rsidR="00EF3F7B" w:rsidRPr="00EF3F7B">
        <w:rPr>
          <w:position w:val="6"/>
          <w:sz w:val="16"/>
          <w:szCs w:val="16"/>
        </w:rPr>
        <w:t>*</w:t>
      </w:r>
      <w:r w:rsidRPr="00EF3F7B">
        <w:t>GST branch of the entity (even if the entity has not applied for cancellation of the registration) if:</w:t>
      </w:r>
    </w:p>
    <w:p w:rsidR="00300522" w:rsidRPr="00EF3F7B" w:rsidRDefault="00300522" w:rsidP="00300522">
      <w:pPr>
        <w:pStyle w:val="paragraph"/>
      </w:pPr>
      <w:r w:rsidRPr="00EF3F7B">
        <w:tab/>
        <w:t>(a)</w:t>
      </w:r>
      <w:r w:rsidRPr="00EF3F7B">
        <w:tab/>
        <w:t xml:space="preserve">the Commissioner is satisfied that the entity is not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through the branch; and</w:t>
      </w:r>
    </w:p>
    <w:p w:rsidR="00300522" w:rsidRPr="00EF3F7B" w:rsidRDefault="00300522" w:rsidP="00300522">
      <w:pPr>
        <w:pStyle w:val="paragraph"/>
      </w:pPr>
      <w:r w:rsidRPr="00EF3F7B">
        <w:tab/>
        <w:t>(b)</w:t>
      </w:r>
      <w:r w:rsidRPr="00EF3F7B">
        <w:tab/>
        <w:t>the Commissioner believes on reasonable grounds that the entity is unlikely to carry on an enterprise through the branch for at least 12 months.</w:t>
      </w:r>
    </w:p>
    <w:p w:rsidR="00300522" w:rsidRPr="00EF3F7B" w:rsidRDefault="00300522" w:rsidP="00300522">
      <w:pPr>
        <w:pStyle w:val="notetext"/>
      </w:pPr>
      <w:r w:rsidRPr="00EF3F7B">
        <w:t>Note:</w:t>
      </w:r>
      <w:r w:rsidRPr="00EF3F7B">
        <w:tab/>
        <w:t>Cancelling the registration of a GST branch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subsection"/>
      </w:pPr>
      <w:r w:rsidRPr="00EF3F7B">
        <w:tab/>
        <w:t>(3)</w:t>
      </w:r>
      <w:r w:rsidRPr="00EF3F7B">
        <w:tab/>
        <w:t xml:space="preserve">The Commissioner must notify the entity of any decision he or she makes in relation to it under this section. If the Commissioner decides to cancel the </w:t>
      </w:r>
      <w:r w:rsidR="00EF3F7B" w:rsidRPr="00EF3F7B">
        <w:rPr>
          <w:position w:val="6"/>
          <w:sz w:val="16"/>
          <w:szCs w:val="16"/>
        </w:rPr>
        <w:t>*</w:t>
      </w:r>
      <w:r w:rsidRPr="00EF3F7B">
        <w:t>registration, the notice must specify the date of effect of the cancellation.</w:t>
      </w:r>
    </w:p>
    <w:p w:rsidR="00300522" w:rsidRPr="00EF3F7B" w:rsidRDefault="00300522" w:rsidP="00300522">
      <w:pPr>
        <w:pStyle w:val="ActHead5"/>
      </w:pPr>
      <w:bookmarkStart w:id="385" w:name="_Toc350506343"/>
      <w:r w:rsidRPr="00EF3F7B">
        <w:rPr>
          <w:rStyle w:val="CharSectno"/>
        </w:rPr>
        <w:t>54</w:t>
      </w:r>
      <w:r w:rsidR="00EF3F7B" w:rsidRPr="00EF3F7B">
        <w:rPr>
          <w:rStyle w:val="CharSectno"/>
        </w:rPr>
        <w:noBreakHyphen/>
      </w:r>
      <w:r w:rsidRPr="00EF3F7B">
        <w:rPr>
          <w:rStyle w:val="CharSectno"/>
        </w:rPr>
        <w:t>80</w:t>
      </w:r>
      <w:r w:rsidRPr="00EF3F7B">
        <w:t xml:space="preserve">  The date of effect of cancellation of registration of a GST branch</w:t>
      </w:r>
      <w:bookmarkEnd w:id="385"/>
    </w:p>
    <w:p w:rsidR="00300522" w:rsidRPr="00EF3F7B" w:rsidRDefault="00300522" w:rsidP="00300522">
      <w:pPr>
        <w:pStyle w:val="subsection"/>
      </w:pPr>
      <w:r w:rsidRPr="00EF3F7B">
        <w:tab/>
      </w:r>
      <w:r w:rsidRPr="00EF3F7B">
        <w:tab/>
        <w:t xml:space="preserve">The Commissioner must decide the date on which the cancellation of the </w:t>
      </w:r>
      <w:r w:rsidR="00EF3F7B" w:rsidRPr="00EF3F7B">
        <w:rPr>
          <w:position w:val="6"/>
          <w:sz w:val="16"/>
          <w:szCs w:val="16"/>
        </w:rPr>
        <w:t>*</w:t>
      </w:r>
      <w:r w:rsidRPr="00EF3F7B">
        <w:t xml:space="preserve">registration of a </w:t>
      </w:r>
      <w:r w:rsidR="00EF3F7B" w:rsidRPr="00EF3F7B">
        <w:rPr>
          <w:position w:val="6"/>
          <w:sz w:val="16"/>
          <w:szCs w:val="16"/>
        </w:rPr>
        <w:t>*</w:t>
      </w:r>
      <w:r w:rsidRPr="00EF3F7B">
        <w:t>GST branch of an entity under subsection</w:t>
      </w:r>
      <w:r w:rsidR="00EF3F7B" w:rsidRPr="00EF3F7B">
        <w:t> </w:t>
      </w:r>
      <w:r w:rsidRPr="00EF3F7B">
        <w:t>54</w:t>
      </w:r>
      <w:r w:rsidR="00EF3F7B" w:rsidRPr="00EF3F7B">
        <w:noBreakHyphen/>
      </w:r>
      <w:r w:rsidRPr="00EF3F7B">
        <w:t>75(1) or (2) takes effect. That date may be any day occurring before, on or after the day on which the Commissioner makes the decision.</w:t>
      </w:r>
    </w:p>
    <w:p w:rsidR="00300522" w:rsidRPr="00EF3F7B" w:rsidRDefault="00300522" w:rsidP="00300522">
      <w:pPr>
        <w:pStyle w:val="notetext"/>
      </w:pPr>
      <w:r w:rsidRPr="00EF3F7B">
        <w:t>Note:</w:t>
      </w:r>
      <w:r w:rsidRPr="00EF3F7B">
        <w:tab/>
        <w:t>Deciding the date of effect of the cancellation of the registration of a GST branch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ActHead5"/>
      </w:pPr>
      <w:bookmarkStart w:id="386" w:name="_Toc350506344"/>
      <w:r w:rsidRPr="00EF3F7B">
        <w:rPr>
          <w:rStyle w:val="CharSectno"/>
        </w:rPr>
        <w:lastRenderedPageBreak/>
        <w:t>54</w:t>
      </w:r>
      <w:r w:rsidR="00EF3F7B" w:rsidRPr="00EF3F7B">
        <w:rPr>
          <w:rStyle w:val="CharSectno"/>
        </w:rPr>
        <w:noBreakHyphen/>
      </w:r>
      <w:r w:rsidRPr="00EF3F7B">
        <w:rPr>
          <w:rStyle w:val="CharSectno"/>
        </w:rPr>
        <w:t>85</w:t>
      </w:r>
      <w:r w:rsidRPr="00EF3F7B">
        <w:t xml:space="preserve">  Application of Subdivision</w:t>
      </w:r>
      <w:r w:rsidR="00EF3F7B" w:rsidRPr="00EF3F7B">
        <w:t> </w:t>
      </w:r>
      <w:r w:rsidRPr="00EF3F7B">
        <w:t>25</w:t>
      </w:r>
      <w:r w:rsidR="00EF3F7B" w:rsidRPr="00EF3F7B">
        <w:noBreakHyphen/>
      </w:r>
      <w:r w:rsidRPr="00EF3F7B">
        <w:t>B</w:t>
      </w:r>
      <w:bookmarkEnd w:id="386"/>
    </w:p>
    <w:p w:rsidR="00300522" w:rsidRPr="00EF3F7B" w:rsidRDefault="00300522" w:rsidP="00300522">
      <w:pPr>
        <w:pStyle w:val="subsection"/>
      </w:pPr>
      <w:r w:rsidRPr="00EF3F7B">
        <w:tab/>
      </w:r>
      <w:r w:rsidRPr="00EF3F7B">
        <w:tab/>
        <w:t>Subdivision</w:t>
      </w:r>
      <w:r w:rsidR="00EF3F7B" w:rsidRPr="00EF3F7B">
        <w:t> </w:t>
      </w:r>
      <w:r w:rsidRPr="00EF3F7B">
        <w:t>25</w:t>
      </w:r>
      <w:r w:rsidR="00EF3F7B" w:rsidRPr="00EF3F7B">
        <w:noBreakHyphen/>
      </w:r>
      <w:r w:rsidRPr="00EF3F7B">
        <w:t xml:space="preserve">B does not apply to the cancellation of the </w:t>
      </w:r>
      <w:r w:rsidR="00EF3F7B" w:rsidRPr="00EF3F7B">
        <w:rPr>
          <w:position w:val="6"/>
          <w:sz w:val="16"/>
          <w:szCs w:val="16"/>
        </w:rPr>
        <w:t>*</w:t>
      </w:r>
      <w:r w:rsidRPr="00EF3F7B">
        <w:t xml:space="preserve">registration of a </w:t>
      </w:r>
      <w:r w:rsidR="00EF3F7B" w:rsidRPr="00EF3F7B">
        <w:rPr>
          <w:position w:val="6"/>
          <w:sz w:val="16"/>
          <w:szCs w:val="16"/>
        </w:rPr>
        <w:t>*</w:t>
      </w:r>
      <w:r w:rsidRPr="00EF3F7B">
        <w:t>GST branch.</w:t>
      </w:r>
    </w:p>
    <w:p w:rsidR="00300522" w:rsidRPr="00EF3F7B" w:rsidRDefault="00300522" w:rsidP="00300522">
      <w:pPr>
        <w:pStyle w:val="ActHead5"/>
      </w:pPr>
      <w:bookmarkStart w:id="387" w:name="_Toc350506345"/>
      <w:r w:rsidRPr="00EF3F7B">
        <w:rPr>
          <w:rStyle w:val="CharSectno"/>
        </w:rPr>
        <w:t>54</w:t>
      </w:r>
      <w:r w:rsidR="00EF3F7B" w:rsidRPr="00EF3F7B">
        <w:rPr>
          <w:rStyle w:val="CharSectno"/>
        </w:rPr>
        <w:noBreakHyphen/>
      </w:r>
      <w:r w:rsidRPr="00EF3F7B">
        <w:rPr>
          <w:rStyle w:val="CharSectno"/>
        </w:rPr>
        <w:t>90</w:t>
      </w:r>
      <w:r w:rsidRPr="00EF3F7B">
        <w:t xml:space="preserve">  Effect on GST branches of cancelling the entity’s registration</w:t>
      </w:r>
      <w:bookmarkEnd w:id="387"/>
    </w:p>
    <w:p w:rsidR="00300522" w:rsidRPr="00EF3F7B" w:rsidRDefault="00300522" w:rsidP="00300522">
      <w:pPr>
        <w:pStyle w:val="subsection"/>
      </w:pPr>
      <w:r w:rsidRPr="00EF3F7B">
        <w:tab/>
      </w:r>
      <w:r w:rsidRPr="00EF3F7B">
        <w:tab/>
        <w:t xml:space="preserve">If an entity’s </w:t>
      </w:r>
      <w:r w:rsidR="00EF3F7B" w:rsidRPr="00EF3F7B">
        <w:rPr>
          <w:position w:val="6"/>
          <w:sz w:val="16"/>
          <w:szCs w:val="16"/>
        </w:rPr>
        <w:t>*</w:t>
      </w:r>
      <w:r w:rsidRPr="00EF3F7B">
        <w:t xml:space="preserve">registration is cancelled, the registration of any </w:t>
      </w:r>
      <w:r w:rsidR="00EF3F7B" w:rsidRPr="00EF3F7B">
        <w:rPr>
          <w:position w:val="6"/>
          <w:sz w:val="16"/>
          <w:szCs w:val="16"/>
        </w:rPr>
        <w:t>*</w:t>
      </w:r>
      <w:r w:rsidRPr="00EF3F7B">
        <w:t>GST branches of the entity ceases to have effect from the day the cancellation takes effect.</w:t>
      </w:r>
    </w:p>
    <w:p w:rsidR="00300522" w:rsidRPr="00EF3F7B" w:rsidRDefault="00300522" w:rsidP="00A36DB5">
      <w:pPr>
        <w:pStyle w:val="ActHead3"/>
        <w:pageBreakBefore/>
      </w:pPr>
      <w:bookmarkStart w:id="388" w:name="_Toc350506346"/>
      <w:r w:rsidRPr="00EF3F7B">
        <w:rPr>
          <w:rStyle w:val="CharDivNo"/>
        </w:rPr>
        <w:lastRenderedPageBreak/>
        <w:t>Division</w:t>
      </w:r>
      <w:r w:rsidR="00EF3F7B" w:rsidRPr="00EF3F7B">
        <w:rPr>
          <w:rStyle w:val="CharDivNo"/>
        </w:rPr>
        <w:t> </w:t>
      </w:r>
      <w:r w:rsidRPr="00EF3F7B">
        <w:rPr>
          <w:rStyle w:val="CharDivNo"/>
        </w:rPr>
        <w:t>57</w:t>
      </w:r>
      <w:r w:rsidRPr="00EF3F7B">
        <w:t>—</w:t>
      </w:r>
      <w:r w:rsidRPr="00EF3F7B">
        <w:rPr>
          <w:rStyle w:val="CharDivText"/>
        </w:rPr>
        <w:t>Resident agents acting for non</w:t>
      </w:r>
      <w:r w:rsidR="00EF3F7B" w:rsidRPr="00EF3F7B">
        <w:rPr>
          <w:rStyle w:val="CharDivText"/>
        </w:rPr>
        <w:noBreakHyphen/>
      </w:r>
      <w:r w:rsidRPr="00EF3F7B">
        <w:rPr>
          <w:rStyle w:val="CharDivText"/>
        </w:rPr>
        <w:t>residents</w:t>
      </w:r>
      <w:bookmarkEnd w:id="388"/>
    </w:p>
    <w:p w:rsidR="00300522" w:rsidRPr="00EF3F7B" w:rsidRDefault="00300522" w:rsidP="00300522">
      <w:pPr>
        <w:pStyle w:val="ActHead5"/>
      </w:pPr>
      <w:bookmarkStart w:id="389" w:name="_Toc350506347"/>
      <w:r w:rsidRPr="00EF3F7B">
        <w:rPr>
          <w:rStyle w:val="CharSectno"/>
        </w:rPr>
        <w:t>57</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389"/>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effectively makes resident agents acting for non</w:t>
      </w:r>
      <w:r w:rsidR="00EF3F7B" w:rsidRPr="00EF3F7B">
        <w:noBreakHyphen/>
      </w:r>
      <w:r w:rsidRPr="00EF3F7B">
        <w:t>residents responsible for the GST consequences of what the non</w:t>
      </w:r>
      <w:r w:rsidR="00EF3F7B" w:rsidRPr="00EF3F7B">
        <w:noBreakHyphen/>
      </w:r>
      <w:r w:rsidRPr="00EF3F7B">
        <w:t>residents do through their resident agents.</w:t>
      </w:r>
    </w:p>
    <w:p w:rsidR="00300522" w:rsidRPr="00EF3F7B" w:rsidRDefault="00300522" w:rsidP="00300522">
      <w:pPr>
        <w:pStyle w:val="ActHead5"/>
      </w:pPr>
      <w:bookmarkStart w:id="390" w:name="_Toc350506348"/>
      <w:r w:rsidRPr="00EF3F7B">
        <w:rPr>
          <w:rStyle w:val="CharSectno"/>
        </w:rPr>
        <w:t>57</w:t>
      </w:r>
      <w:r w:rsidR="00EF3F7B" w:rsidRPr="00EF3F7B">
        <w:rPr>
          <w:rStyle w:val="CharSectno"/>
        </w:rPr>
        <w:noBreakHyphen/>
      </w:r>
      <w:r w:rsidRPr="00EF3F7B">
        <w:rPr>
          <w:rStyle w:val="CharSectno"/>
        </w:rPr>
        <w:t>5</w:t>
      </w:r>
      <w:r w:rsidRPr="00EF3F7B">
        <w:t xml:space="preserve">  Who is liable for GST</w:t>
      </w:r>
      <w:bookmarkEnd w:id="390"/>
    </w:p>
    <w:p w:rsidR="00300522" w:rsidRPr="00EF3F7B" w:rsidRDefault="00300522" w:rsidP="00300522">
      <w:pPr>
        <w:pStyle w:val="subsection"/>
      </w:pPr>
      <w:r w:rsidRPr="00EF3F7B">
        <w:tab/>
        <w:t>(1)</w:t>
      </w:r>
      <w:r w:rsidRPr="00EF3F7B">
        <w:tab/>
        <w:t xml:space="preserve">GST payable on a </w:t>
      </w:r>
      <w:r w:rsidR="00EF3F7B" w:rsidRPr="00EF3F7B">
        <w:rPr>
          <w:position w:val="6"/>
          <w:sz w:val="16"/>
          <w:szCs w:val="16"/>
        </w:rPr>
        <w:t>*</w:t>
      </w:r>
      <w:r w:rsidRPr="00EF3F7B">
        <w:t xml:space="preserve">taxable supply or </w:t>
      </w:r>
      <w:r w:rsidR="00EF3F7B" w:rsidRPr="00EF3F7B">
        <w:rPr>
          <w:position w:val="6"/>
          <w:sz w:val="16"/>
          <w:szCs w:val="16"/>
        </w:rPr>
        <w:t>*</w:t>
      </w:r>
      <w:r w:rsidRPr="00EF3F7B">
        <w:t xml:space="preserve">taxable importation made by a </w:t>
      </w:r>
      <w:r w:rsidR="00EF3F7B" w:rsidRPr="00EF3F7B">
        <w:rPr>
          <w:position w:val="6"/>
          <w:sz w:val="16"/>
          <w:szCs w:val="16"/>
        </w:rPr>
        <w:t>*</w:t>
      </w:r>
      <w:r w:rsidRPr="00EF3F7B">
        <w:t>non</w:t>
      </w:r>
      <w:r w:rsidR="00EF3F7B" w:rsidRPr="00EF3F7B">
        <w:noBreakHyphen/>
      </w:r>
      <w:r w:rsidRPr="00EF3F7B">
        <w:t xml:space="preserve">resident through a </w:t>
      </w:r>
      <w:r w:rsidR="00EF3F7B" w:rsidRPr="00EF3F7B">
        <w:rPr>
          <w:position w:val="6"/>
          <w:sz w:val="16"/>
          <w:szCs w:val="16"/>
        </w:rPr>
        <w:t>*</w:t>
      </w:r>
      <w:r w:rsidRPr="00EF3F7B">
        <w:t>resident agent:</w:t>
      </w:r>
    </w:p>
    <w:p w:rsidR="00300522" w:rsidRPr="00EF3F7B" w:rsidRDefault="00300522" w:rsidP="00300522">
      <w:pPr>
        <w:pStyle w:val="paragraph"/>
      </w:pPr>
      <w:r w:rsidRPr="00EF3F7B">
        <w:tab/>
        <w:t>(a)</w:t>
      </w:r>
      <w:r w:rsidRPr="00EF3F7B">
        <w:tab/>
        <w:t>is payable by the agent; and</w:t>
      </w:r>
    </w:p>
    <w:p w:rsidR="00300522" w:rsidRPr="00EF3F7B" w:rsidRDefault="00300522" w:rsidP="00300522">
      <w:pPr>
        <w:pStyle w:val="paragraph"/>
      </w:pPr>
      <w:r w:rsidRPr="00EF3F7B">
        <w:tab/>
        <w:t>(b)</w:t>
      </w:r>
      <w:r w:rsidRPr="00EF3F7B">
        <w:tab/>
        <w:t>is not payable by the non</w:t>
      </w:r>
      <w:r w:rsidR="00EF3F7B" w:rsidRPr="00EF3F7B">
        <w:noBreakHyphen/>
      </w:r>
      <w:r w:rsidRPr="00EF3F7B">
        <w:t>resident.</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9</w:t>
      </w:r>
      <w:r w:rsidR="00EF3F7B" w:rsidRPr="00EF3F7B">
        <w:noBreakHyphen/>
      </w:r>
      <w:r w:rsidRPr="00EF3F7B">
        <w:t>40 and 13</w:t>
      </w:r>
      <w:r w:rsidR="00EF3F7B" w:rsidRPr="00EF3F7B">
        <w:noBreakHyphen/>
      </w:r>
      <w:r w:rsidRPr="00EF3F7B">
        <w:t>15 (which are about liability for GST).</w:t>
      </w:r>
    </w:p>
    <w:p w:rsidR="00300522" w:rsidRPr="00EF3F7B" w:rsidRDefault="00300522" w:rsidP="00300522">
      <w:pPr>
        <w:pStyle w:val="ActHead5"/>
      </w:pPr>
      <w:bookmarkStart w:id="391" w:name="_Toc350506349"/>
      <w:r w:rsidRPr="00EF3F7B">
        <w:rPr>
          <w:rStyle w:val="CharSectno"/>
        </w:rPr>
        <w:t>57</w:t>
      </w:r>
      <w:r w:rsidR="00EF3F7B" w:rsidRPr="00EF3F7B">
        <w:rPr>
          <w:rStyle w:val="CharSectno"/>
        </w:rPr>
        <w:noBreakHyphen/>
      </w:r>
      <w:r w:rsidRPr="00EF3F7B">
        <w:rPr>
          <w:rStyle w:val="CharSectno"/>
        </w:rPr>
        <w:t>10</w:t>
      </w:r>
      <w:r w:rsidRPr="00EF3F7B">
        <w:t xml:space="preserve">  Who is entitled to input tax credits</w:t>
      </w:r>
      <w:bookmarkEnd w:id="391"/>
    </w:p>
    <w:p w:rsidR="00300522" w:rsidRPr="00EF3F7B" w:rsidRDefault="00300522" w:rsidP="00300522">
      <w:pPr>
        <w:pStyle w:val="subsection"/>
      </w:pPr>
      <w:r w:rsidRPr="00EF3F7B">
        <w:tab/>
        <w:t>(1)</w:t>
      </w:r>
      <w:r w:rsidRPr="00EF3F7B">
        <w:tab/>
        <w:t xml:space="preserve">If a </w:t>
      </w:r>
      <w:r w:rsidR="00EF3F7B" w:rsidRPr="00EF3F7B">
        <w:rPr>
          <w:position w:val="6"/>
          <w:sz w:val="16"/>
          <w:szCs w:val="16"/>
        </w:rPr>
        <w:t>*</w:t>
      </w:r>
      <w:r w:rsidRPr="00EF3F7B">
        <w:t>non</w:t>
      </w:r>
      <w:r w:rsidR="00EF3F7B" w:rsidRPr="00EF3F7B">
        <w:noBreakHyphen/>
      </w:r>
      <w:r w:rsidRPr="00EF3F7B">
        <w:t xml:space="preserve">resident makes a </w:t>
      </w:r>
      <w:r w:rsidR="00EF3F7B" w:rsidRPr="00EF3F7B">
        <w:rPr>
          <w:position w:val="6"/>
          <w:sz w:val="16"/>
          <w:szCs w:val="16"/>
        </w:rPr>
        <w:t>*</w:t>
      </w:r>
      <w:r w:rsidRPr="00EF3F7B">
        <w:t xml:space="preserve">creditable acquisition or </w:t>
      </w:r>
      <w:r w:rsidR="00EF3F7B" w:rsidRPr="00EF3F7B">
        <w:rPr>
          <w:position w:val="6"/>
          <w:sz w:val="16"/>
          <w:szCs w:val="16"/>
        </w:rPr>
        <w:t>*</w:t>
      </w:r>
      <w:r w:rsidRPr="00EF3F7B">
        <w:t xml:space="preserve">creditable importation through a </w:t>
      </w:r>
      <w:r w:rsidR="00EF3F7B" w:rsidRPr="00EF3F7B">
        <w:rPr>
          <w:position w:val="6"/>
          <w:sz w:val="16"/>
          <w:szCs w:val="16"/>
        </w:rPr>
        <w:t>*</w:t>
      </w:r>
      <w:r w:rsidRPr="00EF3F7B">
        <w:t>resident agent:</w:t>
      </w:r>
    </w:p>
    <w:p w:rsidR="00300522" w:rsidRPr="00EF3F7B" w:rsidRDefault="00300522" w:rsidP="00300522">
      <w:pPr>
        <w:pStyle w:val="paragraph"/>
      </w:pPr>
      <w:r w:rsidRPr="00EF3F7B">
        <w:tab/>
        <w:t>(a)</w:t>
      </w:r>
      <w:r w:rsidRPr="00EF3F7B">
        <w:tab/>
        <w:t>the agent is entitled to the input tax credit on the acquisition or importation; and</w:t>
      </w:r>
    </w:p>
    <w:p w:rsidR="00300522" w:rsidRPr="00EF3F7B" w:rsidRDefault="00300522" w:rsidP="00300522">
      <w:pPr>
        <w:pStyle w:val="paragraph"/>
      </w:pPr>
      <w:r w:rsidRPr="00EF3F7B">
        <w:tab/>
        <w:t>(b)</w:t>
      </w:r>
      <w:r w:rsidRPr="00EF3F7B">
        <w:tab/>
        <w:t>the non</w:t>
      </w:r>
      <w:r w:rsidR="00EF3F7B" w:rsidRPr="00EF3F7B">
        <w:noBreakHyphen/>
      </w:r>
      <w:r w:rsidRPr="00EF3F7B">
        <w:t>resident is not entitled to the input tax credit on the acquisition or importation.</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11</w:t>
      </w:r>
      <w:r w:rsidR="00EF3F7B" w:rsidRPr="00EF3F7B">
        <w:noBreakHyphen/>
      </w:r>
      <w:r w:rsidRPr="00EF3F7B">
        <w:t>20 and 15</w:t>
      </w:r>
      <w:r w:rsidR="00EF3F7B" w:rsidRPr="00EF3F7B">
        <w:noBreakHyphen/>
      </w:r>
      <w:r w:rsidRPr="00EF3F7B">
        <w:t>15 (which are about who is entitled to input tax credits).</w:t>
      </w:r>
    </w:p>
    <w:p w:rsidR="00300522" w:rsidRPr="00EF3F7B" w:rsidRDefault="00300522" w:rsidP="00300522">
      <w:pPr>
        <w:pStyle w:val="ActHead5"/>
      </w:pPr>
      <w:bookmarkStart w:id="392" w:name="_Toc350506350"/>
      <w:r w:rsidRPr="00EF3F7B">
        <w:rPr>
          <w:rStyle w:val="CharSectno"/>
        </w:rPr>
        <w:t>57</w:t>
      </w:r>
      <w:r w:rsidR="00EF3F7B" w:rsidRPr="00EF3F7B">
        <w:rPr>
          <w:rStyle w:val="CharSectno"/>
        </w:rPr>
        <w:noBreakHyphen/>
      </w:r>
      <w:r w:rsidRPr="00EF3F7B">
        <w:rPr>
          <w:rStyle w:val="CharSectno"/>
        </w:rPr>
        <w:t>15</w:t>
      </w:r>
      <w:r w:rsidRPr="00EF3F7B">
        <w:t xml:space="preserve">  Adjustments</w:t>
      </w:r>
      <w:bookmarkEnd w:id="392"/>
    </w:p>
    <w:p w:rsidR="00300522" w:rsidRPr="00EF3F7B" w:rsidRDefault="00300522" w:rsidP="00300522">
      <w:pPr>
        <w:pStyle w:val="subsection"/>
      </w:pPr>
      <w:r w:rsidRPr="00EF3F7B">
        <w:tab/>
        <w:t>(1)</w:t>
      </w:r>
      <w:r w:rsidRPr="00EF3F7B">
        <w:tab/>
        <w:t xml:space="preserve">Any </w:t>
      </w:r>
      <w:r w:rsidR="00EF3F7B" w:rsidRPr="00EF3F7B">
        <w:rPr>
          <w:position w:val="6"/>
          <w:sz w:val="16"/>
          <w:szCs w:val="16"/>
        </w:rPr>
        <w:t>*</w:t>
      </w:r>
      <w:r w:rsidRPr="00EF3F7B">
        <w:t xml:space="preserve">adjustment that a </w:t>
      </w:r>
      <w:r w:rsidR="00EF3F7B" w:rsidRPr="00EF3F7B">
        <w:rPr>
          <w:position w:val="6"/>
          <w:sz w:val="16"/>
          <w:szCs w:val="16"/>
        </w:rPr>
        <w:t>*</w:t>
      </w:r>
      <w:r w:rsidRPr="00EF3F7B">
        <w:t>non</w:t>
      </w:r>
      <w:r w:rsidR="00EF3F7B" w:rsidRPr="00EF3F7B">
        <w:noBreakHyphen/>
      </w:r>
      <w:r w:rsidRPr="00EF3F7B">
        <w:t xml:space="preserve">resident has relating to a supply, acquisition or importation made through a </w:t>
      </w:r>
      <w:r w:rsidR="00EF3F7B" w:rsidRPr="00EF3F7B">
        <w:rPr>
          <w:position w:val="6"/>
          <w:sz w:val="16"/>
          <w:szCs w:val="16"/>
        </w:rPr>
        <w:t>*</w:t>
      </w:r>
      <w:r w:rsidRPr="00EF3F7B">
        <w:t>resident agent is to be treated as if:</w:t>
      </w:r>
    </w:p>
    <w:p w:rsidR="00300522" w:rsidRPr="00EF3F7B" w:rsidRDefault="00300522" w:rsidP="00300522">
      <w:pPr>
        <w:pStyle w:val="paragraph"/>
      </w:pPr>
      <w:r w:rsidRPr="00EF3F7B">
        <w:tab/>
        <w:t>(a)</w:t>
      </w:r>
      <w:r w:rsidRPr="00EF3F7B">
        <w:tab/>
        <w:t>the non</w:t>
      </w:r>
      <w:r w:rsidR="00EF3F7B" w:rsidRPr="00EF3F7B">
        <w:noBreakHyphen/>
      </w:r>
      <w:r w:rsidRPr="00EF3F7B">
        <w:t>resident did not have the adjustment; and</w:t>
      </w:r>
    </w:p>
    <w:p w:rsidR="00300522" w:rsidRPr="00EF3F7B" w:rsidRDefault="00300522" w:rsidP="00300522">
      <w:pPr>
        <w:pStyle w:val="paragraph"/>
      </w:pPr>
      <w:r w:rsidRPr="00EF3F7B">
        <w:tab/>
        <w:t>(b)</w:t>
      </w:r>
      <w:r w:rsidRPr="00EF3F7B">
        <w:tab/>
        <w:t>the agent had the adjustment.</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17</w:t>
      </w:r>
      <w:r w:rsidR="00EF3F7B" w:rsidRPr="00EF3F7B">
        <w:noBreakHyphen/>
      </w:r>
      <w:r w:rsidRPr="00EF3F7B">
        <w:t>10 (which is about the effect of adjustments on net amounts).</w:t>
      </w:r>
    </w:p>
    <w:p w:rsidR="00300522" w:rsidRPr="00EF3F7B" w:rsidRDefault="00300522" w:rsidP="00300522">
      <w:pPr>
        <w:pStyle w:val="ActHead5"/>
      </w:pPr>
      <w:bookmarkStart w:id="393" w:name="_Toc350506351"/>
      <w:r w:rsidRPr="00EF3F7B">
        <w:rPr>
          <w:rStyle w:val="CharSectno"/>
        </w:rPr>
        <w:t>57</w:t>
      </w:r>
      <w:r w:rsidR="00EF3F7B" w:rsidRPr="00EF3F7B">
        <w:rPr>
          <w:rStyle w:val="CharSectno"/>
        </w:rPr>
        <w:noBreakHyphen/>
      </w:r>
      <w:r w:rsidRPr="00EF3F7B">
        <w:rPr>
          <w:rStyle w:val="CharSectno"/>
        </w:rPr>
        <w:t>20</w:t>
      </w:r>
      <w:r w:rsidRPr="00EF3F7B">
        <w:t xml:space="preserve">  Resident agents are required to be registered</w:t>
      </w:r>
      <w:bookmarkEnd w:id="393"/>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resident agent who is acting as agent for a </w:t>
      </w:r>
      <w:r w:rsidR="00EF3F7B" w:rsidRPr="00EF3F7B">
        <w:rPr>
          <w:position w:val="6"/>
          <w:sz w:val="16"/>
          <w:szCs w:val="16"/>
        </w:rPr>
        <w:t>*</w:t>
      </w:r>
      <w:r w:rsidRPr="00EF3F7B">
        <w:t>non</w:t>
      </w:r>
      <w:r w:rsidR="00EF3F7B" w:rsidRPr="00EF3F7B">
        <w:noBreakHyphen/>
      </w:r>
      <w:r w:rsidRPr="00EF3F7B">
        <w:t xml:space="preserve">resident is </w:t>
      </w:r>
      <w:r w:rsidRPr="00EF3F7B">
        <w:rPr>
          <w:b/>
          <w:bCs/>
          <w:i/>
          <w:iCs/>
        </w:rPr>
        <w:t>required to be registered</w:t>
      </w:r>
      <w:r w:rsidRPr="00EF3F7B">
        <w:t xml:space="preserve"> if the non</w:t>
      </w:r>
      <w:r w:rsidR="00EF3F7B" w:rsidRPr="00EF3F7B">
        <w:noBreakHyphen/>
      </w:r>
      <w:r w:rsidRPr="00EF3F7B">
        <w:t xml:space="preserve">resident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300522" w:rsidRPr="00EF3F7B" w:rsidRDefault="00300522" w:rsidP="00300522">
      <w:pPr>
        <w:pStyle w:val="subsection"/>
      </w:pPr>
      <w:r w:rsidRPr="00EF3F7B">
        <w:tab/>
        <w:t>(2)</w:t>
      </w:r>
      <w:r w:rsidRPr="00EF3F7B">
        <w:tab/>
        <w:t>The section has effect despite section</w:t>
      </w:r>
      <w:r w:rsidR="00EF3F7B" w:rsidRPr="00EF3F7B">
        <w:t> </w:t>
      </w:r>
      <w:r w:rsidRPr="00EF3F7B">
        <w:t>23</w:t>
      </w:r>
      <w:r w:rsidR="00EF3F7B" w:rsidRPr="00EF3F7B">
        <w:noBreakHyphen/>
      </w:r>
      <w:r w:rsidRPr="00EF3F7B">
        <w:t>5 (which is about who is required to be registered).</w:t>
      </w:r>
    </w:p>
    <w:p w:rsidR="00300522" w:rsidRPr="00EF3F7B" w:rsidRDefault="00300522" w:rsidP="00300522">
      <w:pPr>
        <w:pStyle w:val="ActHead5"/>
      </w:pPr>
      <w:bookmarkStart w:id="394" w:name="_Toc350506352"/>
      <w:r w:rsidRPr="00EF3F7B">
        <w:rPr>
          <w:rStyle w:val="CharSectno"/>
        </w:rPr>
        <w:t>57</w:t>
      </w:r>
      <w:r w:rsidR="00EF3F7B" w:rsidRPr="00EF3F7B">
        <w:rPr>
          <w:rStyle w:val="CharSectno"/>
        </w:rPr>
        <w:noBreakHyphen/>
      </w:r>
      <w:r w:rsidRPr="00EF3F7B">
        <w:rPr>
          <w:rStyle w:val="CharSectno"/>
        </w:rPr>
        <w:t>25</w:t>
      </w:r>
      <w:r w:rsidRPr="00EF3F7B">
        <w:t xml:space="preserve">  Cancellation of registration of a resident agent</w:t>
      </w:r>
      <w:bookmarkEnd w:id="394"/>
    </w:p>
    <w:p w:rsidR="00300522" w:rsidRPr="00EF3F7B" w:rsidRDefault="00300522" w:rsidP="00300522">
      <w:pPr>
        <w:pStyle w:val="subsection"/>
      </w:pPr>
      <w:r w:rsidRPr="00EF3F7B">
        <w:tab/>
        <w:t>(1)</w:t>
      </w:r>
      <w:r w:rsidRPr="00EF3F7B">
        <w:tab/>
        <w:t xml:space="preserve">The Commissioner must cancel the </w:t>
      </w:r>
      <w:r w:rsidR="00EF3F7B" w:rsidRPr="00EF3F7B">
        <w:rPr>
          <w:position w:val="6"/>
          <w:sz w:val="16"/>
          <w:szCs w:val="16"/>
        </w:rPr>
        <w:t>*</w:t>
      </w:r>
      <w:r w:rsidRPr="00EF3F7B">
        <w:t xml:space="preserve">registration of a </w:t>
      </w:r>
      <w:r w:rsidR="00EF3F7B" w:rsidRPr="00EF3F7B">
        <w:rPr>
          <w:position w:val="6"/>
          <w:sz w:val="16"/>
          <w:szCs w:val="16"/>
        </w:rPr>
        <w:t>*</w:t>
      </w:r>
      <w:r w:rsidRPr="00EF3F7B">
        <w:t xml:space="preserve">resident agent if the Commissioner is satisfied that the resident agent is not </w:t>
      </w:r>
      <w:r w:rsidR="00EF3F7B" w:rsidRPr="00EF3F7B">
        <w:rPr>
          <w:position w:val="6"/>
          <w:sz w:val="16"/>
          <w:szCs w:val="16"/>
        </w:rPr>
        <w:t>*</w:t>
      </w:r>
      <w:r w:rsidRPr="00EF3F7B">
        <w:t>required to be registered.</w:t>
      </w:r>
    </w:p>
    <w:p w:rsidR="00300522" w:rsidRPr="00EF3F7B" w:rsidRDefault="00300522" w:rsidP="00300522">
      <w:pPr>
        <w:pStyle w:val="notetext"/>
      </w:pPr>
      <w:r w:rsidRPr="00EF3F7B">
        <w:t>Note:</w:t>
      </w:r>
      <w:r w:rsidRPr="00EF3F7B">
        <w:tab/>
        <w:t>Cancelling the registration of a resident agent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subsection"/>
      </w:pPr>
      <w:r w:rsidRPr="00EF3F7B">
        <w:tab/>
        <w:t>(2)</w:t>
      </w:r>
      <w:r w:rsidRPr="00EF3F7B">
        <w:tab/>
        <w:t xml:space="preserve">The Commissioner must notify the </w:t>
      </w:r>
      <w:r w:rsidR="00EF3F7B" w:rsidRPr="00EF3F7B">
        <w:rPr>
          <w:position w:val="6"/>
          <w:sz w:val="16"/>
          <w:szCs w:val="16"/>
        </w:rPr>
        <w:t>*</w:t>
      </w:r>
      <w:r w:rsidRPr="00EF3F7B">
        <w:t>resident agent of the cancellation.</w:t>
      </w:r>
    </w:p>
    <w:p w:rsidR="00300522" w:rsidRPr="00EF3F7B" w:rsidRDefault="00300522" w:rsidP="00300522">
      <w:pPr>
        <w:pStyle w:val="subsection"/>
      </w:pPr>
      <w:r w:rsidRPr="00EF3F7B">
        <w:tab/>
        <w:t>(3)</w:t>
      </w:r>
      <w:r w:rsidRPr="00EF3F7B">
        <w:tab/>
        <w:t>Sections</w:t>
      </w:r>
      <w:r w:rsidR="00EF3F7B" w:rsidRPr="00EF3F7B">
        <w:t> </w:t>
      </w:r>
      <w:r w:rsidRPr="00EF3F7B">
        <w:t>25</w:t>
      </w:r>
      <w:r w:rsidR="00EF3F7B" w:rsidRPr="00EF3F7B">
        <w:noBreakHyphen/>
      </w:r>
      <w:r w:rsidRPr="00EF3F7B">
        <w:t>50 and 25</w:t>
      </w:r>
      <w:r w:rsidR="00EF3F7B" w:rsidRPr="00EF3F7B">
        <w:noBreakHyphen/>
      </w:r>
      <w:r w:rsidRPr="00EF3F7B">
        <w:t xml:space="preserve">55 do not apply to the cancellation of the </w:t>
      </w:r>
      <w:r w:rsidR="00EF3F7B" w:rsidRPr="00EF3F7B">
        <w:rPr>
          <w:position w:val="6"/>
          <w:sz w:val="16"/>
          <w:szCs w:val="16"/>
        </w:rPr>
        <w:t>*</w:t>
      </w:r>
      <w:r w:rsidRPr="00EF3F7B">
        <w:t xml:space="preserve">registration of a </w:t>
      </w:r>
      <w:r w:rsidR="00EF3F7B" w:rsidRPr="00EF3F7B">
        <w:rPr>
          <w:position w:val="6"/>
          <w:sz w:val="16"/>
          <w:szCs w:val="16"/>
        </w:rPr>
        <w:t>*</w:t>
      </w:r>
      <w:r w:rsidRPr="00EF3F7B">
        <w:t>resident agent.</w:t>
      </w:r>
    </w:p>
    <w:p w:rsidR="00300522" w:rsidRPr="00EF3F7B" w:rsidRDefault="00300522" w:rsidP="00300522">
      <w:pPr>
        <w:pStyle w:val="ActHead5"/>
      </w:pPr>
      <w:bookmarkStart w:id="395" w:name="_Toc350506353"/>
      <w:r w:rsidRPr="00EF3F7B">
        <w:rPr>
          <w:rStyle w:val="CharSectno"/>
        </w:rPr>
        <w:t>57</w:t>
      </w:r>
      <w:r w:rsidR="00EF3F7B" w:rsidRPr="00EF3F7B">
        <w:rPr>
          <w:rStyle w:val="CharSectno"/>
        </w:rPr>
        <w:noBreakHyphen/>
      </w:r>
      <w:r w:rsidRPr="00EF3F7B">
        <w:rPr>
          <w:rStyle w:val="CharSectno"/>
        </w:rPr>
        <w:t>30</w:t>
      </w:r>
      <w:r w:rsidRPr="00EF3F7B">
        <w:t xml:space="preserve">  Notice of cessation of agency</w:t>
      </w:r>
      <w:bookmarkEnd w:id="395"/>
    </w:p>
    <w:p w:rsidR="00300522" w:rsidRPr="00EF3F7B" w:rsidRDefault="00300522" w:rsidP="00300522">
      <w:pPr>
        <w:pStyle w:val="subsection"/>
      </w:pPr>
      <w:r w:rsidRPr="00EF3F7B">
        <w:tab/>
      </w:r>
      <w:r w:rsidRPr="00EF3F7B">
        <w:tab/>
        <w:t xml:space="preserve">A </w:t>
      </w:r>
      <w:r w:rsidR="00EF3F7B" w:rsidRPr="00EF3F7B">
        <w:rPr>
          <w:position w:val="6"/>
          <w:sz w:val="16"/>
          <w:szCs w:val="16"/>
        </w:rPr>
        <w:t>*</w:t>
      </w:r>
      <w:r w:rsidRPr="00EF3F7B">
        <w:t xml:space="preserve">resident agent who ceases to act as agent for a </w:t>
      </w:r>
      <w:r w:rsidR="00EF3F7B" w:rsidRPr="00EF3F7B">
        <w:rPr>
          <w:position w:val="6"/>
          <w:sz w:val="16"/>
          <w:szCs w:val="16"/>
        </w:rPr>
        <w:t>*</w:t>
      </w:r>
      <w:r w:rsidRPr="00EF3F7B">
        <w:t>non</w:t>
      </w:r>
      <w:r w:rsidR="00EF3F7B" w:rsidRPr="00EF3F7B">
        <w:noBreakHyphen/>
      </w:r>
      <w:r w:rsidRPr="00EF3F7B">
        <w:t xml:space="preserve">resident must notify the Commissioner of that cessation, in the </w:t>
      </w:r>
      <w:r w:rsidR="00EF3F7B" w:rsidRPr="00EF3F7B">
        <w:rPr>
          <w:position w:val="6"/>
          <w:sz w:val="16"/>
          <w:szCs w:val="16"/>
        </w:rPr>
        <w:t>*</w:t>
      </w:r>
      <w:r w:rsidRPr="00EF3F7B">
        <w:t>approved form, within 14 days after so ceasing to act.</w:t>
      </w:r>
    </w:p>
    <w:p w:rsidR="00300522" w:rsidRPr="00EF3F7B" w:rsidRDefault="00300522" w:rsidP="00300522">
      <w:pPr>
        <w:pStyle w:val="ActHead5"/>
      </w:pPr>
      <w:bookmarkStart w:id="396" w:name="_Toc350506354"/>
      <w:r w:rsidRPr="00EF3F7B">
        <w:rPr>
          <w:rStyle w:val="CharSectno"/>
        </w:rPr>
        <w:t>57</w:t>
      </w:r>
      <w:r w:rsidR="00EF3F7B" w:rsidRPr="00EF3F7B">
        <w:rPr>
          <w:rStyle w:val="CharSectno"/>
        </w:rPr>
        <w:noBreakHyphen/>
      </w:r>
      <w:r w:rsidRPr="00EF3F7B">
        <w:rPr>
          <w:rStyle w:val="CharSectno"/>
        </w:rPr>
        <w:t>35</w:t>
      </w:r>
      <w:r w:rsidRPr="00EF3F7B">
        <w:t xml:space="preserve">  Tax periods of resident agents</w:t>
      </w:r>
      <w:bookmarkEnd w:id="396"/>
    </w:p>
    <w:p w:rsidR="00300522" w:rsidRPr="00EF3F7B" w:rsidRDefault="00300522" w:rsidP="00300522">
      <w:pPr>
        <w:pStyle w:val="subsection"/>
      </w:pPr>
      <w:r w:rsidRPr="00EF3F7B">
        <w:tab/>
        <w:t>(1)</w:t>
      </w:r>
      <w:r w:rsidRPr="00EF3F7B">
        <w:tab/>
        <w:t xml:space="preserve">If you are a </w:t>
      </w:r>
      <w:r w:rsidR="00EF3F7B" w:rsidRPr="00EF3F7B">
        <w:rPr>
          <w:position w:val="6"/>
          <w:sz w:val="16"/>
          <w:szCs w:val="16"/>
        </w:rPr>
        <w:t>*</w:t>
      </w:r>
      <w:r w:rsidRPr="00EF3F7B">
        <w:t xml:space="preserve">resident agent who is acting as agent for a </w:t>
      </w:r>
      <w:r w:rsidR="00EF3F7B" w:rsidRPr="00EF3F7B">
        <w:rPr>
          <w:position w:val="6"/>
          <w:sz w:val="16"/>
          <w:szCs w:val="16"/>
        </w:rPr>
        <w:t>*</w:t>
      </w:r>
      <w:r w:rsidRPr="00EF3F7B">
        <w:t>non</w:t>
      </w:r>
      <w:r w:rsidR="00EF3F7B" w:rsidRPr="00EF3F7B">
        <w:noBreakHyphen/>
      </w:r>
      <w:r w:rsidRPr="00EF3F7B">
        <w:t xml:space="preserve">resident, the Commissioner must determine that the </w:t>
      </w:r>
      <w:r w:rsidRPr="00EF3F7B">
        <w:rPr>
          <w:b/>
          <w:bCs/>
          <w:i/>
          <w:iCs/>
        </w:rPr>
        <w:t>tax periods</w:t>
      </w:r>
      <w:r w:rsidRPr="00EF3F7B">
        <w:t xml:space="preserve"> that apply to you are each individual month if the Commissioner is satisfied that the non</w:t>
      </w:r>
      <w:r w:rsidR="00EF3F7B" w:rsidRPr="00EF3F7B">
        <w:noBreakHyphen/>
      </w:r>
      <w:r w:rsidRPr="00EF3F7B">
        <w:t xml:space="preserve">resident’s </w:t>
      </w:r>
      <w:r w:rsidR="00EF3F7B" w:rsidRPr="00EF3F7B">
        <w:rPr>
          <w:position w:val="6"/>
          <w:sz w:val="16"/>
        </w:rPr>
        <w:t>*</w:t>
      </w:r>
      <w:r w:rsidR="00345D8F" w:rsidRPr="00EF3F7B">
        <w:t>GST turnover</w:t>
      </w:r>
      <w:r w:rsidRPr="00EF3F7B">
        <w:t xml:space="preserve"> meets the </w:t>
      </w:r>
      <w:r w:rsidR="00EF3F7B" w:rsidRPr="00EF3F7B">
        <w:rPr>
          <w:position w:val="6"/>
          <w:sz w:val="16"/>
          <w:szCs w:val="16"/>
        </w:rPr>
        <w:t>*</w:t>
      </w:r>
      <w:r w:rsidRPr="00EF3F7B">
        <w:t>tax period turnover threshold.</w:t>
      </w:r>
    </w:p>
    <w:p w:rsidR="00300522" w:rsidRPr="00EF3F7B" w:rsidRDefault="00300522" w:rsidP="00300522">
      <w:pPr>
        <w:pStyle w:val="notetext"/>
      </w:pPr>
      <w:r w:rsidRPr="00EF3F7B">
        <w:lastRenderedPageBreak/>
        <w:t>Note:</w:t>
      </w:r>
      <w:r w:rsidRPr="00EF3F7B">
        <w:tab/>
        <w:t>Determining under this section the tax periods applying to you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subsection"/>
      </w:pPr>
      <w:r w:rsidRPr="00EF3F7B">
        <w:tab/>
        <w:t>(2)</w:t>
      </w:r>
      <w:r w:rsidRPr="00EF3F7B">
        <w:tab/>
        <w:t>The determination takes effect on the day specified in the determination. However, the day specified must be 1</w:t>
      </w:r>
      <w:r w:rsidR="00EF3F7B" w:rsidRPr="00EF3F7B">
        <w:t> </w:t>
      </w:r>
      <w:r w:rsidRPr="00EF3F7B">
        <w:t>January, 1</w:t>
      </w:r>
      <w:r w:rsidR="00EF3F7B" w:rsidRPr="00EF3F7B">
        <w:t> </w:t>
      </w:r>
      <w:r w:rsidRPr="00EF3F7B">
        <w:t>April, 1</w:t>
      </w:r>
      <w:r w:rsidR="00EF3F7B" w:rsidRPr="00EF3F7B">
        <w:t> </w:t>
      </w:r>
      <w:r w:rsidRPr="00EF3F7B">
        <w:t>July or 1</w:t>
      </w:r>
      <w:r w:rsidR="00EF3F7B" w:rsidRPr="00EF3F7B">
        <w:t> </w:t>
      </w:r>
      <w:r w:rsidRPr="00EF3F7B">
        <w:t>October.</w:t>
      </w:r>
    </w:p>
    <w:p w:rsidR="00300522" w:rsidRPr="00EF3F7B" w:rsidRDefault="00300522" w:rsidP="00300522">
      <w:pPr>
        <w:pStyle w:val="notetext"/>
      </w:pPr>
      <w:r w:rsidRPr="00EF3F7B">
        <w:t>Note:</w:t>
      </w:r>
      <w:r w:rsidRPr="00EF3F7B">
        <w:tab/>
        <w:t>Deciding the date of effect of the determination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subsection"/>
      </w:pPr>
      <w:r w:rsidRPr="00EF3F7B">
        <w:tab/>
        <w:t>(3)</w:t>
      </w:r>
      <w:r w:rsidRPr="00EF3F7B">
        <w:tab/>
        <w:t>This section has effect in addition to section</w:t>
      </w:r>
      <w:r w:rsidR="00EF3F7B" w:rsidRPr="00EF3F7B">
        <w:t> </w:t>
      </w:r>
      <w:r w:rsidRPr="00EF3F7B">
        <w:t>27</w:t>
      </w:r>
      <w:r w:rsidR="00EF3F7B" w:rsidRPr="00EF3F7B">
        <w:noBreakHyphen/>
      </w:r>
      <w:r w:rsidRPr="00EF3F7B">
        <w:t>15 (which is about determination of one month tax periods).</w:t>
      </w:r>
    </w:p>
    <w:p w:rsidR="00300522" w:rsidRPr="00EF3F7B" w:rsidRDefault="00300522" w:rsidP="00300522">
      <w:pPr>
        <w:pStyle w:val="ActHead5"/>
      </w:pPr>
      <w:bookmarkStart w:id="397" w:name="_Toc350506355"/>
      <w:r w:rsidRPr="00EF3F7B">
        <w:rPr>
          <w:rStyle w:val="CharSectno"/>
        </w:rPr>
        <w:t>57</w:t>
      </w:r>
      <w:r w:rsidR="00EF3F7B" w:rsidRPr="00EF3F7B">
        <w:rPr>
          <w:rStyle w:val="CharSectno"/>
        </w:rPr>
        <w:noBreakHyphen/>
      </w:r>
      <w:r w:rsidRPr="00EF3F7B">
        <w:rPr>
          <w:rStyle w:val="CharSectno"/>
        </w:rPr>
        <w:t>40</w:t>
      </w:r>
      <w:r w:rsidRPr="00EF3F7B">
        <w:t xml:space="preserve">  GST returns for non</w:t>
      </w:r>
      <w:r w:rsidR="00EF3F7B" w:rsidRPr="00EF3F7B">
        <w:noBreakHyphen/>
      </w:r>
      <w:r w:rsidRPr="00EF3F7B">
        <w:t>residents</w:t>
      </w:r>
      <w:bookmarkEnd w:id="397"/>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non</w:t>
      </w:r>
      <w:r w:rsidR="00EF3F7B" w:rsidRPr="00EF3F7B">
        <w:noBreakHyphen/>
      </w:r>
      <w:r w:rsidRPr="00EF3F7B">
        <w:t xml:space="preserve">resident is not required to give a </w:t>
      </w:r>
      <w:r w:rsidR="00EF3F7B" w:rsidRPr="00EF3F7B">
        <w:rPr>
          <w:position w:val="6"/>
          <w:sz w:val="16"/>
          <w:szCs w:val="16"/>
        </w:rPr>
        <w:t>*</w:t>
      </w:r>
      <w:r w:rsidRPr="00EF3F7B">
        <w:t>GST return for a tax period if:</w:t>
      </w:r>
    </w:p>
    <w:p w:rsidR="00300522" w:rsidRPr="00EF3F7B" w:rsidRDefault="00300522" w:rsidP="00300522">
      <w:pPr>
        <w:pStyle w:val="paragraph"/>
      </w:pPr>
      <w:r w:rsidRPr="00EF3F7B">
        <w:tab/>
        <w:t>(a)</w:t>
      </w:r>
      <w:r w:rsidRPr="00EF3F7B">
        <w:tab/>
        <w:t>the non</w:t>
      </w:r>
      <w:r w:rsidR="00EF3F7B" w:rsidRPr="00EF3F7B">
        <w:noBreakHyphen/>
      </w:r>
      <w:r w:rsidRPr="00EF3F7B">
        <w:t xml:space="preserve">resident’s </w:t>
      </w:r>
      <w:r w:rsidR="00EF3F7B" w:rsidRPr="00EF3F7B">
        <w:rPr>
          <w:position w:val="6"/>
          <w:sz w:val="16"/>
          <w:szCs w:val="16"/>
        </w:rPr>
        <w:t>*</w:t>
      </w:r>
      <w:r w:rsidRPr="00EF3F7B">
        <w:t>net amount for the tax period is zero; or</w:t>
      </w:r>
    </w:p>
    <w:p w:rsidR="00300522" w:rsidRPr="00EF3F7B" w:rsidRDefault="00300522" w:rsidP="00300522">
      <w:pPr>
        <w:pStyle w:val="paragraph"/>
      </w:pPr>
      <w:r w:rsidRPr="00EF3F7B">
        <w:tab/>
        <w:t>(b)</w:t>
      </w:r>
      <w:r w:rsidRPr="00EF3F7B">
        <w:tab/>
        <w:t xml:space="preserve">the only </w:t>
      </w:r>
      <w:r w:rsidR="00EF3F7B" w:rsidRPr="00EF3F7B">
        <w:rPr>
          <w:position w:val="6"/>
          <w:sz w:val="16"/>
          <w:szCs w:val="16"/>
        </w:rPr>
        <w:t>*</w:t>
      </w:r>
      <w:r w:rsidRPr="00EF3F7B">
        <w:t xml:space="preserve">taxable supplies or </w:t>
      </w:r>
      <w:r w:rsidR="00EF3F7B" w:rsidRPr="00EF3F7B">
        <w:rPr>
          <w:position w:val="6"/>
          <w:sz w:val="16"/>
          <w:szCs w:val="16"/>
        </w:rPr>
        <w:t>*</w:t>
      </w:r>
      <w:r w:rsidRPr="00EF3F7B">
        <w:t>taxable importations that the non</w:t>
      </w:r>
      <w:r w:rsidR="00EF3F7B" w:rsidRPr="00EF3F7B">
        <w:noBreakHyphen/>
      </w:r>
      <w:r w:rsidRPr="00EF3F7B">
        <w:t xml:space="preserve">resident made that are attributable to the tax period are taxable supplies or taxable importations made through a </w:t>
      </w:r>
      <w:r w:rsidR="00EF3F7B" w:rsidRPr="00EF3F7B">
        <w:rPr>
          <w:position w:val="6"/>
          <w:sz w:val="16"/>
          <w:szCs w:val="16"/>
        </w:rPr>
        <w:t>*</w:t>
      </w:r>
      <w:r w:rsidRPr="00EF3F7B">
        <w:t>resident agent.</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31</w:t>
      </w:r>
      <w:r w:rsidR="00EF3F7B" w:rsidRPr="00EF3F7B">
        <w:noBreakHyphen/>
      </w:r>
      <w:r w:rsidRPr="00EF3F7B">
        <w:t>5 (which is about who must give GST returns).</w:t>
      </w:r>
    </w:p>
    <w:p w:rsidR="00300522" w:rsidRPr="00EF3F7B" w:rsidRDefault="00300522" w:rsidP="00300522">
      <w:pPr>
        <w:pStyle w:val="ActHead5"/>
      </w:pPr>
      <w:bookmarkStart w:id="398" w:name="_Toc350506356"/>
      <w:r w:rsidRPr="00EF3F7B">
        <w:rPr>
          <w:rStyle w:val="CharSectno"/>
        </w:rPr>
        <w:t>57</w:t>
      </w:r>
      <w:r w:rsidR="00EF3F7B" w:rsidRPr="00EF3F7B">
        <w:rPr>
          <w:rStyle w:val="CharSectno"/>
        </w:rPr>
        <w:noBreakHyphen/>
      </w:r>
      <w:r w:rsidRPr="00EF3F7B">
        <w:rPr>
          <w:rStyle w:val="CharSectno"/>
        </w:rPr>
        <w:t>45</w:t>
      </w:r>
      <w:r w:rsidRPr="00EF3F7B">
        <w:t xml:space="preserve">  Resident agents giving GST returns</w:t>
      </w:r>
      <w:bookmarkEnd w:id="398"/>
    </w:p>
    <w:p w:rsidR="00300522" w:rsidRPr="00EF3F7B" w:rsidRDefault="00300522" w:rsidP="00300522">
      <w:pPr>
        <w:pStyle w:val="subsection"/>
      </w:pPr>
      <w:r w:rsidRPr="00EF3F7B">
        <w:tab/>
      </w:r>
      <w:r w:rsidRPr="00EF3F7B">
        <w:tab/>
        <w:t xml:space="preserve">If you are a </w:t>
      </w:r>
      <w:r w:rsidR="00EF3F7B" w:rsidRPr="00EF3F7B">
        <w:rPr>
          <w:position w:val="6"/>
          <w:sz w:val="16"/>
          <w:szCs w:val="16"/>
        </w:rPr>
        <w:t>*</w:t>
      </w:r>
      <w:r w:rsidRPr="00EF3F7B">
        <w:t xml:space="preserve">resident agent acting for a </w:t>
      </w:r>
      <w:r w:rsidR="00EF3F7B" w:rsidRPr="00EF3F7B">
        <w:rPr>
          <w:position w:val="6"/>
          <w:sz w:val="16"/>
          <w:szCs w:val="16"/>
        </w:rPr>
        <w:t>*</w:t>
      </w:r>
      <w:r w:rsidRPr="00EF3F7B">
        <w:t>non</w:t>
      </w:r>
      <w:r w:rsidR="00EF3F7B" w:rsidRPr="00EF3F7B">
        <w:noBreakHyphen/>
      </w:r>
      <w:r w:rsidRPr="00EF3F7B">
        <w:t>resident, subsection</w:t>
      </w:r>
      <w:r w:rsidR="00EF3F7B" w:rsidRPr="00EF3F7B">
        <w:t> </w:t>
      </w:r>
      <w:r w:rsidRPr="00EF3F7B">
        <w:t>31</w:t>
      </w:r>
      <w:r w:rsidR="00EF3F7B" w:rsidRPr="00EF3F7B">
        <w:noBreakHyphen/>
      </w:r>
      <w:r w:rsidRPr="00EF3F7B">
        <w:t>15(2) does not apply to you in relation to a tax period if, during the tax period:</w:t>
      </w:r>
    </w:p>
    <w:p w:rsidR="00300522" w:rsidRPr="00EF3F7B" w:rsidRDefault="00300522" w:rsidP="00300522">
      <w:pPr>
        <w:pStyle w:val="paragraph"/>
      </w:pPr>
      <w:r w:rsidRPr="00EF3F7B">
        <w:tab/>
        <w:t>(a)</w:t>
      </w:r>
      <w:r w:rsidRPr="00EF3F7B">
        <w:tab/>
        <w:t>the non</w:t>
      </w:r>
      <w:r w:rsidR="00EF3F7B" w:rsidRPr="00EF3F7B">
        <w:noBreakHyphen/>
      </w:r>
      <w:r w:rsidRPr="00EF3F7B">
        <w:t xml:space="preserve">resident made </w:t>
      </w:r>
      <w:r w:rsidR="00EF3F7B" w:rsidRPr="00EF3F7B">
        <w:rPr>
          <w:position w:val="6"/>
          <w:sz w:val="16"/>
          <w:szCs w:val="16"/>
        </w:rPr>
        <w:t>*</w:t>
      </w:r>
      <w:r w:rsidRPr="00EF3F7B">
        <w:t xml:space="preserve">taxable supplies, or supplies that would have been taxable supplies had they not been </w:t>
      </w:r>
      <w:r w:rsidR="00EF3F7B" w:rsidRPr="00EF3F7B">
        <w:rPr>
          <w:position w:val="6"/>
          <w:sz w:val="16"/>
          <w:szCs w:val="16"/>
        </w:rPr>
        <w:t>*</w:t>
      </w:r>
      <w:r w:rsidRPr="00EF3F7B">
        <w:t>GST</w:t>
      </w:r>
      <w:r w:rsidR="00EF3F7B" w:rsidRPr="00EF3F7B">
        <w:noBreakHyphen/>
      </w:r>
      <w:r w:rsidRPr="00EF3F7B">
        <w:t xml:space="preserve">free or </w:t>
      </w:r>
      <w:r w:rsidR="00EF3F7B" w:rsidRPr="00EF3F7B">
        <w:rPr>
          <w:position w:val="6"/>
          <w:sz w:val="16"/>
          <w:szCs w:val="16"/>
        </w:rPr>
        <w:t>*</w:t>
      </w:r>
      <w:r w:rsidRPr="00EF3F7B">
        <w:t>input taxed, through you as agent; or</w:t>
      </w:r>
    </w:p>
    <w:p w:rsidR="00300522" w:rsidRPr="00EF3F7B" w:rsidRDefault="00300522" w:rsidP="00300522">
      <w:pPr>
        <w:pStyle w:val="paragraph"/>
      </w:pPr>
      <w:r w:rsidRPr="00EF3F7B">
        <w:tab/>
        <w:t>(b)</w:t>
      </w:r>
      <w:r w:rsidRPr="00EF3F7B">
        <w:tab/>
        <w:t>the non</w:t>
      </w:r>
      <w:r w:rsidR="00EF3F7B" w:rsidRPr="00EF3F7B">
        <w:noBreakHyphen/>
      </w:r>
      <w:r w:rsidRPr="00EF3F7B">
        <w:t xml:space="preserve">resident made </w:t>
      </w:r>
      <w:r w:rsidR="00EF3F7B" w:rsidRPr="00EF3F7B">
        <w:rPr>
          <w:position w:val="6"/>
          <w:sz w:val="16"/>
          <w:szCs w:val="16"/>
        </w:rPr>
        <w:t>*</w:t>
      </w:r>
      <w:r w:rsidRPr="00EF3F7B">
        <w:t>creditable acquisitions through you as agent.</w:t>
      </w:r>
    </w:p>
    <w:p w:rsidR="00300522" w:rsidRPr="00EF3F7B" w:rsidRDefault="00300522" w:rsidP="00300522">
      <w:pPr>
        <w:pStyle w:val="ActHead5"/>
      </w:pPr>
      <w:bookmarkStart w:id="399" w:name="_Toc350506357"/>
      <w:r w:rsidRPr="00EF3F7B">
        <w:rPr>
          <w:rStyle w:val="CharSectno"/>
        </w:rPr>
        <w:t>57</w:t>
      </w:r>
      <w:r w:rsidR="00EF3F7B" w:rsidRPr="00EF3F7B">
        <w:rPr>
          <w:rStyle w:val="CharSectno"/>
        </w:rPr>
        <w:noBreakHyphen/>
      </w:r>
      <w:r w:rsidRPr="00EF3F7B">
        <w:rPr>
          <w:rStyle w:val="CharSectno"/>
        </w:rPr>
        <w:t>50</w:t>
      </w:r>
      <w:r w:rsidRPr="00EF3F7B">
        <w:t xml:space="preserve">  Non</w:t>
      </w:r>
      <w:r w:rsidR="00EF3F7B" w:rsidRPr="00EF3F7B">
        <w:noBreakHyphen/>
      </w:r>
      <w:r w:rsidRPr="00EF3F7B">
        <w:t>residents that belong to GST groups</w:t>
      </w:r>
      <w:bookmarkEnd w:id="399"/>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 xml:space="preserve">does not apply in relation to a </w:t>
      </w:r>
      <w:r w:rsidR="00EF3F7B" w:rsidRPr="00EF3F7B">
        <w:rPr>
          <w:position w:val="6"/>
          <w:sz w:val="16"/>
          <w:szCs w:val="16"/>
        </w:rPr>
        <w:t>*</w:t>
      </w:r>
      <w:r w:rsidRPr="00EF3F7B">
        <w:t>non</w:t>
      </w:r>
      <w:r w:rsidR="00EF3F7B" w:rsidRPr="00EF3F7B">
        <w:noBreakHyphen/>
      </w:r>
      <w:r w:rsidRPr="00EF3F7B">
        <w:t xml:space="preserve">resident that is a </w:t>
      </w:r>
      <w:r w:rsidR="00EF3F7B" w:rsidRPr="00EF3F7B">
        <w:rPr>
          <w:position w:val="6"/>
          <w:sz w:val="16"/>
          <w:szCs w:val="16"/>
        </w:rPr>
        <w:t>*</w:t>
      </w:r>
      <w:r w:rsidRPr="00EF3F7B">
        <w:t xml:space="preserve">member of a </w:t>
      </w:r>
      <w:r w:rsidR="00EF3F7B" w:rsidRPr="00EF3F7B">
        <w:rPr>
          <w:position w:val="6"/>
          <w:sz w:val="16"/>
          <w:szCs w:val="16"/>
        </w:rPr>
        <w:t>*</w:t>
      </w:r>
      <w:r w:rsidRPr="00EF3F7B">
        <w:t>GST group.</w:t>
      </w:r>
    </w:p>
    <w:p w:rsidR="002D6916" w:rsidRPr="00EF3F7B" w:rsidRDefault="002D6916" w:rsidP="00A36DB5">
      <w:pPr>
        <w:pStyle w:val="ActHead3"/>
        <w:pageBreakBefore/>
      </w:pPr>
      <w:bookmarkStart w:id="400" w:name="_Toc350506358"/>
      <w:r w:rsidRPr="00EF3F7B">
        <w:rPr>
          <w:rStyle w:val="CharDivNo"/>
        </w:rPr>
        <w:lastRenderedPageBreak/>
        <w:t>Division</w:t>
      </w:r>
      <w:r w:rsidR="00EF3F7B" w:rsidRPr="00EF3F7B">
        <w:rPr>
          <w:rStyle w:val="CharDivNo"/>
        </w:rPr>
        <w:t> </w:t>
      </w:r>
      <w:r w:rsidRPr="00EF3F7B">
        <w:rPr>
          <w:rStyle w:val="CharDivNo"/>
        </w:rPr>
        <w:t>58</w:t>
      </w:r>
      <w:r w:rsidRPr="00EF3F7B">
        <w:t>—</w:t>
      </w:r>
      <w:r w:rsidRPr="00EF3F7B">
        <w:rPr>
          <w:rStyle w:val="CharDivText"/>
        </w:rPr>
        <w:t>Representatives of incapacitated entities</w:t>
      </w:r>
      <w:bookmarkEnd w:id="400"/>
    </w:p>
    <w:p w:rsidR="002D6916" w:rsidRPr="00EF3F7B" w:rsidRDefault="002D6916" w:rsidP="002D6916">
      <w:pPr>
        <w:pStyle w:val="ActHead5"/>
      </w:pPr>
      <w:bookmarkStart w:id="401" w:name="_Toc350506359"/>
      <w:r w:rsidRPr="00EF3F7B">
        <w:rPr>
          <w:rStyle w:val="CharSectno"/>
        </w:rPr>
        <w:t>58</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401"/>
    </w:p>
    <w:p w:rsidR="002D6916" w:rsidRPr="00EF3F7B" w:rsidRDefault="002D6916" w:rsidP="002D6916">
      <w:pPr>
        <w:pStyle w:val="BoxText"/>
      </w:pPr>
      <w:r w:rsidRPr="00EF3F7B">
        <w:t xml:space="preserve">This </w:t>
      </w:r>
      <w:r w:rsidR="00A53099" w:rsidRPr="00EF3F7B">
        <w:t>Division</w:t>
      </w:r>
      <w:r w:rsidR="00A36DB5" w:rsidRPr="00EF3F7B">
        <w:t xml:space="preserve"> </w:t>
      </w:r>
      <w:r w:rsidRPr="00EF3F7B">
        <w:t>sets out how to ascribe activities of a representative of an incapacitated entity between the representative and the incapacitated entity for GST purposes.</w:t>
      </w:r>
    </w:p>
    <w:p w:rsidR="002D6916" w:rsidRPr="00EF3F7B" w:rsidRDefault="002D6916" w:rsidP="002D6916">
      <w:pPr>
        <w:pStyle w:val="BoxText"/>
      </w:pPr>
      <w:r w:rsidRPr="00EF3F7B">
        <w:t>In particular, supplies, acquisitions and importations, and associated acts and omissions, by the representative are, in most cases, treated as having been by the incapacitated entity. This ensures that a transaction by the representative has the same consequences under the GST law as if the incapacitated entity had no representative.</w:t>
      </w:r>
    </w:p>
    <w:p w:rsidR="002D6916" w:rsidRPr="00EF3F7B" w:rsidRDefault="002D6916" w:rsidP="002D6916">
      <w:pPr>
        <w:pStyle w:val="BoxText"/>
      </w:pPr>
      <w:r w:rsidRPr="00EF3F7B">
        <w:t>However, in most cases, GST</w:t>
      </w:r>
      <w:r w:rsidR="00EF3F7B" w:rsidRPr="00EF3F7B">
        <w:noBreakHyphen/>
      </w:r>
      <w:r w:rsidRPr="00EF3F7B">
        <w:t>related liabilities and entitlements are allocated to the representative for transactions that are within the scope of the representative’s responsibility or authority.</w:t>
      </w:r>
    </w:p>
    <w:p w:rsidR="00715FFB" w:rsidRPr="00EF3F7B" w:rsidRDefault="00715FFB" w:rsidP="00715FFB">
      <w:pPr>
        <w:pStyle w:val="notetext"/>
      </w:pPr>
      <w:r w:rsidRPr="00EF3F7B">
        <w:t>Note:</w:t>
      </w:r>
      <w:r w:rsidRPr="00EF3F7B">
        <w:tab/>
        <w:t xml:space="preserve">This </w:t>
      </w:r>
      <w:r w:rsidR="00A53099" w:rsidRPr="00EF3F7B">
        <w:t>Division</w:t>
      </w:r>
      <w:r w:rsidR="00A36DB5" w:rsidRPr="00EF3F7B">
        <w:t xml:space="preserve"> </w:t>
      </w:r>
      <w:r w:rsidRPr="00EF3F7B">
        <w:t>does not apply to a representative to the extent that paragraph</w:t>
      </w:r>
      <w:r w:rsidR="00EF3F7B" w:rsidRPr="00EF3F7B">
        <w:t> </w:t>
      </w:r>
      <w:r w:rsidRPr="00EF3F7B">
        <w:t>105</w:t>
      </w:r>
      <w:r w:rsidR="00EF3F7B" w:rsidRPr="00EF3F7B">
        <w:noBreakHyphen/>
      </w:r>
      <w:r w:rsidRPr="00EF3F7B">
        <w:t>5(1)(a</w:t>
      </w:r>
      <w:r w:rsidR="00A53099" w:rsidRPr="00EF3F7B">
        <w:t>) (w</w:t>
      </w:r>
      <w:r w:rsidRPr="00EF3F7B">
        <w:t>hich is about supplies by creditors in satisfaction of debts) will apply to its supplies. See section</w:t>
      </w:r>
      <w:r w:rsidR="00EF3F7B" w:rsidRPr="00EF3F7B">
        <w:t> </w:t>
      </w:r>
      <w:r w:rsidRPr="00EF3F7B">
        <w:t>58</w:t>
      </w:r>
      <w:r w:rsidR="00EF3F7B" w:rsidRPr="00EF3F7B">
        <w:noBreakHyphen/>
      </w:r>
      <w:r w:rsidRPr="00EF3F7B">
        <w:t>95.</w:t>
      </w:r>
    </w:p>
    <w:p w:rsidR="002D6916" w:rsidRPr="00EF3F7B" w:rsidRDefault="002D6916" w:rsidP="002D6916">
      <w:pPr>
        <w:pStyle w:val="ActHead5"/>
      </w:pPr>
      <w:bookmarkStart w:id="402" w:name="_Toc350506360"/>
      <w:r w:rsidRPr="00EF3F7B">
        <w:rPr>
          <w:rStyle w:val="CharSectno"/>
        </w:rPr>
        <w:t>58</w:t>
      </w:r>
      <w:r w:rsidR="00EF3F7B" w:rsidRPr="00EF3F7B">
        <w:rPr>
          <w:rStyle w:val="CharSectno"/>
        </w:rPr>
        <w:noBreakHyphen/>
      </w:r>
      <w:r w:rsidRPr="00EF3F7B">
        <w:rPr>
          <w:rStyle w:val="CharSectno"/>
        </w:rPr>
        <w:t>5</w:t>
      </w:r>
      <w:r w:rsidRPr="00EF3F7B">
        <w:t xml:space="preserve">  General principle for the relationship between incapacitated entities and their representatives</w:t>
      </w:r>
      <w:bookmarkEnd w:id="402"/>
    </w:p>
    <w:p w:rsidR="002D6916" w:rsidRPr="00EF3F7B" w:rsidRDefault="002D6916" w:rsidP="002D6916">
      <w:pPr>
        <w:pStyle w:val="subsection"/>
      </w:pPr>
      <w:r w:rsidRPr="00EF3F7B">
        <w:tab/>
        <w:t>(1)</w:t>
      </w:r>
      <w:r w:rsidRPr="00EF3F7B">
        <w:tab/>
        <w:t xml:space="preserve">Subject to this Division, any supply, acquisition or importation by an entity in the capacity of a </w:t>
      </w:r>
      <w:r w:rsidR="00EF3F7B" w:rsidRPr="00EF3F7B">
        <w:rPr>
          <w:position w:val="6"/>
          <w:sz w:val="16"/>
        </w:rPr>
        <w:t>*</w:t>
      </w:r>
      <w:r w:rsidRPr="00EF3F7B">
        <w:t xml:space="preserve">representative of another entity that is an </w:t>
      </w:r>
      <w:r w:rsidR="00EF3F7B" w:rsidRPr="00EF3F7B">
        <w:rPr>
          <w:position w:val="6"/>
          <w:sz w:val="16"/>
        </w:rPr>
        <w:t>*</w:t>
      </w:r>
      <w:r w:rsidRPr="00EF3F7B">
        <w:t>incapacitated entity is taken to be a supply, acquisition or importation by the other entity.</w:t>
      </w:r>
    </w:p>
    <w:p w:rsidR="002D6916" w:rsidRPr="00EF3F7B" w:rsidRDefault="002D6916" w:rsidP="002D6916">
      <w:pPr>
        <w:pStyle w:val="subsection"/>
      </w:pPr>
      <w:r w:rsidRPr="00EF3F7B">
        <w:tab/>
        <w:t>(2)</w:t>
      </w:r>
      <w:r w:rsidRPr="00EF3F7B">
        <w:tab/>
        <w:t xml:space="preserve">Subject to this Division, any other act, or any omission, of an entity in the capacity of a </w:t>
      </w:r>
      <w:r w:rsidR="00EF3F7B" w:rsidRPr="00EF3F7B">
        <w:rPr>
          <w:position w:val="6"/>
          <w:sz w:val="16"/>
        </w:rPr>
        <w:t>*</w:t>
      </w:r>
      <w:r w:rsidRPr="00EF3F7B">
        <w:t xml:space="preserve">representative of another entity that is an </w:t>
      </w:r>
      <w:r w:rsidR="00EF3F7B" w:rsidRPr="00EF3F7B">
        <w:rPr>
          <w:position w:val="6"/>
          <w:sz w:val="16"/>
        </w:rPr>
        <w:t>*</w:t>
      </w:r>
      <w:r w:rsidRPr="00EF3F7B">
        <w:t xml:space="preserve">incapacitated entity is taken to be an act or omission of the other entity, but only for the purposes of determining, for the purposes of the </w:t>
      </w:r>
      <w:r w:rsidR="00EF3F7B" w:rsidRPr="00EF3F7B">
        <w:rPr>
          <w:position w:val="6"/>
          <w:sz w:val="16"/>
        </w:rPr>
        <w:t>*</w:t>
      </w:r>
      <w:r w:rsidRPr="00EF3F7B">
        <w:t>GST law:</w:t>
      </w:r>
    </w:p>
    <w:p w:rsidR="002D6916" w:rsidRPr="00EF3F7B" w:rsidRDefault="002D6916" w:rsidP="002D6916">
      <w:pPr>
        <w:pStyle w:val="paragraph"/>
      </w:pPr>
      <w:r w:rsidRPr="00EF3F7B">
        <w:tab/>
        <w:t>(a)</w:t>
      </w:r>
      <w:r w:rsidRPr="00EF3F7B">
        <w:tab/>
        <w:t xml:space="preserve">whether a supply or importation is a </w:t>
      </w:r>
      <w:r w:rsidR="00EF3F7B" w:rsidRPr="00EF3F7B">
        <w:rPr>
          <w:position w:val="6"/>
          <w:sz w:val="16"/>
        </w:rPr>
        <w:t>*</w:t>
      </w:r>
      <w:r w:rsidRPr="00EF3F7B">
        <w:t xml:space="preserve">taxable supply or </w:t>
      </w:r>
      <w:r w:rsidR="00EF3F7B" w:rsidRPr="00EF3F7B">
        <w:rPr>
          <w:position w:val="6"/>
          <w:sz w:val="16"/>
        </w:rPr>
        <w:t>*</w:t>
      </w:r>
      <w:r w:rsidRPr="00EF3F7B">
        <w:t>taxable importation, or the amount of GST payable on the supply or importation; or</w:t>
      </w:r>
    </w:p>
    <w:p w:rsidR="002D6916" w:rsidRPr="00EF3F7B" w:rsidRDefault="002D6916" w:rsidP="002D6916">
      <w:pPr>
        <w:pStyle w:val="paragraph"/>
      </w:pPr>
      <w:r w:rsidRPr="00EF3F7B">
        <w:lastRenderedPageBreak/>
        <w:tab/>
        <w:t>(b)</w:t>
      </w:r>
      <w:r w:rsidRPr="00EF3F7B">
        <w:tab/>
        <w:t xml:space="preserve">whether an acquisition or importation is a </w:t>
      </w:r>
      <w:r w:rsidR="00EF3F7B" w:rsidRPr="00EF3F7B">
        <w:rPr>
          <w:position w:val="6"/>
          <w:sz w:val="16"/>
        </w:rPr>
        <w:t>*</w:t>
      </w:r>
      <w:r w:rsidRPr="00EF3F7B">
        <w:t xml:space="preserve">creditable acquisition or </w:t>
      </w:r>
      <w:r w:rsidR="00EF3F7B" w:rsidRPr="00EF3F7B">
        <w:rPr>
          <w:position w:val="6"/>
          <w:sz w:val="16"/>
        </w:rPr>
        <w:t>*</w:t>
      </w:r>
      <w:r w:rsidRPr="00EF3F7B">
        <w:t>creditable importation, or the amount of the input tax credit for the acquisition or importation; or</w:t>
      </w:r>
    </w:p>
    <w:p w:rsidR="002D6916" w:rsidRPr="00EF3F7B" w:rsidRDefault="002D6916" w:rsidP="002D6916">
      <w:pPr>
        <w:pStyle w:val="paragraph"/>
      </w:pPr>
      <w:r w:rsidRPr="00EF3F7B">
        <w:tab/>
        <w:t>(c)</w:t>
      </w:r>
      <w:r w:rsidRPr="00EF3F7B">
        <w:tab/>
        <w:t xml:space="preserve">whether an </w:t>
      </w:r>
      <w:r w:rsidR="00EF3F7B" w:rsidRPr="00EF3F7B">
        <w:rPr>
          <w:position w:val="6"/>
          <w:sz w:val="16"/>
        </w:rPr>
        <w:t>*</w:t>
      </w:r>
      <w:r w:rsidRPr="00EF3F7B">
        <w:t>adjustment arises in relation to a supply, acquisition or importation, or the amount of such an adjustment.</w:t>
      </w:r>
    </w:p>
    <w:p w:rsidR="002D6916" w:rsidRPr="00EF3F7B" w:rsidRDefault="002D6916" w:rsidP="002D6916">
      <w:pPr>
        <w:pStyle w:val="subsection"/>
      </w:pPr>
      <w:r w:rsidRPr="00EF3F7B">
        <w:tab/>
        <w:t>(3)</w:t>
      </w:r>
      <w:r w:rsidRPr="00EF3F7B">
        <w:tab/>
        <w:t xml:space="preserve">To avoid doubt, if the other entity ceases to be an </w:t>
      </w:r>
      <w:r w:rsidR="00EF3F7B" w:rsidRPr="00EF3F7B">
        <w:rPr>
          <w:position w:val="6"/>
          <w:sz w:val="16"/>
        </w:rPr>
        <w:t>*</w:t>
      </w:r>
      <w:r w:rsidRPr="00EF3F7B">
        <w:t>incapacitated entity, this section continues to apply in relation to the supply, acquisition or importation, or to the act or omission, after the other entity ceases to be an incapacitated entity.</w:t>
      </w:r>
    </w:p>
    <w:p w:rsidR="002D6916" w:rsidRPr="00EF3F7B" w:rsidRDefault="002D6916" w:rsidP="002D6916">
      <w:pPr>
        <w:pStyle w:val="subsection"/>
      </w:pPr>
      <w:r w:rsidRPr="00EF3F7B">
        <w:tab/>
        <w:t>(4)</w:t>
      </w:r>
      <w:r w:rsidRPr="00EF3F7B">
        <w:tab/>
        <w:t xml:space="preserve">To avoid doubt, to the extent that an act or omission referred to in </w:t>
      </w:r>
      <w:r w:rsidR="00EF3F7B" w:rsidRPr="00EF3F7B">
        <w:t>subsection (</w:t>
      </w:r>
      <w:r w:rsidRPr="00EF3F7B">
        <w:t xml:space="preserve">2) relates to deciding to </w:t>
      </w:r>
      <w:r w:rsidR="00EF3F7B" w:rsidRPr="00EF3F7B">
        <w:rPr>
          <w:position w:val="6"/>
          <w:sz w:val="16"/>
        </w:rPr>
        <w:t>*</w:t>
      </w:r>
      <w:r w:rsidRPr="00EF3F7B">
        <w:t xml:space="preserve">account on a cash basis, that subsection does not apply for the purposes of determining, for the purposes of the </w:t>
      </w:r>
      <w:r w:rsidR="00EF3F7B" w:rsidRPr="00EF3F7B">
        <w:rPr>
          <w:position w:val="6"/>
          <w:sz w:val="16"/>
        </w:rPr>
        <w:t>*</w:t>
      </w:r>
      <w:r w:rsidRPr="00EF3F7B">
        <w:t xml:space="preserve">GST law, whether an </w:t>
      </w:r>
      <w:r w:rsidR="00EF3F7B" w:rsidRPr="00EF3F7B">
        <w:rPr>
          <w:position w:val="6"/>
          <w:sz w:val="16"/>
        </w:rPr>
        <w:t>*</w:t>
      </w:r>
      <w:r w:rsidRPr="00EF3F7B">
        <w:t>adjustment arises under Division</w:t>
      </w:r>
      <w:r w:rsidR="00EF3F7B" w:rsidRPr="00EF3F7B">
        <w:t> </w:t>
      </w:r>
      <w:r w:rsidRPr="00EF3F7B">
        <w:t>21 in relation to a supply or acquisition.</w:t>
      </w:r>
    </w:p>
    <w:p w:rsidR="002D6916" w:rsidRPr="00EF3F7B" w:rsidRDefault="002D6916" w:rsidP="002D6916">
      <w:pPr>
        <w:pStyle w:val="ActHead5"/>
      </w:pPr>
      <w:bookmarkStart w:id="403" w:name="_Toc350506361"/>
      <w:r w:rsidRPr="00EF3F7B">
        <w:rPr>
          <w:rStyle w:val="CharSectno"/>
        </w:rPr>
        <w:t>58</w:t>
      </w:r>
      <w:r w:rsidR="00EF3F7B" w:rsidRPr="00EF3F7B">
        <w:rPr>
          <w:rStyle w:val="CharSectno"/>
        </w:rPr>
        <w:noBreakHyphen/>
      </w:r>
      <w:r w:rsidRPr="00EF3F7B">
        <w:rPr>
          <w:rStyle w:val="CharSectno"/>
        </w:rPr>
        <w:t>10</w:t>
      </w:r>
      <w:r w:rsidRPr="00EF3F7B">
        <w:t xml:space="preserve">  Circumstances in which representatives have GST</w:t>
      </w:r>
      <w:r w:rsidR="00EF3F7B" w:rsidRPr="00EF3F7B">
        <w:noBreakHyphen/>
      </w:r>
      <w:r w:rsidRPr="00EF3F7B">
        <w:t>related liabilities and entitlements</w:t>
      </w:r>
      <w:bookmarkEnd w:id="403"/>
    </w:p>
    <w:p w:rsidR="002D6916" w:rsidRPr="00EF3F7B" w:rsidRDefault="002D6916" w:rsidP="002D6916">
      <w:pPr>
        <w:pStyle w:val="SubsectionHead"/>
      </w:pPr>
      <w:r w:rsidRPr="00EF3F7B">
        <w:t>General rule</w:t>
      </w:r>
    </w:p>
    <w:p w:rsidR="002D6916" w:rsidRPr="00EF3F7B" w:rsidRDefault="002D6916" w:rsidP="002D6916">
      <w:pPr>
        <w:pStyle w:val="subsection"/>
      </w:pPr>
      <w:r w:rsidRPr="00EF3F7B">
        <w:tab/>
        <w:t>(1)</w:t>
      </w:r>
      <w:r w:rsidRPr="00EF3F7B">
        <w:tab/>
        <w:t xml:space="preserve">A </w:t>
      </w:r>
      <w:r w:rsidR="00EF3F7B" w:rsidRPr="00EF3F7B">
        <w:rPr>
          <w:position w:val="6"/>
          <w:sz w:val="16"/>
        </w:rPr>
        <w:t>*</w:t>
      </w:r>
      <w:r w:rsidRPr="00EF3F7B">
        <w:t xml:space="preserve">representative of an </w:t>
      </w:r>
      <w:r w:rsidR="00EF3F7B" w:rsidRPr="00EF3F7B">
        <w:rPr>
          <w:position w:val="6"/>
          <w:sz w:val="16"/>
        </w:rPr>
        <w:t>*</w:t>
      </w:r>
      <w:r w:rsidRPr="00EF3F7B">
        <w:t>incapacitated entity:</w:t>
      </w:r>
    </w:p>
    <w:p w:rsidR="002D6916" w:rsidRPr="00EF3F7B" w:rsidRDefault="002D6916" w:rsidP="002D6916">
      <w:pPr>
        <w:pStyle w:val="paragraph"/>
      </w:pPr>
      <w:r w:rsidRPr="00EF3F7B">
        <w:tab/>
        <w:t>(a)</w:t>
      </w:r>
      <w:r w:rsidRPr="00EF3F7B">
        <w:tab/>
        <w:t>is liable to pay any GST that the incapacitated entity would, but for this section or section</w:t>
      </w:r>
      <w:r w:rsidR="00EF3F7B" w:rsidRPr="00EF3F7B">
        <w:t> </w:t>
      </w:r>
      <w:r w:rsidRPr="00EF3F7B">
        <w:t>48</w:t>
      </w:r>
      <w:r w:rsidR="00EF3F7B" w:rsidRPr="00EF3F7B">
        <w:noBreakHyphen/>
      </w:r>
      <w:r w:rsidRPr="00EF3F7B">
        <w:t xml:space="preserve">40, be liable to pay on a </w:t>
      </w:r>
      <w:r w:rsidR="00EF3F7B" w:rsidRPr="00EF3F7B">
        <w:rPr>
          <w:position w:val="6"/>
          <w:sz w:val="16"/>
        </w:rPr>
        <w:t>*</w:t>
      </w:r>
      <w:r w:rsidRPr="00EF3F7B">
        <w:t xml:space="preserve">taxable supply or a </w:t>
      </w:r>
      <w:r w:rsidR="00EF3F7B" w:rsidRPr="00EF3F7B">
        <w:rPr>
          <w:position w:val="6"/>
          <w:sz w:val="16"/>
        </w:rPr>
        <w:t>*</w:t>
      </w:r>
      <w:r w:rsidRPr="00EF3F7B">
        <w:t>taxable importation; and</w:t>
      </w:r>
    </w:p>
    <w:p w:rsidR="002D6916" w:rsidRPr="00EF3F7B" w:rsidRDefault="002D6916" w:rsidP="002D6916">
      <w:pPr>
        <w:pStyle w:val="paragraph"/>
      </w:pPr>
      <w:r w:rsidRPr="00EF3F7B">
        <w:tab/>
        <w:t>(b)</w:t>
      </w:r>
      <w:r w:rsidRPr="00EF3F7B">
        <w:tab/>
        <w:t>is entitled to any input tax credit that the incapacitated entity would, but for this section or section</w:t>
      </w:r>
      <w:r w:rsidR="00EF3F7B" w:rsidRPr="00EF3F7B">
        <w:t> </w:t>
      </w:r>
      <w:r w:rsidRPr="00EF3F7B">
        <w:t>48</w:t>
      </w:r>
      <w:r w:rsidR="00EF3F7B" w:rsidRPr="00EF3F7B">
        <w:noBreakHyphen/>
      </w:r>
      <w:r w:rsidRPr="00EF3F7B">
        <w:t xml:space="preserve">45, be entitled to for a </w:t>
      </w:r>
      <w:r w:rsidR="00EF3F7B" w:rsidRPr="00EF3F7B">
        <w:rPr>
          <w:position w:val="6"/>
          <w:sz w:val="16"/>
        </w:rPr>
        <w:t>*</w:t>
      </w:r>
      <w:r w:rsidRPr="00EF3F7B">
        <w:t xml:space="preserve">creditable acquisition or a </w:t>
      </w:r>
      <w:r w:rsidR="00EF3F7B" w:rsidRPr="00EF3F7B">
        <w:rPr>
          <w:position w:val="6"/>
          <w:sz w:val="16"/>
        </w:rPr>
        <w:t>*</w:t>
      </w:r>
      <w:r w:rsidRPr="00EF3F7B">
        <w:t>creditable importation; and</w:t>
      </w:r>
    </w:p>
    <w:p w:rsidR="002D6916" w:rsidRPr="00EF3F7B" w:rsidRDefault="002D6916" w:rsidP="002D6916">
      <w:pPr>
        <w:pStyle w:val="paragraph"/>
      </w:pPr>
      <w:r w:rsidRPr="00EF3F7B">
        <w:tab/>
        <w:t>(c)</w:t>
      </w:r>
      <w:r w:rsidRPr="00EF3F7B">
        <w:tab/>
        <w:t xml:space="preserve">has any </w:t>
      </w:r>
      <w:r w:rsidR="00EF3F7B" w:rsidRPr="00EF3F7B">
        <w:rPr>
          <w:position w:val="6"/>
          <w:sz w:val="16"/>
        </w:rPr>
        <w:t>*</w:t>
      </w:r>
      <w:r w:rsidRPr="00EF3F7B">
        <w:t>adjustment that the incapacitated entity would, but for this section or section</w:t>
      </w:r>
      <w:r w:rsidR="00EF3F7B" w:rsidRPr="00EF3F7B">
        <w:t> </w:t>
      </w:r>
      <w:r w:rsidRPr="00EF3F7B">
        <w:t>48</w:t>
      </w:r>
      <w:r w:rsidR="00EF3F7B" w:rsidRPr="00EF3F7B">
        <w:noBreakHyphen/>
      </w:r>
      <w:r w:rsidRPr="00EF3F7B">
        <w:t>50, have;</w:t>
      </w:r>
    </w:p>
    <w:p w:rsidR="002D6916" w:rsidRPr="00EF3F7B" w:rsidRDefault="002D6916" w:rsidP="002D6916">
      <w:pPr>
        <w:pStyle w:val="subsection2"/>
      </w:pPr>
      <w:r w:rsidRPr="00EF3F7B">
        <w:t>to the extent that the making of the supply, importation or acquisition to which the GST, input tax credit or adjustment relates is within the scope of the representative’s responsibility or authority for managing the incapacitated entity’s affairs.</w:t>
      </w:r>
    </w:p>
    <w:p w:rsidR="002D6916" w:rsidRPr="00EF3F7B" w:rsidRDefault="002D6916" w:rsidP="002D6916">
      <w:pPr>
        <w:pStyle w:val="SubsectionHead"/>
      </w:pPr>
      <w:r w:rsidRPr="00EF3F7B">
        <w:t>Exceptions for certain taxable supplies</w:t>
      </w:r>
    </w:p>
    <w:p w:rsidR="002D6916" w:rsidRPr="00EF3F7B" w:rsidRDefault="002D6916" w:rsidP="002D6916">
      <w:pPr>
        <w:pStyle w:val="subsection"/>
      </w:pPr>
      <w:r w:rsidRPr="00EF3F7B">
        <w:tab/>
        <w:t>(2)</w:t>
      </w:r>
      <w:r w:rsidRPr="00EF3F7B">
        <w:tab/>
        <w:t xml:space="preserve">This section does not apply to the GST payable on a </w:t>
      </w:r>
      <w:r w:rsidR="00EF3F7B" w:rsidRPr="00EF3F7B">
        <w:rPr>
          <w:position w:val="6"/>
          <w:sz w:val="16"/>
        </w:rPr>
        <w:t>*</w:t>
      </w:r>
      <w:r w:rsidRPr="00EF3F7B">
        <w:t>taxable supply to the extent that one or more of the following apply:</w:t>
      </w:r>
    </w:p>
    <w:p w:rsidR="002D6916" w:rsidRPr="00EF3F7B" w:rsidRDefault="002D6916" w:rsidP="002D6916">
      <w:pPr>
        <w:pStyle w:val="paragraph"/>
      </w:pPr>
      <w:r w:rsidRPr="00EF3F7B">
        <w:lastRenderedPageBreak/>
        <w:tab/>
        <w:t>(a)</w:t>
      </w:r>
      <w:r w:rsidRPr="00EF3F7B">
        <w:tab/>
        <w:t xml:space="preserve">the </w:t>
      </w:r>
      <w:r w:rsidR="00EF3F7B" w:rsidRPr="00EF3F7B">
        <w:rPr>
          <w:position w:val="6"/>
          <w:sz w:val="16"/>
        </w:rPr>
        <w:t>*</w:t>
      </w:r>
      <w:r w:rsidRPr="00EF3F7B">
        <w:t xml:space="preserve">incapacitated entity received the </w:t>
      </w:r>
      <w:r w:rsidR="00EF3F7B" w:rsidRPr="00EF3F7B">
        <w:rPr>
          <w:position w:val="6"/>
          <w:sz w:val="16"/>
        </w:rPr>
        <w:t>*</w:t>
      </w:r>
      <w:r w:rsidRPr="00EF3F7B">
        <w:t xml:space="preserve">consideration for the supply before the </w:t>
      </w:r>
      <w:r w:rsidR="00EF3F7B" w:rsidRPr="00EF3F7B">
        <w:rPr>
          <w:position w:val="6"/>
          <w:sz w:val="16"/>
        </w:rPr>
        <w:t>*</w:t>
      </w:r>
      <w:r w:rsidRPr="00EF3F7B">
        <w:t>representative became a representative of the incapacitated entity;</w:t>
      </w:r>
    </w:p>
    <w:p w:rsidR="002D6916" w:rsidRPr="00EF3F7B" w:rsidRDefault="002D6916" w:rsidP="002D6916">
      <w:pPr>
        <w:pStyle w:val="paragraph"/>
      </w:pPr>
      <w:r w:rsidRPr="00EF3F7B">
        <w:tab/>
        <w:t>(b)</w:t>
      </w:r>
      <w:r w:rsidRPr="00EF3F7B">
        <w:tab/>
        <w:t>if, under Division</w:t>
      </w:r>
      <w:r w:rsidR="00EF3F7B" w:rsidRPr="00EF3F7B">
        <w:t> </w:t>
      </w:r>
      <w:r w:rsidRPr="00EF3F7B">
        <w:t>83 or 84, the GST is payable by the recipient of the supply—the incapacitated entity provided the consideration for the supply before the representative became a representative of the incapacitated entity;</w:t>
      </w:r>
    </w:p>
    <w:p w:rsidR="002D6916" w:rsidRPr="00EF3F7B" w:rsidRDefault="002D6916" w:rsidP="002D6916">
      <w:pPr>
        <w:pStyle w:val="paragraph"/>
      </w:pPr>
      <w:r w:rsidRPr="00EF3F7B">
        <w:tab/>
        <w:t>(c)</w:t>
      </w:r>
      <w:r w:rsidRPr="00EF3F7B">
        <w:tab/>
        <w:t>if:</w:t>
      </w:r>
    </w:p>
    <w:p w:rsidR="002D6916" w:rsidRPr="00EF3F7B" w:rsidRDefault="002D6916" w:rsidP="002D6916">
      <w:pPr>
        <w:pStyle w:val="paragraphsub"/>
      </w:pPr>
      <w:r w:rsidRPr="00EF3F7B">
        <w:tab/>
        <w:t>(i)</w:t>
      </w:r>
      <w:r w:rsidRPr="00EF3F7B">
        <w:tab/>
        <w:t xml:space="preserve">the supply is a supply for which a </w:t>
      </w:r>
      <w:r w:rsidR="00EF3F7B" w:rsidRPr="00EF3F7B">
        <w:rPr>
          <w:position w:val="6"/>
          <w:sz w:val="16"/>
        </w:rPr>
        <w:t>*</w:t>
      </w:r>
      <w:r w:rsidRPr="00EF3F7B">
        <w:t>voucher to which Division</w:t>
      </w:r>
      <w:r w:rsidR="00EF3F7B" w:rsidRPr="00EF3F7B">
        <w:t> </w:t>
      </w:r>
      <w:r w:rsidRPr="00EF3F7B">
        <w:t>100 applies is redeemed; and</w:t>
      </w:r>
    </w:p>
    <w:p w:rsidR="002D6916" w:rsidRPr="00EF3F7B" w:rsidRDefault="002D6916" w:rsidP="002D6916">
      <w:pPr>
        <w:pStyle w:val="paragraphsub"/>
      </w:pPr>
      <w:r w:rsidRPr="00EF3F7B">
        <w:tab/>
        <w:t>(ii)</w:t>
      </w:r>
      <w:r w:rsidRPr="00EF3F7B">
        <w:tab/>
        <w:t>the incapacitated entity supplied the voucher before the representative became a representative of the incapacitated entity;</w:t>
      </w:r>
    </w:p>
    <w:p w:rsidR="002D6916" w:rsidRPr="00EF3F7B" w:rsidRDefault="002D6916" w:rsidP="002D6916">
      <w:pPr>
        <w:pStyle w:val="paragraph"/>
      </w:pPr>
      <w:r w:rsidRPr="00EF3F7B">
        <w:tab/>
      </w:r>
      <w:r w:rsidRPr="00EF3F7B">
        <w:tab/>
        <w:t xml:space="preserve">the consideration for the supply referred to in </w:t>
      </w:r>
      <w:r w:rsidR="00EF3F7B" w:rsidRPr="00EF3F7B">
        <w:t>subparagraph (</w:t>
      </w:r>
      <w:r w:rsidRPr="00EF3F7B">
        <w:t>i) does not exceed the consideration provided for the incapacitated entity’s supply of the voucher.</w:t>
      </w:r>
    </w:p>
    <w:p w:rsidR="002D6916" w:rsidRPr="00EF3F7B" w:rsidRDefault="002D6916" w:rsidP="002D6916">
      <w:pPr>
        <w:pStyle w:val="SubsectionHead"/>
      </w:pPr>
      <w:r w:rsidRPr="00EF3F7B">
        <w:t>Exception for certain creditable acquisitions</w:t>
      </w:r>
    </w:p>
    <w:p w:rsidR="002D6916" w:rsidRPr="00EF3F7B" w:rsidRDefault="002D6916" w:rsidP="002D6916">
      <w:pPr>
        <w:pStyle w:val="subsection"/>
      </w:pPr>
      <w:r w:rsidRPr="00EF3F7B">
        <w:tab/>
        <w:t>(3)</w:t>
      </w:r>
      <w:r w:rsidRPr="00EF3F7B">
        <w:tab/>
        <w:t xml:space="preserve">This section does not apply to an input tax credit for a </w:t>
      </w:r>
      <w:r w:rsidR="00EF3F7B" w:rsidRPr="00EF3F7B">
        <w:rPr>
          <w:position w:val="6"/>
          <w:sz w:val="16"/>
        </w:rPr>
        <w:t>*</w:t>
      </w:r>
      <w:r w:rsidRPr="00EF3F7B">
        <w:t xml:space="preserve">creditable acquisition to the extent that the </w:t>
      </w:r>
      <w:r w:rsidR="00EF3F7B" w:rsidRPr="00EF3F7B">
        <w:rPr>
          <w:position w:val="6"/>
          <w:sz w:val="16"/>
        </w:rPr>
        <w:t>*</w:t>
      </w:r>
      <w:r w:rsidRPr="00EF3F7B">
        <w:t xml:space="preserve">incapacitated entity provided the </w:t>
      </w:r>
      <w:r w:rsidR="00EF3F7B" w:rsidRPr="00EF3F7B">
        <w:rPr>
          <w:position w:val="6"/>
          <w:sz w:val="16"/>
        </w:rPr>
        <w:t>*</w:t>
      </w:r>
      <w:r w:rsidRPr="00EF3F7B">
        <w:t xml:space="preserve">consideration for the acquisition before the </w:t>
      </w:r>
      <w:r w:rsidR="00EF3F7B" w:rsidRPr="00EF3F7B">
        <w:rPr>
          <w:position w:val="6"/>
          <w:sz w:val="16"/>
        </w:rPr>
        <w:t>*</w:t>
      </w:r>
      <w:r w:rsidRPr="00EF3F7B">
        <w:t>representative became a representative of the incapacitated entity.</w:t>
      </w:r>
    </w:p>
    <w:p w:rsidR="002D6916" w:rsidRPr="00EF3F7B" w:rsidRDefault="002D6916" w:rsidP="002D6916">
      <w:pPr>
        <w:pStyle w:val="SubsectionHead"/>
      </w:pPr>
      <w:r w:rsidRPr="00EF3F7B">
        <w:t>Exceptions for certain adjustments</w:t>
      </w:r>
    </w:p>
    <w:p w:rsidR="002D6916" w:rsidRPr="00EF3F7B" w:rsidRDefault="002D6916" w:rsidP="002D6916">
      <w:pPr>
        <w:pStyle w:val="subsection"/>
      </w:pPr>
      <w:r w:rsidRPr="00EF3F7B">
        <w:tab/>
        <w:t>(4)</w:t>
      </w:r>
      <w:r w:rsidRPr="00EF3F7B">
        <w:tab/>
        <w:t xml:space="preserve">This section does not apply to an </w:t>
      </w:r>
      <w:r w:rsidR="00EF3F7B" w:rsidRPr="00EF3F7B">
        <w:rPr>
          <w:position w:val="6"/>
          <w:sz w:val="16"/>
        </w:rPr>
        <w:t>*</w:t>
      </w:r>
      <w:r w:rsidRPr="00EF3F7B">
        <w:t>adjustment to the extent that one or more of the following apply:</w:t>
      </w:r>
    </w:p>
    <w:p w:rsidR="002D6916" w:rsidRPr="00EF3F7B" w:rsidRDefault="002D6916" w:rsidP="002D6916">
      <w:pPr>
        <w:pStyle w:val="paragraph"/>
      </w:pPr>
      <w:r w:rsidRPr="00EF3F7B">
        <w:tab/>
        <w:t>(a)</w:t>
      </w:r>
      <w:r w:rsidRPr="00EF3F7B">
        <w:tab/>
        <w:t xml:space="preserve">if the adjustment relates to a supply—the </w:t>
      </w:r>
      <w:r w:rsidR="00EF3F7B" w:rsidRPr="00EF3F7B">
        <w:rPr>
          <w:position w:val="6"/>
          <w:sz w:val="16"/>
        </w:rPr>
        <w:t>*</w:t>
      </w:r>
      <w:r w:rsidRPr="00EF3F7B">
        <w:t xml:space="preserve">incapacitated entity received the </w:t>
      </w:r>
      <w:r w:rsidR="00EF3F7B" w:rsidRPr="00EF3F7B">
        <w:rPr>
          <w:position w:val="6"/>
          <w:sz w:val="16"/>
        </w:rPr>
        <w:t>*</w:t>
      </w:r>
      <w:r w:rsidRPr="00EF3F7B">
        <w:t xml:space="preserve">consideration for the supply before the </w:t>
      </w:r>
      <w:r w:rsidR="00EF3F7B" w:rsidRPr="00EF3F7B">
        <w:rPr>
          <w:position w:val="6"/>
          <w:sz w:val="16"/>
        </w:rPr>
        <w:t>*</w:t>
      </w:r>
      <w:r w:rsidRPr="00EF3F7B">
        <w:t>representative became a representative of the incapacitated entity;</w:t>
      </w:r>
    </w:p>
    <w:p w:rsidR="002D6916" w:rsidRPr="00EF3F7B" w:rsidRDefault="002D6916" w:rsidP="002D6916">
      <w:pPr>
        <w:pStyle w:val="paragraph"/>
      </w:pPr>
      <w:r w:rsidRPr="00EF3F7B">
        <w:tab/>
        <w:t>(b)</w:t>
      </w:r>
      <w:r w:rsidRPr="00EF3F7B">
        <w:tab/>
        <w:t>if the adjustment relates to an acquisition—the incapacitated entity provided the consideration for the supply before the representative became a representative of the incapacitated entity;</w:t>
      </w:r>
    </w:p>
    <w:p w:rsidR="002D6916" w:rsidRPr="00EF3F7B" w:rsidRDefault="002D6916" w:rsidP="002D6916">
      <w:pPr>
        <w:pStyle w:val="paragraph"/>
      </w:pPr>
      <w:r w:rsidRPr="00EF3F7B">
        <w:tab/>
        <w:t>(c)</w:t>
      </w:r>
      <w:r w:rsidRPr="00EF3F7B">
        <w:tab/>
        <w:t>the adjustment would not be attributable to a tax period applying to the representative in the capacity of a representative of the incapacitated entity.</w:t>
      </w:r>
    </w:p>
    <w:p w:rsidR="002D6916" w:rsidRPr="00EF3F7B" w:rsidRDefault="002D6916" w:rsidP="002D6916">
      <w:pPr>
        <w:pStyle w:val="SubsectionHead"/>
      </w:pPr>
      <w:r w:rsidRPr="00EF3F7B">
        <w:lastRenderedPageBreak/>
        <w:t>Incapacitated entity not liable to pay GST etc.</w:t>
      </w:r>
    </w:p>
    <w:p w:rsidR="002D6916" w:rsidRPr="00EF3F7B" w:rsidRDefault="002D6916" w:rsidP="002D6916">
      <w:pPr>
        <w:pStyle w:val="subsection"/>
      </w:pPr>
      <w:r w:rsidRPr="00EF3F7B">
        <w:tab/>
        <w:t>(5)</w:t>
      </w:r>
      <w:r w:rsidRPr="00EF3F7B">
        <w:tab/>
        <w:t xml:space="preserve">An </w:t>
      </w:r>
      <w:r w:rsidR="00EF3F7B" w:rsidRPr="00EF3F7B">
        <w:rPr>
          <w:position w:val="6"/>
          <w:sz w:val="16"/>
        </w:rPr>
        <w:t>*</w:t>
      </w:r>
      <w:r w:rsidRPr="00EF3F7B">
        <w:t xml:space="preserve">incapacitated entity or, if the incapacitated entity is a </w:t>
      </w:r>
      <w:r w:rsidR="00EF3F7B" w:rsidRPr="00EF3F7B">
        <w:rPr>
          <w:position w:val="6"/>
          <w:sz w:val="16"/>
        </w:rPr>
        <w:t>*</w:t>
      </w:r>
      <w:r w:rsidRPr="00EF3F7B">
        <w:t xml:space="preserve">member of a </w:t>
      </w:r>
      <w:r w:rsidR="00EF3F7B" w:rsidRPr="00EF3F7B">
        <w:rPr>
          <w:position w:val="6"/>
          <w:sz w:val="16"/>
        </w:rPr>
        <w:t>*</w:t>
      </w:r>
      <w:r w:rsidRPr="00EF3F7B">
        <w:t xml:space="preserve">GST group, the </w:t>
      </w:r>
      <w:r w:rsidR="00EF3F7B" w:rsidRPr="00EF3F7B">
        <w:rPr>
          <w:position w:val="6"/>
          <w:sz w:val="16"/>
        </w:rPr>
        <w:t>*</w:t>
      </w:r>
      <w:r w:rsidRPr="00EF3F7B">
        <w:t>representative member of that group:</w:t>
      </w:r>
    </w:p>
    <w:p w:rsidR="002D6916" w:rsidRPr="00EF3F7B" w:rsidRDefault="002D6916" w:rsidP="002D6916">
      <w:pPr>
        <w:pStyle w:val="paragraph"/>
      </w:pPr>
      <w:r w:rsidRPr="00EF3F7B">
        <w:tab/>
        <w:t>(a)</w:t>
      </w:r>
      <w:r w:rsidRPr="00EF3F7B">
        <w:tab/>
        <w:t xml:space="preserve">is not liable to pay the GST on a </w:t>
      </w:r>
      <w:r w:rsidR="00EF3F7B" w:rsidRPr="00EF3F7B">
        <w:rPr>
          <w:position w:val="6"/>
          <w:sz w:val="16"/>
        </w:rPr>
        <w:t>*</w:t>
      </w:r>
      <w:r w:rsidRPr="00EF3F7B">
        <w:t xml:space="preserve">taxable supply or a </w:t>
      </w:r>
      <w:r w:rsidR="00EF3F7B" w:rsidRPr="00EF3F7B">
        <w:rPr>
          <w:position w:val="6"/>
          <w:sz w:val="16"/>
        </w:rPr>
        <w:t>*</w:t>
      </w:r>
      <w:r w:rsidRPr="00EF3F7B">
        <w:t xml:space="preserve">taxable importation to the extent that a </w:t>
      </w:r>
      <w:r w:rsidR="00EF3F7B" w:rsidRPr="00EF3F7B">
        <w:rPr>
          <w:position w:val="6"/>
          <w:sz w:val="16"/>
        </w:rPr>
        <w:t>*</w:t>
      </w:r>
      <w:r w:rsidRPr="00EF3F7B">
        <w:t>representative of the incapacitated entity is liable under this section to pay the GST on the supply or importation; and</w:t>
      </w:r>
    </w:p>
    <w:p w:rsidR="002D6916" w:rsidRPr="00EF3F7B" w:rsidRDefault="002D6916" w:rsidP="002D6916">
      <w:pPr>
        <w:pStyle w:val="paragraph"/>
      </w:pPr>
      <w:r w:rsidRPr="00EF3F7B">
        <w:tab/>
        <w:t>(b)</w:t>
      </w:r>
      <w:r w:rsidRPr="00EF3F7B">
        <w:tab/>
        <w:t xml:space="preserve">is not entitled to the input tax credit for a </w:t>
      </w:r>
      <w:r w:rsidR="00EF3F7B" w:rsidRPr="00EF3F7B">
        <w:rPr>
          <w:position w:val="6"/>
          <w:sz w:val="16"/>
        </w:rPr>
        <w:t>*</w:t>
      </w:r>
      <w:r w:rsidRPr="00EF3F7B">
        <w:t xml:space="preserve">creditable acquisition or a </w:t>
      </w:r>
      <w:r w:rsidR="00EF3F7B" w:rsidRPr="00EF3F7B">
        <w:rPr>
          <w:position w:val="6"/>
          <w:sz w:val="16"/>
        </w:rPr>
        <w:t>*</w:t>
      </w:r>
      <w:r w:rsidRPr="00EF3F7B">
        <w:t>creditable importation to the extent that a representative of the incapacitated entity is entitled under this section to the input tax credit for the acquisition or importation; and</w:t>
      </w:r>
    </w:p>
    <w:p w:rsidR="002D6916" w:rsidRPr="00EF3F7B" w:rsidRDefault="002D6916" w:rsidP="002D6916">
      <w:pPr>
        <w:pStyle w:val="paragraph"/>
      </w:pPr>
      <w:r w:rsidRPr="00EF3F7B">
        <w:tab/>
        <w:t>(c)</w:t>
      </w:r>
      <w:r w:rsidRPr="00EF3F7B">
        <w:tab/>
        <w:t xml:space="preserve">does not have an </w:t>
      </w:r>
      <w:r w:rsidR="00EF3F7B" w:rsidRPr="00EF3F7B">
        <w:rPr>
          <w:position w:val="6"/>
          <w:sz w:val="16"/>
        </w:rPr>
        <w:t>*</w:t>
      </w:r>
      <w:r w:rsidRPr="00EF3F7B">
        <w:t>adjustment to the extent that a representative of the incapacitated entity has the adjustment under this section.</w:t>
      </w:r>
    </w:p>
    <w:p w:rsidR="002D6916" w:rsidRPr="00EF3F7B" w:rsidRDefault="002D6916" w:rsidP="002D6916">
      <w:pPr>
        <w:pStyle w:val="SubsectionHead"/>
      </w:pPr>
      <w:r w:rsidRPr="00EF3F7B">
        <w:t>Other</w:t>
      </w:r>
    </w:p>
    <w:p w:rsidR="002D6916" w:rsidRPr="00EF3F7B" w:rsidRDefault="002D6916" w:rsidP="002D6916">
      <w:pPr>
        <w:pStyle w:val="subsection"/>
      </w:pPr>
      <w:r w:rsidRPr="00EF3F7B">
        <w:tab/>
        <w:t>(6)</w:t>
      </w:r>
      <w:r w:rsidRPr="00EF3F7B">
        <w:tab/>
        <w:t>This section has effect despite sections</w:t>
      </w:r>
      <w:r w:rsidR="00EF3F7B" w:rsidRPr="00EF3F7B">
        <w:t> </w:t>
      </w:r>
      <w:r w:rsidRPr="00EF3F7B">
        <w:t>9</w:t>
      </w:r>
      <w:r w:rsidR="00EF3F7B" w:rsidRPr="00EF3F7B">
        <w:noBreakHyphen/>
      </w:r>
      <w:r w:rsidRPr="00EF3F7B">
        <w:t>40, 11</w:t>
      </w:r>
      <w:r w:rsidR="00EF3F7B" w:rsidRPr="00EF3F7B">
        <w:noBreakHyphen/>
      </w:r>
      <w:r w:rsidRPr="00EF3F7B">
        <w:t>20, 13</w:t>
      </w:r>
      <w:r w:rsidR="00EF3F7B" w:rsidRPr="00EF3F7B">
        <w:noBreakHyphen/>
      </w:r>
      <w:r w:rsidRPr="00EF3F7B">
        <w:t>15, 15</w:t>
      </w:r>
      <w:r w:rsidR="00EF3F7B" w:rsidRPr="00EF3F7B">
        <w:noBreakHyphen/>
      </w:r>
      <w:r w:rsidRPr="00EF3F7B">
        <w:t>15, 83</w:t>
      </w:r>
      <w:r w:rsidR="00EF3F7B" w:rsidRPr="00EF3F7B">
        <w:noBreakHyphen/>
      </w:r>
      <w:r w:rsidRPr="00EF3F7B">
        <w:t>5 and 84</w:t>
      </w:r>
      <w:r w:rsidR="00EF3F7B" w:rsidRPr="00EF3F7B">
        <w:noBreakHyphen/>
      </w:r>
      <w:r w:rsidRPr="00EF3F7B">
        <w:t>10 and subsections</w:t>
      </w:r>
      <w:r w:rsidR="00EF3F7B" w:rsidRPr="00EF3F7B">
        <w:t> </w:t>
      </w:r>
      <w:r w:rsidR="002258E1" w:rsidRPr="00EF3F7B">
        <w:t>48</w:t>
      </w:r>
      <w:r w:rsidR="00EF3F7B" w:rsidRPr="00EF3F7B">
        <w:noBreakHyphen/>
      </w:r>
      <w:r w:rsidR="002258E1" w:rsidRPr="00EF3F7B">
        <w:t>40(1) and (1A)</w:t>
      </w:r>
      <w:r w:rsidRPr="00EF3F7B">
        <w:t>, 48</w:t>
      </w:r>
      <w:r w:rsidR="00EF3F7B" w:rsidRPr="00EF3F7B">
        <w:noBreakHyphen/>
      </w:r>
      <w:r w:rsidRPr="00EF3F7B">
        <w:t>45(1) and 48</w:t>
      </w:r>
      <w:r w:rsidR="00EF3F7B" w:rsidRPr="00EF3F7B">
        <w:noBreakHyphen/>
      </w:r>
      <w:r w:rsidRPr="00EF3F7B">
        <w:t>50(1</w:t>
      </w:r>
      <w:r w:rsidR="00A53099" w:rsidRPr="00EF3F7B">
        <w:t>) (w</w:t>
      </w:r>
      <w:r w:rsidRPr="00EF3F7B">
        <w:t>hich are about who is liable for GST, and who is entitled to input tax credits).</w:t>
      </w:r>
    </w:p>
    <w:p w:rsidR="002D6916" w:rsidRPr="00EF3F7B" w:rsidRDefault="002D6916" w:rsidP="002D6916">
      <w:pPr>
        <w:pStyle w:val="ActHead5"/>
      </w:pPr>
      <w:bookmarkStart w:id="404" w:name="_Toc350506362"/>
      <w:r w:rsidRPr="00EF3F7B">
        <w:rPr>
          <w:rStyle w:val="CharSectno"/>
        </w:rPr>
        <w:t>58</w:t>
      </w:r>
      <w:r w:rsidR="00EF3F7B" w:rsidRPr="00EF3F7B">
        <w:rPr>
          <w:rStyle w:val="CharSectno"/>
        </w:rPr>
        <w:noBreakHyphen/>
      </w:r>
      <w:r w:rsidRPr="00EF3F7B">
        <w:rPr>
          <w:rStyle w:val="CharSectno"/>
        </w:rPr>
        <w:t>15</w:t>
      </w:r>
      <w:r w:rsidRPr="00EF3F7B">
        <w:t xml:space="preserve">  Adjustments for bad debts</w:t>
      </w:r>
      <w:bookmarkEnd w:id="404"/>
    </w:p>
    <w:p w:rsidR="002D6916" w:rsidRPr="00EF3F7B" w:rsidRDefault="002D6916" w:rsidP="002D6916">
      <w:pPr>
        <w:pStyle w:val="subsection"/>
      </w:pPr>
      <w:r w:rsidRPr="00EF3F7B">
        <w:tab/>
        <w:t>(1)</w:t>
      </w:r>
      <w:r w:rsidRPr="00EF3F7B">
        <w:tab/>
        <w:t xml:space="preserve">For the purposes of determining whether an </w:t>
      </w:r>
      <w:r w:rsidR="00EF3F7B" w:rsidRPr="00EF3F7B">
        <w:rPr>
          <w:position w:val="6"/>
          <w:sz w:val="16"/>
        </w:rPr>
        <w:t>*</w:t>
      </w:r>
      <w:r w:rsidRPr="00EF3F7B">
        <w:t>adjustment arises under section</w:t>
      </w:r>
      <w:r w:rsidR="00EF3F7B" w:rsidRPr="00EF3F7B">
        <w:t> </w:t>
      </w:r>
      <w:r w:rsidRPr="00EF3F7B">
        <w:t>21</w:t>
      </w:r>
      <w:r w:rsidR="00EF3F7B" w:rsidRPr="00EF3F7B">
        <w:noBreakHyphen/>
      </w:r>
      <w:r w:rsidRPr="00EF3F7B">
        <w:t>5 or 21</w:t>
      </w:r>
      <w:r w:rsidR="00EF3F7B" w:rsidRPr="00EF3F7B">
        <w:noBreakHyphen/>
      </w:r>
      <w:r w:rsidRPr="00EF3F7B">
        <w:t xml:space="preserve">15 for the whole or a part of a debt relating to a </w:t>
      </w:r>
      <w:r w:rsidR="00EF3F7B" w:rsidRPr="00EF3F7B">
        <w:rPr>
          <w:position w:val="6"/>
          <w:sz w:val="16"/>
        </w:rPr>
        <w:t>*</w:t>
      </w:r>
      <w:r w:rsidRPr="00EF3F7B">
        <w:t xml:space="preserve">taxable supply or </w:t>
      </w:r>
      <w:r w:rsidR="00EF3F7B" w:rsidRPr="00EF3F7B">
        <w:rPr>
          <w:position w:val="6"/>
          <w:sz w:val="16"/>
        </w:rPr>
        <w:t>*</w:t>
      </w:r>
      <w:r w:rsidRPr="00EF3F7B">
        <w:t xml:space="preserve">creditable acquisition for which a </w:t>
      </w:r>
      <w:r w:rsidR="00EF3F7B" w:rsidRPr="00EF3F7B">
        <w:rPr>
          <w:position w:val="6"/>
          <w:sz w:val="16"/>
        </w:rPr>
        <w:t>*</w:t>
      </w:r>
      <w:r w:rsidRPr="00EF3F7B">
        <w:t xml:space="preserve">representative of an </w:t>
      </w:r>
      <w:r w:rsidR="00EF3F7B" w:rsidRPr="00EF3F7B">
        <w:rPr>
          <w:position w:val="6"/>
          <w:sz w:val="16"/>
        </w:rPr>
        <w:t>*</w:t>
      </w:r>
      <w:r w:rsidRPr="00EF3F7B">
        <w:t>incapacitated entity is liable to pay GST, or is entitled to an input tax credit, under section</w:t>
      </w:r>
      <w:r w:rsidR="00EF3F7B" w:rsidRPr="00EF3F7B">
        <w:t> </w:t>
      </w:r>
      <w:r w:rsidRPr="00EF3F7B">
        <w:t>58</w:t>
      </w:r>
      <w:r w:rsidR="00EF3F7B" w:rsidRPr="00EF3F7B">
        <w:noBreakHyphen/>
      </w:r>
      <w:r w:rsidRPr="00EF3F7B">
        <w:t>10:</w:t>
      </w:r>
    </w:p>
    <w:p w:rsidR="002D6916" w:rsidRPr="00EF3F7B" w:rsidRDefault="002D6916" w:rsidP="002D6916">
      <w:pPr>
        <w:pStyle w:val="paragraph"/>
      </w:pPr>
      <w:r w:rsidRPr="00EF3F7B">
        <w:tab/>
        <w:t>(a)</w:t>
      </w:r>
      <w:r w:rsidRPr="00EF3F7B">
        <w:tab/>
        <w:t xml:space="preserve">the adjustment cannot arise if, when the whole or part of the debt is written off, or has been </w:t>
      </w:r>
      <w:r w:rsidR="00EF3F7B" w:rsidRPr="00EF3F7B">
        <w:rPr>
          <w:position w:val="6"/>
          <w:sz w:val="16"/>
        </w:rPr>
        <w:t>*</w:t>
      </w:r>
      <w:r w:rsidRPr="00EF3F7B">
        <w:t xml:space="preserve">overdue for 12 months, the representative </w:t>
      </w:r>
      <w:r w:rsidR="00EF3F7B" w:rsidRPr="00EF3F7B">
        <w:rPr>
          <w:position w:val="6"/>
          <w:sz w:val="16"/>
        </w:rPr>
        <w:t>*</w:t>
      </w:r>
      <w:r w:rsidRPr="00EF3F7B">
        <w:t>accounts on a cash basis; but</w:t>
      </w:r>
    </w:p>
    <w:p w:rsidR="002D6916" w:rsidRPr="00EF3F7B" w:rsidRDefault="002D6916" w:rsidP="002D6916">
      <w:pPr>
        <w:pStyle w:val="paragraph"/>
      </w:pPr>
      <w:r w:rsidRPr="00EF3F7B">
        <w:tab/>
        <w:t>(b)</w:t>
      </w:r>
      <w:r w:rsidRPr="00EF3F7B">
        <w:tab/>
        <w:t>it does not matter whether the incapacitated entity accounts on a cash basis at that or any other time.</w:t>
      </w:r>
    </w:p>
    <w:p w:rsidR="002D6916" w:rsidRPr="00EF3F7B" w:rsidRDefault="002D6916" w:rsidP="002D6916">
      <w:pPr>
        <w:pStyle w:val="subsection"/>
      </w:pPr>
      <w:r w:rsidRPr="00EF3F7B">
        <w:tab/>
        <w:t>(2)</w:t>
      </w:r>
      <w:r w:rsidRPr="00EF3F7B">
        <w:tab/>
        <w:t>This section has effect despite subsections</w:t>
      </w:r>
      <w:r w:rsidR="00EF3F7B" w:rsidRPr="00EF3F7B">
        <w:t> </w:t>
      </w:r>
      <w:r w:rsidRPr="00EF3F7B">
        <w:t>21</w:t>
      </w:r>
      <w:r w:rsidR="00EF3F7B" w:rsidRPr="00EF3F7B">
        <w:noBreakHyphen/>
      </w:r>
      <w:r w:rsidRPr="00EF3F7B">
        <w:t>5(2) and 21</w:t>
      </w:r>
      <w:r w:rsidR="00EF3F7B" w:rsidRPr="00EF3F7B">
        <w:noBreakHyphen/>
      </w:r>
      <w:r w:rsidRPr="00EF3F7B">
        <w:t>15(2</w:t>
      </w:r>
      <w:r w:rsidR="00A53099" w:rsidRPr="00EF3F7B">
        <w:t>) (w</w:t>
      </w:r>
      <w:r w:rsidRPr="00EF3F7B">
        <w:t>hich preclude adjustments for bad debts when accounting on a cash basis).</w:t>
      </w:r>
    </w:p>
    <w:p w:rsidR="001456C6" w:rsidRPr="00EF3F7B" w:rsidRDefault="001456C6" w:rsidP="001456C6">
      <w:pPr>
        <w:pStyle w:val="ActHead5"/>
      </w:pPr>
      <w:bookmarkStart w:id="405" w:name="_Toc350506363"/>
      <w:r w:rsidRPr="00EF3F7B">
        <w:rPr>
          <w:rStyle w:val="CharSectno"/>
        </w:rPr>
        <w:lastRenderedPageBreak/>
        <w:t>58</w:t>
      </w:r>
      <w:r w:rsidR="00EF3F7B" w:rsidRPr="00EF3F7B">
        <w:rPr>
          <w:rStyle w:val="CharSectno"/>
        </w:rPr>
        <w:noBreakHyphen/>
      </w:r>
      <w:r w:rsidRPr="00EF3F7B">
        <w:rPr>
          <w:rStyle w:val="CharSectno"/>
        </w:rPr>
        <w:t>20</w:t>
      </w:r>
      <w:r w:rsidRPr="00EF3F7B">
        <w:t xml:space="preserve">  Representatives are required to be registered</w:t>
      </w:r>
      <w:bookmarkEnd w:id="405"/>
    </w:p>
    <w:p w:rsidR="001456C6" w:rsidRPr="00EF3F7B" w:rsidRDefault="001456C6" w:rsidP="001456C6">
      <w:pPr>
        <w:pStyle w:val="subsection"/>
      </w:pPr>
      <w:r w:rsidRPr="00EF3F7B">
        <w:tab/>
        <w:t>(1)</w:t>
      </w:r>
      <w:r w:rsidRPr="00EF3F7B">
        <w:tab/>
        <w:t xml:space="preserve">A </w:t>
      </w:r>
      <w:r w:rsidR="00EF3F7B" w:rsidRPr="00EF3F7B">
        <w:rPr>
          <w:position w:val="6"/>
          <w:sz w:val="16"/>
          <w:szCs w:val="16"/>
        </w:rPr>
        <w:t>*</w:t>
      </w:r>
      <w:r w:rsidRPr="00EF3F7B">
        <w:t xml:space="preserve">representative of an </w:t>
      </w:r>
      <w:r w:rsidR="00EF3F7B" w:rsidRPr="00EF3F7B">
        <w:rPr>
          <w:position w:val="6"/>
          <w:sz w:val="16"/>
          <w:szCs w:val="16"/>
        </w:rPr>
        <w:t>*</w:t>
      </w:r>
      <w:r w:rsidRPr="00EF3F7B">
        <w:t xml:space="preserve">incapacitated entity is </w:t>
      </w:r>
      <w:r w:rsidRPr="00EF3F7B">
        <w:rPr>
          <w:b/>
          <w:bCs/>
          <w:i/>
          <w:iCs/>
        </w:rPr>
        <w:t>required to be registered</w:t>
      </w:r>
      <w:r w:rsidRPr="00EF3F7B">
        <w:t xml:space="preserve"> in that capacity if the incapacitated entity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1456C6" w:rsidRPr="00EF3F7B" w:rsidRDefault="001456C6" w:rsidP="001456C6">
      <w:pPr>
        <w:pStyle w:val="subsection"/>
      </w:pPr>
      <w:r w:rsidRPr="00EF3F7B">
        <w:tab/>
        <w:t>(2)</w:t>
      </w:r>
      <w:r w:rsidRPr="00EF3F7B">
        <w:tab/>
        <w:t>This section has effect despite section</w:t>
      </w:r>
      <w:r w:rsidR="00EF3F7B" w:rsidRPr="00EF3F7B">
        <w:t> </w:t>
      </w:r>
      <w:r w:rsidRPr="00EF3F7B">
        <w:t>23</w:t>
      </w:r>
      <w:r w:rsidR="00EF3F7B" w:rsidRPr="00EF3F7B">
        <w:noBreakHyphen/>
      </w:r>
      <w:r w:rsidRPr="00EF3F7B">
        <w:t>5 (which is about who is required to be registered).</w:t>
      </w:r>
    </w:p>
    <w:p w:rsidR="001456C6" w:rsidRPr="00EF3F7B" w:rsidRDefault="001456C6" w:rsidP="001456C6">
      <w:pPr>
        <w:pStyle w:val="ActHead5"/>
      </w:pPr>
      <w:bookmarkStart w:id="406" w:name="_Toc350506364"/>
      <w:r w:rsidRPr="00EF3F7B">
        <w:rPr>
          <w:rStyle w:val="CharSectno"/>
        </w:rPr>
        <w:t>58</w:t>
      </w:r>
      <w:r w:rsidR="00EF3F7B" w:rsidRPr="00EF3F7B">
        <w:rPr>
          <w:rStyle w:val="CharSectno"/>
        </w:rPr>
        <w:noBreakHyphen/>
      </w:r>
      <w:r w:rsidRPr="00EF3F7B">
        <w:rPr>
          <w:rStyle w:val="CharSectno"/>
        </w:rPr>
        <w:t>25</w:t>
      </w:r>
      <w:r w:rsidRPr="00EF3F7B">
        <w:t xml:space="preserve">  Cancellation of registration of a representative</w:t>
      </w:r>
      <w:bookmarkEnd w:id="406"/>
    </w:p>
    <w:p w:rsidR="001456C6" w:rsidRPr="00EF3F7B" w:rsidRDefault="001456C6" w:rsidP="001456C6">
      <w:pPr>
        <w:pStyle w:val="subsection"/>
      </w:pPr>
      <w:r w:rsidRPr="00EF3F7B">
        <w:tab/>
        <w:t>(1)</w:t>
      </w:r>
      <w:r w:rsidRPr="00EF3F7B">
        <w:tab/>
        <w:t xml:space="preserve">The Commissioner must cancel the </w:t>
      </w:r>
      <w:r w:rsidR="00EF3F7B" w:rsidRPr="00EF3F7B">
        <w:rPr>
          <w:position w:val="6"/>
          <w:sz w:val="16"/>
          <w:szCs w:val="16"/>
        </w:rPr>
        <w:t>*</w:t>
      </w:r>
      <w:r w:rsidRPr="00EF3F7B">
        <w:t xml:space="preserve">registration of a </w:t>
      </w:r>
      <w:r w:rsidR="00EF3F7B" w:rsidRPr="00EF3F7B">
        <w:rPr>
          <w:position w:val="6"/>
          <w:sz w:val="16"/>
          <w:szCs w:val="16"/>
        </w:rPr>
        <w:t>*</w:t>
      </w:r>
      <w:r w:rsidRPr="00EF3F7B">
        <w:t xml:space="preserve">representative of an </w:t>
      </w:r>
      <w:r w:rsidR="00EF3F7B" w:rsidRPr="00EF3F7B">
        <w:rPr>
          <w:position w:val="6"/>
          <w:sz w:val="16"/>
          <w:szCs w:val="16"/>
        </w:rPr>
        <w:t>*</w:t>
      </w:r>
      <w:r w:rsidRPr="00EF3F7B">
        <w:t xml:space="preserve">incapacitated entity if the Commissioner is satisfied that the representative is not </w:t>
      </w:r>
      <w:r w:rsidR="00EF3F7B" w:rsidRPr="00EF3F7B">
        <w:rPr>
          <w:position w:val="6"/>
          <w:sz w:val="16"/>
          <w:szCs w:val="16"/>
        </w:rPr>
        <w:t>*</w:t>
      </w:r>
      <w:r w:rsidRPr="00EF3F7B">
        <w:t>required to be registered in that capacity.</w:t>
      </w:r>
    </w:p>
    <w:p w:rsidR="001456C6" w:rsidRPr="00EF3F7B" w:rsidRDefault="001456C6" w:rsidP="001456C6">
      <w:pPr>
        <w:pStyle w:val="notetext"/>
      </w:pPr>
      <w:r w:rsidRPr="00EF3F7B">
        <w:t>Note:</w:t>
      </w:r>
      <w:r w:rsidRPr="00EF3F7B">
        <w:tab/>
        <w:t>Cancelling the registration of a representative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1456C6" w:rsidRPr="00EF3F7B" w:rsidRDefault="001456C6" w:rsidP="001456C6">
      <w:pPr>
        <w:pStyle w:val="subsection"/>
      </w:pPr>
      <w:r w:rsidRPr="00EF3F7B">
        <w:tab/>
        <w:t>(2)</w:t>
      </w:r>
      <w:r w:rsidRPr="00EF3F7B">
        <w:tab/>
        <w:t xml:space="preserve">The Commissioner must notify the </w:t>
      </w:r>
      <w:r w:rsidR="00EF3F7B" w:rsidRPr="00EF3F7B">
        <w:rPr>
          <w:position w:val="6"/>
          <w:sz w:val="16"/>
          <w:szCs w:val="16"/>
        </w:rPr>
        <w:t>*</w:t>
      </w:r>
      <w:r w:rsidRPr="00EF3F7B">
        <w:t>representative of the cancellation.</w:t>
      </w:r>
    </w:p>
    <w:p w:rsidR="001456C6" w:rsidRPr="00EF3F7B" w:rsidRDefault="001456C6" w:rsidP="001456C6">
      <w:pPr>
        <w:pStyle w:val="subsection"/>
      </w:pPr>
      <w:r w:rsidRPr="00EF3F7B">
        <w:tab/>
        <w:t>(3)</w:t>
      </w:r>
      <w:r w:rsidRPr="00EF3F7B">
        <w:tab/>
        <w:t>Sections</w:t>
      </w:r>
      <w:r w:rsidR="00EF3F7B" w:rsidRPr="00EF3F7B">
        <w:t> </w:t>
      </w:r>
      <w:r w:rsidRPr="00EF3F7B">
        <w:t>25</w:t>
      </w:r>
      <w:r w:rsidR="00EF3F7B" w:rsidRPr="00EF3F7B">
        <w:noBreakHyphen/>
      </w:r>
      <w:r w:rsidRPr="00EF3F7B">
        <w:t>50 and 25</w:t>
      </w:r>
      <w:r w:rsidR="00EF3F7B" w:rsidRPr="00EF3F7B">
        <w:noBreakHyphen/>
      </w:r>
      <w:r w:rsidRPr="00EF3F7B">
        <w:t xml:space="preserve">55 do not apply to the cancellation of the </w:t>
      </w:r>
      <w:r w:rsidR="00EF3F7B" w:rsidRPr="00EF3F7B">
        <w:rPr>
          <w:position w:val="6"/>
          <w:sz w:val="16"/>
          <w:szCs w:val="16"/>
        </w:rPr>
        <w:t>*</w:t>
      </w:r>
      <w:r w:rsidRPr="00EF3F7B">
        <w:t xml:space="preserve">registration of a </w:t>
      </w:r>
      <w:r w:rsidR="00EF3F7B" w:rsidRPr="00EF3F7B">
        <w:rPr>
          <w:position w:val="6"/>
          <w:sz w:val="16"/>
          <w:szCs w:val="16"/>
        </w:rPr>
        <w:t>*</w:t>
      </w:r>
      <w:r w:rsidRPr="00EF3F7B">
        <w:t xml:space="preserve">representative of an </w:t>
      </w:r>
      <w:r w:rsidR="00EF3F7B" w:rsidRPr="00EF3F7B">
        <w:rPr>
          <w:position w:val="6"/>
          <w:sz w:val="16"/>
          <w:szCs w:val="16"/>
        </w:rPr>
        <w:t>*</w:t>
      </w:r>
      <w:r w:rsidRPr="00EF3F7B">
        <w:t>incapacitated entity.</w:t>
      </w:r>
    </w:p>
    <w:p w:rsidR="001456C6" w:rsidRPr="00EF3F7B" w:rsidRDefault="001456C6" w:rsidP="001456C6">
      <w:pPr>
        <w:pStyle w:val="ActHead5"/>
      </w:pPr>
      <w:bookmarkStart w:id="407" w:name="_Toc350506365"/>
      <w:r w:rsidRPr="00EF3F7B">
        <w:rPr>
          <w:rStyle w:val="CharSectno"/>
        </w:rPr>
        <w:t>58</w:t>
      </w:r>
      <w:r w:rsidR="00EF3F7B" w:rsidRPr="00EF3F7B">
        <w:rPr>
          <w:rStyle w:val="CharSectno"/>
        </w:rPr>
        <w:noBreakHyphen/>
      </w:r>
      <w:r w:rsidRPr="00EF3F7B">
        <w:rPr>
          <w:rStyle w:val="CharSectno"/>
        </w:rPr>
        <w:t>30</w:t>
      </w:r>
      <w:r w:rsidRPr="00EF3F7B">
        <w:t xml:space="preserve">  Notice of cessation of representation</w:t>
      </w:r>
      <w:bookmarkEnd w:id="407"/>
    </w:p>
    <w:p w:rsidR="001456C6" w:rsidRPr="00EF3F7B" w:rsidRDefault="001456C6" w:rsidP="001456C6">
      <w:pPr>
        <w:pStyle w:val="subsection"/>
      </w:pPr>
      <w:r w:rsidRPr="00EF3F7B">
        <w:tab/>
      </w:r>
      <w:r w:rsidRPr="00EF3F7B">
        <w:tab/>
        <w:t xml:space="preserve">A </w:t>
      </w:r>
      <w:r w:rsidR="00EF3F7B" w:rsidRPr="00EF3F7B">
        <w:rPr>
          <w:position w:val="6"/>
          <w:sz w:val="16"/>
          <w:szCs w:val="16"/>
        </w:rPr>
        <w:t>*</w:t>
      </w:r>
      <w:r w:rsidRPr="00EF3F7B">
        <w:t xml:space="preserve">representative who ceases to be a representative of an </w:t>
      </w:r>
      <w:r w:rsidR="00EF3F7B" w:rsidRPr="00EF3F7B">
        <w:rPr>
          <w:position w:val="6"/>
          <w:sz w:val="16"/>
          <w:szCs w:val="16"/>
        </w:rPr>
        <w:t>*</w:t>
      </w:r>
      <w:r w:rsidRPr="00EF3F7B">
        <w:t xml:space="preserve">incapacitated entity must notify the Commissioner of that cessation, in the </w:t>
      </w:r>
      <w:r w:rsidR="00EF3F7B" w:rsidRPr="00EF3F7B">
        <w:rPr>
          <w:position w:val="6"/>
          <w:sz w:val="16"/>
          <w:szCs w:val="16"/>
        </w:rPr>
        <w:t>*</w:t>
      </w:r>
      <w:r w:rsidRPr="00EF3F7B">
        <w:t>approved form, within 21 days after so ceasing.</w:t>
      </w:r>
    </w:p>
    <w:p w:rsidR="001456C6" w:rsidRPr="00EF3F7B" w:rsidRDefault="001456C6" w:rsidP="001456C6">
      <w:pPr>
        <w:pStyle w:val="ActHead5"/>
      </w:pPr>
      <w:bookmarkStart w:id="408" w:name="_Toc350506366"/>
      <w:r w:rsidRPr="00EF3F7B">
        <w:rPr>
          <w:rStyle w:val="CharSectno"/>
        </w:rPr>
        <w:t>58</w:t>
      </w:r>
      <w:r w:rsidR="00EF3F7B" w:rsidRPr="00EF3F7B">
        <w:rPr>
          <w:rStyle w:val="CharSectno"/>
        </w:rPr>
        <w:noBreakHyphen/>
      </w:r>
      <w:r w:rsidRPr="00EF3F7B">
        <w:rPr>
          <w:rStyle w:val="CharSectno"/>
        </w:rPr>
        <w:t>35</w:t>
      </w:r>
      <w:r w:rsidRPr="00EF3F7B">
        <w:t xml:space="preserve">  Tax periods of representatives</w:t>
      </w:r>
      <w:bookmarkEnd w:id="408"/>
    </w:p>
    <w:p w:rsidR="001456C6" w:rsidRPr="00EF3F7B" w:rsidRDefault="001456C6" w:rsidP="001456C6">
      <w:pPr>
        <w:pStyle w:val="subsection"/>
      </w:pPr>
      <w:r w:rsidRPr="00EF3F7B">
        <w:tab/>
        <w:t>(1)</w:t>
      </w:r>
      <w:r w:rsidRPr="00EF3F7B">
        <w:tab/>
        <w:t xml:space="preserve">If a </w:t>
      </w:r>
      <w:r w:rsidR="00EF3F7B" w:rsidRPr="00EF3F7B">
        <w:rPr>
          <w:position w:val="6"/>
          <w:sz w:val="16"/>
          <w:szCs w:val="16"/>
        </w:rPr>
        <w:t>*</w:t>
      </w:r>
      <w:r w:rsidRPr="00EF3F7B">
        <w:t xml:space="preserve">representative of an </w:t>
      </w:r>
      <w:r w:rsidR="00EF3F7B" w:rsidRPr="00EF3F7B">
        <w:rPr>
          <w:position w:val="6"/>
          <w:sz w:val="16"/>
          <w:szCs w:val="16"/>
        </w:rPr>
        <w:t>*</w:t>
      </w:r>
      <w:r w:rsidRPr="00EF3F7B">
        <w:t xml:space="preserve">incapacitated entity is </w:t>
      </w:r>
      <w:r w:rsidR="00EF3F7B" w:rsidRPr="00EF3F7B">
        <w:rPr>
          <w:position w:val="6"/>
          <w:sz w:val="16"/>
        </w:rPr>
        <w:t>*</w:t>
      </w:r>
      <w:r w:rsidRPr="00EF3F7B">
        <w:t>required to be registered in that capacity, the tax periods applying to the representative in that capacity are the same tax periods that apply to the incapacitated entity.</w:t>
      </w:r>
    </w:p>
    <w:p w:rsidR="001456C6" w:rsidRPr="00EF3F7B" w:rsidRDefault="001456C6" w:rsidP="001456C6">
      <w:pPr>
        <w:pStyle w:val="subsection"/>
      </w:pPr>
      <w:r w:rsidRPr="00EF3F7B">
        <w:tab/>
        <w:t>(2)</w:t>
      </w:r>
      <w:r w:rsidRPr="00EF3F7B">
        <w:tab/>
        <w:t>This section has effect despite Division</w:t>
      </w:r>
      <w:r w:rsidR="00EF3F7B" w:rsidRPr="00EF3F7B">
        <w:t> </w:t>
      </w:r>
      <w:r w:rsidRPr="00EF3F7B">
        <w:t>27 (which is about how to work out the tax periods that apply).</w:t>
      </w:r>
    </w:p>
    <w:p w:rsidR="002D6916" w:rsidRPr="00EF3F7B" w:rsidRDefault="002D6916" w:rsidP="002D6916">
      <w:pPr>
        <w:pStyle w:val="ActHead5"/>
      </w:pPr>
      <w:bookmarkStart w:id="409" w:name="_Toc350506367"/>
      <w:r w:rsidRPr="00EF3F7B">
        <w:rPr>
          <w:rStyle w:val="CharSectno"/>
        </w:rPr>
        <w:lastRenderedPageBreak/>
        <w:t>58</w:t>
      </w:r>
      <w:r w:rsidR="00EF3F7B" w:rsidRPr="00EF3F7B">
        <w:rPr>
          <w:rStyle w:val="CharSectno"/>
        </w:rPr>
        <w:noBreakHyphen/>
      </w:r>
      <w:r w:rsidRPr="00EF3F7B">
        <w:rPr>
          <w:rStyle w:val="CharSectno"/>
        </w:rPr>
        <w:t>40</w:t>
      </w:r>
      <w:r w:rsidRPr="00EF3F7B">
        <w:t xml:space="preserve">  Effect on attribution rules of not accounting on a cash basis</w:t>
      </w:r>
      <w:bookmarkEnd w:id="409"/>
    </w:p>
    <w:p w:rsidR="002D6916" w:rsidRPr="00EF3F7B" w:rsidRDefault="002D6916" w:rsidP="002D6916">
      <w:pPr>
        <w:pStyle w:val="subsection"/>
      </w:pPr>
      <w:r w:rsidRPr="00EF3F7B">
        <w:tab/>
        <w:t>(1)</w:t>
      </w:r>
      <w:r w:rsidRPr="00EF3F7B">
        <w:tab/>
        <w:t>If:</w:t>
      </w:r>
    </w:p>
    <w:p w:rsidR="002D6916" w:rsidRPr="00EF3F7B" w:rsidRDefault="002D6916" w:rsidP="002D6916">
      <w:pPr>
        <w:pStyle w:val="paragraph"/>
      </w:pPr>
      <w:r w:rsidRPr="00EF3F7B">
        <w:tab/>
        <w:t>(a)</w:t>
      </w:r>
      <w:r w:rsidRPr="00EF3F7B">
        <w:tab/>
        <w:t xml:space="preserve">a </w:t>
      </w:r>
      <w:r w:rsidR="00EF3F7B" w:rsidRPr="00EF3F7B">
        <w:rPr>
          <w:position w:val="6"/>
          <w:sz w:val="16"/>
        </w:rPr>
        <w:t>*</w:t>
      </w:r>
      <w:r w:rsidRPr="00EF3F7B">
        <w:t xml:space="preserve">representative of an </w:t>
      </w:r>
      <w:r w:rsidR="00EF3F7B" w:rsidRPr="00EF3F7B">
        <w:rPr>
          <w:position w:val="6"/>
          <w:sz w:val="16"/>
        </w:rPr>
        <w:t>*</w:t>
      </w:r>
      <w:r w:rsidRPr="00EF3F7B">
        <w:t xml:space="preserve">incapacitated entity does not </w:t>
      </w:r>
      <w:r w:rsidR="00EF3F7B" w:rsidRPr="00EF3F7B">
        <w:rPr>
          <w:position w:val="6"/>
          <w:sz w:val="16"/>
        </w:rPr>
        <w:t>*</w:t>
      </w:r>
      <w:r w:rsidRPr="00EF3F7B">
        <w:t>account on a cash basis; and</w:t>
      </w:r>
    </w:p>
    <w:p w:rsidR="002D6916" w:rsidRPr="00EF3F7B" w:rsidRDefault="002D6916" w:rsidP="002D6916">
      <w:pPr>
        <w:pStyle w:val="paragraph"/>
      </w:pPr>
      <w:r w:rsidRPr="00EF3F7B">
        <w:tab/>
        <w:t>(b)</w:t>
      </w:r>
      <w:r w:rsidRPr="00EF3F7B">
        <w:tab/>
        <w:t>because of section</w:t>
      </w:r>
      <w:r w:rsidR="00EF3F7B" w:rsidRPr="00EF3F7B">
        <w:t> </w:t>
      </w:r>
      <w:r w:rsidRPr="00EF3F7B">
        <w:t>58</w:t>
      </w:r>
      <w:r w:rsidR="00EF3F7B" w:rsidRPr="00EF3F7B">
        <w:noBreakHyphen/>
      </w:r>
      <w:r w:rsidRPr="00EF3F7B">
        <w:t xml:space="preserve">10, all or part of the amount of GST payable on a </w:t>
      </w:r>
      <w:r w:rsidR="00EF3F7B" w:rsidRPr="00EF3F7B">
        <w:rPr>
          <w:position w:val="6"/>
          <w:sz w:val="16"/>
        </w:rPr>
        <w:t>*</w:t>
      </w:r>
      <w:r w:rsidRPr="00EF3F7B">
        <w:t xml:space="preserve">taxable supply is payable by the representative, or the representative is entitled to all or part of the input tax credit for a </w:t>
      </w:r>
      <w:r w:rsidR="00EF3F7B" w:rsidRPr="00EF3F7B">
        <w:rPr>
          <w:position w:val="6"/>
          <w:sz w:val="16"/>
        </w:rPr>
        <w:t>*</w:t>
      </w:r>
      <w:r w:rsidRPr="00EF3F7B">
        <w:t>creditable acquisition;</w:t>
      </w:r>
    </w:p>
    <w:p w:rsidR="002D6916" w:rsidRPr="00EF3F7B" w:rsidRDefault="002D6916" w:rsidP="002D6916">
      <w:pPr>
        <w:pStyle w:val="subsection2"/>
      </w:pPr>
      <w:r w:rsidRPr="00EF3F7B">
        <w:t>then, to the extent that, but for this section, the GST or input tax credit would be attributable to a tax period that ended before the representative became a representative of the incapacitated entity, the GST or input tax credit is instead attributable to the first tax period applying to the representative in that capacity.</w:t>
      </w:r>
    </w:p>
    <w:p w:rsidR="002D6916" w:rsidRPr="00EF3F7B" w:rsidRDefault="002D6916" w:rsidP="002D6916">
      <w:pPr>
        <w:pStyle w:val="subsection"/>
      </w:pPr>
      <w:r w:rsidRPr="00EF3F7B">
        <w:tab/>
        <w:t>(2)</w:t>
      </w:r>
      <w:r w:rsidRPr="00EF3F7B">
        <w:tab/>
        <w:t>This section has effect despite sections</w:t>
      </w:r>
      <w:r w:rsidR="00EF3F7B" w:rsidRPr="00EF3F7B">
        <w:t> </w:t>
      </w:r>
      <w:r w:rsidRPr="00EF3F7B">
        <w:t>29</w:t>
      </w:r>
      <w:r w:rsidR="00EF3F7B" w:rsidRPr="00EF3F7B">
        <w:noBreakHyphen/>
      </w:r>
      <w:r w:rsidRPr="00EF3F7B">
        <w:t>5 and 29</w:t>
      </w:r>
      <w:r w:rsidR="00EF3F7B" w:rsidRPr="00EF3F7B">
        <w:noBreakHyphen/>
      </w:r>
      <w:r w:rsidRPr="00EF3F7B">
        <w:t>10 (which are about attribution of GST on taxable supplies and of input tax credits for creditable acquisitions).</w:t>
      </w:r>
    </w:p>
    <w:p w:rsidR="001456C6" w:rsidRPr="00EF3F7B" w:rsidRDefault="001456C6" w:rsidP="001456C6">
      <w:pPr>
        <w:pStyle w:val="ActHead5"/>
      </w:pPr>
      <w:bookmarkStart w:id="410" w:name="_Toc350506368"/>
      <w:r w:rsidRPr="00EF3F7B">
        <w:rPr>
          <w:rStyle w:val="CharSectno"/>
        </w:rPr>
        <w:t>58</w:t>
      </w:r>
      <w:r w:rsidR="00EF3F7B" w:rsidRPr="00EF3F7B">
        <w:rPr>
          <w:rStyle w:val="CharSectno"/>
        </w:rPr>
        <w:noBreakHyphen/>
      </w:r>
      <w:r w:rsidRPr="00EF3F7B">
        <w:rPr>
          <w:rStyle w:val="CharSectno"/>
        </w:rPr>
        <w:t>45</w:t>
      </w:r>
      <w:r w:rsidRPr="00EF3F7B">
        <w:t xml:space="preserve">  GST returns for representatives of incapacitated entities</w:t>
      </w:r>
      <w:bookmarkEnd w:id="410"/>
    </w:p>
    <w:p w:rsidR="001456C6" w:rsidRPr="00EF3F7B" w:rsidRDefault="001456C6" w:rsidP="001456C6">
      <w:pPr>
        <w:pStyle w:val="subsection"/>
      </w:pPr>
      <w:r w:rsidRPr="00EF3F7B">
        <w:tab/>
        <w:t>(1)</w:t>
      </w:r>
      <w:r w:rsidRPr="00EF3F7B">
        <w:tab/>
        <w:t xml:space="preserve">If an individual is appointed as a </w:t>
      </w:r>
      <w:r w:rsidR="00EF3F7B" w:rsidRPr="00EF3F7B">
        <w:rPr>
          <w:position w:val="6"/>
          <w:sz w:val="16"/>
        </w:rPr>
        <w:t>*</w:t>
      </w:r>
      <w:r w:rsidRPr="00EF3F7B">
        <w:t xml:space="preserve">representative of 2 or more </w:t>
      </w:r>
      <w:r w:rsidR="00EF3F7B" w:rsidRPr="00EF3F7B">
        <w:rPr>
          <w:position w:val="6"/>
          <w:sz w:val="16"/>
        </w:rPr>
        <w:t>*</w:t>
      </w:r>
      <w:r w:rsidRPr="00EF3F7B">
        <w:t xml:space="preserve">incapacitated entities, the individual may give to the Commissioner one </w:t>
      </w:r>
      <w:r w:rsidR="00EF3F7B" w:rsidRPr="00EF3F7B">
        <w:rPr>
          <w:position w:val="6"/>
          <w:sz w:val="16"/>
        </w:rPr>
        <w:t>*</w:t>
      </w:r>
      <w:r w:rsidRPr="00EF3F7B">
        <w:t xml:space="preserve">GST return for a tax period in respect of the entities if the entities are </w:t>
      </w:r>
      <w:r w:rsidR="00EF3F7B" w:rsidRPr="00EF3F7B">
        <w:rPr>
          <w:position w:val="6"/>
          <w:sz w:val="16"/>
        </w:rPr>
        <w:t>*</w:t>
      </w:r>
      <w:r w:rsidRPr="00EF3F7B">
        <w:t xml:space="preserve">members of the same </w:t>
      </w:r>
      <w:r w:rsidR="00EF3F7B" w:rsidRPr="00EF3F7B">
        <w:rPr>
          <w:position w:val="6"/>
          <w:sz w:val="16"/>
        </w:rPr>
        <w:t>*</w:t>
      </w:r>
      <w:r w:rsidRPr="00EF3F7B">
        <w:t>GST group.</w:t>
      </w:r>
    </w:p>
    <w:p w:rsidR="001456C6" w:rsidRPr="00EF3F7B" w:rsidRDefault="001456C6" w:rsidP="001456C6">
      <w:pPr>
        <w:pStyle w:val="subsection"/>
      </w:pPr>
      <w:r w:rsidRPr="00EF3F7B">
        <w:tab/>
        <w:t>(2)</w:t>
      </w:r>
      <w:r w:rsidRPr="00EF3F7B">
        <w:tab/>
        <w:t>This section has effect despite section</w:t>
      </w:r>
      <w:r w:rsidR="00EF3F7B" w:rsidRPr="00EF3F7B">
        <w:t> </w:t>
      </w:r>
      <w:r w:rsidRPr="00EF3F7B">
        <w:t>31</w:t>
      </w:r>
      <w:r w:rsidR="00EF3F7B" w:rsidRPr="00EF3F7B">
        <w:noBreakHyphen/>
      </w:r>
      <w:r w:rsidRPr="00EF3F7B">
        <w:t>5 (which is about who must give GST returns).</w:t>
      </w:r>
    </w:p>
    <w:p w:rsidR="001456C6" w:rsidRPr="00EF3F7B" w:rsidRDefault="001456C6" w:rsidP="001456C6">
      <w:pPr>
        <w:pStyle w:val="ActHead5"/>
      </w:pPr>
      <w:bookmarkStart w:id="411" w:name="_Toc350506369"/>
      <w:r w:rsidRPr="00EF3F7B">
        <w:rPr>
          <w:rStyle w:val="CharSectno"/>
        </w:rPr>
        <w:t>58</w:t>
      </w:r>
      <w:r w:rsidR="00EF3F7B" w:rsidRPr="00EF3F7B">
        <w:rPr>
          <w:rStyle w:val="CharSectno"/>
        </w:rPr>
        <w:noBreakHyphen/>
      </w:r>
      <w:r w:rsidRPr="00EF3F7B">
        <w:rPr>
          <w:rStyle w:val="CharSectno"/>
        </w:rPr>
        <w:t>50</w:t>
      </w:r>
      <w:r w:rsidRPr="00EF3F7B">
        <w:t xml:space="preserve">  Representatives to give GST returns for incapacitated entities</w:t>
      </w:r>
      <w:bookmarkEnd w:id="411"/>
    </w:p>
    <w:p w:rsidR="001456C6" w:rsidRPr="00EF3F7B" w:rsidRDefault="001456C6" w:rsidP="001456C6">
      <w:pPr>
        <w:pStyle w:val="subsection"/>
      </w:pPr>
      <w:r w:rsidRPr="00EF3F7B">
        <w:tab/>
        <w:t>(1)</w:t>
      </w:r>
      <w:r w:rsidRPr="00EF3F7B">
        <w:tab/>
        <w:t xml:space="preserve">A </w:t>
      </w:r>
      <w:r w:rsidR="00EF3F7B" w:rsidRPr="00EF3F7B">
        <w:rPr>
          <w:position w:val="6"/>
          <w:sz w:val="16"/>
        </w:rPr>
        <w:t>*</w:t>
      </w:r>
      <w:r w:rsidRPr="00EF3F7B">
        <w:t xml:space="preserve">representative of an </w:t>
      </w:r>
      <w:r w:rsidR="00EF3F7B" w:rsidRPr="00EF3F7B">
        <w:rPr>
          <w:position w:val="6"/>
          <w:sz w:val="16"/>
        </w:rPr>
        <w:t>*</w:t>
      </w:r>
      <w:r w:rsidRPr="00EF3F7B">
        <w:t xml:space="preserve">incapacitated entity must give to the Commissioner a </w:t>
      </w:r>
      <w:r w:rsidR="00EF3F7B" w:rsidRPr="00EF3F7B">
        <w:rPr>
          <w:position w:val="6"/>
          <w:sz w:val="16"/>
        </w:rPr>
        <w:t>*</w:t>
      </w:r>
      <w:r w:rsidRPr="00EF3F7B">
        <w:t>GST return for a tax period applying to the incapacitated entity if:</w:t>
      </w:r>
    </w:p>
    <w:p w:rsidR="001456C6" w:rsidRPr="00EF3F7B" w:rsidRDefault="001456C6" w:rsidP="001456C6">
      <w:pPr>
        <w:pStyle w:val="paragraph"/>
      </w:pPr>
      <w:r w:rsidRPr="00EF3F7B">
        <w:tab/>
        <w:t>(a)</w:t>
      </w:r>
      <w:r w:rsidRPr="00EF3F7B">
        <w:tab/>
        <w:t>the incapacitated entity has failed to give to the Commissioner a GST return for a tax period; and</w:t>
      </w:r>
    </w:p>
    <w:p w:rsidR="001456C6" w:rsidRPr="00EF3F7B" w:rsidRDefault="001456C6" w:rsidP="001456C6">
      <w:pPr>
        <w:pStyle w:val="paragraph"/>
      </w:pPr>
      <w:r w:rsidRPr="00EF3F7B">
        <w:tab/>
        <w:t>(b)</w:t>
      </w:r>
      <w:r w:rsidRPr="00EF3F7B">
        <w:tab/>
        <w:t>the Commissioner, in writing, directs the representative to give to the Commissioner a GST return.</w:t>
      </w:r>
    </w:p>
    <w:p w:rsidR="001456C6" w:rsidRPr="00EF3F7B" w:rsidRDefault="001456C6" w:rsidP="001456C6">
      <w:pPr>
        <w:pStyle w:val="notetext"/>
      </w:pPr>
      <w:r w:rsidRPr="00EF3F7B">
        <w:t>Note:</w:t>
      </w:r>
      <w:r w:rsidRPr="00EF3F7B">
        <w:tab/>
        <w:t xml:space="preserve">Deciding to direct a representative of an incapacitated entity to give to the Commissioner a GST return is a reviewable GST decision (see </w:t>
      </w:r>
      <w:r w:rsidRPr="00EF3F7B">
        <w:lastRenderedPageBreak/>
        <w:t>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1456C6" w:rsidRPr="00EF3F7B" w:rsidRDefault="001456C6" w:rsidP="001456C6">
      <w:pPr>
        <w:pStyle w:val="subsection"/>
      </w:pPr>
      <w:r w:rsidRPr="00EF3F7B">
        <w:tab/>
        <w:t>(2)</w:t>
      </w:r>
      <w:r w:rsidRPr="00EF3F7B">
        <w:tab/>
        <w:t xml:space="preserve">The tax period may be any tax period applying to the </w:t>
      </w:r>
      <w:r w:rsidR="00EF3F7B" w:rsidRPr="00EF3F7B">
        <w:rPr>
          <w:position w:val="6"/>
          <w:sz w:val="16"/>
        </w:rPr>
        <w:t>*</w:t>
      </w:r>
      <w:r w:rsidRPr="00EF3F7B">
        <w:t>incapacitated entity, including:</w:t>
      </w:r>
    </w:p>
    <w:p w:rsidR="001456C6" w:rsidRPr="00EF3F7B" w:rsidRDefault="001456C6" w:rsidP="001456C6">
      <w:pPr>
        <w:pStyle w:val="paragraph"/>
      </w:pPr>
      <w:r w:rsidRPr="00EF3F7B">
        <w:tab/>
        <w:t>(a)</w:t>
      </w:r>
      <w:r w:rsidRPr="00EF3F7B">
        <w:tab/>
        <w:t xml:space="preserve">a tax period that ends before the </w:t>
      </w:r>
      <w:r w:rsidR="00EF3F7B" w:rsidRPr="00EF3F7B">
        <w:rPr>
          <w:position w:val="6"/>
          <w:sz w:val="16"/>
        </w:rPr>
        <w:t>*</w:t>
      </w:r>
      <w:r w:rsidRPr="00EF3F7B">
        <w:t>representative became a representative of the incapacitated entity; and</w:t>
      </w:r>
    </w:p>
    <w:p w:rsidR="001456C6" w:rsidRPr="00EF3F7B" w:rsidRDefault="001456C6" w:rsidP="001456C6">
      <w:pPr>
        <w:pStyle w:val="paragraph"/>
      </w:pPr>
      <w:r w:rsidRPr="00EF3F7B">
        <w:tab/>
        <w:t>(b)</w:t>
      </w:r>
      <w:r w:rsidRPr="00EF3F7B">
        <w:tab/>
        <w:t>a tax period that starts after the representative became a representative of the incapacitated entity.</w:t>
      </w:r>
    </w:p>
    <w:p w:rsidR="001456C6" w:rsidRPr="00EF3F7B" w:rsidRDefault="001456C6" w:rsidP="001456C6">
      <w:pPr>
        <w:pStyle w:val="subsection"/>
      </w:pPr>
      <w:r w:rsidRPr="00EF3F7B">
        <w:tab/>
        <w:t>(3)</w:t>
      </w:r>
      <w:r w:rsidRPr="00EF3F7B">
        <w:tab/>
        <w:t xml:space="preserve">The </w:t>
      </w:r>
      <w:r w:rsidR="00EF3F7B" w:rsidRPr="00EF3F7B">
        <w:rPr>
          <w:position w:val="6"/>
          <w:sz w:val="16"/>
        </w:rPr>
        <w:t>*</w:t>
      </w:r>
      <w:r w:rsidRPr="00EF3F7B">
        <w:t xml:space="preserve">GST return by the </w:t>
      </w:r>
      <w:r w:rsidR="00EF3F7B" w:rsidRPr="00EF3F7B">
        <w:rPr>
          <w:position w:val="6"/>
          <w:sz w:val="16"/>
        </w:rPr>
        <w:t>*</w:t>
      </w:r>
      <w:r w:rsidRPr="00EF3F7B">
        <w:t>representative:</w:t>
      </w:r>
    </w:p>
    <w:p w:rsidR="001456C6" w:rsidRPr="00EF3F7B" w:rsidRDefault="001456C6" w:rsidP="001456C6">
      <w:pPr>
        <w:pStyle w:val="paragraph"/>
      </w:pPr>
      <w:r w:rsidRPr="00EF3F7B">
        <w:tab/>
        <w:t>(a)</w:t>
      </w:r>
      <w:r w:rsidRPr="00EF3F7B">
        <w:tab/>
        <w:t>must be in accordance with the requirements of Division</w:t>
      </w:r>
      <w:r w:rsidR="00EF3F7B" w:rsidRPr="00EF3F7B">
        <w:t> </w:t>
      </w:r>
      <w:r w:rsidRPr="00EF3F7B">
        <w:t xml:space="preserve">31 as they would apply in relation to the </w:t>
      </w:r>
      <w:r w:rsidR="00EF3F7B" w:rsidRPr="00EF3F7B">
        <w:rPr>
          <w:position w:val="6"/>
          <w:sz w:val="16"/>
        </w:rPr>
        <w:t>*</w:t>
      </w:r>
      <w:r w:rsidRPr="00EF3F7B">
        <w:t xml:space="preserve">incapacitated entity except to the extent that the direction under </w:t>
      </w:r>
      <w:r w:rsidR="00EF3F7B" w:rsidRPr="00EF3F7B">
        <w:t>paragraph (</w:t>
      </w:r>
      <w:r w:rsidRPr="00EF3F7B">
        <w:t>1)(b) modifies those requirements; and</w:t>
      </w:r>
    </w:p>
    <w:p w:rsidR="001456C6" w:rsidRPr="00EF3F7B" w:rsidRDefault="001456C6" w:rsidP="001456C6">
      <w:pPr>
        <w:pStyle w:val="paragraph"/>
      </w:pPr>
      <w:r w:rsidRPr="00EF3F7B">
        <w:tab/>
        <w:t>(b)</w:t>
      </w:r>
      <w:r w:rsidRPr="00EF3F7B">
        <w:tab/>
        <w:t>must be given to the Commissioner within the period specified in the direction.</w:t>
      </w:r>
    </w:p>
    <w:p w:rsidR="001456C6" w:rsidRPr="00EF3F7B" w:rsidRDefault="001456C6" w:rsidP="001456C6">
      <w:pPr>
        <w:pStyle w:val="subsection"/>
      </w:pPr>
      <w:r w:rsidRPr="00EF3F7B">
        <w:tab/>
        <w:t>(4)</w:t>
      </w:r>
      <w:r w:rsidRPr="00EF3F7B">
        <w:tab/>
        <w:t xml:space="preserve">Without limiting the matters that the Commissioner may take into account in deciding whether to give a direction under </w:t>
      </w:r>
      <w:r w:rsidR="00EF3F7B" w:rsidRPr="00EF3F7B">
        <w:t>paragraph (</w:t>
      </w:r>
      <w:r w:rsidRPr="00EF3F7B">
        <w:t>1)(b), the Commissioner must take into account:</w:t>
      </w:r>
    </w:p>
    <w:p w:rsidR="001456C6" w:rsidRPr="00EF3F7B" w:rsidRDefault="001456C6" w:rsidP="001456C6">
      <w:pPr>
        <w:pStyle w:val="paragraph"/>
      </w:pPr>
      <w:r w:rsidRPr="00EF3F7B">
        <w:tab/>
        <w:t>(a)</w:t>
      </w:r>
      <w:r w:rsidRPr="00EF3F7B">
        <w:tab/>
        <w:t xml:space="preserve">the likelihood of a dividend to unsecured creditors of the </w:t>
      </w:r>
      <w:r w:rsidR="00EF3F7B" w:rsidRPr="00EF3F7B">
        <w:rPr>
          <w:position w:val="6"/>
          <w:sz w:val="16"/>
        </w:rPr>
        <w:t>*</w:t>
      </w:r>
      <w:r w:rsidRPr="00EF3F7B">
        <w:t>incapacitated entity being declared, and the likely amounts of any such dividend; and</w:t>
      </w:r>
    </w:p>
    <w:p w:rsidR="001456C6" w:rsidRPr="00EF3F7B" w:rsidRDefault="001456C6" w:rsidP="001456C6">
      <w:pPr>
        <w:pStyle w:val="paragraph"/>
      </w:pPr>
      <w:r w:rsidRPr="00EF3F7B">
        <w:tab/>
        <w:t>(b)</w:t>
      </w:r>
      <w:r w:rsidRPr="00EF3F7B">
        <w:tab/>
        <w:t xml:space="preserve">the likelihood that, if the Commissioner were given the </w:t>
      </w:r>
      <w:r w:rsidR="00EF3F7B" w:rsidRPr="00EF3F7B">
        <w:rPr>
          <w:position w:val="6"/>
          <w:sz w:val="16"/>
        </w:rPr>
        <w:t>*</w:t>
      </w:r>
      <w:r w:rsidRPr="00EF3F7B">
        <w:t xml:space="preserve">GST return, it would reveal a liability to pay an amount to the Commissioner under the </w:t>
      </w:r>
      <w:r w:rsidR="00EF3F7B" w:rsidRPr="00EF3F7B">
        <w:rPr>
          <w:position w:val="6"/>
          <w:sz w:val="16"/>
        </w:rPr>
        <w:t>*</w:t>
      </w:r>
      <w:r w:rsidRPr="00EF3F7B">
        <w:t>GST law; and</w:t>
      </w:r>
    </w:p>
    <w:p w:rsidR="001456C6" w:rsidRPr="00EF3F7B" w:rsidRDefault="001456C6" w:rsidP="001456C6">
      <w:pPr>
        <w:pStyle w:val="paragraph"/>
      </w:pPr>
      <w:r w:rsidRPr="00EF3F7B">
        <w:tab/>
        <w:t>(c)</w:t>
      </w:r>
      <w:r w:rsidRPr="00EF3F7B">
        <w:tab/>
        <w:t>the availability of books and records that would make it possible to prepare the GST return; and</w:t>
      </w:r>
    </w:p>
    <w:p w:rsidR="001456C6" w:rsidRPr="00EF3F7B" w:rsidRDefault="001456C6" w:rsidP="001456C6">
      <w:pPr>
        <w:pStyle w:val="paragraph"/>
      </w:pPr>
      <w:r w:rsidRPr="00EF3F7B">
        <w:tab/>
        <w:t>(d)</w:t>
      </w:r>
      <w:r w:rsidRPr="00EF3F7B">
        <w:tab/>
        <w:t xml:space="preserve">the likelihood that the cost to the </w:t>
      </w:r>
      <w:r w:rsidR="00EF3F7B" w:rsidRPr="00EF3F7B">
        <w:rPr>
          <w:position w:val="6"/>
          <w:sz w:val="16"/>
        </w:rPr>
        <w:t>*</w:t>
      </w:r>
      <w:r w:rsidRPr="00EF3F7B">
        <w:t>representative of preparing the GST return would be covered by the incapacitated entity’s assets without resulting in an unreasonable impact on the other creditors of the incapacitated entity.</w:t>
      </w:r>
    </w:p>
    <w:p w:rsidR="001456C6" w:rsidRPr="00EF3F7B" w:rsidRDefault="001456C6" w:rsidP="00F26F26">
      <w:pPr>
        <w:pStyle w:val="subsection"/>
        <w:keepNext/>
        <w:keepLines/>
      </w:pPr>
      <w:r w:rsidRPr="00EF3F7B">
        <w:tab/>
        <w:t>(5)</w:t>
      </w:r>
      <w:r w:rsidRPr="00EF3F7B">
        <w:tab/>
        <w:t xml:space="preserve">The </w:t>
      </w:r>
      <w:r w:rsidR="00EF3F7B" w:rsidRPr="00EF3F7B">
        <w:rPr>
          <w:position w:val="6"/>
          <w:sz w:val="16"/>
        </w:rPr>
        <w:t>*</w:t>
      </w:r>
      <w:r w:rsidRPr="00EF3F7B">
        <w:t>incapacitated entity is taken to have complied with Division</w:t>
      </w:r>
      <w:r w:rsidR="00EF3F7B" w:rsidRPr="00EF3F7B">
        <w:t> </w:t>
      </w:r>
      <w:r w:rsidRPr="00EF3F7B">
        <w:t xml:space="preserve">31 in relation to giving a </w:t>
      </w:r>
      <w:r w:rsidR="00EF3F7B" w:rsidRPr="00EF3F7B">
        <w:rPr>
          <w:position w:val="6"/>
          <w:sz w:val="16"/>
        </w:rPr>
        <w:t>*</w:t>
      </w:r>
      <w:r w:rsidRPr="00EF3F7B">
        <w:t xml:space="preserve">GST return for a tax period if the </w:t>
      </w:r>
      <w:r w:rsidR="00EF3F7B" w:rsidRPr="00EF3F7B">
        <w:rPr>
          <w:position w:val="6"/>
          <w:sz w:val="16"/>
        </w:rPr>
        <w:t>*</w:t>
      </w:r>
      <w:r w:rsidRPr="00EF3F7B">
        <w:t>representative gives to the Commissioner a return for the tax period in accordance with this section.</w:t>
      </w:r>
    </w:p>
    <w:p w:rsidR="001456C6" w:rsidRPr="00EF3F7B" w:rsidRDefault="001456C6" w:rsidP="001456C6">
      <w:pPr>
        <w:pStyle w:val="subsection"/>
      </w:pPr>
      <w:r w:rsidRPr="00EF3F7B">
        <w:tab/>
        <w:t>(6)</w:t>
      </w:r>
      <w:r w:rsidRPr="00EF3F7B">
        <w:tab/>
        <w:t xml:space="preserve">A direction under </w:t>
      </w:r>
      <w:r w:rsidR="00EF3F7B" w:rsidRPr="00EF3F7B">
        <w:t>paragraph (</w:t>
      </w:r>
      <w:r w:rsidRPr="00EF3F7B">
        <w:t>1)(b) is not a legislative instrument.</w:t>
      </w:r>
    </w:p>
    <w:p w:rsidR="001456C6" w:rsidRPr="00EF3F7B" w:rsidRDefault="001456C6" w:rsidP="001456C6">
      <w:pPr>
        <w:pStyle w:val="subsection"/>
      </w:pPr>
      <w:r w:rsidRPr="00EF3F7B">
        <w:lastRenderedPageBreak/>
        <w:tab/>
        <w:t>(7)</w:t>
      </w:r>
      <w:r w:rsidRPr="00EF3F7B">
        <w:tab/>
        <w:t>This section has effect despite section</w:t>
      </w:r>
      <w:r w:rsidR="00EF3F7B" w:rsidRPr="00EF3F7B">
        <w:t> </w:t>
      </w:r>
      <w:r w:rsidRPr="00EF3F7B">
        <w:t>31</w:t>
      </w:r>
      <w:r w:rsidR="00EF3F7B" w:rsidRPr="00EF3F7B">
        <w:noBreakHyphen/>
      </w:r>
      <w:r w:rsidRPr="00EF3F7B">
        <w:t>5 (which is about who must give GST returns).</w:t>
      </w:r>
    </w:p>
    <w:p w:rsidR="001456C6" w:rsidRPr="00EF3F7B" w:rsidRDefault="001456C6" w:rsidP="001456C6">
      <w:pPr>
        <w:pStyle w:val="ActHead5"/>
      </w:pPr>
      <w:bookmarkStart w:id="412" w:name="_Toc350506370"/>
      <w:r w:rsidRPr="00EF3F7B">
        <w:rPr>
          <w:rStyle w:val="CharSectno"/>
        </w:rPr>
        <w:t>58</w:t>
      </w:r>
      <w:r w:rsidR="00EF3F7B" w:rsidRPr="00EF3F7B">
        <w:rPr>
          <w:rStyle w:val="CharSectno"/>
        </w:rPr>
        <w:noBreakHyphen/>
      </w:r>
      <w:r w:rsidRPr="00EF3F7B">
        <w:rPr>
          <w:rStyle w:val="CharSectno"/>
        </w:rPr>
        <w:t>55</w:t>
      </w:r>
      <w:r w:rsidRPr="00EF3F7B">
        <w:t xml:space="preserve">  Incapacitated entities not required to give GST returns in some cases</w:t>
      </w:r>
      <w:bookmarkEnd w:id="412"/>
    </w:p>
    <w:p w:rsidR="001456C6" w:rsidRPr="00EF3F7B" w:rsidRDefault="001456C6" w:rsidP="001456C6">
      <w:pPr>
        <w:pStyle w:val="subsection"/>
      </w:pPr>
      <w:r w:rsidRPr="00EF3F7B">
        <w:tab/>
        <w:t>(1)</w:t>
      </w:r>
      <w:r w:rsidRPr="00EF3F7B">
        <w:tab/>
        <w:t xml:space="preserve">An </w:t>
      </w:r>
      <w:r w:rsidR="00EF3F7B" w:rsidRPr="00EF3F7B">
        <w:rPr>
          <w:position w:val="6"/>
          <w:sz w:val="16"/>
        </w:rPr>
        <w:t>*</w:t>
      </w:r>
      <w:r w:rsidRPr="00EF3F7B">
        <w:t xml:space="preserve">incapacitated entity is not required to give a </w:t>
      </w:r>
      <w:r w:rsidR="00EF3F7B" w:rsidRPr="00EF3F7B">
        <w:rPr>
          <w:position w:val="6"/>
          <w:sz w:val="16"/>
        </w:rPr>
        <w:t>*</w:t>
      </w:r>
      <w:r w:rsidRPr="00EF3F7B">
        <w:t>GST return for a tax period if:</w:t>
      </w:r>
    </w:p>
    <w:p w:rsidR="001456C6" w:rsidRPr="00EF3F7B" w:rsidRDefault="001456C6" w:rsidP="001456C6">
      <w:pPr>
        <w:pStyle w:val="paragraph"/>
      </w:pPr>
      <w:r w:rsidRPr="00EF3F7B">
        <w:tab/>
        <w:t>(a)</w:t>
      </w:r>
      <w:r w:rsidRPr="00EF3F7B">
        <w:tab/>
        <w:t xml:space="preserve">the entity’s </w:t>
      </w:r>
      <w:r w:rsidR="00EF3F7B" w:rsidRPr="00EF3F7B">
        <w:rPr>
          <w:position w:val="6"/>
          <w:sz w:val="16"/>
        </w:rPr>
        <w:t>*</w:t>
      </w:r>
      <w:r w:rsidRPr="00EF3F7B">
        <w:t>net amount for the tax period is zero; and</w:t>
      </w:r>
    </w:p>
    <w:p w:rsidR="001456C6" w:rsidRPr="00EF3F7B" w:rsidRDefault="001456C6" w:rsidP="001456C6">
      <w:pPr>
        <w:pStyle w:val="paragraph"/>
      </w:pPr>
      <w:r w:rsidRPr="00EF3F7B">
        <w:tab/>
        <w:t>(b)</w:t>
      </w:r>
      <w:r w:rsidRPr="00EF3F7B">
        <w:tab/>
        <w:t xml:space="preserve">the entity does not have an </w:t>
      </w:r>
      <w:r w:rsidR="00EF3F7B" w:rsidRPr="00EF3F7B">
        <w:rPr>
          <w:position w:val="6"/>
          <w:sz w:val="16"/>
        </w:rPr>
        <w:t>*</w:t>
      </w:r>
      <w:r w:rsidRPr="00EF3F7B">
        <w:t>increasing adjustment that is attributable to the tax period; and</w:t>
      </w:r>
    </w:p>
    <w:p w:rsidR="001456C6" w:rsidRPr="00EF3F7B" w:rsidRDefault="001456C6" w:rsidP="001456C6">
      <w:pPr>
        <w:pStyle w:val="paragraph"/>
      </w:pPr>
      <w:r w:rsidRPr="00EF3F7B">
        <w:tab/>
        <w:t>(c)</w:t>
      </w:r>
      <w:r w:rsidRPr="00EF3F7B">
        <w:tab/>
        <w:t>the entity is not liable for GST that is attributable to the tax period.</w:t>
      </w:r>
    </w:p>
    <w:p w:rsidR="001456C6" w:rsidRPr="00EF3F7B" w:rsidRDefault="001456C6" w:rsidP="001456C6">
      <w:pPr>
        <w:pStyle w:val="subsection"/>
      </w:pPr>
      <w:r w:rsidRPr="00EF3F7B">
        <w:tab/>
        <w:t>(2)</w:t>
      </w:r>
      <w:r w:rsidRPr="00EF3F7B">
        <w:tab/>
        <w:t>This section has effect despite section</w:t>
      </w:r>
      <w:r w:rsidR="00EF3F7B" w:rsidRPr="00EF3F7B">
        <w:t> </w:t>
      </w:r>
      <w:r w:rsidRPr="00EF3F7B">
        <w:t>31</w:t>
      </w:r>
      <w:r w:rsidR="00EF3F7B" w:rsidRPr="00EF3F7B">
        <w:noBreakHyphen/>
      </w:r>
      <w:r w:rsidRPr="00EF3F7B">
        <w:t>5 (which is about who must give GST returns).</w:t>
      </w:r>
    </w:p>
    <w:p w:rsidR="001456C6" w:rsidRPr="00EF3F7B" w:rsidRDefault="001456C6" w:rsidP="001456C6">
      <w:pPr>
        <w:pStyle w:val="ActHead5"/>
      </w:pPr>
      <w:bookmarkStart w:id="413" w:name="_Toc350506371"/>
      <w:r w:rsidRPr="00EF3F7B">
        <w:rPr>
          <w:rStyle w:val="CharSectno"/>
        </w:rPr>
        <w:t>58</w:t>
      </w:r>
      <w:r w:rsidR="00EF3F7B" w:rsidRPr="00EF3F7B">
        <w:rPr>
          <w:rStyle w:val="CharSectno"/>
        </w:rPr>
        <w:noBreakHyphen/>
      </w:r>
      <w:r w:rsidRPr="00EF3F7B">
        <w:rPr>
          <w:rStyle w:val="CharSectno"/>
        </w:rPr>
        <w:t>60</w:t>
      </w:r>
      <w:r w:rsidRPr="00EF3F7B">
        <w:t xml:space="preserve">  Representative to notify Commissioner of certain liabilities etc.</w:t>
      </w:r>
      <w:bookmarkEnd w:id="413"/>
    </w:p>
    <w:p w:rsidR="001456C6" w:rsidRPr="00EF3F7B" w:rsidRDefault="001456C6" w:rsidP="001456C6">
      <w:pPr>
        <w:pStyle w:val="subsection"/>
      </w:pPr>
      <w:r w:rsidRPr="00EF3F7B">
        <w:tab/>
        <w:t>(1)</w:t>
      </w:r>
      <w:r w:rsidRPr="00EF3F7B">
        <w:tab/>
        <w:t xml:space="preserve">A </w:t>
      </w:r>
      <w:r w:rsidR="00EF3F7B" w:rsidRPr="00EF3F7B">
        <w:rPr>
          <w:position w:val="6"/>
          <w:sz w:val="16"/>
        </w:rPr>
        <w:t>*</w:t>
      </w:r>
      <w:r w:rsidRPr="00EF3F7B">
        <w:t xml:space="preserve">representative of an </w:t>
      </w:r>
      <w:r w:rsidR="00EF3F7B" w:rsidRPr="00EF3F7B">
        <w:rPr>
          <w:position w:val="6"/>
          <w:sz w:val="16"/>
        </w:rPr>
        <w:t>*</w:t>
      </w:r>
      <w:r w:rsidRPr="00EF3F7B">
        <w:t xml:space="preserve">incapacitated entity must notify the Commissioner, in the </w:t>
      </w:r>
      <w:r w:rsidR="00EF3F7B" w:rsidRPr="00EF3F7B">
        <w:rPr>
          <w:position w:val="6"/>
          <w:sz w:val="16"/>
        </w:rPr>
        <w:t>*</w:t>
      </w:r>
      <w:r w:rsidRPr="00EF3F7B">
        <w:t xml:space="preserve">approved form, of an amount of GST for which the entity is liable, or an </w:t>
      </w:r>
      <w:r w:rsidR="00EF3F7B" w:rsidRPr="00EF3F7B">
        <w:rPr>
          <w:position w:val="6"/>
          <w:sz w:val="16"/>
        </w:rPr>
        <w:t>*</w:t>
      </w:r>
      <w:r w:rsidRPr="00EF3F7B">
        <w:t>increasing adjustment that the entity has, if:</w:t>
      </w:r>
    </w:p>
    <w:p w:rsidR="001456C6" w:rsidRPr="00EF3F7B" w:rsidRDefault="001456C6" w:rsidP="001456C6">
      <w:pPr>
        <w:pStyle w:val="paragraph"/>
      </w:pPr>
      <w:r w:rsidRPr="00EF3F7B">
        <w:tab/>
        <w:t>(a)</w:t>
      </w:r>
      <w:r w:rsidRPr="00EF3F7B">
        <w:tab/>
        <w:t>the representative becomes aware, or could reasonably be expected to have become aware, of the amount of GST, or the adjustment; and</w:t>
      </w:r>
    </w:p>
    <w:p w:rsidR="001456C6" w:rsidRPr="00EF3F7B" w:rsidRDefault="001456C6" w:rsidP="001456C6">
      <w:pPr>
        <w:pStyle w:val="paragraph"/>
      </w:pPr>
      <w:r w:rsidRPr="00EF3F7B">
        <w:tab/>
        <w:t>(b)</w:t>
      </w:r>
      <w:r w:rsidRPr="00EF3F7B">
        <w:tab/>
        <w:t xml:space="preserve">the amount of GST, or the adjustment, has not been taken into account in any </w:t>
      </w:r>
      <w:r w:rsidR="00EF3F7B" w:rsidRPr="00EF3F7B">
        <w:rPr>
          <w:position w:val="6"/>
          <w:sz w:val="16"/>
        </w:rPr>
        <w:t>*</w:t>
      </w:r>
      <w:r w:rsidRPr="00EF3F7B">
        <w:t>GST return that has been given to the Commissioner; and</w:t>
      </w:r>
    </w:p>
    <w:p w:rsidR="001456C6" w:rsidRPr="00EF3F7B" w:rsidRDefault="001456C6" w:rsidP="00F26F26">
      <w:pPr>
        <w:pStyle w:val="paragraph"/>
        <w:keepNext/>
        <w:keepLines/>
      </w:pPr>
      <w:r w:rsidRPr="00EF3F7B">
        <w:tab/>
        <w:t>(c)</w:t>
      </w:r>
      <w:r w:rsidRPr="00EF3F7B">
        <w:tab/>
        <w:t>the Commissioner has not been previously notified of the amount of GST, or the adjustment, under this section.</w:t>
      </w:r>
    </w:p>
    <w:p w:rsidR="001456C6" w:rsidRPr="00EF3F7B" w:rsidRDefault="001456C6" w:rsidP="001456C6">
      <w:pPr>
        <w:pStyle w:val="notetext"/>
      </w:pPr>
      <w:r w:rsidRPr="00EF3F7B">
        <w:t>Note:</w:t>
      </w:r>
      <w:r w:rsidRPr="00EF3F7B">
        <w:tab/>
        <w:t>Section</w:t>
      </w:r>
      <w:r w:rsidR="00EF3F7B" w:rsidRPr="00EF3F7B">
        <w:t> </w:t>
      </w:r>
      <w:r w:rsidRPr="00EF3F7B">
        <w:t>286</w:t>
      </w:r>
      <w:r w:rsidR="00EF3F7B" w:rsidRPr="00EF3F7B">
        <w:noBreakHyphen/>
      </w:r>
      <w:r w:rsidRPr="00EF3F7B">
        <w:t>75 in Schedule</w:t>
      </w:r>
      <w:r w:rsidR="00EF3F7B" w:rsidRPr="00EF3F7B">
        <w:t> </w:t>
      </w:r>
      <w:r w:rsidRPr="00EF3F7B">
        <w:t xml:space="preserve">1 to the </w:t>
      </w:r>
      <w:r w:rsidRPr="00EF3F7B">
        <w:rPr>
          <w:i/>
        </w:rPr>
        <w:t>Taxation Administration Act 1953</w:t>
      </w:r>
      <w:r w:rsidRPr="00EF3F7B">
        <w:t xml:space="preserve"> provides an administrative penalty for breach of this subsection.</w:t>
      </w:r>
    </w:p>
    <w:p w:rsidR="001456C6" w:rsidRPr="00EF3F7B" w:rsidRDefault="001456C6" w:rsidP="001456C6">
      <w:pPr>
        <w:pStyle w:val="subsection"/>
      </w:pPr>
      <w:r w:rsidRPr="00EF3F7B">
        <w:tab/>
        <w:t>(2)</w:t>
      </w:r>
      <w:r w:rsidRPr="00EF3F7B">
        <w:tab/>
        <w:t xml:space="preserve">The notification must be given to the Commissioner before the day on which the </w:t>
      </w:r>
      <w:r w:rsidR="00EF3F7B" w:rsidRPr="00EF3F7B">
        <w:rPr>
          <w:position w:val="6"/>
          <w:sz w:val="16"/>
        </w:rPr>
        <w:t>*</w:t>
      </w:r>
      <w:r w:rsidRPr="00EF3F7B">
        <w:t xml:space="preserve">representative declares a dividend to unsecured creditors of the </w:t>
      </w:r>
      <w:r w:rsidR="00EF3F7B" w:rsidRPr="00EF3F7B">
        <w:rPr>
          <w:position w:val="6"/>
          <w:sz w:val="16"/>
        </w:rPr>
        <w:t>*</w:t>
      </w:r>
      <w:r w:rsidRPr="00EF3F7B">
        <w:t>incapacitated entity.</w:t>
      </w:r>
    </w:p>
    <w:p w:rsidR="001456C6" w:rsidRPr="00EF3F7B" w:rsidRDefault="001456C6" w:rsidP="001456C6">
      <w:pPr>
        <w:pStyle w:val="subsection"/>
      </w:pPr>
      <w:r w:rsidRPr="00EF3F7B">
        <w:lastRenderedPageBreak/>
        <w:tab/>
        <w:t>(3)</w:t>
      </w:r>
      <w:r w:rsidRPr="00EF3F7B">
        <w:tab/>
        <w:t xml:space="preserve">This section does not apply if the </w:t>
      </w:r>
      <w:r w:rsidR="00EF3F7B" w:rsidRPr="00EF3F7B">
        <w:rPr>
          <w:position w:val="6"/>
          <w:sz w:val="16"/>
        </w:rPr>
        <w:t>*</w:t>
      </w:r>
      <w:r w:rsidRPr="00EF3F7B">
        <w:t xml:space="preserve">representative is a representative of a kind that does not have the capacity to declare dividends to unsecured creditors of the </w:t>
      </w:r>
      <w:r w:rsidR="00EF3F7B" w:rsidRPr="00EF3F7B">
        <w:rPr>
          <w:position w:val="6"/>
          <w:sz w:val="16"/>
        </w:rPr>
        <w:t>*</w:t>
      </w:r>
      <w:r w:rsidRPr="00EF3F7B">
        <w:t>incapacitated entity.</w:t>
      </w:r>
    </w:p>
    <w:p w:rsidR="001456C6" w:rsidRPr="00EF3F7B" w:rsidRDefault="001456C6" w:rsidP="001456C6">
      <w:pPr>
        <w:pStyle w:val="subsection"/>
      </w:pPr>
      <w:r w:rsidRPr="00EF3F7B">
        <w:tab/>
        <w:t>(4)</w:t>
      </w:r>
      <w:r w:rsidRPr="00EF3F7B">
        <w:tab/>
        <w:t xml:space="preserve">This section does not apply in circumstances determined by the Commissioner under </w:t>
      </w:r>
      <w:r w:rsidR="00EF3F7B" w:rsidRPr="00EF3F7B">
        <w:t>subsection (</w:t>
      </w:r>
      <w:r w:rsidRPr="00EF3F7B">
        <w:t>5).</w:t>
      </w:r>
    </w:p>
    <w:p w:rsidR="001456C6" w:rsidRPr="00EF3F7B" w:rsidRDefault="001456C6" w:rsidP="001456C6">
      <w:pPr>
        <w:pStyle w:val="subsection"/>
      </w:pPr>
      <w:r w:rsidRPr="00EF3F7B">
        <w:tab/>
        <w:t>(5)</w:t>
      </w:r>
      <w:r w:rsidRPr="00EF3F7B">
        <w:tab/>
        <w:t>The Commissioner may, by legislative instrument, determine</w:t>
      </w:r>
      <w:r w:rsidRPr="00EF3F7B">
        <w:rPr>
          <w:i/>
        </w:rPr>
        <w:t xml:space="preserve"> </w:t>
      </w:r>
      <w:r w:rsidRPr="00EF3F7B">
        <w:t>circumstances</w:t>
      </w:r>
      <w:r w:rsidRPr="00EF3F7B">
        <w:rPr>
          <w:i/>
        </w:rPr>
        <w:t xml:space="preserve"> </w:t>
      </w:r>
      <w:r w:rsidRPr="00EF3F7B">
        <w:t>in which this section does not apply.</w:t>
      </w:r>
    </w:p>
    <w:p w:rsidR="001456C6" w:rsidRPr="00EF3F7B" w:rsidRDefault="001456C6" w:rsidP="001456C6">
      <w:pPr>
        <w:pStyle w:val="ActHead5"/>
      </w:pPr>
      <w:bookmarkStart w:id="414" w:name="_Toc350506372"/>
      <w:r w:rsidRPr="00EF3F7B">
        <w:rPr>
          <w:rStyle w:val="CharSectno"/>
        </w:rPr>
        <w:t>58</w:t>
      </w:r>
      <w:r w:rsidR="00EF3F7B" w:rsidRPr="00EF3F7B">
        <w:rPr>
          <w:rStyle w:val="CharSectno"/>
        </w:rPr>
        <w:noBreakHyphen/>
      </w:r>
      <w:r w:rsidRPr="00EF3F7B">
        <w:rPr>
          <w:rStyle w:val="CharSectno"/>
        </w:rPr>
        <w:t>65</w:t>
      </w:r>
      <w:r w:rsidRPr="00EF3F7B">
        <w:t xml:space="preserve">  Money available to meet representative’s liabilities</w:t>
      </w:r>
      <w:bookmarkEnd w:id="414"/>
    </w:p>
    <w:p w:rsidR="001456C6" w:rsidRPr="00EF3F7B" w:rsidRDefault="001456C6" w:rsidP="001456C6">
      <w:pPr>
        <w:pStyle w:val="subsection"/>
      </w:pPr>
      <w:r w:rsidRPr="00EF3F7B">
        <w:tab/>
      </w:r>
      <w:r w:rsidRPr="00EF3F7B">
        <w:tab/>
        <w:t xml:space="preserve">A </w:t>
      </w:r>
      <w:r w:rsidR="00EF3F7B" w:rsidRPr="00EF3F7B">
        <w:rPr>
          <w:position w:val="6"/>
          <w:sz w:val="16"/>
        </w:rPr>
        <w:t>*</w:t>
      </w:r>
      <w:r w:rsidRPr="00EF3F7B">
        <w:t xml:space="preserve">representative of an </w:t>
      </w:r>
      <w:r w:rsidR="00EF3F7B" w:rsidRPr="00EF3F7B">
        <w:rPr>
          <w:position w:val="6"/>
          <w:sz w:val="16"/>
        </w:rPr>
        <w:t>*</w:t>
      </w:r>
      <w:r w:rsidRPr="00EF3F7B">
        <w:t xml:space="preserve">incapacitated entity who is liable to pay an amount because of this </w:t>
      </w:r>
      <w:r w:rsidR="00A53099" w:rsidRPr="00EF3F7B">
        <w:t>Division</w:t>
      </w:r>
      <w:r w:rsidR="00A36DB5" w:rsidRPr="00EF3F7B">
        <w:t xml:space="preserve"> </w:t>
      </w:r>
      <w:r w:rsidRPr="00EF3F7B">
        <w:t>is authorised and required to apply any money which the representative receives in his or her capacity as that representative in order to pay the liability.</w:t>
      </w:r>
    </w:p>
    <w:p w:rsidR="001456C6" w:rsidRPr="00EF3F7B" w:rsidRDefault="001456C6" w:rsidP="001456C6">
      <w:pPr>
        <w:pStyle w:val="ActHead5"/>
      </w:pPr>
      <w:bookmarkStart w:id="415" w:name="_Toc350506373"/>
      <w:r w:rsidRPr="00EF3F7B">
        <w:rPr>
          <w:rStyle w:val="CharSectno"/>
        </w:rPr>
        <w:t>58</w:t>
      </w:r>
      <w:r w:rsidR="00EF3F7B" w:rsidRPr="00EF3F7B">
        <w:rPr>
          <w:rStyle w:val="CharSectno"/>
        </w:rPr>
        <w:noBreakHyphen/>
      </w:r>
      <w:r w:rsidRPr="00EF3F7B">
        <w:rPr>
          <w:rStyle w:val="CharSectno"/>
        </w:rPr>
        <w:t>70</w:t>
      </w:r>
      <w:r w:rsidRPr="00EF3F7B">
        <w:t xml:space="preserve">  Protection for actions of representative</w:t>
      </w:r>
      <w:bookmarkEnd w:id="415"/>
    </w:p>
    <w:p w:rsidR="001456C6" w:rsidRPr="00EF3F7B" w:rsidRDefault="001456C6" w:rsidP="001456C6">
      <w:pPr>
        <w:pStyle w:val="subsection"/>
      </w:pPr>
      <w:r w:rsidRPr="00EF3F7B">
        <w:tab/>
      </w:r>
      <w:r w:rsidRPr="00EF3F7B">
        <w:tab/>
        <w:t xml:space="preserve">A </w:t>
      </w:r>
      <w:r w:rsidR="00EF3F7B" w:rsidRPr="00EF3F7B">
        <w:rPr>
          <w:position w:val="6"/>
          <w:sz w:val="16"/>
        </w:rPr>
        <w:t>*</w:t>
      </w:r>
      <w:r w:rsidRPr="00EF3F7B">
        <w:t xml:space="preserve">representative of an </w:t>
      </w:r>
      <w:r w:rsidR="00EF3F7B" w:rsidRPr="00EF3F7B">
        <w:rPr>
          <w:position w:val="6"/>
          <w:sz w:val="16"/>
        </w:rPr>
        <w:t>*</w:t>
      </w:r>
      <w:r w:rsidRPr="00EF3F7B">
        <w:t xml:space="preserve">incapacitated entity is not liable to civil or criminal proceedings in relation to an act done, or omitted to be done, in good faith, in the performance or purported performance, or exercise or purported exercise, of the representative’s duties or powers under, or in relation to, the </w:t>
      </w:r>
      <w:r w:rsidR="00EF3F7B" w:rsidRPr="00EF3F7B">
        <w:rPr>
          <w:position w:val="6"/>
          <w:sz w:val="16"/>
        </w:rPr>
        <w:t>*</w:t>
      </w:r>
      <w:r w:rsidRPr="00EF3F7B">
        <w:t>GST law.</w:t>
      </w:r>
    </w:p>
    <w:p w:rsidR="00715FFB" w:rsidRPr="00EF3F7B" w:rsidRDefault="00715FFB" w:rsidP="00715FFB">
      <w:pPr>
        <w:pStyle w:val="ActHead5"/>
      </w:pPr>
      <w:bookmarkStart w:id="416" w:name="_Toc350506374"/>
      <w:r w:rsidRPr="00EF3F7B">
        <w:rPr>
          <w:rStyle w:val="CharSectno"/>
        </w:rPr>
        <w:t>58</w:t>
      </w:r>
      <w:r w:rsidR="00EF3F7B" w:rsidRPr="00EF3F7B">
        <w:rPr>
          <w:rStyle w:val="CharSectno"/>
        </w:rPr>
        <w:noBreakHyphen/>
      </w:r>
      <w:r w:rsidRPr="00EF3F7B">
        <w:rPr>
          <w:rStyle w:val="CharSectno"/>
        </w:rPr>
        <w:t>95</w:t>
      </w:r>
      <w:r w:rsidRPr="00EF3F7B">
        <w:t xml:space="preserve">  </w:t>
      </w:r>
      <w:r w:rsidR="00A53099" w:rsidRPr="00EF3F7B">
        <w:t>Division</w:t>
      </w:r>
      <w:r w:rsidR="00A36DB5" w:rsidRPr="00EF3F7B">
        <w:t xml:space="preserve"> </w:t>
      </w:r>
      <w:r w:rsidRPr="00EF3F7B">
        <w:t>does not apply to the extent that the representative is a creditor of the incapacitated entity</w:t>
      </w:r>
      <w:bookmarkEnd w:id="416"/>
    </w:p>
    <w:p w:rsidR="00715FFB" w:rsidRPr="00EF3F7B" w:rsidRDefault="00715FFB" w:rsidP="00715FFB">
      <w:pPr>
        <w:pStyle w:val="subsection"/>
      </w:pPr>
      <w:r w:rsidRPr="00EF3F7B">
        <w:tab/>
      </w:r>
      <w:r w:rsidRPr="00EF3F7B">
        <w:tab/>
        <w:t xml:space="preserve">This </w:t>
      </w:r>
      <w:r w:rsidR="00A53099" w:rsidRPr="00EF3F7B">
        <w:t>Division</w:t>
      </w:r>
      <w:r w:rsidR="00A36DB5" w:rsidRPr="00EF3F7B">
        <w:t xml:space="preserve"> </w:t>
      </w:r>
      <w:r w:rsidRPr="00EF3F7B">
        <w:t xml:space="preserve">does not apply in relation to a </w:t>
      </w:r>
      <w:r w:rsidR="00EF3F7B" w:rsidRPr="00EF3F7B">
        <w:rPr>
          <w:position w:val="6"/>
          <w:sz w:val="16"/>
        </w:rPr>
        <w:t>*</w:t>
      </w:r>
      <w:r w:rsidRPr="00EF3F7B">
        <w:t>representative of an entity to the extent that paragraph</w:t>
      </w:r>
      <w:r w:rsidR="00EF3F7B" w:rsidRPr="00EF3F7B">
        <w:t> </w:t>
      </w:r>
      <w:r w:rsidRPr="00EF3F7B">
        <w:t>105</w:t>
      </w:r>
      <w:r w:rsidR="00EF3F7B" w:rsidRPr="00EF3F7B">
        <w:noBreakHyphen/>
      </w:r>
      <w:r w:rsidRPr="00EF3F7B">
        <w:t>5(1)(a) will apply to a supply by the representative of the entity’s property.</w:t>
      </w:r>
    </w:p>
    <w:p w:rsidR="00715FFB" w:rsidRPr="00EF3F7B" w:rsidRDefault="00715FFB" w:rsidP="00715FFB">
      <w:pPr>
        <w:pStyle w:val="notetext"/>
      </w:pPr>
      <w:r w:rsidRPr="00EF3F7B">
        <w:t>Note:</w:t>
      </w:r>
      <w:r w:rsidRPr="00EF3F7B">
        <w:tab/>
        <w:t>For example, if the representative:</w:t>
      </w:r>
    </w:p>
    <w:p w:rsidR="00715FFB" w:rsidRPr="00EF3F7B" w:rsidRDefault="00715FFB" w:rsidP="00311275">
      <w:pPr>
        <w:pStyle w:val="notepara"/>
      </w:pPr>
      <w:r w:rsidRPr="00EF3F7B">
        <w:t>(a)</w:t>
      </w:r>
      <w:r w:rsidRPr="00EF3F7B">
        <w:tab/>
        <w:t>is a mortgagee in possession of the entity’s property; and</w:t>
      </w:r>
    </w:p>
    <w:p w:rsidR="00715FFB" w:rsidRPr="00EF3F7B" w:rsidRDefault="00715FFB" w:rsidP="00311275">
      <w:pPr>
        <w:pStyle w:val="notepara"/>
      </w:pPr>
      <w:r w:rsidRPr="00EF3F7B">
        <w:t>(b)</w:t>
      </w:r>
      <w:r w:rsidRPr="00EF3F7B">
        <w:tab/>
        <w:t>is not a representative of the entity for any other reason;</w:t>
      </w:r>
    </w:p>
    <w:p w:rsidR="00E24C47" w:rsidRPr="00EF3F7B" w:rsidRDefault="00715FFB" w:rsidP="00715FFB">
      <w:pPr>
        <w:pStyle w:val="notetext"/>
        <w:spacing w:before="40"/>
      </w:pPr>
      <w:r w:rsidRPr="00EF3F7B">
        <w:tab/>
        <w:t>the representative need not register under section</w:t>
      </w:r>
      <w:r w:rsidR="00EF3F7B" w:rsidRPr="00EF3F7B">
        <w:t> </w:t>
      </w:r>
      <w:r w:rsidRPr="00EF3F7B">
        <w:t>58</w:t>
      </w:r>
      <w:r w:rsidR="00EF3F7B" w:rsidRPr="00EF3F7B">
        <w:noBreakHyphen/>
      </w:r>
      <w:r w:rsidRPr="00EF3F7B">
        <w:t>20 if it will supply that property in or towards the satisfaction of a debt owed to it by the entity.</w:t>
      </w:r>
    </w:p>
    <w:p w:rsidR="00300522" w:rsidRPr="00EF3F7B" w:rsidRDefault="00300522" w:rsidP="00A36DB5">
      <w:pPr>
        <w:pStyle w:val="ActHead3"/>
        <w:pageBreakBefore/>
      </w:pPr>
      <w:bookmarkStart w:id="417" w:name="_Toc350506375"/>
      <w:r w:rsidRPr="00EF3F7B">
        <w:rPr>
          <w:rStyle w:val="CharDivNo"/>
        </w:rPr>
        <w:lastRenderedPageBreak/>
        <w:t>Division</w:t>
      </w:r>
      <w:r w:rsidR="00EF3F7B" w:rsidRPr="00EF3F7B">
        <w:rPr>
          <w:rStyle w:val="CharDivNo"/>
        </w:rPr>
        <w:t> </w:t>
      </w:r>
      <w:r w:rsidRPr="00EF3F7B">
        <w:rPr>
          <w:rStyle w:val="CharDivNo"/>
        </w:rPr>
        <w:t>60</w:t>
      </w:r>
      <w:r w:rsidRPr="00EF3F7B">
        <w:t>—</w:t>
      </w:r>
      <w:r w:rsidRPr="00EF3F7B">
        <w:rPr>
          <w:rStyle w:val="CharDivText"/>
        </w:rPr>
        <w:t>Pre</w:t>
      </w:r>
      <w:r w:rsidR="00EF3F7B" w:rsidRPr="00EF3F7B">
        <w:rPr>
          <w:rStyle w:val="CharDivText"/>
        </w:rPr>
        <w:noBreakHyphen/>
      </w:r>
      <w:r w:rsidRPr="00EF3F7B">
        <w:rPr>
          <w:rStyle w:val="CharDivText"/>
        </w:rPr>
        <w:t>establishment costs</w:t>
      </w:r>
      <w:bookmarkEnd w:id="417"/>
    </w:p>
    <w:p w:rsidR="00300522" w:rsidRPr="00EF3F7B" w:rsidRDefault="00300522" w:rsidP="00300522">
      <w:pPr>
        <w:pStyle w:val="ActHead5"/>
      </w:pPr>
      <w:bookmarkStart w:id="418" w:name="_Toc350506376"/>
      <w:r w:rsidRPr="00EF3F7B">
        <w:rPr>
          <w:rStyle w:val="CharSectno"/>
        </w:rPr>
        <w:t>60</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418"/>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enables input tax credits to arise in some circumstances in which acquisitions and importations are made before a company is in existence.</w:t>
      </w:r>
    </w:p>
    <w:p w:rsidR="00300522" w:rsidRPr="00EF3F7B" w:rsidRDefault="00300522" w:rsidP="00300522">
      <w:pPr>
        <w:pStyle w:val="ActHead5"/>
      </w:pPr>
      <w:bookmarkStart w:id="419" w:name="_Toc350506377"/>
      <w:r w:rsidRPr="00EF3F7B">
        <w:rPr>
          <w:rStyle w:val="CharSectno"/>
        </w:rPr>
        <w:t>60</w:t>
      </w:r>
      <w:r w:rsidR="00EF3F7B" w:rsidRPr="00EF3F7B">
        <w:rPr>
          <w:rStyle w:val="CharSectno"/>
        </w:rPr>
        <w:noBreakHyphen/>
      </w:r>
      <w:r w:rsidRPr="00EF3F7B">
        <w:rPr>
          <w:rStyle w:val="CharSectno"/>
        </w:rPr>
        <w:t>5</w:t>
      </w:r>
      <w:r w:rsidRPr="00EF3F7B">
        <w:t xml:space="preserve">  Input tax credit for acquisitions and importations before establishment</w:t>
      </w:r>
      <w:bookmarkEnd w:id="419"/>
    </w:p>
    <w:p w:rsidR="00300522" w:rsidRPr="00EF3F7B" w:rsidRDefault="00300522" w:rsidP="00300522">
      <w:pPr>
        <w:pStyle w:val="subsection"/>
      </w:pPr>
      <w:r w:rsidRPr="00EF3F7B">
        <w:tab/>
        <w:t>(1)</w:t>
      </w:r>
      <w:r w:rsidRPr="00EF3F7B">
        <w:tab/>
        <w:t xml:space="preserve">If you make a </w:t>
      </w:r>
      <w:r w:rsidR="00EF3F7B" w:rsidRPr="00EF3F7B">
        <w:rPr>
          <w:position w:val="6"/>
          <w:sz w:val="16"/>
          <w:szCs w:val="16"/>
        </w:rPr>
        <w:t>*</w:t>
      </w:r>
      <w:r w:rsidRPr="00EF3F7B">
        <w:t>creditable acquisition that is a</w:t>
      </w:r>
      <w:r w:rsidR="00EF3F7B" w:rsidRPr="00EF3F7B">
        <w:rPr>
          <w:position w:val="6"/>
          <w:sz w:val="16"/>
          <w:szCs w:val="16"/>
        </w:rPr>
        <w:t>*</w:t>
      </w:r>
      <w:r w:rsidRPr="00EF3F7B">
        <w:t>pre</w:t>
      </w:r>
      <w:r w:rsidR="00EF3F7B" w:rsidRPr="00EF3F7B">
        <w:noBreakHyphen/>
      </w:r>
      <w:r w:rsidRPr="00EF3F7B">
        <w:t xml:space="preserve">establishment acquisition, or a </w:t>
      </w:r>
      <w:r w:rsidR="00EF3F7B" w:rsidRPr="00EF3F7B">
        <w:rPr>
          <w:position w:val="6"/>
          <w:sz w:val="16"/>
          <w:szCs w:val="16"/>
        </w:rPr>
        <w:t>*</w:t>
      </w:r>
      <w:r w:rsidRPr="00EF3F7B">
        <w:t xml:space="preserve">creditable importation that is a </w:t>
      </w:r>
      <w:r w:rsidR="00EF3F7B" w:rsidRPr="00EF3F7B">
        <w:rPr>
          <w:position w:val="6"/>
          <w:sz w:val="16"/>
          <w:szCs w:val="16"/>
        </w:rPr>
        <w:t>*</w:t>
      </w:r>
      <w:r w:rsidRPr="00EF3F7B">
        <w:t>pre</w:t>
      </w:r>
      <w:r w:rsidR="00EF3F7B" w:rsidRPr="00EF3F7B">
        <w:noBreakHyphen/>
      </w:r>
      <w:r w:rsidRPr="00EF3F7B">
        <w:t xml:space="preserve">establishment importation, relating to a </w:t>
      </w:r>
      <w:r w:rsidR="00EF3F7B" w:rsidRPr="00EF3F7B">
        <w:rPr>
          <w:position w:val="6"/>
          <w:sz w:val="16"/>
          <w:szCs w:val="16"/>
        </w:rPr>
        <w:t>*</w:t>
      </w:r>
      <w:r w:rsidRPr="00EF3F7B">
        <w:t>company before it is in existence:</w:t>
      </w:r>
    </w:p>
    <w:p w:rsidR="00300522" w:rsidRPr="00EF3F7B" w:rsidRDefault="00300522" w:rsidP="00300522">
      <w:pPr>
        <w:pStyle w:val="paragraph"/>
      </w:pPr>
      <w:r w:rsidRPr="00EF3F7B">
        <w:tab/>
        <w:t>(a)</w:t>
      </w:r>
      <w:r w:rsidRPr="00EF3F7B">
        <w:tab/>
        <w:t>you are not entitled to the input tax credit on the acquisition or importation; and</w:t>
      </w:r>
    </w:p>
    <w:p w:rsidR="00300522" w:rsidRPr="00EF3F7B" w:rsidRDefault="00300522" w:rsidP="00300522">
      <w:pPr>
        <w:pStyle w:val="paragraph"/>
      </w:pPr>
      <w:r w:rsidRPr="00EF3F7B">
        <w:tab/>
        <w:t>(b)</w:t>
      </w:r>
      <w:r w:rsidRPr="00EF3F7B">
        <w:tab/>
        <w:t>once the company is in existence, it is entitled to the input tax credit on the acquisition or importation.</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11</w:t>
      </w:r>
      <w:r w:rsidR="00EF3F7B" w:rsidRPr="00EF3F7B">
        <w:noBreakHyphen/>
      </w:r>
      <w:r w:rsidRPr="00EF3F7B">
        <w:t>20 and 15</w:t>
      </w:r>
      <w:r w:rsidR="00EF3F7B" w:rsidRPr="00EF3F7B">
        <w:noBreakHyphen/>
      </w:r>
      <w:r w:rsidRPr="00EF3F7B">
        <w:t>15 (which are about who is entitled to input tax credits).</w:t>
      </w:r>
    </w:p>
    <w:p w:rsidR="00300522" w:rsidRPr="00EF3F7B" w:rsidRDefault="00300522" w:rsidP="00300522">
      <w:pPr>
        <w:pStyle w:val="ActHead5"/>
      </w:pPr>
      <w:bookmarkStart w:id="420" w:name="_Toc350506378"/>
      <w:r w:rsidRPr="00EF3F7B">
        <w:rPr>
          <w:rStyle w:val="CharSectno"/>
        </w:rPr>
        <w:t>60</w:t>
      </w:r>
      <w:r w:rsidR="00EF3F7B" w:rsidRPr="00EF3F7B">
        <w:rPr>
          <w:rStyle w:val="CharSectno"/>
        </w:rPr>
        <w:noBreakHyphen/>
      </w:r>
      <w:r w:rsidRPr="00EF3F7B">
        <w:rPr>
          <w:rStyle w:val="CharSectno"/>
        </w:rPr>
        <w:t>10</w:t>
      </w:r>
      <w:r w:rsidRPr="00EF3F7B">
        <w:t xml:space="preserve">  Registration etc. not needed for input tax credits</w:t>
      </w:r>
      <w:bookmarkEnd w:id="420"/>
    </w:p>
    <w:p w:rsidR="00300522" w:rsidRPr="00EF3F7B" w:rsidRDefault="00300522" w:rsidP="00300522">
      <w:pPr>
        <w:pStyle w:val="subsection"/>
      </w:pPr>
      <w:r w:rsidRPr="00EF3F7B">
        <w:tab/>
        <w:t>(1)</w:t>
      </w:r>
      <w:r w:rsidRPr="00EF3F7B">
        <w:tab/>
        <w:t xml:space="preserve">If you make a </w:t>
      </w:r>
      <w:r w:rsidR="00EF3F7B" w:rsidRPr="00EF3F7B">
        <w:rPr>
          <w:position w:val="6"/>
          <w:sz w:val="16"/>
          <w:szCs w:val="16"/>
        </w:rPr>
        <w:t>*</w:t>
      </w:r>
      <w:r w:rsidRPr="00EF3F7B">
        <w:t>pre</w:t>
      </w:r>
      <w:r w:rsidR="00EF3F7B" w:rsidRPr="00EF3F7B">
        <w:noBreakHyphen/>
      </w:r>
      <w:r w:rsidRPr="00EF3F7B">
        <w:t xml:space="preserve">establishment acquisition, the fact that you are not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does not stop the acquisition being a </w:t>
      </w:r>
      <w:r w:rsidR="00EF3F7B" w:rsidRPr="00EF3F7B">
        <w:rPr>
          <w:position w:val="6"/>
          <w:sz w:val="16"/>
          <w:szCs w:val="16"/>
        </w:rPr>
        <w:t>*</w:t>
      </w:r>
      <w:r w:rsidRPr="00EF3F7B">
        <w:t>creditable acquisition.</w:t>
      </w:r>
    </w:p>
    <w:p w:rsidR="00300522" w:rsidRPr="00EF3F7B" w:rsidRDefault="00300522" w:rsidP="00300522">
      <w:pPr>
        <w:pStyle w:val="subsection"/>
      </w:pPr>
      <w:r w:rsidRPr="00EF3F7B">
        <w:tab/>
        <w:t>(2)</w:t>
      </w:r>
      <w:r w:rsidRPr="00EF3F7B">
        <w:tab/>
        <w:t xml:space="preserve">If you make a </w:t>
      </w:r>
      <w:r w:rsidR="00EF3F7B" w:rsidRPr="00EF3F7B">
        <w:rPr>
          <w:position w:val="6"/>
          <w:sz w:val="16"/>
          <w:szCs w:val="16"/>
        </w:rPr>
        <w:t>*</w:t>
      </w:r>
      <w:r w:rsidRPr="00EF3F7B">
        <w:t>pre</w:t>
      </w:r>
      <w:r w:rsidR="00EF3F7B" w:rsidRPr="00EF3F7B">
        <w:noBreakHyphen/>
      </w:r>
      <w:r w:rsidRPr="00EF3F7B">
        <w:t xml:space="preserve">establishment importation, the fact that you are not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does not stop the acquisition being a </w:t>
      </w:r>
      <w:r w:rsidR="00EF3F7B" w:rsidRPr="00EF3F7B">
        <w:rPr>
          <w:position w:val="6"/>
          <w:sz w:val="16"/>
          <w:szCs w:val="16"/>
        </w:rPr>
        <w:t>*</w:t>
      </w:r>
      <w:r w:rsidRPr="00EF3F7B">
        <w:t>creditable importation.</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11</w:t>
      </w:r>
      <w:r w:rsidR="00EF3F7B" w:rsidRPr="00EF3F7B">
        <w:noBreakHyphen/>
      </w:r>
      <w:r w:rsidRPr="00EF3F7B">
        <w:t>5 and 15</w:t>
      </w:r>
      <w:r w:rsidR="00EF3F7B" w:rsidRPr="00EF3F7B">
        <w:noBreakHyphen/>
      </w:r>
      <w:r w:rsidRPr="00EF3F7B">
        <w:t>5 (which are about what are creditable acquisitions and creditable importations).</w:t>
      </w:r>
    </w:p>
    <w:p w:rsidR="00300522" w:rsidRPr="00EF3F7B" w:rsidRDefault="00300522" w:rsidP="00300522">
      <w:pPr>
        <w:pStyle w:val="ActHead5"/>
      </w:pPr>
      <w:bookmarkStart w:id="421" w:name="_Toc350506379"/>
      <w:r w:rsidRPr="00EF3F7B">
        <w:rPr>
          <w:rStyle w:val="CharSectno"/>
        </w:rPr>
        <w:lastRenderedPageBreak/>
        <w:t>60</w:t>
      </w:r>
      <w:r w:rsidR="00EF3F7B" w:rsidRPr="00EF3F7B">
        <w:rPr>
          <w:rStyle w:val="CharSectno"/>
        </w:rPr>
        <w:noBreakHyphen/>
      </w:r>
      <w:r w:rsidRPr="00EF3F7B">
        <w:rPr>
          <w:rStyle w:val="CharSectno"/>
        </w:rPr>
        <w:t>15</w:t>
      </w:r>
      <w:r w:rsidRPr="00EF3F7B">
        <w:t xml:space="preserve">  Pre</w:t>
      </w:r>
      <w:r w:rsidR="00EF3F7B" w:rsidRPr="00EF3F7B">
        <w:noBreakHyphen/>
      </w:r>
      <w:r w:rsidRPr="00EF3F7B">
        <w:t>establishment acquisitions and importations</w:t>
      </w:r>
      <w:bookmarkEnd w:id="421"/>
    </w:p>
    <w:p w:rsidR="00300522" w:rsidRPr="00EF3F7B" w:rsidRDefault="00300522" w:rsidP="00300522">
      <w:pPr>
        <w:pStyle w:val="subsection"/>
      </w:pPr>
      <w:r w:rsidRPr="00EF3F7B">
        <w:tab/>
        <w:t>(1)</w:t>
      </w:r>
      <w:r w:rsidRPr="00EF3F7B">
        <w:tab/>
        <w:t xml:space="preserve">An acquisition that you make is a </w:t>
      </w:r>
      <w:r w:rsidRPr="00EF3F7B">
        <w:rPr>
          <w:b/>
          <w:bCs/>
          <w:i/>
          <w:iCs/>
        </w:rPr>
        <w:t>pre</w:t>
      </w:r>
      <w:r w:rsidR="00EF3F7B" w:rsidRPr="00EF3F7B">
        <w:rPr>
          <w:b/>
          <w:bCs/>
          <w:i/>
          <w:iCs/>
        </w:rPr>
        <w:noBreakHyphen/>
      </w:r>
      <w:r w:rsidRPr="00EF3F7B">
        <w:rPr>
          <w:b/>
          <w:bCs/>
          <w:i/>
          <w:iCs/>
        </w:rPr>
        <w:t>establishment</w:t>
      </w:r>
      <w:r w:rsidRPr="00EF3F7B">
        <w:t xml:space="preserve"> </w:t>
      </w:r>
      <w:r w:rsidRPr="00EF3F7B">
        <w:rPr>
          <w:b/>
          <w:bCs/>
          <w:i/>
          <w:iCs/>
        </w:rPr>
        <w:t>acquisition</w:t>
      </w:r>
      <w:r w:rsidRPr="00EF3F7B">
        <w:t>,</w:t>
      </w:r>
      <w:r w:rsidRPr="00EF3F7B">
        <w:rPr>
          <w:b/>
          <w:bCs/>
          <w:i/>
          <w:iCs/>
        </w:rPr>
        <w:t xml:space="preserve"> </w:t>
      </w:r>
      <w:r w:rsidRPr="00EF3F7B">
        <w:t>and an importation that you make is a</w:t>
      </w:r>
      <w:r w:rsidRPr="00EF3F7B">
        <w:rPr>
          <w:b/>
          <w:bCs/>
          <w:i/>
          <w:iCs/>
        </w:rPr>
        <w:t xml:space="preserve"> pre</w:t>
      </w:r>
      <w:r w:rsidR="00EF3F7B" w:rsidRPr="00EF3F7B">
        <w:rPr>
          <w:b/>
          <w:bCs/>
          <w:i/>
          <w:iCs/>
        </w:rPr>
        <w:noBreakHyphen/>
      </w:r>
      <w:r w:rsidRPr="00EF3F7B">
        <w:rPr>
          <w:b/>
          <w:bCs/>
          <w:i/>
          <w:iCs/>
        </w:rPr>
        <w:t>establishment importation</w:t>
      </w:r>
      <w:r w:rsidRPr="00EF3F7B">
        <w:t>,</w:t>
      </w:r>
      <w:r w:rsidRPr="00EF3F7B">
        <w:rPr>
          <w:b/>
          <w:bCs/>
          <w:i/>
          <w:iCs/>
        </w:rPr>
        <w:t xml:space="preserve"> </w:t>
      </w:r>
      <w:r w:rsidRPr="00EF3F7B">
        <w:t>if:</w:t>
      </w:r>
    </w:p>
    <w:p w:rsidR="00300522" w:rsidRPr="00EF3F7B" w:rsidRDefault="00300522" w:rsidP="00300522">
      <w:pPr>
        <w:pStyle w:val="paragraph"/>
      </w:pPr>
      <w:r w:rsidRPr="00EF3F7B">
        <w:tab/>
        <w:t>(a)</w:t>
      </w:r>
      <w:r w:rsidRPr="00EF3F7B">
        <w:tab/>
        <w:t xml:space="preserve">you do not </w:t>
      </w:r>
      <w:r w:rsidR="00EF3F7B" w:rsidRPr="00EF3F7B">
        <w:rPr>
          <w:position w:val="6"/>
          <w:sz w:val="16"/>
          <w:szCs w:val="16"/>
        </w:rPr>
        <w:t>*</w:t>
      </w:r>
      <w:r w:rsidRPr="00EF3F7B">
        <w:t xml:space="preserve">apply the thing acquired or imported for any purpose other than for a </w:t>
      </w:r>
      <w:r w:rsidR="00EF3F7B" w:rsidRPr="00EF3F7B">
        <w:rPr>
          <w:position w:val="6"/>
          <w:sz w:val="16"/>
          <w:szCs w:val="16"/>
        </w:rPr>
        <w:t>*</w:t>
      </w:r>
      <w:r w:rsidRPr="00EF3F7B">
        <w:t xml:space="preserve">creditable purpose relating to a </w:t>
      </w:r>
      <w:r w:rsidR="00EF3F7B" w:rsidRPr="00EF3F7B">
        <w:rPr>
          <w:position w:val="6"/>
          <w:sz w:val="16"/>
          <w:szCs w:val="16"/>
        </w:rPr>
        <w:t>*</w:t>
      </w:r>
      <w:r w:rsidRPr="00EF3F7B">
        <w:t>company not yet in existence; and</w:t>
      </w:r>
    </w:p>
    <w:p w:rsidR="00300522" w:rsidRPr="00EF3F7B" w:rsidRDefault="00300522" w:rsidP="00300522">
      <w:pPr>
        <w:pStyle w:val="paragraph"/>
      </w:pPr>
      <w:r w:rsidRPr="00EF3F7B">
        <w:tab/>
        <w:t>(b)</w:t>
      </w:r>
      <w:r w:rsidRPr="00EF3F7B">
        <w:tab/>
        <w:t xml:space="preserve">the company comes into existence, and becomes </w:t>
      </w:r>
      <w:r w:rsidR="00EF3F7B" w:rsidRPr="00EF3F7B">
        <w:rPr>
          <w:position w:val="6"/>
          <w:sz w:val="16"/>
          <w:szCs w:val="16"/>
        </w:rPr>
        <w:t>*</w:t>
      </w:r>
      <w:r w:rsidRPr="00EF3F7B">
        <w:t>registered, within 6 months after the acquisition or importation; and</w:t>
      </w:r>
    </w:p>
    <w:p w:rsidR="00300522" w:rsidRPr="00EF3F7B" w:rsidRDefault="00300522" w:rsidP="00300522">
      <w:pPr>
        <w:pStyle w:val="paragraph"/>
      </w:pPr>
      <w:r w:rsidRPr="00EF3F7B">
        <w:tab/>
        <w:t>(c)</w:t>
      </w:r>
      <w:r w:rsidRPr="00EF3F7B">
        <w:tab/>
        <w:t>you become a member, officer or employee of the company; and</w:t>
      </w:r>
    </w:p>
    <w:p w:rsidR="00300522" w:rsidRPr="00EF3F7B" w:rsidRDefault="00300522" w:rsidP="00300522">
      <w:pPr>
        <w:pStyle w:val="paragraph"/>
      </w:pPr>
      <w:r w:rsidRPr="00EF3F7B">
        <w:tab/>
        <w:t>(d)</w:t>
      </w:r>
      <w:r w:rsidRPr="00EF3F7B">
        <w:tab/>
        <w:t xml:space="preserve">in the case of an acquisition—you have been fully reimbursed by the company for the </w:t>
      </w:r>
      <w:r w:rsidR="00EF3F7B" w:rsidRPr="00EF3F7B">
        <w:rPr>
          <w:position w:val="6"/>
          <w:sz w:val="16"/>
          <w:szCs w:val="16"/>
        </w:rPr>
        <w:t>*</w:t>
      </w:r>
      <w:r w:rsidRPr="00EF3F7B">
        <w:t>consideration you provided for the acquisition; and</w:t>
      </w:r>
    </w:p>
    <w:p w:rsidR="00300522" w:rsidRPr="00EF3F7B" w:rsidRDefault="00300522" w:rsidP="00300522">
      <w:pPr>
        <w:pStyle w:val="paragraph"/>
      </w:pPr>
      <w:r w:rsidRPr="00EF3F7B">
        <w:tab/>
        <w:t>(e)</w:t>
      </w:r>
      <w:r w:rsidRPr="00EF3F7B">
        <w:tab/>
        <w:t>in the case of an importation—you have been fully reimbursed by the company:</w:t>
      </w:r>
    </w:p>
    <w:p w:rsidR="00300522" w:rsidRPr="00EF3F7B" w:rsidRDefault="00300522" w:rsidP="00300522">
      <w:pPr>
        <w:pStyle w:val="paragraphsub"/>
      </w:pPr>
      <w:r w:rsidRPr="00EF3F7B">
        <w:tab/>
        <w:t>(i)</w:t>
      </w:r>
      <w:r w:rsidRPr="00EF3F7B">
        <w:tab/>
        <w:t xml:space="preserve">for the </w:t>
      </w:r>
      <w:r w:rsidR="00EF3F7B" w:rsidRPr="00EF3F7B">
        <w:rPr>
          <w:position w:val="6"/>
          <w:sz w:val="16"/>
        </w:rPr>
        <w:t>*</w:t>
      </w:r>
      <w:r w:rsidR="005376EE" w:rsidRPr="00EF3F7B">
        <w:t>assessed GST</w:t>
      </w:r>
      <w:r w:rsidRPr="00EF3F7B">
        <w:t xml:space="preserve"> paid on the importation; and</w:t>
      </w:r>
    </w:p>
    <w:p w:rsidR="00300522" w:rsidRPr="00EF3F7B" w:rsidRDefault="00300522" w:rsidP="00300522">
      <w:pPr>
        <w:pStyle w:val="paragraphsub"/>
        <w:rPr>
          <w:i/>
          <w:iCs/>
        </w:rPr>
      </w:pPr>
      <w:r w:rsidRPr="00EF3F7B">
        <w:tab/>
        <w:t>(ii)</w:t>
      </w:r>
      <w:r w:rsidRPr="00EF3F7B">
        <w:tab/>
        <w:t>for the cost of acquiring or producing the thing imported.</w:t>
      </w:r>
    </w:p>
    <w:p w:rsidR="00300522" w:rsidRPr="00EF3F7B" w:rsidRDefault="00300522" w:rsidP="00300522">
      <w:pPr>
        <w:pStyle w:val="subsection"/>
      </w:pPr>
      <w:r w:rsidRPr="00EF3F7B">
        <w:tab/>
        <w:t>(2)</w:t>
      </w:r>
      <w:r w:rsidRPr="00EF3F7B">
        <w:tab/>
        <w:t xml:space="preserve">However, the acquisition or importation is </w:t>
      </w:r>
      <w:r w:rsidRPr="00EF3F7B">
        <w:rPr>
          <w:i/>
          <w:iCs/>
        </w:rPr>
        <w:t>not</w:t>
      </w:r>
      <w:r w:rsidRPr="00EF3F7B">
        <w:t xml:space="preserve"> a </w:t>
      </w:r>
      <w:r w:rsidRPr="00EF3F7B">
        <w:rPr>
          <w:b/>
          <w:bCs/>
          <w:i/>
          <w:iCs/>
        </w:rPr>
        <w:t>pre</w:t>
      </w:r>
      <w:r w:rsidR="00EF3F7B" w:rsidRPr="00EF3F7B">
        <w:rPr>
          <w:b/>
          <w:bCs/>
          <w:i/>
          <w:iCs/>
        </w:rPr>
        <w:noBreakHyphen/>
      </w:r>
      <w:r w:rsidRPr="00EF3F7B">
        <w:rPr>
          <w:b/>
          <w:bCs/>
          <w:i/>
          <w:iCs/>
        </w:rPr>
        <w:t>establishment</w:t>
      </w:r>
      <w:r w:rsidRPr="00EF3F7B">
        <w:t xml:space="preserve"> </w:t>
      </w:r>
      <w:r w:rsidRPr="00EF3F7B">
        <w:rPr>
          <w:b/>
          <w:bCs/>
          <w:i/>
          <w:iCs/>
        </w:rPr>
        <w:t>acquisition</w:t>
      </w:r>
      <w:r w:rsidRPr="00EF3F7B">
        <w:t xml:space="preserve"> or a</w:t>
      </w:r>
      <w:r w:rsidRPr="00EF3F7B">
        <w:rPr>
          <w:b/>
          <w:bCs/>
          <w:i/>
          <w:iCs/>
        </w:rPr>
        <w:t xml:space="preserve"> pre</w:t>
      </w:r>
      <w:r w:rsidR="00EF3F7B" w:rsidRPr="00EF3F7B">
        <w:rPr>
          <w:b/>
          <w:bCs/>
          <w:i/>
          <w:iCs/>
        </w:rPr>
        <w:noBreakHyphen/>
      </w:r>
      <w:r w:rsidRPr="00EF3F7B">
        <w:rPr>
          <w:b/>
          <w:bCs/>
          <w:i/>
          <w:iCs/>
        </w:rPr>
        <w:t>establishment importation</w:t>
      </w:r>
      <w:r w:rsidRPr="00EF3F7B">
        <w:t xml:space="preserve"> if:</w:t>
      </w:r>
    </w:p>
    <w:p w:rsidR="00300522" w:rsidRPr="00EF3F7B" w:rsidRDefault="00300522" w:rsidP="00300522">
      <w:pPr>
        <w:pStyle w:val="paragraph"/>
      </w:pPr>
      <w:r w:rsidRPr="00EF3F7B">
        <w:tab/>
        <w:t>(a)</w:t>
      </w:r>
      <w:r w:rsidRPr="00EF3F7B">
        <w:tab/>
        <w:t>you are entitled to an input tax credit for the acquisition or importation; or</w:t>
      </w:r>
    </w:p>
    <w:p w:rsidR="00300522" w:rsidRPr="00EF3F7B" w:rsidRDefault="00300522" w:rsidP="00300522">
      <w:pPr>
        <w:pStyle w:val="paragraph"/>
      </w:pPr>
      <w:r w:rsidRPr="00EF3F7B">
        <w:tab/>
        <w:t>(b)</w:t>
      </w:r>
      <w:r w:rsidRPr="00EF3F7B">
        <w:tab/>
        <w:t xml:space="preserve">the company acquires the thing acquired or imported, and that acquisition by the company is a </w:t>
      </w:r>
      <w:r w:rsidR="00EF3F7B" w:rsidRPr="00EF3F7B">
        <w:rPr>
          <w:position w:val="6"/>
          <w:sz w:val="16"/>
          <w:szCs w:val="16"/>
        </w:rPr>
        <w:t>*</w:t>
      </w:r>
      <w:r w:rsidRPr="00EF3F7B">
        <w:t>creditable acquisition.</w:t>
      </w:r>
    </w:p>
    <w:p w:rsidR="00300522" w:rsidRPr="00EF3F7B" w:rsidRDefault="00300522" w:rsidP="00300522">
      <w:pPr>
        <w:pStyle w:val="ActHead5"/>
      </w:pPr>
      <w:bookmarkStart w:id="422" w:name="_Toc350506380"/>
      <w:r w:rsidRPr="00EF3F7B">
        <w:rPr>
          <w:rStyle w:val="CharSectno"/>
        </w:rPr>
        <w:t>60</w:t>
      </w:r>
      <w:r w:rsidR="00EF3F7B" w:rsidRPr="00EF3F7B">
        <w:rPr>
          <w:rStyle w:val="CharSectno"/>
        </w:rPr>
        <w:noBreakHyphen/>
      </w:r>
      <w:r w:rsidRPr="00EF3F7B">
        <w:rPr>
          <w:rStyle w:val="CharSectno"/>
        </w:rPr>
        <w:t>20</w:t>
      </w:r>
      <w:r w:rsidRPr="00EF3F7B">
        <w:t xml:space="preserve">  Creditable purpose</w:t>
      </w:r>
      <w:bookmarkEnd w:id="422"/>
    </w:p>
    <w:p w:rsidR="00300522" w:rsidRPr="00EF3F7B" w:rsidRDefault="00300522" w:rsidP="00300522">
      <w:pPr>
        <w:pStyle w:val="subsection"/>
      </w:pPr>
      <w:r w:rsidRPr="00EF3F7B">
        <w:tab/>
        <w:t>(1)</w:t>
      </w:r>
      <w:r w:rsidRPr="00EF3F7B">
        <w:tab/>
        <w:t xml:space="preserve">If, before a </w:t>
      </w:r>
      <w:r w:rsidR="00EF3F7B" w:rsidRPr="00EF3F7B">
        <w:rPr>
          <w:position w:val="6"/>
          <w:sz w:val="16"/>
          <w:szCs w:val="16"/>
        </w:rPr>
        <w:t>*</w:t>
      </w:r>
      <w:r w:rsidRPr="00EF3F7B">
        <w:t>company is in existence, you make an acquisition or importation:</w:t>
      </w:r>
    </w:p>
    <w:p w:rsidR="00300522" w:rsidRPr="00EF3F7B" w:rsidRDefault="00300522" w:rsidP="00300522">
      <w:pPr>
        <w:pStyle w:val="paragraph"/>
      </w:pPr>
      <w:r w:rsidRPr="00EF3F7B">
        <w:tab/>
        <w:t>(a)</w:t>
      </w:r>
      <w:r w:rsidRPr="00EF3F7B">
        <w:tab/>
        <w:t>for the purpose of bringing the company into existence; or</w:t>
      </w:r>
    </w:p>
    <w:p w:rsidR="00300522" w:rsidRPr="00EF3F7B" w:rsidRDefault="00300522" w:rsidP="00300522">
      <w:pPr>
        <w:pStyle w:val="paragraph"/>
      </w:pPr>
      <w:r w:rsidRPr="00EF3F7B">
        <w:tab/>
        <w:t>(b)</w:t>
      </w:r>
      <w:r w:rsidRPr="00EF3F7B">
        <w:tab/>
        <w:t xml:space="preserve">for the purpose of the company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after it is in existence;</w:t>
      </w:r>
    </w:p>
    <w:p w:rsidR="00300522" w:rsidRPr="00EF3F7B" w:rsidRDefault="00300522" w:rsidP="00300522">
      <w:pPr>
        <w:pStyle w:val="subsection2"/>
      </w:pPr>
      <w:r w:rsidRPr="00EF3F7B">
        <w:t xml:space="preserve">you acquire or import the thing for a </w:t>
      </w:r>
      <w:r w:rsidRPr="00EF3F7B">
        <w:rPr>
          <w:b/>
          <w:bCs/>
          <w:i/>
          <w:iCs/>
        </w:rPr>
        <w:t>creditable purpose</w:t>
      </w:r>
      <w:r w:rsidRPr="00EF3F7B">
        <w:t xml:space="preserve"> only to the extent that you acquire or import it for either or both of those purposes.</w:t>
      </w:r>
    </w:p>
    <w:p w:rsidR="00300522" w:rsidRPr="00EF3F7B" w:rsidRDefault="00300522" w:rsidP="00300522">
      <w:pPr>
        <w:pStyle w:val="subsection"/>
      </w:pPr>
      <w:r w:rsidRPr="00EF3F7B">
        <w:lastRenderedPageBreak/>
        <w:tab/>
        <w:t>(2)</w:t>
      </w:r>
      <w:r w:rsidRPr="00EF3F7B">
        <w:tab/>
        <w:t>However, you do not acquire or import the thing for a creditable purpose to the extent that:</w:t>
      </w:r>
    </w:p>
    <w:p w:rsidR="00300522" w:rsidRPr="00EF3F7B" w:rsidRDefault="00300522" w:rsidP="00300522">
      <w:pPr>
        <w:pStyle w:val="paragraph"/>
      </w:pPr>
      <w:r w:rsidRPr="00EF3F7B">
        <w:tab/>
        <w:t>(a)</w:t>
      </w:r>
      <w:r w:rsidRPr="00EF3F7B">
        <w:tab/>
        <w:t xml:space="preserve">the acquisition or importation relates (directly or indirectly) to the company making supplies that would be </w:t>
      </w:r>
      <w:r w:rsidR="00EF3F7B" w:rsidRPr="00EF3F7B">
        <w:rPr>
          <w:position w:val="6"/>
          <w:sz w:val="16"/>
          <w:szCs w:val="16"/>
        </w:rPr>
        <w:t>*</w:t>
      </w:r>
      <w:r w:rsidRPr="00EF3F7B">
        <w:t>input taxed; or</w:t>
      </w:r>
    </w:p>
    <w:p w:rsidR="00300522" w:rsidRPr="00EF3F7B" w:rsidRDefault="00300522" w:rsidP="00300522">
      <w:pPr>
        <w:pStyle w:val="paragraph"/>
      </w:pPr>
      <w:r w:rsidRPr="00EF3F7B">
        <w:tab/>
        <w:t>(b)</w:t>
      </w:r>
      <w:r w:rsidRPr="00EF3F7B">
        <w:tab/>
        <w:t>the acquisition or importation is of a private or domestic nature.</w:t>
      </w:r>
    </w:p>
    <w:p w:rsidR="00300522" w:rsidRPr="00EF3F7B" w:rsidRDefault="00300522" w:rsidP="00300522">
      <w:pPr>
        <w:pStyle w:val="subsection"/>
      </w:pPr>
      <w:r w:rsidRPr="00EF3F7B">
        <w:tab/>
        <w:t>(3)</w:t>
      </w:r>
      <w:r w:rsidRPr="00EF3F7B">
        <w:tab/>
        <w:t xml:space="preserve">An acquisition or importation is not treated, for the purposes of </w:t>
      </w:r>
      <w:r w:rsidR="00EF3F7B" w:rsidRPr="00EF3F7B">
        <w:t>paragraph (</w:t>
      </w:r>
      <w:r w:rsidRPr="00EF3F7B">
        <w:t xml:space="preserve">2)(a), as relating to making supplies that would be </w:t>
      </w:r>
      <w:r w:rsidR="00EF3F7B" w:rsidRPr="00EF3F7B">
        <w:rPr>
          <w:position w:val="6"/>
          <w:sz w:val="16"/>
          <w:szCs w:val="16"/>
        </w:rPr>
        <w:t>*</w:t>
      </w:r>
      <w:r w:rsidRPr="00EF3F7B">
        <w:t xml:space="preserve">input taxed to the extent that the supply is made through an </w:t>
      </w:r>
      <w:r w:rsidR="00EF3F7B" w:rsidRPr="00EF3F7B">
        <w:rPr>
          <w:position w:val="6"/>
          <w:sz w:val="16"/>
          <w:szCs w:val="16"/>
        </w:rPr>
        <w:t>*</w:t>
      </w:r>
      <w:r w:rsidRPr="00EF3F7B">
        <w:t xml:space="preserve">enterprise, or a part of an enterprise, that the company will </w:t>
      </w:r>
      <w:r w:rsidR="00EF3F7B" w:rsidRPr="00EF3F7B">
        <w:rPr>
          <w:position w:val="6"/>
          <w:sz w:val="16"/>
          <w:szCs w:val="16"/>
        </w:rPr>
        <w:t>*</w:t>
      </w:r>
      <w:r w:rsidRPr="00EF3F7B">
        <w:t xml:space="preserve">carry on outside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(4)</w:t>
      </w:r>
      <w:r w:rsidRPr="00EF3F7B">
        <w:tab/>
        <w:t>This section has effect despite sections</w:t>
      </w:r>
      <w:r w:rsidR="00EF3F7B" w:rsidRPr="00EF3F7B">
        <w:t> </w:t>
      </w:r>
      <w:r w:rsidRPr="00EF3F7B">
        <w:t>11</w:t>
      </w:r>
      <w:r w:rsidR="00EF3F7B" w:rsidRPr="00EF3F7B">
        <w:noBreakHyphen/>
      </w:r>
      <w:r w:rsidRPr="00EF3F7B">
        <w:t>15 and 15</w:t>
      </w:r>
      <w:r w:rsidR="00EF3F7B" w:rsidRPr="00EF3F7B">
        <w:noBreakHyphen/>
      </w:r>
      <w:r w:rsidRPr="00EF3F7B">
        <w:t>10 (which are about creditable purpose).</w:t>
      </w:r>
    </w:p>
    <w:p w:rsidR="00300522" w:rsidRPr="00EF3F7B" w:rsidRDefault="00300522" w:rsidP="00300522">
      <w:pPr>
        <w:pStyle w:val="ActHead5"/>
      </w:pPr>
      <w:bookmarkStart w:id="423" w:name="_Toc350506381"/>
      <w:r w:rsidRPr="00EF3F7B">
        <w:rPr>
          <w:rStyle w:val="CharSectno"/>
        </w:rPr>
        <w:t>60</w:t>
      </w:r>
      <w:r w:rsidR="00EF3F7B" w:rsidRPr="00EF3F7B">
        <w:rPr>
          <w:rStyle w:val="CharSectno"/>
        </w:rPr>
        <w:noBreakHyphen/>
      </w:r>
      <w:r w:rsidRPr="00EF3F7B">
        <w:rPr>
          <w:rStyle w:val="CharSectno"/>
        </w:rPr>
        <w:t>25</w:t>
      </w:r>
      <w:r w:rsidRPr="00EF3F7B">
        <w:t xml:space="preserve">  Attributing the input tax credit for pre</w:t>
      </w:r>
      <w:r w:rsidR="00EF3F7B" w:rsidRPr="00EF3F7B">
        <w:noBreakHyphen/>
      </w:r>
      <w:r w:rsidRPr="00EF3F7B">
        <w:t>establishment acquisitions</w:t>
      </w:r>
      <w:bookmarkEnd w:id="423"/>
    </w:p>
    <w:p w:rsidR="00300522" w:rsidRPr="00EF3F7B" w:rsidRDefault="00300522" w:rsidP="00300522">
      <w:pPr>
        <w:pStyle w:val="subsection"/>
      </w:pPr>
      <w:r w:rsidRPr="00EF3F7B">
        <w:tab/>
        <w:t>(1)</w:t>
      </w:r>
      <w:r w:rsidRPr="00EF3F7B">
        <w:tab/>
        <w:t xml:space="preserve">The input tax credit to which a </w:t>
      </w:r>
      <w:r w:rsidR="00EF3F7B" w:rsidRPr="00EF3F7B">
        <w:rPr>
          <w:position w:val="6"/>
          <w:sz w:val="16"/>
          <w:szCs w:val="16"/>
        </w:rPr>
        <w:t>*</w:t>
      </w:r>
      <w:r w:rsidRPr="00EF3F7B">
        <w:t xml:space="preserve">company is entitled under this </w:t>
      </w:r>
      <w:r w:rsidR="00A53099" w:rsidRPr="00EF3F7B">
        <w:t>Division</w:t>
      </w:r>
      <w:r w:rsidR="00A36DB5" w:rsidRPr="00EF3F7B">
        <w:t xml:space="preserve"> </w:t>
      </w:r>
      <w:r w:rsidRPr="00EF3F7B">
        <w:t xml:space="preserve">for an acquisition that you made is attributable to the tax period (applying to the company) in which you were fully reimbursed by the company for the </w:t>
      </w:r>
      <w:r w:rsidR="00EF3F7B" w:rsidRPr="00EF3F7B">
        <w:rPr>
          <w:position w:val="6"/>
          <w:sz w:val="16"/>
          <w:szCs w:val="16"/>
        </w:rPr>
        <w:t>*</w:t>
      </w:r>
      <w:r w:rsidRPr="00EF3F7B">
        <w:t>consideration you paid for the acquisition.</w:t>
      </w:r>
    </w:p>
    <w:p w:rsidR="00300522" w:rsidRPr="00EF3F7B" w:rsidRDefault="00300522" w:rsidP="00300522">
      <w:pPr>
        <w:pStyle w:val="subsection"/>
      </w:pPr>
      <w:r w:rsidRPr="00EF3F7B">
        <w:tab/>
        <w:t>(2)</w:t>
      </w:r>
      <w:r w:rsidRPr="00EF3F7B">
        <w:tab/>
        <w:t xml:space="preserve">However, if the company does not hold a copy of a </w:t>
      </w:r>
      <w:r w:rsidR="00EF3F7B" w:rsidRPr="00EF3F7B">
        <w:rPr>
          <w:position w:val="6"/>
          <w:sz w:val="16"/>
          <w:szCs w:val="16"/>
        </w:rPr>
        <w:t>*</w:t>
      </w:r>
      <w:r w:rsidRPr="00EF3F7B">
        <w:t xml:space="preserve">tax invoice that you (or your agent) hold for the acquisition when the company gives to the Commissioner a </w:t>
      </w:r>
      <w:r w:rsidR="00EF3F7B" w:rsidRPr="00EF3F7B">
        <w:rPr>
          <w:position w:val="6"/>
          <w:sz w:val="16"/>
          <w:szCs w:val="16"/>
        </w:rPr>
        <w:t>*</w:t>
      </w:r>
      <w:r w:rsidRPr="00EF3F7B">
        <w:t>GST return for the tax period to which the input tax credit for the acquisition would otherwise be attributable, then:</w:t>
      </w:r>
    </w:p>
    <w:p w:rsidR="00300522" w:rsidRPr="00EF3F7B" w:rsidRDefault="00300522" w:rsidP="00300522">
      <w:pPr>
        <w:pStyle w:val="paragraph"/>
      </w:pPr>
      <w:r w:rsidRPr="00EF3F7B">
        <w:tab/>
        <w:t>(a)</w:t>
      </w:r>
      <w:r w:rsidRPr="00EF3F7B">
        <w:tab/>
        <w:t>the input tax credit (including any part of the input tax credit) is not attributable to that tax period; and</w:t>
      </w:r>
    </w:p>
    <w:p w:rsidR="00300522" w:rsidRPr="00EF3F7B" w:rsidRDefault="00300522" w:rsidP="00300522">
      <w:pPr>
        <w:pStyle w:val="paragraph"/>
      </w:pPr>
      <w:r w:rsidRPr="00EF3F7B">
        <w:tab/>
        <w:t>(b)</w:t>
      </w:r>
      <w:r w:rsidRPr="00EF3F7B">
        <w:tab/>
        <w:t>the input tax credit (or the part of the input tax credit) is attributable to the first tax period for which the company gives to the Commissioner a GST return at a time when it holds a copy of that tax invoice.</w:t>
      </w:r>
    </w:p>
    <w:p w:rsidR="00300522" w:rsidRPr="00EF3F7B" w:rsidRDefault="00300522" w:rsidP="00F26F26">
      <w:pPr>
        <w:pStyle w:val="subsection2"/>
        <w:keepNext/>
        <w:keepLines/>
      </w:pPr>
      <w:r w:rsidRPr="00EF3F7B">
        <w:lastRenderedPageBreak/>
        <w:t>However, this subsection does not apply in circumstances of a kind determined in writing by the Commissioner, under subsection</w:t>
      </w:r>
      <w:r w:rsidR="00EF3F7B" w:rsidRPr="00EF3F7B">
        <w:t> </w:t>
      </w:r>
      <w:r w:rsidRPr="00EF3F7B">
        <w:t>29</w:t>
      </w:r>
      <w:r w:rsidR="00EF3F7B" w:rsidRPr="00EF3F7B">
        <w:noBreakHyphen/>
      </w:r>
      <w:r w:rsidRPr="00EF3F7B">
        <w:t>10(3), to be circumstances in which the requirement for a tax invoice does not apply.</w:t>
      </w:r>
    </w:p>
    <w:p w:rsidR="00300522" w:rsidRPr="00EF3F7B" w:rsidRDefault="00300522" w:rsidP="00300522">
      <w:pPr>
        <w:pStyle w:val="TLPnoteright"/>
      </w:pPr>
      <w:r w:rsidRPr="00EF3F7B">
        <w:t>For the giving of GST returns to the Commissioner, see Division</w:t>
      </w:r>
      <w:r w:rsidR="00EF3F7B" w:rsidRPr="00EF3F7B">
        <w:t> </w:t>
      </w:r>
      <w:r w:rsidRPr="00EF3F7B">
        <w:t>31.</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29</w:t>
      </w:r>
      <w:r w:rsidR="00EF3F7B" w:rsidRPr="00EF3F7B">
        <w:noBreakHyphen/>
      </w:r>
      <w:r w:rsidRPr="00EF3F7B">
        <w:t>10 (which is about attributing input tax credits for acquisitions).</w:t>
      </w:r>
    </w:p>
    <w:p w:rsidR="00300522" w:rsidRPr="00EF3F7B" w:rsidRDefault="00300522" w:rsidP="00300522">
      <w:pPr>
        <w:pStyle w:val="ActHead5"/>
      </w:pPr>
      <w:bookmarkStart w:id="424" w:name="_Toc350506382"/>
      <w:r w:rsidRPr="00EF3F7B">
        <w:rPr>
          <w:rStyle w:val="CharSectno"/>
        </w:rPr>
        <w:t>60</w:t>
      </w:r>
      <w:r w:rsidR="00EF3F7B" w:rsidRPr="00EF3F7B">
        <w:rPr>
          <w:rStyle w:val="CharSectno"/>
        </w:rPr>
        <w:noBreakHyphen/>
      </w:r>
      <w:r w:rsidRPr="00EF3F7B">
        <w:rPr>
          <w:rStyle w:val="CharSectno"/>
        </w:rPr>
        <w:t>30</w:t>
      </w:r>
      <w:r w:rsidRPr="00EF3F7B">
        <w:t xml:space="preserve">  Attributing the input tax credit for pre</w:t>
      </w:r>
      <w:r w:rsidR="00EF3F7B" w:rsidRPr="00EF3F7B">
        <w:noBreakHyphen/>
      </w:r>
      <w:r w:rsidRPr="00EF3F7B">
        <w:t>establishment importations</w:t>
      </w:r>
      <w:bookmarkEnd w:id="424"/>
    </w:p>
    <w:p w:rsidR="00300522" w:rsidRPr="00EF3F7B" w:rsidRDefault="00300522" w:rsidP="00300522">
      <w:pPr>
        <w:pStyle w:val="subsection"/>
      </w:pPr>
      <w:r w:rsidRPr="00EF3F7B">
        <w:tab/>
        <w:t>(1)</w:t>
      </w:r>
      <w:r w:rsidRPr="00EF3F7B">
        <w:tab/>
        <w:t xml:space="preserve">The input tax credit to which a </w:t>
      </w:r>
      <w:r w:rsidR="00EF3F7B" w:rsidRPr="00EF3F7B">
        <w:rPr>
          <w:position w:val="6"/>
          <w:sz w:val="16"/>
          <w:szCs w:val="16"/>
        </w:rPr>
        <w:t>*</w:t>
      </w:r>
      <w:r w:rsidRPr="00EF3F7B">
        <w:t xml:space="preserve">company is entitled under this </w:t>
      </w:r>
      <w:r w:rsidR="00A53099" w:rsidRPr="00EF3F7B">
        <w:t>Division</w:t>
      </w:r>
      <w:r w:rsidR="00A36DB5" w:rsidRPr="00EF3F7B">
        <w:t xml:space="preserve"> </w:t>
      </w:r>
      <w:r w:rsidRPr="00EF3F7B">
        <w:t>for an importation that you made is attributable to the tax period (applying to the company) in which you were fully reimbursed by the company:</w:t>
      </w:r>
    </w:p>
    <w:p w:rsidR="00300522" w:rsidRPr="00EF3F7B" w:rsidRDefault="00300522" w:rsidP="00300522">
      <w:pPr>
        <w:pStyle w:val="paragraph"/>
      </w:pPr>
      <w:r w:rsidRPr="00EF3F7B">
        <w:tab/>
        <w:t>(a)</w:t>
      </w:r>
      <w:r w:rsidRPr="00EF3F7B">
        <w:tab/>
        <w:t xml:space="preserve">for the </w:t>
      </w:r>
      <w:r w:rsidR="00EF3F7B" w:rsidRPr="00EF3F7B">
        <w:rPr>
          <w:position w:val="6"/>
          <w:sz w:val="16"/>
        </w:rPr>
        <w:t>*</w:t>
      </w:r>
      <w:r w:rsidR="00713CC4" w:rsidRPr="00EF3F7B">
        <w:t>assessed GST</w:t>
      </w:r>
      <w:r w:rsidRPr="00EF3F7B">
        <w:t xml:space="preserve"> paid on the importation; and</w:t>
      </w:r>
    </w:p>
    <w:p w:rsidR="00300522" w:rsidRPr="00EF3F7B" w:rsidRDefault="00300522" w:rsidP="00300522">
      <w:pPr>
        <w:pStyle w:val="paragraph"/>
        <w:rPr>
          <w:i/>
          <w:iCs/>
        </w:rPr>
      </w:pPr>
      <w:r w:rsidRPr="00EF3F7B">
        <w:tab/>
        <w:t>(b)</w:t>
      </w:r>
      <w:r w:rsidRPr="00EF3F7B">
        <w:tab/>
        <w:t>for the cost of acquiring or producing the thing imported.</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15 (which is about attributing input tax credits for importations).</w:t>
      </w:r>
    </w:p>
    <w:p w:rsidR="00300522" w:rsidRPr="00EF3F7B" w:rsidRDefault="00300522" w:rsidP="00300522">
      <w:pPr>
        <w:pStyle w:val="ActHead5"/>
      </w:pPr>
      <w:bookmarkStart w:id="425" w:name="_Toc350506383"/>
      <w:r w:rsidRPr="00EF3F7B">
        <w:rPr>
          <w:rStyle w:val="CharSectno"/>
        </w:rPr>
        <w:t>60</w:t>
      </w:r>
      <w:r w:rsidR="00EF3F7B" w:rsidRPr="00EF3F7B">
        <w:rPr>
          <w:rStyle w:val="CharSectno"/>
        </w:rPr>
        <w:noBreakHyphen/>
      </w:r>
      <w:r w:rsidRPr="00EF3F7B">
        <w:rPr>
          <w:rStyle w:val="CharSectno"/>
        </w:rPr>
        <w:t>35</w:t>
      </w:r>
      <w:r w:rsidRPr="00EF3F7B">
        <w:t xml:space="preserve">  Application of Division</w:t>
      </w:r>
      <w:r w:rsidR="00EF3F7B" w:rsidRPr="00EF3F7B">
        <w:t> </w:t>
      </w:r>
      <w:r w:rsidRPr="00EF3F7B">
        <w:t>129</w:t>
      </w:r>
      <w:bookmarkEnd w:id="425"/>
    </w:p>
    <w:p w:rsidR="00300522" w:rsidRPr="00EF3F7B" w:rsidRDefault="00300522" w:rsidP="00300522">
      <w:pPr>
        <w:pStyle w:val="subsection"/>
      </w:pPr>
      <w:r w:rsidRPr="00EF3F7B">
        <w:tab/>
      </w:r>
      <w:r w:rsidRPr="00EF3F7B">
        <w:tab/>
        <w:t xml:space="preserve">If a </w:t>
      </w:r>
      <w:r w:rsidR="00EF3F7B" w:rsidRPr="00EF3F7B">
        <w:rPr>
          <w:position w:val="6"/>
          <w:sz w:val="16"/>
          <w:szCs w:val="16"/>
        </w:rPr>
        <w:t>*</w:t>
      </w:r>
      <w:r w:rsidRPr="00EF3F7B">
        <w:t xml:space="preserve">company is entitled under this </w:t>
      </w:r>
      <w:r w:rsidR="00A53099" w:rsidRPr="00EF3F7B">
        <w:t>Division</w:t>
      </w:r>
      <w:r w:rsidR="00A36DB5" w:rsidRPr="00EF3F7B">
        <w:t xml:space="preserve"> </w:t>
      </w:r>
      <w:r w:rsidRPr="00EF3F7B">
        <w:t>to an input tax credit for an acquisition or importation, the acquisition or importation is treated, for the purposes of Division</w:t>
      </w:r>
      <w:r w:rsidR="00EF3F7B" w:rsidRPr="00EF3F7B">
        <w:t> </w:t>
      </w:r>
      <w:r w:rsidRPr="00EF3F7B">
        <w:t>129 (which is about changes in the extent of creditable purpose), as if the company had made it.</w:t>
      </w:r>
    </w:p>
    <w:p w:rsidR="00300522" w:rsidRPr="00EF3F7B" w:rsidRDefault="00300522" w:rsidP="00A36DB5">
      <w:pPr>
        <w:pStyle w:val="ActHead3"/>
        <w:pageBreakBefore/>
      </w:pPr>
      <w:bookmarkStart w:id="426" w:name="_Toc350506384"/>
      <w:r w:rsidRPr="00EF3F7B">
        <w:rPr>
          <w:rStyle w:val="CharDivNo"/>
        </w:rPr>
        <w:lastRenderedPageBreak/>
        <w:t>Division</w:t>
      </w:r>
      <w:r w:rsidR="00EF3F7B" w:rsidRPr="00EF3F7B">
        <w:rPr>
          <w:rStyle w:val="CharDivNo"/>
        </w:rPr>
        <w:t> </w:t>
      </w:r>
      <w:r w:rsidRPr="00EF3F7B">
        <w:rPr>
          <w:rStyle w:val="CharDivNo"/>
        </w:rPr>
        <w:t>63</w:t>
      </w:r>
      <w:r w:rsidRPr="00EF3F7B">
        <w:t>—</w:t>
      </w:r>
      <w:r w:rsidRPr="00EF3F7B">
        <w:rPr>
          <w:rStyle w:val="CharDivText"/>
        </w:rPr>
        <w:t>Non</w:t>
      </w:r>
      <w:r w:rsidR="00EF3F7B" w:rsidRPr="00EF3F7B">
        <w:rPr>
          <w:rStyle w:val="CharDivText"/>
        </w:rPr>
        <w:noBreakHyphen/>
      </w:r>
      <w:r w:rsidRPr="00EF3F7B">
        <w:rPr>
          <w:rStyle w:val="CharDivText"/>
        </w:rPr>
        <w:t>profit sub</w:t>
      </w:r>
      <w:r w:rsidR="00EF3F7B" w:rsidRPr="00EF3F7B">
        <w:rPr>
          <w:rStyle w:val="CharDivText"/>
        </w:rPr>
        <w:noBreakHyphen/>
      </w:r>
      <w:r w:rsidRPr="00EF3F7B">
        <w:rPr>
          <w:rStyle w:val="CharDivText"/>
        </w:rPr>
        <w:t>entities</w:t>
      </w:r>
      <w:bookmarkEnd w:id="426"/>
    </w:p>
    <w:p w:rsidR="00300522" w:rsidRPr="00EF3F7B" w:rsidRDefault="00300522" w:rsidP="00300522">
      <w:pPr>
        <w:pStyle w:val="ActHead5"/>
      </w:pPr>
      <w:bookmarkStart w:id="427" w:name="_Toc350506385"/>
      <w:r w:rsidRPr="00EF3F7B">
        <w:rPr>
          <w:rStyle w:val="CharSectno"/>
        </w:rPr>
        <w:t>63</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427"/>
    </w:p>
    <w:p w:rsidR="00300522" w:rsidRPr="00EF3F7B" w:rsidRDefault="00300522" w:rsidP="00300522">
      <w:pPr>
        <w:pStyle w:val="BoxText"/>
      </w:pPr>
      <w:r w:rsidRPr="00EF3F7B">
        <w:t>Some kinds of non</w:t>
      </w:r>
      <w:r w:rsidR="00EF3F7B" w:rsidRPr="00EF3F7B">
        <w:noBreakHyphen/>
      </w:r>
      <w:r w:rsidRPr="00EF3F7B">
        <w:t>profit entities may choose to have some (or all) of their separately identifiable branches treated as separate entities for GST purposes.</w:t>
      </w:r>
    </w:p>
    <w:p w:rsidR="00300522" w:rsidRPr="00EF3F7B" w:rsidRDefault="00300522" w:rsidP="00300522">
      <w:pPr>
        <w:pStyle w:val="notetext"/>
      </w:pPr>
      <w:r w:rsidRPr="00EF3F7B">
        <w:t>Note:</w:t>
      </w:r>
      <w:r w:rsidRPr="00EF3F7B">
        <w:tab/>
        <w:t>The parent entities then cease to be responsible, for GST purposes, for these branches. (By way of contrast, parent entities would remain responsible for their branches if they registered them under Division</w:t>
      </w:r>
      <w:r w:rsidR="00EF3F7B" w:rsidRPr="00EF3F7B">
        <w:t> </w:t>
      </w:r>
      <w:r w:rsidRPr="00EF3F7B">
        <w:t>54.)</w:t>
      </w:r>
    </w:p>
    <w:p w:rsidR="00300522" w:rsidRPr="00EF3F7B" w:rsidRDefault="00300522" w:rsidP="00300522">
      <w:pPr>
        <w:pStyle w:val="ActHead5"/>
      </w:pPr>
      <w:bookmarkStart w:id="428" w:name="_Toc350506386"/>
      <w:r w:rsidRPr="00EF3F7B">
        <w:rPr>
          <w:rStyle w:val="CharSectno"/>
        </w:rPr>
        <w:t>63</w:t>
      </w:r>
      <w:r w:rsidR="00EF3F7B" w:rsidRPr="00EF3F7B">
        <w:rPr>
          <w:rStyle w:val="CharSectno"/>
        </w:rPr>
        <w:noBreakHyphen/>
      </w:r>
      <w:r w:rsidRPr="00EF3F7B">
        <w:rPr>
          <w:rStyle w:val="CharSectno"/>
        </w:rPr>
        <w:t>5</w:t>
      </w:r>
      <w:r w:rsidRPr="00EF3F7B">
        <w:t xml:space="preserve">  Entities that may choose to apply this Division</w:t>
      </w:r>
      <w:bookmarkEnd w:id="428"/>
    </w:p>
    <w:p w:rsidR="00300522" w:rsidRPr="00EF3F7B" w:rsidRDefault="00300522" w:rsidP="00300522">
      <w:pPr>
        <w:pStyle w:val="subsection"/>
      </w:pPr>
      <w:r w:rsidRPr="00EF3F7B">
        <w:tab/>
        <w:t>(1)</w:t>
      </w:r>
      <w:r w:rsidRPr="00EF3F7B">
        <w:tab/>
        <w:t>An entity may choose to apply this Division.</w:t>
      </w:r>
    </w:p>
    <w:p w:rsidR="00300522" w:rsidRPr="00EF3F7B" w:rsidRDefault="00300522" w:rsidP="00300522">
      <w:pPr>
        <w:pStyle w:val="subsection"/>
      </w:pPr>
      <w:r w:rsidRPr="00EF3F7B">
        <w:tab/>
        <w:t>(2)</w:t>
      </w:r>
      <w:r w:rsidRPr="00EF3F7B">
        <w:tab/>
        <w:t xml:space="preserve">However, the entity must be </w:t>
      </w:r>
      <w:r w:rsidR="00EF3F7B" w:rsidRPr="00EF3F7B">
        <w:rPr>
          <w:position w:val="6"/>
          <w:sz w:val="16"/>
          <w:szCs w:val="16"/>
        </w:rPr>
        <w:t>*</w:t>
      </w:r>
      <w:r w:rsidRPr="00EF3F7B">
        <w:t>registered and must be:</w:t>
      </w:r>
    </w:p>
    <w:p w:rsidR="00300522" w:rsidRPr="00EF3F7B" w:rsidRDefault="00300522" w:rsidP="00300522">
      <w:pPr>
        <w:pStyle w:val="paragraph"/>
      </w:pPr>
      <w:r w:rsidRPr="00EF3F7B">
        <w:tab/>
        <w:t>(a)</w:t>
      </w:r>
      <w:r w:rsidRPr="00EF3F7B">
        <w:tab/>
      </w:r>
      <w:r w:rsidR="001D6FDC" w:rsidRPr="00EF3F7B">
        <w:t xml:space="preserve">an </w:t>
      </w:r>
      <w:r w:rsidR="00EF3F7B" w:rsidRPr="00EF3F7B">
        <w:rPr>
          <w:position w:val="6"/>
          <w:sz w:val="16"/>
        </w:rPr>
        <w:t>*</w:t>
      </w:r>
      <w:r w:rsidR="001D6FDC" w:rsidRPr="00EF3F7B">
        <w:t>endorsed charity</w:t>
      </w:r>
      <w:r w:rsidRPr="00EF3F7B">
        <w:t xml:space="preserve"> or a </w:t>
      </w:r>
      <w:r w:rsidR="00EF3F7B" w:rsidRPr="00EF3F7B">
        <w:rPr>
          <w:position w:val="6"/>
          <w:sz w:val="16"/>
        </w:rPr>
        <w:t>*</w:t>
      </w:r>
      <w:r w:rsidRPr="00EF3F7B">
        <w:t>government school; or</w:t>
      </w:r>
    </w:p>
    <w:p w:rsidR="00300522" w:rsidRPr="00EF3F7B" w:rsidRDefault="00300522" w:rsidP="00300522">
      <w:pPr>
        <w:pStyle w:val="paragraph"/>
      </w:pPr>
      <w:r w:rsidRPr="00EF3F7B">
        <w:tab/>
        <w:t>(aa)</w:t>
      </w:r>
      <w:r w:rsidRPr="00EF3F7B">
        <w:tab/>
        <w:t xml:space="preserve">a </w:t>
      </w:r>
      <w:r w:rsidR="00EF3F7B" w:rsidRPr="00EF3F7B">
        <w:rPr>
          <w:position w:val="6"/>
          <w:sz w:val="16"/>
        </w:rPr>
        <w:t>*</w:t>
      </w:r>
      <w:r w:rsidRPr="00EF3F7B">
        <w:t>gift</w:t>
      </w:r>
      <w:r w:rsidR="00EF3F7B" w:rsidRPr="00EF3F7B">
        <w:noBreakHyphen/>
      </w:r>
      <w:r w:rsidRPr="00EF3F7B">
        <w:t>deductible entity that is a non</w:t>
      </w:r>
      <w:r w:rsidR="00EF3F7B" w:rsidRPr="00EF3F7B">
        <w:noBreakHyphen/>
      </w:r>
      <w:r w:rsidRPr="00EF3F7B">
        <w:t>profit body; or</w:t>
      </w:r>
    </w:p>
    <w:p w:rsidR="00300522" w:rsidRPr="00EF3F7B" w:rsidRDefault="00300522" w:rsidP="00300522">
      <w:pPr>
        <w:pStyle w:val="paragraph"/>
      </w:pPr>
      <w:r w:rsidRPr="00EF3F7B">
        <w:tab/>
        <w:t>(b)</w:t>
      </w:r>
      <w:r w:rsidRPr="00EF3F7B">
        <w:tab/>
        <w:t>a non</w:t>
      </w:r>
      <w:r w:rsidR="00EF3F7B" w:rsidRPr="00EF3F7B">
        <w:noBreakHyphen/>
      </w:r>
      <w:r w:rsidRPr="00EF3F7B">
        <w:t xml:space="preserve">profit body that is exempt from income tax under any of these provisions of the </w:t>
      </w:r>
      <w:r w:rsidR="00EF3F7B" w:rsidRPr="00EF3F7B">
        <w:rPr>
          <w:position w:val="6"/>
          <w:sz w:val="16"/>
          <w:szCs w:val="16"/>
        </w:rPr>
        <w:t>*</w:t>
      </w:r>
      <w:r w:rsidRPr="00EF3F7B">
        <w:t>ITAA 1997:</w:t>
      </w:r>
    </w:p>
    <w:p w:rsidR="00300522" w:rsidRPr="00EF3F7B" w:rsidRDefault="00300522" w:rsidP="00300522">
      <w:pPr>
        <w:pStyle w:val="paragraphsub"/>
      </w:pPr>
      <w:r w:rsidRPr="00EF3F7B">
        <w:tab/>
        <w:t>(i)</w:t>
      </w:r>
      <w:r w:rsidRPr="00EF3F7B">
        <w:tab/>
        <w:t>section</w:t>
      </w:r>
      <w:r w:rsidR="00EF3F7B" w:rsidRPr="00EF3F7B">
        <w:t> </w:t>
      </w:r>
      <w:r w:rsidRPr="00EF3F7B">
        <w:t>50</w:t>
      </w:r>
      <w:r w:rsidR="00EF3F7B" w:rsidRPr="00EF3F7B">
        <w:noBreakHyphen/>
      </w:r>
      <w:r w:rsidRPr="00EF3F7B">
        <w:t xml:space="preserve">5 (charity, </w:t>
      </w:r>
      <w:r w:rsidR="005B4EAC" w:rsidRPr="00EF3F7B">
        <w:t>education and science</w:t>
      </w:r>
      <w:r w:rsidRPr="00EF3F7B">
        <w:t>);</w:t>
      </w:r>
    </w:p>
    <w:p w:rsidR="00300522" w:rsidRPr="00EF3F7B" w:rsidRDefault="00300522" w:rsidP="00300522">
      <w:pPr>
        <w:pStyle w:val="paragraphsub"/>
      </w:pPr>
      <w:r w:rsidRPr="00EF3F7B">
        <w:tab/>
        <w:t>(ii)</w:t>
      </w:r>
      <w:r w:rsidRPr="00EF3F7B">
        <w:tab/>
        <w:t>section</w:t>
      </w:r>
      <w:r w:rsidR="00EF3F7B" w:rsidRPr="00EF3F7B">
        <w:t> </w:t>
      </w:r>
      <w:r w:rsidRPr="00EF3F7B">
        <w:t>50</w:t>
      </w:r>
      <w:r w:rsidR="00EF3F7B" w:rsidRPr="00EF3F7B">
        <w:noBreakHyphen/>
      </w:r>
      <w:r w:rsidRPr="00EF3F7B">
        <w:t>10 (community service);</w:t>
      </w:r>
    </w:p>
    <w:p w:rsidR="00300522" w:rsidRPr="00EF3F7B" w:rsidRDefault="00300522" w:rsidP="00300522">
      <w:pPr>
        <w:pStyle w:val="paragraphsub"/>
      </w:pPr>
      <w:r w:rsidRPr="00EF3F7B">
        <w:tab/>
        <w:t>(iii)</w:t>
      </w:r>
      <w:r w:rsidRPr="00EF3F7B">
        <w:tab/>
        <w:t>section</w:t>
      </w:r>
      <w:r w:rsidR="00EF3F7B" w:rsidRPr="00EF3F7B">
        <w:t> </w:t>
      </w:r>
      <w:r w:rsidRPr="00EF3F7B">
        <w:t>50</w:t>
      </w:r>
      <w:r w:rsidR="00EF3F7B" w:rsidRPr="00EF3F7B">
        <w:noBreakHyphen/>
      </w:r>
      <w:r w:rsidRPr="00EF3F7B">
        <w:t>15 (employees and employers);</w:t>
      </w:r>
    </w:p>
    <w:p w:rsidR="00300522" w:rsidRPr="00EF3F7B" w:rsidRDefault="00300522" w:rsidP="00300522">
      <w:pPr>
        <w:pStyle w:val="paragraphsub"/>
      </w:pPr>
      <w:r w:rsidRPr="00EF3F7B">
        <w:tab/>
        <w:t>(iv)</w:t>
      </w:r>
      <w:r w:rsidRPr="00EF3F7B">
        <w:tab/>
        <w:t>section</w:t>
      </w:r>
      <w:r w:rsidR="00EF3F7B" w:rsidRPr="00EF3F7B">
        <w:t> </w:t>
      </w:r>
      <w:r w:rsidRPr="00EF3F7B">
        <w:t>50</w:t>
      </w:r>
      <w:r w:rsidR="00EF3F7B" w:rsidRPr="00EF3F7B">
        <w:noBreakHyphen/>
      </w:r>
      <w:r w:rsidRPr="00EF3F7B">
        <w:t>40 (primary and secondary resources, and tourism);</w:t>
      </w:r>
    </w:p>
    <w:p w:rsidR="00300522" w:rsidRPr="00EF3F7B" w:rsidRDefault="00300522" w:rsidP="00300522">
      <w:pPr>
        <w:pStyle w:val="paragraphsub"/>
      </w:pPr>
      <w:r w:rsidRPr="00EF3F7B">
        <w:tab/>
        <w:t>(v)</w:t>
      </w:r>
      <w:r w:rsidRPr="00EF3F7B">
        <w:tab/>
        <w:t>item</w:t>
      </w:r>
      <w:r w:rsidR="00EF3F7B" w:rsidRPr="00EF3F7B">
        <w:t> </w:t>
      </w:r>
      <w:r w:rsidRPr="00EF3F7B">
        <w:t>9.1 or 9.2 of section</w:t>
      </w:r>
      <w:r w:rsidR="00EF3F7B" w:rsidRPr="00EF3F7B">
        <w:t> </w:t>
      </w:r>
      <w:r w:rsidRPr="00EF3F7B">
        <w:t>50</w:t>
      </w:r>
      <w:r w:rsidR="00EF3F7B" w:rsidRPr="00EF3F7B">
        <w:noBreakHyphen/>
      </w:r>
      <w:r w:rsidRPr="00EF3F7B">
        <w:t>45 (sports, culture and recreation).</w:t>
      </w:r>
    </w:p>
    <w:p w:rsidR="00300522" w:rsidRPr="00EF3F7B" w:rsidRDefault="00300522" w:rsidP="00300522">
      <w:pPr>
        <w:pStyle w:val="ActHead5"/>
      </w:pPr>
      <w:bookmarkStart w:id="429" w:name="_Toc350506387"/>
      <w:r w:rsidRPr="00EF3F7B">
        <w:rPr>
          <w:rStyle w:val="CharSectno"/>
        </w:rPr>
        <w:t>63</w:t>
      </w:r>
      <w:r w:rsidR="00EF3F7B" w:rsidRPr="00EF3F7B">
        <w:rPr>
          <w:rStyle w:val="CharSectno"/>
        </w:rPr>
        <w:noBreakHyphen/>
      </w:r>
      <w:r w:rsidRPr="00EF3F7B">
        <w:rPr>
          <w:rStyle w:val="CharSectno"/>
        </w:rPr>
        <w:t>10</w:t>
      </w:r>
      <w:r w:rsidRPr="00EF3F7B">
        <w:t xml:space="preserve">  Period for which a choice has effect</w:t>
      </w:r>
      <w:bookmarkEnd w:id="429"/>
    </w:p>
    <w:p w:rsidR="00300522" w:rsidRPr="00EF3F7B" w:rsidRDefault="00300522" w:rsidP="00300522">
      <w:pPr>
        <w:pStyle w:val="subsection"/>
      </w:pPr>
      <w:r w:rsidRPr="00EF3F7B">
        <w:tab/>
        <w:t>(1)</w:t>
      </w:r>
      <w:r w:rsidRPr="00EF3F7B">
        <w:tab/>
        <w:t>The choice has effect from the time the entity makes the choice.</w:t>
      </w:r>
    </w:p>
    <w:p w:rsidR="00300522" w:rsidRPr="00EF3F7B" w:rsidRDefault="00300522" w:rsidP="00300522">
      <w:pPr>
        <w:pStyle w:val="subsection"/>
      </w:pPr>
      <w:r w:rsidRPr="00EF3F7B">
        <w:tab/>
        <w:t>(2)</w:t>
      </w:r>
      <w:r w:rsidRPr="00EF3F7B">
        <w:tab/>
        <w:t>The choice ceases to have effect if:</w:t>
      </w:r>
    </w:p>
    <w:p w:rsidR="00300522" w:rsidRPr="00EF3F7B" w:rsidRDefault="00300522" w:rsidP="00300522">
      <w:pPr>
        <w:pStyle w:val="paragraph"/>
      </w:pPr>
      <w:r w:rsidRPr="00EF3F7B">
        <w:tab/>
        <w:t>(a)</w:t>
      </w:r>
      <w:r w:rsidRPr="00EF3F7B">
        <w:tab/>
        <w:t>the entity revokes the choice; or</w:t>
      </w:r>
    </w:p>
    <w:p w:rsidR="00300522" w:rsidRPr="00EF3F7B" w:rsidRDefault="00300522" w:rsidP="00300522">
      <w:pPr>
        <w:pStyle w:val="paragraph"/>
      </w:pPr>
      <w:r w:rsidRPr="00EF3F7B">
        <w:tab/>
        <w:t>(b)</w:t>
      </w:r>
      <w:r w:rsidRPr="00EF3F7B">
        <w:tab/>
        <w:t>the entity ceases to meet the requirements of subsection</w:t>
      </w:r>
      <w:r w:rsidR="00EF3F7B" w:rsidRPr="00EF3F7B">
        <w:t> </w:t>
      </w:r>
      <w:r w:rsidRPr="00EF3F7B">
        <w:t>63</w:t>
      </w:r>
      <w:r w:rsidR="00EF3F7B" w:rsidRPr="00EF3F7B">
        <w:noBreakHyphen/>
      </w:r>
      <w:r w:rsidRPr="00EF3F7B">
        <w:t>5(2).</w:t>
      </w:r>
    </w:p>
    <w:p w:rsidR="00300522" w:rsidRPr="00EF3F7B" w:rsidRDefault="00300522" w:rsidP="00300522">
      <w:pPr>
        <w:pStyle w:val="subsection"/>
      </w:pPr>
      <w:r w:rsidRPr="00EF3F7B">
        <w:tab/>
        <w:t>(3)</w:t>
      </w:r>
      <w:r w:rsidRPr="00EF3F7B">
        <w:tab/>
        <w:t>However, the entity:</w:t>
      </w:r>
    </w:p>
    <w:p w:rsidR="00300522" w:rsidRPr="00EF3F7B" w:rsidRDefault="00300522" w:rsidP="00300522">
      <w:pPr>
        <w:pStyle w:val="paragraph"/>
      </w:pPr>
      <w:r w:rsidRPr="00EF3F7B">
        <w:lastRenderedPageBreak/>
        <w:tab/>
        <w:t>(a)</w:t>
      </w:r>
      <w:r w:rsidRPr="00EF3F7B">
        <w:tab/>
        <w:t>cannot revoke the choice within 12 months after the day on which the entity made the choice; and</w:t>
      </w:r>
    </w:p>
    <w:p w:rsidR="00300522" w:rsidRPr="00EF3F7B" w:rsidRDefault="00300522" w:rsidP="00300522">
      <w:pPr>
        <w:pStyle w:val="paragraph"/>
      </w:pPr>
      <w:r w:rsidRPr="00EF3F7B">
        <w:tab/>
        <w:t>(b)</w:t>
      </w:r>
      <w:r w:rsidRPr="00EF3F7B">
        <w:tab/>
        <w:t>cannot make a further choice within 12 months after the day on which the entity revoked a previous choice.</w:t>
      </w:r>
    </w:p>
    <w:p w:rsidR="00300522" w:rsidRPr="00EF3F7B" w:rsidRDefault="00300522" w:rsidP="00300522">
      <w:pPr>
        <w:pStyle w:val="ActHead5"/>
      </w:pPr>
      <w:bookmarkStart w:id="430" w:name="_Toc350506388"/>
      <w:r w:rsidRPr="00EF3F7B">
        <w:rPr>
          <w:rStyle w:val="CharSectno"/>
        </w:rPr>
        <w:t>63</w:t>
      </w:r>
      <w:r w:rsidR="00EF3F7B" w:rsidRPr="00EF3F7B">
        <w:rPr>
          <w:rStyle w:val="CharSectno"/>
        </w:rPr>
        <w:noBreakHyphen/>
      </w:r>
      <w:r w:rsidRPr="00EF3F7B">
        <w:rPr>
          <w:rStyle w:val="CharSectno"/>
        </w:rPr>
        <w:t>15</w:t>
      </w:r>
      <w:r w:rsidRPr="00EF3F7B">
        <w:t xml:space="preserve">  Consequences of choosing to apply this Division</w:t>
      </w:r>
      <w:bookmarkEnd w:id="430"/>
    </w:p>
    <w:p w:rsidR="00300522" w:rsidRPr="00EF3F7B" w:rsidRDefault="00300522" w:rsidP="00300522">
      <w:pPr>
        <w:pStyle w:val="subsection"/>
      </w:pPr>
      <w:r w:rsidRPr="00EF3F7B">
        <w:tab/>
        <w:t>(1)</w:t>
      </w:r>
      <w:r w:rsidRPr="00EF3F7B">
        <w:tab/>
        <w:t xml:space="preserve">While the choice has effect, any branch of the entity is treated, for the purposes of the </w:t>
      </w:r>
      <w:r w:rsidR="00EF3F7B" w:rsidRPr="00EF3F7B">
        <w:rPr>
          <w:position w:val="6"/>
          <w:sz w:val="16"/>
          <w:szCs w:val="16"/>
        </w:rPr>
        <w:t>*</w:t>
      </w:r>
      <w:r w:rsidRPr="00EF3F7B">
        <w:t>GST law (other than sections</w:t>
      </w:r>
      <w:r w:rsidR="00EF3F7B" w:rsidRPr="00EF3F7B">
        <w:t> </w:t>
      </w:r>
      <w:r w:rsidRPr="00EF3F7B">
        <w:t>63</w:t>
      </w:r>
      <w:r w:rsidR="00EF3F7B" w:rsidRPr="00EF3F7B">
        <w:noBreakHyphen/>
      </w:r>
      <w:r w:rsidRPr="00EF3F7B">
        <w:t>5 and 63</w:t>
      </w:r>
      <w:r w:rsidR="00EF3F7B" w:rsidRPr="00EF3F7B">
        <w:noBreakHyphen/>
      </w:r>
      <w:r w:rsidRPr="00EF3F7B">
        <w:t>10 and this section), as an entity if that branch:</w:t>
      </w:r>
    </w:p>
    <w:p w:rsidR="00300522" w:rsidRPr="00EF3F7B" w:rsidRDefault="00300522" w:rsidP="00300522">
      <w:pPr>
        <w:pStyle w:val="paragraph"/>
      </w:pPr>
      <w:r w:rsidRPr="00EF3F7B">
        <w:tab/>
        <w:t>(a)</w:t>
      </w:r>
      <w:r w:rsidRPr="00EF3F7B">
        <w:tab/>
        <w:t>maintains an independent system of accounting; and</w:t>
      </w:r>
    </w:p>
    <w:p w:rsidR="00300522" w:rsidRPr="00EF3F7B" w:rsidRDefault="00300522" w:rsidP="00300522">
      <w:pPr>
        <w:pStyle w:val="paragraph"/>
      </w:pPr>
      <w:r w:rsidRPr="00EF3F7B">
        <w:tab/>
        <w:t>(b)</w:t>
      </w:r>
      <w:r w:rsidRPr="00EF3F7B">
        <w:tab/>
        <w:t>can be separately identified by reference to:</w:t>
      </w:r>
    </w:p>
    <w:p w:rsidR="00300522" w:rsidRPr="00EF3F7B" w:rsidRDefault="00300522" w:rsidP="00300522">
      <w:pPr>
        <w:pStyle w:val="paragraphsub"/>
      </w:pPr>
      <w:r w:rsidRPr="00EF3F7B">
        <w:tab/>
        <w:t>(i)</w:t>
      </w:r>
      <w:r w:rsidRPr="00EF3F7B">
        <w:tab/>
        <w:t>the nature of the activities carried on through the branch; or</w:t>
      </w:r>
    </w:p>
    <w:p w:rsidR="00300522" w:rsidRPr="00EF3F7B" w:rsidRDefault="00300522" w:rsidP="00300522">
      <w:pPr>
        <w:pStyle w:val="paragraphsub"/>
      </w:pPr>
      <w:r w:rsidRPr="00EF3F7B">
        <w:tab/>
        <w:t>(ii)</w:t>
      </w:r>
      <w:r w:rsidRPr="00EF3F7B">
        <w:tab/>
        <w:t>the location of the branch; and</w:t>
      </w:r>
    </w:p>
    <w:p w:rsidR="00300522" w:rsidRPr="00EF3F7B" w:rsidRDefault="00300522" w:rsidP="00300522">
      <w:pPr>
        <w:pStyle w:val="paragraph"/>
      </w:pPr>
      <w:r w:rsidRPr="00EF3F7B">
        <w:tab/>
        <w:t>(c)</w:t>
      </w:r>
      <w:r w:rsidRPr="00EF3F7B">
        <w:tab/>
        <w:t>is referred to in the entity’s records to the effect that it is to be treated as a separate entity for the purposes of the GST law.</w:t>
      </w:r>
    </w:p>
    <w:p w:rsidR="00300522" w:rsidRPr="00EF3F7B" w:rsidRDefault="00300522" w:rsidP="00300522">
      <w:pPr>
        <w:pStyle w:val="subsection"/>
      </w:pPr>
      <w:r w:rsidRPr="00EF3F7B">
        <w:tab/>
        <w:t>(2)</w:t>
      </w:r>
      <w:r w:rsidRPr="00EF3F7B">
        <w:tab/>
        <w:t>The branch’s treatment as an entity ceases if:</w:t>
      </w:r>
    </w:p>
    <w:p w:rsidR="00300522" w:rsidRPr="00EF3F7B" w:rsidRDefault="00300522" w:rsidP="00300522">
      <w:pPr>
        <w:pStyle w:val="paragraph"/>
      </w:pPr>
      <w:r w:rsidRPr="00EF3F7B">
        <w:tab/>
        <w:t>(a)</w:t>
      </w:r>
      <w:r w:rsidRPr="00EF3F7B">
        <w:tab/>
        <w:t>the choice ceases to have effect; or</w:t>
      </w:r>
    </w:p>
    <w:p w:rsidR="00300522" w:rsidRPr="00EF3F7B" w:rsidRDefault="00300522" w:rsidP="00300522">
      <w:pPr>
        <w:pStyle w:val="paragraph"/>
      </w:pPr>
      <w:r w:rsidRPr="00EF3F7B">
        <w:tab/>
        <w:t>(b)</w:t>
      </w:r>
      <w:r w:rsidRPr="00EF3F7B">
        <w:tab/>
        <w:t xml:space="preserve"> the branch ceases to meet the requirements of </w:t>
      </w:r>
      <w:r w:rsidR="00EF3F7B" w:rsidRPr="00EF3F7B">
        <w:t>paragraphs (</w:t>
      </w:r>
      <w:r w:rsidRPr="00EF3F7B">
        <w:t>1)(a), (b) and (c).</w:t>
      </w:r>
    </w:p>
    <w:p w:rsidR="00300522" w:rsidRPr="00EF3F7B" w:rsidRDefault="00300522" w:rsidP="00300522">
      <w:pPr>
        <w:pStyle w:val="subsection2"/>
      </w:pPr>
      <w:r w:rsidRPr="00EF3F7B">
        <w:t xml:space="preserve">However, if the branch is </w:t>
      </w:r>
      <w:r w:rsidR="00EF3F7B" w:rsidRPr="00EF3F7B">
        <w:rPr>
          <w:position w:val="6"/>
          <w:sz w:val="16"/>
          <w:szCs w:val="16"/>
        </w:rPr>
        <w:t>*</w:t>
      </w:r>
      <w:r w:rsidRPr="00EF3F7B">
        <w:t>registered, its treatment as an entity continues until its registration is cancelled.</w:t>
      </w:r>
    </w:p>
    <w:p w:rsidR="00300522" w:rsidRPr="00EF3F7B" w:rsidRDefault="00300522" w:rsidP="00300522">
      <w:pPr>
        <w:pStyle w:val="subsection"/>
      </w:pPr>
      <w:r w:rsidRPr="00EF3F7B">
        <w:tab/>
        <w:t>(3)</w:t>
      </w:r>
      <w:r w:rsidRPr="00EF3F7B">
        <w:tab/>
        <w:t xml:space="preserve">At all times during its treatment as an entity, the branch is a </w:t>
      </w:r>
      <w:r w:rsidRPr="00EF3F7B">
        <w:rPr>
          <w:b/>
          <w:bCs/>
          <w:i/>
          <w:iCs/>
        </w:rPr>
        <w:t>non</w:t>
      </w:r>
      <w:r w:rsidR="00EF3F7B" w:rsidRPr="00EF3F7B">
        <w:rPr>
          <w:b/>
          <w:bCs/>
          <w:i/>
          <w:iCs/>
        </w:rPr>
        <w:noBreakHyphen/>
      </w:r>
      <w:r w:rsidRPr="00EF3F7B">
        <w:rPr>
          <w:b/>
          <w:bCs/>
          <w:i/>
          <w:iCs/>
        </w:rPr>
        <w:t>profit sub</w:t>
      </w:r>
      <w:r w:rsidR="00EF3F7B" w:rsidRPr="00EF3F7B">
        <w:rPr>
          <w:b/>
          <w:bCs/>
          <w:i/>
          <w:iCs/>
        </w:rPr>
        <w:noBreakHyphen/>
      </w:r>
      <w:r w:rsidRPr="00EF3F7B">
        <w:rPr>
          <w:b/>
          <w:bCs/>
          <w:i/>
          <w:iCs/>
        </w:rPr>
        <w:t>entity</w:t>
      </w:r>
      <w:r w:rsidRPr="00EF3F7B">
        <w:t>.</w:t>
      </w:r>
    </w:p>
    <w:p w:rsidR="00300522" w:rsidRPr="00EF3F7B" w:rsidRDefault="00300522" w:rsidP="00300522">
      <w:pPr>
        <w:pStyle w:val="ActHead5"/>
      </w:pPr>
      <w:bookmarkStart w:id="431" w:name="_Toc350506389"/>
      <w:r w:rsidRPr="00EF3F7B">
        <w:rPr>
          <w:rStyle w:val="CharSectno"/>
        </w:rPr>
        <w:t>63</w:t>
      </w:r>
      <w:r w:rsidR="00EF3F7B" w:rsidRPr="00EF3F7B">
        <w:rPr>
          <w:rStyle w:val="CharSectno"/>
        </w:rPr>
        <w:noBreakHyphen/>
      </w:r>
      <w:r w:rsidRPr="00EF3F7B">
        <w:rPr>
          <w:rStyle w:val="CharSectno"/>
        </w:rPr>
        <w:t>20</w:t>
      </w:r>
      <w:r w:rsidRPr="00EF3F7B">
        <w:t xml:space="preserve">  Non</w:t>
      </w:r>
      <w:r w:rsidR="00EF3F7B" w:rsidRPr="00EF3F7B">
        <w:noBreakHyphen/>
      </w:r>
      <w:r w:rsidRPr="00EF3F7B">
        <w:t>profit sub</w:t>
      </w:r>
      <w:r w:rsidR="00EF3F7B" w:rsidRPr="00EF3F7B">
        <w:noBreakHyphen/>
      </w:r>
      <w:r w:rsidRPr="00EF3F7B">
        <w:t>entities may register</w:t>
      </w:r>
      <w:bookmarkEnd w:id="431"/>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 xml:space="preserve">entity may apply to be </w:t>
      </w:r>
      <w:r w:rsidR="00EF3F7B" w:rsidRPr="00EF3F7B">
        <w:rPr>
          <w:position w:val="6"/>
          <w:sz w:val="16"/>
          <w:szCs w:val="16"/>
        </w:rPr>
        <w:t>*</w:t>
      </w:r>
      <w:r w:rsidRPr="00EF3F7B">
        <w:t>registered under section</w:t>
      </w:r>
      <w:r w:rsidR="00EF3F7B" w:rsidRPr="00EF3F7B">
        <w:t> </w:t>
      </w:r>
      <w:r w:rsidRPr="00EF3F7B">
        <w:t>23</w:t>
      </w:r>
      <w:r w:rsidR="00EF3F7B" w:rsidRPr="00EF3F7B">
        <w:noBreakHyphen/>
      </w:r>
      <w:r w:rsidRPr="00EF3F7B">
        <w:t xml:space="preserve">10 even if it is not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and is not intending to carry on an enterprise.</w:t>
      </w:r>
    </w:p>
    <w:p w:rsidR="00300522" w:rsidRPr="00EF3F7B" w:rsidRDefault="00300522" w:rsidP="00300522">
      <w:pPr>
        <w:pStyle w:val="subsection"/>
      </w:pPr>
      <w:r w:rsidRPr="00EF3F7B">
        <w:tab/>
        <w:t>(2)</w:t>
      </w:r>
      <w:r w:rsidRPr="00EF3F7B">
        <w:tab/>
        <w:t xml:space="preserve">The Commissioner must </w:t>
      </w:r>
      <w:r w:rsidR="00EF3F7B" w:rsidRPr="00EF3F7B">
        <w:rPr>
          <w:position w:val="6"/>
          <w:sz w:val="16"/>
          <w:szCs w:val="16"/>
        </w:rPr>
        <w:t>*</w:t>
      </w:r>
      <w:r w:rsidRPr="00EF3F7B">
        <w:t xml:space="preserve">register the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 xml:space="preserve">entity whether or not the Commissioner is satisfied that it is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or intending to carry on an enterprise.</w:t>
      </w:r>
    </w:p>
    <w:p w:rsidR="00300522" w:rsidRPr="00EF3F7B" w:rsidRDefault="00300522" w:rsidP="00300522">
      <w:pPr>
        <w:pStyle w:val="subsection"/>
      </w:pPr>
      <w:r w:rsidRPr="00EF3F7B">
        <w:lastRenderedPageBreak/>
        <w:tab/>
        <w:t>(3)</w:t>
      </w:r>
      <w:r w:rsidRPr="00EF3F7B">
        <w:tab/>
        <w:t>This section has effect despite section</w:t>
      </w:r>
      <w:r w:rsidR="00EF3F7B" w:rsidRPr="00EF3F7B">
        <w:t> </w:t>
      </w:r>
      <w:r w:rsidRPr="00EF3F7B">
        <w:t>23</w:t>
      </w:r>
      <w:r w:rsidR="00EF3F7B" w:rsidRPr="00EF3F7B">
        <w:noBreakHyphen/>
      </w:r>
      <w:r w:rsidRPr="00EF3F7B">
        <w:t>10 (which is about who may be registered) and section</w:t>
      </w:r>
      <w:r w:rsidR="00EF3F7B" w:rsidRPr="00EF3F7B">
        <w:t> </w:t>
      </w:r>
      <w:r w:rsidRPr="00EF3F7B">
        <w:t>25</w:t>
      </w:r>
      <w:r w:rsidR="00EF3F7B" w:rsidRPr="00EF3F7B">
        <w:noBreakHyphen/>
      </w:r>
      <w:r w:rsidRPr="00EF3F7B">
        <w:t>5 (which is about when the Commissioner must register an entity).</w:t>
      </w:r>
    </w:p>
    <w:p w:rsidR="00300522" w:rsidRPr="00EF3F7B" w:rsidRDefault="00300522" w:rsidP="00300522">
      <w:pPr>
        <w:pStyle w:val="ActHead5"/>
      </w:pPr>
      <w:bookmarkStart w:id="432" w:name="_Toc350506390"/>
      <w:r w:rsidRPr="00EF3F7B">
        <w:rPr>
          <w:rStyle w:val="CharSectno"/>
        </w:rPr>
        <w:t>63</w:t>
      </w:r>
      <w:r w:rsidR="00EF3F7B" w:rsidRPr="00EF3F7B">
        <w:rPr>
          <w:rStyle w:val="CharSectno"/>
        </w:rPr>
        <w:noBreakHyphen/>
      </w:r>
      <w:r w:rsidRPr="00EF3F7B">
        <w:rPr>
          <w:rStyle w:val="CharSectno"/>
        </w:rPr>
        <w:t>25</w:t>
      </w:r>
      <w:r w:rsidRPr="00EF3F7B">
        <w:t xml:space="preserve">  Registration turnover threshold for non</w:t>
      </w:r>
      <w:r w:rsidR="00EF3F7B" w:rsidRPr="00EF3F7B">
        <w:noBreakHyphen/>
      </w:r>
      <w:r w:rsidRPr="00EF3F7B">
        <w:t>profit sub</w:t>
      </w:r>
      <w:r w:rsidR="00EF3F7B" w:rsidRPr="00EF3F7B">
        <w:noBreakHyphen/>
      </w:r>
      <w:r w:rsidRPr="00EF3F7B">
        <w:t>entities</w:t>
      </w:r>
      <w:bookmarkEnd w:id="432"/>
    </w:p>
    <w:p w:rsidR="006706FD" w:rsidRPr="00EF3F7B" w:rsidRDefault="006706FD" w:rsidP="006706FD">
      <w:pPr>
        <w:pStyle w:val="subsection"/>
        <w:ind w:left="1140" w:hanging="1140"/>
      </w:pPr>
      <w:r w:rsidRPr="00EF3F7B">
        <w:tab/>
        <w:t>(1)</w:t>
      </w:r>
      <w:r w:rsidRPr="00EF3F7B">
        <w:tab/>
        <w:t>Subsection</w:t>
      </w:r>
      <w:r w:rsidR="00EF3F7B" w:rsidRPr="00EF3F7B">
        <w:t> </w:t>
      </w:r>
      <w:r w:rsidRPr="00EF3F7B">
        <w:t>23</w:t>
      </w:r>
      <w:r w:rsidR="00EF3F7B" w:rsidRPr="00EF3F7B">
        <w:noBreakHyphen/>
      </w:r>
      <w:r w:rsidRPr="00EF3F7B">
        <w:t xml:space="preserve">15(2) applies in relation to a </w:t>
      </w:r>
      <w:r w:rsidR="00EF3F7B" w:rsidRPr="00EF3F7B">
        <w:rPr>
          <w:position w:val="6"/>
          <w:sz w:val="16"/>
        </w:rPr>
        <w:t>*</w:t>
      </w:r>
      <w:r w:rsidRPr="00EF3F7B">
        <w:t>non</w:t>
      </w:r>
      <w:r w:rsidR="00EF3F7B" w:rsidRPr="00EF3F7B">
        <w:noBreakHyphen/>
      </w:r>
      <w:r w:rsidRPr="00EF3F7B">
        <w:t>profit sub</w:t>
      </w:r>
      <w:r w:rsidR="00EF3F7B" w:rsidRPr="00EF3F7B">
        <w:noBreakHyphen/>
      </w:r>
      <w:r w:rsidRPr="00EF3F7B">
        <w:t xml:space="preserve">entity of an entity (the </w:t>
      </w:r>
      <w:r w:rsidRPr="00EF3F7B">
        <w:rPr>
          <w:b/>
          <w:i/>
        </w:rPr>
        <w:t>parent entity</w:t>
      </w:r>
      <w:r w:rsidRPr="00EF3F7B">
        <w:t>) whether or not the parent entity is a non</w:t>
      </w:r>
      <w:r w:rsidR="00EF3F7B" w:rsidRPr="00EF3F7B">
        <w:noBreakHyphen/>
      </w:r>
      <w:r w:rsidRPr="00EF3F7B">
        <w:t>profit body.</w:t>
      </w:r>
    </w:p>
    <w:p w:rsidR="00300522" w:rsidRPr="00EF3F7B" w:rsidRDefault="00300522" w:rsidP="00300522">
      <w:pPr>
        <w:pStyle w:val="subsection"/>
      </w:pPr>
      <w:r w:rsidRPr="00EF3F7B">
        <w:tab/>
      </w:r>
      <w:r w:rsidR="006706FD" w:rsidRPr="00EF3F7B">
        <w:t>(2)</w:t>
      </w:r>
      <w:r w:rsidRPr="00EF3F7B">
        <w:tab/>
        <w:t>Regulations made for the purposes of paragraph</w:t>
      </w:r>
      <w:r w:rsidR="00EF3F7B" w:rsidRPr="00EF3F7B">
        <w:t> </w:t>
      </w:r>
      <w:r w:rsidRPr="00EF3F7B">
        <w:t>23</w:t>
      </w:r>
      <w:r w:rsidR="00EF3F7B" w:rsidRPr="00EF3F7B">
        <w:noBreakHyphen/>
      </w:r>
      <w:r w:rsidRPr="00EF3F7B">
        <w:t>15(2)(b) may:</w:t>
      </w:r>
    </w:p>
    <w:p w:rsidR="00300522" w:rsidRPr="00EF3F7B" w:rsidRDefault="00300522" w:rsidP="00300522">
      <w:pPr>
        <w:pStyle w:val="paragraph"/>
      </w:pPr>
      <w:r w:rsidRPr="00EF3F7B">
        <w:tab/>
        <w:t>(a)</w:t>
      </w:r>
      <w:r w:rsidRPr="00EF3F7B">
        <w:tab/>
        <w:t xml:space="preserve">provide that they apply only to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entities, or only to other non</w:t>
      </w:r>
      <w:r w:rsidR="00EF3F7B" w:rsidRPr="00EF3F7B">
        <w:noBreakHyphen/>
      </w:r>
      <w:r w:rsidRPr="00EF3F7B">
        <w:t>profit entities; or</w:t>
      </w:r>
    </w:p>
    <w:p w:rsidR="00300522" w:rsidRPr="00EF3F7B" w:rsidRDefault="00300522" w:rsidP="00300522">
      <w:pPr>
        <w:pStyle w:val="paragraph"/>
      </w:pPr>
      <w:r w:rsidRPr="00EF3F7B">
        <w:tab/>
        <w:t>(b)</w:t>
      </w:r>
      <w:r w:rsidRPr="00EF3F7B">
        <w:tab/>
        <w:t xml:space="preserve">specify one amount for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entities and a different amount for other non</w:t>
      </w:r>
      <w:r w:rsidR="00EF3F7B" w:rsidRPr="00EF3F7B">
        <w:noBreakHyphen/>
      </w:r>
      <w:r w:rsidRPr="00EF3F7B">
        <w:t>profit entities.</w:t>
      </w:r>
    </w:p>
    <w:p w:rsidR="00D90601" w:rsidRPr="00EF3F7B" w:rsidRDefault="00D90601" w:rsidP="00D90601">
      <w:pPr>
        <w:pStyle w:val="ActHead5"/>
      </w:pPr>
      <w:bookmarkStart w:id="433" w:name="_Toc350506391"/>
      <w:r w:rsidRPr="00EF3F7B">
        <w:rPr>
          <w:rStyle w:val="CharSectno"/>
        </w:rPr>
        <w:t>63</w:t>
      </w:r>
      <w:r w:rsidR="00EF3F7B" w:rsidRPr="00EF3F7B">
        <w:rPr>
          <w:rStyle w:val="CharSectno"/>
        </w:rPr>
        <w:noBreakHyphen/>
      </w:r>
      <w:r w:rsidRPr="00EF3F7B">
        <w:rPr>
          <w:rStyle w:val="CharSectno"/>
        </w:rPr>
        <w:t>27</w:t>
      </w:r>
      <w:r w:rsidRPr="00EF3F7B">
        <w:t xml:space="preserve">  Application of particular provisions relating to charities etc.</w:t>
      </w:r>
      <w:bookmarkEnd w:id="433"/>
    </w:p>
    <w:p w:rsidR="006706FD" w:rsidRPr="00EF3F7B" w:rsidRDefault="006706FD" w:rsidP="006706FD">
      <w:pPr>
        <w:pStyle w:val="SubsectionHead"/>
      </w:pPr>
      <w:r w:rsidRPr="00EF3F7B">
        <w:t>Application of particular provisions</w:t>
      </w:r>
    </w:p>
    <w:p w:rsidR="006706FD" w:rsidRPr="00EF3F7B" w:rsidRDefault="006706FD" w:rsidP="006706FD">
      <w:pPr>
        <w:pStyle w:val="subsection"/>
      </w:pPr>
      <w:r w:rsidRPr="00EF3F7B">
        <w:tab/>
        <w:t>(1)</w:t>
      </w:r>
      <w:r w:rsidRPr="00EF3F7B">
        <w:tab/>
        <w:t xml:space="preserve">For the purposes of the provisions mentioned in </w:t>
      </w:r>
      <w:r w:rsidR="00EF3F7B" w:rsidRPr="00EF3F7B">
        <w:t>subsection (</w:t>
      </w:r>
      <w:r w:rsidRPr="00EF3F7B">
        <w:t xml:space="preserve">2), a </w:t>
      </w:r>
      <w:r w:rsidR="00EF3F7B" w:rsidRPr="00EF3F7B">
        <w:rPr>
          <w:position w:val="6"/>
          <w:sz w:val="16"/>
        </w:rPr>
        <w:t>*</w:t>
      </w:r>
      <w:r w:rsidRPr="00EF3F7B">
        <w:t>non</w:t>
      </w:r>
      <w:r w:rsidR="00EF3F7B" w:rsidRPr="00EF3F7B">
        <w:noBreakHyphen/>
      </w:r>
      <w:r w:rsidRPr="00EF3F7B">
        <w:t>profit sub</w:t>
      </w:r>
      <w:r w:rsidR="00EF3F7B" w:rsidRPr="00EF3F7B">
        <w:noBreakHyphen/>
      </w:r>
      <w:r w:rsidRPr="00EF3F7B">
        <w:t xml:space="preserve">entity of an entity (the </w:t>
      </w:r>
      <w:r w:rsidRPr="00EF3F7B">
        <w:rPr>
          <w:b/>
          <w:i/>
        </w:rPr>
        <w:t>parent entity</w:t>
      </w:r>
      <w:r w:rsidRPr="00EF3F7B">
        <w:t>) is taken to be a body of the following type, if the parent entity is a body of that type:</w:t>
      </w:r>
    </w:p>
    <w:p w:rsidR="006706FD" w:rsidRPr="00EF3F7B" w:rsidRDefault="006706FD" w:rsidP="006706FD">
      <w:pPr>
        <w:pStyle w:val="paragraph"/>
      </w:pPr>
      <w:r w:rsidRPr="00EF3F7B">
        <w:tab/>
        <w:t>(a)</w:t>
      </w:r>
      <w:r w:rsidRPr="00EF3F7B">
        <w:tab/>
        <w:t>a non</w:t>
      </w:r>
      <w:r w:rsidR="00EF3F7B" w:rsidRPr="00EF3F7B">
        <w:noBreakHyphen/>
      </w:r>
      <w:r w:rsidRPr="00EF3F7B">
        <w:t>profit body;</w:t>
      </w:r>
    </w:p>
    <w:p w:rsidR="006706FD" w:rsidRPr="00EF3F7B" w:rsidRDefault="006706FD" w:rsidP="006706FD">
      <w:pPr>
        <w:pStyle w:val="paragraph"/>
      </w:pPr>
      <w:r w:rsidRPr="00EF3F7B">
        <w:tab/>
        <w:t>(b)</w:t>
      </w:r>
      <w:r w:rsidRPr="00EF3F7B">
        <w:tab/>
        <w:t xml:space="preserve">a a </w:t>
      </w:r>
      <w:r w:rsidR="00EF3F7B" w:rsidRPr="00EF3F7B">
        <w:rPr>
          <w:position w:val="6"/>
          <w:sz w:val="16"/>
        </w:rPr>
        <w:t>*</w:t>
      </w:r>
      <w:r w:rsidRPr="00EF3F7B">
        <w:t>gift</w:t>
      </w:r>
      <w:r w:rsidR="00EF3F7B" w:rsidRPr="00EF3F7B">
        <w:noBreakHyphen/>
      </w:r>
      <w:r w:rsidRPr="00EF3F7B">
        <w:t>deductible entity;</w:t>
      </w:r>
    </w:p>
    <w:p w:rsidR="006706FD" w:rsidRPr="00EF3F7B" w:rsidRDefault="006706FD" w:rsidP="006706FD">
      <w:pPr>
        <w:pStyle w:val="paragraph"/>
      </w:pPr>
      <w:r w:rsidRPr="00EF3F7B">
        <w:tab/>
        <w:t>(c)</w:t>
      </w:r>
      <w:r w:rsidRPr="00EF3F7B">
        <w:tab/>
        <w:t xml:space="preserve">a </w:t>
      </w:r>
      <w:r w:rsidR="00EF3F7B" w:rsidRPr="00EF3F7B">
        <w:rPr>
          <w:position w:val="6"/>
          <w:sz w:val="16"/>
        </w:rPr>
        <w:t>*</w:t>
      </w:r>
      <w:r w:rsidRPr="00EF3F7B">
        <w:t>government school;</w:t>
      </w:r>
    </w:p>
    <w:p w:rsidR="00A11688" w:rsidRPr="00EF3F7B" w:rsidRDefault="00A11688" w:rsidP="00A11688">
      <w:pPr>
        <w:pStyle w:val="paragraph"/>
      </w:pPr>
      <w:r w:rsidRPr="00EF3F7B">
        <w:tab/>
        <w:t>(d)</w:t>
      </w:r>
      <w:r w:rsidRPr="00EF3F7B">
        <w:tab/>
        <w:t xml:space="preserve">an </w:t>
      </w:r>
      <w:r w:rsidR="00EF3F7B" w:rsidRPr="00EF3F7B">
        <w:rPr>
          <w:position w:val="6"/>
          <w:sz w:val="16"/>
        </w:rPr>
        <w:t>*</w:t>
      </w:r>
      <w:r w:rsidRPr="00EF3F7B">
        <w:t>endorsed charity;</w:t>
      </w:r>
    </w:p>
    <w:p w:rsidR="006706FD" w:rsidRPr="00EF3F7B" w:rsidRDefault="006706FD" w:rsidP="006706FD">
      <w:pPr>
        <w:pStyle w:val="paragraph"/>
      </w:pPr>
      <w:r w:rsidRPr="00EF3F7B">
        <w:tab/>
        <w:t>(e)</w:t>
      </w:r>
      <w:r w:rsidRPr="00EF3F7B">
        <w:tab/>
        <w:t>a gift</w:t>
      </w:r>
      <w:r w:rsidR="00EF3F7B" w:rsidRPr="00EF3F7B">
        <w:noBreakHyphen/>
      </w:r>
      <w:r w:rsidRPr="00EF3F7B">
        <w:t xml:space="preserve">deductible entity endorsed as a deductible gift recipient (within the meaning of the </w:t>
      </w:r>
      <w:r w:rsidR="00EF3F7B" w:rsidRPr="00EF3F7B">
        <w:rPr>
          <w:position w:val="6"/>
          <w:sz w:val="16"/>
        </w:rPr>
        <w:t>*</w:t>
      </w:r>
      <w:r w:rsidRPr="00EF3F7B">
        <w:t>ITAA 1997) under section</w:t>
      </w:r>
      <w:r w:rsidR="00EF3F7B" w:rsidRPr="00EF3F7B">
        <w:t> </w:t>
      </w:r>
      <w:r w:rsidRPr="00EF3F7B">
        <w:t>30</w:t>
      </w:r>
      <w:r w:rsidR="00EF3F7B" w:rsidRPr="00EF3F7B">
        <w:noBreakHyphen/>
      </w:r>
      <w:r w:rsidRPr="00EF3F7B">
        <w:t>120 of the ITAA 1997;</w:t>
      </w:r>
    </w:p>
    <w:p w:rsidR="006706FD" w:rsidRPr="00EF3F7B" w:rsidRDefault="006706FD" w:rsidP="006706FD">
      <w:pPr>
        <w:pStyle w:val="paragraph"/>
      </w:pPr>
      <w:r w:rsidRPr="00EF3F7B">
        <w:tab/>
        <w:t>(f)</w:t>
      </w:r>
      <w:r w:rsidRPr="00EF3F7B">
        <w:tab/>
        <w:t>a fund, authority or institution of a kind referred to in paragraph</w:t>
      </w:r>
      <w:r w:rsidR="00EF3F7B" w:rsidRPr="00EF3F7B">
        <w:t> </w:t>
      </w:r>
      <w:r w:rsidRPr="00EF3F7B">
        <w:t>30</w:t>
      </w:r>
      <w:r w:rsidR="00EF3F7B" w:rsidRPr="00EF3F7B">
        <w:noBreakHyphen/>
      </w:r>
      <w:r w:rsidRPr="00EF3F7B">
        <w:t>125(1)(b) of the ITAA 1997;</w:t>
      </w:r>
    </w:p>
    <w:p w:rsidR="006706FD" w:rsidRPr="00EF3F7B" w:rsidRDefault="006706FD" w:rsidP="006706FD">
      <w:pPr>
        <w:pStyle w:val="paragraph"/>
      </w:pPr>
      <w:r w:rsidRPr="00EF3F7B">
        <w:tab/>
        <w:t>(g)</w:t>
      </w:r>
      <w:r w:rsidRPr="00EF3F7B">
        <w:tab/>
        <w:t xml:space="preserve">a body that has a particular </w:t>
      </w:r>
      <w:r w:rsidR="00EF3F7B" w:rsidRPr="00EF3F7B">
        <w:rPr>
          <w:position w:val="6"/>
          <w:sz w:val="16"/>
        </w:rPr>
        <w:t>*</w:t>
      </w:r>
      <w:r w:rsidRPr="00EF3F7B">
        <w:t>gift</w:t>
      </w:r>
      <w:r w:rsidR="00EF3F7B" w:rsidRPr="00EF3F7B">
        <w:noBreakHyphen/>
      </w:r>
      <w:r w:rsidRPr="00EF3F7B">
        <w:t>deductible purpose;</w:t>
      </w:r>
    </w:p>
    <w:p w:rsidR="006706FD" w:rsidRPr="00EF3F7B" w:rsidRDefault="006706FD" w:rsidP="006706FD">
      <w:pPr>
        <w:pStyle w:val="paragraph"/>
      </w:pPr>
      <w:r w:rsidRPr="00EF3F7B">
        <w:tab/>
        <w:t>(h)</w:t>
      </w:r>
      <w:r w:rsidRPr="00EF3F7B">
        <w:tab/>
        <w:t xml:space="preserve">a body that operates a particular </w:t>
      </w:r>
      <w:r w:rsidR="00EF3F7B" w:rsidRPr="00EF3F7B">
        <w:rPr>
          <w:position w:val="6"/>
          <w:sz w:val="16"/>
        </w:rPr>
        <w:t>*</w:t>
      </w:r>
      <w:r w:rsidRPr="00EF3F7B">
        <w:t>retirement village;</w:t>
      </w:r>
    </w:p>
    <w:p w:rsidR="006706FD" w:rsidRPr="00EF3F7B" w:rsidRDefault="006706FD" w:rsidP="006706FD">
      <w:pPr>
        <w:pStyle w:val="paragraph"/>
      </w:pPr>
      <w:r w:rsidRPr="00EF3F7B">
        <w:tab/>
        <w:t>(i)</w:t>
      </w:r>
      <w:r w:rsidRPr="00EF3F7B">
        <w:tab/>
        <w:t xml:space="preserve">a particular </w:t>
      </w:r>
      <w:r w:rsidR="00EF3F7B" w:rsidRPr="00EF3F7B">
        <w:rPr>
          <w:position w:val="6"/>
          <w:sz w:val="16"/>
        </w:rPr>
        <w:t>*</w:t>
      </w:r>
      <w:r w:rsidRPr="00EF3F7B">
        <w:t>school.</w:t>
      </w:r>
    </w:p>
    <w:p w:rsidR="006706FD" w:rsidRPr="00EF3F7B" w:rsidRDefault="006706FD" w:rsidP="006706FD">
      <w:pPr>
        <w:pStyle w:val="subsection"/>
      </w:pPr>
      <w:r w:rsidRPr="00EF3F7B">
        <w:tab/>
        <w:t>(2)</w:t>
      </w:r>
      <w:r w:rsidRPr="00EF3F7B">
        <w:tab/>
        <w:t>The provisions are:</w:t>
      </w:r>
    </w:p>
    <w:p w:rsidR="006706FD" w:rsidRPr="00EF3F7B" w:rsidRDefault="006706FD" w:rsidP="006706FD">
      <w:pPr>
        <w:pStyle w:val="paragraph"/>
      </w:pPr>
      <w:r w:rsidRPr="00EF3F7B">
        <w:tab/>
        <w:t>(a)</w:t>
      </w:r>
      <w:r w:rsidRPr="00EF3F7B">
        <w:tab/>
      </w:r>
      <w:r w:rsidR="004847AA" w:rsidRPr="00EF3F7B">
        <w:t>subsection</w:t>
      </w:r>
      <w:r w:rsidR="00EF3F7B" w:rsidRPr="00EF3F7B">
        <w:t> </w:t>
      </w:r>
      <w:r w:rsidR="004847AA" w:rsidRPr="00EF3F7B">
        <w:t>9</w:t>
      </w:r>
      <w:r w:rsidR="00EF3F7B" w:rsidRPr="00EF3F7B">
        <w:noBreakHyphen/>
      </w:r>
      <w:r w:rsidR="004847AA" w:rsidRPr="00EF3F7B">
        <w:t>17(2</w:t>
      </w:r>
      <w:r w:rsidR="00A53099" w:rsidRPr="00EF3F7B">
        <w:t>) (g</w:t>
      </w:r>
      <w:r w:rsidRPr="00EF3F7B">
        <w:t>ifts to non</w:t>
      </w:r>
      <w:r w:rsidR="00EF3F7B" w:rsidRPr="00EF3F7B">
        <w:noBreakHyphen/>
      </w:r>
      <w:r w:rsidRPr="00EF3F7B">
        <w:t>profit bodies not consideration); and</w:t>
      </w:r>
    </w:p>
    <w:p w:rsidR="006706FD" w:rsidRPr="00EF3F7B" w:rsidRDefault="006706FD" w:rsidP="006706FD">
      <w:pPr>
        <w:pStyle w:val="paragraph"/>
      </w:pPr>
      <w:r w:rsidRPr="00EF3F7B">
        <w:lastRenderedPageBreak/>
        <w:tab/>
        <w:t>(b)</w:t>
      </w:r>
      <w:r w:rsidRPr="00EF3F7B">
        <w:tab/>
        <w:t>Subdivision</w:t>
      </w:r>
      <w:r w:rsidR="00EF3F7B" w:rsidRPr="00EF3F7B">
        <w:t> </w:t>
      </w:r>
      <w:r w:rsidRPr="00EF3F7B">
        <w:t>38</w:t>
      </w:r>
      <w:r w:rsidR="00EF3F7B" w:rsidRPr="00EF3F7B">
        <w:noBreakHyphen/>
      </w:r>
      <w:r w:rsidRPr="00EF3F7B">
        <w:t xml:space="preserve">G (Activities of </w:t>
      </w:r>
      <w:r w:rsidR="0067102F" w:rsidRPr="00EF3F7B">
        <w:t>charities</w:t>
      </w:r>
      <w:r w:rsidRPr="00EF3F7B">
        <w:t xml:space="preserve"> etc.); and</w:t>
      </w:r>
    </w:p>
    <w:p w:rsidR="006706FD" w:rsidRPr="00EF3F7B" w:rsidRDefault="006706FD" w:rsidP="006706FD">
      <w:pPr>
        <w:pStyle w:val="paragraph"/>
      </w:pPr>
      <w:r w:rsidRPr="00EF3F7B">
        <w:tab/>
        <w:t>(c)</w:t>
      </w:r>
      <w:r w:rsidRPr="00EF3F7B">
        <w:tab/>
        <w:t>Subdivision</w:t>
      </w:r>
      <w:r w:rsidR="00EF3F7B" w:rsidRPr="00EF3F7B">
        <w:t> </w:t>
      </w:r>
      <w:r w:rsidRPr="00EF3F7B">
        <w:t>40</w:t>
      </w:r>
      <w:r w:rsidR="00EF3F7B" w:rsidRPr="00EF3F7B">
        <w:noBreakHyphen/>
      </w:r>
      <w:r w:rsidRPr="00EF3F7B">
        <w:t>E (Schools tuckshops and canteens); and</w:t>
      </w:r>
    </w:p>
    <w:p w:rsidR="006706FD" w:rsidRPr="00EF3F7B" w:rsidRDefault="006706FD" w:rsidP="006706FD">
      <w:pPr>
        <w:pStyle w:val="paragraph"/>
      </w:pPr>
      <w:r w:rsidRPr="00EF3F7B">
        <w:tab/>
        <w:t>(d)</w:t>
      </w:r>
      <w:r w:rsidRPr="00EF3F7B">
        <w:tab/>
        <w:t>Subdivision</w:t>
      </w:r>
      <w:r w:rsidR="00EF3F7B" w:rsidRPr="00EF3F7B">
        <w:t> </w:t>
      </w:r>
      <w:r w:rsidRPr="00EF3F7B">
        <w:t>40</w:t>
      </w:r>
      <w:r w:rsidR="00EF3F7B" w:rsidRPr="00EF3F7B">
        <w:noBreakHyphen/>
      </w:r>
      <w:r w:rsidRPr="00EF3F7B">
        <w:t>F (fund</w:t>
      </w:r>
      <w:r w:rsidR="00EF3F7B" w:rsidRPr="00EF3F7B">
        <w:noBreakHyphen/>
      </w:r>
      <w:r w:rsidRPr="00EF3F7B">
        <w:t>raising events); and</w:t>
      </w:r>
    </w:p>
    <w:p w:rsidR="006706FD" w:rsidRPr="00EF3F7B" w:rsidRDefault="006706FD" w:rsidP="006706FD">
      <w:pPr>
        <w:pStyle w:val="paragraph"/>
      </w:pPr>
      <w:r w:rsidRPr="00EF3F7B">
        <w:tab/>
        <w:t>(e)</w:t>
      </w:r>
      <w:r w:rsidRPr="00EF3F7B">
        <w:tab/>
        <w:t>section</w:t>
      </w:r>
      <w:r w:rsidR="00EF3F7B" w:rsidRPr="00EF3F7B">
        <w:t> </w:t>
      </w:r>
      <w:r w:rsidRPr="00EF3F7B">
        <w:t>111</w:t>
      </w:r>
      <w:r w:rsidR="00EF3F7B" w:rsidRPr="00EF3F7B">
        <w:noBreakHyphen/>
      </w:r>
      <w:r w:rsidRPr="00EF3F7B">
        <w:t>18 (reimbursement of volunteers’ expenses); and</w:t>
      </w:r>
    </w:p>
    <w:p w:rsidR="006706FD" w:rsidRPr="00EF3F7B" w:rsidRDefault="006706FD" w:rsidP="006706FD">
      <w:pPr>
        <w:pStyle w:val="paragraph"/>
      </w:pPr>
      <w:r w:rsidRPr="00EF3F7B">
        <w:tab/>
        <w:t>(f)</w:t>
      </w:r>
      <w:r w:rsidRPr="00EF3F7B">
        <w:tab/>
        <w:t>section</w:t>
      </w:r>
      <w:r w:rsidR="00EF3F7B" w:rsidRPr="00EF3F7B">
        <w:t> </w:t>
      </w:r>
      <w:r w:rsidRPr="00EF3F7B">
        <w:t>129</w:t>
      </w:r>
      <w:r w:rsidR="00EF3F7B" w:rsidRPr="00EF3F7B">
        <w:noBreakHyphen/>
      </w:r>
      <w:r w:rsidRPr="00EF3F7B">
        <w:t>45 (Gifts to gift</w:t>
      </w:r>
      <w:r w:rsidR="00EF3F7B" w:rsidRPr="00EF3F7B">
        <w:noBreakHyphen/>
      </w:r>
      <w:r w:rsidRPr="00EF3F7B">
        <w:t>deductible entities); and</w:t>
      </w:r>
    </w:p>
    <w:p w:rsidR="006706FD" w:rsidRPr="00EF3F7B" w:rsidRDefault="006706FD" w:rsidP="006706FD">
      <w:pPr>
        <w:pStyle w:val="paragraph"/>
      </w:pPr>
      <w:r w:rsidRPr="00EF3F7B">
        <w:tab/>
        <w:t>(g)</w:t>
      </w:r>
      <w:r w:rsidRPr="00EF3F7B">
        <w:tab/>
        <w:t>Division</w:t>
      </w:r>
      <w:r w:rsidR="00EF3F7B" w:rsidRPr="00EF3F7B">
        <w:t> </w:t>
      </w:r>
      <w:r w:rsidRPr="00EF3F7B">
        <w:t xml:space="preserve">157 (Accounting basis of </w:t>
      </w:r>
      <w:r w:rsidR="0067102F" w:rsidRPr="00EF3F7B">
        <w:t>charities</w:t>
      </w:r>
      <w:r w:rsidRPr="00EF3F7B">
        <w:t xml:space="preserve"> etc.).</w:t>
      </w:r>
    </w:p>
    <w:p w:rsidR="006706FD" w:rsidRPr="00EF3F7B" w:rsidRDefault="006706FD" w:rsidP="006706FD">
      <w:pPr>
        <w:pStyle w:val="subsection"/>
      </w:pPr>
      <w:r w:rsidRPr="00EF3F7B">
        <w:tab/>
        <w:t>(3)</w:t>
      </w:r>
      <w:r w:rsidRPr="00EF3F7B">
        <w:tab/>
        <w:t xml:space="preserve">To avoid doubt, </w:t>
      </w:r>
      <w:r w:rsidR="00EF3F7B" w:rsidRPr="00EF3F7B">
        <w:t>subsection (</w:t>
      </w:r>
      <w:r w:rsidRPr="00EF3F7B">
        <w:t xml:space="preserve">1) does not prevent the </w:t>
      </w:r>
      <w:r w:rsidR="00EF3F7B" w:rsidRPr="00EF3F7B">
        <w:rPr>
          <w:position w:val="6"/>
          <w:sz w:val="16"/>
        </w:rPr>
        <w:t>*</w:t>
      </w:r>
      <w:r w:rsidRPr="00EF3F7B">
        <w:t>non</w:t>
      </w:r>
      <w:r w:rsidR="00EF3F7B" w:rsidRPr="00EF3F7B">
        <w:noBreakHyphen/>
      </w:r>
      <w:r w:rsidRPr="00EF3F7B">
        <w:t>profit sub</w:t>
      </w:r>
      <w:r w:rsidR="00EF3F7B" w:rsidRPr="00EF3F7B">
        <w:noBreakHyphen/>
      </w:r>
      <w:r w:rsidRPr="00EF3F7B">
        <w:t>entity being a body of a particular type merely because the parent entity is not a body of that type.</w:t>
      </w:r>
    </w:p>
    <w:p w:rsidR="00300522" w:rsidRPr="00EF3F7B" w:rsidRDefault="00300522" w:rsidP="00300522">
      <w:pPr>
        <w:pStyle w:val="ActHead5"/>
      </w:pPr>
      <w:bookmarkStart w:id="434" w:name="_Toc350506392"/>
      <w:r w:rsidRPr="00EF3F7B">
        <w:rPr>
          <w:rStyle w:val="CharSectno"/>
        </w:rPr>
        <w:t>63</w:t>
      </w:r>
      <w:r w:rsidR="00EF3F7B" w:rsidRPr="00EF3F7B">
        <w:rPr>
          <w:rStyle w:val="CharSectno"/>
        </w:rPr>
        <w:noBreakHyphen/>
      </w:r>
      <w:r w:rsidRPr="00EF3F7B">
        <w:rPr>
          <w:rStyle w:val="CharSectno"/>
        </w:rPr>
        <w:t>30</w:t>
      </w:r>
      <w:r w:rsidRPr="00EF3F7B">
        <w:t xml:space="preserve">  When non</w:t>
      </w:r>
      <w:r w:rsidR="00EF3F7B" w:rsidRPr="00EF3F7B">
        <w:noBreakHyphen/>
      </w:r>
      <w:r w:rsidRPr="00EF3F7B">
        <w:t>profit sub</w:t>
      </w:r>
      <w:r w:rsidR="00EF3F7B" w:rsidRPr="00EF3F7B">
        <w:noBreakHyphen/>
      </w:r>
      <w:r w:rsidRPr="00EF3F7B">
        <w:t>entities must apply for cancellation of registration</w:t>
      </w:r>
      <w:bookmarkEnd w:id="434"/>
    </w:p>
    <w:p w:rsidR="00300522" w:rsidRPr="00EF3F7B" w:rsidRDefault="00300522" w:rsidP="00300522">
      <w:pPr>
        <w:pStyle w:val="subsection"/>
      </w:pPr>
      <w:r w:rsidRPr="00EF3F7B">
        <w:tab/>
        <w:t>(1)</w:t>
      </w:r>
      <w:r w:rsidRPr="00EF3F7B">
        <w:tab/>
        <w:t xml:space="preserve">If a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 xml:space="preserve">entity is </w:t>
      </w:r>
      <w:r w:rsidR="00EF3F7B" w:rsidRPr="00EF3F7B">
        <w:rPr>
          <w:position w:val="6"/>
          <w:sz w:val="16"/>
          <w:szCs w:val="16"/>
        </w:rPr>
        <w:t>*</w:t>
      </w:r>
      <w:r w:rsidRPr="00EF3F7B">
        <w:t>registered and it does not meet the requirements of paragraphs 63</w:t>
      </w:r>
      <w:r w:rsidR="00EF3F7B" w:rsidRPr="00EF3F7B">
        <w:noBreakHyphen/>
      </w:r>
      <w:r w:rsidRPr="00EF3F7B">
        <w:t xml:space="preserve">15(1)(a), (b) and (c), it must apply to the Commissioner in the </w:t>
      </w:r>
      <w:r w:rsidR="00EF3F7B" w:rsidRPr="00EF3F7B">
        <w:rPr>
          <w:position w:val="6"/>
          <w:sz w:val="16"/>
          <w:szCs w:val="16"/>
        </w:rPr>
        <w:t>*</w:t>
      </w:r>
      <w:r w:rsidRPr="00EF3F7B">
        <w:t xml:space="preserve">approved form for cancellation of its </w:t>
      </w:r>
      <w:r w:rsidR="00EF3F7B" w:rsidRPr="00EF3F7B">
        <w:rPr>
          <w:position w:val="6"/>
          <w:sz w:val="16"/>
          <w:szCs w:val="16"/>
        </w:rPr>
        <w:t>*</w:t>
      </w:r>
      <w:r w:rsidRPr="00EF3F7B">
        <w:t>registration. It must lodge the application within 21 days after the day on which it ceased to meet those requirements.</w:t>
      </w:r>
    </w:p>
    <w:p w:rsidR="00300522" w:rsidRPr="00EF3F7B" w:rsidRDefault="00300522" w:rsidP="00300522">
      <w:pPr>
        <w:pStyle w:val="subsection"/>
      </w:pPr>
      <w:r w:rsidRPr="00EF3F7B">
        <w:tab/>
        <w:t>(2)</w:t>
      </w:r>
      <w:r w:rsidRPr="00EF3F7B">
        <w:tab/>
        <w:t>Section</w:t>
      </w:r>
      <w:r w:rsidR="00EF3F7B" w:rsidRPr="00EF3F7B">
        <w:t> </w:t>
      </w:r>
      <w:r w:rsidRPr="00EF3F7B">
        <w:t>25</w:t>
      </w:r>
      <w:r w:rsidR="00EF3F7B" w:rsidRPr="00EF3F7B">
        <w:noBreakHyphen/>
      </w:r>
      <w:r w:rsidRPr="00EF3F7B">
        <w:t xml:space="preserve">50 (which is about cancelling registration) does not apply to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entities.</w:t>
      </w:r>
    </w:p>
    <w:p w:rsidR="00300522" w:rsidRPr="00EF3F7B" w:rsidRDefault="00300522" w:rsidP="00300522">
      <w:pPr>
        <w:pStyle w:val="ActHead5"/>
      </w:pPr>
      <w:bookmarkStart w:id="435" w:name="_Toc350506393"/>
      <w:r w:rsidRPr="00EF3F7B">
        <w:rPr>
          <w:rStyle w:val="CharSectno"/>
        </w:rPr>
        <w:t>63</w:t>
      </w:r>
      <w:r w:rsidR="00EF3F7B" w:rsidRPr="00EF3F7B">
        <w:rPr>
          <w:rStyle w:val="CharSectno"/>
        </w:rPr>
        <w:noBreakHyphen/>
      </w:r>
      <w:r w:rsidRPr="00EF3F7B">
        <w:rPr>
          <w:rStyle w:val="CharSectno"/>
        </w:rPr>
        <w:t>35</w:t>
      </w:r>
      <w:r w:rsidRPr="00EF3F7B">
        <w:t xml:space="preserve">  When the Commissioner must cancel registration of non</w:t>
      </w:r>
      <w:r w:rsidR="00EF3F7B" w:rsidRPr="00EF3F7B">
        <w:noBreakHyphen/>
      </w:r>
      <w:r w:rsidRPr="00EF3F7B">
        <w:t>profit sub</w:t>
      </w:r>
      <w:r w:rsidR="00EF3F7B" w:rsidRPr="00EF3F7B">
        <w:noBreakHyphen/>
      </w:r>
      <w:r w:rsidRPr="00EF3F7B">
        <w:t>entities</w:t>
      </w:r>
      <w:bookmarkEnd w:id="435"/>
    </w:p>
    <w:p w:rsidR="00300522" w:rsidRPr="00EF3F7B" w:rsidRDefault="00300522" w:rsidP="00300522">
      <w:pPr>
        <w:pStyle w:val="subsection"/>
      </w:pPr>
      <w:r w:rsidRPr="00EF3F7B">
        <w:tab/>
        <w:t>(1)</w:t>
      </w:r>
      <w:r w:rsidRPr="00EF3F7B">
        <w:tab/>
        <w:t xml:space="preserve">The Commissioner must cancel </w:t>
      </w:r>
      <w:r w:rsidR="00EF3F7B" w:rsidRPr="00EF3F7B">
        <w:rPr>
          <w:position w:val="6"/>
          <w:sz w:val="16"/>
          <w:szCs w:val="16"/>
        </w:rPr>
        <w:t>*</w:t>
      </w:r>
      <w:r w:rsidRPr="00EF3F7B">
        <w:t xml:space="preserve">registration of a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entity (even if it has not applied for cancellation of the registration) if the Commissioner is satisfied that the sub</w:t>
      </w:r>
      <w:r w:rsidR="00EF3F7B" w:rsidRPr="00EF3F7B">
        <w:noBreakHyphen/>
      </w:r>
      <w:r w:rsidRPr="00EF3F7B">
        <w:t>entity does not meet the requirements of paragraphs 63</w:t>
      </w:r>
      <w:r w:rsidR="00EF3F7B" w:rsidRPr="00EF3F7B">
        <w:noBreakHyphen/>
      </w:r>
      <w:r w:rsidRPr="00EF3F7B">
        <w:t>15(1)(a), (b) and (c).</w:t>
      </w:r>
    </w:p>
    <w:p w:rsidR="00300522" w:rsidRPr="00EF3F7B" w:rsidRDefault="00300522" w:rsidP="00300522">
      <w:pPr>
        <w:pStyle w:val="notetext"/>
      </w:pPr>
      <w:r w:rsidRPr="00EF3F7B">
        <w:t>Note:</w:t>
      </w:r>
      <w:r w:rsidRPr="00EF3F7B">
        <w:tab/>
        <w:t>Cancelling registration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(2)</w:t>
      </w:r>
      <w:r w:rsidRPr="00EF3F7B">
        <w:tab/>
        <w:t>The Commissioner must notify the sub</w:t>
      </w:r>
      <w:r w:rsidR="00EF3F7B" w:rsidRPr="00EF3F7B">
        <w:noBreakHyphen/>
      </w:r>
      <w:r w:rsidRPr="00EF3F7B">
        <w:t>entity if the Commissioner decides to cancel its registration. The notice must specify the date of effect of the cancellation.</w:t>
      </w:r>
    </w:p>
    <w:p w:rsidR="00300522" w:rsidRPr="00EF3F7B" w:rsidRDefault="00300522" w:rsidP="00300522">
      <w:pPr>
        <w:pStyle w:val="subsection"/>
      </w:pPr>
      <w:r w:rsidRPr="00EF3F7B">
        <w:tab/>
        <w:t>(3)</w:t>
      </w:r>
      <w:r w:rsidRPr="00EF3F7B">
        <w:tab/>
        <w:t>Subsection</w:t>
      </w:r>
      <w:r w:rsidR="00EF3F7B" w:rsidRPr="00EF3F7B">
        <w:t> </w:t>
      </w:r>
      <w:r w:rsidRPr="00EF3F7B">
        <w:t>25</w:t>
      </w:r>
      <w:r w:rsidR="00EF3F7B" w:rsidRPr="00EF3F7B">
        <w:noBreakHyphen/>
      </w:r>
      <w:r w:rsidRPr="00EF3F7B">
        <w:t>55(2</w:t>
      </w:r>
      <w:r w:rsidR="00A53099" w:rsidRPr="00EF3F7B">
        <w:t>) (w</w:t>
      </w:r>
      <w:r w:rsidRPr="00EF3F7B">
        <w:t xml:space="preserve">hich is about cancelling registration) does not apply to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entities.</w:t>
      </w:r>
    </w:p>
    <w:p w:rsidR="00300522" w:rsidRPr="00EF3F7B" w:rsidRDefault="00300522" w:rsidP="00300522">
      <w:pPr>
        <w:pStyle w:val="ActHead5"/>
      </w:pPr>
      <w:bookmarkStart w:id="436" w:name="_Toc350506394"/>
      <w:r w:rsidRPr="00EF3F7B">
        <w:rPr>
          <w:rStyle w:val="CharSectno"/>
        </w:rPr>
        <w:lastRenderedPageBreak/>
        <w:t>63</w:t>
      </w:r>
      <w:r w:rsidR="00EF3F7B" w:rsidRPr="00EF3F7B">
        <w:rPr>
          <w:rStyle w:val="CharSectno"/>
        </w:rPr>
        <w:noBreakHyphen/>
      </w:r>
      <w:r w:rsidRPr="00EF3F7B">
        <w:rPr>
          <w:rStyle w:val="CharSectno"/>
        </w:rPr>
        <w:t>40</w:t>
      </w:r>
      <w:r w:rsidRPr="00EF3F7B">
        <w:t xml:space="preserve">  Effect on adjustments of becoming a non</w:t>
      </w:r>
      <w:r w:rsidR="00EF3F7B" w:rsidRPr="00EF3F7B">
        <w:noBreakHyphen/>
      </w:r>
      <w:r w:rsidRPr="00EF3F7B">
        <w:t>profit sub</w:t>
      </w:r>
      <w:r w:rsidR="00EF3F7B" w:rsidRPr="00EF3F7B">
        <w:noBreakHyphen/>
      </w:r>
      <w:r w:rsidRPr="00EF3F7B">
        <w:t>entity</w:t>
      </w:r>
      <w:bookmarkEnd w:id="436"/>
    </w:p>
    <w:p w:rsidR="00300522" w:rsidRPr="00EF3F7B" w:rsidRDefault="00300522" w:rsidP="00300522">
      <w:pPr>
        <w:pStyle w:val="subsection"/>
      </w:pPr>
      <w:r w:rsidRPr="00EF3F7B">
        <w:tab/>
        <w:t>(1)</w:t>
      </w:r>
      <w:r w:rsidRPr="00EF3F7B">
        <w:tab/>
        <w:t xml:space="preserve">If a branch of an entity becomes a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 xml:space="preserve">entity, any </w:t>
      </w:r>
      <w:r w:rsidR="00EF3F7B" w:rsidRPr="00EF3F7B">
        <w:rPr>
          <w:position w:val="6"/>
          <w:sz w:val="16"/>
          <w:szCs w:val="16"/>
        </w:rPr>
        <w:t>*</w:t>
      </w:r>
      <w:r w:rsidRPr="00EF3F7B">
        <w:t>adjustment arising afterwards in relation to a supply, acquisition or importation, made by the entity through the branch before it became a non</w:t>
      </w:r>
      <w:r w:rsidR="00EF3F7B" w:rsidRPr="00EF3F7B">
        <w:noBreakHyphen/>
      </w:r>
      <w:r w:rsidRPr="00EF3F7B">
        <w:t>profit sub</w:t>
      </w:r>
      <w:r w:rsidR="00EF3F7B" w:rsidRPr="00EF3F7B">
        <w:noBreakHyphen/>
      </w:r>
      <w:r w:rsidRPr="00EF3F7B">
        <w:t>entity:</w:t>
      </w:r>
    </w:p>
    <w:p w:rsidR="00300522" w:rsidRPr="00EF3F7B" w:rsidRDefault="00300522" w:rsidP="00300522">
      <w:pPr>
        <w:pStyle w:val="paragraph"/>
      </w:pPr>
      <w:r w:rsidRPr="00EF3F7B">
        <w:tab/>
        <w:t>(a)</w:t>
      </w:r>
      <w:r w:rsidRPr="00EF3F7B">
        <w:tab/>
        <w:t>is taken to be an adjustment that the non</w:t>
      </w:r>
      <w:r w:rsidR="00EF3F7B" w:rsidRPr="00EF3F7B">
        <w:noBreakHyphen/>
      </w:r>
      <w:r w:rsidRPr="00EF3F7B">
        <w:t>profit sub</w:t>
      </w:r>
      <w:r w:rsidR="00EF3F7B" w:rsidRPr="00EF3F7B">
        <w:noBreakHyphen/>
      </w:r>
      <w:r w:rsidRPr="00EF3F7B">
        <w:t>entity has, as if the non</w:t>
      </w:r>
      <w:r w:rsidR="00EF3F7B" w:rsidRPr="00EF3F7B">
        <w:noBreakHyphen/>
      </w:r>
      <w:r w:rsidRPr="00EF3F7B">
        <w:t>profit sub</w:t>
      </w:r>
      <w:r w:rsidR="00EF3F7B" w:rsidRPr="00EF3F7B">
        <w:noBreakHyphen/>
      </w:r>
      <w:r w:rsidRPr="00EF3F7B">
        <w:t>entity had made the supply, acquisition or importation; and</w:t>
      </w:r>
    </w:p>
    <w:p w:rsidR="00300522" w:rsidRPr="00EF3F7B" w:rsidRDefault="00300522" w:rsidP="00300522">
      <w:pPr>
        <w:pStyle w:val="paragraph"/>
      </w:pPr>
      <w:r w:rsidRPr="00EF3F7B">
        <w:tab/>
        <w:t>(b)</w:t>
      </w:r>
      <w:r w:rsidRPr="00EF3F7B">
        <w:tab/>
        <w:t>is not taken to be an adjustment that the entity has.</w:t>
      </w:r>
    </w:p>
    <w:p w:rsidR="00300522" w:rsidRPr="00EF3F7B" w:rsidRDefault="00300522" w:rsidP="00300522">
      <w:pPr>
        <w:pStyle w:val="subsection"/>
      </w:pPr>
      <w:r w:rsidRPr="00EF3F7B">
        <w:tab/>
        <w:t>(2)</w:t>
      </w:r>
      <w:r w:rsidRPr="00EF3F7B">
        <w:tab/>
        <w:t xml:space="preserve">For the purpose of applying </w:t>
      </w:r>
      <w:r w:rsidR="00EF3F7B" w:rsidRPr="00EF3F7B">
        <w:t>subsection (</w:t>
      </w:r>
      <w:r w:rsidRPr="00EF3F7B">
        <w:t>1) to an adjustment under Division</w:t>
      </w:r>
      <w:r w:rsidR="00EF3F7B" w:rsidRPr="00EF3F7B">
        <w:t> </w:t>
      </w:r>
      <w:r w:rsidRPr="00EF3F7B">
        <w:t xml:space="preserve">129 relating to a thing acquired or imported before the branch became a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 xml:space="preserve">entity, that </w:t>
      </w:r>
      <w:r w:rsidR="00A53099" w:rsidRPr="00EF3F7B">
        <w:t>Division</w:t>
      </w:r>
      <w:r w:rsidR="00A36DB5" w:rsidRPr="00EF3F7B">
        <w:t xml:space="preserve"> </w:t>
      </w:r>
      <w:r w:rsidRPr="00EF3F7B">
        <w:t>applies as if:</w:t>
      </w:r>
    </w:p>
    <w:p w:rsidR="00300522" w:rsidRPr="00EF3F7B" w:rsidRDefault="00300522" w:rsidP="00300522">
      <w:pPr>
        <w:pStyle w:val="paragraph"/>
      </w:pPr>
      <w:r w:rsidRPr="00EF3F7B">
        <w:tab/>
        <w:t>(a)</w:t>
      </w:r>
      <w:r w:rsidRPr="00EF3F7B">
        <w:tab/>
        <w:t xml:space="preserve">the extent to which the acquisition or importation of the thing was for a </w:t>
      </w:r>
      <w:r w:rsidR="00EF3F7B" w:rsidRPr="00EF3F7B">
        <w:rPr>
          <w:position w:val="6"/>
          <w:sz w:val="16"/>
          <w:szCs w:val="16"/>
        </w:rPr>
        <w:t>*</w:t>
      </w:r>
      <w:r w:rsidRPr="00EF3F7B">
        <w:t>creditable purpose were the extent to which the non</w:t>
      </w:r>
      <w:r w:rsidR="00EF3F7B" w:rsidRPr="00EF3F7B">
        <w:noBreakHyphen/>
      </w:r>
      <w:r w:rsidRPr="00EF3F7B">
        <w:t>profit sub</w:t>
      </w:r>
      <w:r w:rsidR="00EF3F7B" w:rsidRPr="00EF3F7B">
        <w:noBreakHyphen/>
      </w:r>
      <w:r w:rsidRPr="00EF3F7B">
        <w:t>entity acquired or imported it for a creditable purpose; and</w:t>
      </w:r>
    </w:p>
    <w:p w:rsidR="00300522" w:rsidRPr="00EF3F7B" w:rsidRDefault="00300522" w:rsidP="00300522">
      <w:pPr>
        <w:pStyle w:val="paragraph"/>
      </w:pPr>
      <w:r w:rsidRPr="00EF3F7B">
        <w:tab/>
        <w:t>(b)</w:t>
      </w:r>
      <w:r w:rsidRPr="00EF3F7B">
        <w:tab/>
        <w:t xml:space="preserve">the extent to which the thing has been </w:t>
      </w:r>
      <w:r w:rsidR="00EF3F7B" w:rsidRPr="00EF3F7B">
        <w:rPr>
          <w:position w:val="6"/>
          <w:sz w:val="16"/>
          <w:szCs w:val="16"/>
        </w:rPr>
        <w:t>*</w:t>
      </w:r>
      <w:r w:rsidRPr="00EF3F7B">
        <w:t>applied for a creditable purpose since its acquisition or importation were the extent to which the non</w:t>
      </w:r>
      <w:r w:rsidR="00EF3F7B" w:rsidRPr="00EF3F7B">
        <w:noBreakHyphen/>
      </w:r>
      <w:r w:rsidRPr="00EF3F7B">
        <w:t>profit sub</w:t>
      </w:r>
      <w:r w:rsidR="00EF3F7B" w:rsidRPr="00EF3F7B">
        <w:noBreakHyphen/>
      </w:r>
      <w:r w:rsidRPr="00EF3F7B">
        <w:t>entity applied it for a creditable purpose.</w:t>
      </w:r>
    </w:p>
    <w:p w:rsidR="00300522" w:rsidRPr="00EF3F7B" w:rsidRDefault="00300522" w:rsidP="00300522">
      <w:pPr>
        <w:pStyle w:val="ActHead5"/>
      </w:pPr>
      <w:bookmarkStart w:id="437" w:name="_Toc350506395"/>
      <w:r w:rsidRPr="00EF3F7B">
        <w:rPr>
          <w:rStyle w:val="CharSectno"/>
        </w:rPr>
        <w:t>63</w:t>
      </w:r>
      <w:r w:rsidR="00EF3F7B" w:rsidRPr="00EF3F7B">
        <w:rPr>
          <w:rStyle w:val="CharSectno"/>
        </w:rPr>
        <w:noBreakHyphen/>
      </w:r>
      <w:r w:rsidRPr="00EF3F7B">
        <w:rPr>
          <w:rStyle w:val="CharSectno"/>
        </w:rPr>
        <w:t>45</w:t>
      </w:r>
      <w:r w:rsidRPr="00EF3F7B">
        <w:t xml:space="preserve">  Effect on adjustments of ceasing to be a non</w:t>
      </w:r>
      <w:r w:rsidR="00EF3F7B" w:rsidRPr="00EF3F7B">
        <w:noBreakHyphen/>
      </w:r>
      <w:r w:rsidRPr="00EF3F7B">
        <w:t>profit sub</w:t>
      </w:r>
      <w:r w:rsidR="00EF3F7B" w:rsidRPr="00EF3F7B">
        <w:noBreakHyphen/>
      </w:r>
      <w:r w:rsidRPr="00EF3F7B">
        <w:t>entity</w:t>
      </w:r>
      <w:bookmarkEnd w:id="437"/>
    </w:p>
    <w:p w:rsidR="00300522" w:rsidRPr="00EF3F7B" w:rsidRDefault="00300522" w:rsidP="00300522">
      <w:pPr>
        <w:pStyle w:val="subsection"/>
      </w:pPr>
      <w:r w:rsidRPr="00EF3F7B">
        <w:tab/>
        <w:t>(1)</w:t>
      </w:r>
      <w:r w:rsidRPr="00EF3F7B">
        <w:tab/>
        <w:t xml:space="preserve">If a branch of an entity ceases to be a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 xml:space="preserve">entity, any </w:t>
      </w:r>
      <w:r w:rsidR="00EF3F7B" w:rsidRPr="00EF3F7B">
        <w:rPr>
          <w:position w:val="6"/>
          <w:sz w:val="16"/>
          <w:szCs w:val="16"/>
        </w:rPr>
        <w:t>*</w:t>
      </w:r>
      <w:r w:rsidRPr="00EF3F7B">
        <w:t>adjustment arising afterwards in relation to a supply, acquisition or importation, made by the branch while it was a non</w:t>
      </w:r>
      <w:r w:rsidR="00EF3F7B" w:rsidRPr="00EF3F7B">
        <w:noBreakHyphen/>
      </w:r>
      <w:r w:rsidRPr="00EF3F7B">
        <w:t xml:space="preserve">profit </w:t>
      </w:r>
      <w:r w:rsidRPr="00EF3F7B">
        <w:br/>
        <w:t>sub</w:t>
      </w:r>
      <w:r w:rsidR="00EF3F7B" w:rsidRPr="00EF3F7B">
        <w:noBreakHyphen/>
      </w:r>
      <w:r w:rsidRPr="00EF3F7B">
        <w:t>entity, is taken to be an adjustment that the entity has, as if the entity had made the supply, acquisition or importation.</w:t>
      </w:r>
    </w:p>
    <w:p w:rsidR="00300522" w:rsidRPr="00EF3F7B" w:rsidRDefault="00300522" w:rsidP="00300522">
      <w:pPr>
        <w:pStyle w:val="subsection"/>
      </w:pPr>
      <w:r w:rsidRPr="00EF3F7B">
        <w:tab/>
        <w:t>(2)</w:t>
      </w:r>
      <w:r w:rsidRPr="00EF3F7B">
        <w:tab/>
        <w:t xml:space="preserve">For the purpose of applying </w:t>
      </w:r>
      <w:r w:rsidR="00EF3F7B" w:rsidRPr="00EF3F7B">
        <w:t>subsection (</w:t>
      </w:r>
      <w:r w:rsidRPr="00EF3F7B">
        <w:t>1) to an adjustment under Division</w:t>
      </w:r>
      <w:r w:rsidR="00EF3F7B" w:rsidRPr="00EF3F7B">
        <w:t> </w:t>
      </w:r>
      <w:r w:rsidRPr="00EF3F7B">
        <w:t xml:space="preserve">129 relating to a thing acquired or imported before the branch ceased to be a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 xml:space="preserve">entity, that </w:t>
      </w:r>
      <w:r w:rsidR="00A53099" w:rsidRPr="00EF3F7B">
        <w:t>Division</w:t>
      </w:r>
      <w:r w:rsidR="00A36DB5" w:rsidRPr="00EF3F7B">
        <w:t xml:space="preserve"> </w:t>
      </w:r>
      <w:r w:rsidRPr="00EF3F7B">
        <w:t>applies as if:</w:t>
      </w:r>
    </w:p>
    <w:p w:rsidR="00300522" w:rsidRPr="00EF3F7B" w:rsidRDefault="00300522" w:rsidP="00300522">
      <w:pPr>
        <w:pStyle w:val="paragraph"/>
      </w:pPr>
      <w:r w:rsidRPr="00EF3F7B">
        <w:tab/>
        <w:t>(a)</w:t>
      </w:r>
      <w:r w:rsidRPr="00EF3F7B">
        <w:tab/>
        <w:t xml:space="preserve">the extent to which the acquisition or importation of the thing was for a </w:t>
      </w:r>
      <w:r w:rsidR="00EF3F7B" w:rsidRPr="00EF3F7B">
        <w:rPr>
          <w:position w:val="6"/>
          <w:sz w:val="16"/>
          <w:szCs w:val="16"/>
        </w:rPr>
        <w:t>*</w:t>
      </w:r>
      <w:r w:rsidRPr="00EF3F7B">
        <w:t>creditable purpose were the extent to which the entity acquired or imported it for a creditable purpose; and</w:t>
      </w:r>
    </w:p>
    <w:p w:rsidR="00300522" w:rsidRPr="00EF3F7B" w:rsidRDefault="00300522" w:rsidP="00300522">
      <w:pPr>
        <w:pStyle w:val="paragraph"/>
      </w:pPr>
      <w:r w:rsidRPr="00EF3F7B">
        <w:tab/>
        <w:t>(b)</w:t>
      </w:r>
      <w:r w:rsidRPr="00EF3F7B">
        <w:tab/>
        <w:t xml:space="preserve">the extent to which the thing has been </w:t>
      </w:r>
      <w:r w:rsidR="00EF3F7B" w:rsidRPr="00EF3F7B">
        <w:rPr>
          <w:position w:val="6"/>
          <w:sz w:val="16"/>
          <w:szCs w:val="16"/>
        </w:rPr>
        <w:t>*</w:t>
      </w:r>
      <w:r w:rsidRPr="00EF3F7B">
        <w:t xml:space="preserve">applied for a creditable purpose since its acquisition or importation were </w:t>
      </w:r>
      <w:r w:rsidRPr="00EF3F7B">
        <w:lastRenderedPageBreak/>
        <w:t>the extent to which the entity applied it for a creditable purpose.</w:t>
      </w:r>
    </w:p>
    <w:p w:rsidR="00300522" w:rsidRPr="00EF3F7B" w:rsidRDefault="00300522" w:rsidP="00300522">
      <w:pPr>
        <w:pStyle w:val="ActHead5"/>
      </w:pPr>
      <w:bookmarkStart w:id="438" w:name="_Toc350506396"/>
      <w:r w:rsidRPr="00EF3F7B">
        <w:rPr>
          <w:rStyle w:val="CharSectno"/>
        </w:rPr>
        <w:t>63</w:t>
      </w:r>
      <w:r w:rsidR="00EF3F7B" w:rsidRPr="00EF3F7B">
        <w:rPr>
          <w:rStyle w:val="CharSectno"/>
        </w:rPr>
        <w:noBreakHyphen/>
      </w:r>
      <w:r w:rsidRPr="00EF3F7B">
        <w:rPr>
          <w:rStyle w:val="CharSectno"/>
        </w:rPr>
        <w:t>50</w:t>
      </w:r>
      <w:r w:rsidRPr="00EF3F7B">
        <w:t xml:space="preserve">  Membership requirements of GST groups</w:t>
      </w:r>
      <w:bookmarkEnd w:id="438"/>
      <w:r w:rsidRPr="00EF3F7B">
        <w:t xml:space="preserve"> </w:t>
      </w:r>
    </w:p>
    <w:p w:rsidR="00300522" w:rsidRPr="00EF3F7B" w:rsidRDefault="00300522" w:rsidP="00300522">
      <w:pPr>
        <w:pStyle w:val="subsection"/>
      </w:pPr>
      <w:r w:rsidRPr="00EF3F7B">
        <w:tab/>
      </w:r>
      <w:r w:rsidRPr="00EF3F7B">
        <w:tab/>
        <w:t xml:space="preserve">A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 xml:space="preserve">entity </w:t>
      </w:r>
      <w:r w:rsidRPr="00EF3F7B">
        <w:rPr>
          <w:b/>
          <w:bCs/>
          <w:i/>
          <w:iCs/>
        </w:rPr>
        <w:t>satisfies the membership requirements</w:t>
      </w:r>
      <w:r w:rsidRPr="00EF3F7B">
        <w:t xml:space="preserve"> for a </w:t>
      </w:r>
      <w:r w:rsidR="00EF3F7B" w:rsidRPr="00EF3F7B">
        <w:rPr>
          <w:position w:val="6"/>
          <w:sz w:val="16"/>
          <w:szCs w:val="16"/>
        </w:rPr>
        <w:t>*</w:t>
      </w:r>
      <w:r w:rsidRPr="00EF3F7B">
        <w:t xml:space="preserve">GST group, or a proposed GST group, if: </w:t>
      </w:r>
    </w:p>
    <w:p w:rsidR="00300522" w:rsidRPr="00EF3F7B" w:rsidRDefault="00300522" w:rsidP="00300522">
      <w:pPr>
        <w:pStyle w:val="paragraph"/>
      </w:pPr>
      <w:r w:rsidRPr="00EF3F7B">
        <w:tab/>
        <w:t>(a)</w:t>
      </w:r>
      <w:r w:rsidRPr="00EF3F7B">
        <w:tab/>
        <w:t xml:space="preserve">it is </w:t>
      </w:r>
      <w:r w:rsidR="00EF3F7B" w:rsidRPr="00EF3F7B">
        <w:rPr>
          <w:position w:val="6"/>
          <w:sz w:val="16"/>
          <w:szCs w:val="16"/>
        </w:rPr>
        <w:t>*</w:t>
      </w:r>
      <w:r w:rsidRPr="00EF3F7B">
        <w:t xml:space="preserve">registered; and </w:t>
      </w:r>
    </w:p>
    <w:p w:rsidR="00300522" w:rsidRPr="00EF3F7B" w:rsidRDefault="00300522" w:rsidP="00300522">
      <w:pPr>
        <w:pStyle w:val="paragraph"/>
      </w:pPr>
      <w:r w:rsidRPr="00EF3F7B">
        <w:tab/>
        <w:t>(b)</w:t>
      </w:r>
      <w:r w:rsidRPr="00EF3F7B">
        <w:tab/>
        <w:t xml:space="preserve">it has the same tax periods applying to it as the tax periods applying to all the other members of the GST group or proposed GST group; and </w:t>
      </w:r>
    </w:p>
    <w:p w:rsidR="00300522" w:rsidRPr="00EF3F7B" w:rsidRDefault="00300522" w:rsidP="00300522">
      <w:pPr>
        <w:pStyle w:val="paragraph"/>
      </w:pPr>
      <w:r w:rsidRPr="00EF3F7B">
        <w:tab/>
        <w:t>(c)</w:t>
      </w:r>
      <w:r w:rsidRPr="00EF3F7B">
        <w:tab/>
        <w:t xml:space="preserve">it accounts on the same basis as all those other members; and </w:t>
      </w:r>
    </w:p>
    <w:p w:rsidR="00300522" w:rsidRPr="00EF3F7B" w:rsidRDefault="00300522" w:rsidP="00300522">
      <w:pPr>
        <w:pStyle w:val="paragraph"/>
      </w:pPr>
      <w:r w:rsidRPr="00EF3F7B">
        <w:tab/>
        <w:t>(d)</w:t>
      </w:r>
      <w:r w:rsidRPr="00EF3F7B">
        <w:tab/>
        <w:t xml:space="preserve">it is not a </w:t>
      </w:r>
      <w:r w:rsidR="00EF3F7B" w:rsidRPr="00EF3F7B">
        <w:rPr>
          <w:position w:val="6"/>
          <w:sz w:val="16"/>
          <w:szCs w:val="16"/>
        </w:rPr>
        <w:t>*</w:t>
      </w:r>
      <w:r w:rsidRPr="00EF3F7B">
        <w:t xml:space="preserve">member of any other GST group; and </w:t>
      </w:r>
    </w:p>
    <w:p w:rsidR="00300522" w:rsidRPr="00EF3F7B" w:rsidRDefault="00300522" w:rsidP="00300522">
      <w:pPr>
        <w:pStyle w:val="paragraph"/>
      </w:pPr>
      <w:r w:rsidRPr="00EF3F7B">
        <w:tab/>
        <w:t>(e)</w:t>
      </w:r>
      <w:r w:rsidRPr="00EF3F7B">
        <w:tab/>
        <w:t xml:space="preserve">each of the other members of the GST group or proposed GST group is either: </w:t>
      </w:r>
    </w:p>
    <w:p w:rsidR="00300522" w:rsidRPr="00EF3F7B" w:rsidRDefault="00300522" w:rsidP="00300522">
      <w:pPr>
        <w:pStyle w:val="paragraphsub"/>
      </w:pPr>
      <w:r w:rsidRPr="00EF3F7B">
        <w:tab/>
        <w:t>(i)</w:t>
      </w:r>
      <w:r w:rsidRPr="00EF3F7B">
        <w:tab/>
        <w:t>the entity of which the non</w:t>
      </w:r>
      <w:r w:rsidR="00EF3F7B" w:rsidRPr="00EF3F7B">
        <w:noBreakHyphen/>
      </w:r>
      <w:r w:rsidRPr="00EF3F7B">
        <w:t>profit sub</w:t>
      </w:r>
      <w:r w:rsidR="00EF3F7B" w:rsidRPr="00EF3F7B">
        <w:noBreakHyphen/>
      </w:r>
      <w:r w:rsidRPr="00EF3F7B">
        <w:t xml:space="preserve">entity is a branch; or </w:t>
      </w:r>
    </w:p>
    <w:p w:rsidR="00300522" w:rsidRPr="00EF3F7B" w:rsidRDefault="00300522" w:rsidP="00300522">
      <w:pPr>
        <w:pStyle w:val="paragraphsub"/>
      </w:pPr>
      <w:r w:rsidRPr="00EF3F7B">
        <w:tab/>
        <w:t>(ii)</w:t>
      </w:r>
      <w:r w:rsidRPr="00EF3F7B">
        <w:tab/>
        <w:t>another branch of that entity that is a non</w:t>
      </w:r>
      <w:r w:rsidR="00EF3F7B" w:rsidRPr="00EF3F7B">
        <w:noBreakHyphen/>
      </w:r>
      <w:r w:rsidRPr="00EF3F7B">
        <w:t>profit sub</w:t>
      </w:r>
      <w:r w:rsidR="00EF3F7B" w:rsidRPr="00EF3F7B">
        <w:noBreakHyphen/>
      </w:r>
      <w:r w:rsidRPr="00EF3F7B">
        <w:t xml:space="preserve">entity. </w:t>
      </w:r>
    </w:p>
    <w:p w:rsidR="00300522" w:rsidRPr="00EF3F7B" w:rsidRDefault="00300522" w:rsidP="00A36DB5">
      <w:pPr>
        <w:pStyle w:val="ActHead2"/>
        <w:pageBreakBefore/>
      </w:pPr>
      <w:bookmarkStart w:id="439" w:name="_Toc350506397"/>
      <w:r w:rsidRPr="00EF3F7B">
        <w:rPr>
          <w:rStyle w:val="CharPartNo"/>
        </w:rPr>
        <w:lastRenderedPageBreak/>
        <w:t>Part</w:t>
      </w:r>
      <w:r w:rsidR="00EF3F7B" w:rsidRPr="00EF3F7B">
        <w:rPr>
          <w:rStyle w:val="CharPartNo"/>
        </w:rPr>
        <w:t> </w:t>
      </w:r>
      <w:r w:rsidRPr="00EF3F7B">
        <w:rPr>
          <w:rStyle w:val="CharPartNo"/>
        </w:rPr>
        <w:t>4</w:t>
      </w:r>
      <w:r w:rsidR="00EF3F7B" w:rsidRPr="00EF3F7B">
        <w:rPr>
          <w:rStyle w:val="CharPartNo"/>
        </w:rPr>
        <w:noBreakHyphen/>
      </w:r>
      <w:r w:rsidRPr="00EF3F7B">
        <w:rPr>
          <w:rStyle w:val="CharPartNo"/>
        </w:rPr>
        <w:t>2</w:t>
      </w:r>
      <w:r w:rsidRPr="00EF3F7B">
        <w:t>—</w:t>
      </w:r>
      <w:r w:rsidRPr="00EF3F7B">
        <w:rPr>
          <w:rStyle w:val="CharPartText"/>
        </w:rPr>
        <w:t>Special rules mainly about supplies and acquisitions</w:t>
      </w:r>
      <w:bookmarkEnd w:id="439"/>
    </w:p>
    <w:p w:rsidR="00300522" w:rsidRPr="00EF3F7B" w:rsidRDefault="00300522" w:rsidP="00300522">
      <w:pPr>
        <w:pStyle w:val="notemargin"/>
      </w:pPr>
      <w:r w:rsidRPr="00EF3F7B">
        <w:t>Note:</w:t>
      </w:r>
      <w:r w:rsidRPr="00EF3F7B">
        <w:tab/>
        <w:t xml:space="preserve">The special rules in this </w:t>
      </w:r>
      <w:r w:rsidR="00A53099" w:rsidRPr="00EF3F7B">
        <w:t>Part</w:t>
      </w:r>
      <w:r w:rsidR="00A36DB5" w:rsidRPr="00EF3F7B">
        <w:t xml:space="preserve"> </w:t>
      </w:r>
      <w:r w:rsidRPr="00EF3F7B">
        <w:t>mainly modify the operation of Part</w:t>
      </w:r>
      <w:r w:rsidR="00EF3F7B" w:rsidRPr="00EF3F7B">
        <w:t> </w:t>
      </w:r>
      <w:r w:rsidRPr="00EF3F7B">
        <w:t>2</w:t>
      </w:r>
      <w:r w:rsidR="00EF3F7B" w:rsidRPr="00EF3F7B">
        <w:noBreakHyphen/>
      </w:r>
      <w:r w:rsidRPr="00EF3F7B">
        <w:t>2, but they may affect other Parts of Chapter</w:t>
      </w:r>
      <w:r w:rsidR="00EF3F7B" w:rsidRPr="00EF3F7B">
        <w:t> </w:t>
      </w:r>
      <w:r w:rsidRPr="00EF3F7B">
        <w:t>2 in minor ways.</w:t>
      </w:r>
    </w:p>
    <w:p w:rsidR="00300522" w:rsidRPr="00EF3F7B" w:rsidRDefault="00300522" w:rsidP="00300522">
      <w:pPr>
        <w:pStyle w:val="ActHead3"/>
      </w:pPr>
      <w:bookmarkStart w:id="440" w:name="_Toc350506398"/>
      <w:r w:rsidRPr="00EF3F7B">
        <w:rPr>
          <w:rStyle w:val="CharDivNo"/>
        </w:rPr>
        <w:t>Division</w:t>
      </w:r>
      <w:r w:rsidR="00EF3F7B" w:rsidRPr="00EF3F7B">
        <w:rPr>
          <w:rStyle w:val="CharDivNo"/>
        </w:rPr>
        <w:t> </w:t>
      </w:r>
      <w:r w:rsidRPr="00EF3F7B">
        <w:rPr>
          <w:rStyle w:val="CharDivNo"/>
        </w:rPr>
        <w:t>66</w:t>
      </w:r>
      <w:r w:rsidRPr="00EF3F7B">
        <w:t>—</w:t>
      </w:r>
      <w:r w:rsidRPr="00EF3F7B">
        <w:rPr>
          <w:rStyle w:val="CharDivText"/>
        </w:rPr>
        <w:t>Second</w:t>
      </w:r>
      <w:r w:rsidR="00EF3F7B" w:rsidRPr="00EF3F7B">
        <w:rPr>
          <w:rStyle w:val="CharDivText"/>
        </w:rPr>
        <w:noBreakHyphen/>
      </w:r>
      <w:r w:rsidRPr="00EF3F7B">
        <w:rPr>
          <w:rStyle w:val="CharDivText"/>
        </w:rPr>
        <w:t>hand goods</w:t>
      </w:r>
      <w:bookmarkEnd w:id="440"/>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66</w:t>
      </w:r>
      <w:r w:rsidR="00EF3F7B" w:rsidRPr="00EF3F7B">
        <w:noBreakHyphen/>
      </w:r>
      <w:r w:rsidRPr="00EF3F7B">
        <w:t>A</w:t>
      </w:r>
      <w:r w:rsidRPr="00EF3F7B">
        <w:tab/>
        <w:t>Input tax credits for acquiring second</w:t>
      </w:r>
      <w:r w:rsidR="00EF3F7B" w:rsidRPr="00EF3F7B">
        <w:noBreakHyphen/>
      </w:r>
      <w:r w:rsidRPr="00EF3F7B">
        <w:t>hand goods</w:t>
      </w:r>
    </w:p>
    <w:p w:rsidR="00300522" w:rsidRPr="00EF3F7B" w:rsidRDefault="00300522" w:rsidP="00300522">
      <w:pPr>
        <w:pStyle w:val="TofSectsSubdiv"/>
      </w:pPr>
      <w:r w:rsidRPr="00EF3F7B">
        <w:t>66</w:t>
      </w:r>
      <w:r w:rsidR="00EF3F7B" w:rsidRPr="00EF3F7B">
        <w:noBreakHyphen/>
      </w:r>
      <w:r w:rsidRPr="00EF3F7B">
        <w:t>B</w:t>
      </w:r>
      <w:r w:rsidRPr="00EF3F7B">
        <w:tab/>
        <w:t>Acquisitions of second</w:t>
      </w:r>
      <w:r w:rsidR="00EF3F7B" w:rsidRPr="00EF3F7B">
        <w:noBreakHyphen/>
      </w:r>
      <w:r w:rsidRPr="00EF3F7B">
        <w:t xml:space="preserve">hand goods that are divided for </w:t>
      </w:r>
      <w:r w:rsidRPr="00EF3F7B">
        <w:br/>
        <w:t>re</w:t>
      </w:r>
      <w:r w:rsidR="00EF3F7B" w:rsidRPr="00EF3F7B">
        <w:noBreakHyphen/>
      </w:r>
      <w:r w:rsidRPr="00EF3F7B">
        <w:t>supply</w:t>
      </w:r>
    </w:p>
    <w:p w:rsidR="00300522" w:rsidRPr="00EF3F7B" w:rsidRDefault="00300522" w:rsidP="00300522">
      <w:pPr>
        <w:pStyle w:val="ActHead5"/>
      </w:pPr>
      <w:bookmarkStart w:id="441" w:name="_Toc350506399"/>
      <w:r w:rsidRPr="00EF3F7B">
        <w:rPr>
          <w:rStyle w:val="CharSectno"/>
        </w:rPr>
        <w:t>66</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441"/>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allows you to claim input tax credits for your acquisitions of second</w:t>
      </w:r>
      <w:r w:rsidR="00EF3F7B" w:rsidRPr="00EF3F7B">
        <w:noBreakHyphen/>
      </w:r>
      <w:r w:rsidRPr="00EF3F7B">
        <w:t>hand goods, even though GST was not payable on the supply of the goods to you. However, some limitations apply, and a form of global accounting is used for some acquisitions of second</w:t>
      </w:r>
      <w:r w:rsidR="00EF3F7B" w:rsidRPr="00EF3F7B">
        <w:noBreakHyphen/>
      </w:r>
      <w:r w:rsidRPr="00EF3F7B">
        <w:t>hand goods that are divided for re</w:t>
      </w:r>
      <w:r w:rsidR="00EF3F7B" w:rsidRPr="00EF3F7B">
        <w:noBreakHyphen/>
      </w:r>
      <w:r w:rsidRPr="00EF3F7B">
        <w:t>supply.</w:t>
      </w:r>
    </w:p>
    <w:p w:rsidR="00300522" w:rsidRPr="00EF3F7B" w:rsidRDefault="00300522" w:rsidP="00300522">
      <w:pPr>
        <w:pStyle w:val="ActHead4"/>
      </w:pPr>
      <w:bookmarkStart w:id="442" w:name="_Toc350506400"/>
      <w:r w:rsidRPr="00EF3F7B">
        <w:rPr>
          <w:rStyle w:val="CharSubdNo"/>
        </w:rPr>
        <w:t>Subdivision</w:t>
      </w:r>
      <w:r w:rsidR="00EF3F7B" w:rsidRPr="00EF3F7B">
        <w:rPr>
          <w:rStyle w:val="CharSubdNo"/>
        </w:rPr>
        <w:t> </w:t>
      </w:r>
      <w:r w:rsidRPr="00EF3F7B">
        <w:rPr>
          <w:rStyle w:val="CharSubdNo"/>
        </w:rPr>
        <w:t>66</w:t>
      </w:r>
      <w:r w:rsidR="00EF3F7B" w:rsidRPr="00EF3F7B">
        <w:rPr>
          <w:rStyle w:val="CharSubdNo"/>
        </w:rPr>
        <w:noBreakHyphen/>
      </w:r>
      <w:r w:rsidRPr="00EF3F7B">
        <w:rPr>
          <w:rStyle w:val="CharSubdNo"/>
        </w:rPr>
        <w:t>A</w:t>
      </w:r>
      <w:r w:rsidRPr="00EF3F7B">
        <w:t>—</w:t>
      </w:r>
      <w:r w:rsidRPr="00EF3F7B">
        <w:rPr>
          <w:rStyle w:val="CharSubdText"/>
        </w:rPr>
        <w:t>Input tax credits for acquiring second</w:t>
      </w:r>
      <w:r w:rsidR="00EF3F7B" w:rsidRPr="00EF3F7B">
        <w:rPr>
          <w:rStyle w:val="CharSubdText"/>
        </w:rPr>
        <w:noBreakHyphen/>
      </w:r>
      <w:r w:rsidRPr="00EF3F7B">
        <w:rPr>
          <w:rStyle w:val="CharSubdText"/>
        </w:rPr>
        <w:t>hand goods</w:t>
      </w:r>
      <w:bookmarkEnd w:id="442"/>
    </w:p>
    <w:p w:rsidR="00300522" w:rsidRPr="00EF3F7B" w:rsidRDefault="00300522" w:rsidP="00300522">
      <w:pPr>
        <w:pStyle w:val="ActHead5"/>
      </w:pPr>
      <w:bookmarkStart w:id="443" w:name="_Toc350506401"/>
      <w:r w:rsidRPr="00EF3F7B">
        <w:rPr>
          <w:rStyle w:val="CharSectno"/>
        </w:rPr>
        <w:t>66</w:t>
      </w:r>
      <w:r w:rsidR="00EF3F7B" w:rsidRPr="00EF3F7B">
        <w:rPr>
          <w:rStyle w:val="CharSectno"/>
        </w:rPr>
        <w:noBreakHyphen/>
      </w:r>
      <w:r w:rsidRPr="00EF3F7B">
        <w:rPr>
          <w:rStyle w:val="CharSectno"/>
        </w:rPr>
        <w:t>5</w:t>
      </w:r>
      <w:r w:rsidRPr="00EF3F7B">
        <w:t xml:space="preserve">  Creditable acquisitions of second</w:t>
      </w:r>
      <w:r w:rsidR="00EF3F7B" w:rsidRPr="00EF3F7B">
        <w:noBreakHyphen/>
      </w:r>
      <w:r w:rsidRPr="00EF3F7B">
        <w:t>hand goods</w:t>
      </w:r>
      <w:bookmarkEnd w:id="443"/>
    </w:p>
    <w:p w:rsidR="00300522" w:rsidRPr="00EF3F7B" w:rsidRDefault="00300522" w:rsidP="00300522">
      <w:pPr>
        <w:pStyle w:val="subsection"/>
      </w:pPr>
      <w:r w:rsidRPr="00EF3F7B">
        <w:tab/>
        <w:t>(1)</w:t>
      </w:r>
      <w:r w:rsidRPr="00EF3F7B">
        <w:tab/>
        <w:t xml:space="preserve">If you acquire </w:t>
      </w:r>
      <w:r w:rsidR="00EF3F7B" w:rsidRPr="00EF3F7B">
        <w:rPr>
          <w:position w:val="6"/>
          <w:sz w:val="16"/>
          <w:szCs w:val="16"/>
        </w:rPr>
        <w:t>*</w:t>
      </w:r>
      <w:r w:rsidRPr="00EF3F7B">
        <w:t>second</w:t>
      </w:r>
      <w:r w:rsidR="00EF3F7B" w:rsidRPr="00EF3F7B">
        <w:noBreakHyphen/>
      </w:r>
      <w:r w:rsidRPr="00EF3F7B">
        <w:t xml:space="preserve">hand goods for the purposes of sale or exchange (but not for manufacture) in the ordinary course of </w:t>
      </w:r>
      <w:r w:rsidR="00EF3F7B" w:rsidRPr="00EF3F7B">
        <w:rPr>
          <w:position w:val="6"/>
          <w:sz w:val="16"/>
          <w:szCs w:val="16"/>
        </w:rPr>
        <w:t>*</w:t>
      </w:r>
      <w:r w:rsidRPr="00EF3F7B">
        <w:t xml:space="preserve">business, the fact that the supply of the goods to you is not a </w:t>
      </w:r>
      <w:r w:rsidR="00EF3F7B" w:rsidRPr="00EF3F7B">
        <w:rPr>
          <w:position w:val="6"/>
          <w:sz w:val="16"/>
          <w:szCs w:val="16"/>
        </w:rPr>
        <w:t>*</w:t>
      </w:r>
      <w:r w:rsidRPr="00EF3F7B">
        <w:t xml:space="preserve">taxable supply does not stop the acquisition being a </w:t>
      </w:r>
      <w:r w:rsidR="00EF3F7B" w:rsidRPr="00EF3F7B">
        <w:rPr>
          <w:position w:val="6"/>
          <w:sz w:val="16"/>
          <w:szCs w:val="16"/>
        </w:rPr>
        <w:t>*</w:t>
      </w:r>
      <w:r w:rsidRPr="00EF3F7B">
        <w:t>creditable acquisition.</w:t>
      </w:r>
    </w:p>
    <w:p w:rsidR="00300522" w:rsidRPr="00EF3F7B" w:rsidRDefault="00300522" w:rsidP="00300522">
      <w:pPr>
        <w:pStyle w:val="subsection"/>
      </w:pPr>
      <w:r w:rsidRPr="00EF3F7B">
        <w:tab/>
        <w:t>(2)</w:t>
      </w:r>
      <w:r w:rsidRPr="00EF3F7B">
        <w:tab/>
        <w:t>However, this section does not apply, and is taken never to have applied, to the acquisition if:</w:t>
      </w:r>
    </w:p>
    <w:p w:rsidR="00300522" w:rsidRPr="00EF3F7B" w:rsidRDefault="00300522" w:rsidP="00300522">
      <w:pPr>
        <w:pStyle w:val="paragraph"/>
      </w:pPr>
      <w:r w:rsidRPr="00EF3F7B">
        <w:tab/>
        <w:t>(a)</w:t>
      </w:r>
      <w:r w:rsidRPr="00EF3F7B">
        <w:tab/>
        <w:t xml:space="preserve">the supply of the goods to you was a </w:t>
      </w:r>
      <w:r w:rsidR="00EF3F7B" w:rsidRPr="00EF3F7B">
        <w:rPr>
          <w:position w:val="6"/>
          <w:sz w:val="16"/>
          <w:szCs w:val="16"/>
        </w:rPr>
        <w:t>*</w:t>
      </w:r>
      <w:r w:rsidRPr="00EF3F7B">
        <w:t xml:space="preserve">taxable supply, or was </w:t>
      </w:r>
      <w:r w:rsidR="00EF3F7B" w:rsidRPr="00EF3F7B">
        <w:rPr>
          <w:position w:val="6"/>
          <w:sz w:val="16"/>
          <w:szCs w:val="16"/>
        </w:rPr>
        <w:t>*</w:t>
      </w:r>
      <w:r w:rsidRPr="00EF3F7B">
        <w:t>GST</w:t>
      </w:r>
      <w:r w:rsidR="00EF3F7B" w:rsidRPr="00EF3F7B">
        <w:noBreakHyphen/>
      </w:r>
      <w:r w:rsidRPr="00EF3F7B">
        <w:t>free; or</w:t>
      </w:r>
    </w:p>
    <w:p w:rsidR="00300522" w:rsidRPr="00EF3F7B" w:rsidRDefault="00300522" w:rsidP="00300522">
      <w:pPr>
        <w:pStyle w:val="paragraph"/>
      </w:pPr>
      <w:r w:rsidRPr="00EF3F7B">
        <w:tab/>
        <w:t>(b)</w:t>
      </w:r>
      <w:r w:rsidRPr="00EF3F7B">
        <w:tab/>
        <w:t xml:space="preserve">you </w:t>
      </w:r>
      <w:r w:rsidR="00EF3F7B" w:rsidRPr="00EF3F7B">
        <w:rPr>
          <w:position w:val="6"/>
          <w:sz w:val="16"/>
          <w:szCs w:val="16"/>
        </w:rPr>
        <w:t>*</w:t>
      </w:r>
      <w:r w:rsidRPr="00EF3F7B">
        <w:t>imported the goods; or</w:t>
      </w:r>
    </w:p>
    <w:p w:rsidR="00300522" w:rsidRPr="00EF3F7B" w:rsidRDefault="00300522" w:rsidP="00300522">
      <w:pPr>
        <w:pStyle w:val="paragraph"/>
      </w:pPr>
      <w:r w:rsidRPr="00EF3F7B">
        <w:lastRenderedPageBreak/>
        <w:tab/>
        <w:t>(c)</w:t>
      </w:r>
      <w:r w:rsidRPr="00EF3F7B">
        <w:tab/>
        <w:t>the supply of the goods to you was a supply by way of hire; or</w:t>
      </w:r>
    </w:p>
    <w:p w:rsidR="00300522" w:rsidRPr="00EF3F7B" w:rsidRDefault="00300522" w:rsidP="00300522">
      <w:pPr>
        <w:pStyle w:val="paragraph"/>
      </w:pPr>
      <w:r w:rsidRPr="00EF3F7B">
        <w:tab/>
        <w:t>(d)</w:t>
      </w:r>
      <w:r w:rsidRPr="00EF3F7B">
        <w:tab/>
        <w:t>Subdivision</w:t>
      </w:r>
      <w:r w:rsidR="00EF3F7B" w:rsidRPr="00EF3F7B">
        <w:t> </w:t>
      </w:r>
      <w:r w:rsidRPr="00EF3F7B">
        <w:t>66</w:t>
      </w:r>
      <w:r w:rsidR="00EF3F7B" w:rsidRPr="00EF3F7B">
        <w:noBreakHyphen/>
      </w:r>
      <w:r w:rsidRPr="00EF3F7B">
        <w:t>B applies to the acquisition; or</w:t>
      </w:r>
    </w:p>
    <w:p w:rsidR="00300522" w:rsidRPr="00EF3F7B" w:rsidRDefault="00300522" w:rsidP="00300522">
      <w:pPr>
        <w:pStyle w:val="paragraph"/>
      </w:pPr>
      <w:r w:rsidRPr="00EF3F7B">
        <w:tab/>
        <w:t>(e)</w:t>
      </w:r>
      <w:r w:rsidRPr="00EF3F7B">
        <w:tab/>
        <w:t>you make a supply of the goods that is not a taxable supply.</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444" w:name="_Toc350506402"/>
      <w:r w:rsidRPr="00EF3F7B">
        <w:rPr>
          <w:rStyle w:val="CharSectno"/>
        </w:rPr>
        <w:t>66</w:t>
      </w:r>
      <w:r w:rsidR="00EF3F7B" w:rsidRPr="00EF3F7B">
        <w:rPr>
          <w:rStyle w:val="CharSectno"/>
        </w:rPr>
        <w:noBreakHyphen/>
      </w:r>
      <w:r w:rsidRPr="00EF3F7B">
        <w:rPr>
          <w:rStyle w:val="CharSectno"/>
        </w:rPr>
        <w:t>10</w:t>
      </w:r>
      <w:r w:rsidRPr="00EF3F7B">
        <w:t xml:space="preserve">  Amounts of input tax credits for creditable acquisitions of second</w:t>
      </w:r>
      <w:r w:rsidR="00EF3F7B" w:rsidRPr="00EF3F7B">
        <w:noBreakHyphen/>
      </w:r>
      <w:r w:rsidRPr="00EF3F7B">
        <w:t>hand goods</w:t>
      </w:r>
      <w:bookmarkEnd w:id="444"/>
    </w:p>
    <w:p w:rsidR="00300522" w:rsidRPr="00EF3F7B" w:rsidRDefault="00300522" w:rsidP="00300522">
      <w:pPr>
        <w:pStyle w:val="subsection"/>
      </w:pPr>
      <w:r w:rsidRPr="00EF3F7B">
        <w:tab/>
        <w:t>(1)</w:t>
      </w:r>
      <w:r w:rsidRPr="00EF3F7B">
        <w:tab/>
        <w:t xml:space="preserve">The amount of the input tax credit for a </w:t>
      </w:r>
      <w:r w:rsidR="00EF3F7B" w:rsidRPr="00EF3F7B">
        <w:rPr>
          <w:position w:val="6"/>
          <w:sz w:val="16"/>
          <w:szCs w:val="16"/>
        </w:rPr>
        <w:t>*</w:t>
      </w:r>
      <w:r w:rsidRPr="00EF3F7B">
        <w:t xml:space="preserve">creditable acquisition of </w:t>
      </w:r>
      <w:r w:rsidR="00EF3F7B" w:rsidRPr="00EF3F7B">
        <w:rPr>
          <w:position w:val="6"/>
          <w:sz w:val="16"/>
          <w:szCs w:val="16"/>
        </w:rPr>
        <w:t>*</w:t>
      </w:r>
      <w:r w:rsidRPr="00EF3F7B">
        <w:t>second</w:t>
      </w:r>
      <w:r w:rsidR="00EF3F7B" w:rsidRPr="00EF3F7B">
        <w:noBreakHyphen/>
      </w:r>
      <w:r w:rsidRPr="00EF3F7B">
        <w:t xml:space="preserve">hand goods for which the </w:t>
      </w:r>
      <w:r w:rsidR="00EF3F7B" w:rsidRPr="00EF3F7B">
        <w:rPr>
          <w:position w:val="6"/>
          <w:sz w:val="16"/>
          <w:szCs w:val="16"/>
        </w:rPr>
        <w:t>*</w:t>
      </w:r>
      <w:r w:rsidRPr="00EF3F7B">
        <w:t>consideration is more than $300 is:</w:t>
      </w:r>
    </w:p>
    <w:p w:rsidR="00300522" w:rsidRPr="00EF3F7B" w:rsidRDefault="00300522" w:rsidP="00300522">
      <w:pPr>
        <w:pStyle w:val="paragraph"/>
      </w:pPr>
      <w:r w:rsidRPr="00EF3F7B">
        <w:tab/>
        <w:t>(a)</w:t>
      </w:r>
      <w:r w:rsidRPr="00EF3F7B">
        <w:tab/>
        <w:t xml:space="preserve">an amount equal to </w:t>
      </w:r>
      <w:r w:rsidRPr="00EF3F7B">
        <w:rPr>
          <w:position w:val="6"/>
          <w:sz w:val="16"/>
          <w:szCs w:val="16"/>
        </w:rPr>
        <w:t>1</w:t>
      </w:r>
      <w:r w:rsidRPr="00EF3F7B">
        <w:t>/</w:t>
      </w:r>
      <w:r w:rsidRPr="00EF3F7B">
        <w:rPr>
          <w:sz w:val="16"/>
          <w:szCs w:val="16"/>
        </w:rPr>
        <w:t>11</w:t>
      </w:r>
      <w:r w:rsidRPr="00EF3F7B">
        <w:t xml:space="preserve"> of the </w:t>
      </w:r>
      <w:r w:rsidR="00EF3F7B" w:rsidRPr="00EF3F7B">
        <w:rPr>
          <w:position w:val="6"/>
          <w:sz w:val="16"/>
          <w:szCs w:val="16"/>
        </w:rPr>
        <w:t>*</w:t>
      </w:r>
      <w:r w:rsidRPr="00EF3F7B">
        <w:t>consideration that you provide, or are liable to provide, for the acquisition; or</w:t>
      </w:r>
    </w:p>
    <w:p w:rsidR="00300522" w:rsidRPr="00EF3F7B" w:rsidRDefault="00300522" w:rsidP="00300522">
      <w:pPr>
        <w:pStyle w:val="paragraph"/>
      </w:pPr>
      <w:r w:rsidRPr="00EF3F7B">
        <w:tab/>
        <w:t>(b)</w:t>
      </w:r>
      <w:r w:rsidRPr="00EF3F7B">
        <w:tab/>
        <w:t xml:space="preserve">if that amount is more than the amount of the GST payable on a </w:t>
      </w:r>
      <w:r w:rsidR="00EF3F7B" w:rsidRPr="00EF3F7B">
        <w:rPr>
          <w:position w:val="6"/>
          <w:sz w:val="16"/>
          <w:szCs w:val="16"/>
        </w:rPr>
        <w:t>*</w:t>
      </w:r>
      <w:r w:rsidRPr="00EF3F7B">
        <w:t>taxable supply of the goods that you make—the amount of GST on that taxable supply.</w:t>
      </w:r>
    </w:p>
    <w:p w:rsidR="00300522" w:rsidRPr="00EF3F7B" w:rsidRDefault="00300522" w:rsidP="00300522">
      <w:pPr>
        <w:pStyle w:val="subsection"/>
      </w:pPr>
      <w:r w:rsidRPr="00EF3F7B">
        <w:tab/>
        <w:t>(1A)</w:t>
      </w:r>
      <w:r w:rsidRPr="00EF3F7B">
        <w:tab/>
        <w:t xml:space="preserve">The amount of the input tax credit for a </w:t>
      </w:r>
      <w:r w:rsidR="00EF3F7B" w:rsidRPr="00EF3F7B">
        <w:rPr>
          <w:position w:val="6"/>
          <w:sz w:val="16"/>
          <w:szCs w:val="16"/>
        </w:rPr>
        <w:t>*</w:t>
      </w:r>
      <w:r w:rsidRPr="00EF3F7B">
        <w:t xml:space="preserve">creditable acquisition of </w:t>
      </w:r>
      <w:r w:rsidR="00EF3F7B" w:rsidRPr="00EF3F7B">
        <w:rPr>
          <w:position w:val="6"/>
          <w:sz w:val="16"/>
          <w:szCs w:val="16"/>
        </w:rPr>
        <w:t>*</w:t>
      </w:r>
      <w:r w:rsidRPr="00EF3F7B">
        <w:t>second</w:t>
      </w:r>
      <w:r w:rsidR="00EF3F7B" w:rsidRPr="00EF3F7B">
        <w:noBreakHyphen/>
      </w:r>
      <w:r w:rsidRPr="00EF3F7B">
        <w:t xml:space="preserve">hand goods for which the </w:t>
      </w:r>
      <w:r w:rsidR="00EF3F7B" w:rsidRPr="00EF3F7B">
        <w:rPr>
          <w:position w:val="6"/>
          <w:sz w:val="16"/>
          <w:szCs w:val="16"/>
        </w:rPr>
        <w:t>*</w:t>
      </w:r>
      <w:r w:rsidRPr="00EF3F7B">
        <w:t xml:space="preserve">consideration is $300 or less is an amount equal to </w:t>
      </w:r>
      <w:r w:rsidRPr="00EF3F7B">
        <w:rPr>
          <w:position w:val="6"/>
          <w:sz w:val="16"/>
          <w:szCs w:val="16"/>
        </w:rPr>
        <w:t>1</w:t>
      </w:r>
      <w:r w:rsidRPr="00EF3F7B">
        <w:t>/</w:t>
      </w:r>
      <w:r w:rsidRPr="00EF3F7B">
        <w:rPr>
          <w:sz w:val="16"/>
          <w:szCs w:val="16"/>
        </w:rPr>
        <w:t>11</w:t>
      </w:r>
      <w:r w:rsidRPr="00EF3F7B">
        <w:t xml:space="preserve"> of the </w:t>
      </w:r>
      <w:r w:rsidR="00EF3F7B" w:rsidRPr="00EF3F7B">
        <w:rPr>
          <w:position w:val="6"/>
          <w:sz w:val="16"/>
          <w:szCs w:val="16"/>
        </w:rPr>
        <w:t>*</w:t>
      </w:r>
      <w:r w:rsidRPr="00EF3F7B">
        <w:t>consideration that you provide, or are liable to provide, for the acquisition.</w:t>
      </w:r>
    </w:p>
    <w:p w:rsidR="00300522" w:rsidRPr="00EF3F7B" w:rsidRDefault="00300522" w:rsidP="00300522">
      <w:pPr>
        <w:pStyle w:val="subsection"/>
      </w:pPr>
      <w:r w:rsidRPr="00EF3F7B">
        <w:tab/>
        <w:t>(2)</w:t>
      </w:r>
      <w:r w:rsidRPr="00EF3F7B">
        <w:tab/>
        <w:t xml:space="preserve">However, this section does not apply if the supply of the goods to you is a </w:t>
      </w:r>
      <w:r w:rsidR="00EF3F7B" w:rsidRPr="00EF3F7B">
        <w:rPr>
          <w:position w:val="6"/>
          <w:sz w:val="16"/>
          <w:szCs w:val="16"/>
        </w:rPr>
        <w:t>*</w:t>
      </w:r>
      <w:r w:rsidRPr="00EF3F7B">
        <w:t>taxable supply.</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11</w:t>
      </w:r>
      <w:r w:rsidR="00EF3F7B" w:rsidRPr="00EF3F7B">
        <w:noBreakHyphen/>
      </w:r>
      <w:r w:rsidRPr="00EF3F7B">
        <w:t>25 (which is about the amount of input tax credits for creditable acquisitions).</w:t>
      </w:r>
    </w:p>
    <w:p w:rsidR="00300522" w:rsidRPr="00EF3F7B" w:rsidRDefault="00300522" w:rsidP="00300522">
      <w:pPr>
        <w:pStyle w:val="ActHead5"/>
      </w:pPr>
      <w:bookmarkStart w:id="445" w:name="_Toc350506403"/>
      <w:r w:rsidRPr="00EF3F7B">
        <w:rPr>
          <w:rStyle w:val="CharSectno"/>
        </w:rPr>
        <w:t>66</w:t>
      </w:r>
      <w:r w:rsidR="00EF3F7B" w:rsidRPr="00EF3F7B">
        <w:rPr>
          <w:rStyle w:val="CharSectno"/>
        </w:rPr>
        <w:noBreakHyphen/>
      </w:r>
      <w:r w:rsidRPr="00EF3F7B">
        <w:rPr>
          <w:rStyle w:val="CharSectno"/>
        </w:rPr>
        <w:t>15</w:t>
      </w:r>
      <w:r w:rsidRPr="00EF3F7B">
        <w:t xml:space="preserve">  Attributing input tax credits for creditable acquisitions of second</w:t>
      </w:r>
      <w:r w:rsidR="00EF3F7B" w:rsidRPr="00EF3F7B">
        <w:noBreakHyphen/>
      </w:r>
      <w:r w:rsidRPr="00EF3F7B">
        <w:t>hand goods</w:t>
      </w:r>
      <w:bookmarkEnd w:id="445"/>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keepLines/>
      </w:pPr>
      <w:r w:rsidRPr="00EF3F7B">
        <w:tab/>
        <w:t>(a)</w:t>
      </w:r>
      <w:r w:rsidRPr="00EF3F7B">
        <w:tab/>
        <w:t xml:space="preserve">you are entitled, under this Division, to the input tax credit for a </w:t>
      </w:r>
      <w:r w:rsidR="00EF3F7B" w:rsidRPr="00EF3F7B">
        <w:rPr>
          <w:position w:val="6"/>
          <w:sz w:val="16"/>
          <w:szCs w:val="16"/>
        </w:rPr>
        <w:t>*</w:t>
      </w:r>
      <w:r w:rsidRPr="00EF3F7B">
        <w:t xml:space="preserve">creditable acquisition of </w:t>
      </w:r>
      <w:r w:rsidR="00EF3F7B" w:rsidRPr="00EF3F7B">
        <w:rPr>
          <w:position w:val="6"/>
          <w:sz w:val="16"/>
          <w:szCs w:val="16"/>
        </w:rPr>
        <w:t>*</w:t>
      </w:r>
      <w:r w:rsidRPr="00EF3F7B">
        <w:t>second</w:t>
      </w:r>
      <w:r w:rsidR="00EF3F7B" w:rsidRPr="00EF3F7B">
        <w:noBreakHyphen/>
      </w:r>
      <w:r w:rsidRPr="00EF3F7B">
        <w:t>hand goods; and</w:t>
      </w:r>
    </w:p>
    <w:p w:rsidR="00300522" w:rsidRPr="00EF3F7B" w:rsidRDefault="00300522" w:rsidP="00300522">
      <w:pPr>
        <w:pStyle w:val="paragraph"/>
      </w:pPr>
      <w:r w:rsidRPr="00EF3F7B">
        <w:tab/>
        <w:t>(b)</w:t>
      </w:r>
      <w:r w:rsidRPr="00EF3F7B">
        <w:tab/>
        <w:t xml:space="preserve">either the </w:t>
      </w:r>
      <w:r w:rsidR="00EF3F7B" w:rsidRPr="00EF3F7B">
        <w:rPr>
          <w:position w:val="6"/>
          <w:sz w:val="16"/>
          <w:szCs w:val="16"/>
        </w:rPr>
        <w:t>*</w:t>
      </w:r>
      <w:r w:rsidRPr="00EF3F7B">
        <w:t>consideration for the acquisition was more than $300 or you choose to have this section apply to the acquisition;</w:t>
      </w:r>
    </w:p>
    <w:p w:rsidR="00300522" w:rsidRPr="00EF3F7B" w:rsidRDefault="00300522" w:rsidP="00300522">
      <w:pPr>
        <w:pStyle w:val="subsection2"/>
      </w:pPr>
      <w:r w:rsidRPr="00EF3F7B">
        <w:t>the input tax credit for the acquisition is attributable to:</w:t>
      </w:r>
    </w:p>
    <w:p w:rsidR="00300522" w:rsidRPr="00EF3F7B" w:rsidRDefault="00300522" w:rsidP="00300522">
      <w:pPr>
        <w:pStyle w:val="paragraph"/>
      </w:pPr>
      <w:r w:rsidRPr="00EF3F7B">
        <w:lastRenderedPageBreak/>
        <w:tab/>
        <w:t>(c)</w:t>
      </w:r>
      <w:r w:rsidRPr="00EF3F7B">
        <w:tab/>
        <w:t xml:space="preserve">the tax period in which any </w:t>
      </w:r>
      <w:r w:rsidR="00EF3F7B" w:rsidRPr="00EF3F7B">
        <w:rPr>
          <w:position w:val="6"/>
          <w:sz w:val="16"/>
          <w:szCs w:val="16"/>
        </w:rPr>
        <w:t>*</w:t>
      </w:r>
      <w:r w:rsidRPr="00EF3F7B">
        <w:t xml:space="preserve">consideration is received for a subsequent </w:t>
      </w:r>
      <w:r w:rsidR="00EF3F7B" w:rsidRPr="00EF3F7B">
        <w:rPr>
          <w:position w:val="6"/>
          <w:sz w:val="16"/>
          <w:szCs w:val="16"/>
        </w:rPr>
        <w:t>*</w:t>
      </w:r>
      <w:r w:rsidRPr="00EF3F7B">
        <w:t>taxable supply of the goods; or</w:t>
      </w:r>
    </w:p>
    <w:p w:rsidR="00300522" w:rsidRPr="00EF3F7B" w:rsidRDefault="00300522" w:rsidP="00300522">
      <w:pPr>
        <w:pStyle w:val="paragraph"/>
      </w:pPr>
      <w:r w:rsidRPr="00EF3F7B">
        <w:tab/>
        <w:t>(d)</w:t>
      </w:r>
      <w:r w:rsidRPr="00EF3F7B">
        <w:tab/>
        <w:t xml:space="preserve">if, before any of the consideration is received, you have issued an </w:t>
      </w:r>
      <w:r w:rsidR="00EF3F7B" w:rsidRPr="00EF3F7B">
        <w:rPr>
          <w:position w:val="6"/>
          <w:sz w:val="16"/>
          <w:szCs w:val="16"/>
        </w:rPr>
        <w:t>*</w:t>
      </w:r>
      <w:r w:rsidRPr="00EF3F7B">
        <w:t>invoice relating to the supply—the tax period in which the invoice is issued.</w:t>
      </w:r>
    </w:p>
    <w:p w:rsidR="00300522" w:rsidRPr="00EF3F7B" w:rsidRDefault="00300522" w:rsidP="00300522">
      <w:pPr>
        <w:pStyle w:val="subsection"/>
      </w:pPr>
      <w:r w:rsidRPr="00EF3F7B">
        <w:tab/>
        <w:t>(2)</w:t>
      </w:r>
      <w:r w:rsidRPr="00EF3F7B">
        <w:tab/>
        <w:t xml:space="preserve">However, if you </w:t>
      </w:r>
      <w:r w:rsidR="00EF3F7B" w:rsidRPr="00EF3F7B">
        <w:rPr>
          <w:position w:val="6"/>
          <w:sz w:val="16"/>
          <w:szCs w:val="16"/>
        </w:rPr>
        <w:t>*</w:t>
      </w:r>
      <w:r w:rsidRPr="00EF3F7B">
        <w:t>account on a cash basis, then:</w:t>
      </w:r>
    </w:p>
    <w:p w:rsidR="00300522" w:rsidRPr="00EF3F7B" w:rsidRDefault="00300522" w:rsidP="00300522">
      <w:pPr>
        <w:pStyle w:val="paragraph"/>
      </w:pPr>
      <w:r w:rsidRPr="00EF3F7B">
        <w:tab/>
        <w:t>(a)</w:t>
      </w:r>
      <w:r w:rsidRPr="00EF3F7B">
        <w:tab/>
        <w:t xml:space="preserve">if, in a tax period, </w:t>
      </w:r>
      <w:r w:rsidRPr="00EF3F7B">
        <w:rPr>
          <w:i/>
          <w:iCs/>
        </w:rPr>
        <w:t>all</w:t>
      </w:r>
      <w:r w:rsidRPr="00EF3F7B">
        <w:t xml:space="preserve"> of the </w:t>
      </w:r>
      <w:r w:rsidR="00EF3F7B" w:rsidRPr="00EF3F7B">
        <w:rPr>
          <w:position w:val="6"/>
          <w:sz w:val="16"/>
          <w:szCs w:val="16"/>
        </w:rPr>
        <w:t>*</w:t>
      </w:r>
      <w:r w:rsidRPr="00EF3F7B">
        <w:t xml:space="preserve">consideration is received for the subsequent </w:t>
      </w:r>
      <w:r w:rsidR="00EF3F7B" w:rsidRPr="00EF3F7B">
        <w:rPr>
          <w:position w:val="6"/>
          <w:sz w:val="16"/>
          <w:szCs w:val="16"/>
        </w:rPr>
        <w:t>*</w:t>
      </w:r>
      <w:r w:rsidRPr="00EF3F7B">
        <w:t>taxable supply—the input tax credit for the acquisition is attributable to that tax period; or</w:t>
      </w:r>
    </w:p>
    <w:p w:rsidR="00300522" w:rsidRPr="00EF3F7B" w:rsidRDefault="00300522" w:rsidP="00300522">
      <w:pPr>
        <w:pStyle w:val="paragraph"/>
      </w:pPr>
      <w:r w:rsidRPr="00EF3F7B">
        <w:tab/>
        <w:t>(b)</w:t>
      </w:r>
      <w:r w:rsidRPr="00EF3F7B">
        <w:tab/>
        <w:t xml:space="preserve">if, in a tax period, </w:t>
      </w:r>
      <w:r w:rsidRPr="00EF3F7B">
        <w:rPr>
          <w:i/>
          <w:iCs/>
        </w:rPr>
        <w:t>part</w:t>
      </w:r>
      <w:r w:rsidRPr="00EF3F7B">
        <w:t xml:space="preserve"> of the consideration is received—the input tax credit for the acquisition is attributable to that tax period, but only to the extent that the consideration is received in that tax period; or</w:t>
      </w:r>
    </w:p>
    <w:p w:rsidR="00300522" w:rsidRPr="00EF3F7B" w:rsidRDefault="00300522" w:rsidP="00300522">
      <w:pPr>
        <w:pStyle w:val="paragraph"/>
      </w:pPr>
      <w:r w:rsidRPr="00EF3F7B">
        <w:tab/>
        <w:t>(c)</w:t>
      </w:r>
      <w:r w:rsidRPr="00EF3F7B">
        <w:tab/>
        <w:t xml:space="preserve">if, in a tax period, </w:t>
      </w:r>
      <w:r w:rsidRPr="00EF3F7B">
        <w:rPr>
          <w:i/>
          <w:iCs/>
        </w:rPr>
        <w:t>none</w:t>
      </w:r>
      <w:r w:rsidRPr="00EF3F7B">
        <w:t xml:space="preserve"> of the consideration is received—none of the input tax credit for the acquisition is attributable to that tax period.</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29</w:t>
      </w:r>
      <w:r w:rsidR="00EF3F7B" w:rsidRPr="00EF3F7B">
        <w:noBreakHyphen/>
      </w:r>
      <w:r w:rsidRPr="00EF3F7B">
        <w:t>10 (which is about attributing the input tax credits for creditable acquisitions).</w:t>
      </w:r>
    </w:p>
    <w:p w:rsidR="00300522" w:rsidRPr="00EF3F7B" w:rsidRDefault="00300522" w:rsidP="00300522">
      <w:pPr>
        <w:pStyle w:val="ActHead5"/>
      </w:pPr>
      <w:bookmarkStart w:id="446" w:name="_Toc350506404"/>
      <w:r w:rsidRPr="00EF3F7B">
        <w:rPr>
          <w:rStyle w:val="CharSectno"/>
        </w:rPr>
        <w:t>66</w:t>
      </w:r>
      <w:r w:rsidR="00EF3F7B" w:rsidRPr="00EF3F7B">
        <w:rPr>
          <w:rStyle w:val="CharSectno"/>
        </w:rPr>
        <w:noBreakHyphen/>
      </w:r>
      <w:r w:rsidRPr="00EF3F7B">
        <w:rPr>
          <w:rStyle w:val="CharSectno"/>
        </w:rPr>
        <w:t>17</w:t>
      </w:r>
      <w:r w:rsidRPr="00EF3F7B">
        <w:t xml:space="preserve">  Records of creditable acquisitions of second</w:t>
      </w:r>
      <w:r w:rsidR="00EF3F7B" w:rsidRPr="00EF3F7B">
        <w:noBreakHyphen/>
      </w:r>
      <w:r w:rsidRPr="00EF3F7B">
        <w:t>hand goods</w:t>
      </w:r>
      <w:bookmarkEnd w:id="446"/>
    </w:p>
    <w:p w:rsidR="00300522" w:rsidRPr="00EF3F7B" w:rsidRDefault="00300522" w:rsidP="00300522">
      <w:pPr>
        <w:pStyle w:val="subsection"/>
      </w:pPr>
      <w:r w:rsidRPr="00EF3F7B">
        <w:tab/>
        <w:t>(1)</w:t>
      </w:r>
      <w:r w:rsidRPr="00EF3F7B">
        <w:tab/>
        <w:t xml:space="preserve">If you make a </w:t>
      </w:r>
      <w:r w:rsidR="00EF3F7B" w:rsidRPr="00EF3F7B">
        <w:rPr>
          <w:position w:val="6"/>
          <w:sz w:val="16"/>
          <w:szCs w:val="16"/>
        </w:rPr>
        <w:t>*</w:t>
      </w:r>
      <w:r w:rsidRPr="00EF3F7B">
        <w:t>creditable acquisition of second</w:t>
      </w:r>
      <w:r w:rsidR="00EF3F7B" w:rsidRPr="00EF3F7B">
        <w:noBreakHyphen/>
      </w:r>
      <w:r w:rsidRPr="00EF3F7B">
        <w:t xml:space="preserve">hand goods and the supply of the goods to you was not a </w:t>
      </w:r>
      <w:r w:rsidR="00EF3F7B" w:rsidRPr="00EF3F7B">
        <w:rPr>
          <w:position w:val="6"/>
          <w:sz w:val="16"/>
          <w:szCs w:val="16"/>
        </w:rPr>
        <w:t>*</w:t>
      </w:r>
      <w:r w:rsidRPr="00EF3F7B">
        <w:t>taxable supply:</w:t>
      </w:r>
    </w:p>
    <w:p w:rsidR="00300522" w:rsidRPr="00EF3F7B" w:rsidRDefault="00300522" w:rsidP="00300522">
      <w:pPr>
        <w:pStyle w:val="paragraph"/>
      </w:pPr>
      <w:r w:rsidRPr="00EF3F7B">
        <w:tab/>
        <w:t>(a)</w:t>
      </w:r>
      <w:r w:rsidRPr="00EF3F7B">
        <w:tab/>
        <w:t>subsection</w:t>
      </w:r>
      <w:r w:rsidR="00EF3F7B" w:rsidRPr="00EF3F7B">
        <w:t> </w:t>
      </w:r>
      <w:r w:rsidRPr="00EF3F7B">
        <w:t>29</w:t>
      </w:r>
      <w:r w:rsidR="00EF3F7B" w:rsidRPr="00EF3F7B">
        <w:noBreakHyphen/>
      </w:r>
      <w:r w:rsidRPr="00EF3F7B">
        <w:t xml:space="preserve">10(3) applies to the acquisition as if references to a </w:t>
      </w:r>
      <w:r w:rsidR="00EF3F7B" w:rsidRPr="00EF3F7B">
        <w:rPr>
          <w:position w:val="6"/>
          <w:sz w:val="16"/>
          <w:szCs w:val="16"/>
        </w:rPr>
        <w:t>*</w:t>
      </w:r>
      <w:r w:rsidRPr="00EF3F7B">
        <w:t>tax invoice were references to a record you prepared that complies with this section; and</w:t>
      </w:r>
    </w:p>
    <w:p w:rsidR="00300522" w:rsidRPr="00EF3F7B" w:rsidRDefault="00300522" w:rsidP="00300522">
      <w:pPr>
        <w:pStyle w:val="paragraph"/>
      </w:pPr>
      <w:r w:rsidRPr="00EF3F7B">
        <w:tab/>
        <w:t>(b)</w:t>
      </w:r>
      <w:r w:rsidRPr="00EF3F7B">
        <w:tab/>
        <w:t>subsection</w:t>
      </w:r>
      <w:r w:rsidR="00EF3F7B" w:rsidRPr="00EF3F7B">
        <w:t> </w:t>
      </w:r>
      <w:r w:rsidRPr="00EF3F7B">
        <w:t>29</w:t>
      </w:r>
      <w:r w:rsidR="00EF3F7B" w:rsidRPr="00EF3F7B">
        <w:noBreakHyphen/>
      </w:r>
      <w:r w:rsidRPr="00EF3F7B">
        <w:t xml:space="preserve">20(3) applies to an adjustment event relating to the acquisition as if references to an </w:t>
      </w:r>
      <w:r w:rsidR="00EF3F7B" w:rsidRPr="00EF3F7B">
        <w:rPr>
          <w:position w:val="6"/>
          <w:sz w:val="16"/>
          <w:szCs w:val="16"/>
        </w:rPr>
        <w:t>*</w:t>
      </w:r>
      <w:r w:rsidRPr="00EF3F7B">
        <w:t>adjustment note were references to a record you prepared that complies with this section.</w:t>
      </w:r>
    </w:p>
    <w:p w:rsidR="00300522" w:rsidRPr="00EF3F7B" w:rsidRDefault="00300522" w:rsidP="00CF5A0B">
      <w:pPr>
        <w:pStyle w:val="subsection"/>
        <w:keepNext/>
        <w:keepLines/>
      </w:pPr>
      <w:r w:rsidRPr="00EF3F7B">
        <w:tab/>
        <w:t>(2)</w:t>
      </w:r>
      <w:r w:rsidRPr="00EF3F7B">
        <w:tab/>
        <w:t>To comply with this section, the record must:</w:t>
      </w:r>
    </w:p>
    <w:p w:rsidR="00300522" w:rsidRPr="00EF3F7B" w:rsidRDefault="00300522" w:rsidP="00300522">
      <w:pPr>
        <w:pStyle w:val="paragraph"/>
      </w:pPr>
      <w:r w:rsidRPr="00EF3F7B">
        <w:tab/>
        <w:t>(a)</w:t>
      </w:r>
      <w:r w:rsidRPr="00EF3F7B">
        <w:tab/>
        <w:t>set out the name and address of the entity that supplied the goods to you; and</w:t>
      </w:r>
    </w:p>
    <w:p w:rsidR="00300522" w:rsidRPr="00EF3F7B" w:rsidRDefault="00300522" w:rsidP="00300522">
      <w:pPr>
        <w:pStyle w:val="paragraph"/>
      </w:pPr>
      <w:r w:rsidRPr="00EF3F7B">
        <w:tab/>
        <w:t>(b)</w:t>
      </w:r>
      <w:r w:rsidRPr="00EF3F7B">
        <w:tab/>
        <w:t>describe the goods (including their quantity); and</w:t>
      </w:r>
    </w:p>
    <w:p w:rsidR="00300522" w:rsidRPr="00EF3F7B" w:rsidRDefault="00300522" w:rsidP="00300522">
      <w:pPr>
        <w:pStyle w:val="paragraph"/>
      </w:pPr>
      <w:r w:rsidRPr="00EF3F7B">
        <w:tab/>
        <w:t>(c)</w:t>
      </w:r>
      <w:r w:rsidRPr="00EF3F7B">
        <w:tab/>
        <w:t xml:space="preserve">set out the date of, and the </w:t>
      </w:r>
      <w:r w:rsidR="00EF3F7B" w:rsidRPr="00EF3F7B">
        <w:rPr>
          <w:position w:val="6"/>
          <w:sz w:val="16"/>
          <w:szCs w:val="16"/>
        </w:rPr>
        <w:t>*</w:t>
      </w:r>
      <w:r w:rsidRPr="00EF3F7B">
        <w:t>consideration for, the acquisition.</w:t>
      </w:r>
    </w:p>
    <w:p w:rsidR="00300522" w:rsidRPr="00EF3F7B" w:rsidRDefault="00300522" w:rsidP="00300522">
      <w:pPr>
        <w:pStyle w:val="subsection"/>
      </w:pPr>
      <w:r w:rsidRPr="00EF3F7B">
        <w:tab/>
        <w:t>(2A)</w:t>
      </w:r>
      <w:r w:rsidRPr="00EF3F7B">
        <w:tab/>
        <w:t>Subsection</w:t>
      </w:r>
      <w:r w:rsidR="00EF3F7B" w:rsidRPr="00EF3F7B">
        <w:t> </w:t>
      </w:r>
      <w:r w:rsidRPr="00EF3F7B">
        <w:t>29</w:t>
      </w:r>
      <w:r w:rsidR="00EF3F7B" w:rsidRPr="00EF3F7B">
        <w:noBreakHyphen/>
      </w:r>
      <w:r w:rsidRPr="00EF3F7B">
        <w:t xml:space="preserve">10(3) does not apply to a </w:t>
      </w:r>
      <w:r w:rsidR="00EF3F7B" w:rsidRPr="00EF3F7B">
        <w:rPr>
          <w:position w:val="6"/>
          <w:sz w:val="16"/>
          <w:szCs w:val="16"/>
        </w:rPr>
        <w:t>*</w:t>
      </w:r>
      <w:r w:rsidRPr="00EF3F7B">
        <w:t xml:space="preserve">creditable acquisition of </w:t>
      </w:r>
      <w:r w:rsidR="00EF3F7B" w:rsidRPr="00EF3F7B">
        <w:rPr>
          <w:position w:val="6"/>
          <w:sz w:val="16"/>
          <w:szCs w:val="16"/>
        </w:rPr>
        <w:t>*</w:t>
      </w:r>
      <w:r w:rsidRPr="00EF3F7B">
        <w:t>second</w:t>
      </w:r>
      <w:r w:rsidR="00EF3F7B" w:rsidRPr="00EF3F7B">
        <w:noBreakHyphen/>
      </w:r>
      <w:r w:rsidRPr="00EF3F7B">
        <w:t xml:space="preserve">hand goods if: </w:t>
      </w:r>
    </w:p>
    <w:p w:rsidR="00300522" w:rsidRPr="00EF3F7B" w:rsidRDefault="00300522" w:rsidP="00300522">
      <w:pPr>
        <w:pStyle w:val="paragraph"/>
      </w:pPr>
      <w:r w:rsidRPr="00EF3F7B">
        <w:lastRenderedPageBreak/>
        <w:tab/>
        <w:t>(a)</w:t>
      </w:r>
      <w:r w:rsidRPr="00EF3F7B">
        <w:tab/>
        <w:t xml:space="preserve">the supply to which the acquisition relates is not a </w:t>
      </w:r>
      <w:r w:rsidR="00EF3F7B" w:rsidRPr="00EF3F7B">
        <w:rPr>
          <w:position w:val="6"/>
          <w:sz w:val="16"/>
          <w:szCs w:val="16"/>
        </w:rPr>
        <w:t>*</w:t>
      </w:r>
      <w:r w:rsidRPr="00EF3F7B">
        <w:t xml:space="preserve">taxable supply; and </w:t>
      </w:r>
    </w:p>
    <w:p w:rsidR="00300522" w:rsidRPr="00EF3F7B" w:rsidRDefault="00300522" w:rsidP="00300522">
      <w:pPr>
        <w:pStyle w:val="paragraph"/>
      </w:pPr>
      <w:r w:rsidRPr="00EF3F7B">
        <w:tab/>
        <w:t>(b)</w:t>
      </w:r>
      <w:r w:rsidRPr="00EF3F7B">
        <w:tab/>
        <w:t xml:space="preserve">the amount that would have been the </w:t>
      </w:r>
      <w:r w:rsidR="00EF3F7B" w:rsidRPr="00EF3F7B">
        <w:rPr>
          <w:position w:val="6"/>
          <w:sz w:val="16"/>
          <w:szCs w:val="16"/>
        </w:rPr>
        <w:t>*</w:t>
      </w:r>
      <w:r w:rsidRPr="00EF3F7B">
        <w:t xml:space="preserve">value of the supply (if it had been a </w:t>
      </w:r>
      <w:r w:rsidR="00EF3F7B" w:rsidRPr="00EF3F7B">
        <w:rPr>
          <w:position w:val="6"/>
          <w:sz w:val="16"/>
          <w:szCs w:val="16"/>
        </w:rPr>
        <w:t>*</w:t>
      </w:r>
      <w:r w:rsidRPr="00EF3F7B">
        <w:t>taxable supply) does not exceed $50, or such higher amount as the regulations made for the purposes of subsection</w:t>
      </w:r>
      <w:r w:rsidR="00EF3F7B" w:rsidRPr="00EF3F7B">
        <w:t> </w:t>
      </w:r>
      <w:r w:rsidRPr="00EF3F7B">
        <w:t>29</w:t>
      </w:r>
      <w:r w:rsidR="00EF3F7B" w:rsidRPr="00EF3F7B">
        <w:noBreakHyphen/>
      </w:r>
      <w:r w:rsidRPr="00EF3F7B">
        <w:t xml:space="preserve">80(1) specify. </w:t>
      </w:r>
    </w:p>
    <w:p w:rsidR="00300522" w:rsidRPr="00EF3F7B" w:rsidRDefault="00300522" w:rsidP="00300522">
      <w:pPr>
        <w:pStyle w:val="subsection"/>
      </w:pPr>
      <w:r w:rsidRPr="00EF3F7B">
        <w:tab/>
        <w:t>(2B)</w:t>
      </w:r>
      <w:r w:rsidRPr="00EF3F7B">
        <w:tab/>
        <w:t>Subsection</w:t>
      </w:r>
      <w:r w:rsidR="00EF3F7B" w:rsidRPr="00EF3F7B">
        <w:t> </w:t>
      </w:r>
      <w:r w:rsidRPr="00EF3F7B">
        <w:t>29</w:t>
      </w:r>
      <w:r w:rsidR="00EF3F7B" w:rsidRPr="00EF3F7B">
        <w:noBreakHyphen/>
      </w:r>
      <w:r w:rsidRPr="00EF3F7B">
        <w:t xml:space="preserve">20(3) does not apply to a </w:t>
      </w:r>
      <w:r w:rsidR="00EF3F7B" w:rsidRPr="00EF3F7B">
        <w:rPr>
          <w:position w:val="6"/>
          <w:sz w:val="16"/>
          <w:szCs w:val="16"/>
        </w:rPr>
        <w:t>*</w:t>
      </w:r>
      <w:r w:rsidRPr="00EF3F7B">
        <w:t xml:space="preserve">decreasing adjustment relating to a </w:t>
      </w:r>
      <w:r w:rsidR="00EF3F7B" w:rsidRPr="00EF3F7B">
        <w:rPr>
          <w:position w:val="6"/>
          <w:sz w:val="16"/>
          <w:szCs w:val="16"/>
        </w:rPr>
        <w:t>*</w:t>
      </w:r>
      <w:r w:rsidRPr="00EF3F7B">
        <w:t xml:space="preserve">creditable acquisition of </w:t>
      </w:r>
      <w:r w:rsidR="00EF3F7B" w:rsidRPr="00EF3F7B">
        <w:rPr>
          <w:position w:val="6"/>
          <w:sz w:val="16"/>
          <w:szCs w:val="16"/>
        </w:rPr>
        <w:t>*</w:t>
      </w:r>
      <w:r w:rsidRPr="00EF3F7B">
        <w:t>second</w:t>
      </w:r>
      <w:r w:rsidR="00EF3F7B" w:rsidRPr="00EF3F7B">
        <w:noBreakHyphen/>
      </w:r>
      <w:r w:rsidRPr="00EF3F7B">
        <w:t xml:space="preserve">hand goods if: </w:t>
      </w:r>
    </w:p>
    <w:p w:rsidR="00300522" w:rsidRPr="00EF3F7B" w:rsidRDefault="00300522" w:rsidP="00300522">
      <w:pPr>
        <w:pStyle w:val="paragraph"/>
      </w:pPr>
      <w:r w:rsidRPr="00EF3F7B">
        <w:tab/>
        <w:t>(a)</w:t>
      </w:r>
      <w:r w:rsidRPr="00EF3F7B">
        <w:tab/>
        <w:t xml:space="preserve">the supply to which the acquisition relates is not a </w:t>
      </w:r>
      <w:r w:rsidR="00EF3F7B" w:rsidRPr="00EF3F7B">
        <w:rPr>
          <w:position w:val="6"/>
          <w:sz w:val="16"/>
          <w:szCs w:val="16"/>
        </w:rPr>
        <w:t>*</w:t>
      </w:r>
      <w:r w:rsidRPr="00EF3F7B">
        <w:t xml:space="preserve">taxable supply; and </w:t>
      </w:r>
    </w:p>
    <w:p w:rsidR="00300522" w:rsidRPr="00EF3F7B" w:rsidRDefault="00300522" w:rsidP="00300522">
      <w:pPr>
        <w:pStyle w:val="paragraph"/>
      </w:pPr>
      <w:r w:rsidRPr="00EF3F7B">
        <w:tab/>
        <w:t>(b)</w:t>
      </w:r>
      <w:r w:rsidRPr="00EF3F7B">
        <w:tab/>
        <w:t>the amount of the adjustment does not exceed $50, or such higher amount as the regulations made for the purposes of subsection</w:t>
      </w:r>
      <w:r w:rsidR="00EF3F7B" w:rsidRPr="00EF3F7B">
        <w:t> </w:t>
      </w:r>
      <w:r w:rsidRPr="00EF3F7B">
        <w:t>29</w:t>
      </w:r>
      <w:r w:rsidR="00EF3F7B" w:rsidRPr="00EF3F7B">
        <w:noBreakHyphen/>
      </w:r>
      <w:r w:rsidRPr="00EF3F7B">
        <w:t xml:space="preserve">80(2) specify. </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29</w:t>
      </w:r>
      <w:r w:rsidR="00EF3F7B" w:rsidRPr="00EF3F7B">
        <w:noBreakHyphen/>
      </w:r>
      <w:r w:rsidRPr="00EF3F7B">
        <w:t>10 (which is about attributing the input tax credits for creditable acquisitions) and section</w:t>
      </w:r>
      <w:r w:rsidR="00EF3F7B" w:rsidRPr="00EF3F7B">
        <w:t> </w:t>
      </w:r>
      <w:r w:rsidRPr="00EF3F7B">
        <w:t>29</w:t>
      </w:r>
      <w:r w:rsidR="00EF3F7B" w:rsidRPr="00EF3F7B">
        <w:noBreakHyphen/>
      </w:r>
      <w:r w:rsidRPr="00EF3F7B">
        <w:t>20 (which is about attributing decreasing adjustments).</w:t>
      </w:r>
    </w:p>
    <w:p w:rsidR="00300522" w:rsidRPr="00EF3F7B" w:rsidRDefault="00300522" w:rsidP="00300522">
      <w:pPr>
        <w:pStyle w:val="ActHead4"/>
      </w:pPr>
      <w:bookmarkStart w:id="447" w:name="_Toc350506405"/>
      <w:r w:rsidRPr="00EF3F7B">
        <w:rPr>
          <w:rStyle w:val="CharSubdNo"/>
        </w:rPr>
        <w:t>Subdivision</w:t>
      </w:r>
      <w:r w:rsidR="00EF3F7B" w:rsidRPr="00EF3F7B">
        <w:rPr>
          <w:rStyle w:val="CharSubdNo"/>
        </w:rPr>
        <w:t> </w:t>
      </w:r>
      <w:r w:rsidRPr="00EF3F7B">
        <w:rPr>
          <w:rStyle w:val="CharSubdNo"/>
        </w:rPr>
        <w:t>66</w:t>
      </w:r>
      <w:r w:rsidR="00EF3F7B" w:rsidRPr="00EF3F7B">
        <w:rPr>
          <w:rStyle w:val="CharSubdNo"/>
        </w:rPr>
        <w:noBreakHyphen/>
      </w:r>
      <w:r w:rsidRPr="00EF3F7B">
        <w:rPr>
          <w:rStyle w:val="CharSubdNo"/>
        </w:rPr>
        <w:t>B</w:t>
      </w:r>
      <w:r w:rsidRPr="00EF3F7B">
        <w:t>—</w:t>
      </w:r>
      <w:r w:rsidRPr="00EF3F7B">
        <w:rPr>
          <w:rStyle w:val="CharSubdText"/>
        </w:rPr>
        <w:t>Acquisitions of second</w:t>
      </w:r>
      <w:r w:rsidR="00EF3F7B" w:rsidRPr="00EF3F7B">
        <w:rPr>
          <w:rStyle w:val="CharSubdText"/>
        </w:rPr>
        <w:noBreakHyphen/>
      </w:r>
      <w:r w:rsidRPr="00EF3F7B">
        <w:rPr>
          <w:rStyle w:val="CharSubdText"/>
        </w:rPr>
        <w:t>hand goods that are divided for re</w:t>
      </w:r>
      <w:r w:rsidR="00EF3F7B" w:rsidRPr="00EF3F7B">
        <w:rPr>
          <w:rStyle w:val="CharSubdText"/>
        </w:rPr>
        <w:noBreakHyphen/>
      </w:r>
      <w:r w:rsidRPr="00EF3F7B">
        <w:rPr>
          <w:rStyle w:val="CharSubdText"/>
        </w:rPr>
        <w:t>supply</w:t>
      </w:r>
      <w:bookmarkEnd w:id="447"/>
    </w:p>
    <w:p w:rsidR="00300522" w:rsidRPr="00EF3F7B" w:rsidRDefault="00300522" w:rsidP="00300522">
      <w:pPr>
        <w:pStyle w:val="ActHead5"/>
      </w:pPr>
      <w:bookmarkStart w:id="448" w:name="_Toc350506406"/>
      <w:r w:rsidRPr="00EF3F7B">
        <w:rPr>
          <w:rStyle w:val="CharSectno"/>
        </w:rPr>
        <w:t>66</w:t>
      </w:r>
      <w:r w:rsidR="00EF3F7B" w:rsidRPr="00EF3F7B">
        <w:rPr>
          <w:rStyle w:val="CharSectno"/>
        </w:rPr>
        <w:noBreakHyphen/>
      </w:r>
      <w:r w:rsidRPr="00EF3F7B">
        <w:rPr>
          <w:rStyle w:val="CharSectno"/>
        </w:rPr>
        <w:t>40</w:t>
      </w:r>
      <w:r w:rsidRPr="00EF3F7B">
        <w:t xml:space="preserve">  Acquisitions of second</w:t>
      </w:r>
      <w:r w:rsidR="00EF3F7B" w:rsidRPr="00EF3F7B">
        <w:noBreakHyphen/>
      </w:r>
      <w:r w:rsidRPr="00EF3F7B">
        <w:t>hand goods that can be used to offset GST on future re</w:t>
      </w:r>
      <w:r w:rsidR="00EF3F7B" w:rsidRPr="00EF3F7B">
        <w:noBreakHyphen/>
      </w:r>
      <w:r w:rsidRPr="00EF3F7B">
        <w:t>supplies</w:t>
      </w:r>
      <w:bookmarkEnd w:id="448"/>
    </w:p>
    <w:p w:rsidR="00300522" w:rsidRPr="00EF3F7B" w:rsidRDefault="00300522" w:rsidP="00300522">
      <w:pPr>
        <w:pStyle w:val="subsection"/>
      </w:pPr>
      <w:r w:rsidRPr="00EF3F7B">
        <w:tab/>
        <w:t>(1)</w:t>
      </w:r>
      <w:r w:rsidRPr="00EF3F7B">
        <w:tab/>
        <w:t xml:space="preserve">This </w:t>
      </w:r>
      <w:r w:rsidR="00A53099" w:rsidRPr="00EF3F7B">
        <w:t>Subdivision</w:t>
      </w:r>
      <w:r w:rsidR="00A36DB5" w:rsidRPr="00EF3F7B">
        <w:t xml:space="preserve"> </w:t>
      </w:r>
      <w:r w:rsidRPr="00EF3F7B">
        <w:t xml:space="preserve">applies to an acquisition of </w:t>
      </w:r>
      <w:r w:rsidR="00EF3F7B" w:rsidRPr="00EF3F7B">
        <w:rPr>
          <w:position w:val="6"/>
          <w:sz w:val="16"/>
          <w:szCs w:val="16"/>
        </w:rPr>
        <w:t>*</w:t>
      </w:r>
      <w:r w:rsidRPr="00EF3F7B">
        <w:t>second</w:t>
      </w:r>
      <w:r w:rsidR="00EF3F7B" w:rsidRPr="00EF3F7B">
        <w:noBreakHyphen/>
      </w:r>
      <w:r w:rsidRPr="00EF3F7B">
        <w:t>hand goods if:</w:t>
      </w:r>
    </w:p>
    <w:p w:rsidR="00300522" w:rsidRPr="00EF3F7B" w:rsidRDefault="00300522" w:rsidP="00300522">
      <w:pPr>
        <w:pStyle w:val="paragraph"/>
      </w:pPr>
      <w:r w:rsidRPr="00EF3F7B">
        <w:tab/>
        <w:t>(a)</w:t>
      </w:r>
      <w:r w:rsidRPr="00EF3F7B">
        <w:tab/>
        <w:t xml:space="preserve">you acquire the goods for the purposes of sale or exchange (but not for manufacture) in the ordinary course of </w:t>
      </w:r>
      <w:r w:rsidR="00EF3F7B" w:rsidRPr="00EF3F7B">
        <w:rPr>
          <w:position w:val="6"/>
          <w:sz w:val="16"/>
          <w:szCs w:val="16"/>
        </w:rPr>
        <w:t>*</w:t>
      </w:r>
      <w:r w:rsidRPr="00EF3F7B">
        <w:t>business; and</w:t>
      </w:r>
    </w:p>
    <w:p w:rsidR="00300522" w:rsidRPr="00EF3F7B" w:rsidRDefault="00300522" w:rsidP="00300522">
      <w:pPr>
        <w:pStyle w:val="paragraph"/>
      </w:pPr>
      <w:r w:rsidRPr="00EF3F7B">
        <w:tab/>
        <w:t>(b)</w:t>
      </w:r>
      <w:r w:rsidRPr="00EF3F7B">
        <w:tab/>
        <w:t xml:space="preserve">either the </w:t>
      </w:r>
      <w:r w:rsidR="00EF3F7B" w:rsidRPr="00EF3F7B">
        <w:rPr>
          <w:position w:val="6"/>
          <w:sz w:val="16"/>
          <w:szCs w:val="16"/>
        </w:rPr>
        <w:t>*</w:t>
      </w:r>
      <w:r w:rsidRPr="00EF3F7B">
        <w:t>consideration for the acquisition was more than $300 or you choose to have this section apply to the acquisition; and</w:t>
      </w:r>
    </w:p>
    <w:p w:rsidR="00300522" w:rsidRPr="00EF3F7B" w:rsidRDefault="00300522" w:rsidP="00300522">
      <w:pPr>
        <w:pStyle w:val="paragraph"/>
      </w:pPr>
      <w:r w:rsidRPr="00EF3F7B">
        <w:tab/>
        <w:t>(c)</w:t>
      </w:r>
      <w:r w:rsidRPr="00EF3F7B">
        <w:tab/>
        <w:t>the goods are of such a kind, or they are supplied to you in such a way, that it would be reasonable to expect you to divide them before supplying them in 2 or more separate supplies; and</w:t>
      </w:r>
    </w:p>
    <w:p w:rsidR="00300522" w:rsidRPr="00EF3F7B" w:rsidRDefault="00300522" w:rsidP="00300522">
      <w:pPr>
        <w:pStyle w:val="paragraph"/>
      </w:pPr>
      <w:r w:rsidRPr="00EF3F7B">
        <w:tab/>
        <w:t>(d)</w:t>
      </w:r>
      <w:r w:rsidRPr="00EF3F7B">
        <w:tab/>
        <w:t>you do not subsequently make a single supply of the entirety of the goods acquired.</w:t>
      </w:r>
    </w:p>
    <w:p w:rsidR="00300522" w:rsidRPr="00EF3F7B" w:rsidRDefault="00300522" w:rsidP="00300522">
      <w:pPr>
        <w:pStyle w:val="subsection"/>
      </w:pPr>
      <w:r w:rsidRPr="00EF3F7B">
        <w:lastRenderedPageBreak/>
        <w:tab/>
        <w:t>(2)</w:t>
      </w:r>
      <w:r w:rsidRPr="00EF3F7B">
        <w:tab/>
        <w:t xml:space="preserve">However, this </w:t>
      </w:r>
      <w:r w:rsidR="00A53099" w:rsidRPr="00EF3F7B">
        <w:t>Subdivision</w:t>
      </w:r>
      <w:r w:rsidR="00A36DB5" w:rsidRPr="00EF3F7B">
        <w:t xml:space="preserve"> </w:t>
      </w:r>
      <w:r w:rsidRPr="00EF3F7B">
        <w:t>does not apply, and is taken never to have applied, to the acquisition if:</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consideration for the acquisition separately itemises the consideration for the different goods acquired, and your division of the goods before supplying them:</w:t>
      </w:r>
    </w:p>
    <w:p w:rsidR="00300522" w:rsidRPr="00EF3F7B" w:rsidRDefault="00300522" w:rsidP="00300522">
      <w:pPr>
        <w:pStyle w:val="paragraphsub"/>
      </w:pPr>
      <w:r w:rsidRPr="00EF3F7B">
        <w:tab/>
        <w:t>(i)</w:t>
      </w:r>
      <w:r w:rsidRPr="00EF3F7B">
        <w:tab/>
        <w:t>corresponds to that itemisation; or</w:t>
      </w:r>
    </w:p>
    <w:p w:rsidR="00300522" w:rsidRPr="00EF3F7B" w:rsidRDefault="00300522" w:rsidP="00300522">
      <w:pPr>
        <w:pStyle w:val="paragraphsub"/>
      </w:pPr>
      <w:r w:rsidRPr="00EF3F7B">
        <w:tab/>
        <w:t>(ii)</w:t>
      </w:r>
      <w:r w:rsidRPr="00EF3F7B">
        <w:tab/>
        <w:t>does not involve dividing the goods any further than the division indicated by that itemisation; or</w:t>
      </w:r>
    </w:p>
    <w:p w:rsidR="00300522" w:rsidRPr="00EF3F7B" w:rsidRDefault="00300522" w:rsidP="00300522">
      <w:pPr>
        <w:pStyle w:val="paragraph"/>
      </w:pPr>
      <w:r w:rsidRPr="00EF3F7B">
        <w:tab/>
        <w:t>(b)</w:t>
      </w:r>
      <w:r w:rsidRPr="00EF3F7B">
        <w:tab/>
        <w:t xml:space="preserve">the supply of the goods to you was a </w:t>
      </w:r>
      <w:r w:rsidR="00EF3F7B" w:rsidRPr="00EF3F7B">
        <w:rPr>
          <w:position w:val="6"/>
          <w:sz w:val="16"/>
          <w:szCs w:val="16"/>
        </w:rPr>
        <w:t>*</w:t>
      </w:r>
      <w:r w:rsidRPr="00EF3F7B">
        <w:t xml:space="preserve">taxable supply, or was </w:t>
      </w:r>
      <w:r w:rsidR="00EF3F7B" w:rsidRPr="00EF3F7B">
        <w:rPr>
          <w:position w:val="6"/>
          <w:sz w:val="16"/>
          <w:szCs w:val="16"/>
        </w:rPr>
        <w:t>*</w:t>
      </w:r>
      <w:r w:rsidRPr="00EF3F7B">
        <w:t>GST</w:t>
      </w:r>
      <w:r w:rsidR="00EF3F7B" w:rsidRPr="00EF3F7B">
        <w:noBreakHyphen/>
      </w:r>
      <w:r w:rsidRPr="00EF3F7B">
        <w:t>free; or</w:t>
      </w:r>
    </w:p>
    <w:p w:rsidR="00300522" w:rsidRPr="00EF3F7B" w:rsidRDefault="00300522" w:rsidP="00300522">
      <w:pPr>
        <w:pStyle w:val="paragraph"/>
      </w:pPr>
      <w:r w:rsidRPr="00EF3F7B">
        <w:tab/>
        <w:t>(c)</w:t>
      </w:r>
      <w:r w:rsidRPr="00EF3F7B">
        <w:tab/>
        <w:t xml:space="preserve">you </w:t>
      </w:r>
      <w:r w:rsidR="00EF3F7B" w:rsidRPr="00EF3F7B">
        <w:rPr>
          <w:position w:val="6"/>
          <w:sz w:val="16"/>
          <w:szCs w:val="16"/>
        </w:rPr>
        <w:t>*</w:t>
      </w:r>
      <w:r w:rsidRPr="00EF3F7B">
        <w:t>imported the goods; or</w:t>
      </w:r>
    </w:p>
    <w:p w:rsidR="00300522" w:rsidRPr="00EF3F7B" w:rsidRDefault="00300522" w:rsidP="00300522">
      <w:pPr>
        <w:pStyle w:val="paragraph"/>
      </w:pPr>
      <w:r w:rsidRPr="00EF3F7B">
        <w:tab/>
        <w:t>(d)</w:t>
      </w:r>
      <w:r w:rsidRPr="00EF3F7B">
        <w:tab/>
        <w:t>the supply of the goods to you was a supply by way of hire; or</w:t>
      </w:r>
    </w:p>
    <w:p w:rsidR="00300522" w:rsidRPr="00EF3F7B" w:rsidRDefault="00300522" w:rsidP="00300522">
      <w:pPr>
        <w:pStyle w:val="paragraph"/>
      </w:pPr>
      <w:r w:rsidRPr="00EF3F7B">
        <w:tab/>
        <w:t>(e)</w:t>
      </w:r>
      <w:r w:rsidRPr="00EF3F7B">
        <w:tab/>
        <w:t>you make a supply of the goods, or of part of the goods, that is not a taxable supply (other than because of section</w:t>
      </w:r>
      <w:r w:rsidR="00EF3F7B" w:rsidRPr="00EF3F7B">
        <w:t> </w:t>
      </w:r>
      <w:r w:rsidRPr="00EF3F7B">
        <w:t>66</w:t>
      </w:r>
      <w:r w:rsidR="00EF3F7B" w:rsidRPr="00EF3F7B">
        <w:noBreakHyphen/>
      </w:r>
      <w:r w:rsidRPr="00EF3F7B">
        <w:t>45).</w:t>
      </w:r>
    </w:p>
    <w:p w:rsidR="00300522" w:rsidRPr="00EF3F7B" w:rsidRDefault="00300522" w:rsidP="00300522">
      <w:pPr>
        <w:pStyle w:val="ActHead5"/>
      </w:pPr>
      <w:bookmarkStart w:id="449" w:name="_Toc350506407"/>
      <w:r w:rsidRPr="00EF3F7B">
        <w:rPr>
          <w:rStyle w:val="CharSectno"/>
        </w:rPr>
        <w:t>66</w:t>
      </w:r>
      <w:r w:rsidR="00EF3F7B" w:rsidRPr="00EF3F7B">
        <w:rPr>
          <w:rStyle w:val="CharSectno"/>
        </w:rPr>
        <w:noBreakHyphen/>
      </w:r>
      <w:r w:rsidRPr="00EF3F7B">
        <w:rPr>
          <w:rStyle w:val="CharSectno"/>
        </w:rPr>
        <w:t>45</w:t>
      </w:r>
      <w:r w:rsidRPr="00EF3F7B">
        <w:t xml:space="preserve">  Future re</w:t>
      </w:r>
      <w:r w:rsidR="00EF3F7B" w:rsidRPr="00EF3F7B">
        <w:noBreakHyphen/>
      </w:r>
      <w:r w:rsidRPr="00EF3F7B">
        <w:t>supplies that are not taxable supplies</w:t>
      </w:r>
      <w:bookmarkEnd w:id="449"/>
    </w:p>
    <w:p w:rsidR="00300522" w:rsidRPr="00EF3F7B" w:rsidRDefault="00300522" w:rsidP="00300522">
      <w:pPr>
        <w:pStyle w:val="subsection"/>
      </w:pPr>
      <w:r w:rsidRPr="00EF3F7B">
        <w:tab/>
        <w:t>(1)</w:t>
      </w:r>
      <w:r w:rsidRPr="00EF3F7B">
        <w:tab/>
        <w:t xml:space="preserve">A supply you make is not a </w:t>
      </w:r>
      <w:r w:rsidR="00EF3F7B" w:rsidRPr="00EF3F7B">
        <w:rPr>
          <w:position w:val="6"/>
          <w:sz w:val="16"/>
          <w:szCs w:val="16"/>
        </w:rPr>
        <w:t>*</w:t>
      </w:r>
      <w:r w:rsidRPr="00EF3F7B">
        <w:t>taxable supply if:</w:t>
      </w:r>
    </w:p>
    <w:p w:rsidR="00300522" w:rsidRPr="00EF3F7B" w:rsidRDefault="00300522" w:rsidP="00300522">
      <w:pPr>
        <w:pStyle w:val="paragraph"/>
      </w:pPr>
      <w:r w:rsidRPr="00EF3F7B">
        <w:tab/>
        <w:t>(a)</w:t>
      </w:r>
      <w:r w:rsidRPr="00EF3F7B">
        <w:tab/>
        <w:t xml:space="preserve">it is a supply of goods that were part of an acquisition you made that was an acquisition of </w:t>
      </w:r>
      <w:r w:rsidR="00EF3F7B" w:rsidRPr="00EF3F7B">
        <w:rPr>
          <w:position w:val="6"/>
          <w:sz w:val="16"/>
          <w:szCs w:val="16"/>
        </w:rPr>
        <w:t>*</w:t>
      </w:r>
      <w:r w:rsidRPr="00EF3F7B">
        <w:t>second</w:t>
      </w:r>
      <w:r w:rsidR="00EF3F7B" w:rsidRPr="00EF3F7B">
        <w:noBreakHyphen/>
      </w:r>
      <w:r w:rsidRPr="00EF3F7B">
        <w:t xml:space="preserve">hand goods to which this </w:t>
      </w:r>
      <w:r w:rsidR="00A53099" w:rsidRPr="00EF3F7B">
        <w:t>Subdivision</w:t>
      </w:r>
      <w:r w:rsidR="00A36DB5" w:rsidRPr="00EF3F7B">
        <w:t xml:space="preserve"> </w:t>
      </w:r>
      <w:r w:rsidRPr="00EF3F7B">
        <w:t>applied; and</w:t>
      </w:r>
    </w:p>
    <w:p w:rsidR="00300522" w:rsidRPr="00EF3F7B" w:rsidRDefault="00300522" w:rsidP="00300522">
      <w:pPr>
        <w:pStyle w:val="paragraph"/>
      </w:pPr>
      <w:r w:rsidRPr="00EF3F7B">
        <w:tab/>
        <w:t>(b)</w:t>
      </w:r>
      <w:r w:rsidRPr="00EF3F7B">
        <w:tab/>
        <w:t xml:space="preserve">your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 xml:space="preserve">B credit amount is more than your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B GST amount; and</w:t>
      </w:r>
    </w:p>
    <w:p w:rsidR="00300522" w:rsidRPr="00EF3F7B" w:rsidRDefault="00300522" w:rsidP="00300522">
      <w:pPr>
        <w:pStyle w:val="paragraph"/>
      </w:pPr>
      <w:r w:rsidRPr="00EF3F7B">
        <w:tab/>
        <w:t>(c)</w:t>
      </w:r>
      <w:r w:rsidRPr="00EF3F7B">
        <w:tab/>
        <w:t>what would be the amount of GST payable on the supply, if the supply were a taxable supply, is less than or equal to the difference between:</w:t>
      </w:r>
    </w:p>
    <w:p w:rsidR="00300522" w:rsidRPr="00EF3F7B" w:rsidRDefault="00300522" w:rsidP="00300522">
      <w:pPr>
        <w:pStyle w:val="paragraphsub"/>
      </w:pPr>
      <w:r w:rsidRPr="00EF3F7B">
        <w:tab/>
        <w:t>(i)</w:t>
      </w:r>
      <w:r w:rsidRPr="00EF3F7B">
        <w:tab/>
        <w:t xml:space="preserve">your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B credit amount; and</w:t>
      </w:r>
    </w:p>
    <w:p w:rsidR="00300522" w:rsidRPr="00EF3F7B" w:rsidRDefault="00300522" w:rsidP="00300522">
      <w:pPr>
        <w:pStyle w:val="paragraphsub"/>
      </w:pPr>
      <w:r w:rsidRPr="00EF3F7B">
        <w:tab/>
        <w:t>(ii)</w:t>
      </w:r>
      <w:r w:rsidRPr="00EF3F7B">
        <w:tab/>
        <w:t xml:space="preserve">your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B GST amount.</w:t>
      </w:r>
    </w:p>
    <w:p w:rsidR="00300522" w:rsidRPr="00EF3F7B" w:rsidRDefault="00300522" w:rsidP="00300522">
      <w:pPr>
        <w:pStyle w:val="notetext"/>
      </w:pPr>
      <w:r w:rsidRPr="00EF3F7B">
        <w:t>Note:</w:t>
      </w:r>
      <w:r w:rsidRPr="00EF3F7B">
        <w:tab/>
        <w:t>This section will not apply unless the record keeping requirements of section</w:t>
      </w:r>
      <w:r w:rsidR="00EF3F7B" w:rsidRPr="00EF3F7B">
        <w:t> </w:t>
      </w:r>
      <w:r w:rsidRPr="00EF3F7B">
        <w:t>66</w:t>
      </w:r>
      <w:r w:rsidR="00EF3F7B" w:rsidRPr="00EF3F7B">
        <w:noBreakHyphen/>
      </w:r>
      <w:r w:rsidRPr="00EF3F7B">
        <w:t>55 are met.</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450" w:name="_Toc350506408"/>
      <w:r w:rsidRPr="00EF3F7B">
        <w:rPr>
          <w:rStyle w:val="CharSectno"/>
        </w:rPr>
        <w:t>66</w:t>
      </w:r>
      <w:r w:rsidR="00EF3F7B" w:rsidRPr="00EF3F7B">
        <w:rPr>
          <w:rStyle w:val="CharSectno"/>
        </w:rPr>
        <w:noBreakHyphen/>
      </w:r>
      <w:r w:rsidRPr="00EF3F7B">
        <w:rPr>
          <w:rStyle w:val="CharSectno"/>
        </w:rPr>
        <w:t>50</w:t>
      </w:r>
      <w:r w:rsidRPr="00EF3F7B">
        <w:t xml:space="preserve">  Future re</w:t>
      </w:r>
      <w:r w:rsidR="00EF3F7B" w:rsidRPr="00EF3F7B">
        <w:noBreakHyphen/>
      </w:r>
      <w:r w:rsidRPr="00EF3F7B">
        <w:t>supplies on which GST is reduced</w:t>
      </w:r>
      <w:bookmarkEnd w:id="450"/>
    </w:p>
    <w:p w:rsidR="00300522" w:rsidRPr="00EF3F7B" w:rsidRDefault="00300522" w:rsidP="00300522">
      <w:pPr>
        <w:pStyle w:val="subsection"/>
      </w:pPr>
      <w:r w:rsidRPr="00EF3F7B">
        <w:tab/>
        <w:t>(1)</w:t>
      </w:r>
      <w:r w:rsidRPr="00EF3F7B">
        <w:tab/>
        <w:t xml:space="preserve">The amount of GST on a </w:t>
      </w:r>
      <w:r w:rsidR="00EF3F7B" w:rsidRPr="00EF3F7B">
        <w:rPr>
          <w:position w:val="6"/>
          <w:sz w:val="16"/>
          <w:szCs w:val="16"/>
        </w:rPr>
        <w:t>*</w:t>
      </w:r>
      <w:r w:rsidRPr="00EF3F7B">
        <w:t>taxable supply you make is reduced if:</w:t>
      </w:r>
    </w:p>
    <w:p w:rsidR="00300522" w:rsidRPr="00EF3F7B" w:rsidRDefault="00300522" w:rsidP="00300522">
      <w:pPr>
        <w:pStyle w:val="paragraph"/>
      </w:pPr>
      <w:r w:rsidRPr="00EF3F7B">
        <w:lastRenderedPageBreak/>
        <w:tab/>
        <w:t>(a)</w:t>
      </w:r>
      <w:r w:rsidRPr="00EF3F7B">
        <w:tab/>
        <w:t xml:space="preserve">it is a supply of goods that were part of an acquisition you made that was an acquisition of </w:t>
      </w:r>
      <w:r w:rsidR="00EF3F7B" w:rsidRPr="00EF3F7B">
        <w:rPr>
          <w:position w:val="6"/>
          <w:sz w:val="16"/>
          <w:szCs w:val="16"/>
        </w:rPr>
        <w:t>*</w:t>
      </w:r>
      <w:r w:rsidRPr="00EF3F7B">
        <w:t>second</w:t>
      </w:r>
      <w:r w:rsidR="00EF3F7B" w:rsidRPr="00EF3F7B">
        <w:noBreakHyphen/>
      </w:r>
      <w:r w:rsidRPr="00EF3F7B">
        <w:t xml:space="preserve">hand goods to which this </w:t>
      </w:r>
      <w:r w:rsidR="00A53099" w:rsidRPr="00EF3F7B">
        <w:t>Subdivision</w:t>
      </w:r>
      <w:r w:rsidR="00A36DB5" w:rsidRPr="00EF3F7B">
        <w:t xml:space="preserve"> </w:t>
      </w:r>
      <w:r w:rsidRPr="00EF3F7B">
        <w:t>applied; and</w:t>
      </w:r>
    </w:p>
    <w:p w:rsidR="00300522" w:rsidRPr="00EF3F7B" w:rsidRDefault="00300522" w:rsidP="00300522">
      <w:pPr>
        <w:pStyle w:val="paragraph"/>
      </w:pPr>
      <w:r w:rsidRPr="00EF3F7B">
        <w:tab/>
        <w:t>(b)</w:t>
      </w:r>
      <w:r w:rsidRPr="00EF3F7B">
        <w:tab/>
        <w:t xml:space="preserve">your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 xml:space="preserve">B credit amount is more than your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B GST amount; and</w:t>
      </w:r>
    </w:p>
    <w:p w:rsidR="00300522" w:rsidRPr="00EF3F7B" w:rsidRDefault="00300522" w:rsidP="00300522">
      <w:pPr>
        <w:pStyle w:val="paragraph"/>
      </w:pPr>
      <w:r w:rsidRPr="00EF3F7B">
        <w:tab/>
        <w:t>(c)</w:t>
      </w:r>
      <w:r w:rsidRPr="00EF3F7B">
        <w:tab/>
        <w:t>what would be the amount of GST payable on the supply, if the amount were not reduced under this section, is more than the difference between:</w:t>
      </w:r>
    </w:p>
    <w:p w:rsidR="00300522" w:rsidRPr="00EF3F7B" w:rsidRDefault="00300522" w:rsidP="00300522">
      <w:pPr>
        <w:pStyle w:val="paragraphsub"/>
      </w:pPr>
      <w:r w:rsidRPr="00EF3F7B">
        <w:tab/>
        <w:t>(i)</w:t>
      </w:r>
      <w:r w:rsidRPr="00EF3F7B">
        <w:tab/>
        <w:t>your total Subdivision</w:t>
      </w:r>
      <w:r w:rsidR="00EF3F7B" w:rsidRPr="00EF3F7B">
        <w:t> </w:t>
      </w:r>
      <w:r w:rsidRPr="00EF3F7B">
        <w:t>66</w:t>
      </w:r>
      <w:r w:rsidR="00EF3F7B" w:rsidRPr="00EF3F7B">
        <w:noBreakHyphen/>
      </w:r>
      <w:r w:rsidRPr="00EF3F7B">
        <w:t>B credit amount; and</w:t>
      </w:r>
    </w:p>
    <w:p w:rsidR="00300522" w:rsidRPr="00EF3F7B" w:rsidRDefault="00300522" w:rsidP="00300522">
      <w:pPr>
        <w:pStyle w:val="paragraphsub"/>
      </w:pPr>
      <w:r w:rsidRPr="00EF3F7B">
        <w:tab/>
        <w:t>(ii)</w:t>
      </w:r>
      <w:r w:rsidRPr="00EF3F7B">
        <w:tab/>
        <w:t>your total Subdivision</w:t>
      </w:r>
      <w:r w:rsidR="00EF3F7B" w:rsidRPr="00EF3F7B">
        <w:t> </w:t>
      </w:r>
      <w:r w:rsidRPr="00EF3F7B">
        <w:t>66</w:t>
      </w:r>
      <w:r w:rsidR="00EF3F7B" w:rsidRPr="00EF3F7B">
        <w:noBreakHyphen/>
      </w:r>
      <w:r w:rsidRPr="00EF3F7B">
        <w:t>B GST amount.</w:t>
      </w:r>
    </w:p>
    <w:p w:rsidR="00300522" w:rsidRPr="00EF3F7B" w:rsidRDefault="00300522" w:rsidP="00300522">
      <w:pPr>
        <w:pStyle w:val="notetext"/>
      </w:pPr>
      <w:r w:rsidRPr="00EF3F7B">
        <w:t>Note:</w:t>
      </w:r>
      <w:r w:rsidRPr="00EF3F7B">
        <w:tab/>
        <w:t>This section will not apply unless the record keeping requirements of section</w:t>
      </w:r>
      <w:r w:rsidR="00EF3F7B" w:rsidRPr="00EF3F7B">
        <w:t> </w:t>
      </w:r>
      <w:r w:rsidRPr="00EF3F7B">
        <w:t>66</w:t>
      </w:r>
      <w:r w:rsidR="00EF3F7B" w:rsidRPr="00EF3F7B">
        <w:noBreakHyphen/>
      </w:r>
      <w:r w:rsidRPr="00EF3F7B">
        <w:t>55 are met.</w:t>
      </w:r>
    </w:p>
    <w:p w:rsidR="00300522" w:rsidRPr="00EF3F7B" w:rsidRDefault="00300522" w:rsidP="00300522">
      <w:pPr>
        <w:pStyle w:val="subsection"/>
      </w:pPr>
      <w:r w:rsidRPr="00EF3F7B">
        <w:tab/>
        <w:t>(2)</w:t>
      </w:r>
      <w:r w:rsidRPr="00EF3F7B">
        <w:tab/>
        <w:t>The amount by which the GST on the supply is reduced is an amount equal to the difference between:</w:t>
      </w:r>
    </w:p>
    <w:p w:rsidR="00300522" w:rsidRPr="00EF3F7B" w:rsidRDefault="00300522" w:rsidP="00300522">
      <w:pPr>
        <w:pStyle w:val="paragraph"/>
      </w:pPr>
      <w:r w:rsidRPr="00EF3F7B">
        <w:tab/>
        <w:t>(a)</w:t>
      </w:r>
      <w:r w:rsidRPr="00EF3F7B">
        <w:tab/>
        <w:t xml:space="preserve">your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B credit amount; and</w:t>
      </w:r>
    </w:p>
    <w:p w:rsidR="00300522" w:rsidRPr="00EF3F7B" w:rsidRDefault="00300522" w:rsidP="00300522">
      <w:pPr>
        <w:pStyle w:val="paragraph"/>
      </w:pPr>
      <w:r w:rsidRPr="00EF3F7B">
        <w:tab/>
        <w:t>(b)</w:t>
      </w:r>
      <w:r w:rsidRPr="00EF3F7B">
        <w:tab/>
        <w:t xml:space="preserve">your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B GST amount.</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70 (which is about the amount of GST on taxable supplies).</w:t>
      </w:r>
    </w:p>
    <w:p w:rsidR="00300522" w:rsidRPr="00EF3F7B" w:rsidRDefault="00300522" w:rsidP="00300522">
      <w:pPr>
        <w:pStyle w:val="notetext"/>
      </w:pPr>
      <w:r w:rsidRPr="00EF3F7B">
        <w:t>Note:</w:t>
      </w:r>
      <w:r w:rsidRPr="00EF3F7B">
        <w:tab/>
        <w:t>Section</w:t>
      </w:r>
      <w:r w:rsidR="00EF3F7B" w:rsidRPr="00EF3F7B">
        <w:t> </w:t>
      </w:r>
      <w:r w:rsidRPr="00EF3F7B">
        <w:t>9</w:t>
      </w:r>
      <w:r w:rsidR="00EF3F7B" w:rsidRPr="00EF3F7B">
        <w:noBreakHyphen/>
      </w:r>
      <w:r w:rsidRPr="00EF3F7B">
        <w:t xml:space="preserve">90 (rounding of amounts of GST) can apply to amounts of GST worked out using this section. </w:t>
      </w:r>
    </w:p>
    <w:p w:rsidR="00300522" w:rsidRPr="00EF3F7B" w:rsidRDefault="00300522" w:rsidP="00300522">
      <w:pPr>
        <w:pStyle w:val="ActHead5"/>
      </w:pPr>
      <w:bookmarkStart w:id="451" w:name="_Toc350506409"/>
      <w:r w:rsidRPr="00EF3F7B">
        <w:rPr>
          <w:rStyle w:val="CharSectno"/>
        </w:rPr>
        <w:t>66</w:t>
      </w:r>
      <w:r w:rsidR="00EF3F7B" w:rsidRPr="00EF3F7B">
        <w:rPr>
          <w:rStyle w:val="CharSectno"/>
        </w:rPr>
        <w:noBreakHyphen/>
      </w:r>
      <w:r w:rsidRPr="00EF3F7B">
        <w:rPr>
          <w:rStyle w:val="CharSectno"/>
        </w:rPr>
        <w:t>55</w:t>
      </w:r>
      <w:r w:rsidRPr="00EF3F7B">
        <w:t xml:space="preserve">  Records of acquisitions of second</w:t>
      </w:r>
      <w:r w:rsidR="00EF3F7B" w:rsidRPr="00EF3F7B">
        <w:noBreakHyphen/>
      </w:r>
      <w:r w:rsidRPr="00EF3F7B">
        <w:t xml:space="preserve">hand goods to which this </w:t>
      </w:r>
      <w:r w:rsidR="00A53099" w:rsidRPr="00EF3F7B">
        <w:t>Subdivision</w:t>
      </w:r>
      <w:r w:rsidR="00A36DB5" w:rsidRPr="00EF3F7B">
        <w:t xml:space="preserve"> </w:t>
      </w:r>
      <w:r w:rsidRPr="00EF3F7B">
        <w:t>applied</w:t>
      </w:r>
      <w:bookmarkEnd w:id="451"/>
    </w:p>
    <w:p w:rsidR="00300522" w:rsidRPr="00EF3F7B" w:rsidRDefault="00300522" w:rsidP="00300522">
      <w:pPr>
        <w:pStyle w:val="subsection"/>
      </w:pPr>
      <w:r w:rsidRPr="00EF3F7B">
        <w:tab/>
      </w:r>
      <w:r w:rsidRPr="00EF3F7B">
        <w:tab/>
        <w:t>Sections</w:t>
      </w:r>
      <w:r w:rsidR="00EF3F7B" w:rsidRPr="00EF3F7B">
        <w:t> </w:t>
      </w:r>
      <w:r w:rsidRPr="00EF3F7B">
        <w:t>66</w:t>
      </w:r>
      <w:r w:rsidR="00EF3F7B" w:rsidRPr="00EF3F7B">
        <w:noBreakHyphen/>
      </w:r>
      <w:r w:rsidRPr="00EF3F7B">
        <w:t>45 and 66</w:t>
      </w:r>
      <w:r w:rsidR="00EF3F7B" w:rsidRPr="00EF3F7B">
        <w:noBreakHyphen/>
      </w:r>
      <w:r w:rsidRPr="00EF3F7B">
        <w:t xml:space="preserve">50 do not apply to a supply of goods you made unless you hold a record, relating to the acquisition of </w:t>
      </w:r>
      <w:r w:rsidR="00EF3F7B" w:rsidRPr="00EF3F7B">
        <w:rPr>
          <w:position w:val="6"/>
          <w:sz w:val="16"/>
          <w:szCs w:val="16"/>
        </w:rPr>
        <w:t>*</w:t>
      </w:r>
      <w:r w:rsidRPr="00EF3F7B">
        <w:t>second</w:t>
      </w:r>
      <w:r w:rsidR="00EF3F7B" w:rsidRPr="00EF3F7B">
        <w:noBreakHyphen/>
      </w:r>
      <w:r w:rsidRPr="00EF3F7B">
        <w:t>hand goods of which the goods supplied were a part, that:</w:t>
      </w:r>
    </w:p>
    <w:p w:rsidR="00300522" w:rsidRPr="00EF3F7B" w:rsidRDefault="00300522" w:rsidP="00300522">
      <w:pPr>
        <w:pStyle w:val="paragraph"/>
      </w:pPr>
      <w:r w:rsidRPr="00EF3F7B">
        <w:tab/>
        <w:t>(a)</w:t>
      </w:r>
      <w:r w:rsidRPr="00EF3F7B">
        <w:tab/>
        <w:t>sets out the name and address of the entity that supplied the goods to you; and</w:t>
      </w:r>
    </w:p>
    <w:p w:rsidR="00300522" w:rsidRPr="00EF3F7B" w:rsidRDefault="00300522" w:rsidP="00300522">
      <w:pPr>
        <w:pStyle w:val="paragraph"/>
      </w:pPr>
      <w:r w:rsidRPr="00EF3F7B">
        <w:tab/>
        <w:t>(b)</w:t>
      </w:r>
      <w:r w:rsidRPr="00EF3F7B">
        <w:tab/>
        <w:t>describes the goods (including their quantity); and</w:t>
      </w:r>
    </w:p>
    <w:p w:rsidR="00300522" w:rsidRPr="00EF3F7B" w:rsidRDefault="00300522" w:rsidP="00300522">
      <w:pPr>
        <w:pStyle w:val="paragraph"/>
      </w:pPr>
      <w:r w:rsidRPr="00EF3F7B">
        <w:tab/>
        <w:t>(c)</w:t>
      </w:r>
      <w:r w:rsidRPr="00EF3F7B">
        <w:tab/>
        <w:t xml:space="preserve">sets out the date of, and the </w:t>
      </w:r>
      <w:r w:rsidR="00EF3F7B" w:rsidRPr="00EF3F7B">
        <w:rPr>
          <w:position w:val="6"/>
          <w:sz w:val="16"/>
          <w:szCs w:val="16"/>
        </w:rPr>
        <w:t>*</w:t>
      </w:r>
      <w:r w:rsidRPr="00EF3F7B">
        <w:t>consideration for, the acquisition.</w:t>
      </w:r>
    </w:p>
    <w:p w:rsidR="00300522" w:rsidRPr="00EF3F7B" w:rsidRDefault="00300522" w:rsidP="00300522">
      <w:pPr>
        <w:pStyle w:val="ActHead5"/>
      </w:pPr>
      <w:bookmarkStart w:id="452" w:name="_Toc350506410"/>
      <w:r w:rsidRPr="00EF3F7B">
        <w:rPr>
          <w:rStyle w:val="CharSectno"/>
        </w:rPr>
        <w:lastRenderedPageBreak/>
        <w:t>66</w:t>
      </w:r>
      <w:r w:rsidR="00EF3F7B" w:rsidRPr="00EF3F7B">
        <w:rPr>
          <w:rStyle w:val="CharSectno"/>
        </w:rPr>
        <w:noBreakHyphen/>
      </w:r>
      <w:r w:rsidRPr="00EF3F7B">
        <w:rPr>
          <w:rStyle w:val="CharSectno"/>
        </w:rPr>
        <w:t>60</w:t>
      </w:r>
      <w:r w:rsidRPr="00EF3F7B">
        <w:t xml:space="preserve">  Input tax credits for acquiring second</w:t>
      </w:r>
      <w:r w:rsidR="00EF3F7B" w:rsidRPr="00EF3F7B">
        <w:noBreakHyphen/>
      </w:r>
      <w:r w:rsidRPr="00EF3F7B">
        <w:t>hand goods the supply of which is not fully taxable</w:t>
      </w:r>
      <w:bookmarkEnd w:id="452"/>
    </w:p>
    <w:p w:rsidR="00300522" w:rsidRPr="00EF3F7B" w:rsidRDefault="00300522" w:rsidP="00300522">
      <w:pPr>
        <w:pStyle w:val="subsection"/>
      </w:pPr>
      <w:r w:rsidRPr="00EF3F7B">
        <w:tab/>
        <w:t>(1)</w:t>
      </w:r>
      <w:r w:rsidRPr="00EF3F7B">
        <w:tab/>
        <w:t xml:space="preserve">If an entity acquires </w:t>
      </w:r>
      <w:r w:rsidR="00EF3F7B" w:rsidRPr="00EF3F7B">
        <w:rPr>
          <w:position w:val="6"/>
          <w:sz w:val="16"/>
          <w:szCs w:val="16"/>
        </w:rPr>
        <w:t>*</w:t>
      </w:r>
      <w:r w:rsidRPr="00EF3F7B">
        <w:t>second</w:t>
      </w:r>
      <w:r w:rsidR="00EF3F7B" w:rsidRPr="00EF3F7B">
        <w:noBreakHyphen/>
      </w:r>
      <w:r w:rsidRPr="00EF3F7B">
        <w:t>hand goods, and, because of section</w:t>
      </w:r>
      <w:r w:rsidR="00EF3F7B" w:rsidRPr="00EF3F7B">
        <w:t> </w:t>
      </w:r>
      <w:r w:rsidRPr="00EF3F7B">
        <w:t>66</w:t>
      </w:r>
      <w:r w:rsidR="00EF3F7B" w:rsidRPr="00EF3F7B">
        <w:noBreakHyphen/>
      </w:r>
      <w:r w:rsidRPr="00EF3F7B">
        <w:t xml:space="preserve">45 and for no other reason, the supply of the goods to the entity is not a </w:t>
      </w:r>
      <w:r w:rsidR="00EF3F7B" w:rsidRPr="00EF3F7B">
        <w:rPr>
          <w:position w:val="6"/>
          <w:sz w:val="16"/>
          <w:szCs w:val="16"/>
        </w:rPr>
        <w:t>*</w:t>
      </w:r>
      <w:r w:rsidRPr="00EF3F7B">
        <w:t>taxable supply:</w:t>
      </w:r>
    </w:p>
    <w:p w:rsidR="00300522" w:rsidRPr="00EF3F7B" w:rsidRDefault="00300522" w:rsidP="00300522">
      <w:pPr>
        <w:pStyle w:val="paragraph"/>
      </w:pPr>
      <w:r w:rsidRPr="00EF3F7B">
        <w:tab/>
        <w:t>(a)</w:t>
      </w:r>
      <w:r w:rsidRPr="00EF3F7B">
        <w:tab/>
        <w:t xml:space="preserve">the fact that the supply is not a taxable supply does not stop the acquisition being a </w:t>
      </w:r>
      <w:r w:rsidR="00EF3F7B" w:rsidRPr="00EF3F7B">
        <w:rPr>
          <w:position w:val="6"/>
          <w:sz w:val="16"/>
          <w:szCs w:val="16"/>
        </w:rPr>
        <w:t>*</w:t>
      </w:r>
      <w:r w:rsidRPr="00EF3F7B">
        <w:t>creditable acquisition; and</w:t>
      </w:r>
    </w:p>
    <w:p w:rsidR="00300522" w:rsidRPr="00EF3F7B" w:rsidRDefault="00300522" w:rsidP="00300522">
      <w:pPr>
        <w:pStyle w:val="paragraph"/>
      </w:pPr>
      <w:r w:rsidRPr="00EF3F7B">
        <w:tab/>
        <w:t>(b)</w:t>
      </w:r>
      <w:r w:rsidRPr="00EF3F7B">
        <w:tab/>
        <w:t>the amount of the input tax credit for the creditable acquisition is worked out as if the supply were a taxable supply.</w:t>
      </w:r>
    </w:p>
    <w:p w:rsidR="00300522" w:rsidRPr="00EF3F7B" w:rsidRDefault="00300522" w:rsidP="00300522">
      <w:pPr>
        <w:pStyle w:val="subsection"/>
      </w:pPr>
      <w:r w:rsidRPr="00EF3F7B">
        <w:tab/>
        <w:t>(2)</w:t>
      </w:r>
      <w:r w:rsidRPr="00EF3F7B">
        <w:tab/>
        <w:t>If:</w:t>
      </w:r>
    </w:p>
    <w:p w:rsidR="00300522" w:rsidRPr="00EF3F7B" w:rsidRDefault="00300522" w:rsidP="00300522">
      <w:pPr>
        <w:pStyle w:val="paragraph"/>
      </w:pPr>
      <w:r w:rsidRPr="00EF3F7B">
        <w:tab/>
        <w:t>(a)</w:t>
      </w:r>
      <w:r w:rsidRPr="00EF3F7B">
        <w:tab/>
        <w:t xml:space="preserve">an entity makes a </w:t>
      </w:r>
      <w:r w:rsidR="00EF3F7B" w:rsidRPr="00EF3F7B">
        <w:rPr>
          <w:position w:val="6"/>
          <w:sz w:val="16"/>
          <w:szCs w:val="16"/>
        </w:rPr>
        <w:t>*</w:t>
      </w:r>
      <w:r w:rsidRPr="00EF3F7B">
        <w:t xml:space="preserve">creditable acquisition of </w:t>
      </w:r>
      <w:r w:rsidR="00EF3F7B" w:rsidRPr="00EF3F7B">
        <w:rPr>
          <w:position w:val="6"/>
          <w:sz w:val="16"/>
          <w:szCs w:val="16"/>
        </w:rPr>
        <w:t>*</w:t>
      </w:r>
      <w:r w:rsidRPr="00EF3F7B">
        <w:t>second</w:t>
      </w:r>
      <w:r w:rsidR="00EF3F7B" w:rsidRPr="00EF3F7B">
        <w:noBreakHyphen/>
      </w:r>
      <w:r w:rsidRPr="00EF3F7B">
        <w:t>hand goods; and</w:t>
      </w:r>
    </w:p>
    <w:p w:rsidR="00300522" w:rsidRPr="00EF3F7B" w:rsidRDefault="00300522" w:rsidP="00300522">
      <w:pPr>
        <w:pStyle w:val="paragraph"/>
      </w:pPr>
      <w:r w:rsidRPr="00EF3F7B">
        <w:tab/>
        <w:t>(b)</w:t>
      </w:r>
      <w:r w:rsidRPr="00EF3F7B">
        <w:tab/>
        <w:t>the amount of GST on the supply of the goods to the entity was reduced because of section</w:t>
      </w:r>
      <w:r w:rsidR="00EF3F7B" w:rsidRPr="00EF3F7B">
        <w:t> </w:t>
      </w:r>
      <w:r w:rsidRPr="00EF3F7B">
        <w:t>66</w:t>
      </w:r>
      <w:r w:rsidR="00EF3F7B" w:rsidRPr="00EF3F7B">
        <w:noBreakHyphen/>
      </w:r>
      <w:r w:rsidRPr="00EF3F7B">
        <w:t>50;</w:t>
      </w:r>
    </w:p>
    <w:p w:rsidR="00300522" w:rsidRPr="00EF3F7B" w:rsidRDefault="00300522" w:rsidP="00300522">
      <w:pPr>
        <w:pStyle w:val="subsection2"/>
      </w:pPr>
      <w:r w:rsidRPr="00EF3F7B">
        <w:t>the amount of the input tax credit for the creditable acquisition is worked out as if that amount of GST had not been so reduced.</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11</w:t>
      </w:r>
      <w:r w:rsidR="00EF3F7B" w:rsidRPr="00EF3F7B">
        <w:noBreakHyphen/>
      </w:r>
      <w:r w:rsidRPr="00EF3F7B">
        <w:t>5 (which is about what is a creditable acquisition) and section</w:t>
      </w:r>
      <w:r w:rsidR="00EF3F7B" w:rsidRPr="00EF3F7B">
        <w:t> </w:t>
      </w:r>
      <w:r w:rsidRPr="00EF3F7B">
        <w:t>11</w:t>
      </w:r>
      <w:r w:rsidR="00EF3F7B" w:rsidRPr="00EF3F7B">
        <w:noBreakHyphen/>
      </w:r>
      <w:r w:rsidRPr="00EF3F7B">
        <w:t>25 (which is about the amount of input tax credits for creditable acquisitions).</w:t>
      </w:r>
    </w:p>
    <w:p w:rsidR="00300522" w:rsidRPr="00EF3F7B" w:rsidRDefault="00300522" w:rsidP="00300522">
      <w:pPr>
        <w:pStyle w:val="ActHead5"/>
      </w:pPr>
      <w:bookmarkStart w:id="453" w:name="_Toc350506411"/>
      <w:r w:rsidRPr="00EF3F7B">
        <w:rPr>
          <w:rStyle w:val="CharSectno"/>
        </w:rPr>
        <w:t>66</w:t>
      </w:r>
      <w:r w:rsidR="00EF3F7B" w:rsidRPr="00EF3F7B">
        <w:rPr>
          <w:rStyle w:val="CharSectno"/>
        </w:rPr>
        <w:noBreakHyphen/>
      </w:r>
      <w:r w:rsidRPr="00EF3F7B">
        <w:rPr>
          <w:rStyle w:val="CharSectno"/>
        </w:rPr>
        <w:t>65</w:t>
      </w:r>
      <w:r w:rsidRPr="00EF3F7B">
        <w:t xml:space="preserve">  Total Subdivision</w:t>
      </w:r>
      <w:r w:rsidR="00EF3F7B" w:rsidRPr="00EF3F7B">
        <w:t> </w:t>
      </w:r>
      <w:r w:rsidRPr="00EF3F7B">
        <w:t>66</w:t>
      </w:r>
      <w:r w:rsidR="00EF3F7B" w:rsidRPr="00EF3F7B">
        <w:noBreakHyphen/>
      </w:r>
      <w:r w:rsidRPr="00EF3F7B">
        <w:t>B credit amounts and Subdivision</w:t>
      </w:r>
      <w:r w:rsidR="00EF3F7B" w:rsidRPr="00EF3F7B">
        <w:t> </w:t>
      </w:r>
      <w:r w:rsidRPr="00EF3F7B">
        <w:t>66</w:t>
      </w:r>
      <w:r w:rsidR="00EF3F7B" w:rsidRPr="00EF3F7B">
        <w:noBreakHyphen/>
      </w:r>
      <w:r w:rsidRPr="00EF3F7B">
        <w:t>B GST amounts</w:t>
      </w:r>
      <w:bookmarkEnd w:id="453"/>
    </w:p>
    <w:p w:rsidR="00300522" w:rsidRPr="00EF3F7B" w:rsidRDefault="00300522" w:rsidP="00300522">
      <w:pPr>
        <w:pStyle w:val="subsection"/>
      </w:pPr>
      <w:r w:rsidRPr="00EF3F7B">
        <w:tab/>
        <w:t>(1)</w:t>
      </w:r>
      <w:r w:rsidRPr="00EF3F7B">
        <w:tab/>
        <w:t xml:space="preserve">Your </w:t>
      </w:r>
      <w:r w:rsidRPr="00EF3F7B">
        <w:rPr>
          <w:b/>
          <w:bCs/>
          <w:i/>
          <w:iCs/>
        </w:rPr>
        <w:t>total Subdivision</w:t>
      </w:r>
      <w:r w:rsidR="00EF3F7B" w:rsidRPr="00EF3F7B">
        <w:rPr>
          <w:b/>
          <w:bCs/>
          <w:i/>
          <w:iCs/>
        </w:rPr>
        <w:t> </w:t>
      </w:r>
      <w:r w:rsidRPr="00EF3F7B">
        <w:rPr>
          <w:b/>
          <w:bCs/>
          <w:i/>
          <w:iCs/>
        </w:rPr>
        <w:t>66</w:t>
      </w:r>
      <w:r w:rsidR="00EF3F7B" w:rsidRPr="00EF3F7B">
        <w:rPr>
          <w:b/>
          <w:bCs/>
          <w:i/>
          <w:iCs/>
        </w:rPr>
        <w:noBreakHyphen/>
      </w:r>
      <w:r w:rsidRPr="00EF3F7B">
        <w:rPr>
          <w:b/>
          <w:bCs/>
          <w:i/>
          <w:iCs/>
        </w:rPr>
        <w:t>B credit amount</w:t>
      </w:r>
      <w:r w:rsidRPr="00EF3F7B">
        <w:t xml:space="preserve"> is the sum of the amounts of the input tax credits to which you would have been entitled, for all your acquisitions of </w:t>
      </w:r>
      <w:r w:rsidR="00EF3F7B" w:rsidRPr="00EF3F7B">
        <w:rPr>
          <w:position w:val="6"/>
          <w:sz w:val="16"/>
          <w:szCs w:val="16"/>
        </w:rPr>
        <w:t>*</w:t>
      </w:r>
      <w:r w:rsidRPr="00EF3F7B">
        <w:t>second</w:t>
      </w:r>
      <w:r w:rsidR="00EF3F7B" w:rsidRPr="00EF3F7B">
        <w:noBreakHyphen/>
      </w:r>
      <w:r w:rsidRPr="00EF3F7B">
        <w:t xml:space="preserve">hand goods to which this </w:t>
      </w:r>
      <w:r w:rsidR="00A53099" w:rsidRPr="00EF3F7B">
        <w:t>Subdivision</w:t>
      </w:r>
      <w:r w:rsidR="00A36DB5" w:rsidRPr="00EF3F7B">
        <w:t xml:space="preserve"> </w:t>
      </w:r>
      <w:r w:rsidRPr="00EF3F7B">
        <w:t xml:space="preserve">applied, if this </w:t>
      </w:r>
      <w:r w:rsidR="00A53099" w:rsidRPr="00EF3F7B">
        <w:t>Subdivision</w:t>
      </w:r>
      <w:r w:rsidR="00A36DB5" w:rsidRPr="00EF3F7B">
        <w:t xml:space="preserve"> </w:t>
      </w:r>
      <w:r w:rsidRPr="00EF3F7B">
        <w:t>had not applied to them.</w:t>
      </w:r>
    </w:p>
    <w:p w:rsidR="00300522" w:rsidRPr="00EF3F7B" w:rsidRDefault="00300522" w:rsidP="00CF5A0B">
      <w:pPr>
        <w:pStyle w:val="subsection"/>
        <w:keepNext/>
        <w:keepLines/>
      </w:pPr>
      <w:r w:rsidRPr="00EF3F7B">
        <w:tab/>
        <w:t>(2)</w:t>
      </w:r>
      <w:r w:rsidRPr="00EF3F7B">
        <w:tab/>
        <w:t xml:space="preserve">Your </w:t>
      </w:r>
      <w:r w:rsidRPr="00EF3F7B">
        <w:rPr>
          <w:b/>
          <w:i/>
        </w:rPr>
        <w:t>total Subdivision</w:t>
      </w:r>
      <w:r w:rsidR="00EF3F7B" w:rsidRPr="00EF3F7B">
        <w:rPr>
          <w:b/>
          <w:i/>
        </w:rPr>
        <w:t> </w:t>
      </w:r>
      <w:r w:rsidRPr="00EF3F7B">
        <w:rPr>
          <w:b/>
          <w:i/>
        </w:rPr>
        <w:t>66</w:t>
      </w:r>
      <w:r w:rsidR="00EF3F7B" w:rsidRPr="00EF3F7B">
        <w:rPr>
          <w:b/>
          <w:i/>
        </w:rPr>
        <w:noBreakHyphen/>
      </w:r>
      <w:r w:rsidRPr="00EF3F7B">
        <w:rPr>
          <w:b/>
          <w:i/>
        </w:rPr>
        <w:t>B GST amount</w:t>
      </w:r>
      <w:r w:rsidRPr="00EF3F7B">
        <w:t xml:space="preserve"> is the sum of:</w:t>
      </w:r>
    </w:p>
    <w:p w:rsidR="00300522" w:rsidRPr="00EF3F7B" w:rsidRDefault="00300522" w:rsidP="00300522">
      <w:pPr>
        <w:pStyle w:val="paragraph"/>
      </w:pPr>
      <w:r w:rsidRPr="00EF3F7B">
        <w:tab/>
        <w:t>(a)</w:t>
      </w:r>
      <w:r w:rsidRPr="00EF3F7B">
        <w:tab/>
        <w:t>all the amounts of GST that, but for the operation of section</w:t>
      </w:r>
      <w:r w:rsidR="00EF3F7B" w:rsidRPr="00EF3F7B">
        <w:t> </w:t>
      </w:r>
      <w:r w:rsidRPr="00EF3F7B">
        <w:t>66</w:t>
      </w:r>
      <w:r w:rsidR="00EF3F7B" w:rsidRPr="00EF3F7B">
        <w:noBreakHyphen/>
      </w:r>
      <w:r w:rsidRPr="00EF3F7B">
        <w:t>45, would have been payable on supplies that you made; and</w:t>
      </w:r>
    </w:p>
    <w:p w:rsidR="00300522" w:rsidRPr="00EF3F7B" w:rsidRDefault="00300522" w:rsidP="00300522">
      <w:pPr>
        <w:pStyle w:val="paragraph"/>
      </w:pPr>
      <w:r w:rsidRPr="00EF3F7B">
        <w:tab/>
        <w:t>(b)</w:t>
      </w:r>
      <w:r w:rsidRPr="00EF3F7B">
        <w:tab/>
        <w:t>all the amounts by which GST payable on supplies that you made has been reduced under section</w:t>
      </w:r>
      <w:r w:rsidR="00EF3F7B" w:rsidRPr="00EF3F7B">
        <w:t> </w:t>
      </w:r>
      <w:r w:rsidRPr="00EF3F7B">
        <w:t>66</w:t>
      </w:r>
      <w:r w:rsidR="00EF3F7B" w:rsidRPr="00EF3F7B">
        <w:noBreakHyphen/>
      </w:r>
      <w:r w:rsidRPr="00EF3F7B">
        <w:t>50.</w:t>
      </w:r>
    </w:p>
    <w:p w:rsidR="00300522" w:rsidRPr="00EF3F7B" w:rsidRDefault="00300522" w:rsidP="00300522">
      <w:pPr>
        <w:pStyle w:val="ActHead5"/>
      </w:pPr>
      <w:bookmarkStart w:id="454" w:name="_Toc350506412"/>
      <w:r w:rsidRPr="00EF3F7B">
        <w:rPr>
          <w:rStyle w:val="CharSectno"/>
        </w:rPr>
        <w:lastRenderedPageBreak/>
        <w:t>66</w:t>
      </w:r>
      <w:r w:rsidR="00EF3F7B" w:rsidRPr="00EF3F7B">
        <w:rPr>
          <w:rStyle w:val="CharSectno"/>
        </w:rPr>
        <w:noBreakHyphen/>
      </w:r>
      <w:r w:rsidRPr="00EF3F7B">
        <w:rPr>
          <w:rStyle w:val="CharSectno"/>
        </w:rPr>
        <w:t>70</w:t>
      </w:r>
      <w:r w:rsidRPr="00EF3F7B">
        <w:t xml:space="preserve">  Commissioner may determine rules for applying this Subdivision</w:t>
      </w:r>
      <w:bookmarkEnd w:id="454"/>
    </w:p>
    <w:p w:rsidR="00300522" w:rsidRPr="00EF3F7B" w:rsidRDefault="00300522" w:rsidP="00300522">
      <w:pPr>
        <w:pStyle w:val="subsection"/>
      </w:pPr>
      <w:r w:rsidRPr="00EF3F7B">
        <w:tab/>
        <w:t>(1)</w:t>
      </w:r>
      <w:r w:rsidRPr="00EF3F7B">
        <w:tab/>
        <w:t>The Commissioner may, in writing, determine:</w:t>
      </w:r>
    </w:p>
    <w:p w:rsidR="00300522" w:rsidRPr="00EF3F7B" w:rsidRDefault="00300522" w:rsidP="00300522">
      <w:pPr>
        <w:pStyle w:val="paragraph"/>
      </w:pPr>
      <w:r w:rsidRPr="00EF3F7B">
        <w:tab/>
        <w:t>(a)</w:t>
      </w:r>
      <w:r w:rsidRPr="00EF3F7B">
        <w:tab/>
        <w:t xml:space="preserve">that acquisitions of </w:t>
      </w:r>
      <w:r w:rsidR="00EF3F7B" w:rsidRPr="00EF3F7B">
        <w:rPr>
          <w:position w:val="6"/>
          <w:sz w:val="16"/>
          <w:szCs w:val="16"/>
        </w:rPr>
        <w:t>*</w:t>
      </w:r>
      <w:r w:rsidRPr="00EF3F7B">
        <w:t>second</w:t>
      </w:r>
      <w:r w:rsidR="00EF3F7B" w:rsidRPr="00EF3F7B">
        <w:noBreakHyphen/>
      </w:r>
      <w:r w:rsidRPr="00EF3F7B">
        <w:t>hand goods of a specified kind are, or are not, acquisitions of second</w:t>
      </w:r>
      <w:r w:rsidR="00EF3F7B" w:rsidRPr="00EF3F7B">
        <w:noBreakHyphen/>
      </w:r>
      <w:r w:rsidRPr="00EF3F7B">
        <w:t xml:space="preserve">hand goods to which this </w:t>
      </w:r>
      <w:r w:rsidR="00A53099" w:rsidRPr="00EF3F7B">
        <w:t>Subdivision</w:t>
      </w:r>
      <w:r w:rsidR="00A36DB5" w:rsidRPr="00EF3F7B">
        <w:t xml:space="preserve"> </w:t>
      </w:r>
      <w:r w:rsidRPr="00EF3F7B">
        <w:t>applies; or</w:t>
      </w:r>
    </w:p>
    <w:p w:rsidR="00300522" w:rsidRPr="00EF3F7B" w:rsidRDefault="00300522" w:rsidP="00300522">
      <w:pPr>
        <w:pStyle w:val="paragraph"/>
      </w:pPr>
      <w:r w:rsidRPr="00EF3F7B">
        <w:tab/>
        <w:t>(b)</w:t>
      </w:r>
      <w:r w:rsidRPr="00EF3F7B">
        <w:tab/>
        <w:t xml:space="preserve">how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 xml:space="preserve">B credit amounts or </w:t>
      </w:r>
      <w:r w:rsidR="00EF3F7B" w:rsidRPr="00EF3F7B">
        <w:rPr>
          <w:position w:val="6"/>
          <w:sz w:val="16"/>
          <w:szCs w:val="16"/>
        </w:rPr>
        <w:t>*</w:t>
      </w:r>
      <w:r w:rsidRPr="00EF3F7B">
        <w:t>total Subdivision</w:t>
      </w:r>
      <w:r w:rsidR="00EF3F7B" w:rsidRPr="00EF3F7B">
        <w:t> </w:t>
      </w:r>
      <w:r w:rsidRPr="00EF3F7B">
        <w:t>66</w:t>
      </w:r>
      <w:r w:rsidR="00EF3F7B" w:rsidRPr="00EF3F7B">
        <w:noBreakHyphen/>
      </w:r>
      <w:r w:rsidRPr="00EF3F7B">
        <w:t>B GST amounts are to be worked out in specified circumstances.</w:t>
      </w:r>
    </w:p>
    <w:p w:rsidR="00300522" w:rsidRPr="00EF3F7B" w:rsidRDefault="00300522" w:rsidP="00300522">
      <w:pPr>
        <w:pStyle w:val="subsection"/>
      </w:pPr>
      <w:r w:rsidRPr="00EF3F7B">
        <w:tab/>
        <w:t>(2)</w:t>
      </w:r>
      <w:r w:rsidRPr="00EF3F7B">
        <w:tab/>
        <w:t xml:space="preserve">Determinations under </w:t>
      </w:r>
      <w:r w:rsidR="00EF3F7B" w:rsidRPr="00EF3F7B">
        <w:t>subsection (</w:t>
      </w:r>
      <w:r w:rsidRPr="00EF3F7B">
        <w:t xml:space="preserve">1) override the provisions of this </w:t>
      </w:r>
      <w:r w:rsidR="00A53099" w:rsidRPr="00EF3F7B">
        <w:t>Subdivision</w:t>
      </w:r>
      <w:r w:rsidR="00A36DB5" w:rsidRPr="00EF3F7B">
        <w:t xml:space="preserve"> </w:t>
      </w:r>
      <w:r w:rsidRPr="00EF3F7B">
        <w:t>(except this section), but only to the extent of any inconsistency.</w:t>
      </w:r>
    </w:p>
    <w:p w:rsidR="00300522" w:rsidRPr="00EF3F7B" w:rsidRDefault="00300522" w:rsidP="00A36DB5">
      <w:pPr>
        <w:pStyle w:val="ActHead3"/>
        <w:pageBreakBefore/>
      </w:pPr>
      <w:bookmarkStart w:id="455" w:name="_Toc350506413"/>
      <w:r w:rsidRPr="00EF3F7B">
        <w:rPr>
          <w:rStyle w:val="CharDivNo"/>
        </w:rPr>
        <w:lastRenderedPageBreak/>
        <w:t>Division</w:t>
      </w:r>
      <w:r w:rsidR="00EF3F7B" w:rsidRPr="00EF3F7B">
        <w:rPr>
          <w:rStyle w:val="CharDivNo"/>
        </w:rPr>
        <w:t> </w:t>
      </w:r>
      <w:r w:rsidRPr="00EF3F7B">
        <w:rPr>
          <w:rStyle w:val="CharDivNo"/>
        </w:rPr>
        <w:t>69</w:t>
      </w:r>
      <w:r w:rsidRPr="00EF3F7B">
        <w:t>—</w:t>
      </w:r>
      <w:r w:rsidRPr="00EF3F7B">
        <w:rPr>
          <w:rStyle w:val="CharDivText"/>
        </w:rPr>
        <w:t>Non</w:t>
      </w:r>
      <w:r w:rsidR="00EF3F7B" w:rsidRPr="00EF3F7B">
        <w:rPr>
          <w:rStyle w:val="CharDivText"/>
        </w:rPr>
        <w:noBreakHyphen/>
      </w:r>
      <w:r w:rsidRPr="00EF3F7B">
        <w:rPr>
          <w:rStyle w:val="CharDivText"/>
        </w:rPr>
        <w:t>deductible expenses</w:t>
      </w:r>
      <w:bookmarkEnd w:id="455"/>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69</w:t>
      </w:r>
      <w:r w:rsidR="00EF3F7B" w:rsidRPr="00EF3F7B">
        <w:noBreakHyphen/>
      </w:r>
      <w:r w:rsidRPr="00EF3F7B">
        <w:t>A</w:t>
      </w:r>
      <w:r w:rsidRPr="00EF3F7B">
        <w:tab/>
        <w:t>Non</w:t>
      </w:r>
      <w:r w:rsidR="00EF3F7B" w:rsidRPr="00EF3F7B">
        <w:noBreakHyphen/>
      </w:r>
      <w:r w:rsidRPr="00EF3F7B">
        <w:t>deductible expenses generally</w:t>
      </w:r>
    </w:p>
    <w:p w:rsidR="00300522" w:rsidRPr="00EF3F7B" w:rsidRDefault="00300522" w:rsidP="00300522">
      <w:pPr>
        <w:pStyle w:val="TofSectsSubdiv"/>
      </w:pPr>
      <w:r w:rsidRPr="00EF3F7B">
        <w:t>69</w:t>
      </w:r>
      <w:r w:rsidR="00EF3F7B" w:rsidRPr="00EF3F7B">
        <w:noBreakHyphen/>
      </w:r>
      <w:r w:rsidRPr="00EF3F7B">
        <w:t>B</w:t>
      </w:r>
      <w:r w:rsidRPr="00EF3F7B">
        <w:tab/>
        <w:t>Elections for GST purposes relating to meal entertainment and entertainment facilities</w:t>
      </w:r>
    </w:p>
    <w:p w:rsidR="00300522" w:rsidRPr="00EF3F7B" w:rsidRDefault="00300522" w:rsidP="00300522">
      <w:pPr>
        <w:pStyle w:val="ActHead5"/>
      </w:pPr>
      <w:bookmarkStart w:id="456" w:name="_Toc350506414"/>
      <w:r w:rsidRPr="00EF3F7B">
        <w:rPr>
          <w:rStyle w:val="CharSectno"/>
        </w:rPr>
        <w:t>69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456"/>
    </w:p>
    <w:p w:rsidR="00300522" w:rsidRPr="00EF3F7B" w:rsidRDefault="00300522" w:rsidP="00300522">
      <w:pPr>
        <w:pStyle w:val="BoxText"/>
      </w:pPr>
      <w:r w:rsidRPr="00EF3F7B">
        <w:t>Some expenses that are not deductible under the ITAA 1997 do not give rise to creditable acquisitions or creditable importations. The amount of input tax credits on some creditable acquisitions or creditable importations of cars is reduced.</w:t>
      </w:r>
    </w:p>
    <w:p w:rsidR="00300522" w:rsidRPr="00EF3F7B" w:rsidRDefault="00300522" w:rsidP="00300522">
      <w:pPr>
        <w:pStyle w:val="ActHead4"/>
      </w:pPr>
      <w:bookmarkStart w:id="457" w:name="_Toc350506415"/>
      <w:r w:rsidRPr="00EF3F7B">
        <w:rPr>
          <w:rStyle w:val="CharSubdNo"/>
        </w:rPr>
        <w:t>Subdivision</w:t>
      </w:r>
      <w:r w:rsidR="00EF3F7B" w:rsidRPr="00EF3F7B">
        <w:rPr>
          <w:rStyle w:val="CharSubdNo"/>
        </w:rPr>
        <w:t> </w:t>
      </w:r>
      <w:r w:rsidRPr="00EF3F7B">
        <w:rPr>
          <w:rStyle w:val="CharSubdNo"/>
        </w:rPr>
        <w:t>69</w:t>
      </w:r>
      <w:r w:rsidR="00EF3F7B" w:rsidRPr="00EF3F7B">
        <w:rPr>
          <w:rStyle w:val="CharSubdNo"/>
        </w:rPr>
        <w:noBreakHyphen/>
      </w:r>
      <w:r w:rsidRPr="00EF3F7B">
        <w:rPr>
          <w:rStyle w:val="CharSubdNo"/>
        </w:rPr>
        <w:t>A</w:t>
      </w:r>
      <w:r w:rsidRPr="00EF3F7B">
        <w:t>—</w:t>
      </w:r>
      <w:r w:rsidRPr="00EF3F7B">
        <w:rPr>
          <w:rStyle w:val="CharSubdText"/>
        </w:rPr>
        <w:t>Non</w:t>
      </w:r>
      <w:r w:rsidR="00EF3F7B" w:rsidRPr="00EF3F7B">
        <w:rPr>
          <w:rStyle w:val="CharSubdText"/>
        </w:rPr>
        <w:noBreakHyphen/>
      </w:r>
      <w:r w:rsidRPr="00EF3F7B">
        <w:rPr>
          <w:rStyle w:val="CharSubdText"/>
        </w:rPr>
        <w:t>deductible expenses generally</w:t>
      </w:r>
      <w:bookmarkEnd w:id="457"/>
    </w:p>
    <w:p w:rsidR="00300522" w:rsidRPr="00EF3F7B" w:rsidRDefault="00300522" w:rsidP="00300522">
      <w:pPr>
        <w:pStyle w:val="ActHead5"/>
      </w:pPr>
      <w:bookmarkStart w:id="458" w:name="_Toc350506416"/>
      <w:r w:rsidRPr="00EF3F7B">
        <w:rPr>
          <w:rStyle w:val="CharSectno"/>
        </w:rPr>
        <w:t>69</w:t>
      </w:r>
      <w:r w:rsidR="00EF3F7B" w:rsidRPr="00EF3F7B">
        <w:rPr>
          <w:rStyle w:val="CharSectno"/>
        </w:rPr>
        <w:noBreakHyphen/>
      </w:r>
      <w:r w:rsidRPr="00EF3F7B">
        <w:rPr>
          <w:rStyle w:val="CharSectno"/>
        </w:rPr>
        <w:t>5</w:t>
      </w:r>
      <w:r w:rsidRPr="00EF3F7B">
        <w:t xml:space="preserve">  Non</w:t>
      </w:r>
      <w:r w:rsidR="00EF3F7B" w:rsidRPr="00EF3F7B">
        <w:noBreakHyphen/>
      </w:r>
      <w:r w:rsidRPr="00EF3F7B">
        <w:t>deductible expenses do not give rise to creditable acquisitions or creditable importations</w:t>
      </w:r>
      <w:bookmarkEnd w:id="458"/>
    </w:p>
    <w:p w:rsidR="00300522" w:rsidRPr="00EF3F7B" w:rsidRDefault="00300522" w:rsidP="00300522">
      <w:pPr>
        <w:pStyle w:val="subsection"/>
      </w:pPr>
      <w:r w:rsidRPr="00EF3F7B">
        <w:tab/>
        <w:t>(1)</w:t>
      </w:r>
      <w:r w:rsidRPr="00EF3F7B">
        <w:tab/>
        <w:t xml:space="preserve">An acquisition is not a </w:t>
      </w:r>
      <w:r w:rsidR="00EF3F7B" w:rsidRPr="00EF3F7B">
        <w:rPr>
          <w:position w:val="6"/>
          <w:sz w:val="16"/>
          <w:szCs w:val="16"/>
        </w:rPr>
        <w:t>*</w:t>
      </w:r>
      <w:r w:rsidRPr="00EF3F7B">
        <w:t xml:space="preserve">creditable acquisition to the extent that it is a </w:t>
      </w:r>
      <w:r w:rsidR="00EF3F7B" w:rsidRPr="00EF3F7B">
        <w:rPr>
          <w:position w:val="6"/>
          <w:sz w:val="16"/>
          <w:szCs w:val="16"/>
        </w:rPr>
        <w:t>*</w:t>
      </w:r>
      <w:r w:rsidRPr="00EF3F7B">
        <w:t>non</w:t>
      </w:r>
      <w:r w:rsidR="00EF3F7B" w:rsidRPr="00EF3F7B">
        <w:noBreakHyphen/>
      </w:r>
      <w:r w:rsidRPr="00EF3F7B">
        <w:t>deductible expense.</w:t>
      </w:r>
    </w:p>
    <w:p w:rsidR="00300522" w:rsidRPr="00EF3F7B" w:rsidRDefault="00300522" w:rsidP="00300522">
      <w:pPr>
        <w:pStyle w:val="subsection"/>
      </w:pPr>
      <w:r w:rsidRPr="00EF3F7B">
        <w:tab/>
        <w:t>(2)</w:t>
      </w:r>
      <w:r w:rsidRPr="00EF3F7B">
        <w:tab/>
        <w:t xml:space="preserve">An importation is not a </w:t>
      </w:r>
      <w:r w:rsidR="00EF3F7B" w:rsidRPr="00EF3F7B">
        <w:rPr>
          <w:position w:val="6"/>
          <w:sz w:val="16"/>
          <w:szCs w:val="16"/>
        </w:rPr>
        <w:t>*</w:t>
      </w:r>
      <w:r w:rsidRPr="00EF3F7B">
        <w:t xml:space="preserve">creditable importation to the extent that it is a </w:t>
      </w:r>
      <w:r w:rsidR="00EF3F7B" w:rsidRPr="00EF3F7B">
        <w:rPr>
          <w:position w:val="6"/>
          <w:sz w:val="16"/>
          <w:szCs w:val="16"/>
        </w:rPr>
        <w:t>*</w:t>
      </w:r>
      <w:r w:rsidRPr="00EF3F7B">
        <w:t>non</w:t>
      </w:r>
      <w:r w:rsidR="00EF3F7B" w:rsidRPr="00EF3F7B">
        <w:noBreakHyphen/>
      </w:r>
      <w:r w:rsidRPr="00EF3F7B">
        <w:t>deductible expense.</w:t>
      </w:r>
    </w:p>
    <w:p w:rsidR="00300522" w:rsidRPr="00EF3F7B" w:rsidRDefault="00300522" w:rsidP="00300522">
      <w:pPr>
        <w:pStyle w:val="subsection"/>
      </w:pPr>
      <w:r w:rsidRPr="00EF3F7B">
        <w:tab/>
        <w:t>(3)</w:t>
      </w:r>
      <w:r w:rsidRPr="00EF3F7B">
        <w:tab/>
        <w:t xml:space="preserve">An acquisition or importation is a </w:t>
      </w:r>
      <w:r w:rsidRPr="00EF3F7B">
        <w:rPr>
          <w:b/>
          <w:bCs/>
          <w:i/>
          <w:iCs/>
        </w:rPr>
        <w:t>non</w:t>
      </w:r>
      <w:r w:rsidR="00EF3F7B" w:rsidRPr="00EF3F7B">
        <w:rPr>
          <w:b/>
          <w:bCs/>
          <w:i/>
          <w:iCs/>
        </w:rPr>
        <w:noBreakHyphen/>
      </w:r>
      <w:r w:rsidRPr="00EF3F7B">
        <w:rPr>
          <w:b/>
          <w:bCs/>
          <w:i/>
          <w:iCs/>
        </w:rPr>
        <w:t>deductible expense</w:t>
      </w:r>
      <w:r w:rsidRPr="00EF3F7B">
        <w:t xml:space="preserve"> if it is not deductible under Division</w:t>
      </w:r>
      <w:r w:rsidR="00EF3F7B" w:rsidRPr="00EF3F7B">
        <w:t> </w:t>
      </w:r>
      <w:r w:rsidRPr="00EF3F7B">
        <w:t xml:space="preserve">8 of the </w:t>
      </w:r>
      <w:r w:rsidR="00EF3F7B" w:rsidRPr="00EF3F7B">
        <w:rPr>
          <w:position w:val="6"/>
          <w:sz w:val="16"/>
          <w:szCs w:val="16"/>
        </w:rPr>
        <w:t>*</w:t>
      </w:r>
      <w:r w:rsidRPr="00EF3F7B">
        <w:t>ITAA 1997 because of one of the following:</w:t>
      </w:r>
    </w:p>
    <w:p w:rsidR="00300522" w:rsidRPr="00EF3F7B" w:rsidRDefault="00300522" w:rsidP="00300522">
      <w:pPr>
        <w:pStyle w:val="paragraph"/>
      </w:pPr>
      <w:r w:rsidRPr="00EF3F7B">
        <w:tab/>
        <w:t>(a)</w:t>
      </w:r>
      <w:r w:rsidRPr="00EF3F7B">
        <w:tab/>
        <w:t>section</w:t>
      </w:r>
      <w:r w:rsidR="00EF3F7B" w:rsidRPr="00EF3F7B">
        <w:t> </w:t>
      </w:r>
      <w:r w:rsidRPr="00EF3F7B">
        <w:t>26</w:t>
      </w:r>
      <w:r w:rsidR="00EF3F7B" w:rsidRPr="00EF3F7B">
        <w:noBreakHyphen/>
      </w:r>
      <w:r w:rsidRPr="00EF3F7B">
        <w:t xml:space="preserve">5 of the </w:t>
      </w:r>
      <w:r w:rsidR="00EF3F7B" w:rsidRPr="00EF3F7B">
        <w:rPr>
          <w:position w:val="6"/>
          <w:sz w:val="16"/>
          <w:szCs w:val="16"/>
        </w:rPr>
        <w:t>*</w:t>
      </w:r>
      <w:r w:rsidRPr="00EF3F7B">
        <w:t>ITAA 1997 (Penalties);</w:t>
      </w:r>
    </w:p>
    <w:p w:rsidR="00300522" w:rsidRPr="00EF3F7B" w:rsidRDefault="00300522" w:rsidP="00300522">
      <w:pPr>
        <w:pStyle w:val="paragraph"/>
      </w:pPr>
      <w:r w:rsidRPr="00EF3F7B">
        <w:tab/>
        <w:t>(b)</w:t>
      </w:r>
      <w:r w:rsidRPr="00EF3F7B">
        <w:tab/>
        <w:t>section</w:t>
      </w:r>
      <w:r w:rsidR="00EF3F7B" w:rsidRPr="00EF3F7B">
        <w:t> </w:t>
      </w:r>
      <w:r w:rsidRPr="00EF3F7B">
        <w:t>26</w:t>
      </w:r>
      <w:r w:rsidR="00EF3F7B" w:rsidRPr="00EF3F7B">
        <w:noBreakHyphen/>
      </w:r>
      <w:r w:rsidRPr="00EF3F7B">
        <w:t xml:space="preserve">30 of the </w:t>
      </w:r>
      <w:r w:rsidR="00EF3F7B" w:rsidRPr="00EF3F7B">
        <w:rPr>
          <w:position w:val="6"/>
          <w:sz w:val="16"/>
          <w:szCs w:val="16"/>
        </w:rPr>
        <w:t>*</w:t>
      </w:r>
      <w:r w:rsidRPr="00EF3F7B">
        <w:t>ITAA 1997 (Relative’s travel expenses);</w:t>
      </w:r>
    </w:p>
    <w:p w:rsidR="00300522" w:rsidRPr="00EF3F7B" w:rsidRDefault="00300522" w:rsidP="00300522">
      <w:pPr>
        <w:pStyle w:val="paragraph"/>
      </w:pPr>
      <w:r w:rsidRPr="00EF3F7B">
        <w:tab/>
        <w:t>(c)</w:t>
      </w:r>
      <w:r w:rsidRPr="00EF3F7B">
        <w:tab/>
        <w:t>section</w:t>
      </w:r>
      <w:r w:rsidR="00EF3F7B" w:rsidRPr="00EF3F7B">
        <w:t> </w:t>
      </w:r>
      <w:r w:rsidRPr="00EF3F7B">
        <w:t>26</w:t>
      </w:r>
      <w:r w:rsidR="00EF3F7B" w:rsidRPr="00EF3F7B">
        <w:noBreakHyphen/>
      </w:r>
      <w:r w:rsidRPr="00EF3F7B">
        <w:t xml:space="preserve">40 of the </w:t>
      </w:r>
      <w:r w:rsidR="00EF3F7B" w:rsidRPr="00EF3F7B">
        <w:rPr>
          <w:position w:val="6"/>
          <w:sz w:val="16"/>
          <w:szCs w:val="16"/>
        </w:rPr>
        <w:t>*</w:t>
      </w:r>
      <w:r w:rsidRPr="00EF3F7B">
        <w:t>ITAA 1997 (Maintaining your family);</w:t>
      </w:r>
    </w:p>
    <w:p w:rsidR="00300522" w:rsidRPr="00EF3F7B" w:rsidRDefault="00300522" w:rsidP="00300522">
      <w:pPr>
        <w:pStyle w:val="paragraph"/>
      </w:pPr>
      <w:r w:rsidRPr="00EF3F7B">
        <w:tab/>
        <w:t>(d)</w:t>
      </w:r>
      <w:r w:rsidRPr="00EF3F7B">
        <w:tab/>
        <w:t>section</w:t>
      </w:r>
      <w:r w:rsidR="00EF3F7B" w:rsidRPr="00EF3F7B">
        <w:t> </w:t>
      </w:r>
      <w:r w:rsidRPr="00EF3F7B">
        <w:t>26</w:t>
      </w:r>
      <w:r w:rsidR="00EF3F7B" w:rsidRPr="00EF3F7B">
        <w:noBreakHyphen/>
      </w:r>
      <w:r w:rsidRPr="00EF3F7B">
        <w:t xml:space="preserve">45 of the </w:t>
      </w:r>
      <w:r w:rsidR="00EF3F7B" w:rsidRPr="00EF3F7B">
        <w:rPr>
          <w:position w:val="6"/>
          <w:sz w:val="16"/>
          <w:szCs w:val="16"/>
        </w:rPr>
        <w:t>*</w:t>
      </w:r>
      <w:r w:rsidRPr="00EF3F7B">
        <w:t>ITAA 1997 (Recreational club expenses);</w:t>
      </w:r>
    </w:p>
    <w:p w:rsidR="00300522" w:rsidRPr="00EF3F7B" w:rsidRDefault="00300522" w:rsidP="00300522">
      <w:pPr>
        <w:pStyle w:val="paragraph"/>
      </w:pPr>
      <w:r w:rsidRPr="00EF3F7B">
        <w:tab/>
        <w:t>(e)</w:t>
      </w:r>
      <w:r w:rsidRPr="00EF3F7B">
        <w:tab/>
        <w:t>section</w:t>
      </w:r>
      <w:r w:rsidR="00EF3F7B" w:rsidRPr="00EF3F7B">
        <w:t> </w:t>
      </w:r>
      <w:r w:rsidRPr="00EF3F7B">
        <w:t>26</w:t>
      </w:r>
      <w:r w:rsidR="00EF3F7B" w:rsidRPr="00EF3F7B">
        <w:noBreakHyphen/>
      </w:r>
      <w:r w:rsidRPr="00EF3F7B">
        <w:t xml:space="preserve">50 of the </w:t>
      </w:r>
      <w:r w:rsidR="00EF3F7B" w:rsidRPr="00EF3F7B">
        <w:rPr>
          <w:position w:val="6"/>
          <w:sz w:val="16"/>
          <w:szCs w:val="16"/>
        </w:rPr>
        <w:t>*</w:t>
      </w:r>
      <w:r w:rsidRPr="00EF3F7B">
        <w:t>ITAA 1997 (Expenses for a leisure facility);</w:t>
      </w:r>
    </w:p>
    <w:p w:rsidR="00300522" w:rsidRPr="00EF3F7B" w:rsidRDefault="00300522" w:rsidP="00300522">
      <w:pPr>
        <w:pStyle w:val="paragraph"/>
      </w:pPr>
      <w:r w:rsidRPr="00EF3F7B">
        <w:tab/>
        <w:t>(f)</w:t>
      </w:r>
      <w:r w:rsidRPr="00EF3F7B">
        <w:tab/>
        <w:t>Division</w:t>
      </w:r>
      <w:r w:rsidR="00EF3F7B" w:rsidRPr="00EF3F7B">
        <w:t> </w:t>
      </w:r>
      <w:r w:rsidRPr="00EF3F7B">
        <w:t xml:space="preserve">32 of the </w:t>
      </w:r>
      <w:r w:rsidR="00EF3F7B" w:rsidRPr="00EF3F7B">
        <w:rPr>
          <w:position w:val="6"/>
          <w:sz w:val="16"/>
          <w:szCs w:val="16"/>
        </w:rPr>
        <w:t>*</w:t>
      </w:r>
      <w:r w:rsidRPr="00EF3F7B">
        <w:t>ITAA 1997 (Entertainment expenses);</w:t>
      </w:r>
    </w:p>
    <w:p w:rsidR="00300522" w:rsidRPr="00EF3F7B" w:rsidRDefault="00300522" w:rsidP="00300522">
      <w:pPr>
        <w:pStyle w:val="paragraph"/>
      </w:pPr>
      <w:r w:rsidRPr="00EF3F7B">
        <w:lastRenderedPageBreak/>
        <w:tab/>
        <w:t>(g)</w:t>
      </w:r>
      <w:r w:rsidRPr="00EF3F7B">
        <w:tab/>
        <w:t>Division</w:t>
      </w:r>
      <w:r w:rsidR="00EF3F7B" w:rsidRPr="00EF3F7B">
        <w:t> </w:t>
      </w:r>
      <w:r w:rsidRPr="00EF3F7B">
        <w:t xml:space="preserve">34 of the </w:t>
      </w:r>
      <w:r w:rsidR="00EF3F7B" w:rsidRPr="00EF3F7B">
        <w:rPr>
          <w:position w:val="6"/>
          <w:sz w:val="16"/>
          <w:szCs w:val="16"/>
        </w:rPr>
        <w:t>*</w:t>
      </w:r>
      <w:r w:rsidRPr="00EF3F7B">
        <w:t>ITAA 1997 (Non</w:t>
      </w:r>
      <w:r w:rsidR="00EF3F7B" w:rsidRPr="00EF3F7B">
        <w:noBreakHyphen/>
      </w:r>
      <w:r w:rsidRPr="00EF3F7B">
        <w:t>compulsory uniforms);</w:t>
      </w:r>
    </w:p>
    <w:p w:rsidR="00300522" w:rsidRPr="00EF3F7B" w:rsidRDefault="00300522" w:rsidP="00300522">
      <w:pPr>
        <w:pStyle w:val="paragraph"/>
      </w:pPr>
      <w:r w:rsidRPr="00EF3F7B">
        <w:tab/>
        <w:t>(h)</w:t>
      </w:r>
      <w:r w:rsidRPr="00EF3F7B">
        <w:tab/>
        <w:t>section</w:t>
      </w:r>
      <w:r w:rsidR="00EF3F7B" w:rsidRPr="00EF3F7B">
        <w:t> </w:t>
      </w:r>
      <w:r w:rsidRPr="00EF3F7B">
        <w:t xml:space="preserve">51AK of the </w:t>
      </w:r>
      <w:r w:rsidR="00EF3F7B" w:rsidRPr="00EF3F7B">
        <w:rPr>
          <w:position w:val="6"/>
          <w:sz w:val="16"/>
        </w:rPr>
        <w:t>*</w:t>
      </w:r>
      <w:r w:rsidRPr="00EF3F7B">
        <w:t>ITAA 1936 (Agreements for the provision of non</w:t>
      </w:r>
      <w:r w:rsidR="00EF3F7B" w:rsidRPr="00EF3F7B">
        <w:noBreakHyphen/>
      </w:r>
      <w:r w:rsidRPr="00EF3F7B">
        <w:t>deductible non</w:t>
      </w:r>
      <w:r w:rsidR="00EF3F7B" w:rsidRPr="00EF3F7B">
        <w:noBreakHyphen/>
      </w:r>
      <w:r w:rsidRPr="00EF3F7B">
        <w:t>cash business benefits).</w:t>
      </w:r>
    </w:p>
    <w:p w:rsidR="00300522" w:rsidRPr="00EF3F7B" w:rsidRDefault="00300522" w:rsidP="00300522">
      <w:pPr>
        <w:pStyle w:val="subsection"/>
      </w:pPr>
      <w:r w:rsidRPr="00EF3F7B">
        <w:tab/>
        <w:t>(3A)</w:t>
      </w:r>
      <w:r w:rsidRPr="00EF3F7B">
        <w:tab/>
        <w:t xml:space="preserve">An acquisition or importation is also a </w:t>
      </w:r>
      <w:r w:rsidRPr="00EF3F7B">
        <w:rPr>
          <w:b/>
          <w:bCs/>
          <w:i/>
          <w:iCs/>
        </w:rPr>
        <w:t>non</w:t>
      </w:r>
      <w:r w:rsidR="00EF3F7B" w:rsidRPr="00EF3F7B">
        <w:rPr>
          <w:b/>
          <w:bCs/>
          <w:i/>
          <w:iCs/>
        </w:rPr>
        <w:noBreakHyphen/>
      </w:r>
      <w:r w:rsidRPr="00EF3F7B">
        <w:rPr>
          <w:b/>
          <w:bCs/>
          <w:i/>
          <w:iCs/>
        </w:rPr>
        <w:t>deductible expense</w:t>
      </w:r>
      <w:r w:rsidRPr="00EF3F7B">
        <w:t xml:space="preserve"> to the extent that it is not deductible under Division</w:t>
      </w:r>
      <w:r w:rsidR="00EF3F7B" w:rsidRPr="00EF3F7B">
        <w:t> </w:t>
      </w:r>
      <w:r w:rsidRPr="00EF3F7B">
        <w:t xml:space="preserve">8 of the </w:t>
      </w:r>
      <w:r w:rsidR="00EF3F7B" w:rsidRPr="00EF3F7B">
        <w:rPr>
          <w:position w:val="6"/>
          <w:sz w:val="16"/>
          <w:szCs w:val="16"/>
        </w:rPr>
        <w:t>*</w:t>
      </w:r>
      <w:r w:rsidRPr="00EF3F7B">
        <w:t>ITAA 1997 because of one of the following:</w:t>
      </w:r>
    </w:p>
    <w:p w:rsidR="00300522" w:rsidRPr="00EF3F7B" w:rsidRDefault="00300522" w:rsidP="00300522">
      <w:pPr>
        <w:pStyle w:val="paragraph"/>
      </w:pPr>
      <w:r w:rsidRPr="00EF3F7B">
        <w:tab/>
        <w:t>(a)</w:t>
      </w:r>
      <w:r w:rsidRPr="00EF3F7B">
        <w:tab/>
        <w:t>section</w:t>
      </w:r>
      <w:r w:rsidR="00EF3F7B" w:rsidRPr="00EF3F7B">
        <w:t> </w:t>
      </w:r>
      <w:r w:rsidRPr="00EF3F7B">
        <w:t xml:space="preserve">51AEA of the </w:t>
      </w:r>
      <w:r w:rsidR="00EF3F7B" w:rsidRPr="00EF3F7B">
        <w:rPr>
          <w:position w:val="6"/>
          <w:sz w:val="16"/>
          <w:szCs w:val="16"/>
        </w:rPr>
        <w:t>*</w:t>
      </w:r>
      <w:r w:rsidRPr="00EF3F7B">
        <w:t>ITAA 1936 (Meal entertainment—election to use the 50/50 split method);</w:t>
      </w:r>
    </w:p>
    <w:p w:rsidR="00300522" w:rsidRPr="00EF3F7B" w:rsidRDefault="00300522" w:rsidP="00300522">
      <w:pPr>
        <w:pStyle w:val="paragraph"/>
      </w:pPr>
      <w:r w:rsidRPr="00EF3F7B">
        <w:tab/>
        <w:t>(b)</w:t>
      </w:r>
      <w:r w:rsidRPr="00EF3F7B">
        <w:tab/>
        <w:t>section</w:t>
      </w:r>
      <w:r w:rsidR="00EF3F7B" w:rsidRPr="00EF3F7B">
        <w:t> </w:t>
      </w:r>
      <w:r w:rsidRPr="00EF3F7B">
        <w:t>51AEB of the ITAA 1936 (Meal entertainment—election to use the 12 week register method);</w:t>
      </w:r>
    </w:p>
    <w:p w:rsidR="00300522" w:rsidRPr="00EF3F7B" w:rsidRDefault="00300522" w:rsidP="00300522">
      <w:pPr>
        <w:pStyle w:val="paragraph"/>
      </w:pPr>
      <w:r w:rsidRPr="00EF3F7B">
        <w:tab/>
        <w:t>(c)</w:t>
      </w:r>
      <w:r w:rsidRPr="00EF3F7B">
        <w:tab/>
        <w:t>section</w:t>
      </w:r>
      <w:r w:rsidR="00EF3F7B" w:rsidRPr="00EF3F7B">
        <w:t> </w:t>
      </w:r>
      <w:r w:rsidRPr="00EF3F7B">
        <w:t>51AEC of the ITAA 1936 (Entertainment facility—election to use the 50/50 split method).</w:t>
      </w:r>
    </w:p>
    <w:p w:rsidR="00300522" w:rsidRPr="00EF3F7B" w:rsidRDefault="00300522" w:rsidP="00300522">
      <w:pPr>
        <w:pStyle w:val="subsection"/>
      </w:pPr>
      <w:r w:rsidRPr="00EF3F7B">
        <w:tab/>
        <w:t>(4)</w:t>
      </w:r>
      <w:r w:rsidRPr="00EF3F7B">
        <w:tab/>
        <w:t xml:space="preserve">If the entity making the acquisition or importation is an </w:t>
      </w:r>
      <w:r w:rsidR="00EF3F7B" w:rsidRPr="00EF3F7B">
        <w:rPr>
          <w:position w:val="6"/>
          <w:sz w:val="16"/>
          <w:szCs w:val="16"/>
        </w:rPr>
        <w:t>*</w:t>
      </w:r>
      <w:r w:rsidRPr="00EF3F7B">
        <w:t xml:space="preserve">exempt entity, the acquisition or importation is a </w:t>
      </w:r>
      <w:r w:rsidRPr="00EF3F7B">
        <w:rPr>
          <w:b/>
          <w:bCs/>
          <w:i/>
          <w:iCs/>
        </w:rPr>
        <w:t>non</w:t>
      </w:r>
      <w:r w:rsidR="00EF3F7B" w:rsidRPr="00EF3F7B">
        <w:rPr>
          <w:b/>
          <w:bCs/>
          <w:i/>
          <w:iCs/>
        </w:rPr>
        <w:noBreakHyphen/>
      </w:r>
      <w:r w:rsidRPr="00EF3F7B">
        <w:rPr>
          <w:b/>
          <w:bCs/>
          <w:i/>
          <w:iCs/>
        </w:rPr>
        <w:t>deductible expense</w:t>
      </w:r>
      <w:r w:rsidRPr="00EF3F7B">
        <w:t xml:space="preserve"> if it would have been a non</w:t>
      </w:r>
      <w:r w:rsidR="00EF3F7B" w:rsidRPr="00EF3F7B">
        <w:noBreakHyphen/>
      </w:r>
      <w:r w:rsidRPr="00EF3F7B">
        <w:t xml:space="preserve">deductible expense under </w:t>
      </w:r>
      <w:r w:rsidR="00EF3F7B" w:rsidRPr="00EF3F7B">
        <w:t>subsection (</w:t>
      </w:r>
      <w:r w:rsidRPr="00EF3F7B">
        <w:t>3) or (3A) had the entity not been an exempt entity.</w:t>
      </w:r>
    </w:p>
    <w:p w:rsidR="00300522" w:rsidRPr="00EF3F7B" w:rsidRDefault="00300522" w:rsidP="00300522">
      <w:pPr>
        <w:pStyle w:val="subsection"/>
      </w:pPr>
      <w:r w:rsidRPr="00EF3F7B">
        <w:tab/>
        <w:t>(5)</w:t>
      </w:r>
      <w:r w:rsidRPr="00EF3F7B">
        <w:tab/>
        <w:t>This section has effect despite sections</w:t>
      </w:r>
      <w:r w:rsidR="00EF3F7B" w:rsidRPr="00EF3F7B">
        <w:t> </w:t>
      </w:r>
      <w:r w:rsidRPr="00EF3F7B">
        <w:t>11</w:t>
      </w:r>
      <w:r w:rsidR="00EF3F7B" w:rsidRPr="00EF3F7B">
        <w:noBreakHyphen/>
      </w:r>
      <w:r w:rsidRPr="00EF3F7B">
        <w:t>5 and 15</w:t>
      </w:r>
      <w:r w:rsidR="00EF3F7B" w:rsidRPr="00EF3F7B">
        <w:noBreakHyphen/>
      </w:r>
      <w:r w:rsidRPr="00EF3F7B">
        <w:t>5 (which are about what is a creditable acquisition and what is a creditable importation).</w:t>
      </w:r>
    </w:p>
    <w:p w:rsidR="00300522" w:rsidRPr="00EF3F7B" w:rsidRDefault="00300522" w:rsidP="00300522">
      <w:pPr>
        <w:pStyle w:val="ActHead5"/>
      </w:pPr>
      <w:bookmarkStart w:id="459" w:name="_Toc350506417"/>
      <w:r w:rsidRPr="00EF3F7B">
        <w:rPr>
          <w:rStyle w:val="CharSectno"/>
        </w:rPr>
        <w:t>69</w:t>
      </w:r>
      <w:r w:rsidR="00EF3F7B" w:rsidRPr="00EF3F7B">
        <w:rPr>
          <w:rStyle w:val="CharSectno"/>
        </w:rPr>
        <w:noBreakHyphen/>
      </w:r>
      <w:r w:rsidRPr="00EF3F7B">
        <w:rPr>
          <w:rStyle w:val="CharSectno"/>
        </w:rPr>
        <w:t>10</w:t>
      </w:r>
      <w:r w:rsidRPr="00EF3F7B">
        <w:t xml:space="preserve">  Amounts of input tax credits for creditable acquisitions or creditable importations of certain cars</w:t>
      </w:r>
      <w:bookmarkEnd w:id="459"/>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you are entitled to an input tax credit for a </w:t>
      </w:r>
      <w:r w:rsidR="00EF3F7B" w:rsidRPr="00EF3F7B">
        <w:rPr>
          <w:position w:val="6"/>
          <w:sz w:val="16"/>
          <w:szCs w:val="16"/>
        </w:rPr>
        <w:t>*</w:t>
      </w:r>
      <w:r w:rsidRPr="00EF3F7B">
        <w:t xml:space="preserve">creditable acquisition or </w:t>
      </w:r>
      <w:r w:rsidR="00EF3F7B" w:rsidRPr="00EF3F7B">
        <w:rPr>
          <w:position w:val="6"/>
          <w:sz w:val="16"/>
          <w:szCs w:val="16"/>
        </w:rPr>
        <w:t>*</w:t>
      </w:r>
      <w:r w:rsidRPr="00EF3F7B">
        <w:t xml:space="preserve">creditable importation of a </w:t>
      </w:r>
      <w:r w:rsidR="00EF3F7B" w:rsidRPr="00EF3F7B">
        <w:rPr>
          <w:position w:val="6"/>
          <w:sz w:val="16"/>
          <w:szCs w:val="16"/>
        </w:rPr>
        <w:t>*</w:t>
      </w:r>
      <w:r w:rsidRPr="00EF3F7B">
        <w:t>car; and</w:t>
      </w:r>
    </w:p>
    <w:p w:rsidR="00300522" w:rsidRPr="00EF3F7B" w:rsidRDefault="00300522" w:rsidP="00300522">
      <w:pPr>
        <w:pStyle w:val="paragraph"/>
      </w:pPr>
      <w:r w:rsidRPr="00EF3F7B">
        <w:tab/>
        <w:t>(b)</w:t>
      </w:r>
      <w:r w:rsidRPr="00EF3F7B">
        <w:tab/>
        <w:t xml:space="preserve">you are not, for the purposes of the </w:t>
      </w:r>
      <w:r w:rsidRPr="00EF3F7B">
        <w:rPr>
          <w:i/>
          <w:iCs/>
        </w:rPr>
        <w:t>A New Tax System (Luxury Car Tax) Act 1999</w:t>
      </w:r>
      <w:r w:rsidRPr="00EF3F7B">
        <w:t xml:space="preserve">, entitled to quote an </w:t>
      </w:r>
      <w:r w:rsidR="00EF3F7B" w:rsidRPr="00EF3F7B">
        <w:rPr>
          <w:position w:val="6"/>
          <w:sz w:val="16"/>
          <w:szCs w:val="16"/>
        </w:rPr>
        <w:t>*</w:t>
      </w:r>
      <w:r w:rsidRPr="00EF3F7B">
        <w:t>ABN in relation to the supply to which the creditable acquisition relates, or in relation to the importation, as the case requires; and</w:t>
      </w:r>
    </w:p>
    <w:p w:rsidR="00300522" w:rsidRPr="00EF3F7B" w:rsidRDefault="00300522" w:rsidP="00300522">
      <w:pPr>
        <w:pStyle w:val="paragraph"/>
      </w:pPr>
      <w:r w:rsidRPr="00EF3F7B">
        <w:tab/>
        <w:t>(c)</w:t>
      </w:r>
      <w:r w:rsidRPr="00EF3F7B">
        <w:tab/>
        <w:t xml:space="preserve">the </w:t>
      </w:r>
      <w:r w:rsidR="00EF3F7B" w:rsidRPr="00EF3F7B">
        <w:rPr>
          <w:position w:val="6"/>
          <w:sz w:val="16"/>
          <w:szCs w:val="16"/>
        </w:rPr>
        <w:t>*</w:t>
      </w:r>
      <w:r w:rsidRPr="00EF3F7B">
        <w:t xml:space="preserve">GST inclusive market value of the car exceeds the </w:t>
      </w:r>
      <w:r w:rsidR="00EF3F7B" w:rsidRPr="00EF3F7B">
        <w:rPr>
          <w:position w:val="6"/>
          <w:sz w:val="16"/>
          <w:szCs w:val="16"/>
        </w:rPr>
        <w:t>*</w:t>
      </w:r>
      <w:r w:rsidRPr="00EF3F7B">
        <w:t xml:space="preserve">car limit for the </w:t>
      </w:r>
      <w:r w:rsidR="00EF3F7B" w:rsidRPr="00EF3F7B">
        <w:rPr>
          <w:position w:val="6"/>
          <w:sz w:val="16"/>
          <w:szCs w:val="16"/>
        </w:rPr>
        <w:t>*</w:t>
      </w:r>
      <w:r w:rsidRPr="00EF3F7B">
        <w:t>financial year in which you first used the car for any purpose;</w:t>
      </w:r>
    </w:p>
    <w:p w:rsidR="00300522" w:rsidRPr="00EF3F7B" w:rsidRDefault="00300522" w:rsidP="00300522">
      <w:pPr>
        <w:pStyle w:val="subsection2"/>
      </w:pPr>
      <w:r w:rsidRPr="00EF3F7B">
        <w:t xml:space="preserve">the amount of the input tax credit on the acquisition or importation is the amount of GST payable on the supply or importation of the car up to </w:t>
      </w:r>
      <w:r w:rsidRPr="00EF3F7B">
        <w:rPr>
          <w:position w:val="6"/>
          <w:sz w:val="16"/>
          <w:szCs w:val="16"/>
        </w:rPr>
        <w:t>1</w:t>
      </w:r>
      <w:r w:rsidRPr="00EF3F7B">
        <w:t>/</w:t>
      </w:r>
      <w:r w:rsidRPr="00EF3F7B">
        <w:rPr>
          <w:sz w:val="16"/>
          <w:szCs w:val="16"/>
        </w:rPr>
        <w:t>11</w:t>
      </w:r>
      <w:r w:rsidRPr="00EF3F7B">
        <w:t xml:space="preserve"> of that limit.</w:t>
      </w:r>
    </w:p>
    <w:p w:rsidR="00300522" w:rsidRPr="00EF3F7B" w:rsidRDefault="00300522" w:rsidP="00300522">
      <w:pPr>
        <w:pStyle w:val="subsection"/>
      </w:pPr>
      <w:r w:rsidRPr="00EF3F7B">
        <w:lastRenderedPageBreak/>
        <w:tab/>
        <w:t>(2)</w:t>
      </w:r>
      <w:r w:rsidRPr="00EF3F7B">
        <w:tab/>
        <w:t>However, if:</w:t>
      </w:r>
    </w:p>
    <w:p w:rsidR="00300522" w:rsidRPr="00EF3F7B" w:rsidRDefault="00300522" w:rsidP="00300522">
      <w:pPr>
        <w:pStyle w:val="paragraph"/>
      </w:pPr>
      <w:r w:rsidRPr="00EF3F7B">
        <w:tab/>
        <w:t>(a)</w:t>
      </w:r>
      <w:r w:rsidRPr="00EF3F7B">
        <w:tab/>
        <w:t xml:space="preserve">the supply of the car is </w:t>
      </w:r>
      <w:r w:rsidR="00EF3F7B" w:rsidRPr="00EF3F7B">
        <w:rPr>
          <w:position w:val="6"/>
          <w:sz w:val="16"/>
          <w:szCs w:val="16"/>
        </w:rPr>
        <w:t>*</w:t>
      </w:r>
      <w:r w:rsidRPr="00EF3F7B">
        <w:t>GST</w:t>
      </w:r>
      <w:r w:rsidR="00EF3F7B" w:rsidRPr="00EF3F7B">
        <w:noBreakHyphen/>
      </w:r>
      <w:r w:rsidRPr="00EF3F7B">
        <w:t>free to any extent under Subdivision</w:t>
      </w:r>
      <w:r w:rsidR="00EF3F7B" w:rsidRPr="00EF3F7B">
        <w:t> </w:t>
      </w:r>
      <w:r w:rsidRPr="00EF3F7B">
        <w:t>38</w:t>
      </w:r>
      <w:r w:rsidR="00EF3F7B" w:rsidRPr="00EF3F7B">
        <w:noBreakHyphen/>
      </w:r>
      <w:r w:rsidRPr="00EF3F7B">
        <w:t>P; or</w:t>
      </w:r>
    </w:p>
    <w:p w:rsidR="00300522" w:rsidRPr="00EF3F7B" w:rsidRDefault="00300522" w:rsidP="00300522">
      <w:pPr>
        <w:pStyle w:val="paragraph"/>
      </w:pPr>
      <w:r w:rsidRPr="00EF3F7B">
        <w:tab/>
        <w:t>(b)</w:t>
      </w:r>
      <w:r w:rsidRPr="00EF3F7B">
        <w:tab/>
        <w:t>the importation of the car is non</w:t>
      </w:r>
      <w:r w:rsidR="00EF3F7B" w:rsidRPr="00EF3F7B">
        <w:noBreakHyphen/>
      </w:r>
      <w:r w:rsidRPr="00EF3F7B">
        <w:t>taxable to any extent under paragraph</w:t>
      </w:r>
      <w:r w:rsidR="00EF3F7B" w:rsidRPr="00EF3F7B">
        <w:t> </w:t>
      </w:r>
      <w:r w:rsidRPr="00EF3F7B">
        <w:t>13</w:t>
      </w:r>
      <w:r w:rsidR="00EF3F7B" w:rsidRPr="00EF3F7B">
        <w:noBreakHyphen/>
      </w:r>
      <w:r w:rsidRPr="00EF3F7B">
        <w:t>10(b) because it would have been GST</w:t>
      </w:r>
      <w:r w:rsidR="00EF3F7B" w:rsidRPr="00EF3F7B">
        <w:noBreakHyphen/>
      </w:r>
      <w:r w:rsidRPr="00EF3F7B">
        <w:t>free to any extent under Subdivision</w:t>
      </w:r>
      <w:r w:rsidR="00EF3F7B" w:rsidRPr="00EF3F7B">
        <w:t> </w:t>
      </w:r>
      <w:r w:rsidRPr="00EF3F7B">
        <w:t>38</w:t>
      </w:r>
      <w:r w:rsidR="00EF3F7B" w:rsidRPr="00EF3F7B">
        <w:noBreakHyphen/>
      </w:r>
      <w:r w:rsidRPr="00EF3F7B">
        <w:t>P if it had been a supply;</w:t>
      </w:r>
    </w:p>
    <w:p w:rsidR="00300522" w:rsidRPr="00EF3F7B" w:rsidRDefault="00300522" w:rsidP="00300522">
      <w:pPr>
        <w:pStyle w:val="subsection2"/>
      </w:pPr>
      <w:r w:rsidRPr="00EF3F7B">
        <w:t>you are not entitled to the input tax credit for the acquisition or importation.</w:t>
      </w:r>
    </w:p>
    <w:p w:rsidR="00300522" w:rsidRPr="00EF3F7B" w:rsidRDefault="00300522" w:rsidP="00300522">
      <w:pPr>
        <w:pStyle w:val="subsection"/>
      </w:pPr>
      <w:r w:rsidRPr="00EF3F7B">
        <w:tab/>
        <w:t>(3)</w:t>
      </w:r>
      <w:r w:rsidRPr="00EF3F7B">
        <w:tab/>
        <w:t xml:space="preserve">If your acquisition or importation is </w:t>
      </w:r>
      <w:r w:rsidR="00EF3F7B" w:rsidRPr="00EF3F7B">
        <w:rPr>
          <w:position w:val="6"/>
          <w:sz w:val="16"/>
          <w:szCs w:val="16"/>
        </w:rPr>
        <w:t>*</w:t>
      </w:r>
      <w:r w:rsidRPr="00EF3F7B">
        <w:t xml:space="preserve">partly creditable, the input tax credit is reduced to the extent (expressed as a percentage) to which the acquisition or importation is made for a </w:t>
      </w:r>
      <w:r w:rsidR="00EF3F7B" w:rsidRPr="00EF3F7B">
        <w:rPr>
          <w:position w:val="6"/>
          <w:sz w:val="16"/>
          <w:szCs w:val="16"/>
        </w:rPr>
        <w:t>*</w:t>
      </w:r>
      <w:r w:rsidRPr="00EF3F7B">
        <w:t>creditable purpose.</w:t>
      </w:r>
    </w:p>
    <w:p w:rsidR="00300522" w:rsidRPr="00EF3F7B" w:rsidRDefault="00300522" w:rsidP="00300522">
      <w:pPr>
        <w:pStyle w:val="subsection"/>
      </w:pPr>
      <w:r w:rsidRPr="00EF3F7B">
        <w:tab/>
        <w:t>(4)</w:t>
      </w:r>
      <w:r w:rsidRPr="00EF3F7B">
        <w:tab/>
        <w:t>This section does not apply in relation to:</w:t>
      </w:r>
    </w:p>
    <w:p w:rsidR="00300522" w:rsidRPr="00EF3F7B" w:rsidRDefault="00300522" w:rsidP="00300522">
      <w:pPr>
        <w:pStyle w:val="paragraph"/>
      </w:pPr>
      <w:r w:rsidRPr="00EF3F7B">
        <w:tab/>
        <w:t>(a)</w:t>
      </w:r>
      <w:r w:rsidRPr="00EF3F7B">
        <w:tab/>
        <w:t xml:space="preserve">the acquisition or importation of a </w:t>
      </w:r>
      <w:r w:rsidR="00EF3F7B" w:rsidRPr="00EF3F7B">
        <w:rPr>
          <w:position w:val="6"/>
          <w:sz w:val="16"/>
          <w:szCs w:val="16"/>
        </w:rPr>
        <w:t>*</w:t>
      </w:r>
      <w:r w:rsidRPr="00EF3F7B">
        <w:t xml:space="preserve">car that is not a </w:t>
      </w:r>
      <w:r w:rsidR="00EF3F7B" w:rsidRPr="00EF3F7B">
        <w:rPr>
          <w:position w:val="6"/>
          <w:sz w:val="16"/>
          <w:szCs w:val="16"/>
        </w:rPr>
        <w:t>*</w:t>
      </w:r>
      <w:r w:rsidRPr="00EF3F7B">
        <w:t>luxury car because of subsection</w:t>
      </w:r>
      <w:r w:rsidR="00EF3F7B" w:rsidRPr="00EF3F7B">
        <w:t> </w:t>
      </w:r>
      <w:r w:rsidRPr="00EF3F7B">
        <w:t>25</w:t>
      </w:r>
      <w:r w:rsidR="00EF3F7B" w:rsidRPr="00EF3F7B">
        <w:noBreakHyphen/>
      </w:r>
      <w:r w:rsidRPr="00EF3F7B">
        <w:t xml:space="preserve">1(2) of the </w:t>
      </w:r>
      <w:r w:rsidRPr="00EF3F7B">
        <w:rPr>
          <w:i/>
          <w:iCs/>
        </w:rPr>
        <w:t>A New Tax System (Luxury Car Tax) Act 1999</w:t>
      </w:r>
      <w:r w:rsidRPr="00EF3F7B">
        <w:t>; or</w:t>
      </w:r>
    </w:p>
    <w:p w:rsidR="00300522" w:rsidRPr="00EF3F7B" w:rsidRDefault="00300522" w:rsidP="00300522">
      <w:pPr>
        <w:pStyle w:val="notepara"/>
      </w:pPr>
      <w:r w:rsidRPr="00EF3F7B">
        <w:t>Note:</w:t>
      </w:r>
      <w:r w:rsidRPr="00EF3F7B">
        <w:tab/>
        <w:t>Emergency vehicles, cars fitted to transport disabled people, non</w:t>
      </w:r>
      <w:r w:rsidR="00EF3F7B" w:rsidRPr="00EF3F7B">
        <w:noBreakHyphen/>
      </w:r>
      <w:r w:rsidRPr="00EF3F7B">
        <w:t>passenger commercial vehicles, motor homes and campervans are not luxury cars under that subsection.</w:t>
      </w:r>
    </w:p>
    <w:p w:rsidR="00300522" w:rsidRPr="00EF3F7B" w:rsidRDefault="00300522" w:rsidP="00300522">
      <w:pPr>
        <w:pStyle w:val="paragraph"/>
      </w:pPr>
      <w:r w:rsidRPr="00EF3F7B">
        <w:tab/>
        <w:t>(b)</w:t>
      </w:r>
      <w:r w:rsidRPr="00EF3F7B">
        <w:tab/>
        <w:t>the acquisition of a car by lease or hire.</w:t>
      </w:r>
    </w:p>
    <w:p w:rsidR="00300522" w:rsidRPr="00EF3F7B" w:rsidRDefault="00300522" w:rsidP="00300522">
      <w:pPr>
        <w:pStyle w:val="subsection"/>
      </w:pPr>
      <w:r w:rsidRPr="00EF3F7B">
        <w:tab/>
        <w:t>(5)</w:t>
      </w:r>
      <w:r w:rsidRPr="00EF3F7B">
        <w:tab/>
        <w:t>This section has effect despite sections</w:t>
      </w:r>
      <w:r w:rsidR="00EF3F7B" w:rsidRPr="00EF3F7B">
        <w:t> </w:t>
      </w:r>
      <w:r w:rsidRPr="00EF3F7B">
        <w:t>11</w:t>
      </w:r>
      <w:r w:rsidR="00EF3F7B" w:rsidRPr="00EF3F7B">
        <w:noBreakHyphen/>
      </w:r>
      <w:r w:rsidRPr="00EF3F7B">
        <w:t>25 and 15</w:t>
      </w:r>
      <w:r w:rsidR="00EF3F7B" w:rsidRPr="00EF3F7B">
        <w:noBreakHyphen/>
      </w:r>
      <w:r w:rsidRPr="00EF3F7B">
        <w:t>20 (which are about the amount of input tax credits on creditable acquisitions and creditable importations).</w:t>
      </w:r>
    </w:p>
    <w:p w:rsidR="00300522" w:rsidRPr="00EF3F7B" w:rsidRDefault="00300522" w:rsidP="00300522">
      <w:pPr>
        <w:pStyle w:val="ActHead4"/>
      </w:pPr>
      <w:bookmarkStart w:id="460" w:name="_Toc350506418"/>
      <w:r w:rsidRPr="00EF3F7B">
        <w:rPr>
          <w:rStyle w:val="CharSubdNo"/>
        </w:rPr>
        <w:t>Subdivision</w:t>
      </w:r>
      <w:r w:rsidR="00EF3F7B" w:rsidRPr="00EF3F7B">
        <w:rPr>
          <w:rStyle w:val="CharSubdNo"/>
        </w:rPr>
        <w:t> </w:t>
      </w:r>
      <w:r w:rsidRPr="00EF3F7B">
        <w:rPr>
          <w:rStyle w:val="CharSubdNo"/>
        </w:rPr>
        <w:t>69</w:t>
      </w:r>
      <w:r w:rsidR="00EF3F7B" w:rsidRPr="00EF3F7B">
        <w:rPr>
          <w:rStyle w:val="CharSubdNo"/>
        </w:rPr>
        <w:noBreakHyphen/>
      </w:r>
      <w:r w:rsidRPr="00EF3F7B">
        <w:rPr>
          <w:rStyle w:val="CharSubdNo"/>
        </w:rPr>
        <w:t>B</w:t>
      </w:r>
      <w:r w:rsidRPr="00EF3F7B">
        <w:t>—</w:t>
      </w:r>
      <w:r w:rsidRPr="00EF3F7B">
        <w:rPr>
          <w:rStyle w:val="CharSubdText"/>
        </w:rPr>
        <w:t>Elections for GST purposes relating to meal entertainment and entertainment facilities</w:t>
      </w:r>
      <w:bookmarkEnd w:id="460"/>
    </w:p>
    <w:p w:rsidR="00300522" w:rsidRPr="00EF3F7B" w:rsidRDefault="00300522" w:rsidP="00300522">
      <w:pPr>
        <w:pStyle w:val="ActHead5"/>
      </w:pPr>
      <w:bookmarkStart w:id="461" w:name="_Toc350506419"/>
      <w:r w:rsidRPr="00EF3F7B">
        <w:rPr>
          <w:rStyle w:val="CharSectno"/>
        </w:rPr>
        <w:t>69</w:t>
      </w:r>
      <w:r w:rsidR="00EF3F7B" w:rsidRPr="00EF3F7B">
        <w:rPr>
          <w:rStyle w:val="CharSectno"/>
        </w:rPr>
        <w:noBreakHyphen/>
      </w:r>
      <w:r w:rsidRPr="00EF3F7B">
        <w:rPr>
          <w:rStyle w:val="CharSectno"/>
        </w:rPr>
        <w:t>15</w:t>
      </w:r>
      <w:r w:rsidRPr="00EF3F7B">
        <w:t xml:space="preserve">  What this </w:t>
      </w:r>
      <w:r w:rsidR="00A53099" w:rsidRPr="00EF3F7B">
        <w:t>Subdivision</w:t>
      </w:r>
      <w:r w:rsidR="00A36DB5" w:rsidRPr="00EF3F7B">
        <w:t xml:space="preserve"> </w:t>
      </w:r>
      <w:r w:rsidRPr="00EF3F7B">
        <w:t>is about</w:t>
      </w:r>
      <w:bookmarkEnd w:id="461"/>
    </w:p>
    <w:p w:rsidR="00300522" w:rsidRPr="00EF3F7B" w:rsidRDefault="00300522" w:rsidP="00300522">
      <w:pPr>
        <w:pStyle w:val="BoxText"/>
      </w:pPr>
      <w:r w:rsidRPr="00EF3F7B">
        <w:t>The GST consequences of incurring certain expenses for the provision of meal entertainment and entertainment facilities depend on elections made under fringe benefits tax law. These elections might not be made until after GST returns are due.</w:t>
      </w:r>
    </w:p>
    <w:p w:rsidR="00300522" w:rsidRPr="00EF3F7B" w:rsidRDefault="00300522" w:rsidP="00300522">
      <w:pPr>
        <w:pStyle w:val="BoxText"/>
      </w:pPr>
      <w:r w:rsidRPr="00EF3F7B">
        <w:t xml:space="preserve">This </w:t>
      </w:r>
      <w:r w:rsidR="00A53099" w:rsidRPr="00EF3F7B">
        <w:t>Subdivision</w:t>
      </w:r>
      <w:r w:rsidR="00A36DB5" w:rsidRPr="00EF3F7B">
        <w:t xml:space="preserve"> </w:t>
      </w:r>
      <w:r w:rsidRPr="00EF3F7B">
        <w:t>allows elections to be made for GST purposes so that GST returns can take into account the likely application of subsection</w:t>
      </w:r>
      <w:r w:rsidR="00EF3F7B" w:rsidRPr="00EF3F7B">
        <w:t> </w:t>
      </w:r>
      <w:r w:rsidRPr="00EF3F7B">
        <w:t>69</w:t>
      </w:r>
      <w:r w:rsidR="00EF3F7B" w:rsidRPr="00EF3F7B">
        <w:noBreakHyphen/>
      </w:r>
      <w:r w:rsidRPr="00EF3F7B">
        <w:t>5(3A) to those expenses, before the fringe benefits tax elections are made.</w:t>
      </w:r>
    </w:p>
    <w:p w:rsidR="00300522" w:rsidRPr="00EF3F7B" w:rsidRDefault="00300522" w:rsidP="00300522">
      <w:pPr>
        <w:pStyle w:val="ActHead5"/>
      </w:pPr>
      <w:bookmarkStart w:id="462" w:name="_Toc350506420"/>
      <w:r w:rsidRPr="00EF3F7B">
        <w:rPr>
          <w:rStyle w:val="CharSectno"/>
        </w:rPr>
        <w:lastRenderedPageBreak/>
        <w:t>69</w:t>
      </w:r>
      <w:r w:rsidR="00EF3F7B" w:rsidRPr="00EF3F7B">
        <w:rPr>
          <w:rStyle w:val="CharSectno"/>
        </w:rPr>
        <w:noBreakHyphen/>
      </w:r>
      <w:r w:rsidRPr="00EF3F7B">
        <w:rPr>
          <w:rStyle w:val="CharSectno"/>
        </w:rPr>
        <w:t>20</w:t>
      </w:r>
      <w:r w:rsidRPr="00EF3F7B">
        <w:t xml:space="preserve">  Effect of elections on net amounts</w:t>
      </w:r>
      <w:bookmarkEnd w:id="462"/>
    </w:p>
    <w:p w:rsidR="00300522" w:rsidRPr="00EF3F7B" w:rsidRDefault="00300522" w:rsidP="00300522">
      <w:pPr>
        <w:pStyle w:val="subsection"/>
      </w:pPr>
      <w:r w:rsidRPr="00EF3F7B">
        <w:tab/>
        <w:t>(1)</w:t>
      </w:r>
      <w:r w:rsidRPr="00EF3F7B">
        <w:tab/>
        <w:t xml:space="preserve">If you make an election under this </w:t>
      </w:r>
      <w:r w:rsidR="00A53099" w:rsidRPr="00EF3F7B">
        <w:t>Subdivision</w:t>
      </w:r>
      <w:r w:rsidR="00A36DB5" w:rsidRPr="00EF3F7B">
        <w:t xml:space="preserve"> </w:t>
      </w:r>
      <w:r w:rsidRPr="00EF3F7B">
        <w:t xml:space="preserve">that has effect during a particular tax period, your </w:t>
      </w:r>
      <w:r w:rsidR="00EF3F7B" w:rsidRPr="00EF3F7B">
        <w:rPr>
          <w:position w:val="6"/>
          <w:sz w:val="16"/>
          <w:szCs w:val="16"/>
        </w:rPr>
        <w:t>*</w:t>
      </w:r>
      <w:r w:rsidRPr="00EF3F7B">
        <w:t>net amount for the tax period must be worked out on the basis of that election.</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17</w:t>
      </w:r>
      <w:r w:rsidR="00EF3F7B" w:rsidRPr="00EF3F7B">
        <w:noBreakHyphen/>
      </w:r>
      <w:r w:rsidRPr="00EF3F7B">
        <w:t>5 (which is about working out your net amount).</w:t>
      </w:r>
    </w:p>
    <w:p w:rsidR="00300522" w:rsidRPr="00EF3F7B" w:rsidRDefault="00300522" w:rsidP="00300522">
      <w:pPr>
        <w:pStyle w:val="ActHead5"/>
      </w:pPr>
      <w:bookmarkStart w:id="463" w:name="_Toc350506421"/>
      <w:r w:rsidRPr="00EF3F7B">
        <w:rPr>
          <w:rStyle w:val="CharSectno"/>
        </w:rPr>
        <w:t>69</w:t>
      </w:r>
      <w:r w:rsidR="00EF3F7B" w:rsidRPr="00EF3F7B">
        <w:rPr>
          <w:rStyle w:val="CharSectno"/>
        </w:rPr>
        <w:noBreakHyphen/>
      </w:r>
      <w:r w:rsidRPr="00EF3F7B">
        <w:rPr>
          <w:rStyle w:val="CharSectno"/>
        </w:rPr>
        <w:t>25</w:t>
      </w:r>
      <w:r w:rsidRPr="00EF3F7B">
        <w:t xml:space="preserve">  Election to use the 50/50 split method for meal entertainment</w:t>
      </w:r>
      <w:bookmarkEnd w:id="463"/>
    </w:p>
    <w:p w:rsidR="00300522" w:rsidRPr="00EF3F7B" w:rsidRDefault="00300522" w:rsidP="00300522">
      <w:pPr>
        <w:pStyle w:val="subsection"/>
      </w:pPr>
      <w:r w:rsidRPr="00EF3F7B">
        <w:tab/>
      </w:r>
      <w:r w:rsidRPr="00EF3F7B">
        <w:tab/>
        <w:t xml:space="preserve">You may elect to have acquisitions or importations treated, for the purposes of this Subdivision, as </w:t>
      </w:r>
      <w:r w:rsidR="00EF3F7B" w:rsidRPr="00EF3F7B">
        <w:rPr>
          <w:position w:val="6"/>
          <w:sz w:val="16"/>
          <w:szCs w:val="16"/>
        </w:rPr>
        <w:t>*</w:t>
      </w:r>
      <w:r w:rsidRPr="00EF3F7B">
        <w:t>non</w:t>
      </w:r>
      <w:r w:rsidR="00EF3F7B" w:rsidRPr="00EF3F7B">
        <w:noBreakHyphen/>
      </w:r>
      <w:r w:rsidRPr="00EF3F7B">
        <w:t>deductible expenses because of paragraph</w:t>
      </w:r>
      <w:r w:rsidR="00EF3F7B" w:rsidRPr="00EF3F7B">
        <w:t> </w:t>
      </w:r>
      <w:r w:rsidRPr="00EF3F7B">
        <w:t>69</w:t>
      </w:r>
      <w:r w:rsidR="00EF3F7B" w:rsidRPr="00EF3F7B">
        <w:noBreakHyphen/>
      </w:r>
      <w:r w:rsidRPr="00EF3F7B">
        <w:t>5(3A)(a), to the extent that the acquisitions or importations would be non</w:t>
      </w:r>
      <w:r w:rsidR="00EF3F7B" w:rsidRPr="00EF3F7B">
        <w:noBreakHyphen/>
      </w:r>
      <w:r w:rsidRPr="00EF3F7B">
        <w:t>deductible expenses because of that paragraph if:</w:t>
      </w:r>
    </w:p>
    <w:p w:rsidR="00300522" w:rsidRPr="00EF3F7B" w:rsidRDefault="00300522" w:rsidP="00300522">
      <w:pPr>
        <w:pStyle w:val="paragraph"/>
      </w:pPr>
      <w:r w:rsidRPr="00EF3F7B">
        <w:tab/>
        <w:t>(a)</w:t>
      </w:r>
      <w:r w:rsidRPr="00EF3F7B">
        <w:tab/>
        <w:t>an election were in force under section</w:t>
      </w:r>
      <w:r w:rsidR="00EF3F7B" w:rsidRPr="00EF3F7B">
        <w:t> </w:t>
      </w:r>
      <w:r w:rsidRPr="00EF3F7B">
        <w:t xml:space="preserve">37AA of the </w:t>
      </w:r>
      <w:r w:rsidRPr="00EF3F7B">
        <w:rPr>
          <w:i/>
          <w:iCs/>
        </w:rPr>
        <w:t>Fringe Benefits Tax Assessment Act 1986</w:t>
      </w:r>
      <w:r w:rsidRPr="00EF3F7B">
        <w:t xml:space="preserve"> (but no further election were in force under section</w:t>
      </w:r>
      <w:r w:rsidR="00EF3F7B" w:rsidRPr="00EF3F7B">
        <w:t> </w:t>
      </w:r>
      <w:r w:rsidRPr="00EF3F7B">
        <w:t>37CA of that Act); and</w:t>
      </w:r>
    </w:p>
    <w:p w:rsidR="00300522" w:rsidRPr="00EF3F7B" w:rsidRDefault="00300522" w:rsidP="00300522">
      <w:pPr>
        <w:pStyle w:val="paragraph"/>
      </w:pPr>
      <w:r w:rsidRPr="00EF3F7B">
        <w:tab/>
        <w:t>(b)</w:t>
      </w:r>
      <w:r w:rsidRPr="00EF3F7B">
        <w:tab/>
        <w:t>section</w:t>
      </w:r>
      <w:r w:rsidR="00EF3F7B" w:rsidRPr="00EF3F7B">
        <w:t> </w:t>
      </w:r>
      <w:r w:rsidRPr="00EF3F7B">
        <w:t xml:space="preserve">51AEA of the </w:t>
      </w:r>
      <w:r w:rsidR="00EF3F7B" w:rsidRPr="00EF3F7B">
        <w:rPr>
          <w:position w:val="6"/>
          <w:sz w:val="16"/>
          <w:szCs w:val="16"/>
        </w:rPr>
        <w:t>*</w:t>
      </w:r>
      <w:r w:rsidRPr="00EF3F7B">
        <w:t>ITAA 1936 were to apply, because of that election, to expenses relating to the acquisitions or importations.</w:t>
      </w:r>
    </w:p>
    <w:p w:rsidR="00300522" w:rsidRPr="00EF3F7B" w:rsidRDefault="00300522" w:rsidP="00300522">
      <w:pPr>
        <w:pStyle w:val="ActHead5"/>
      </w:pPr>
      <w:bookmarkStart w:id="464" w:name="_Toc350506422"/>
      <w:r w:rsidRPr="00EF3F7B">
        <w:rPr>
          <w:rStyle w:val="CharSectno"/>
        </w:rPr>
        <w:t>69</w:t>
      </w:r>
      <w:r w:rsidR="00EF3F7B" w:rsidRPr="00EF3F7B">
        <w:rPr>
          <w:rStyle w:val="CharSectno"/>
        </w:rPr>
        <w:noBreakHyphen/>
      </w:r>
      <w:r w:rsidRPr="00EF3F7B">
        <w:rPr>
          <w:rStyle w:val="CharSectno"/>
        </w:rPr>
        <w:t>30</w:t>
      </w:r>
      <w:r w:rsidRPr="00EF3F7B">
        <w:t xml:space="preserve">  Election to use the 12 week register method for meal entertainment</w:t>
      </w:r>
      <w:bookmarkEnd w:id="464"/>
    </w:p>
    <w:p w:rsidR="00300522" w:rsidRPr="00EF3F7B" w:rsidRDefault="00300522" w:rsidP="00300522">
      <w:pPr>
        <w:pStyle w:val="subsection"/>
      </w:pPr>
      <w:r w:rsidRPr="00EF3F7B">
        <w:tab/>
        <w:t>(1)</w:t>
      </w:r>
      <w:r w:rsidRPr="00EF3F7B">
        <w:tab/>
        <w:t xml:space="preserve">You may elect to have acquisitions or importations treated, for the purposes of this Subdivision, as </w:t>
      </w:r>
      <w:r w:rsidR="00EF3F7B" w:rsidRPr="00EF3F7B">
        <w:rPr>
          <w:position w:val="6"/>
          <w:sz w:val="16"/>
          <w:szCs w:val="16"/>
        </w:rPr>
        <w:t>*</w:t>
      </w:r>
      <w:r w:rsidRPr="00EF3F7B">
        <w:t>non</w:t>
      </w:r>
      <w:r w:rsidR="00EF3F7B" w:rsidRPr="00EF3F7B">
        <w:noBreakHyphen/>
      </w:r>
      <w:r w:rsidRPr="00EF3F7B">
        <w:t>deductible expenses because of paragraph</w:t>
      </w:r>
      <w:r w:rsidR="00EF3F7B" w:rsidRPr="00EF3F7B">
        <w:t> </w:t>
      </w:r>
      <w:r w:rsidRPr="00EF3F7B">
        <w:t>69</w:t>
      </w:r>
      <w:r w:rsidR="00EF3F7B" w:rsidRPr="00EF3F7B">
        <w:noBreakHyphen/>
      </w:r>
      <w:r w:rsidRPr="00EF3F7B">
        <w:t>5(3A)(b), to the extent that the acquisitions or importations would be non</w:t>
      </w:r>
      <w:r w:rsidR="00EF3F7B" w:rsidRPr="00EF3F7B">
        <w:noBreakHyphen/>
      </w:r>
      <w:r w:rsidRPr="00EF3F7B">
        <w:t>deductible expenses because of that paragraph if:</w:t>
      </w:r>
    </w:p>
    <w:p w:rsidR="00300522" w:rsidRPr="00EF3F7B" w:rsidRDefault="00300522" w:rsidP="00300522">
      <w:pPr>
        <w:pStyle w:val="paragraph"/>
      </w:pPr>
      <w:r w:rsidRPr="00EF3F7B">
        <w:tab/>
        <w:t>(a)</w:t>
      </w:r>
      <w:r w:rsidRPr="00EF3F7B">
        <w:tab/>
        <w:t>an election were in force under section</w:t>
      </w:r>
      <w:r w:rsidR="00EF3F7B" w:rsidRPr="00EF3F7B">
        <w:t> </w:t>
      </w:r>
      <w:r w:rsidRPr="00EF3F7B">
        <w:t xml:space="preserve">37CA of the </w:t>
      </w:r>
      <w:r w:rsidRPr="00EF3F7B">
        <w:rPr>
          <w:i/>
          <w:iCs/>
        </w:rPr>
        <w:t>Fringe Benefits Tax Assessment Act 1986</w:t>
      </w:r>
      <w:r w:rsidRPr="00EF3F7B">
        <w:t>; and</w:t>
      </w:r>
    </w:p>
    <w:p w:rsidR="00300522" w:rsidRPr="00EF3F7B" w:rsidRDefault="00300522" w:rsidP="00300522">
      <w:pPr>
        <w:pStyle w:val="paragraph"/>
      </w:pPr>
      <w:r w:rsidRPr="00EF3F7B">
        <w:tab/>
        <w:t>(b)</w:t>
      </w:r>
      <w:r w:rsidRPr="00EF3F7B">
        <w:tab/>
        <w:t>section</w:t>
      </w:r>
      <w:r w:rsidR="00EF3F7B" w:rsidRPr="00EF3F7B">
        <w:t> </w:t>
      </w:r>
      <w:r w:rsidRPr="00EF3F7B">
        <w:t xml:space="preserve">51AEB of the </w:t>
      </w:r>
      <w:r w:rsidR="00EF3F7B" w:rsidRPr="00EF3F7B">
        <w:rPr>
          <w:position w:val="6"/>
          <w:sz w:val="16"/>
          <w:szCs w:val="16"/>
        </w:rPr>
        <w:t>*</w:t>
      </w:r>
      <w:r w:rsidRPr="00EF3F7B">
        <w:t>ITAA 1936 were to apply, because of that election, to expenses relating to the acquisitions or importations.</w:t>
      </w:r>
    </w:p>
    <w:p w:rsidR="00300522" w:rsidRPr="00EF3F7B" w:rsidRDefault="00300522" w:rsidP="00300522">
      <w:pPr>
        <w:pStyle w:val="subsection"/>
      </w:pPr>
      <w:r w:rsidRPr="00EF3F7B">
        <w:tab/>
        <w:t>(2)</w:t>
      </w:r>
      <w:r w:rsidRPr="00EF3F7B">
        <w:tab/>
        <w:t xml:space="preserve">However, you cannot make the election unless you have a </w:t>
      </w:r>
      <w:r w:rsidR="00EF3F7B" w:rsidRPr="00EF3F7B">
        <w:rPr>
          <w:position w:val="6"/>
          <w:sz w:val="16"/>
          <w:szCs w:val="16"/>
        </w:rPr>
        <w:t>*</w:t>
      </w:r>
      <w:r w:rsidRPr="00EF3F7B">
        <w:t>valid meal entertainment register.</w:t>
      </w:r>
    </w:p>
    <w:p w:rsidR="00300522" w:rsidRPr="00EF3F7B" w:rsidRDefault="00300522" w:rsidP="00300522">
      <w:pPr>
        <w:pStyle w:val="ActHead5"/>
      </w:pPr>
      <w:bookmarkStart w:id="465" w:name="_Toc350506423"/>
      <w:r w:rsidRPr="00EF3F7B">
        <w:rPr>
          <w:rStyle w:val="CharSectno"/>
        </w:rPr>
        <w:lastRenderedPageBreak/>
        <w:t>69</w:t>
      </w:r>
      <w:r w:rsidR="00EF3F7B" w:rsidRPr="00EF3F7B">
        <w:rPr>
          <w:rStyle w:val="CharSectno"/>
        </w:rPr>
        <w:noBreakHyphen/>
      </w:r>
      <w:r w:rsidRPr="00EF3F7B">
        <w:rPr>
          <w:rStyle w:val="CharSectno"/>
        </w:rPr>
        <w:t>35</w:t>
      </w:r>
      <w:r w:rsidRPr="00EF3F7B">
        <w:t xml:space="preserve">  Election to use the 50/50 split method for entertainment facilities</w:t>
      </w:r>
      <w:bookmarkEnd w:id="465"/>
    </w:p>
    <w:p w:rsidR="00300522" w:rsidRPr="00EF3F7B" w:rsidRDefault="00300522" w:rsidP="00300522">
      <w:pPr>
        <w:pStyle w:val="subsection"/>
      </w:pPr>
      <w:r w:rsidRPr="00EF3F7B">
        <w:tab/>
      </w:r>
      <w:r w:rsidRPr="00EF3F7B">
        <w:tab/>
        <w:t xml:space="preserve">You may elect to have acquisitions or importations treated, for the purposes of this Subdivision, as </w:t>
      </w:r>
      <w:r w:rsidR="00EF3F7B" w:rsidRPr="00EF3F7B">
        <w:rPr>
          <w:position w:val="6"/>
          <w:sz w:val="16"/>
          <w:szCs w:val="16"/>
        </w:rPr>
        <w:t>*</w:t>
      </w:r>
      <w:r w:rsidRPr="00EF3F7B">
        <w:t>non</w:t>
      </w:r>
      <w:r w:rsidR="00EF3F7B" w:rsidRPr="00EF3F7B">
        <w:noBreakHyphen/>
      </w:r>
      <w:r w:rsidRPr="00EF3F7B">
        <w:t>deductible expenses because of paragraph</w:t>
      </w:r>
      <w:r w:rsidR="00EF3F7B" w:rsidRPr="00EF3F7B">
        <w:t> </w:t>
      </w:r>
      <w:r w:rsidRPr="00EF3F7B">
        <w:t>69</w:t>
      </w:r>
      <w:r w:rsidR="00EF3F7B" w:rsidRPr="00EF3F7B">
        <w:noBreakHyphen/>
      </w:r>
      <w:r w:rsidRPr="00EF3F7B">
        <w:t>5(3A)(c), to the extent that the acquisitions or importations would be non</w:t>
      </w:r>
      <w:r w:rsidR="00EF3F7B" w:rsidRPr="00EF3F7B">
        <w:noBreakHyphen/>
      </w:r>
      <w:r w:rsidRPr="00EF3F7B">
        <w:t>deductible expenses because of that paragraph if:</w:t>
      </w:r>
    </w:p>
    <w:p w:rsidR="00300522" w:rsidRPr="00EF3F7B" w:rsidRDefault="00300522" w:rsidP="00300522">
      <w:pPr>
        <w:pStyle w:val="paragraph"/>
      </w:pPr>
      <w:r w:rsidRPr="00EF3F7B">
        <w:tab/>
        <w:t>(a)</w:t>
      </w:r>
      <w:r w:rsidRPr="00EF3F7B">
        <w:tab/>
        <w:t>an election were in force under section</w:t>
      </w:r>
      <w:r w:rsidR="00EF3F7B" w:rsidRPr="00EF3F7B">
        <w:t> </w:t>
      </w:r>
      <w:r w:rsidRPr="00EF3F7B">
        <w:t xml:space="preserve">152B of the </w:t>
      </w:r>
      <w:r w:rsidRPr="00EF3F7B">
        <w:rPr>
          <w:i/>
          <w:iCs/>
        </w:rPr>
        <w:t>Fringe Benefits Tax Assessment Act 1986</w:t>
      </w:r>
      <w:r w:rsidRPr="00EF3F7B">
        <w:t>; and</w:t>
      </w:r>
    </w:p>
    <w:p w:rsidR="00300522" w:rsidRPr="00EF3F7B" w:rsidRDefault="00300522" w:rsidP="00300522">
      <w:pPr>
        <w:pStyle w:val="paragraph"/>
      </w:pPr>
      <w:r w:rsidRPr="00EF3F7B">
        <w:tab/>
        <w:t>(b)</w:t>
      </w:r>
      <w:r w:rsidRPr="00EF3F7B">
        <w:tab/>
        <w:t>section</w:t>
      </w:r>
      <w:r w:rsidR="00EF3F7B" w:rsidRPr="00EF3F7B">
        <w:t> </w:t>
      </w:r>
      <w:r w:rsidRPr="00EF3F7B">
        <w:t xml:space="preserve">51AEC of the </w:t>
      </w:r>
      <w:r w:rsidR="00EF3F7B" w:rsidRPr="00EF3F7B">
        <w:rPr>
          <w:position w:val="6"/>
          <w:sz w:val="16"/>
          <w:szCs w:val="16"/>
        </w:rPr>
        <w:t>*</w:t>
      </w:r>
      <w:r w:rsidRPr="00EF3F7B">
        <w:t>ITAA 1936 were to apply, because of that election, to expenses relating to the acquisitions or importations.</w:t>
      </w:r>
    </w:p>
    <w:p w:rsidR="00300522" w:rsidRPr="00EF3F7B" w:rsidRDefault="00300522" w:rsidP="00300522">
      <w:pPr>
        <w:pStyle w:val="ActHead5"/>
      </w:pPr>
      <w:bookmarkStart w:id="466" w:name="_Toc350506424"/>
      <w:r w:rsidRPr="00EF3F7B">
        <w:rPr>
          <w:rStyle w:val="CharSectno"/>
        </w:rPr>
        <w:t>69</w:t>
      </w:r>
      <w:r w:rsidR="00EF3F7B" w:rsidRPr="00EF3F7B">
        <w:rPr>
          <w:rStyle w:val="CharSectno"/>
        </w:rPr>
        <w:noBreakHyphen/>
      </w:r>
      <w:r w:rsidRPr="00EF3F7B">
        <w:rPr>
          <w:rStyle w:val="CharSectno"/>
        </w:rPr>
        <w:t>40</w:t>
      </w:r>
      <w:r w:rsidRPr="00EF3F7B">
        <w:t xml:space="preserve">  When elections take effect</w:t>
      </w:r>
      <w:bookmarkEnd w:id="466"/>
    </w:p>
    <w:p w:rsidR="00300522" w:rsidRPr="00EF3F7B" w:rsidRDefault="00300522" w:rsidP="00300522">
      <w:pPr>
        <w:pStyle w:val="subsection"/>
      </w:pPr>
      <w:r w:rsidRPr="00EF3F7B">
        <w:tab/>
        <w:t>(1)</w:t>
      </w:r>
      <w:r w:rsidRPr="00EF3F7B">
        <w:tab/>
        <w:t xml:space="preserve">An election under this </w:t>
      </w:r>
      <w:r w:rsidR="00A53099" w:rsidRPr="00EF3F7B">
        <w:t>Subdivision</w:t>
      </w:r>
      <w:r w:rsidR="00A36DB5" w:rsidRPr="00EF3F7B">
        <w:t xml:space="preserve"> </w:t>
      </w:r>
      <w:r w:rsidRPr="00EF3F7B">
        <w:t>is taken to have effect, or to have had effect, from the start of the tax period specified in the election.</w:t>
      </w:r>
    </w:p>
    <w:p w:rsidR="00300522" w:rsidRPr="00EF3F7B" w:rsidRDefault="00300522" w:rsidP="00300522">
      <w:pPr>
        <w:pStyle w:val="subsection"/>
      </w:pPr>
      <w:r w:rsidRPr="00EF3F7B">
        <w:tab/>
        <w:t>(2)</w:t>
      </w:r>
      <w:r w:rsidRPr="00EF3F7B">
        <w:tab/>
        <w:t>The tax period may be a future tax period or the current tax period. It cannot be a tax period that has already come to an end.</w:t>
      </w:r>
    </w:p>
    <w:p w:rsidR="00300522" w:rsidRPr="00EF3F7B" w:rsidRDefault="00300522" w:rsidP="00300522">
      <w:pPr>
        <w:pStyle w:val="ActHead5"/>
      </w:pPr>
      <w:bookmarkStart w:id="467" w:name="_Toc350506425"/>
      <w:r w:rsidRPr="00EF3F7B">
        <w:rPr>
          <w:rStyle w:val="CharSectno"/>
        </w:rPr>
        <w:t>69</w:t>
      </w:r>
      <w:r w:rsidR="00EF3F7B" w:rsidRPr="00EF3F7B">
        <w:rPr>
          <w:rStyle w:val="CharSectno"/>
        </w:rPr>
        <w:noBreakHyphen/>
      </w:r>
      <w:r w:rsidRPr="00EF3F7B">
        <w:rPr>
          <w:rStyle w:val="CharSectno"/>
        </w:rPr>
        <w:t>45</w:t>
      </w:r>
      <w:r w:rsidRPr="00EF3F7B">
        <w:t xml:space="preserve">  When elections cease to have effect</w:t>
      </w:r>
      <w:bookmarkEnd w:id="467"/>
    </w:p>
    <w:p w:rsidR="00300522" w:rsidRPr="00EF3F7B" w:rsidRDefault="00300522" w:rsidP="00300522">
      <w:pPr>
        <w:pStyle w:val="subsection"/>
      </w:pPr>
      <w:r w:rsidRPr="00EF3F7B">
        <w:tab/>
      </w:r>
      <w:r w:rsidRPr="00EF3F7B">
        <w:tab/>
        <w:t>If a circumstance specified in the second column of the following table occurs, the election ceases to have effect from the start of the tax period specified in the third column:</w:t>
      </w:r>
    </w:p>
    <w:p w:rsidR="00300522" w:rsidRPr="00EF3F7B" w:rsidRDefault="00300522" w:rsidP="00300522">
      <w:pPr>
        <w:pStyle w:val="Tabletext"/>
        <w:keepN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1701"/>
        <w:gridCol w:w="2268"/>
        <w:gridCol w:w="2410"/>
      </w:tblGrid>
      <w:tr w:rsidR="00300522" w:rsidRPr="00EF3F7B" w:rsidTr="00A53099">
        <w:trPr>
          <w:tblHeader/>
        </w:trPr>
        <w:tc>
          <w:tcPr>
            <w:tcW w:w="7088" w:type="dxa"/>
            <w:gridSpan w:val="4"/>
            <w:tcBorders>
              <w:top w:val="single" w:sz="12" w:space="0" w:color="auto"/>
              <w:bottom w:val="single" w:sz="6" w:space="0" w:color="auto"/>
            </w:tcBorders>
            <w:shd w:val="clear" w:color="auto" w:fill="auto"/>
          </w:tcPr>
          <w:p w:rsidR="00300522" w:rsidRPr="00EF3F7B" w:rsidRDefault="00300522" w:rsidP="00300522">
            <w:pPr>
              <w:pStyle w:val="Tabletext"/>
              <w:keepNext/>
              <w:rPr>
                <w:b/>
              </w:rPr>
            </w:pPr>
            <w:r w:rsidRPr="00EF3F7B">
              <w:rPr>
                <w:b/>
                <w:bCs/>
              </w:rPr>
              <w:t>When elections cease to have effect</w:t>
            </w:r>
          </w:p>
        </w:tc>
      </w:tr>
      <w:tr w:rsidR="00300522" w:rsidRPr="00EF3F7B" w:rsidTr="00A53099">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Item</w:t>
            </w:r>
          </w:p>
        </w:tc>
        <w:tc>
          <w:tcPr>
            <w:tcW w:w="1701"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Kind of election</w:t>
            </w:r>
          </w:p>
        </w:tc>
        <w:tc>
          <w:tcPr>
            <w:tcW w:w="2268"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Circumstance</w:t>
            </w:r>
          </w:p>
        </w:tc>
        <w:tc>
          <w:tcPr>
            <w:tcW w:w="2410"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Tax period</w:t>
            </w:r>
          </w:p>
        </w:tc>
      </w:tr>
      <w:tr w:rsidR="00300522" w:rsidRPr="00EF3F7B" w:rsidTr="00A53099">
        <w:tc>
          <w:tcPr>
            <w:tcW w:w="709" w:type="dxa"/>
            <w:tcBorders>
              <w:top w:val="single" w:sz="12" w:space="0" w:color="auto"/>
            </w:tcBorders>
            <w:shd w:val="clear" w:color="auto" w:fill="auto"/>
          </w:tcPr>
          <w:p w:rsidR="00300522" w:rsidRPr="00EF3F7B" w:rsidRDefault="00300522" w:rsidP="00300522">
            <w:pPr>
              <w:pStyle w:val="Tabletext"/>
            </w:pPr>
            <w:r w:rsidRPr="00EF3F7B">
              <w:t>1</w:t>
            </w:r>
          </w:p>
        </w:tc>
        <w:tc>
          <w:tcPr>
            <w:tcW w:w="1701" w:type="dxa"/>
            <w:tcBorders>
              <w:top w:val="single" w:sz="12" w:space="0" w:color="auto"/>
            </w:tcBorders>
            <w:shd w:val="clear" w:color="auto" w:fill="auto"/>
          </w:tcPr>
          <w:p w:rsidR="00300522" w:rsidRPr="00EF3F7B" w:rsidRDefault="00300522" w:rsidP="00300522">
            <w:pPr>
              <w:pStyle w:val="Tabletext"/>
            </w:pPr>
            <w:r w:rsidRPr="00EF3F7B">
              <w:t>Any election under this Subdivision</w:t>
            </w:r>
          </w:p>
        </w:tc>
        <w:tc>
          <w:tcPr>
            <w:tcW w:w="2268" w:type="dxa"/>
            <w:tcBorders>
              <w:top w:val="single" w:sz="12" w:space="0" w:color="auto"/>
            </w:tcBorders>
            <w:shd w:val="clear" w:color="auto" w:fill="auto"/>
          </w:tcPr>
          <w:p w:rsidR="00300522" w:rsidRPr="00EF3F7B" w:rsidRDefault="00300522" w:rsidP="00300522">
            <w:pPr>
              <w:pStyle w:val="Tabletext"/>
            </w:pPr>
            <w:r w:rsidRPr="00EF3F7B">
              <w:t>You withdraw the election</w:t>
            </w:r>
          </w:p>
        </w:tc>
        <w:tc>
          <w:tcPr>
            <w:tcW w:w="2410" w:type="dxa"/>
            <w:tcBorders>
              <w:top w:val="single" w:sz="12" w:space="0" w:color="auto"/>
            </w:tcBorders>
            <w:shd w:val="clear" w:color="auto" w:fill="auto"/>
          </w:tcPr>
          <w:p w:rsidR="00300522" w:rsidRPr="00EF3F7B" w:rsidRDefault="00300522" w:rsidP="00300522">
            <w:pPr>
              <w:pStyle w:val="Tabletext"/>
            </w:pPr>
            <w:r w:rsidRPr="00EF3F7B">
              <w:t>The tax period (which must not be a past tax period) specified in the withdrawal</w:t>
            </w:r>
          </w:p>
        </w:tc>
      </w:tr>
      <w:tr w:rsidR="00300522" w:rsidRPr="00EF3F7B" w:rsidTr="00A53099">
        <w:tc>
          <w:tcPr>
            <w:tcW w:w="709" w:type="dxa"/>
            <w:shd w:val="clear" w:color="auto" w:fill="auto"/>
          </w:tcPr>
          <w:p w:rsidR="00300522" w:rsidRPr="00EF3F7B" w:rsidRDefault="00300522" w:rsidP="00300522">
            <w:pPr>
              <w:pStyle w:val="Tabletext"/>
            </w:pPr>
            <w:r w:rsidRPr="00EF3F7B">
              <w:t>2</w:t>
            </w:r>
          </w:p>
        </w:tc>
        <w:tc>
          <w:tcPr>
            <w:tcW w:w="1701" w:type="dxa"/>
            <w:shd w:val="clear" w:color="auto" w:fill="auto"/>
          </w:tcPr>
          <w:p w:rsidR="00300522" w:rsidRPr="00EF3F7B" w:rsidRDefault="00300522" w:rsidP="00300522">
            <w:pPr>
              <w:pStyle w:val="Tabletext"/>
            </w:pPr>
            <w:r w:rsidRPr="00EF3F7B">
              <w:t>An election under section</w:t>
            </w:r>
            <w:r w:rsidR="00EF3F7B" w:rsidRPr="00EF3F7B">
              <w:t> </w:t>
            </w:r>
            <w:r w:rsidRPr="00EF3F7B">
              <w:t>69</w:t>
            </w:r>
            <w:r w:rsidR="00EF3F7B" w:rsidRPr="00EF3F7B">
              <w:noBreakHyphen/>
            </w:r>
            <w:r w:rsidRPr="00EF3F7B">
              <w:t>25</w:t>
            </w:r>
          </w:p>
        </w:tc>
        <w:tc>
          <w:tcPr>
            <w:tcW w:w="2268" w:type="dxa"/>
            <w:shd w:val="clear" w:color="auto" w:fill="auto"/>
          </w:tcPr>
          <w:p w:rsidR="00300522" w:rsidRPr="00EF3F7B" w:rsidRDefault="00300522" w:rsidP="00300522">
            <w:pPr>
              <w:pStyle w:val="Tabletext"/>
            </w:pPr>
            <w:r w:rsidRPr="00EF3F7B">
              <w:t>You make an election under section</w:t>
            </w:r>
            <w:r w:rsidR="00EF3F7B" w:rsidRPr="00EF3F7B">
              <w:t> </w:t>
            </w:r>
            <w:r w:rsidRPr="00EF3F7B">
              <w:t>69</w:t>
            </w:r>
            <w:r w:rsidR="00EF3F7B" w:rsidRPr="00EF3F7B">
              <w:noBreakHyphen/>
            </w:r>
            <w:r w:rsidRPr="00EF3F7B">
              <w:t>30</w:t>
            </w:r>
          </w:p>
        </w:tc>
        <w:tc>
          <w:tcPr>
            <w:tcW w:w="2410" w:type="dxa"/>
            <w:shd w:val="clear" w:color="auto" w:fill="auto"/>
          </w:tcPr>
          <w:p w:rsidR="00300522" w:rsidRPr="00EF3F7B" w:rsidRDefault="00300522" w:rsidP="00300522">
            <w:pPr>
              <w:pStyle w:val="Tabletext"/>
            </w:pPr>
            <w:r w:rsidRPr="00EF3F7B">
              <w:t>The tax period at the start of which the election under section</w:t>
            </w:r>
            <w:r w:rsidR="00EF3F7B" w:rsidRPr="00EF3F7B">
              <w:t> </w:t>
            </w:r>
            <w:r w:rsidRPr="00EF3F7B">
              <w:t>69</w:t>
            </w:r>
            <w:r w:rsidR="00EF3F7B" w:rsidRPr="00EF3F7B">
              <w:noBreakHyphen/>
            </w:r>
            <w:r w:rsidRPr="00EF3F7B">
              <w:t>30 takes effect</w:t>
            </w:r>
          </w:p>
        </w:tc>
      </w:tr>
      <w:tr w:rsidR="00300522" w:rsidRPr="00EF3F7B" w:rsidTr="00A53099">
        <w:tc>
          <w:tcPr>
            <w:tcW w:w="709" w:type="dxa"/>
            <w:shd w:val="clear" w:color="auto" w:fill="auto"/>
          </w:tcPr>
          <w:p w:rsidR="00300522" w:rsidRPr="00EF3F7B" w:rsidRDefault="00300522" w:rsidP="00300522">
            <w:pPr>
              <w:pStyle w:val="Tabletext"/>
            </w:pPr>
            <w:r w:rsidRPr="00EF3F7B">
              <w:t>3</w:t>
            </w:r>
          </w:p>
        </w:tc>
        <w:tc>
          <w:tcPr>
            <w:tcW w:w="1701" w:type="dxa"/>
            <w:shd w:val="clear" w:color="auto" w:fill="auto"/>
          </w:tcPr>
          <w:p w:rsidR="00300522" w:rsidRPr="00EF3F7B" w:rsidRDefault="00300522" w:rsidP="00300522">
            <w:pPr>
              <w:pStyle w:val="Tabletext"/>
            </w:pPr>
            <w:r w:rsidRPr="00EF3F7B">
              <w:t>An election under section</w:t>
            </w:r>
            <w:r w:rsidR="00EF3F7B" w:rsidRPr="00EF3F7B">
              <w:t> </w:t>
            </w:r>
            <w:r w:rsidRPr="00EF3F7B">
              <w:t>69</w:t>
            </w:r>
            <w:r w:rsidR="00EF3F7B" w:rsidRPr="00EF3F7B">
              <w:noBreakHyphen/>
            </w:r>
            <w:r w:rsidRPr="00EF3F7B">
              <w:t>30</w:t>
            </w:r>
          </w:p>
        </w:tc>
        <w:tc>
          <w:tcPr>
            <w:tcW w:w="2268" w:type="dxa"/>
            <w:shd w:val="clear" w:color="auto" w:fill="auto"/>
          </w:tcPr>
          <w:p w:rsidR="00300522" w:rsidRPr="00EF3F7B" w:rsidRDefault="00300522" w:rsidP="00300522">
            <w:pPr>
              <w:pStyle w:val="Tabletext"/>
            </w:pPr>
            <w:r w:rsidRPr="00EF3F7B">
              <w:t>You make an election under section</w:t>
            </w:r>
            <w:r w:rsidR="00EF3F7B" w:rsidRPr="00EF3F7B">
              <w:t> </w:t>
            </w:r>
            <w:r w:rsidRPr="00EF3F7B">
              <w:t>69</w:t>
            </w:r>
            <w:r w:rsidR="00EF3F7B" w:rsidRPr="00EF3F7B">
              <w:noBreakHyphen/>
            </w:r>
            <w:r w:rsidRPr="00EF3F7B">
              <w:t>25</w:t>
            </w:r>
          </w:p>
        </w:tc>
        <w:tc>
          <w:tcPr>
            <w:tcW w:w="2410" w:type="dxa"/>
            <w:shd w:val="clear" w:color="auto" w:fill="auto"/>
          </w:tcPr>
          <w:p w:rsidR="00300522" w:rsidRPr="00EF3F7B" w:rsidRDefault="00300522" w:rsidP="00300522">
            <w:pPr>
              <w:pStyle w:val="Tabletext"/>
            </w:pPr>
            <w:r w:rsidRPr="00EF3F7B">
              <w:t xml:space="preserve">The tax period at the start of which the election under </w:t>
            </w:r>
            <w:r w:rsidRPr="00EF3F7B">
              <w:lastRenderedPageBreak/>
              <w:t>section</w:t>
            </w:r>
            <w:r w:rsidR="00EF3F7B" w:rsidRPr="00EF3F7B">
              <w:t> </w:t>
            </w:r>
            <w:r w:rsidRPr="00EF3F7B">
              <w:t>69</w:t>
            </w:r>
            <w:r w:rsidR="00EF3F7B" w:rsidRPr="00EF3F7B">
              <w:noBreakHyphen/>
            </w:r>
            <w:r w:rsidRPr="00EF3F7B">
              <w:t>25 takes effect</w:t>
            </w:r>
          </w:p>
        </w:tc>
      </w:tr>
      <w:tr w:rsidR="00300522" w:rsidRPr="00EF3F7B" w:rsidTr="00A53099">
        <w:tc>
          <w:tcPr>
            <w:tcW w:w="709" w:type="dxa"/>
            <w:shd w:val="clear" w:color="auto" w:fill="auto"/>
          </w:tcPr>
          <w:p w:rsidR="00300522" w:rsidRPr="00EF3F7B" w:rsidRDefault="00300522" w:rsidP="00300522">
            <w:pPr>
              <w:pStyle w:val="Tabletext"/>
            </w:pPr>
            <w:r w:rsidRPr="00EF3F7B">
              <w:lastRenderedPageBreak/>
              <w:t>4</w:t>
            </w:r>
          </w:p>
        </w:tc>
        <w:tc>
          <w:tcPr>
            <w:tcW w:w="1701" w:type="dxa"/>
            <w:shd w:val="clear" w:color="auto" w:fill="auto"/>
          </w:tcPr>
          <w:p w:rsidR="00300522" w:rsidRPr="00EF3F7B" w:rsidRDefault="00300522" w:rsidP="00300522">
            <w:pPr>
              <w:pStyle w:val="Tabletext"/>
            </w:pPr>
            <w:r w:rsidRPr="00EF3F7B">
              <w:t>An election under section</w:t>
            </w:r>
            <w:r w:rsidR="00EF3F7B" w:rsidRPr="00EF3F7B">
              <w:t> </w:t>
            </w:r>
            <w:r w:rsidRPr="00EF3F7B">
              <w:t>69</w:t>
            </w:r>
            <w:r w:rsidR="00EF3F7B" w:rsidRPr="00EF3F7B">
              <w:noBreakHyphen/>
            </w:r>
            <w:r w:rsidRPr="00EF3F7B">
              <w:t>30</w:t>
            </w:r>
          </w:p>
        </w:tc>
        <w:tc>
          <w:tcPr>
            <w:tcW w:w="2268" w:type="dxa"/>
            <w:shd w:val="clear" w:color="auto" w:fill="auto"/>
          </w:tcPr>
          <w:p w:rsidR="00300522" w:rsidRPr="00EF3F7B" w:rsidRDefault="00300522" w:rsidP="00300522">
            <w:pPr>
              <w:pStyle w:val="Tabletext"/>
            </w:pPr>
            <w:r w:rsidRPr="00EF3F7B">
              <w:t xml:space="preserve">You cease to have a </w:t>
            </w:r>
            <w:r w:rsidR="00EF3F7B" w:rsidRPr="00EF3F7B">
              <w:rPr>
                <w:position w:val="6"/>
                <w:sz w:val="16"/>
                <w:szCs w:val="16"/>
              </w:rPr>
              <w:t>*</w:t>
            </w:r>
            <w:r w:rsidRPr="00EF3F7B">
              <w:t>valid meal entertainment register</w:t>
            </w:r>
          </w:p>
        </w:tc>
        <w:tc>
          <w:tcPr>
            <w:tcW w:w="2410" w:type="dxa"/>
            <w:shd w:val="clear" w:color="auto" w:fill="auto"/>
          </w:tcPr>
          <w:p w:rsidR="00300522" w:rsidRPr="00EF3F7B" w:rsidRDefault="00300522" w:rsidP="00300522">
            <w:pPr>
              <w:pStyle w:val="Tabletext"/>
            </w:pPr>
            <w:r w:rsidRPr="00EF3F7B">
              <w:t>The tax period during which you cease to have such a register</w:t>
            </w:r>
          </w:p>
        </w:tc>
      </w:tr>
      <w:tr w:rsidR="00300522" w:rsidRPr="00EF3F7B" w:rsidTr="00A53099">
        <w:tc>
          <w:tcPr>
            <w:tcW w:w="709" w:type="dxa"/>
            <w:tcBorders>
              <w:bottom w:val="single" w:sz="4" w:space="0" w:color="auto"/>
            </w:tcBorders>
            <w:shd w:val="clear" w:color="auto" w:fill="auto"/>
          </w:tcPr>
          <w:p w:rsidR="00300522" w:rsidRPr="00EF3F7B" w:rsidRDefault="00300522" w:rsidP="00300522">
            <w:pPr>
              <w:pStyle w:val="Tabletext"/>
            </w:pPr>
            <w:r w:rsidRPr="00EF3F7B">
              <w:t>5</w:t>
            </w:r>
          </w:p>
        </w:tc>
        <w:tc>
          <w:tcPr>
            <w:tcW w:w="1701" w:type="dxa"/>
            <w:tcBorders>
              <w:bottom w:val="single" w:sz="4" w:space="0" w:color="auto"/>
            </w:tcBorders>
            <w:shd w:val="clear" w:color="auto" w:fill="auto"/>
          </w:tcPr>
          <w:p w:rsidR="00300522" w:rsidRPr="00EF3F7B" w:rsidRDefault="00300522" w:rsidP="00300522">
            <w:pPr>
              <w:pStyle w:val="Tabletext"/>
            </w:pPr>
            <w:r w:rsidRPr="00EF3F7B">
              <w:t>An election under section</w:t>
            </w:r>
            <w:r w:rsidR="00EF3F7B" w:rsidRPr="00EF3F7B">
              <w:t> </w:t>
            </w:r>
            <w:r w:rsidRPr="00EF3F7B">
              <w:t>69</w:t>
            </w:r>
            <w:r w:rsidR="00EF3F7B" w:rsidRPr="00EF3F7B">
              <w:noBreakHyphen/>
            </w:r>
            <w:r w:rsidRPr="00EF3F7B">
              <w:t>25 or 69</w:t>
            </w:r>
            <w:r w:rsidR="00EF3F7B" w:rsidRPr="00EF3F7B">
              <w:noBreakHyphen/>
            </w:r>
            <w:r w:rsidRPr="00EF3F7B">
              <w:t>30</w:t>
            </w:r>
          </w:p>
        </w:tc>
        <w:tc>
          <w:tcPr>
            <w:tcW w:w="2268" w:type="dxa"/>
            <w:tcBorders>
              <w:bottom w:val="single" w:sz="4" w:space="0" w:color="auto"/>
            </w:tcBorders>
            <w:shd w:val="clear" w:color="auto" w:fill="auto"/>
          </w:tcPr>
          <w:p w:rsidR="00300522" w:rsidRPr="00EF3F7B" w:rsidRDefault="00300522" w:rsidP="00300522">
            <w:pPr>
              <w:pStyle w:val="Tabletext"/>
            </w:pPr>
            <w:r w:rsidRPr="00EF3F7B">
              <w:t>You make an election under section</w:t>
            </w:r>
            <w:r w:rsidR="00EF3F7B" w:rsidRPr="00EF3F7B">
              <w:t> </w:t>
            </w:r>
            <w:r w:rsidRPr="00EF3F7B">
              <w:t xml:space="preserve">37AA or 37CA of the </w:t>
            </w:r>
            <w:r w:rsidRPr="00EF3F7B">
              <w:rPr>
                <w:i/>
                <w:iCs/>
              </w:rPr>
              <w:t>Fringe Benefits Tax Assessment Act 1986</w:t>
            </w:r>
          </w:p>
        </w:tc>
        <w:tc>
          <w:tcPr>
            <w:tcW w:w="2410" w:type="dxa"/>
            <w:tcBorders>
              <w:bottom w:val="single" w:sz="4" w:space="0" w:color="auto"/>
            </w:tcBorders>
            <w:shd w:val="clear" w:color="auto" w:fill="auto"/>
          </w:tcPr>
          <w:p w:rsidR="00300522" w:rsidRPr="00EF3F7B" w:rsidRDefault="00300522" w:rsidP="00300522">
            <w:pPr>
              <w:pStyle w:val="Tabletext"/>
            </w:pPr>
            <w:r w:rsidRPr="00EF3F7B">
              <w:t>The tax period during which the election is made</w:t>
            </w:r>
          </w:p>
        </w:tc>
      </w:tr>
      <w:tr w:rsidR="00300522" w:rsidRPr="00EF3F7B" w:rsidTr="00A53099">
        <w:tc>
          <w:tcPr>
            <w:tcW w:w="709" w:type="dxa"/>
            <w:tcBorders>
              <w:bottom w:val="single" w:sz="12" w:space="0" w:color="auto"/>
            </w:tcBorders>
            <w:shd w:val="clear" w:color="auto" w:fill="auto"/>
          </w:tcPr>
          <w:p w:rsidR="00300522" w:rsidRPr="00EF3F7B" w:rsidRDefault="00300522" w:rsidP="00300522">
            <w:pPr>
              <w:pStyle w:val="Tabletext"/>
            </w:pPr>
            <w:r w:rsidRPr="00EF3F7B">
              <w:t>6</w:t>
            </w:r>
          </w:p>
        </w:tc>
        <w:tc>
          <w:tcPr>
            <w:tcW w:w="1701" w:type="dxa"/>
            <w:tcBorders>
              <w:bottom w:val="single" w:sz="12" w:space="0" w:color="auto"/>
            </w:tcBorders>
            <w:shd w:val="clear" w:color="auto" w:fill="auto"/>
          </w:tcPr>
          <w:p w:rsidR="00300522" w:rsidRPr="00EF3F7B" w:rsidRDefault="00300522" w:rsidP="00300522">
            <w:pPr>
              <w:pStyle w:val="Tabletext"/>
            </w:pPr>
            <w:r w:rsidRPr="00EF3F7B">
              <w:t>An election under section</w:t>
            </w:r>
            <w:r w:rsidR="00EF3F7B" w:rsidRPr="00EF3F7B">
              <w:t> </w:t>
            </w:r>
            <w:r w:rsidRPr="00EF3F7B">
              <w:t>69</w:t>
            </w:r>
            <w:r w:rsidR="00EF3F7B" w:rsidRPr="00EF3F7B">
              <w:noBreakHyphen/>
            </w:r>
            <w:r w:rsidRPr="00EF3F7B">
              <w:t>35</w:t>
            </w:r>
          </w:p>
        </w:tc>
        <w:tc>
          <w:tcPr>
            <w:tcW w:w="2268" w:type="dxa"/>
            <w:tcBorders>
              <w:bottom w:val="single" w:sz="12" w:space="0" w:color="auto"/>
            </w:tcBorders>
            <w:shd w:val="clear" w:color="auto" w:fill="auto"/>
          </w:tcPr>
          <w:p w:rsidR="00300522" w:rsidRPr="00EF3F7B" w:rsidRDefault="00300522" w:rsidP="00300522">
            <w:pPr>
              <w:pStyle w:val="Tabletext"/>
            </w:pPr>
            <w:r w:rsidRPr="00EF3F7B">
              <w:t>You make an election under section</w:t>
            </w:r>
            <w:r w:rsidR="00EF3F7B" w:rsidRPr="00EF3F7B">
              <w:t> </w:t>
            </w:r>
            <w:r w:rsidRPr="00EF3F7B">
              <w:t>152B of that Act</w:t>
            </w:r>
          </w:p>
        </w:tc>
        <w:tc>
          <w:tcPr>
            <w:tcW w:w="2410" w:type="dxa"/>
            <w:tcBorders>
              <w:bottom w:val="single" w:sz="12" w:space="0" w:color="auto"/>
            </w:tcBorders>
            <w:shd w:val="clear" w:color="auto" w:fill="auto"/>
          </w:tcPr>
          <w:p w:rsidR="00300522" w:rsidRPr="00EF3F7B" w:rsidRDefault="00300522" w:rsidP="00300522">
            <w:pPr>
              <w:pStyle w:val="Tabletext"/>
            </w:pPr>
            <w:r w:rsidRPr="00EF3F7B">
              <w:t>The tax period during which the election is made</w:t>
            </w:r>
          </w:p>
        </w:tc>
      </w:tr>
    </w:tbl>
    <w:p w:rsidR="00300522" w:rsidRPr="00EF3F7B" w:rsidRDefault="00300522" w:rsidP="00300522">
      <w:pPr>
        <w:pStyle w:val="ActHead5"/>
      </w:pPr>
      <w:bookmarkStart w:id="468" w:name="_Toc350506426"/>
      <w:r w:rsidRPr="00EF3F7B">
        <w:rPr>
          <w:rStyle w:val="CharSectno"/>
        </w:rPr>
        <w:t>69</w:t>
      </w:r>
      <w:r w:rsidR="00EF3F7B" w:rsidRPr="00EF3F7B">
        <w:rPr>
          <w:rStyle w:val="CharSectno"/>
        </w:rPr>
        <w:noBreakHyphen/>
      </w:r>
      <w:r w:rsidRPr="00EF3F7B">
        <w:rPr>
          <w:rStyle w:val="CharSectno"/>
        </w:rPr>
        <w:t>50</w:t>
      </w:r>
      <w:r w:rsidRPr="00EF3F7B">
        <w:t xml:space="preserve">  Adjustment events relating to elections</w:t>
      </w:r>
      <w:bookmarkEnd w:id="468"/>
    </w:p>
    <w:p w:rsidR="00300522" w:rsidRPr="00EF3F7B" w:rsidRDefault="00300522" w:rsidP="00300522">
      <w:pPr>
        <w:pStyle w:val="subsection"/>
      </w:pPr>
      <w:r w:rsidRPr="00EF3F7B">
        <w:tab/>
        <w:t>(1)</w:t>
      </w:r>
      <w:r w:rsidRPr="00EF3F7B">
        <w:tab/>
        <w:t xml:space="preserve">The following are </w:t>
      </w:r>
      <w:r w:rsidRPr="00EF3F7B">
        <w:rPr>
          <w:b/>
          <w:bCs/>
          <w:i/>
          <w:iCs/>
        </w:rPr>
        <w:t>adjustment events</w:t>
      </w:r>
      <w:r w:rsidRPr="00EF3F7B">
        <w:t xml:space="preserve"> if they have the effect of changing the extent to which an acquisition you made is a </w:t>
      </w:r>
      <w:r w:rsidR="00EF3F7B" w:rsidRPr="00EF3F7B">
        <w:rPr>
          <w:position w:val="6"/>
          <w:sz w:val="16"/>
          <w:szCs w:val="16"/>
        </w:rPr>
        <w:t>*</w:t>
      </w:r>
      <w:r w:rsidRPr="00EF3F7B">
        <w:t>creditable acquisition:</w:t>
      </w:r>
    </w:p>
    <w:p w:rsidR="00300522" w:rsidRPr="00EF3F7B" w:rsidRDefault="00300522" w:rsidP="00300522">
      <w:pPr>
        <w:pStyle w:val="paragraph"/>
      </w:pPr>
      <w:r w:rsidRPr="00EF3F7B">
        <w:tab/>
        <w:t>(a)</w:t>
      </w:r>
      <w:r w:rsidRPr="00EF3F7B">
        <w:tab/>
        <w:t xml:space="preserve">an election you make under this </w:t>
      </w:r>
      <w:r w:rsidR="00A53099" w:rsidRPr="00EF3F7B">
        <w:t>Subdivision</w:t>
      </w:r>
      <w:r w:rsidR="00A36DB5" w:rsidRPr="00EF3F7B">
        <w:t xml:space="preserve"> </w:t>
      </w:r>
      <w:r w:rsidRPr="00EF3F7B">
        <w:t xml:space="preserve">ceases to have effect at a time other than the start of an </w:t>
      </w:r>
      <w:r w:rsidR="00EF3F7B" w:rsidRPr="00EF3F7B">
        <w:rPr>
          <w:position w:val="6"/>
          <w:sz w:val="16"/>
          <w:szCs w:val="16"/>
        </w:rPr>
        <w:t>*</w:t>
      </w:r>
      <w:r w:rsidRPr="00EF3F7B">
        <w:t>FBT year;</w:t>
      </w:r>
    </w:p>
    <w:p w:rsidR="00300522" w:rsidRPr="00EF3F7B" w:rsidRDefault="00300522" w:rsidP="00300522">
      <w:pPr>
        <w:pStyle w:val="paragraph"/>
      </w:pPr>
      <w:r w:rsidRPr="00EF3F7B">
        <w:tab/>
        <w:t>(b)</w:t>
      </w:r>
      <w:r w:rsidRPr="00EF3F7B">
        <w:tab/>
        <w:t>an election is made under section</w:t>
      </w:r>
      <w:r w:rsidR="00EF3F7B" w:rsidRPr="00EF3F7B">
        <w:t> </w:t>
      </w:r>
      <w:r w:rsidRPr="00EF3F7B">
        <w:t xml:space="preserve">37AA, 37CA or 152B of the </w:t>
      </w:r>
      <w:r w:rsidRPr="00EF3F7B">
        <w:rPr>
          <w:i/>
          <w:iCs/>
        </w:rPr>
        <w:t>Fringe Benefits Tax Assessment Act 1986</w:t>
      </w:r>
      <w:r w:rsidRPr="00EF3F7B">
        <w:t xml:space="preserve"> for an FBT year, without one or more corresponding elections under this </w:t>
      </w:r>
      <w:r w:rsidR="00A53099" w:rsidRPr="00EF3F7B">
        <w:t>Subdivision</w:t>
      </w:r>
      <w:r w:rsidR="00A36DB5" w:rsidRPr="00EF3F7B">
        <w:t xml:space="preserve"> </w:t>
      </w:r>
      <w:r w:rsidRPr="00EF3F7B">
        <w:t>having been made covering all the tax periods in that year;</w:t>
      </w:r>
    </w:p>
    <w:p w:rsidR="00300522" w:rsidRPr="00EF3F7B" w:rsidRDefault="00300522" w:rsidP="00300522">
      <w:pPr>
        <w:pStyle w:val="paragraph"/>
      </w:pPr>
      <w:r w:rsidRPr="00EF3F7B">
        <w:tab/>
        <w:t>(c)</w:t>
      </w:r>
      <w:r w:rsidRPr="00EF3F7B">
        <w:tab/>
        <w:t>an election is not made under section</w:t>
      </w:r>
      <w:r w:rsidR="00EF3F7B" w:rsidRPr="00EF3F7B">
        <w:t> </w:t>
      </w:r>
      <w:r w:rsidRPr="00EF3F7B">
        <w:t xml:space="preserve">37AA, 37CA or 152B of that Act for an FBT year, but one or more corresponding elections have been made under this </w:t>
      </w:r>
      <w:r w:rsidR="00A53099" w:rsidRPr="00EF3F7B">
        <w:t>Subdivision</w:t>
      </w:r>
      <w:r w:rsidR="00A36DB5" w:rsidRPr="00EF3F7B">
        <w:t xml:space="preserve"> </w:t>
      </w:r>
      <w:r w:rsidRPr="00EF3F7B">
        <w:t>covering one or more of the tax periods in that year.</w:t>
      </w:r>
    </w:p>
    <w:p w:rsidR="00300522" w:rsidRPr="00EF3F7B" w:rsidRDefault="00300522" w:rsidP="00300522">
      <w:pPr>
        <w:pStyle w:val="subsection"/>
      </w:pPr>
      <w:r w:rsidRPr="00EF3F7B">
        <w:tab/>
        <w:t>(2)</w:t>
      </w:r>
      <w:r w:rsidRPr="00EF3F7B">
        <w:tab/>
        <w:t xml:space="preserve">However, an </w:t>
      </w:r>
      <w:r w:rsidR="00EF3F7B" w:rsidRPr="00EF3F7B">
        <w:rPr>
          <w:position w:val="6"/>
          <w:sz w:val="16"/>
          <w:szCs w:val="16"/>
        </w:rPr>
        <w:t>*</w:t>
      </w:r>
      <w:r w:rsidRPr="00EF3F7B">
        <w:t>adjustment event under this section arises only in respect of a tax period in which:</w:t>
      </w:r>
    </w:p>
    <w:p w:rsidR="00300522" w:rsidRPr="00EF3F7B" w:rsidRDefault="00300522" w:rsidP="00300522">
      <w:pPr>
        <w:pStyle w:val="paragraph"/>
      </w:pPr>
      <w:r w:rsidRPr="00EF3F7B">
        <w:tab/>
        <w:t>(a)</w:t>
      </w:r>
      <w:r w:rsidRPr="00EF3F7B">
        <w:tab/>
        <w:t>the day occurs by which you are required, under section</w:t>
      </w:r>
      <w:r w:rsidR="00EF3F7B" w:rsidRPr="00EF3F7B">
        <w:t> </w:t>
      </w:r>
      <w:r w:rsidRPr="00EF3F7B">
        <w:t xml:space="preserve">68 of the </w:t>
      </w:r>
      <w:r w:rsidRPr="00EF3F7B">
        <w:rPr>
          <w:i/>
          <w:iCs/>
        </w:rPr>
        <w:t>Fringe Benefits Tax Assessment Act 1986</w:t>
      </w:r>
      <w:r w:rsidRPr="00EF3F7B">
        <w:t xml:space="preserve">, to furnish a return to the Commissioner relating to an </w:t>
      </w:r>
      <w:r w:rsidR="00EF3F7B" w:rsidRPr="00EF3F7B">
        <w:rPr>
          <w:position w:val="6"/>
          <w:sz w:val="16"/>
          <w:szCs w:val="16"/>
        </w:rPr>
        <w:t>*</w:t>
      </w:r>
      <w:r w:rsidRPr="00EF3F7B">
        <w:t>FBT year; or</w:t>
      </w:r>
    </w:p>
    <w:p w:rsidR="00300522" w:rsidRPr="00EF3F7B" w:rsidRDefault="00300522" w:rsidP="00300522">
      <w:pPr>
        <w:pStyle w:val="paragraph"/>
      </w:pPr>
      <w:r w:rsidRPr="00EF3F7B">
        <w:tab/>
        <w:t>(b)</w:t>
      </w:r>
      <w:r w:rsidRPr="00EF3F7B">
        <w:tab/>
        <w:t xml:space="preserve">if you are not required under that section to lodge a return relating to that FBT year—the day occurs by which you would have been required under that section to lodge a return </w:t>
      </w:r>
      <w:r w:rsidRPr="00EF3F7B">
        <w:lastRenderedPageBreak/>
        <w:t>relating to that FBT year, if you were required to lodge the return.</w:t>
      </w:r>
    </w:p>
    <w:p w:rsidR="00300522" w:rsidRPr="00EF3F7B" w:rsidRDefault="00300522" w:rsidP="00300522">
      <w:pPr>
        <w:pStyle w:val="subsection"/>
      </w:pPr>
      <w:r w:rsidRPr="00EF3F7B">
        <w:tab/>
        <w:t>(3)</w:t>
      </w:r>
      <w:r w:rsidRPr="00EF3F7B">
        <w:tab/>
        <w:t>Subdivision</w:t>
      </w:r>
      <w:r w:rsidR="00EF3F7B" w:rsidRPr="00EF3F7B">
        <w:t> </w:t>
      </w:r>
      <w:r w:rsidRPr="00EF3F7B">
        <w:t>19</w:t>
      </w:r>
      <w:r w:rsidR="00EF3F7B" w:rsidRPr="00EF3F7B">
        <w:noBreakHyphen/>
      </w:r>
      <w:r w:rsidRPr="00EF3F7B">
        <w:t xml:space="preserve">C applies to the acquisition in question as if every </w:t>
      </w:r>
      <w:r w:rsidR="00EF3F7B" w:rsidRPr="00EF3F7B">
        <w:rPr>
          <w:position w:val="6"/>
          <w:sz w:val="16"/>
          <w:szCs w:val="16"/>
        </w:rPr>
        <w:t>*</w:t>
      </w:r>
      <w:r w:rsidRPr="00EF3F7B">
        <w:t xml:space="preserve">adjustment event under this section that occurred during the </w:t>
      </w:r>
      <w:r w:rsidR="00EF3F7B" w:rsidRPr="00EF3F7B">
        <w:rPr>
          <w:position w:val="6"/>
          <w:sz w:val="16"/>
          <w:szCs w:val="16"/>
        </w:rPr>
        <w:t>*</w:t>
      </w:r>
      <w:r w:rsidRPr="00EF3F7B">
        <w:t>FBT year, and that relates to the acquisition, occurred during the tax period referred to in paragraph</w:t>
      </w:r>
      <w:r w:rsidR="00EF3F7B" w:rsidRPr="00EF3F7B">
        <w:t> </w:t>
      </w:r>
      <w:r w:rsidRPr="00EF3F7B">
        <w:t>19</w:t>
      </w:r>
      <w:r w:rsidR="00EF3F7B" w:rsidRPr="00EF3F7B">
        <w:noBreakHyphen/>
      </w:r>
      <w:r w:rsidRPr="00EF3F7B">
        <w:t>70(a).</w:t>
      </w:r>
    </w:p>
    <w:p w:rsidR="00300522" w:rsidRPr="00EF3F7B" w:rsidRDefault="00300522" w:rsidP="00300522">
      <w:pPr>
        <w:pStyle w:val="subsection"/>
      </w:pPr>
      <w:r w:rsidRPr="00EF3F7B">
        <w:tab/>
        <w:t>(4)</w:t>
      </w:r>
      <w:r w:rsidRPr="00EF3F7B">
        <w:tab/>
        <w:t>This table sets out when elections that you make or fail to make under section</w:t>
      </w:r>
      <w:r w:rsidR="00EF3F7B" w:rsidRPr="00EF3F7B">
        <w:t> </w:t>
      </w:r>
      <w:r w:rsidRPr="00EF3F7B">
        <w:t xml:space="preserve">37AA, 37CA or 152B of the </w:t>
      </w:r>
      <w:r w:rsidRPr="00EF3F7B">
        <w:rPr>
          <w:i/>
          <w:iCs/>
        </w:rPr>
        <w:t>Fringe Benefits Tax Assessment Act 1986</w:t>
      </w:r>
      <w:r w:rsidRPr="00EF3F7B">
        <w:t xml:space="preserve"> correspond to elections under this Subdivision:</w:t>
      </w:r>
    </w:p>
    <w:p w:rsidR="00300522" w:rsidRPr="00EF3F7B" w:rsidRDefault="00300522" w:rsidP="00300522">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2693"/>
        <w:gridCol w:w="2575"/>
      </w:tblGrid>
      <w:tr w:rsidR="00300522" w:rsidRPr="00EF3F7B" w:rsidTr="00A53099">
        <w:trPr>
          <w:tblHeader/>
        </w:trPr>
        <w:tc>
          <w:tcPr>
            <w:tcW w:w="5977"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Corresponding elections</w:t>
            </w:r>
          </w:p>
        </w:tc>
      </w:tr>
      <w:tr w:rsidR="00300522" w:rsidRPr="00EF3F7B" w:rsidTr="00A53099">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269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 xml:space="preserve">These elections under the </w:t>
            </w:r>
            <w:r w:rsidRPr="00EF3F7B">
              <w:rPr>
                <w:b/>
                <w:bCs/>
                <w:i/>
                <w:iCs/>
              </w:rPr>
              <w:t>Fringe Benefits Tax Assessment Act 1986</w:t>
            </w:r>
            <w:r w:rsidRPr="00EF3F7B">
              <w:rPr>
                <w:b/>
                <w:bCs/>
              </w:rPr>
              <w:t>.</w:t>
            </w:r>
            <w:r w:rsidRPr="00EF3F7B">
              <w:rPr>
                <w:b/>
                <w:bCs/>
                <w:i/>
                <w:iCs/>
              </w:rPr>
              <w:t>..</w:t>
            </w:r>
          </w:p>
        </w:tc>
        <w:tc>
          <w:tcPr>
            <w:tcW w:w="2575"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correspond to these elections under this Subdivision...</w:t>
            </w:r>
          </w:p>
        </w:tc>
      </w:tr>
      <w:tr w:rsidR="00300522" w:rsidRPr="00EF3F7B" w:rsidTr="00A53099">
        <w:tc>
          <w:tcPr>
            <w:tcW w:w="709" w:type="dxa"/>
            <w:tcBorders>
              <w:top w:val="single" w:sz="12" w:space="0" w:color="auto"/>
            </w:tcBorders>
            <w:shd w:val="clear" w:color="auto" w:fill="auto"/>
          </w:tcPr>
          <w:p w:rsidR="00300522" w:rsidRPr="00EF3F7B" w:rsidRDefault="00300522" w:rsidP="00300522">
            <w:pPr>
              <w:pStyle w:val="Tabletext"/>
            </w:pPr>
            <w:r w:rsidRPr="00EF3F7B">
              <w:t>1</w:t>
            </w:r>
          </w:p>
        </w:tc>
        <w:tc>
          <w:tcPr>
            <w:tcW w:w="2693" w:type="dxa"/>
            <w:tcBorders>
              <w:top w:val="single" w:sz="12" w:space="0" w:color="auto"/>
            </w:tcBorders>
            <w:shd w:val="clear" w:color="auto" w:fill="auto"/>
          </w:tcPr>
          <w:p w:rsidR="00300522" w:rsidRPr="00EF3F7B" w:rsidRDefault="00300522" w:rsidP="00300522">
            <w:pPr>
              <w:pStyle w:val="Tabletext"/>
            </w:pPr>
            <w:r w:rsidRPr="00EF3F7B">
              <w:t>an election under section</w:t>
            </w:r>
            <w:r w:rsidR="00EF3F7B" w:rsidRPr="00EF3F7B">
              <w:t> </w:t>
            </w:r>
            <w:r w:rsidRPr="00EF3F7B">
              <w:t>37AA, but without a further election under section</w:t>
            </w:r>
            <w:r w:rsidR="00EF3F7B" w:rsidRPr="00EF3F7B">
              <w:t> </w:t>
            </w:r>
            <w:r w:rsidRPr="00EF3F7B">
              <w:t>37CA</w:t>
            </w:r>
          </w:p>
        </w:tc>
        <w:tc>
          <w:tcPr>
            <w:tcW w:w="2575" w:type="dxa"/>
            <w:tcBorders>
              <w:top w:val="single" w:sz="12" w:space="0" w:color="auto"/>
            </w:tcBorders>
            <w:shd w:val="clear" w:color="auto" w:fill="auto"/>
          </w:tcPr>
          <w:p w:rsidR="00300522" w:rsidRPr="00EF3F7B" w:rsidRDefault="00300522" w:rsidP="00300522">
            <w:pPr>
              <w:pStyle w:val="Tabletext"/>
            </w:pPr>
            <w:r w:rsidRPr="00EF3F7B">
              <w:t>an election under section</w:t>
            </w:r>
            <w:r w:rsidR="00EF3F7B" w:rsidRPr="00EF3F7B">
              <w:t> </w:t>
            </w:r>
            <w:r w:rsidRPr="00EF3F7B">
              <w:t>69</w:t>
            </w:r>
            <w:r w:rsidR="00EF3F7B" w:rsidRPr="00EF3F7B">
              <w:noBreakHyphen/>
            </w:r>
            <w:r w:rsidRPr="00EF3F7B">
              <w:t>25</w:t>
            </w:r>
          </w:p>
        </w:tc>
      </w:tr>
      <w:tr w:rsidR="00300522" w:rsidRPr="00EF3F7B" w:rsidTr="00A53099">
        <w:tc>
          <w:tcPr>
            <w:tcW w:w="709" w:type="dxa"/>
            <w:tcBorders>
              <w:bottom w:val="single" w:sz="4" w:space="0" w:color="auto"/>
            </w:tcBorders>
            <w:shd w:val="clear" w:color="auto" w:fill="auto"/>
          </w:tcPr>
          <w:p w:rsidR="00300522" w:rsidRPr="00EF3F7B" w:rsidRDefault="00300522" w:rsidP="00300522">
            <w:pPr>
              <w:pStyle w:val="Tabletext"/>
            </w:pPr>
            <w:r w:rsidRPr="00EF3F7B">
              <w:t>2</w:t>
            </w:r>
          </w:p>
        </w:tc>
        <w:tc>
          <w:tcPr>
            <w:tcW w:w="2693" w:type="dxa"/>
            <w:tcBorders>
              <w:bottom w:val="single" w:sz="4" w:space="0" w:color="auto"/>
            </w:tcBorders>
            <w:shd w:val="clear" w:color="auto" w:fill="auto"/>
          </w:tcPr>
          <w:p w:rsidR="00300522" w:rsidRPr="00EF3F7B" w:rsidRDefault="00300522" w:rsidP="00300522">
            <w:pPr>
              <w:pStyle w:val="Tabletext"/>
            </w:pPr>
            <w:r w:rsidRPr="00EF3F7B">
              <w:t>an election under section</w:t>
            </w:r>
            <w:r w:rsidR="00EF3F7B" w:rsidRPr="00EF3F7B">
              <w:t> </w:t>
            </w:r>
            <w:r w:rsidRPr="00EF3F7B">
              <w:t>37AA, together with a further election under section</w:t>
            </w:r>
            <w:r w:rsidR="00EF3F7B" w:rsidRPr="00EF3F7B">
              <w:t> </w:t>
            </w:r>
            <w:r w:rsidRPr="00EF3F7B">
              <w:t>37CA</w:t>
            </w:r>
          </w:p>
        </w:tc>
        <w:tc>
          <w:tcPr>
            <w:tcW w:w="2575" w:type="dxa"/>
            <w:tcBorders>
              <w:bottom w:val="single" w:sz="4" w:space="0" w:color="auto"/>
            </w:tcBorders>
            <w:shd w:val="clear" w:color="auto" w:fill="auto"/>
          </w:tcPr>
          <w:p w:rsidR="00300522" w:rsidRPr="00EF3F7B" w:rsidRDefault="00300522" w:rsidP="00300522">
            <w:pPr>
              <w:pStyle w:val="Tabletext"/>
            </w:pPr>
            <w:r w:rsidRPr="00EF3F7B">
              <w:t>an election under section</w:t>
            </w:r>
            <w:r w:rsidR="00EF3F7B" w:rsidRPr="00EF3F7B">
              <w:t> </w:t>
            </w:r>
            <w:r w:rsidRPr="00EF3F7B">
              <w:t>69</w:t>
            </w:r>
            <w:r w:rsidR="00EF3F7B" w:rsidRPr="00EF3F7B">
              <w:noBreakHyphen/>
            </w:r>
            <w:r w:rsidRPr="00EF3F7B">
              <w:t>30</w:t>
            </w:r>
          </w:p>
        </w:tc>
      </w:tr>
      <w:tr w:rsidR="00300522" w:rsidRPr="00EF3F7B" w:rsidTr="00A53099">
        <w:tc>
          <w:tcPr>
            <w:tcW w:w="709" w:type="dxa"/>
            <w:tcBorders>
              <w:bottom w:val="single" w:sz="12" w:space="0" w:color="auto"/>
            </w:tcBorders>
            <w:shd w:val="clear" w:color="auto" w:fill="auto"/>
          </w:tcPr>
          <w:p w:rsidR="00300522" w:rsidRPr="00EF3F7B" w:rsidRDefault="00300522" w:rsidP="00F26F26">
            <w:pPr>
              <w:pStyle w:val="Tabletext"/>
              <w:keepNext/>
              <w:keepLines/>
            </w:pPr>
            <w:r w:rsidRPr="00EF3F7B">
              <w:t>3</w:t>
            </w:r>
          </w:p>
        </w:tc>
        <w:tc>
          <w:tcPr>
            <w:tcW w:w="2693" w:type="dxa"/>
            <w:tcBorders>
              <w:bottom w:val="single" w:sz="12" w:space="0" w:color="auto"/>
            </w:tcBorders>
            <w:shd w:val="clear" w:color="auto" w:fill="auto"/>
          </w:tcPr>
          <w:p w:rsidR="00300522" w:rsidRPr="00EF3F7B" w:rsidRDefault="00300522" w:rsidP="00F26F26">
            <w:pPr>
              <w:pStyle w:val="Tabletext"/>
              <w:keepNext/>
              <w:keepLines/>
            </w:pPr>
            <w:r w:rsidRPr="00EF3F7B">
              <w:t>an election under section</w:t>
            </w:r>
            <w:r w:rsidR="00EF3F7B" w:rsidRPr="00EF3F7B">
              <w:t> </w:t>
            </w:r>
            <w:r w:rsidRPr="00EF3F7B">
              <w:t>152B</w:t>
            </w:r>
          </w:p>
        </w:tc>
        <w:tc>
          <w:tcPr>
            <w:tcW w:w="2575" w:type="dxa"/>
            <w:tcBorders>
              <w:bottom w:val="single" w:sz="12" w:space="0" w:color="auto"/>
            </w:tcBorders>
            <w:shd w:val="clear" w:color="auto" w:fill="auto"/>
          </w:tcPr>
          <w:p w:rsidR="00300522" w:rsidRPr="00EF3F7B" w:rsidRDefault="00300522" w:rsidP="00F26F26">
            <w:pPr>
              <w:pStyle w:val="Tabletext"/>
              <w:keepNext/>
              <w:keepLines/>
            </w:pPr>
            <w:r w:rsidRPr="00EF3F7B">
              <w:t>an election under section</w:t>
            </w:r>
            <w:r w:rsidR="00EF3F7B" w:rsidRPr="00EF3F7B">
              <w:t> </w:t>
            </w:r>
            <w:r w:rsidRPr="00EF3F7B">
              <w:t>69</w:t>
            </w:r>
            <w:r w:rsidR="00EF3F7B" w:rsidRPr="00EF3F7B">
              <w:noBreakHyphen/>
            </w:r>
            <w:r w:rsidRPr="00EF3F7B">
              <w:t>35</w:t>
            </w:r>
          </w:p>
        </w:tc>
      </w:tr>
    </w:tbl>
    <w:p w:rsidR="00300522" w:rsidRPr="00EF3F7B" w:rsidRDefault="00300522" w:rsidP="00300522">
      <w:pPr>
        <w:pStyle w:val="ActHead5"/>
      </w:pPr>
      <w:bookmarkStart w:id="469" w:name="_Toc350506427"/>
      <w:r w:rsidRPr="00EF3F7B">
        <w:rPr>
          <w:rStyle w:val="CharSectno"/>
        </w:rPr>
        <w:t>69</w:t>
      </w:r>
      <w:r w:rsidR="00EF3F7B" w:rsidRPr="00EF3F7B">
        <w:rPr>
          <w:rStyle w:val="CharSectno"/>
        </w:rPr>
        <w:noBreakHyphen/>
      </w:r>
      <w:r w:rsidRPr="00EF3F7B">
        <w:rPr>
          <w:rStyle w:val="CharSectno"/>
        </w:rPr>
        <w:t>55</w:t>
      </w:r>
      <w:r w:rsidRPr="00EF3F7B">
        <w:t xml:space="preserve">  Adjustment notes not required</w:t>
      </w:r>
      <w:bookmarkEnd w:id="469"/>
    </w:p>
    <w:p w:rsidR="00300522" w:rsidRPr="00EF3F7B" w:rsidRDefault="00300522" w:rsidP="00300522">
      <w:pPr>
        <w:pStyle w:val="subsection"/>
      </w:pPr>
      <w:r w:rsidRPr="00EF3F7B">
        <w:tab/>
      </w:r>
      <w:r w:rsidRPr="00EF3F7B">
        <w:tab/>
        <w:t>Subsection</w:t>
      </w:r>
      <w:r w:rsidR="00EF3F7B" w:rsidRPr="00EF3F7B">
        <w:t> </w:t>
      </w:r>
      <w:r w:rsidRPr="00EF3F7B">
        <w:t>29</w:t>
      </w:r>
      <w:r w:rsidR="00EF3F7B" w:rsidRPr="00EF3F7B">
        <w:noBreakHyphen/>
      </w:r>
      <w:r w:rsidRPr="00EF3F7B">
        <w:t xml:space="preserve">20(3) does not apply to a </w:t>
      </w:r>
      <w:r w:rsidR="00EF3F7B" w:rsidRPr="00EF3F7B">
        <w:rPr>
          <w:position w:val="6"/>
          <w:sz w:val="16"/>
          <w:szCs w:val="16"/>
        </w:rPr>
        <w:t>*</w:t>
      </w:r>
      <w:r w:rsidRPr="00EF3F7B">
        <w:t xml:space="preserve">decreasing adjustment arising from an </w:t>
      </w:r>
      <w:r w:rsidR="00EF3F7B" w:rsidRPr="00EF3F7B">
        <w:rPr>
          <w:position w:val="6"/>
          <w:sz w:val="16"/>
          <w:szCs w:val="16"/>
        </w:rPr>
        <w:t>*</w:t>
      </w:r>
      <w:r w:rsidRPr="00EF3F7B">
        <w:t>adjustment event of a kind referred to in section</w:t>
      </w:r>
      <w:r w:rsidR="00EF3F7B" w:rsidRPr="00EF3F7B">
        <w:t> </w:t>
      </w:r>
      <w:r w:rsidRPr="00EF3F7B">
        <w:t>69</w:t>
      </w:r>
      <w:r w:rsidR="00EF3F7B" w:rsidRPr="00EF3F7B">
        <w:noBreakHyphen/>
      </w:r>
      <w:r w:rsidRPr="00EF3F7B">
        <w:t>50.</w:t>
      </w:r>
    </w:p>
    <w:p w:rsidR="00300522" w:rsidRPr="00EF3F7B" w:rsidRDefault="00300522" w:rsidP="00A36DB5">
      <w:pPr>
        <w:pStyle w:val="ActHead3"/>
        <w:pageBreakBefore/>
      </w:pPr>
      <w:bookmarkStart w:id="470" w:name="_Toc350506428"/>
      <w:r w:rsidRPr="00EF3F7B">
        <w:rPr>
          <w:rStyle w:val="CharDivNo"/>
        </w:rPr>
        <w:lastRenderedPageBreak/>
        <w:t>Division</w:t>
      </w:r>
      <w:r w:rsidR="00EF3F7B" w:rsidRPr="00EF3F7B">
        <w:rPr>
          <w:rStyle w:val="CharDivNo"/>
        </w:rPr>
        <w:t> </w:t>
      </w:r>
      <w:r w:rsidRPr="00EF3F7B">
        <w:rPr>
          <w:rStyle w:val="CharDivNo"/>
        </w:rPr>
        <w:t>70</w:t>
      </w:r>
      <w:r w:rsidRPr="00EF3F7B">
        <w:t>—</w:t>
      </w:r>
      <w:r w:rsidRPr="00EF3F7B">
        <w:rPr>
          <w:rStyle w:val="CharDivText"/>
        </w:rPr>
        <w:t>Financial supplies (reduced credit acquisitions)</w:t>
      </w:r>
      <w:bookmarkEnd w:id="470"/>
    </w:p>
    <w:p w:rsidR="00300522" w:rsidRPr="00EF3F7B" w:rsidRDefault="00300522" w:rsidP="00300522">
      <w:pPr>
        <w:pStyle w:val="ActHead5"/>
      </w:pPr>
      <w:bookmarkStart w:id="471" w:name="_Toc350506429"/>
      <w:r w:rsidRPr="00EF3F7B">
        <w:rPr>
          <w:rStyle w:val="CharSectno"/>
        </w:rPr>
        <w:t>70</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471"/>
    </w:p>
    <w:p w:rsidR="00300522" w:rsidRPr="00EF3F7B" w:rsidRDefault="00300522" w:rsidP="00300522">
      <w:pPr>
        <w:pStyle w:val="BoxText"/>
      </w:pPr>
      <w:r w:rsidRPr="00EF3F7B">
        <w:t>In some cases, acquisitions relating to financial supplies can attract a reduced input tax credit, even though no input tax credit could arise under the basic rules.</w:t>
      </w:r>
    </w:p>
    <w:p w:rsidR="00300522" w:rsidRPr="00EF3F7B" w:rsidRDefault="00300522" w:rsidP="00300522">
      <w:pPr>
        <w:pStyle w:val="ActHead5"/>
      </w:pPr>
      <w:bookmarkStart w:id="472" w:name="_Toc350506430"/>
      <w:r w:rsidRPr="00EF3F7B">
        <w:rPr>
          <w:rStyle w:val="CharSectno"/>
        </w:rPr>
        <w:t>70</w:t>
      </w:r>
      <w:r w:rsidR="00EF3F7B" w:rsidRPr="00EF3F7B">
        <w:rPr>
          <w:rStyle w:val="CharSectno"/>
        </w:rPr>
        <w:noBreakHyphen/>
      </w:r>
      <w:r w:rsidRPr="00EF3F7B">
        <w:rPr>
          <w:rStyle w:val="CharSectno"/>
        </w:rPr>
        <w:t>5</w:t>
      </w:r>
      <w:r w:rsidRPr="00EF3F7B">
        <w:t xml:space="preserve">  Acquisitions that attract the reduced credit</w:t>
      </w:r>
      <w:bookmarkEnd w:id="472"/>
    </w:p>
    <w:p w:rsidR="00300522" w:rsidRPr="00EF3F7B" w:rsidRDefault="00300522" w:rsidP="00300522">
      <w:pPr>
        <w:pStyle w:val="subsection"/>
      </w:pPr>
      <w:r w:rsidRPr="00EF3F7B">
        <w:tab/>
        <w:t>(1)</w:t>
      </w:r>
      <w:r w:rsidRPr="00EF3F7B">
        <w:tab/>
        <w:t xml:space="preserve">The regulations may provide that acquisitions of a specified kind that relate to making </w:t>
      </w:r>
      <w:r w:rsidR="00EF3F7B" w:rsidRPr="00EF3F7B">
        <w:rPr>
          <w:position w:val="6"/>
          <w:sz w:val="16"/>
          <w:szCs w:val="16"/>
        </w:rPr>
        <w:t>*</w:t>
      </w:r>
      <w:r w:rsidRPr="00EF3F7B">
        <w:t xml:space="preserve">financial supplies can give rise to an entitlement to a reduced input tax credit. These are </w:t>
      </w:r>
      <w:r w:rsidRPr="00EF3F7B">
        <w:rPr>
          <w:b/>
          <w:bCs/>
          <w:i/>
          <w:iCs/>
        </w:rPr>
        <w:t>reduced credit acquisitions</w:t>
      </w:r>
      <w:r w:rsidRPr="00EF3F7B">
        <w:t>.</w:t>
      </w:r>
    </w:p>
    <w:p w:rsidR="00300522" w:rsidRPr="00EF3F7B" w:rsidRDefault="00300522" w:rsidP="00300522">
      <w:pPr>
        <w:pStyle w:val="subsection"/>
      </w:pPr>
      <w:r w:rsidRPr="00EF3F7B">
        <w:tab/>
        <w:t>(1A)</w:t>
      </w:r>
      <w:r w:rsidRPr="00EF3F7B">
        <w:tab/>
        <w:t xml:space="preserve">However, an acquisition is not a reduced credit acquisition to the extent (if any) that, without this </w:t>
      </w:r>
      <w:r w:rsidR="00A53099" w:rsidRPr="00EF3F7B">
        <w:t>Division</w:t>
      </w:r>
      <w:r w:rsidR="00A36DB5" w:rsidRPr="00EF3F7B">
        <w:t xml:space="preserve"> </w:t>
      </w:r>
      <w:r w:rsidRPr="00EF3F7B">
        <w:t xml:space="preserve">applying, an entity is entitled to an input tax credit for the acquisition. </w:t>
      </w:r>
    </w:p>
    <w:p w:rsidR="00300522" w:rsidRPr="00EF3F7B" w:rsidRDefault="00300522" w:rsidP="00300522">
      <w:pPr>
        <w:pStyle w:val="notetext"/>
      </w:pPr>
      <w:r w:rsidRPr="00EF3F7B">
        <w:t>Note:</w:t>
      </w:r>
      <w:r w:rsidRPr="00EF3F7B">
        <w:tab/>
        <w:t>Acquisitions relating to financial supplies can give rise to input tax credits: see subsections</w:t>
      </w:r>
      <w:r w:rsidR="00EF3F7B" w:rsidRPr="00EF3F7B">
        <w:t> </w:t>
      </w:r>
      <w:r w:rsidRPr="00EF3F7B">
        <w:t>11</w:t>
      </w:r>
      <w:r w:rsidR="00EF3F7B" w:rsidRPr="00EF3F7B">
        <w:noBreakHyphen/>
      </w:r>
      <w:r w:rsidRPr="00EF3F7B">
        <w:t xml:space="preserve">15(4) and (5). </w:t>
      </w:r>
    </w:p>
    <w:p w:rsidR="00300522" w:rsidRPr="00EF3F7B" w:rsidRDefault="00300522" w:rsidP="00300522">
      <w:pPr>
        <w:pStyle w:val="subsection"/>
      </w:pPr>
      <w:r w:rsidRPr="00EF3F7B">
        <w:tab/>
        <w:t>(2)</w:t>
      </w:r>
      <w:r w:rsidRPr="00EF3F7B">
        <w:tab/>
        <w:t xml:space="preserve">For each kind of </w:t>
      </w:r>
      <w:r w:rsidR="00EF3F7B" w:rsidRPr="00EF3F7B">
        <w:rPr>
          <w:position w:val="6"/>
          <w:sz w:val="16"/>
          <w:szCs w:val="16"/>
        </w:rPr>
        <w:t>*</w:t>
      </w:r>
      <w:r w:rsidRPr="00EF3F7B">
        <w:t>reduced credit acquisition specified, the regulations must specify a percentage to which the input tax credit is reduced.</w:t>
      </w:r>
    </w:p>
    <w:p w:rsidR="00300522" w:rsidRPr="00EF3F7B" w:rsidRDefault="00300522" w:rsidP="00300522">
      <w:pPr>
        <w:pStyle w:val="ActHead5"/>
      </w:pPr>
      <w:bookmarkStart w:id="473" w:name="_Toc350506431"/>
      <w:r w:rsidRPr="00EF3F7B">
        <w:rPr>
          <w:rStyle w:val="CharSectno"/>
        </w:rPr>
        <w:t>70</w:t>
      </w:r>
      <w:r w:rsidR="00EF3F7B" w:rsidRPr="00EF3F7B">
        <w:rPr>
          <w:rStyle w:val="CharSectno"/>
        </w:rPr>
        <w:noBreakHyphen/>
      </w:r>
      <w:r w:rsidRPr="00EF3F7B">
        <w:rPr>
          <w:rStyle w:val="CharSectno"/>
        </w:rPr>
        <w:t>10</w:t>
      </w:r>
      <w:r w:rsidRPr="00EF3F7B">
        <w:t xml:space="preserve">  Extended meaning of </w:t>
      </w:r>
      <w:r w:rsidRPr="00EF3F7B">
        <w:rPr>
          <w:i/>
          <w:iCs/>
        </w:rPr>
        <w:t>creditable purpose</w:t>
      </w:r>
      <w:bookmarkEnd w:id="473"/>
    </w:p>
    <w:p w:rsidR="00300522" w:rsidRPr="00EF3F7B" w:rsidRDefault="00300522" w:rsidP="00300522">
      <w:pPr>
        <w:pStyle w:val="subsection"/>
      </w:pPr>
      <w:r w:rsidRPr="00EF3F7B">
        <w:tab/>
        <w:t>(1)</w:t>
      </w:r>
      <w:r w:rsidRPr="00EF3F7B">
        <w:tab/>
        <w:t xml:space="preserve">The fact that a </w:t>
      </w:r>
      <w:r w:rsidR="00EF3F7B" w:rsidRPr="00EF3F7B">
        <w:rPr>
          <w:position w:val="6"/>
          <w:sz w:val="16"/>
          <w:szCs w:val="16"/>
        </w:rPr>
        <w:t>*</w:t>
      </w:r>
      <w:r w:rsidRPr="00EF3F7B">
        <w:t xml:space="preserve">reduced credit acquisition relates to making </w:t>
      </w:r>
      <w:r w:rsidR="00EF3F7B" w:rsidRPr="00EF3F7B">
        <w:rPr>
          <w:position w:val="6"/>
          <w:sz w:val="16"/>
          <w:szCs w:val="16"/>
        </w:rPr>
        <w:t>*</w:t>
      </w:r>
      <w:r w:rsidRPr="00EF3F7B">
        <w:t xml:space="preserve">financial supplies does not stop it being for a </w:t>
      </w:r>
      <w:r w:rsidR="00EF3F7B" w:rsidRPr="00EF3F7B">
        <w:rPr>
          <w:position w:val="6"/>
          <w:sz w:val="16"/>
          <w:szCs w:val="16"/>
        </w:rPr>
        <w:t>*</w:t>
      </w:r>
      <w:r w:rsidRPr="00EF3F7B">
        <w:t>creditable purpose, to the extent that it relates to making financial supplies.</w:t>
      </w:r>
    </w:p>
    <w:p w:rsidR="00300522" w:rsidRPr="00EF3F7B" w:rsidRDefault="00300522" w:rsidP="00300522">
      <w:pPr>
        <w:pStyle w:val="subsection"/>
      </w:pPr>
      <w:r w:rsidRPr="00EF3F7B">
        <w:tab/>
        <w:t>(2)</w:t>
      </w:r>
      <w:r w:rsidRPr="00EF3F7B">
        <w:tab/>
        <w:t xml:space="preserve">The fact that you </w:t>
      </w:r>
      <w:r w:rsidR="00EF3F7B" w:rsidRPr="00EF3F7B">
        <w:rPr>
          <w:position w:val="6"/>
          <w:sz w:val="16"/>
          <w:szCs w:val="16"/>
        </w:rPr>
        <w:t>*</w:t>
      </w:r>
      <w:r w:rsidRPr="00EF3F7B">
        <w:t xml:space="preserve">apply a </w:t>
      </w:r>
      <w:r w:rsidR="00EF3F7B" w:rsidRPr="00EF3F7B">
        <w:rPr>
          <w:position w:val="6"/>
          <w:sz w:val="16"/>
          <w:szCs w:val="16"/>
        </w:rPr>
        <w:t>*</w:t>
      </w:r>
      <w:r w:rsidRPr="00EF3F7B">
        <w:t xml:space="preserve">reduced credit acquisition in making </w:t>
      </w:r>
      <w:r w:rsidR="00EF3F7B" w:rsidRPr="00EF3F7B">
        <w:rPr>
          <w:position w:val="6"/>
          <w:sz w:val="16"/>
          <w:szCs w:val="16"/>
        </w:rPr>
        <w:t>*</w:t>
      </w:r>
      <w:r w:rsidRPr="00EF3F7B">
        <w:t xml:space="preserve">financial supplies does not stop it being applied for a </w:t>
      </w:r>
      <w:r w:rsidR="00EF3F7B" w:rsidRPr="00EF3F7B">
        <w:rPr>
          <w:position w:val="6"/>
          <w:sz w:val="16"/>
          <w:szCs w:val="16"/>
        </w:rPr>
        <w:t>*</w:t>
      </w:r>
      <w:r w:rsidRPr="00EF3F7B">
        <w:t>creditable purpose, to the extent that it relates to making financial supplies.</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11</w:t>
      </w:r>
      <w:r w:rsidR="00EF3F7B" w:rsidRPr="00EF3F7B">
        <w:noBreakHyphen/>
      </w:r>
      <w:r w:rsidRPr="00EF3F7B">
        <w:t>15 and 129</w:t>
      </w:r>
      <w:r w:rsidR="00EF3F7B" w:rsidRPr="00EF3F7B">
        <w:noBreakHyphen/>
      </w:r>
      <w:r w:rsidRPr="00EF3F7B">
        <w:t>50 (which are about the meaning of creditable purpose).</w:t>
      </w:r>
    </w:p>
    <w:p w:rsidR="00300522" w:rsidRPr="00EF3F7B" w:rsidRDefault="00300522" w:rsidP="00300522">
      <w:pPr>
        <w:pStyle w:val="ActHead5"/>
      </w:pPr>
      <w:bookmarkStart w:id="474" w:name="_Toc350506432"/>
      <w:r w:rsidRPr="00EF3F7B">
        <w:rPr>
          <w:rStyle w:val="CharSectno"/>
        </w:rPr>
        <w:lastRenderedPageBreak/>
        <w:t>70</w:t>
      </w:r>
      <w:r w:rsidR="00EF3F7B" w:rsidRPr="00EF3F7B">
        <w:rPr>
          <w:rStyle w:val="CharSectno"/>
        </w:rPr>
        <w:noBreakHyphen/>
      </w:r>
      <w:r w:rsidRPr="00EF3F7B">
        <w:rPr>
          <w:rStyle w:val="CharSectno"/>
        </w:rPr>
        <w:t>15</w:t>
      </w:r>
      <w:r w:rsidRPr="00EF3F7B">
        <w:t xml:space="preserve">  How much are the reduced input tax credits?</w:t>
      </w:r>
      <w:bookmarkEnd w:id="474"/>
    </w:p>
    <w:p w:rsidR="00300522" w:rsidRPr="00EF3F7B" w:rsidRDefault="00300522" w:rsidP="00300522">
      <w:pPr>
        <w:pStyle w:val="subsection"/>
      </w:pPr>
      <w:r w:rsidRPr="00EF3F7B">
        <w:tab/>
        <w:t>(1)</w:t>
      </w:r>
      <w:r w:rsidRPr="00EF3F7B">
        <w:tab/>
        <w:t xml:space="preserve">The amount of an input tax credit for a </w:t>
      </w:r>
      <w:r w:rsidR="00EF3F7B" w:rsidRPr="00EF3F7B">
        <w:rPr>
          <w:position w:val="6"/>
          <w:sz w:val="16"/>
          <w:szCs w:val="16"/>
        </w:rPr>
        <w:t>*</w:t>
      </w:r>
      <w:r w:rsidRPr="00EF3F7B">
        <w:t xml:space="preserve">creditable acquisition of a </w:t>
      </w:r>
      <w:r w:rsidR="00EF3F7B" w:rsidRPr="00EF3F7B">
        <w:rPr>
          <w:position w:val="6"/>
          <w:sz w:val="16"/>
          <w:szCs w:val="16"/>
        </w:rPr>
        <w:t>*</w:t>
      </w:r>
      <w:r w:rsidRPr="00EF3F7B">
        <w:t>reduced credit acquisition is an amount equal to the GST payable on the supply of the acquisition multiplied by the percentage specified under subsection</w:t>
      </w:r>
      <w:r w:rsidR="00EF3F7B" w:rsidRPr="00EF3F7B">
        <w:t> </w:t>
      </w:r>
      <w:r w:rsidRPr="00EF3F7B">
        <w:t>70</w:t>
      </w:r>
      <w:r w:rsidR="00EF3F7B" w:rsidRPr="00EF3F7B">
        <w:noBreakHyphen/>
      </w:r>
      <w:r w:rsidRPr="00EF3F7B">
        <w:t>5(2) for acquisitions of that kind.</w:t>
      </w:r>
    </w:p>
    <w:p w:rsidR="00300522" w:rsidRPr="00EF3F7B" w:rsidRDefault="00300522" w:rsidP="00300522">
      <w:pPr>
        <w:pStyle w:val="subsection"/>
      </w:pPr>
      <w:r w:rsidRPr="00EF3F7B">
        <w:tab/>
        <w:t>(2)</w:t>
      </w:r>
      <w:r w:rsidRPr="00EF3F7B">
        <w:tab/>
        <w:t xml:space="preserve">However, the amount of such an input tax credit is further reduced if the acquisition is only </w:t>
      </w:r>
      <w:r w:rsidR="00EF3F7B" w:rsidRPr="00EF3F7B">
        <w:rPr>
          <w:position w:val="6"/>
          <w:sz w:val="16"/>
          <w:szCs w:val="16"/>
        </w:rPr>
        <w:t>*</w:t>
      </w:r>
      <w:r w:rsidRPr="00EF3F7B">
        <w:t>partly creditable.</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11</w:t>
      </w:r>
      <w:r w:rsidR="00EF3F7B" w:rsidRPr="00EF3F7B">
        <w:noBreakHyphen/>
      </w:r>
      <w:r w:rsidRPr="00EF3F7B">
        <w:t>25 (which is about the amount of input tax credits).</w:t>
      </w:r>
    </w:p>
    <w:p w:rsidR="00300522" w:rsidRPr="00EF3F7B" w:rsidRDefault="00300522" w:rsidP="00300522">
      <w:pPr>
        <w:pStyle w:val="ActHead5"/>
      </w:pPr>
      <w:bookmarkStart w:id="475" w:name="_Toc350506433"/>
      <w:r w:rsidRPr="00EF3F7B">
        <w:rPr>
          <w:rStyle w:val="CharSectno"/>
        </w:rPr>
        <w:t>70</w:t>
      </w:r>
      <w:r w:rsidR="00EF3F7B" w:rsidRPr="00EF3F7B">
        <w:rPr>
          <w:rStyle w:val="CharSectno"/>
        </w:rPr>
        <w:noBreakHyphen/>
      </w:r>
      <w:r w:rsidRPr="00EF3F7B">
        <w:rPr>
          <w:rStyle w:val="CharSectno"/>
        </w:rPr>
        <w:t>20</w:t>
      </w:r>
      <w:r w:rsidRPr="00EF3F7B">
        <w:t xml:space="preserve">  Extent of creditable purpose</w:t>
      </w:r>
      <w:bookmarkEnd w:id="475"/>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a </w:t>
      </w:r>
      <w:r w:rsidR="00EF3F7B" w:rsidRPr="00EF3F7B">
        <w:rPr>
          <w:position w:val="6"/>
          <w:sz w:val="16"/>
          <w:szCs w:val="16"/>
        </w:rPr>
        <w:t>*</w:t>
      </w:r>
      <w:r w:rsidRPr="00EF3F7B">
        <w:t xml:space="preserve">reduced credit acquisition is a </w:t>
      </w:r>
      <w:r w:rsidR="00EF3F7B" w:rsidRPr="00EF3F7B">
        <w:rPr>
          <w:position w:val="6"/>
          <w:sz w:val="16"/>
          <w:szCs w:val="16"/>
        </w:rPr>
        <w:t>*</w:t>
      </w:r>
      <w:r w:rsidRPr="00EF3F7B">
        <w:t>creditable acquisition; and</w:t>
      </w:r>
    </w:p>
    <w:p w:rsidR="00300522" w:rsidRPr="00EF3F7B" w:rsidRDefault="00300522" w:rsidP="00300522">
      <w:pPr>
        <w:pStyle w:val="paragraph"/>
      </w:pPr>
      <w:r w:rsidRPr="00EF3F7B">
        <w:tab/>
        <w:t>(b)</w:t>
      </w:r>
      <w:r w:rsidRPr="00EF3F7B">
        <w:tab/>
        <w:t xml:space="preserve">it is not wholly for a </w:t>
      </w:r>
      <w:r w:rsidR="00EF3F7B" w:rsidRPr="00EF3F7B">
        <w:rPr>
          <w:position w:val="6"/>
          <w:sz w:val="16"/>
          <w:szCs w:val="16"/>
        </w:rPr>
        <w:t>*</w:t>
      </w:r>
      <w:r w:rsidRPr="00EF3F7B">
        <w:t>creditable purpose because of this Division;</w:t>
      </w:r>
    </w:p>
    <w:p w:rsidR="00300522" w:rsidRPr="00EF3F7B" w:rsidRDefault="00300522" w:rsidP="00300522">
      <w:pPr>
        <w:pStyle w:val="subsection2"/>
      </w:pPr>
      <w:r w:rsidRPr="00EF3F7B">
        <w:t xml:space="preserve">it is </w:t>
      </w:r>
      <w:r w:rsidR="00EF3F7B" w:rsidRPr="00EF3F7B">
        <w:rPr>
          <w:position w:val="6"/>
          <w:sz w:val="16"/>
          <w:szCs w:val="16"/>
        </w:rPr>
        <w:t>*</w:t>
      </w:r>
      <w:r w:rsidRPr="00EF3F7B">
        <w:t>partly creditable.</w:t>
      </w:r>
    </w:p>
    <w:p w:rsidR="00300522" w:rsidRPr="00EF3F7B" w:rsidRDefault="00300522" w:rsidP="00300522">
      <w:pPr>
        <w:pStyle w:val="subsection"/>
      </w:pPr>
      <w:r w:rsidRPr="00EF3F7B">
        <w:tab/>
        <w:t>(2)</w:t>
      </w:r>
      <w:r w:rsidRPr="00EF3F7B">
        <w:tab/>
        <w:t xml:space="preserve">The extent to which the acquisition is acquired or applied for a </w:t>
      </w:r>
      <w:r w:rsidR="00EF3F7B" w:rsidRPr="00EF3F7B">
        <w:rPr>
          <w:position w:val="6"/>
          <w:sz w:val="16"/>
          <w:szCs w:val="16"/>
        </w:rPr>
        <w:t>*</w:t>
      </w:r>
      <w:r w:rsidRPr="00EF3F7B">
        <w:t>creditable purpose is worked out using the following formula:</w:t>
      </w:r>
    </w:p>
    <w:p w:rsidR="00300522" w:rsidRPr="00EF3F7B" w:rsidRDefault="00143843" w:rsidP="00A53099">
      <w:pPr>
        <w:pStyle w:val="Formula"/>
        <w:spacing w:before="120" w:after="120"/>
      </w:pPr>
      <w:r w:rsidRPr="00EF3F7B">
        <w:rPr>
          <w:noProof/>
        </w:rPr>
        <w:drawing>
          <wp:inline distT="0" distB="0" distL="0" distR="0" wp14:anchorId="5D2701F5" wp14:editId="3C82F8EF">
            <wp:extent cx="352425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524250" cy="49530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creditable purpose</w:t>
      </w:r>
      <w:r w:rsidRPr="00EF3F7B">
        <w:t xml:space="preserve"> is the extent to which the purpose for which you applied or acquired the acquisition was a </w:t>
      </w:r>
      <w:r w:rsidR="00EF3F7B" w:rsidRPr="00EF3F7B">
        <w:rPr>
          <w:position w:val="6"/>
          <w:sz w:val="16"/>
          <w:szCs w:val="16"/>
        </w:rPr>
        <w:t>*</w:t>
      </w:r>
      <w:r w:rsidRPr="00EF3F7B">
        <w:t>creditable purpose otherwise than because of this Division, expressed as a percentage.</w:t>
      </w:r>
    </w:p>
    <w:p w:rsidR="00300522" w:rsidRPr="00EF3F7B" w:rsidRDefault="00300522" w:rsidP="00300522">
      <w:pPr>
        <w:pStyle w:val="Definition"/>
      </w:pPr>
      <w:r w:rsidRPr="00EF3F7B">
        <w:rPr>
          <w:b/>
          <w:bCs/>
          <w:i/>
          <w:iCs/>
        </w:rPr>
        <w:t>extent of Division</w:t>
      </w:r>
      <w:r w:rsidR="00EF3F7B" w:rsidRPr="00EF3F7B">
        <w:rPr>
          <w:b/>
          <w:bCs/>
          <w:i/>
          <w:iCs/>
        </w:rPr>
        <w:t> </w:t>
      </w:r>
      <w:r w:rsidRPr="00EF3F7B">
        <w:rPr>
          <w:b/>
          <w:bCs/>
          <w:i/>
          <w:iCs/>
        </w:rPr>
        <w:t>70 creditable purpose</w:t>
      </w:r>
      <w:r w:rsidRPr="00EF3F7B">
        <w:t xml:space="preserve"> is the extent to which the purpose for which you applied or acquired the acquisition was a </w:t>
      </w:r>
      <w:r w:rsidR="00EF3F7B" w:rsidRPr="00EF3F7B">
        <w:rPr>
          <w:position w:val="6"/>
          <w:sz w:val="16"/>
          <w:szCs w:val="16"/>
        </w:rPr>
        <w:t>*</w:t>
      </w:r>
      <w:r w:rsidRPr="00EF3F7B">
        <w:t>creditable purpose because of this Division, expressed as a percentage.</w:t>
      </w:r>
    </w:p>
    <w:p w:rsidR="00300522" w:rsidRPr="00EF3F7B" w:rsidRDefault="00300522" w:rsidP="00300522">
      <w:pPr>
        <w:pStyle w:val="Definition"/>
      </w:pPr>
      <w:r w:rsidRPr="00EF3F7B">
        <w:rPr>
          <w:b/>
          <w:bCs/>
          <w:i/>
          <w:iCs/>
        </w:rPr>
        <w:t>percentage credit reduction</w:t>
      </w:r>
      <w:r w:rsidRPr="00EF3F7B">
        <w:t xml:space="preserve"> is the reduced input tax credit percentage prescribed for the purposes of subsection</w:t>
      </w:r>
      <w:r w:rsidR="00EF3F7B" w:rsidRPr="00EF3F7B">
        <w:t> </w:t>
      </w:r>
      <w:r w:rsidRPr="00EF3F7B">
        <w:t>70</w:t>
      </w:r>
      <w:r w:rsidR="00EF3F7B" w:rsidRPr="00EF3F7B">
        <w:noBreakHyphen/>
      </w:r>
      <w:r w:rsidRPr="00EF3F7B">
        <w:t>5(2) for an acquisition of that kind.</w:t>
      </w:r>
    </w:p>
    <w:p w:rsidR="00300522" w:rsidRPr="00EF3F7B" w:rsidRDefault="00300522" w:rsidP="00300522">
      <w:pPr>
        <w:pStyle w:val="notetext"/>
      </w:pPr>
      <w:r w:rsidRPr="00EF3F7B">
        <w:lastRenderedPageBreak/>
        <w:t>Note:</w:t>
      </w:r>
      <w:r w:rsidRPr="00EF3F7B">
        <w:tab/>
        <w:t>This section affects sections</w:t>
      </w:r>
      <w:r w:rsidR="00EF3F7B" w:rsidRPr="00EF3F7B">
        <w:t> </w:t>
      </w:r>
      <w:r w:rsidRPr="00EF3F7B">
        <w:t>11</w:t>
      </w:r>
      <w:r w:rsidR="00EF3F7B" w:rsidRPr="00EF3F7B">
        <w:noBreakHyphen/>
      </w:r>
      <w:r w:rsidRPr="00EF3F7B">
        <w:t>30 and 129</w:t>
      </w:r>
      <w:r w:rsidR="00EF3F7B" w:rsidRPr="00EF3F7B">
        <w:noBreakHyphen/>
      </w:r>
      <w:r w:rsidRPr="00EF3F7B">
        <w:t>40. It is used even if the reduced credit acquisition is used wholly in carrying on your enterprise (unless the acquisition was wholly for a creditable purpose because of this Division, then section</w:t>
      </w:r>
      <w:r w:rsidR="00EF3F7B" w:rsidRPr="00EF3F7B">
        <w:t> </w:t>
      </w:r>
      <w:r w:rsidRPr="00EF3F7B">
        <w:t>70</w:t>
      </w:r>
      <w:r w:rsidR="00EF3F7B" w:rsidRPr="00EF3F7B">
        <w:noBreakHyphen/>
      </w:r>
      <w:r w:rsidRPr="00EF3F7B">
        <w:t>15 applies).</w:t>
      </w:r>
    </w:p>
    <w:p w:rsidR="00300522" w:rsidRPr="00EF3F7B" w:rsidRDefault="00300522" w:rsidP="00300522">
      <w:pPr>
        <w:pStyle w:val="notetext"/>
      </w:pPr>
      <w:r w:rsidRPr="00EF3F7B">
        <w:t>Example 1:</w:t>
      </w:r>
      <w:r w:rsidRPr="00EF3F7B">
        <w:tab/>
        <w:t>You make a reduced credit acquisition of $110,000, wholly for the purposes of carrying on your enterprise, partly for the purpose of making financial supplies (40%) and partly for the purpose of making taxable supplies (60%). Assume the percentage credit reduction to be 50%. The extent to which you make the acquisition for a creditable purpose is:</w:t>
      </w:r>
    </w:p>
    <w:p w:rsidR="00300522" w:rsidRPr="00EF3F7B" w:rsidRDefault="00143843" w:rsidP="00A53099">
      <w:pPr>
        <w:pStyle w:val="Formula"/>
        <w:spacing w:before="120" w:after="120"/>
        <w:ind w:left="1985"/>
      </w:pPr>
      <w:r w:rsidRPr="00EF3F7B">
        <w:rPr>
          <w:noProof/>
        </w:rPr>
        <w:drawing>
          <wp:inline distT="0" distB="0" distL="0" distR="0" wp14:anchorId="0794B601" wp14:editId="6F16FB48">
            <wp:extent cx="167640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76400" cy="361950"/>
                    </a:xfrm>
                    <a:prstGeom prst="rect">
                      <a:avLst/>
                    </a:prstGeom>
                    <a:noFill/>
                    <a:ln>
                      <a:noFill/>
                    </a:ln>
                  </pic:spPr>
                </pic:pic>
              </a:graphicData>
            </a:graphic>
          </wp:inline>
        </w:drawing>
      </w:r>
    </w:p>
    <w:p w:rsidR="00300522" w:rsidRPr="00EF3F7B" w:rsidRDefault="00300522" w:rsidP="00300522">
      <w:pPr>
        <w:pStyle w:val="notetext"/>
      </w:pPr>
      <w:r w:rsidRPr="00EF3F7B">
        <w:tab/>
        <w:t>Applying section</w:t>
      </w:r>
      <w:r w:rsidR="00EF3F7B" w:rsidRPr="00EF3F7B">
        <w:t> </w:t>
      </w:r>
      <w:r w:rsidRPr="00EF3F7B">
        <w:t>11</w:t>
      </w:r>
      <w:r w:rsidR="00EF3F7B" w:rsidRPr="00EF3F7B">
        <w:noBreakHyphen/>
      </w:r>
      <w:r w:rsidRPr="00EF3F7B">
        <w:t>30, your input tax credit is $8,000 (assuming you were liable for all the consideration).</w:t>
      </w:r>
    </w:p>
    <w:p w:rsidR="00300522" w:rsidRPr="00EF3F7B" w:rsidRDefault="00300522" w:rsidP="00300522">
      <w:pPr>
        <w:pStyle w:val="notetext"/>
      </w:pPr>
      <w:r w:rsidRPr="00EF3F7B">
        <w:t>Example 2:</w:t>
      </w:r>
      <w:r w:rsidRPr="00EF3F7B">
        <w:tab/>
        <w:t>You subsequently apply the acquisition partly in making financial supplies (40%), partly in making taxable supplies (40%) and partly for private use (20%). The extent to which you made the acquisition for a creditable purpose is:</w:t>
      </w:r>
    </w:p>
    <w:p w:rsidR="00300522" w:rsidRPr="00EF3F7B" w:rsidRDefault="00143843" w:rsidP="00A53099">
      <w:pPr>
        <w:pStyle w:val="Formula"/>
        <w:spacing w:before="120" w:after="120"/>
        <w:ind w:left="1985"/>
      </w:pPr>
      <w:r w:rsidRPr="00EF3F7B">
        <w:rPr>
          <w:noProof/>
        </w:rPr>
        <w:drawing>
          <wp:inline distT="0" distB="0" distL="0" distR="0" wp14:anchorId="5FB2FED4" wp14:editId="70E6E6A6">
            <wp:extent cx="167640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6400" cy="361950"/>
                    </a:xfrm>
                    <a:prstGeom prst="rect">
                      <a:avLst/>
                    </a:prstGeom>
                    <a:noFill/>
                    <a:ln>
                      <a:noFill/>
                    </a:ln>
                  </pic:spPr>
                </pic:pic>
              </a:graphicData>
            </a:graphic>
          </wp:inline>
        </w:drawing>
      </w:r>
    </w:p>
    <w:p w:rsidR="00300522" w:rsidRPr="00EF3F7B" w:rsidRDefault="00300522" w:rsidP="00300522">
      <w:pPr>
        <w:pStyle w:val="notetext"/>
      </w:pPr>
      <w:r w:rsidRPr="00EF3F7B">
        <w:tab/>
        <w:t>Applying Division</w:t>
      </w:r>
      <w:r w:rsidR="00EF3F7B" w:rsidRPr="00EF3F7B">
        <w:t> </w:t>
      </w:r>
      <w:r w:rsidRPr="00EF3F7B">
        <w:t>129, your input tax credit is reduced to $6,000, giving you an increasing adjustment of $2,000.</w:t>
      </w:r>
    </w:p>
    <w:p w:rsidR="00300522" w:rsidRPr="00EF3F7B" w:rsidRDefault="00300522" w:rsidP="00300522">
      <w:pPr>
        <w:pStyle w:val="subsection"/>
      </w:pPr>
      <w:r w:rsidRPr="00EF3F7B">
        <w:tab/>
        <w:t>(3)</w:t>
      </w:r>
      <w:r w:rsidRPr="00EF3F7B">
        <w:tab/>
        <w:t xml:space="preserve">The Commissioner may determine, in writing, one or more ways in which to work out, for the purpose of </w:t>
      </w:r>
      <w:r w:rsidR="00EF3F7B" w:rsidRPr="00EF3F7B">
        <w:t>subsection (</w:t>
      </w:r>
      <w:r w:rsidRPr="00EF3F7B">
        <w:t xml:space="preserve">2), the extent to which an acquisition is for a </w:t>
      </w:r>
      <w:r w:rsidR="00EF3F7B" w:rsidRPr="00EF3F7B">
        <w:rPr>
          <w:position w:val="6"/>
          <w:sz w:val="16"/>
          <w:szCs w:val="16"/>
        </w:rPr>
        <w:t>*</w:t>
      </w:r>
      <w:r w:rsidRPr="00EF3F7B">
        <w:t>creditable purpose.</w:t>
      </w:r>
    </w:p>
    <w:p w:rsidR="00300522" w:rsidRPr="00EF3F7B" w:rsidRDefault="00300522" w:rsidP="00300522">
      <w:pPr>
        <w:pStyle w:val="ActHead5"/>
      </w:pPr>
      <w:bookmarkStart w:id="476" w:name="_Toc350506434"/>
      <w:r w:rsidRPr="00EF3F7B">
        <w:rPr>
          <w:rStyle w:val="CharSectno"/>
        </w:rPr>
        <w:t>70</w:t>
      </w:r>
      <w:r w:rsidR="00EF3F7B" w:rsidRPr="00EF3F7B">
        <w:rPr>
          <w:rStyle w:val="CharSectno"/>
        </w:rPr>
        <w:noBreakHyphen/>
      </w:r>
      <w:r w:rsidRPr="00EF3F7B">
        <w:rPr>
          <w:rStyle w:val="CharSectno"/>
        </w:rPr>
        <w:t>25</w:t>
      </w:r>
      <w:r w:rsidRPr="00EF3F7B">
        <w:t xml:space="preserve">  </w:t>
      </w:r>
      <w:smartTag w:uri="urn:schemas-microsoft-com:office:smarttags" w:element="City">
        <w:smartTag w:uri="urn:schemas-microsoft-com:office:smarttags" w:element="place">
          <w:r w:rsidRPr="00EF3F7B">
            <w:t>Sale</w:t>
          </w:r>
        </w:smartTag>
      </w:smartTag>
      <w:r w:rsidRPr="00EF3F7B">
        <w:t xml:space="preserve"> of reduced credit acquisitions (Division</w:t>
      </w:r>
      <w:r w:rsidR="00EF3F7B" w:rsidRPr="00EF3F7B">
        <w:t> </w:t>
      </w:r>
      <w:r w:rsidRPr="00EF3F7B">
        <w:t>132)</w:t>
      </w:r>
      <w:bookmarkEnd w:id="476"/>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you supply a </w:t>
      </w:r>
      <w:r w:rsidR="00EF3F7B" w:rsidRPr="00EF3F7B">
        <w:rPr>
          <w:position w:val="6"/>
          <w:sz w:val="16"/>
          <w:szCs w:val="16"/>
        </w:rPr>
        <w:t>*</w:t>
      </w:r>
      <w:r w:rsidRPr="00EF3F7B">
        <w:t>reduced credit acquisition in circumstances to which Division</w:t>
      </w:r>
      <w:r w:rsidR="00EF3F7B" w:rsidRPr="00EF3F7B">
        <w:t> </w:t>
      </w:r>
      <w:r w:rsidRPr="00EF3F7B">
        <w:t>132 applies; and</w:t>
      </w:r>
    </w:p>
    <w:p w:rsidR="00300522" w:rsidRPr="00EF3F7B" w:rsidRDefault="00300522" w:rsidP="00300522">
      <w:pPr>
        <w:pStyle w:val="paragraph"/>
      </w:pPr>
      <w:r w:rsidRPr="00EF3F7B">
        <w:tab/>
        <w:t>(b)</w:t>
      </w:r>
      <w:r w:rsidRPr="00EF3F7B">
        <w:tab/>
        <w:t xml:space="preserve">you made the acquisition for a </w:t>
      </w:r>
      <w:r w:rsidR="00EF3F7B" w:rsidRPr="00EF3F7B">
        <w:rPr>
          <w:position w:val="6"/>
          <w:sz w:val="16"/>
          <w:szCs w:val="16"/>
        </w:rPr>
        <w:t>*</w:t>
      </w:r>
      <w:r w:rsidRPr="00EF3F7B">
        <w:t xml:space="preserve">creditable purpose because of this Division, or you applied the acquisition for a </w:t>
      </w:r>
      <w:r w:rsidR="00EF3F7B" w:rsidRPr="00EF3F7B">
        <w:rPr>
          <w:position w:val="6"/>
          <w:sz w:val="16"/>
          <w:szCs w:val="16"/>
        </w:rPr>
        <w:t>*</w:t>
      </w:r>
      <w:r w:rsidRPr="00EF3F7B">
        <w:t>creditable purpose because of this Division;</w:t>
      </w:r>
    </w:p>
    <w:p w:rsidR="00300522" w:rsidRPr="00EF3F7B" w:rsidRDefault="00300522" w:rsidP="00300522">
      <w:pPr>
        <w:pStyle w:val="subsection2"/>
      </w:pPr>
      <w:r w:rsidRPr="00EF3F7B">
        <w:t>this section applies for the purposes of Division</w:t>
      </w:r>
      <w:r w:rsidR="00EF3F7B" w:rsidRPr="00EF3F7B">
        <w:t> </w:t>
      </w:r>
      <w:r w:rsidRPr="00EF3F7B">
        <w:t>132.</w:t>
      </w:r>
    </w:p>
    <w:p w:rsidR="00300522" w:rsidRPr="00EF3F7B" w:rsidRDefault="00300522" w:rsidP="00300522">
      <w:pPr>
        <w:pStyle w:val="subsection"/>
      </w:pPr>
      <w:r w:rsidRPr="00EF3F7B">
        <w:tab/>
        <w:t>(2)</w:t>
      </w:r>
      <w:r w:rsidRPr="00EF3F7B">
        <w:tab/>
        <w:t>In working out the full input tax credit in subsection</w:t>
      </w:r>
      <w:r w:rsidR="00EF3F7B" w:rsidRPr="00EF3F7B">
        <w:t> </w:t>
      </w:r>
      <w:r w:rsidRPr="00EF3F7B">
        <w:t>132</w:t>
      </w:r>
      <w:r w:rsidR="00EF3F7B" w:rsidRPr="00EF3F7B">
        <w:noBreakHyphen/>
      </w:r>
      <w:r w:rsidRPr="00EF3F7B">
        <w:t xml:space="preserve">5(2), the reference to a </w:t>
      </w:r>
      <w:r w:rsidR="00EF3F7B" w:rsidRPr="00EF3F7B">
        <w:rPr>
          <w:position w:val="6"/>
          <w:sz w:val="16"/>
          <w:szCs w:val="16"/>
        </w:rPr>
        <w:t>*</w:t>
      </w:r>
      <w:r w:rsidRPr="00EF3F7B">
        <w:t xml:space="preserve">creditable purpose in </w:t>
      </w:r>
      <w:r w:rsidR="00EF3F7B" w:rsidRPr="00EF3F7B">
        <w:t>paragraph (</w:t>
      </w:r>
      <w:r w:rsidRPr="00EF3F7B">
        <w:t xml:space="preserve">a) of the definition of </w:t>
      </w:r>
      <w:r w:rsidRPr="00EF3F7B">
        <w:rPr>
          <w:b/>
          <w:bCs/>
          <w:i/>
          <w:iCs/>
        </w:rPr>
        <w:t>full input tax credit</w:t>
      </w:r>
      <w:r w:rsidRPr="00EF3F7B">
        <w:t xml:space="preserve"> is to be read as a reference to a </w:t>
      </w:r>
      <w:r w:rsidR="00EF3F7B" w:rsidRPr="00EF3F7B">
        <w:rPr>
          <w:position w:val="6"/>
          <w:sz w:val="16"/>
          <w:szCs w:val="16"/>
        </w:rPr>
        <w:t>*</w:t>
      </w:r>
      <w:r w:rsidRPr="00EF3F7B">
        <w:t>creditable purpose otherwise than because of Division</w:t>
      </w:r>
      <w:r w:rsidR="00EF3F7B" w:rsidRPr="00EF3F7B">
        <w:t> </w:t>
      </w:r>
      <w:r w:rsidRPr="00EF3F7B">
        <w:t>70.</w:t>
      </w:r>
    </w:p>
    <w:p w:rsidR="00300522" w:rsidRPr="00EF3F7B" w:rsidRDefault="00300522" w:rsidP="00300522">
      <w:pPr>
        <w:pStyle w:val="subsection"/>
      </w:pPr>
      <w:r w:rsidRPr="00EF3F7B">
        <w:lastRenderedPageBreak/>
        <w:tab/>
        <w:t>(3)</w:t>
      </w:r>
      <w:r w:rsidRPr="00EF3F7B">
        <w:tab/>
        <w:t>In working out the adjusted input tax credit in subsection</w:t>
      </w:r>
      <w:r w:rsidR="00EF3F7B" w:rsidRPr="00EF3F7B">
        <w:t> </w:t>
      </w:r>
      <w:r w:rsidRPr="00EF3F7B">
        <w:t>132</w:t>
      </w:r>
      <w:r w:rsidR="00EF3F7B" w:rsidRPr="00EF3F7B">
        <w:noBreakHyphen/>
      </w:r>
      <w:r w:rsidRPr="00EF3F7B">
        <w:t xml:space="preserve">5(2), the extent of the </w:t>
      </w:r>
      <w:r w:rsidR="00EF3F7B" w:rsidRPr="00EF3F7B">
        <w:rPr>
          <w:position w:val="6"/>
          <w:sz w:val="16"/>
          <w:szCs w:val="16"/>
        </w:rPr>
        <w:t>*</w:t>
      </w:r>
      <w:r w:rsidRPr="00EF3F7B">
        <w:t>creditable purpose because of subsection</w:t>
      </w:r>
      <w:r w:rsidR="00EF3F7B" w:rsidRPr="00EF3F7B">
        <w:t> </w:t>
      </w:r>
      <w:r w:rsidRPr="00EF3F7B">
        <w:t>132</w:t>
      </w:r>
      <w:r w:rsidR="00EF3F7B" w:rsidRPr="00EF3F7B">
        <w:noBreakHyphen/>
      </w:r>
      <w:r w:rsidRPr="00EF3F7B">
        <w:t>5(4) is increased by the following extent:</w:t>
      </w:r>
    </w:p>
    <w:p w:rsidR="00300522" w:rsidRPr="00EF3F7B" w:rsidRDefault="00143843" w:rsidP="00A53099">
      <w:pPr>
        <w:pStyle w:val="Formula"/>
        <w:spacing w:before="120" w:after="120"/>
      </w:pPr>
      <w:r w:rsidRPr="00EF3F7B">
        <w:rPr>
          <w:noProof/>
        </w:rPr>
        <w:drawing>
          <wp:inline distT="0" distB="0" distL="0" distR="0" wp14:anchorId="652B7420" wp14:editId="4F12D933">
            <wp:extent cx="220980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09800" cy="4000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Division</w:t>
      </w:r>
      <w:r w:rsidR="00EF3F7B" w:rsidRPr="00EF3F7B">
        <w:rPr>
          <w:b/>
          <w:bCs/>
          <w:i/>
          <w:iCs/>
        </w:rPr>
        <w:t> </w:t>
      </w:r>
      <w:r w:rsidRPr="00EF3F7B">
        <w:rPr>
          <w:b/>
          <w:bCs/>
          <w:i/>
          <w:iCs/>
        </w:rPr>
        <w:t>70 creditable purpose</w:t>
      </w:r>
      <w:r w:rsidRPr="00EF3F7B">
        <w:t xml:space="preserve"> has the same meaning as in section</w:t>
      </w:r>
      <w:r w:rsidR="00EF3F7B" w:rsidRPr="00EF3F7B">
        <w:t> </w:t>
      </w:r>
      <w:r w:rsidRPr="00EF3F7B">
        <w:t>70</w:t>
      </w:r>
      <w:r w:rsidR="00EF3F7B" w:rsidRPr="00EF3F7B">
        <w:noBreakHyphen/>
      </w:r>
      <w:r w:rsidRPr="00EF3F7B">
        <w:t>20.</w:t>
      </w:r>
    </w:p>
    <w:p w:rsidR="00300522" w:rsidRPr="00EF3F7B" w:rsidRDefault="00300522" w:rsidP="00300522">
      <w:pPr>
        <w:pStyle w:val="Definition"/>
      </w:pPr>
      <w:r w:rsidRPr="00EF3F7B">
        <w:rPr>
          <w:b/>
          <w:bCs/>
          <w:i/>
          <w:iCs/>
        </w:rPr>
        <w:t>percentage credit reduction</w:t>
      </w:r>
      <w:r w:rsidRPr="00EF3F7B">
        <w:t xml:space="preserve"> has the same meaning as in section</w:t>
      </w:r>
      <w:r w:rsidR="00EF3F7B" w:rsidRPr="00EF3F7B">
        <w:t> </w:t>
      </w:r>
      <w:r w:rsidRPr="00EF3F7B">
        <w:t>70</w:t>
      </w:r>
      <w:r w:rsidR="00EF3F7B" w:rsidRPr="00EF3F7B">
        <w:noBreakHyphen/>
      </w:r>
      <w:r w:rsidRPr="00EF3F7B">
        <w:t>20.</w:t>
      </w:r>
    </w:p>
    <w:p w:rsidR="00300522" w:rsidRPr="00EF3F7B" w:rsidRDefault="00300522" w:rsidP="00A36DB5">
      <w:pPr>
        <w:pStyle w:val="ActHead3"/>
        <w:pageBreakBefore/>
      </w:pPr>
      <w:bookmarkStart w:id="477" w:name="_Toc350506435"/>
      <w:r w:rsidRPr="00EF3F7B">
        <w:rPr>
          <w:rStyle w:val="CharDivNo"/>
        </w:rPr>
        <w:lastRenderedPageBreak/>
        <w:t>Division</w:t>
      </w:r>
      <w:r w:rsidR="00EF3F7B" w:rsidRPr="00EF3F7B">
        <w:rPr>
          <w:rStyle w:val="CharDivNo"/>
        </w:rPr>
        <w:t> </w:t>
      </w:r>
      <w:r w:rsidRPr="00EF3F7B">
        <w:rPr>
          <w:rStyle w:val="CharDivNo"/>
        </w:rPr>
        <w:t>71</w:t>
      </w:r>
      <w:r w:rsidRPr="00EF3F7B">
        <w:t>—</w:t>
      </w:r>
      <w:r w:rsidRPr="00EF3F7B">
        <w:rPr>
          <w:rStyle w:val="CharDivText"/>
        </w:rPr>
        <w:t>Fringe benefits provided by input taxed suppliers</w:t>
      </w:r>
      <w:bookmarkEnd w:id="477"/>
    </w:p>
    <w:p w:rsidR="00300522" w:rsidRPr="00EF3F7B" w:rsidRDefault="00A53099" w:rsidP="00300522">
      <w:pPr>
        <w:pStyle w:val="Header"/>
      </w:pPr>
      <w:r w:rsidRPr="00EF3F7B">
        <w:rPr>
          <w:rStyle w:val="CharSubdNo"/>
        </w:rPr>
        <w:t xml:space="preserve"> </w:t>
      </w:r>
      <w:r w:rsidRPr="00EF3F7B">
        <w:rPr>
          <w:rStyle w:val="CharSubdText"/>
        </w:rPr>
        <w:t xml:space="preserve"> </w:t>
      </w:r>
    </w:p>
    <w:p w:rsidR="00300522" w:rsidRPr="00EF3F7B" w:rsidRDefault="00300522" w:rsidP="00300522">
      <w:pPr>
        <w:pStyle w:val="ActHead5"/>
      </w:pPr>
      <w:bookmarkStart w:id="478" w:name="_Toc350506436"/>
      <w:r w:rsidRPr="00EF3F7B">
        <w:rPr>
          <w:rStyle w:val="CharSectno"/>
        </w:rPr>
        <w:t>71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478"/>
    </w:p>
    <w:p w:rsidR="00300522" w:rsidRPr="00EF3F7B" w:rsidRDefault="00300522" w:rsidP="00300522">
      <w:pPr>
        <w:pStyle w:val="BoxText"/>
      </w:pPr>
      <w:r w:rsidRPr="00EF3F7B">
        <w:t>Suppliers making input taxed supplies may not be entitled to input tax credits for acquisitions or importations they make to provide fringe benefits to their employees.</w:t>
      </w:r>
    </w:p>
    <w:p w:rsidR="00300522" w:rsidRPr="00EF3F7B" w:rsidRDefault="00300522" w:rsidP="00300522">
      <w:pPr>
        <w:pStyle w:val="notetext"/>
      </w:pPr>
      <w:r w:rsidRPr="00EF3F7B">
        <w:t>Note:</w:t>
      </w:r>
      <w:r w:rsidRPr="00EF3F7B">
        <w:tab/>
        <w:t xml:space="preserve">Under the </w:t>
      </w:r>
      <w:r w:rsidRPr="00EF3F7B">
        <w:rPr>
          <w:i/>
          <w:iCs/>
        </w:rPr>
        <w:t>Fringe Benefits Tax Assessment Act 1986</w:t>
      </w:r>
      <w:r w:rsidRPr="00EF3F7B">
        <w:t>, a lower rate of fringe benefits tax is payable for providing fringe benefits without entitlement to input tax credits.</w:t>
      </w:r>
    </w:p>
    <w:p w:rsidR="00300522" w:rsidRPr="00EF3F7B" w:rsidRDefault="00300522" w:rsidP="00300522">
      <w:pPr>
        <w:pStyle w:val="ActHead5"/>
      </w:pPr>
      <w:bookmarkStart w:id="479" w:name="_Toc350506437"/>
      <w:r w:rsidRPr="00EF3F7B">
        <w:rPr>
          <w:rStyle w:val="CharSectno"/>
        </w:rPr>
        <w:t>71</w:t>
      </w:r>
      <w:r w:rsidR="00EF3F7B" w:rsidRPr="00EF3F7B">
        <w:rPr>
          <w:rStyle w:val="CharSectno"/>
        </w:rPr>
        <w:noBreakHyphen/>
      </w:r>
      <w:r w:rsidRPr="00EF3F7B">
        <w:rPr>
          <w:rStyle w:val="CharSectno"/>
        </w:rPr>
        <w:t>5</w:t>
      </w:r>
      <w:r w:rsidRPr="00EF3F7B">
        <w:t xml:space="preserve">  Acquisitions by input taxed suppliers to provide fringe benefits</w:t>
      </w:r>
      <w:bookmarkEnd w:id="479"/>
    </w:p>
    <w:p w:rsidR="00300522" w:rsidRPr="00EF3F7B" w:rsidRDefault="00300522" w:rsidP="00300522">
      <w:pPr>
        <w:pStyle w:val="subsection"/>
      </w:pPr>
      <w:r w:rsidRPr="00EF3F7B">
        <w:tab/>
        <w:t>(1)</w:t>
      </w:r>
      <w:r w:rsidRPr="00EF3F7B">
        <w:tab/>
        <w:t xml:space="preserve">An acquisition that solely or partly relates to making supplies that are </w:t>
      </w:r>
      <w:r w:rsidR="00EF3F7B" w:rsidRPr="00EF3F7B">
        <w:rPr>
          <w:position w:val="6"/>
          <w:sz w:val="16"/>
          <w:szCs w:val="16"/>
        </w:rPr>
        <w:t>*</w:t>
      </w:r>
      <w:r w:rsidRPr="00EF3F7B">
        <w:t xml:space="preserve">input taxed is not a </w:t>
      </w:r>
      <w:r w:rsidR="00EF3F7B" w:rsidRPr="00EF3F7B">
        <w:rPr>
          <w:position w:val="6"/>
          <w:sz w:val="16"/>
          <w:szCs w:val="16"/>
        </w:rPr>
        <w:t>*</w:t>
      </w:r>
      <w:r w:rsidRPr="00EF3F7B">
        <w:t>creditable acquisition if:</w:t>
      </w:r>
    </w:p>
    <w:p w:rsidR="00300522" w:rsidRPr="00EF3F7B" w:rsidRDefault="00300522" w:rsidP="00300522">
      <w:pPr>
        <w:pStyle w:val="paragraph"/>
      </w:pPr>
      <w:r w:rsidRPr="00EF3F7B">
        <w:tab/>
        <w:t>(a)</w:t>
      </w:r>
      <w:r w:rsidRPr="00EF3F7B">
        <w:tab/>
        <w:t>the acquisition would (but for this section) be an acquisition of a kind referred to in paragraph</w:t>
      </w:r>
      <w:r w:rsidR="00EF3F7B" w:rsidRPr="00EF3F7B">
        <w:t> </w:t>
      </w:r>
      <w:r w:rsidRPr="00EF3F7B">
        <w:t xml:space="preserve">149A(2)(b) of the </w:t>
      </w:r>
      <w:r w:rsidRPr="00EF3F7B">
        <w:rPr>
          <w:i/>
          <w:iCs/>
        </w:rPr>
        <w:t>Fringe Benefits Tax Assessment Act 1986</w:t>
      </w:r>
      <w:r w:rsidRPr="00EF3F7B">
        <w:t>; and</w:t>
      </w:r>
    </w:p>
    <w:p w:rsidR="00300522" w:rsidRPr="00EF3F7B" w:rsidRDefault="00300522" w:rsidP="00300522">
      <w:pPr>
        <w:pStyle w:val="paragraph"/>
      </w:pPr>
      <w:r w:rsidRPr="00EF3F7B">
        <w:tab/>
        <w:t>(b)</w:t>
      </w:r>
      <w:r w:rsidRPr="00EF3F7B">
        <w:tab/>
        <w:t xml:space="preserve">the acquisition specifically relates to the provision of a particular benefit (within the meaning of that Act) in respect of which </w:t>
      </w:r>
      <w:r w:rsidR="00EF3F7B" w:rsidRPr="00EF3F7B">
        <w:rPr>
          <w:position w:val="6"/>
          <w:sz w:val="16"/>
          <w:szCs w:val="16"/>
        </w:rPr>
        <w:t>*</w:t>
      </w:r>
      <w:r w:rsidRPr="00EF3F7B">
        <w:t>fringe benefits tax is or will be payable.</w:t>
      </w:r>
    </w:p>
    <w:p w:rsidR="00300522" w:rsidRPr="00EF3F7B" w:rsidRDefault="00300522" w:rsidP="00300522">
      <w:pPr>
        <w:pStyle w:val="subsection"/>
      </w:pPr>
      <w:r w:rsidRPr="00EF3F7B">
        <w:tab/>
        <w:t>(2)</w:t>
      </w:r>
      <w:r w:rsidRPr="00EF3F7B">
        <w:tab/>
        <w:t>However, this section does not apply to an acquisition if:</w:t>
      </w:r>
    </w:p>
    <w:p w:rsidR="00300522" w:rsidRPr="00EF3F7B" w:rsidRDefault="00300522" w:rsidP="00300522">
      <w:pPr>
        <w:pStyle w:val="paragraph"/>
      </w:pPr>
      <w:r w:rsidRPr="00EF3F7B">
        <w:tab/>
        <w:t>(a)</w:t>
      </w:r>
      <w:r w:rsidRPr="00EF3F7B">
        <w:tab/>
        <w:t xml:space="preserve">the only reason it relates to making supplies that are </w:t>
      </w:r>
      <w:r w:rsidR="00EF3F7B" w:rsidRPr="00EF3F7B">
        <w:rPr>
          <w:position w:val="6"/>
          <w:sz w:val="16"/>
          <w:szCs w:val="16"/>
        </w:rPr>
        <w:t>*</w:t>
      </w:r>
      <w:r w:rsidRPr="00EF3F7B">
        <w:t xml:space="preserve">input taxed is because it relates to making </w:t>
      </w:r>
      <w:r w:rsidR="00EF3F7B" w:rsidRPr="00EF3F7B">
        <w:rPr>
          <w:position w:val="6"/>
          <w:sz w:val="16"/>
          <w:szCs w:val="16"/>
        </w:rPr>
        <w:t>*</w:t>
      </w:r>
      <w:r w:rsidRPr="00EF3F7B">
        <w:t>financial supplies; and</w:t>
      </w:r>
    </w:p>
    <w:p w:rsidR="00300522" w:rsidRPr="00EF3F7B" w:rsidRDefault="00300522" w:rsidP="00300522">
      <w:pPr>
        <w:pStyle w:val="paragraph"/>
      </w:pPr>
      <w:r w:rsidRPr="00EF3F7B">
        <w:tab/>
        <w:t>(b)</w:t>
      </w:r>
      <w:r w:rsidRPr="00EF3F7B">
        <w:tab/>
        <w:t xml:space="preserve">you do not </w:t>
      </w:r>
      <w:r w:rsidR="00EF3F7B" w:rsidRPr="00EF3F7B">
        <w:rPr>
          <w:position w:val="6"/>
          <w:sz w:val="16"/>
          <w:szCs w:val="16"/>
        </w:rPr>
        <w:t>*</w:t>
      </w:r>
      <w:r w:rsidRPr="00EF3F7B">
        <w:t>exceed the financial acquisitions threshold.</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F26F26">
      <w:pPr>
        <w:pStyle w:val="ActHead5"/>
      </w:pPr>
      <w:bookmarkStart w:id="480" w:name="_Toc350506438"/>
      <w:r w:rsidRPr="00EF3F7B">
        <w:rPr>
          <w:rStyle w:val="CharSectno"/>
        </w:rPr>
        <w:lastRenderedPageBreak/>
        <w:t>71</w:t>
      </w:r>
      <w:r w:rsidR="00EF3F7B" w:rsidRPr="00EF3F7B">
        <w:rPr>
          <w:rStyle w:val="CharSectno"/>
        </w:rPr>
        <w:noBreakHyphen/>
      </w:r>
      <w:r w:rsidRPr="00EF3F7B">
        <w:rPr>
          <w:rStyle w:val="CharSectno"/>
        </w:rPr>
        <w:t>10</w:t>
      </w:r>
      <w:r w:rsidRPr="00EF3F7B">
        <w:t xml:space="preserve">  Importations by input taxed suppliers to provide fringe benefits</w:t>
      </w:r>
      <w:bookmarkEnd w:id="480"/>
    </w:p>
    <w:p w:rsidR="00300522" w:rsidRPr="00EF3F7B" w:rsidRDefault="00300522" w:rsidP="00F26F26">
      <w:pPr>
        <w:pStyle w:val="subsection"/>
        <w:keepNext/>
        <w:keepLines/>
      </w:pPr>
      <w:r w:rsidRPr="00EF3F7B">
        <w:tab/>
        <w:t>(1)</w:t>
      </w:r>
      <w:r w:rsidRPr="00EF3F7B">
        <w:tab/>
        <w:t xml:space="preserve">An importation that solely or partly relates to making supplies that are </w:t>
      </w:r>
      <w:r w:rsidR="00EF3F7B" w:rsidRPr="00EF3F7B">
        <w:rPr>
          <w:position w:val="6"/>
          <w:sz w:val="16"/>
          <w:szCs w:val="16"/>
        </w:rPr>
        <w:t>*</w:t>
      </w:r>
      <w:r w:rsidRPr="00EF3F7B">
        <w:t xml:space="preserve">input taxed is not a </w:t>
      </w:r>
      <w:r w:rsidR="00EF3F7B" w:rsidRPr="00EF3F7B">
        <w:rPr>
          <w:position w:val="6"/>
          <w:sz w:val="16"/>
          <w:szCs w:val="16"/>
        </w:rPr>
        <w:t>*</w:t>
      </w:r>
      <w:r w:rsidRPr="00EF3F7B">
        <w:t>creditable importation if:</w:t>
      </w:r>
    </w:p>
    <w:p w:rsidR="00300522" w:rsidRPr="00EF3F7B" w:rsidRDefault="00300522" w:rsidP="00300522">
      <w:pPr>
        <w:pStyle w:val="paragraph"/>
      </w:pPr>
      <w:r w:rsidRPr="00EF3F7B">
        <w:tab/>
        <w:t>(a)</w:t>
      </w:r>
      <w:r w:rsidRPr="00EF3F7B">
        <w:tab/>
        <w:t>the importation would (but for this section) be an importation of a kind referred to in paragraph</w:t>
      </w:r>
      <w:r w:rsidR="00EF3F7B" w:rsidRPr="00EF3F7B">
        <w:t> </w:t>
      </w:r>
      <w:r w:rsidRPr="00EF3F7B">
        <w:t xml:space="preserve">149A(2)(b) of the </w:t>
      </w:r>
      <w:r w:rsidRPr="00EF3F7B">
        <w:rPr>
          <w:i/>
          <w:iCs/>
        </w:rPr>
        <w:t>Fringe Benefits Tax Assessment Act 1986</w:t>
      </w:r>
      <w:r w:rsidRPr="00EF3F7B">
        <w:t>; and</w:t>
      </w:r>
    </w:p>
    <w:p w:rsidR="00300522" w:rsidRPr="00EF3F7B" w:rsidRDefault="00300522" w:rsidP="00300522">
      <w:pPr>
        <w:pStyle w:val="paragraph"/>
      </w:pPr>
      <w:r w:rsidRPr="00EF3F7B">
        <w:tab/>
        <w:t>(b)</w:t>
      </w:r>
      <w:r w:rsidRPr="00EF3F7B">
        <w:tab/>
        <w:t xml:space="preserve">the importation specifically relates to the provision of a particular benefit (within the meaning of that Act) in respect of which </w:t>
      </w:r>
      <w:r w:rsidR="00EF3F7B" w:rsidRPr="00EF3F7B">
        <w:rPr>
          <w:position w:val="6"/>
          <w:sz w:val="16"/>
          <w:szCs w:val="16"/>
        </w:rPr>
        <w:t>*</w:t>
      </w:r>
      <w:r w:rsidRPr="00EF3F7B">
        <w:t>fringe benefits tax is or will be payable.</w:t>
      </w:r>
    </w:p>
    <w:p w:rsidR="00300522" w:rsidRPr="00EF3F7B" w:rsidRDefault="00300522" w:rsidP="00300522">
      <w:pPr>
        <w:pStyle w:val="subsection"/>
      </w:pPr>
      <w:r w:rsidRPr="00EF3F7B">
        <w:tab/>
        <w:t>(2)</w:t>
      </w:r>
      <w:r w:rsidRPr="00EF3F7B">
        <w:tab/>
        <w:t>However, this section does not apply to an importation if:</w:t>
      </w:r>
    </w:p>
    <w:p w:rsidR="00300522" w:rsidRPr="00EF3F7B" w:rsidRDefault="00300522" w:rsidP="00300522">
      <w:pPr>
        <w:pStyle w:val="paragraph"/>
      </w:pPr>
      <w:r w:rsidRPr="00EF3F7B">
        <w:tab/>
        <w:t>(a)</w:t>
      </w:r>
      <w:r w:rsidRPr="00EF3F7B">
        <w:tab/>
        <w:t xml:space="preserve">the only reason it relates to making supplies that are </w:t>
      </w:r>
      <w:r w:rsidR="00EF3F7B" w:rsidRPr="00EF3F7B">
        <w:rPr>
          <w:position w:val="6"/>
          <w:sz w:val="16"/>
          <w:szCs w:val="16"/>
        </w:rPr>
        <w:t>*</w:t>
      </w:r>
      <w:r w:rsidRPr="00EF3F7B">
        <w:t xml:space="preserve">input taxed is because it relates to making </w:t>
      </w:r>
      <w:r w:rsidR="00EF3F7B" w:rsidRPr="00EF3F7B">
        <w:rPr>
          <w:position w:val="6"/>
          <w:sz w:val="16"/>
          <w:szCs w:val="16"/>
        </w:rPr>
        <w:t>*</w:t>
      </w:r>
      <w:r w:rsidRPr="00EF3F7B">
        <w:t>financial supplies; and</w:t>
      </w:r>
    </w:p>
    <w:p w:rsidR="00300522" w:rsidRPr="00EF3F7B" w:rsidRDefault="00300522" w:rsidP="00300522">
      <w:pPr>
        <w:pStyle w:val="paragraph"/>
      </w:pPr>
      <w:r w:rsidRPr="00EF3F7B">
        <w:tab/>
        <w:t>(b)</w:t>
      </w:r>
      <w:r w:rsidRPr="00EF3F7B">
        <w:tab/>
        <w:t xml:space="preserve">you do not </w:t>
      </w:r>
      <w:r w:rsidR="00EF3F7B" w:rsidRPr="00EF3F7B">
        <w:rPr>
          <w:position w:val="6"/>
          <w:sz w:val="16"/>
          <w:szCs w:val="16"/>
        </w:rPr>
        <w:t>*</w:t>
      </w:r>
      <w:r w:rsidRPr="00EF3F7B">
        <w:t>exceed the financial acquisitions threshold.</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15</w:t>
      </w:r>
      <w:r w:rsidR="00EF3F7B" w:rsidRPr="00EF3F7B">
        <w:noBreakHyphen/>
      </w:r>
      <w:r w:rsidRPr="00EF3F7B">
        <w:t>5 (which is about what is a creditable importation).</w:t>
      </w:r>
    </w:p>
    <w:p w:rsidR="00300522" w:rsidRPr="00EF3F7B" w:rsidRDefault="00300522" w:rsidP="00A36DB5">
      <w:pPr>
        <w:pStyle w:val="ActHead3"/>
        <w:pageBreakBefore/>
      </w:pPr>
      <w:bookmarkStart w:id="481" w:name="_Toc350506439"/>
      <w:r w:rsidRPr="00EF3F7B">
        <w:rPr>
          <w:rStyle w:val="CharDivNo"/>
        </w:rPr>
        <w:lastRenderedPageBreak/>
        <w:t>Division</w:t>
      </w:r>
      <w:r w:rsidR="00EF3F7B" w:rsidRPr="00EF3F7B">
        <w:rPr>
          <w:rStyle w:val="CharDivNo"/>
        </w:rPr>
        <w:t> </w:t>
      </w:r>
      <w:r w:rsidRPr="00EF3F7B">
        <w:rPr>
          <w:rStyle w:val="CharDivNo"/>
        </w:rPr>
        <w:t>72</w:t>
      </w:r>
      <w:r w:rsidRPr="00EF3F7B">
        <w:t>—</w:t>
      </w:r>
      <w:r w:rsidRPr="00EF3F7B">
        <w:rPr>
          <w:rStyle w:val="CharDivText"/>
        </w:rPr>
        <w:t>Associates</w:t>
      </w:r>
      <w:bookmarkEnd w:id="481"/>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72</w:t>
      </w:r>
      <w:r w:rsidR="00EF3F7B" w:rsidRPr="00EF3F7B">
        <w:noBreakHyphen/>
      </w:r>
      <w:r w:rsidRPr="00EF3F7B">
        <w:t>A</w:t>
      </w:r>
      <w:r w:rsidRPr="00EF3F7B">
        <w:tab/>
        <w:t>Supplies without consideration</w:t>
      </w:r>
    </w:p>
    <w:p w:rsidR="00300522" w:rsidRPr="00EF3F7B" w:rsidRDefault="00300522" w:rsidP="00300522">
      <w:pPr>
        <w:pStyle w:val="TofSectsSubdiv"/>
      </w:pPr>
      <w:r w:rsidRPr="00EF3F7B">
        <w:t>72</w:t>
      </w:r>
      <w:r w:rsidR="00EF3F7B" w:rsidRPr="00EF3F7B">
        <w:noBreakHyphen/>
      </w:r>
      <w:r w:rsidRPr="00EF3F7B">
        <w:t>B</w:t>
      </w:r>
      <w:r w:rsidRPr="00EF3F7B">
        <w:tab/>
        <w:t>Acquisitions without consideration</w:t>
      </w:r>
    </w:p>
    <w:p w:rsidR="00300522" w:rsidRPr="00EF3F7B" w:rsidRDefault="00300522" w:rsidP="00300522">
      <w:pPr>
        <w:pStyle w:val="TofSectsSubdiv"/>
      </w:pPr>
      <w:r w:rsidRPr="00EF3F7B">
        <w:t>72</w:t>
      </w:r>
      <w:r w:rsidR="00EF3F7B" w:rsidRPr="00EF3F7B">
        <w:noBreakHyphen/>
      </w:r>
      <w:r w:rsidRPr="00EF3F7B">
        <w:t>C</w:t>
      </w:r>
      <w:r w:rsidRPr="00EF3F7B">
        <w:tab/>
        <w:t>Supplies for inadequate consideration</w:t>
      </w:r>
    </w:p>
    <w:p w:rsidR="00300522" w:rsidRPr="00EF3F7B" w:rsidRDefault="00300522" w:rsidP="00300522">
      <w:pPr>
        <w:pStyle w:val="TofSectsSubdiv"/>
      </w:pPr>
      <w:r w:rsidRPr="00EF3F7B">
        <w:t>72</w:t>
      </w:r>
      <w:r w:rsidR="00EF3F7B" w:rsidRPr="00EF3F7B">
        <w:noBreakHyphen/>
      </w:r>
      <w:r w:rsidRPr="00EF3F7B">
        <w:t>D</w:t>
      </w:r>
      <w:r w:rsidRPr="00EF3F7B">
        <w:tab/>
        <w:t xml:space="preserve">Application of this </w:t>
      </w:r>
      <w:r w:rsidR="00A53099" w:rsidRPr="00EF3F7B">
        <w:t>Division</w:t>
      </w:r>
      <w:r w:rsidR="00A36DB5" w:rsidRPr="00EF3F7B">
        <w:t xml:space="preserve"> </w:t>
      </w:r>
      <w:r w:rsidRPr="00EF3F7B">
        <w:t>to certain sub</w:t>
      </w:r>
      <w:r w:rsidR="00EF3F7B" w:rsidRPr="00EF3F7B">
        <w:noBreakHyphen/>
      </w:r>
      <w:r w:rsidRPr="00EF3F7B">
        <w:t>entities</w:t>
      </w:r>
    </w:p>
    <w:p w:rsidR="00300522" w:rsidRPr="00EF3F7B" w:rsidRDefault="00300522" w:rsidP="00300522">
      <w:pPr>
        <w:pStyle w:val="ActHead5"/>
      </w:pPr>
      <w:bookmarkStart w:id="482" w:name="_Toc350506440"/>
      <w:r w:rsidRPr="00EF3F7B">
        <w:rPr>
          <w:rStyle w:val="CharSectno"/>
        </w:rPr>
        <w:t>72</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482"/>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 xml:space="preserve">ensures that supplies to, and acquisitions from, your associates </w:t>
      </w:r>
      <w:r w:rsidRPr="00EF3F7B">
        <w:rPr>
          <w:i/>
          <w:iCs/>
        </w:rPr>
        <w:t>without</w:t>
      </w:r>
      <w:r w:rsidRPr="00EF3F7B">
        <w:t xml:space="preserve"> consideration are brought within the GST system, and that supplies to your associates for inadequate consideration are properly valued for GST purposes.</w:t>
      </w:r>
    </w:p>
    <w:p w:rsidR="00300522" w:rsidRPr="00EF3F7B" w:rsidRDefault="00300522" w:rsidP="00300522">
      <w:pPr>
        <w:pStyle w:val="ActHead4"/>
      </w:pPr>
      <w:bookmarkStart w:id="483" w:name="_Toc350506441"/>
      <w:r w:rsidRPr="00EF3F7B">
        <w:rPr>
          <w:rStyle w:val="CharSubdNo"/>
        </w:rPr>
        <w:t>Subdivision</w:t>
      </w:r>
      <w:r w:rsidR="00EF3F7B" w:rsidRPr="00EF3F7B">
        <w:rPr>
          <w:rStyle w:val="CharSubdNo"/>
        </w:rPr>
        <w:t> </w:t>
      </w:r>
      <w:r w:rsidRPr="00EF3F7B">
        <w:rPr>
          <w:rStyle w:val="CharSubdNo"/>
        </w:rPr>
        <w:t>72</w:t>
      </w:r>
      <w:r w:rsidR="00EF3F7B" w:rsidRPr="00EF3F7B">
        <w:rPr>
          <w:rStyle w:val="CharSubdNo"/>
        </w:rPr>
        <w:noBreakHyphen/>
      </w:r>
      <w:r w:rsidRPr="00EF3F7B">
        <w:rPr>
          <w:rStyle w:val="CharSubdNo"/>
        </w:rPr>
        <w:t>A</w:t>
      </w:r>
      <w:r w:rsidRPr="00EF3F7B">
        <w:t>—</w:t>
      </w:r>
      <w:r w:rsidRPr="00EF3F7B">
        <w:rPr>
          <w:rStyle w:val="CharSubdText"/>
        </w:rPr>
        <w:t>Supplies without consideration</w:t>
      </w:r>
      <w:bookmarkEnd w:id="483"/>
    </w:p>
    <w:p w:rsidR="00300522" w:rsidRPr="00EF3F7B" w:rsidRDefault="00300522" w:rsidP="00300522">
      <w:pPr>
        <w:pStyle w:val="ActHead5"/>
      </w:pPr>
      <w:bookmarkStart w:id="484" w:name="_Toc350506442"/>
      <w:r w:rsidRPr="00EF3F7B">
        <w:rPr>
          <w:rStyle w:val="CharSectno"/>
        </w:rPr>
        <w:t>72</w:t>
      </w:r>
      <w:r w:rsidR="00EF3F7B" w:rsidRPr="00EF3F7B">
        <w:rPr>
          <w:rStyle w:val="CharSectno"/>
        </w:rPr>
        <w:noBreakHyphen/>
      </w:r>
      <w:r w:rsidRPr="00EF3F7B">
        <w:rPr>
          <w:rStyle w:val="CharSectno"/>
        </w:rPr>
        <w:t>5</w:t>
      </w:r>
      <w:r w:rsidRPr="00EF3F7B">
        <w:t xml:space="preserve">  Taxable supplies without consideration</w:t>
      </w:r>
      <w:bookmarkEnd w:id="484"/>
    </w:p>
    <w:p w:rsidR="00300522" w:rsidRPr="00EF3F7B" w:rsidRDefault="00300522" w:rsidP="00300522">
      <w:pPr>
        <w:pStyle w:val="subsection"/>
      </w:pPr>
      <w:r w:rsidRPr="00EF3F7B">
        <w:tab/>
        <w:t>(1)</w:t>
      </w:r>
      <w:r w:rsidRPr="00EF3F7B">
        <w:tab/>
        <w:t xml:space="preserve">The fact that a supply to your </w:t>
      </w:r>
      <w:r w:rsidR="00EF3F7B" w:rsidRPr="00EF3F7B">
        <w:rPr>
          <w:position w:val="6"/>
          <w:sz w:val="16"/>
          <w:szCs w:val="16"/>
        </w:rPr>
        <w:t>*</w:t>
      </w:r>
      <w:r w:rsidRPr="00EF3F7B">
        <w:t xml:space="preserve">associate is without </w:t>
      </w:r>
      <w:r w:rsidR="00EF3F7B" w:rsidRPr="00EF3F7B">
        <w:rPr>
          <w:position w:val="6"/>
          <w:sz w:val="16"/>
          <w:szCs w:val="16"/>
        </w:rPr>
        <w:t>*</w:t>
      </w:r>
      <w:r w:rsidRPr="00EF3F7B">
        <w:t xml:space="preserve">consideration, does not stop the supply being a </w:t>
      </w:r>
      <w:r w:rsidR="00EF3F7B" w:rsidRPr="00EF3F7B">
        <w:rPr>
          <w:position w:val="6"/>
          <w:sz w:val="16"/>
          <w:szCs w:val="16"/>
        </w:rPr>
        <w:t>*</w:t>
      </w:r>
      <w:r w:rsidRPr="00EF3F7B">
        <w:t>taxable supply if:</w:t>
      </w:r>
    </w:p>
    <w:p w:rsidR="00300522" w:rsidRPr="00EF3F7B" w:rsidRDefault="00300522" w:rsidP="00300522">
      <w:pPr>
        <w:pStyle w:val="paragraph"/>
      </w:pPr>
      <w:r w:rsidRPr="00EF3F7B">
        <w:tab/>
        <w:t>(a)</w:t>
      </w:r>
      <w:r w:rsidRPr="00EF3F7B">
        <w:tab/>
        <w:t xml:space="preserve">your associate is not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or</w:t>
      </w:r>
    </w:p>
    <w:p w:rsidR="00300522" w:rsidRPr="00EF3F7B" w:rsidRDefault="00300522" w:rsidP="00300522">
      <w:pPr>
        <w:pStyle w:val="paragraph"/>
      </w:pPr>
      <w:r w:rsidRPr="00EF3F7B">
        <w:tab/>
        <w:t>(b)</w:t>
      </w:r>
      <w:r w:rsidRPr="00EF3F7B">
        <w:tab/>
        <w:t xml:space="preserve">your associate acquires the thing supplied otherwise than solely for a </w:t>
      </w:r>
      <w:r w:rsidR="00EF3F7B" w:rsidRPr="00EF3F7B">
        <w:rPr>
          <w:position w:val="6"/>
          <w:sz w:val="16"/>
          <w:szCs w:val="16"/>
        </w:rPr>
        <w:t>*</w:t>
      </w:r>
      <w:r w:rsidRPr="00EF3F7B">
        <w:t>creditable purpose.</w:t>
      </w:r>
    </w:p>
    <w:p w:rsidR="00300522" w:rsidRPr="00EF3F7B" w:rsidRDefault="00300522" w:rsidP="00300522">
      <w:pPr>
        <w:pStyle w:val="subsection"/>
      </w:pPr>
      <w:r w:rsidRPr="00EF3F7B">
        <w:tab/>
        <w:t>(2)</w:t>
      </w:r>
      <w:r w:rsidRPr="00EF3F7B">
        <w:tab/>
        <w:t>This section has effect despite paragraph</w:t>
      </w:r>
      <w:r w:rsidR="00EF3F7B" w:rsidRPr="00EF3F7B">
        <w:t> </w:t>
      </w:r>
      <w:r w:rsidRPr="00EF3F7B">
        <w:t>9</w:t>
      </w:r>
      <w:r w:rsidR="00EF3F7B" w:rsidRPr="00EF3F7B">
        <w:noBreakHyphen/>
      </w:r>
      <w:r w:rsidRPr="00EF3F7B">
        <w:t>5(a</w:t>
      </w:r>
      <w:r w:rsidR="00A53099" w:rsidRPr="00EF3F7B">
        <w:t>) (w</w:t>
      </w:r>
      <w:r w:rsidRPr="00EF3F7B">
        <w:t>hich would otherwise require a taxable supply to be for consideration).</w:t>
      </w:r>
    </w:p>
    <w:p w:rsidR="00300522" w:rsidRPr="00EF3F7B" w:rsidRDefault="00300522" w:rsidP="00300522">
      <w:pPr>
        <w:pStyle w:val="subsection"/>
      </w:pPr>
      <w:r w:rsidRPr="00EF3F7B">
        <w:tab/>
        <w:t>(3)</w:t>
      </w:r>
      <w:r w:rsidRPr="00EF3F7B">
        <w:tab/>
        <w:t xml:space="preserve">However, this section does not apply to any supply that is constituted by an insured entity settling a claim under an </w:t>
      </w:r>
      <w:r w:rsidR="00EF3F7B" w:rsidRPr="00EF3F7B">
        <w:rPr>
          <w:position w:val="6"/>
          <w:sz w:val="16"/>
          <w:szCs w:val="16"/>
        </w:rPr>
        <w:t>*</w:t>
      </w:r>
      <w:r w:rsidRPr="00EF3F7B">
        <w:t xml:space="preserve">insurance policy or by an entity (other than an </w:t>
      </w:r>
      <w:r w:rsidR="00EF3F7B" w:rsidRPr="00EF3F7B">
        <w:rPr>
          <w:position w:val="6"/>
          <w:sz w:val="16"/>
        </w:rPr>
        <w:t>*</w:t>
      </w:r>
      <w:r w:rsidRPr="00EF3F7B">
        <w:t xml:space="preserve">operator) settling a claim under a </w:t>
      </w:r>
      <w:r w:rsidR="00EF3F7B" w:rsidRPr="00EF3F7B">
        <w:rPr>
          <w:position w:val="6"/>
          <w:sz w:val="16"/>
        </w:rPr>
        <w:t>*</w:t>
      </w:r>
      <w:r w:rsidRPr="00EF3F7B">
        <w:t>compulsory third party scheme.</w:t>
      </w:r>
    </w:p>
    <w:p w:rsidR="00300522" w:rsidRPr="00EF3F7B" w:rsidRDefault="00300522" w:rsidP="00300522">
      <w:pPr>
        <w:pStyle w:val="ActHead5"/>
      </w:pPr>
      <w:bookmarkStart w:id="485" w:name="_Toc350506443"/>
      <w:r w:rsidRPr="00EF3F7B">
        <w:rPr>
          <w:rStyle w:val="CharSectno"/>
        </w:rPr>
        <w:t>72</w:t>
      </w:r>
      <w:r w:rsidR="00EF3F7B" w:rsidRPr="00EF3F7B">
        <w:rPr>
          <w:rStyle w:val="CharSectno"/>
        </w:rPr>
        <w:noBreakHyphen/>
      </w:r>
      <w:r w:rsidRPr="00EF3F7B">
        <w:rPr>
          <w:rStyle w:val="CharSectno"/>
        </w:rPr>
        <w:t>10</w:t>
      </w:r>
      <w:r w:rsidRPr="00EF3F7B">
        <w:t xml:space="preserve">  The value of taxable supplies without consideration</w:t>
      </w:r>
      <w:bookmarkEnd w:id="485"/>
    </w:p>
    <w:p w:rsidR="00300522" w:rsidRPr="00EF3F7B" w:rsidRDefault="00300522" w:rsidP="00300522">
      <w:pPr>
        <w:pStyle w:val="subsection"/>
      </w:pPr>
      <w:r w:rsidRPr="00EF3F7B">
        <w:tab/>
        <w:t>(1)</w:t>
      </w:r>
      <w:r w:rsidRPr="00EF3F7B">
        <w:tab/>
        <w:t xml:space="preserve">If a supply to your </w:t>
      </w:r>
      <w:r w:rsidR="00EF3F7B" w:rsidRPr="00EF3F7B">
        <w:rPr>
          <w:position w:val="6"/>
          <w:sz w:val="16"/>
          <w:szCs w:val="16"/>
        </w:rPr>
        <w:t>*</w:t>
      </w:r>
      <w:r w:rsidRPr="00EF3F7B">
        <w:t xml:space="preserve">associate without </w:t>
      </w:r>
      <w:r w:rsidR="00EF3F7B" w:rsidRPr="00EF3F7B">
        <w:rPr>
          <w:position w:val="6"/>
          <w:sz w:val="16"/>
          <w:szCs w:val="16"/>
        </w:rPr>
        <w:t>*</w:t>
      </w:r>
      <w:r w:rsidRPr="00EF3F7B">
        <w:t xml:space="preserve">consideration is a </w:t>
      </w:r>
      <w:r w:rsidR="00EF3F7B" w:rsidRPr="00EF3F7B">
        <w:rPr>
          <w:position w:val="6"/>
          <w:sz w:val="16"/>
          <w:szCs w:val="16"/>
        </w:rPr>
        <w:t>*</w:t>
      </w:r>
      <w:r w:rsidRPr="00EF3F7B">
        <w:t xml:space="preserve">taxable supply, its </w:t>
      </w:r>
      <w:r w:rsidRPr="00EF3F7B">
        <w:rPr>
          <w:b/>
          <w:bCs/>
          <w:i/>
          <w:iCs/>
        </w:rPr>
        <w:t>value</w:t>
      </w:r>
      <w:r w:rsidRPr="00EF3F7B">
        <w:t xml:space="preserve"> is the </w:t>
      </w:r>
      <w:r w:rsidR="00EF3F7B" w:rsidRPr="00EF3F7B">
        <w:rPr>
          <w:position w:val="6"/>
          <w:sz w:val="16"/>
          <w:szCs w:val="16"/>
        </w:rPr>
        <w:t>*</w:t>
      </w:r>
      <w:r w:rsidRPr="00EF3F7B">
        <w:t>GST exclusive market value of the supply.</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5"/>
      </w:pPr>
      <w:bookmarkStart w:id="486" w:name="_Toc350506444"/>
      <w:r w:rsidRPr="00EF3F7B">
        <w:rPr>
          <w:rStyle w:val="CharSectno"/>
        </w:rPr>
        <w:t>72</w:t>
      </w:r>
      <w:r w:rsidR="00EF3F7B" w:rsidRPr="00EF3F7B">
        <w:rPr>
          <w:rStyle w:val="CharSectno"/>
        </w:rPr>
        <w:noBreakHyphen/>
      </w:r>
      <w:r w:rsidRPr="00EF3F7B">
        <w:rPr>
          <w:rStyle w:val="CharSectno"/>
        </w:rPr>
        <w:t>15</w:t>
      </w:r>
      <w:r w:rsidRPr="00EF3F7B">
        <w:t xml:space="preserve">  Attributing the GST to tax periods</w:t>
      </w:r>
      <w:bookmarkEnd w:id="486"/>
    </w:p>
    <w:p w:rsidR="00300522" w:rsidRPr="00EF3F7B" w:rsidRDefault="00300522" w:rsidP="00300522">
      <w:pPr>
        <w:pStyle w:val="subsection"/>
      </w:pPr>
      <w:r w:rsidRPr="00EF3F7B">
        <w:tab/>
        <w:t>(1)</w:t>
      </w:r>
      <w:r w:rsidRPr="00EF3F7B">
        <w:tab/>
        <w:t xml:space="preserve">The tax period to which the GST on a </w:t>
      </w:r>
      <w:r w:rsidR="00EF3F7B" w:rsidRPr="00EF3F7B">
        <w:rPr>
          <w:position w:val="6"/>
          <w:sz w:val="16"/>
          <w:szCs w:val="16"/>
        </w:rPr>
        <w:t>*</w:t>
      </w:r>
      <w:r w:rsidRPr="00EF3F7B">
        <w:t xml:space="preserve">taxable supply to your </w:t>
      </w:r>
      <w:r w:rsidR="00EF3F7B" w:rsidRPr="00EF3F7B">
        <w:rPr>
          <w:position w:val="6"/>
          <w:sz w:val="16"/>
          <w:szCs w:val="16"/>
        </w:rPr>
        <w:t>*</w:t>
      </w:r>
      <w:r w:rsidRPr="00EF3F7B">
        <w:t xml:space="preserve">associate without </w:t>
      </w:r>
      <w:r w:rsidR="00EF3F7B" w:rsidRPr="00EF3F7B">
        <w:rPr>
          <w:position w:val="6"/>
          <w:sz w:val="16"/>
          <w:szCs w:val="16"/>
        </w:rPr>
        <w:t>*</w:t>
      </w:r>
      <w:r w:rsidRPr="00EF3F7B">
        <w:t xml:space="preserve">consideration is attributable is the tax period in which the supply first becomes a supply that is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5 (which is about attributing GST on taxable supplies).</w:t>
      </w:r>
    </w:p>
    <w:p w:rsidR="00A3312B" w:rsidRPr="00EF3F7B" w:rsidRDefault="00A3312B" w:rsidP="00A3312B">
      <w:pPr>
        <w:pStyle w:val="ActHead5"/>
      </w:pPr>
      <w:bookmarkStart w:id="487" w:name="_Toc350506445"/>
      <w:r w:rsidRPr="00EF3F7B">
        <w:rPr>
          <w:rStyle w:val="CharSectno"/>
        </w:rPr>
        <w:t>72</w:t>
      </w:r>
      <w:r w:rsidR="00EF3F7B" w:rsidRPr="00EF3F7B">
        <w:rPr>
          <w:rStyle w:val="CharSectno"/>
        </w:rPr>
        <w:noBreakHyphen/>
      </w:r>
      <w:r w:rsidRPr="00EF3F7B">
        <w:rPr>
          <w:rStyle w:val="CharSectno"/>
        </w:rPr>
        <w:t>20</w:t>
      </w:r>
      <w:r w:rsidRPr="00EF3F7B">
        <w:t xml:space="preserve">  Supplies and acquisitions that would otherwise be sales etc.</w:t>
      </w:r>
      <w:bookmarkEnd w:id="487"/>
    </w:p>
    <w:p w:rsidR="00A3312B" w:rsidRPr="00EF3F7B" w:rsidRDefault="00A3312B" w:rsidP="00A3312B">
      <w:pPr>
        <w:pStyle w:val="subsection"/>
      </w:pPr>
      <w:r w:rsidRPr="00EF3F7B">
        <w:tab/>
        <w:t>(1)</w:t>
      </w:r>
      <w:r w:rsidRPr="00EF3F7B">
        <w:tab/>
        <w:t xml:space="preserve">If, apart from a lack of </w:t>
      </w:r>
      <w:r w:rsidR="00EF3F7B" w:rsidRPr="00EF3F7B">
        <w:rPr>
          <w:position w:val="6"/>
          <w:sz w:val="16"/>
        </w:rPr>
        <w:t>*</w:t>
      </w:r>
      <w:r w:rsidRPr="00EF3F7B">
        <w:t>consideration:</w:t>
      </w:r>
    </w:p>
    <w:p w:rsidR="00A3312B" w:rsidRPr="00EF3F7B" w:rsidRDefault="00A3312B" w:rsidP="00A3312B">
      <w:pPr>
        <w:pStyle w:val="paragraph"/>
      </w:pPr>
      <w:r w:rsidRPr="00EF3F7B">
        <w:tab/>
        <w:t>(a)</w:t>
      </w:r>
      <w:r w:rsidRPr="00EF3F7B">
        <w:tab/>
        <w:t xml:space="preserve">a supply to your </w:t>
      </w:r>
      <w:r w:rsidR="00EF3F7B" w:rsidRPr="00EF3F7B">
        <w:rPr>
          <w:position w:val="6"/>
          <w:sz w:val="16"/>
        </w:rPr>
        <w:t>*</w:t>
      </w:r>
      <w:r w:rsidRPr="00EF3F7B">
        <w:t>associate from you; or</w:t>
      </w:r>
    </w:p>
    <w:p w:rsidR="00A3312B" w:rsidRPr="00EF3F7B" w:rsidRDefault="00A3312B" w:rsidP="00A3312B">
      <w:pPr>
        <w:pStyle w:val="paragraph"/>
      </w:pPr>
      <w:r w:rsidRPr="00EF3F7B">
        <w:tab/>
        <w:t>(b)</w:t>
      </w:r>
      <w:r w:rsidRPr="00EF3F7B">
        <w:tab/>
        <w:t>a supply to you from your associate;</w:t>
      </w:r>
    </w:p>
    <w:p w:rsidR="00A3312B" w:rsidRPr="00EF3F7B" w:rsidRDefault="00A3312B" w:rsidP="00A3312B">
      <w:pPr>
        <w:pStyle w:val="subsection2"/>
      </w:pPr>
      <w:r w:rsidRPr="00EF3F7B">
        <w:t xml:space="preserve">would be a sale or some other kind of supply, the supply is taken for the purposes of the </w:t>
      </w:r>
      <w:r w:rsidR="00EF3F7B" w:rsidRPr="00EF3F7B">
        <w:rPr>
          <w:position w:val="6"/>
          <w:sz w:val="16"/>
        </w:rPr>
        <w:t>*</w:t>
      </w:r>
      <w:r w:rsidRPr="00EF3F7B">
        <w:t>GST law to be a supply of that kind.</w:t>
      </w:r>
    </w:p>
    <w:p w:rsidR="00A3312B" w:rsidRPr="00EF3F7B" w:rsidRDefault="00A3312B" w:rsidP="00A3312B">
      <w:pPr>
        <w:pStyle w:val="subsection"/>
      </w:pPr>
      <w:r w:rsidRPr="00EF3F7B">
        <w:tab/>
        <w:t>(2)</w:t>
      </w:r>
      <w:r w:rsidRPr="00EF3F7B">
        <w:tab/>
        <w:t xml:space="preserve">If, apart from a lack of </w:t>
      </w:r>
      <w:r w:rsidR="00EF3F7B" w:rsidRPr="00EF3F7B">
        <w:rPr>
          <w:position w:val="6"/>
          <w:sz w:val="16"/>
        </w:rPr>
        <w:t>*</w:t>
      </w:r>
      <w:r w:rsidRPr="00EF3F7B">
        <w:t>consideration:</w:t>
      </w:r>
    </w:p>
    <w:p w:rsidR="00A3312B" w:rsidRPr="00EF3F7B" w:rsidRDefault="00A3312B" w:rsidP="00A3312B">
      <w:pPr>
        <w:pStyle w:val="paragraph"/>
      </w:pPr>
      <w:r w:rsidRPr="00EF3F7B">
        <w:tab/>
        <w:t>(a)</w:t>
      </w:r>
      <w:r w:rsidRPr="00EF3F7B">
        <w:tab/>
        <w:t xml:space="preserve">an acquisition by your </w:t>
      </w:r>
      <w:r w:rsidR="00EF3F7B" w:rsidRPr="00EF3F7B">
        <w:rPr>
          <w:position w:val="6"/>
          <w:sz w:val="16"/>
        </w:rPr>
        <w:t>*</w:t>
      </w:r>
      <w:r w:rsidRPr="00EF3F7B">
        <w:t>associate from you; or</w:t>
      </w:r>
    </w:p>
    <w:p w:rsidR="00A3312B" w:rsidRPr="00EF3F7B" w:rsidRDefault="00A3312B" w:rsidP="00A3312B">
      <w:pPr>
        <w:pStyle w:val="paragraph"/>
      </w:pPr>
      <w:r w:rsidRPr="00EF3F7B">
        <w:tab/>
        <w:t>(b)</w:t>
      </w:r>
      <w:r w:rsidRPr="00EF3F7B">
        <w:tab/>
        <w:t>an acquisition by you from your associate;</w:t>
      </w:r>
    </w:p>
    <w:p w:rsidR="00A3312B" w:rsidRPr="00EF3F7B" w:rsidRDefault="00A3312B" w:rsidP="00A3312B">
      <w:pPr>
        <w:pStyle w:val="subsection2"/>
      </w:pPr>
      <w:r w:rsidRPr="00EF3F7B">
        <w:t xml:space="preserve">would be by sale or some other means, the acquisition is taken for the purposes of the </w:t>
      </w:r>
      <w:r w:rsidR="00EF3F7B" w:rsidRPr="00EF3F7B">
        <w:rPr>
          <w:position w:val="6"/>
          <w:sz w:val="16"/>
        </w:rPr>
        <w:t>*</w:t>
      </w:r>
      <w:r w:rsidRPr="00EF3F7B">
        <w:t>GST law to be an acquisition by that means.</w:t>
      </w:r>
    </w:p>
    <w:p w:rsidR="00A3312B" w:rsidRPr="00EF3F7B" w:rsidRDefault="00A3312B" w:rsidP="00A3312B">
      <w:pPr>
        <w:pStyle w:val="ActHead5"/>
      </w:pPr>
      <w:bookmarkStart w:id="488" w:name="_Toc350506446"/>
      <w:r w:rsidRPr="00EF3F7B">
        <w:rPr>
          <w:rStyle w:val="CharSectno"/>
        </w:rPr>
        <w:t>72</w:t>
      </w:r>
      <w:r w:rsidR="00EF3F7B" w:rsidRPr="00EF3F7B">
        <w:rPr>
          <w:rStyle w:val="CharSectno"/>
        </w:rPr>
        <w:noBreakHyphen/>
      </w:r>
      <w:r w:rsidRPr="00EF3F7B">
        <w:rPr>
          <w:rStyle w:val="CharSectno"/>
        </w:rPr>
        <w:t>25</w:t>
      </w:r>
      <w:r w:rsidRPr="00EF3F7B">
        <w:t xml:space="preserve">  Supplies that would otherwise be GST</w:t>
      </w:r>
      <w:r w:rsidR="00EF3F7B" w:rsidRPr="00EF3F7B">
        <w:noBreakHyphen/>
      </w:r>
      <w:r w:rsidRPr="00EF3F7B">
        <w:t>free, input taxed or financial supplies</w:t>
      </w:r>
      <w:bookmarkEnd w:id="488"/>
    </w:p>
    <w:p w:rsidR="00A3312B" w:rsidRPr="00EF3F7B" w:rsidRDefault="00A3312B" w:rsidP="00A3312B">
      <w:pPr>
        <w:pStyle w:val="subsection"/>
      </w:pPr>
      <w:r w:rsidRPr="00EF3F7B">
        <w:tab/>
      </w:r>
      <w:r w:rsidRPr="00EF3F7B">
        <w:tab/>
        <w:t xml:space="preserve">The fact that a supply to or from your </w:t>
      </w:r>
      <w:r w:rsidR="00EF3F7B" w:rsidRPr="00EF3F7B">
        <w:rPr>
          <w:position w:val="6"/>
          <w:sz w:val="16"/>
        </w:rPr>
        <w:t>*</w:t>
      </w:r>
      <w:r w:rsidRPr="00EF3F7B">
        <w:t xml:space="preserve">associate is without </w:t>
      </w:r>
      <w:r w:rsidR="00EF3F7B" w:rsidRPr="00EF3F7B">
        <w:rPr>
          <w:position w:val="6"/>
          <w:sz w:val="16"/>
        </w:rPr>
        <w:t>*</w:t>
      </w:r>
      <w:r w:rsidRPr="00EF3F7B">
        <w:t xml:space="preserve">consideration does not stop the supply from being any of the following for the purposes of the </w:t>
      </w:r>
      <w:r w:rsidR="00EF3F7B" w:rsidRPr="00EF3F7B">
        <w:rPr>
          <w:position w:val="6"/>
          <w:sz w:val="16"/>
        </w:rPr>
        <w:t>*</w:t>
      </w:r>
      <w:r w:rsidRPr="00EF3F7B">
        <w:t>GST law:</w:t>
      </w:r>
    </w:p>
    <w:p w:rsidR="00A3312B" w:rsidRPr="00EF3F7B" w:rsidRDefault="00A3312B" w:rsidP="00A3312B">
      <w:pPr>
        <w:pStyle w:val="paragraph"/>
      </w:pPr>
      <w:r w:rsidRPr="00EF3F7B">
        <w:tab/>
        <w:t>(a)</w:t>
      </w:r>
      <w:r w:rsidRPr="00EF3F7B">
        <w:tab/>
        <w:t xml:space="preserve">a </w:t>
      </w:r>
      <w:r w:rsidR="00EF3F7B" w:rsidRPr="00EF3F7B">
        <w:rPr>
          <w:position w:val="6"/>
          <w:sz w:val="16"/>
        </w:rPr>
        <w:t>*</w:t>
      </w:r>
      <w:r w:rsidRPr="00EF3F7B">
        <w:t>GST</w:t>
      </w:r>
      <w:r w:rsidR="00EF3F7B" w:rsidRPr="00EF3F7B">
        <w:noBreakHyphen/>
      </w:r>
      <w:r w:rsidRPr="00EF3F7B">
        <w:t>free supply;</w:t>
      </w:r>
    </w:p>
    <w:p w:rsidR="00A3312B" w:rsidRPr="00EF3F7B" w:rsidRDefault="00A3312B" w:rsidP="00F26F26">
      <w:pPr>
        <w:pStyle w:val="paragraph"/>
        <w:keepNext/>
        <w:keepLines/>
      </w:pPr>
      <w:r w:rsidRPr="00EF3F7B">
        <w:tab/>
        <w:t>(b)</w:t>
      </w:r>
      <w:r w:rsidRPr="00EF3F7B">
        <w:tab/>
        <w:t xml:space="preserve">a supply that is </w:t>
      </w:r>
      <w:r w:rsidR="00EF3F7B" w:rsidRPr="00EF3F7B">
        <w:rPr>
          <w:position w:val="6"/>
          <w:sz w:val="16"/>
        </w:rPr>
        <w:t>*</w:t>
      </w:r>
      <w:r w:rsidRPr="00EF3F7B">
        <w:t>input taxed;</w:t>
      </w:r>
    </w:p>
    <w:p w:rsidR="00A3312B" w:rsidRPr="00EF3F7B" w:rsidRDefault="00A3312B" w:rsidP="00A3312B">
      <w:pPr>
        <w:pStyle w:val="paragraph"/>
      </w:pPr>
      <w:r w:rsidRPr="00EF3F7B">
        <w:tab/>
        <w:t>(c)</w:t>
      </w:r>
      <w:r w:rsidRPr="00EF3F7B">
        <w:tab/>
        <w:t xml:space="preserve">a </w:t>
      </w:r>
      <w:r w:rsidR="00EF3F7B" w:rsidRPr="00EF3F7B">
        <w:rPr>
          <w:position w:val="6"/>
          <w:sz w:val="16"/>
        </w:rPr>
        <w:t>*</w:t>
      </w:r>
      <w:r w:rsidRPr="00EF3F7B">
        <w:t>financial supply.</w:t>
      </w:r>
    </w:p>
    <w:p w:rsidR="00300522" w:rsidRPr="00EF3F7B" w:rsidRDefault="00300522" w:rsidP="00300522">
      <w:pPr>
        <w:pStyle w:val="ActHead4"/>
      </w:pPr>
      <w:bookmarkStart w:id="489" w:name="_Toc350506447"/>
      <w:r w:rsidRPr="00EF3F7B">
        <w:rPr>
          <w:rStyle w:val="CharSubdNo"/>
        </w:rPr>
        <w:lastRenderedPageBreak/>
        <w:t>Subdivision</w:t>
      </w:r>
      <w:r w:rsidR="00EF3F7B" w:rsidRPr="00EF3F7B">
        <w:rPr>
          <w:rStyle w:val="CharSubdNo"/>
        </w:rPr>
        <w:t> </w:t>
      </w:r>
      <w:r w:rsidRPr="00EF3F7B">
        <w:rPr>
          <w:rStyle w:val="CharSubdNo"/>
        </w:rPr>
        <w:t>72</w:t>
      </w:r>
      <w:r w:rsidR="00EF3F7B" w:rsidRPr="00EF3F7B">
        <w:rPr>
          <w:rStyle w:val="CharSubdNo"/>
        </w:rPr>
        <w:noBreakHyphen/>
      </w:r>
      <w:r w:rsidRPr="00EF3F7B">
        <w:rPr>
          <w:rStyle w:val="CharSubdNo"/>
        </w:rPr>
        <w:t>B</w:t>
      </w:r>
      <w:r w:rsidRPr="00EF3F7B">
        <w:t>—</w:t>
      </w:r>
      <w:r w:rsidRPr="00EF3F7B">
        <w:rPr>
          <w:rStyle w:val="CharSubdText"/>
        </w:rPr>
        <w:t>Acquisitions without consideration</w:t>
      </w:r>
      <w:bookmarkEnd w:id="489"/>
    </w:p>
    <w:p w:rsidR="00300522" w:rsidRPr="00EF3F7B" w:rsidRDefault="00300522" w:rsidP="00300522">
      <w:pPr>
        <w:pStyle w:val="ActHead5"/>
      </w:pPr>
      <w:bookmarkStart w:id="490" w:name="_Toc350506448"/>
      <w:r w:rsidRPr="00EF3F7B">
        <w:rPr>
          <w:rStyle w:val="CharSectno"/>
        </w:rPr>
        <w:t>72</w:t>
      </w:r>
      <w:r w:rsidR="00EF3F7B" w:rsidRPr="00EF3F7B">
        <w:rPr>
          <w:rStyle w:val="CharSectno"/>
        </w:rPr>
        <w:noBreakHyphen/>
      </w:r>
      <w:r w:rsidRPr="00EF3F7B">
        <w:rPr>
          <w:rStyle w:val="CharSectno"/>
        </w:rPr>
        <w:t>40</w:t>
      </w:r>
      <w:r w:rsidRPr="00EF3F7B">
        <w:t xml:space="preserve">  Creditable acquisitions without consideration</w:t>
      </w:r>
      <w:bookmarkEnd w:id="490"/>
    </w:p>
    <w:p w:rsidR="00300522" w:rsidRPr="00EF3F7B" w:rsidRDefault="00300522" w:rsidP="00300522">
      <w:pPr>
        <w:pStyle w:val="subsection"/>
        <w:rPr>
          <w:i/>
          <w:iCs/>
        </w:rPr>
      </w:pPr>
      <w:r w:rsidRPr="00EF3F7B">
        <w:tab/>
        <w:t>(1)</w:t>
      </w:r>
      <w:r w:rsidRPr="00EF3F7B">
        <w:tab/>
        <w:t xml:space="preserve">The fact that an acquisition from your </w:t>
      </w:r>
      <w:r w:rsidR="00EF3F7B" w:rsidRPr="00EF3F7B">
        <w:rPr>
          <w:position w:val="6"/>
          <w:sz w:val="16"/>
          <w:szCs w:val="16"/>
        </w:rPr>
        <w:t>*</w:t>
      </w:r>
      <w:r w:rsidRPr="00EF3F7B">
        <w:t xml:space="preserve">associate is without </w:t>
      </w:r>
      <w:r w:rsidR="00EF3F7B" w:rsidRPr="00EF3F7B">
        <w:rPr>
          <w:position w:val="6"/>
          <w:sz w:val="16"/>
          <w:szCs w:val="16"/>
        </w:rPr>
        <w:t>*</w:t>
      </w:r>
      <w:r w:rsidRPr="00EF3F7B">
        <w:t xml:space="preserve">consideration does not stop the acquisition being a </w:t>
      </w:r>
      <w:r w:rsidR="00EF3F7B" w:rsidRPr="00EF3F7B">
        <w:rPr>
          <w:position w:val="6"/>
          <w:sz w:val="16"/>
          <w:szCs w:val="16"/>
        </w:rPr>
        <w:t>*</w:t>
      </w:r>
      <w:r w:rsidRPr="00EF3F7B">
        <w:t xml:space="preserve">creditable acquisition if you acquire the thing supplied otherwise than solely for a </w:t>
      </w:r>
      <w:r w:rsidR="00EF3F7B" w:rsidRPr="00EF3F7B">
        <w:rPr>
          <w:position w:val="6"/>
          <w:sz w:val="16"/>
          <w:szCs w:val="16"/>
        </w:rPr>
        <w:t>*</w:t>
      </w:r>
      <w:r w:rsidRPr="00EF3F7B">
        <w:t>creditable purpose.</w:t>
      </w:r>
    </w:p>
    <w:p w:rsidR="00300522" w:rsidRPr="00EF3F7B" w:rsidRDefault="00300522" w:rsidP="00300522">
      <w:pPr>
        <w:pStyle w:val="subsection"/>
      </w:pPr>
      <w:r w:rsidRPr="00EF3F7B">
        <w:tab/>
        <w:t>(2)</w:t>
      </w:r>
      <w:r w:rsidRPr="00EF3F7B">
        <w:tab/>
        <w:t>This section has effect despite paragraph</w:t>
      </w:r>
      <w:r w:rsidR="00EF3F7B" w:rsidRPr="00EF3F7B">
        <w:t> </w:t>
      </w:r>
      <w:r w:rsidRPr="00EF3F7B">
        <w:t>11</w:t>
      </w:r>
      <w:r w:rsidR="00EF3F7B" w:rsidRPr="00EF3F7B">
        <w:noBreakHyphen/>
      </w:r>
      <w:r w:rsidRPr="00EF3F7B">
        <w:t>5(c</w:t>
      </w:r>
      <w:r w:rsidR="00A53099" w:rsidRPr="00EF3F7B">
        <w:t>) (w</w:t>
      </w:r>
      <w:r w:rsidRPr="00EF3F7B">
        <w:t>hich would otherwise require a creditable acquisition to be for consideration).</w:t>
      </w:r>
    </w:p>
    <w:p w:rsidR="00300522" w:rsidRPr="00EF3F7B" w:rsidRDefault="00300522" w:rsidP="00300522">
      <w:pPr>
        <w:pStyle w:val="subsection"/>
      </w:pPr>
      <w:r w:rsidRPr="00EF3F7B">
        <w:tab/>
        <w:t>(3)</w:t>
      </w:r>
      <w:r w:rsidRPr="00EF3F7B">
        <w:tab/>
        <w:t xml:space="preserve">However, this section does not apply to any acquisition that is constituted by an insurer settling a claim under an </w:t>
      </w:r>
      <w:r w:rsidR="00EF3F7B" w:rsidRPr="00EF3F7B">
        <w:rPr>
          <w:position w:val="6"/>
          <w:sz w:val="16"/>
          <w:szCs w:val="16"/>
        </w:rPr>
        <w:t>*</w:t>
      </w:r>
      <w:r w:rsidRPr="00EF3F7B">
        <w:t xml:space="preserve">insurance policy or by an </w:t>
      </w:r>
      <w:r w:rsidR="00EF3F7B" w:rsidRPr="00EF3F7B">
        <w:rPr>
          <w:position w:val="6"/>
          <w:sz w:val="16"/>
        </w:rPr>
        <w:t>*</w:t>
      </w:r>
      <w:r w:rsidRPr="00EF3F7B">
        <w:t xml:space="preserve">operator settling a claim under a </w:t>
      </w:r>
      <w:r w:rsidR="00EF3F7B" w:rsidRPr="00EF3F7B">
        <w:rPr>
          <w:position w:val="6"/>
          <w:sz w:val="16"/>
        </w:rPr>
        <w:t>*</w:t>
      </w:r>
      <w:r w:rsidRPr="00EF3F7B">
        <w:t>compulsory third party scheme.</w:t>
      </w:r>
    </w:p>
    <w:p w:rsidR="00300522" w:rsidRPr="00EF3F7B" w:rsidRDefault="00300522" w:rsidP="00300522">
      <w:pPr>
        <w:pStyle w:val="ActHead5"/>
      </w:pPr>
      <w:bookmarkStart w:id="491" w:name="_Toc350506449"/>
      <w:r w:rsidRPr="00EF3F7B">
        <w:rPr>
          <w:rStyle w:val="CharSectno"/>
        </w:rPr>
        <w:t>72</w:t>
      </w:r>
      <w:r w:rsidR="00EF3F7B" w:rsidRPr="00EF3F7B">
        <w:rPr>
          <w:rStyle w:val="CharSectno"/>
        </w:rPr>
        <w:noBreakHyphen/>
      </w:r>
      <w:r w:rsidRPr="00EF3F7B">
        <w:rPr>
          <w:rStyle w:val="CharSectno"/>
        </w:rPr>
        <w:t>45</w:t>
      </w:r>
      <w:r w:rsidRPr="00EF3F7B">
        <w:t xml:space="preserve">  The amount of the input tax credit</w:t>
      </w:r>
      <w:bookmarkEnd w:id="491"/>
    </w:p>
    <w:p w:rsidR="00300522" w:rsidRPr="00EF3F7B" w:rsidRDefault="00300522" w:rsidP="00300522">
      <w:pPr>
        <w:pStyle w:val="subsection"/>
      </w:pPr>
      <w:r w:rsidRPr="00EF3F7B">
        <w:tab/>
        <w:t>(1)</w:t>
      </w:r>
      <w:r w:rsidRPr="00EF3F7B">
        <w:tab/>
        <w:t xml:space="preserve">The amount of the input tax credit on an acquisition from your </w:t>
      </w:r>
      <w:r w:rsidR="00EF3F7B" w:rsidRPr="00EF3F7B">
        <w:rPr>
          <w:position w:val="6"/>
          <w:sz w:val="16"/>
          <w:szCs w:val="16"/>
        </w:rPr>
        <w:t>*</w:t>
      </w:r>
      <w:r w:rsidRPr="00EF3F7B">
        <w:t xml:space="preserve">associate that is without </w:t>
      </w:r>
      <w:r w:rsidR="00EF3F7B" w:rsidRPr="00EF3F7B">
        <w:rPr>
          <w:position w:val="6"/>
          <w:sz w:val="16"/>
          <w:szCs w:val="16"/>
        </w:rPr>
        <w:t>*</w:t>
      </w:r>
      <w:r w:rsidRPr="00EF3F7B">
        <w:t>consideration is as follows:</w:t>
      </w:r>
    </w:p>
    <w:p w:rsidR="00300522" w:rsidRPr="00EF3F7B" w:rsidRDefault="00143843" w:rsidP="00A53099">
      <w:pPr>
        <w:pStyle w:val="Formula"/>
        <w:spacing w:before="120" w:after="120"/>
      </w:pPr>
      <w:r w:rsidRPr="00EF3F7B">
        <w:rPr>
          <w:noProof/>
        </w:rPr>
        <w:drawing>
          <wp:inline distT="0" distB="0" distL="0" distR="0" wp14:anchorId="212350BF" wp14:editId="62DD7358">
            <wp:extent cx="2743200" cy="26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43200" cy="26670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creditable purpose</w:t>
      </w:r>
      <w:r w:rsidRPr="00EF3F7B">
        <w:t xml:space="preserve"> is the extent to which the creditable acquisition is for a </w:t>
      </w:r>
      <w:r w:rsidR="00EF3F7B" w:rsidRPr="00EF3F7B">
        <w:rPr>
          <w:position w:val="6"/>
          <w:sz w:val="16"/>
          <w:szCs w:val="16"/>
        </w:rPr>
        <w:t>*</w:t>
      </w:r>
      <w:r w:rsidRPr="00EF3F7B">
        <w:t>creditable purpose, expressed as a percentage of the total purpose of the acquisition.</w:t>
      </w:r>
    </w:p>
    <w:p w:rsidR="00300522" w:rsidRPr="00EF3F7B" w:rsidRDefault="00300522" w:rsidP="00300522">
      <w:pPr>
        <w:pStyle w:val="Definition"/>
      </w:pPr>
      <w:r w:rsidRPr="00EF3F7B">
        <w:rPr>
          <w:b/>
          <w:bCs/>
          <w:i/>
          <w:iCs/>
        </w:rPr>
        <w:t>full input tax credit</w:t>
      </w:r>
      <w:r w:rsidRPr="00EF3F7B">
        <w:t xml:space="preserve"> is what would have been the amount of the input tax credit for the acquisition if it had been made solely for a creditable purpose and you had provided, or had been liable to provide, all of the consideration for the acquisition.</w:t>
      </w:r>
    </w:p>
    <w:p w:rsidR="00300522" w:rsidRPr="00EF3F7B" w:rsidRDefault="00300522" w:rsidP="00300522">
      <w:pPr>
        <w:pStyle w:val="subsection"/>
      </w:pPr>
      <w:r w:rsidRPr="00EF3F7B">
        <w:tab/>
        <w:t>(1A)</w:t>
      </w:r>
      <w:r w:rsidRPr="00EF3F7B">
        <w:tab/>
        <w:t>However, if:</w:t>
      </w:r>
    </w:p>
    <w:p w:rsidR="00300522" w:rsidRPr="00EF3F7B" w:rsidRDefault="00300522" w:rsidP="00300522">
      <w:pPr>
        <w:pStyle w:val="paragraph"/>
      </w:pPr>
      <w:r w:rsidRPr="00EF3F7B">
        <w:tab/>
        <w:t>(a)</w:t>
      </w:r>
      <w:r w:rsidRPr="00EF3F7B">
        <w:tab/>
        <w:t xml:space="preserve">an </w:t>
      </w:r>
      <w:r w:rsidR="00EF3F7B" w:rsidRPr="00EF3F7B">
        <w:rPr>
          <w:position w:val="6"/>
          <w:sz w:val="16"/>
        </w:rPr>
        <w:t>*</w:t>
      </w:r>
      <w:r w:rsidRPr="00EF3F7B">
        <w:t>annual apportionment election that you have made has effect at the end of the tax period to which the input tax credit is attributable; and</w:t>
      </w:r>
    </w:p>
    <w:p w:rsidR="00300522" w:rsidRPr="00EF3F7B" w:rsidRDefault="00300522" w:rsidP="00300522">
      <w:pPr>
        <w:pStyle w:val="paragraph"/>
      </w:pPr>
      <w:r w:rsidRPr="00EF3F7B">
        <w:tab/>
        <w:t>(b)</w:t>
      </w:r>
      <w:r w:rsidRPr="00EF3F7B">
        <w:tab/>
        <w:t>the acquisition is not an acquisition of a kind specified in the regulations made for the purposes of paragraph</w:t>
      </w:r>
      <w:r w:rsidR="00EF3F7B" w:rsidRPr="00EF3F7B">
        <w:t> </w:t>
      </w:r>
      <w:r w:rsidRPr="00EF3F7B">
        <w:t>131</w:t>
      </w:r>
      <w:r w:rsidR="00EF3F7B" w:rsidRPr="00EF3F7B">
        <w:noBreakHyphen/>
      </w:r>
      <w:r w:rsidRPr="00EF3F7B">
        <w:t>40(1)(b);</w:t>
      </w:r>
    </w:p>
    <w:p w:rsidR="00300522" w:rsidRPr="00EF3F7B" w:rsidRDefault="00300522" w:rsidP="00300522">
      <w:pPr>
        <w:pStyle w:val="subsection2"/>
      </w:pPr>
      <w:r w:rsidRPr="00EF3F7B">
        <w:lastRenderedPageBreak/>
        <w:t>the amount of the input tax credit on the acquisition is worked out under section</w:t>
      </w:r>
      <w:r w:rsidR="00EF3F7B" w:rsidRPr="00EF3F7B">
        <w:t> </w:t>
      </w:r>
      <w:r w:rsidRPr="00EF3F7B">
        <w:t>131</w:t>
      </w:r>
      <w:r w:rsidR="00EF3F7B" w:rsidRPr="00EF3F7B">
        <w:noBreakHyphen/>
      </w:r>
      <w:r w:rsidRPr="00EF3F7B">
        <w:t xml:space="preserve">40 as if you had provided, or had been liable to provide, all of the </w:t>
      </w:r>
      <w:r w:rsidR="00EF3F7B" w:rsidRPr="00EF3F7B">
        <w:rPr>
          <w:position w:val="6"/>
          <w:sz w:val="16"/>
        </w:rPr>
        <w:t>*</w:t>
      </w:r>
      <w:r w:rsidRPr="00EF3F7B">
        <w:t>consideration for the acquisition.</w:t>
      </w:r>
    </w:p>
    <w:p w:rsidR="00300522" w:rsidRPr="00EF3F7B" w:rsidRDefault="00300522" w:rsidP="00300522">
      <w:pPr>
        <w:pStyle w:val="subsection"/>
      </w:pPr>
      <w:r w:rsidRPr="00EF3F7B">
        <w:tab/>
        <w:t>(2)</w:t>
      </w:r>
      <w:r w:rsidRPr="00EF3F7B">
        <w:tab/>
        <w:t>This section has effect despite subsection</w:t>
      </w:r>
      <w:r w:rsidR="00EF3F7B" w:rsidRPr="00EF3F7B">
        <w:t> </w:t>
      </w:r>
      <w:r w:rsidRPr="00EF3F7B">
        <w:t>11</w:t>
      </w:r>
      <w:r w:rsidR="00EF3F7B" w:rsidRPr="00EF3F7B">
        <w:noBreakHyphen/>
      </w:r>
      <w:r w:rsidRPr="00EF3F7B">
        <w:t>30(3</w:t>
      </w:r>
      <w:r w:rsidR="00A53099" w:rsidRPr="00EF3F7B">
        <w:t>) (w</w:t>
      </w:r>
      <w:r w:rsidRPr="00EF3F7B">
        <w:t>hich is about the amount of input tax credits on partly creditable acquisitions).</w:t>
      </w:r>
    </w:p>
    <w:p w:rsidR="00300522" w:rsidRPr="00EF3F7B" w:rsidRDefault="00300522" w:rsidP="00300522">
      <w:pPr>
        <w:pStyle w:val="ActHead5"/>
      </w:pPr>
      <w:bookmarkStart w:id="492" w:name="_Toc350506450"/>
      <w:r w:rsidRPr="00EF3F7B">
        <w:rPr>
          <w:rStyle w:val="CharSectno"/>
        </w:rPr>
        <w:t>72</w:t>
      </w:r>
      <w:r w:rsidR="00EF3F7B" w:rsidRPr="00EF3F7B">
        <w:rPr>
          <w:rStyle w:val="CharSectno"/>
        </w:rPr>
        <w:noBreakHyphen/>
      </w:r>
      <w:r w:rsidRPr="00EF3F7B">
        <w:rPr>
          <w:rStyle w:val="CharSectno"/>
        </w:rPr>
        <w:t>50</w:t>
      </w:r>
      <w:r w:rsidRPr="00EF3F7B">
        <w:t xml:space="preserve">  Attributing the input tax credit to tax periods</w:t>
      </w:r>
      <w:bookmarkEnd w:id="492"/>
    </w:p>
    <w:p w:rsidR="00300522" w:rsidRPr="00EF3F7B" w:rsidRDefault="00300522" w:rsidP="00300522">
      <w:pPr>
        <w:pStyle w:val="subsection"/>
      </w:pPr>
      <w:r w:rsidRPr="00EF3F7B">
        <w:tab/>
        <w:t>(1)</w:t>
      </w:r>
      <w:r w:rsidRPr="00EF3F7B">
        <w:tab/>
        <w:t xml:space="preserve">The tax period to which the input tax credit for a </w:t>
      </w:r>
      <w:r w:rsidR="00EF3F7B" w:rsidRPr="00EF3F7B">
        <w:rPr>
          <w:position w:val="6"/>
          <w:sz w:val="16"/>
          <w:szCs w:val="16"/>
        </w:rPr>
        <w:t>*</w:t>
      </w:r>
      <w:r w:rsidRPr="00EF3F7B">
        <w:t xml:space="preserve">creditable acquisition from your </w:t>
      </w:r>
      <w:r w:rsidR="00EF3F7B" w:rsidRPr="00EF3F7B">
        <w:rPr>
          <w:position w:val="6"/>
          <w:sz w:val="16"/>
          <w:szCs w:val="16"/>
        </w:rPr>
        <w:t>*</w:t>
      </w:r>
      <w:r w:rsidRPr="00EF3F7B">
        <w:t xml:space="preserve">associate without </w:t>
      </w:r>
      <w:r w:rsidR="00EF3F7B" w:rsidRPr="00EF3F7B">
        <w:rPr>
          <w:position w:val="6"/>
          <w:sz w:val="16"/>
          <w:szCs w:val="16"/>
        </w:rPr>
        <w:t>*</w:t>
      </w:r>
      <w:r w:rsidRPr="00EF3F7B">
        <w:t xml:space="preserve">consideration is attributable is the tax period in which the supply to which the acquisition relates first becomes a supply that is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10 (which is about attributing input tax credits for creditable acquisitions).</w:t>
      </w:r>
    </w:p>
    <w:p w:rsidR="00300522" w:rsidRPr="00EF3F7B" w:rsidRDefault="00300522" w:rsidP="00300522">
      <w:pPr>
        <w:pStyle w:val="ActHead4"/>
      </w:pPr>
      <w:bookmarkStart w:id="493" w:name="_Toc350506451"/>
      <w:r w:rsidRPr="00EF3F7B">
        <w:rPr>
          <w:rStyle w:val="CharSubdNo"/>
        </w:rPr>
        <w:t>Subdivision</w:t>
      </w:r>
      <w:r w:rsidR="00EF3F7B" w:rsidRPr="00EF3F7B">
        <w:rPr>
          <w:rStyle w:val="CharSubdNo"/>
        </w:rPr>
        <w:t> </w:t>
      </w:r>
      <w:r w:rsidRPr="00EF3F7B">
        <w:rPr>
          <w:rStyle w:val="CharSubdNo"/>
        </w:rPr>
        <w:t>72</w:t>
      </w:r>
      <w:r w:rsidR="00EF3F7B" w:rsidRPr="00EF3F7B">
        <w:rPr>
          <w:rStyle w:val="CharSubdNo"/>
        </w:rPr>
        <w:noBreakHyphen/>
      </w:r>
      <w:r w:rsidRPr="00EF3F7B">
        <w:rPr>
          <w:rStyle w:val="CharSubdNo"/>
        </w:rPr>
        <w:t>C</w:t>
      </w:r>
      <w:r w:rsidRPr="00EF3F7B">
        <w:t>—</w:t>
      </w:r>
      <w:r w:rsidRPr="00EF3F7B">
        <w:rPr>
          <w:rStyle w:val="CharSubdText"/>
        </w:rPr>
        <w:t>Supplies for inadequate consideration</w:t>
      </w:r>
      <w:bookmarkEnd w:id="493"/>
    </w:p>
    <w:p w:rsidR="00300522" w:rsidRPr="00EF3F7B" w:rsidRDefault="00300522" w:rsidP="00300522">
      <w:pPr>
        <w:pStyle w:val="ActHead5"/>
      </w:pPr>
      <w:bookmarkStart w:id="494" w:name="_Toc350506452"/>
      <w:r w:rsidRPr="00EF3F7B">
        <w:rPr>
          <w:rStyle w:val="CharSectno"/>
        </w:rPr>
        <w:t>72</w:t>
      </w:r>
      <w:r w:rsidR="00EF3F7B" w:rsidRPr="00EF3F7B">
        <w:rPr>
          <w:rStyle w:val="CharSectno"/>
        </w:rPr>
        <w:noBreakHyphen/>
      </w:r>
      <w:r w:rsidRPr="00EF3F7B">
        <w:rPr>
          <w:rStyle w:val="CharSectno"/>
        </w:rPr>
        <w:t>70</w:t>
      </w:r>
      <w:r w:rsidRPr="00EF3F7B">
        <w:t xml:space="preserve">  The value of taxable supplies for inadequate consideration</w:t>
      </w:r>
      <w:bookmarkEnd w:id="494"/>
    </w:p>
    <w:p w:rsidR="00300522" w:rsidRPr="00EF3F7B" w:rsidRDefault="00300522" w:rsidP="00300522">
      <w:pPr>
        <w:pStyle w:val="subsection"/>
      </w:pPr>
      <w:r w:rsidRPr="00EF3F7B">
        <w:tab/>
        <w:t>(1)</w:t>
      </w:r>
      <w:r w:rsidRPr="00EF3F7B">
        <w:tab/>
        <w:t xml:space="preserve">If a supply to your </w:t>
      </w:r>
      <w:r w:rsidR="00EF3F7B" w:rsidRPr="00EF3F7B">
        <w:rPr>
          <w:position w:val="6"/>
          <w:sz w:val="16"/>
          <w:szCs w:val="16"/>
        </w:rPr>
        <w:t>*</w:t>
      </w:r>
      <w:r w:rsidRPr="00EF3F7B">
        <w:t xml:space="preserve">associate for </w:t>
      </w:r>
      <w:r w:rsidR="00EF3F7B" w:rsidRPr="00EF3F7B">
        <w:rPr>
          <w:position w:val="6"/>
          <w:sz w:val="16"/>
          <w:szCs w:val="16"/>
        </w:rPr>
        <w:t>*</w:t>
      </w:r>
      <w:r w:rsidRPr="00EF3F7B">
        <w:t xml:space="preserve">consideration that is </w:t>
      </w:r>
      <w:r w:rsidRPr="00EF3F7B">
        <w:rPr>
          <w:i/>
          <w:iCs/>
        </w:rPr>
        <w:t>less</w:t>
      </w:r>
      <w:r w:rsidRPr="00EF3F7B">
        <w:t xml:space="preserve"> than the </w:t>
      </w:r>
      <w:r w:rsidR="00EF3F7B" w:rsidRPr="00EF3F7B">
        <w:rPr>
          <w:position w:val="6"/>
          <w:sz w:val="16"/>
          <w:szCs w:val="16"/>
        </w:rPr>
        <w:t>*</w:t>
      </w:r>
      <w:r w:rsidRPr="00EF3F7B">
        <w:t xml:space="preserve">GST inclusive market value is a </w:t>
      </w:r>
      <w:r w:rsidR="00EF3F7B" w:rsidRPr="00EF3F7B">
        <w:rPr>
          <w:position w:val="6"/>
          <w:sz w:val="16"/>
          <w:szCs w:val="16"/>
        </w:rPr>
        <w:t>*</w:t>
      </w:r>
      <w:r w:rsidRPr="00EF3F7B">
        <w:t xml:space="preserve">taxable supply, its </w:t>
      </w:r>
      <w:r w:rsidRPr="00EF3F7B">
        <w:rPr>
          <w:b/>
          <w:bCs/>
          <w:i/>
          <w:iCs/>
        </w:rPr>
        <w:t>value</w:t>
      </w:r>
      <w:r w:rsidRPr="00EF3F7B">
        <w:t xml:space="preserve"> is the </w:t>
      </w:r>
      <w:r w:rsidR="00EF3F7B" w:rsidRPr="00EF3F7B">
        <w:rPr>
          <w:position w:val="6"/>
          <w:sz w:val="16"/>
          <w:szCs w:val="16"/>
        </w:rPr>
        <w:t>*</w:t>
      </w:r>
      <w:r w:rsidRPr="00EF3F7B">
        <w:t>GST exclusive market value of the supply.</w:t>
      </w:r>
    </w:p>
    <w:p w:rsidR="00300522" w:rsidRPr="00EF3F7B" w:rsidRDefault="00300522" w:rsidP="00300522">
      <w:pPr>
        <w:pStyle w:val="subsection"/>
      </w:pPr>
      <w:r w:rsidRPr="00EF3F7B">
        <w:tab/>
        <w:t>(2)</w:t>
      </w:r>
      <w:r w:rsidRPr="00EF3F7B">
        <w:tab/>
      </w:r>
      <w:r w:rsidR="00EF3F7B" w:rsidRPr="00EF3F7B">
        <w:t>Subsection (</w:t>
      </w:r>
      <w:r w:rsidRPr="00EF3F7B">
        <w:t>1) does not apply if:</w:t>
      </w:r>
    </w:p>
    <w:p w:rsidR="00300522" w:rsidRPr="00EF3F7B" w:rsidRDefault="00300522" w:rsidP="00300522">
      <w:pPr>
        <w:pStyle w:val="paragraph"/>
      </w:pPr>
      <w:r w:rsidRPr="00EF3F7B">
        <w:tab/>
        <w:t>(a)</w:t>
      </w:r>
      <w:r w:rsidRPr="00EF3F7B">
        <w:tab/>
        <w:t xml:space="preserve">your associate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and</w:t>
      </w:r>
    </w:p>
    <w:p w:rsidR="00300522" w:rsidRPr="00EF3F7B" w:rsidRDefault="00300522" w:rsidP="00300522">
      <w:pPr>
        <w:pStyle w:val="paragraph"/>
      </w:pPr>
      <w:r w:rsidRPr="00EF3F7B">
        <w:tab/>
        <w:t>(b)</w:t>
      </w:r>
      <w:r w:rsidRPr="00EF3F7B">
        <w:tab/>
        <w:t xml:space="preserve">your associate acquires the thing supplied </w:t>
      </w:r>
      <w:r w:rsidRPr="00EF3F7B">
        <w:rPr>
          <w:i/>
          <w:iCs/>
        </w:rPr>
        <w:t>solely</w:t>
      </w:r>
      <w:r w:rsidRPr="00EF3F7B">
        <w:t xml:space="preserve"> for a </w:t>
      </w:r>
      <w:r w:rsidR="00EF3F7B" w:rsidRPr="00EF3F7B">
        <w:rPr>
          <w:position w:val="6"/>
          <w:sz w:val="16"/>
          <w:szCs w:val="16"/>
        </w:rPr>
        <w:t>*</w:t>
      </w:r>
      <w:r w:rsidRPr="00EF3F7B">
        <w:t>creditable purpose.</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4"/>
      </w:pPr>
      <w:bookmarkStart w:id="495" w:name="_Toc350506453"/>
      <w:r w:rsidRPr="00EF3F7B">
        <w:rPr>
          <w:rStyle w:val="CharSubdNo"/>
        </w:rPr>
        <w:t>Subdivision</w:t>
      </w:r>
      <w:r w:rsidR="00EF3F7B" w:rsidRPr="00EF3F7B">
        <w:rPr>
          <w:rStyle w:val="CharSubdNo"/>
        </w:rPr>
        <w:t> </w:t>
      </w:r>
      <w:r w:rsidRPr="00EF3F7B">
        <w:rPr>
          <w:rStyle w:val="CharSubdNo"/>
        </w:rPr>
        <w:t>72</w:t>
      </w:r>
      <w:r w:rsidR="00EF3F7B" w:rsidRPr="00EF3F7B">
        <w:rPr>
          <w:rStyle w:val="CharSubdNo"/>
        </w:rPr>
        <w:noBreakHyphen/>
      </w:r>
      <w:r w:rsidRPr="00EF3F7B">
        <w:rPr>
          <w:rStyle w:val="CharSubdNo"/>
        </w:rPr>
        <w:t>D</w:t>
      </w:r>
      <w:r w:rsidRPr="00EF3F7B">
        <w:t>—</w:t>
      </w:r>
      <w:r w:rsidRPr="00EF3F7B">
        <w:rPr>
          <w:rStyle w:val="CharSubdText"/>
        </w:rPr>
        <w:t xml:space="preserve">Application of this </w:t>
      </w:r>
      <w:r w:rsidR="00A53099" w:rsidRPr="00EF3F7B">
        <w:rPr>
          <w:rStyle w:val="CharSubdText"/>
        </w:rPr>
        <w:t>Division</w:t>
      </w:r>
      <w:r w:rsidR="00A36DB5" w:rsidRPr="00EF3F7B">
        <w:rPr>
          <w:rStyle w:val="CharSubdText"/>
        </w:rPr>
        <w:t xml:space="preserve"> </w:t>
      </w:r>
      <w:r w:rsidRPr="00EF3F7B">
        <w:rPr>
          <w:rStyle w:val="CharSubdText"/>
        </w:rPr>
        <w:t>to certain sub</w:t>
      </w:r>
      <w:r w:rsidR="00EF3F7B" w:rsidRPr="00EF3F7B">
        <w:rPr>
          <w:rStyle w:val="CharSubdText"/>
        </w:rPr>
        <w:noBreakHyphen/>
      </w:r>
      <w:r w:rsidRPr="00EF3F7B">
        <w:rPr>
          <w:rStyle w:val="CharSubdText"/>
        </w:rPr>
        <w:t>entities</w:t>
      </w:r>
      <w:bookmarkEnd w:id="495"/>
      <w:r w:rsidRPr="00EF3F7B">
        <w:rPr>
          <w:rStyle w:val="CharSubdText"/>
        </w:rPr>
        <w:t xml:space="preserve"> </w:t>
      </w:r>
    </w:p>
    <w:p w:rsidR="00300522" w:rsidRPr="00EF3F7B" w:rsidRDefault="00300522" w:rsidP="00300522">
      <w:pPr>
        <w:pStyle w:val="ActHead5"/>
      </w:pPr>
      <w:bookmarkStart w:id="496" w:name="_Toc350506454"/>
      <w:r w:rsidRPr="00EF3F7B">
        <w:rPr>
          <w:rStyle w:val="CharSectno"/>
        </w:rPr>
        <w:t>72</w:t>
      </w:r>
      <w:r w:rsidR="00EF3F7B" w:rsidRPr="00EF3F7B">
        <w:rPr>
          <w:rStyle w:val="CharSectno"/>
        </w:rPr>
        <w:noBreakHyphen/>
      </w:r>
      <w:r w:rsidRPr="00EF3F7B">
        <w:rPr>
          <w:rStyle w:val="CharSectno"/>
        </w:rPr>
        <w:t>90</w:t>
      </w:r>
      <w:r w:rsidRPr="00EF3F7B">
        <w:t xml:space="preserve">  GST branches</w:t>
      </w:r>
      <w:bookmarkEnd w:id="496"/>
      <w:r w:rsidRPr="00EF3F7B">
        <w:t xml:space="preserve"> </w:t>
      </w:r>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 xml:space="preserve">applies to a </w:t>
      </w:r>
      <w:r w:rsidR="00EF3F7B" w:rsidRPr="00EF3F7B">
        <w:rPr>
          <w:position w:val="6"/>
          <w:sz w:val="16"/>
          <w:szCs w:val="16"/>
        </w:rPr>
        <w:t>*</w:t>
      </w:r>
      <w:r w:rsidRPr="00EF3F7B">
        <w:t xml:space="preserve">GST branch of an entity as if the GST branch were an </w:t>
      </w:r>
      <w:r w:rsidR="00EF3F7B" w:rsidRPr="00EF3F7B">
        <w:rPr>
          <w:position w:val="6"/>
          <w:sz w:val="16"/>
          <w:szCs w:val="16"/>
        </w:rPr>
        <w:t>*</w:t>
      </w:r>
      <w:r w:rsidRPr="00EF3F7B">
        <w:t xml:space="preserve">associate of: </w:t>
      </w:r>
    </w:p>
    <w:p w:rsidR="00300522" w:rsidRPr="00EF3F7B" w:rsidRDefault="00300522" w:rsidP="00300522">
      <w:pPr>
        <w:pStyle w:val="paragraph"/>
      </w:pPr>
      <w:r w:rsidRPr="00EF3F7B">
        <w:tab/>
        <w:t>(a)</w:t>
      </w:r>
      <w:r w:rsidRPr="00EF3F7B">
        <w:tab/>
        <w:t xml:space="preserve">that entity; and </w:t>
      </w:r>
    </w:p>
    <w:p w:rsidR="00300522" w:rsidRPr="00EF3F7B" w:rsidRDefault="00300522" w:rsidP="00300522">
      <w:pPr>
        <w:pStyle w:val="paragraph"/>
      </w:pPr>
      <w:r w:rsidRPr="00EF3F7B">
        <w:lastRenderedPageBreak/>
        <w:tab/>
        <w:t>(b)</w:t>
      </w:r>
      <w:r w:rsidRPr="00EF3F7B">
        <w:tab/>
        <w:t xml:space="preserve">every other GST branch of that entity; and </w:t>
      </w:r>
    </w:p>
    <w:p w:rsidR="00300522" w:rsidRPr="00EF3F7B" w:rsidRDefault="00300522" w:rsidP="00300522">
      <w:pPr>
        <w:pStyle w:val="paragraph"/>
      </w:pPr>
      <w:r w:rsidRPr="00EF3F7B">
        <w:tab/>
        <w:t>(c)</w:t>
      </w:r>
      <w:r w:rsidRPr="00EF3F7B">
        <w:tab/>
        <w:t xml:space="preserve">any other associate of that entity. </w:t>
      </w:r>
    </w:p>
    <w:p w:rsidR="00300522" w:rsidRPr="00EF3F7B" w:rsidRDefault="00300522" w:rsidP="00300522">
      <w:pPr>
        <w:pStyle w:val="ActHead5"/>
      </w:pPr>
      <w:bookmarkStart w:id="497" w:name="_Toc350506455"/>
      <w:r w:rsidRPr="00EF3F7B">
        <w:rPr>
          <w:rStyle w:val="CharSectno"/>
        </w:rPr>
        <w:t>72</w:t>
      </w:r>
      <w:r w:rsidR="00EF3F7B" w:rsidRPr="00EF3F7B">
        <w:rPr>
          <w:rStyle w:val="CharSectno"/>
        </w:rPr>
        <w:noBreakHyphen/>
      </w:r>
      <w:r w:rsidRPr="00EF3F7B">
        <w:rPr>
          <w:rStyle w:val="CharSectno"/>
        </w:rPr>
        <w:t>92</w:t>
      </w:r>
      <w:r w:rsidRPr="00EF3F7B">
        <w:t xml:space="preserve">  Non</w:t>
      </w:r>
      <w:r w:rsidR="00EF3F7B" w:rsidRPr="00EF3F7B">
        <w:noBreakHyphen/>
      </w:r>
      <w:r w:rsidRPr="00EF3F7B">
        <w:t>profit sub</w:t>
      </w:r>
      <w:r w:rsidR="00EF3F7B" w:rsidRPr="00EF3F7B">
        <w:noBreakHyphen/>
      </w:r>
      <w:r w:rsidRPr="00EF3F7B">
        <w:t>entities</w:t>
      </w:r>
      <w:bookmarkEnd w:id="497"/>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 xml:space="preserve">applies to a </w:t>
      </w:r>
      <w:r w:rsidR="00EF3F7B" w:rsidRPr="00EF3F7B">
        <w:rPr>
          <w:position w:val="6"/>
          <w:sz w:val="16"/>
          <w:szCs w:val="16"/>
        </w:rPr>
        <w:t>*</w:t>
      </w:r>
      <w:r w:rsidRPr="00EF3F7B">
        <w:t>non</w:t>
      </w:r>
      <w:r w:rsidR="00EF3F7B" w:rsidRPr="00EF3F7B">
        <w:noBreakHyphen/>
      </w:r>
      <w:r w:rsidRPr="00EF3F7B">
        <w:t>profit sub</w:t>
      </w:r>
      <w:r w:rsidR="00EF3F7B" w:rsidRPr="00EF3F7B">
        <w:noBreakHyphen/>
      </w:r>
      <w:r w:rsidRPr="00EF3F7B">
        <w:t>entity of an entity as if the non</w:t>
      </w:r>
      <w:r w:rsidR="00EF3F7B" w:rsidRPr="00EF3F7B">
        <w:noBreakHyphen/>
      </w:r>
      <w:r w:rsidRPr="00EF3F7B">
        <w:t>profit sub</w:t>
      </w:r>
      <w:r w:rsidR="00EF3F7B" w:rsidRPr="00EF3F7B">
        <w:noBreakHyphen/>
      </w:r>
      <w:r w:rsidRPr="00EF3F7B">
        <w:t xml:space="preserve">entity were an </w:t>
      </w:r>
      <w:r w:rsidR="00EF3F7B" w:rsidRPr="00EF3F7B">
        <w:rPr>
          <w:position w:val="6"/>
          <w:sz w:val="16"/>
          <w:szCs w:val="16"/>
        </w:rPr>
        <w:t>*</w:t>
      </w:r>
      <w:r w:rsidRPr="00EF3F7B">
        <w:t>associate of:</w:t>
      </w:r>
    </w:p>
    <w:p w:rsidR="00300522" w:rsidRPr="00EF3F7B" w:rsidRDefault="00300522" w:rsidP="00300522">
      <w:pPr>
        <w:pStyle w:val="paragraph"/>
      </w:pPr>
      <w:r w:rsidRPr="00EF3F7B">
        <w:tab/>
        <w:t>(a)</w:t>
      </w:r>
      <w:r w:rsidRPr="00EF3F7B">
        <w:tab/>
        <w:t>that entity; and</w:t>
      </w:r>
    </w:p>
    <w:p w:rsidR="00300522" w:rsidRPr="00EF3F7B" w:rsidRDefault="00300522" w:rsidP="00300522">
      <w:pPr>
        <w:pStyle w:val="paragraph"/>
      </w:pPr>
      <w:r w:rsidRPr="00EF3F7B">
        <w:tab/>
        <w:t>(b)</w:t>
      </w:r>
      <w:r w:rsidRPr="00EF3F7B">
        <w:tab/>
        <w:t>every other non</w:t>
      </w:r>
      <w:r w:rsidR="00EF3F7B" w:rsidRPr="00EF3F7B">
        <w:noBreakHyphen/>
      </w:r>
      <w:r w:rsidRPr="00EF3F7B">
        <w:t>profit sub</w:t>
      </w:r>
      <w:r w:rsidR="00EF3F7B" w:rsidRPr="00EF3F7B">
        <w:noBreakHyphen/>
      </w:r>
      <w:r w:rsidRPr="00EF3F7B">
        <w:t>entity of that entity; and</w:t>
      </w:r>
    </w:p>
    <w:p w:rsidR="00300522" w:rsidRPr="00EF3F7B" w:rsidRDefault="00300522" w:rsidP="00300522">
      <w:pPr>
        <w:pStyle w:val="paragraph"/>
      </w:pPr>
      <w:r w:rsidRPr="00EF3F7B">
        <w:tab/>
        <w:t>(c)</w:t>
      </w:r>
      <w:r w:rsidRPr="00EF3F7B">
        <w:tab/>
        <w:t>any other associate of that entity.</w:t>
      </w:r>
    </w:p>
    <w:p w:rsidR="00300522" w:rsidRPr="00EF3F7B" w:rsidRDefault="00300522" w:rsidP="00300522">
      <w:pPr>
        <w:pStyle w:val="ActHead5"/>
      </w:pPr>
      <w:bookmarkStart w:id="498" w:name="_Toc350506456"/>
      <w:r w:rsidRPr="00EF3F7B">
        <w:rPr>
          <w:rStyle w:val="CharSectno"/>
        </w:rPr>
        <w:t>72</w:t>
      </w:r>
      <w:r w:rsidR="00EF3F7B" w:rsidRPr="00EF3F7B">
        <w:rPr>
          <w:rStyle w:val="CharSectno"/>
        </w:rPr>
        <w:noBreakHyphen/>
      </w:r>
      <w:r w:rsidRPr="00EF3F7B">
        <w:rPr>
          <w:rStyle w:val="CharSectno"/>
        </w:rPr>
        <w:t>95</w:t>
      </w:r>
      <w:r w:rsidRPr="00EF3F7B">
        <w:t xml:space="preserve">  </w:t>
      </w:r>
      <w:smartTag w:uri="urn:schemas-microsoft-com:office:smarttags" w:element="PlaceType">
        <w:r w:rsidRPr="00EF3F7B">
          <w:t>Commonwealth</w:t>
        </w:r>
      </w:smartTag>
      <w:r w:rsidRPr="00EF3F7B">
        <w:t xml:space="preserve"> government entities</w:t>
      </w:r>
      <w:bookmarkEnd w:id="498"/>
      <w:r w:rsidRPr="00EF3F7B">
        <w:t xml:space="preserve"> </w:t>
      </w:r>
    </w:p>
    <w:p w:rsidR="00300522" w:rsidRPr="00EF3F7B" w:rsidRDefault="00300522" w:rsidP="00300522">
      <w:pPr>
        <w:pStyle w:val="subsection"/>
      </w:pPr>
      <w:r w:rsidRPr="00EF3F7B">
        <w:tab/>
      </w:r>
      <w:r w:rsidR="00680286" w:rsidRPr="00EF3F7B">
        <w:t>(1)</w:t>
      </w:r>
      <w:r w:rsidRPr="00EF3F7B">
        <w:tab/>
        <w:t xml:space="preserve">This </w:t>
      </w:r>
      <w:r w:rsidR="00A53099" w:rsidRPr="00EF3F7B">
        <w:t>Division</w:t>
      </w:r>
      <w:r w:rsidR="00A36DB5" w:rsidRPr="00EF3F7B">
        <w:t xml:space="preserve"> </w:t>
      </w:r>
      <w:r w:rsidRPr="00EF3F7B">
        <w:t xml:space="preserve">applies to a </w:t>
      </w:r>
      <w:r w:rsidR="00EF3F7B" w:rsidRPr="00EF3F7B">
        <w:rPr>
          <w:position w:val="6"/>
          <w:sz w:val="16"/>
          <w:szCs w:val="16"/>
        </w:rPr>
        <w:t>*</w:t>
      </w:r>
      <w:r w:rsidRPr="00EF3F7B">
        <w:t xml:space="preserve">government entity that is: </w:t>
      </w:r>
    </w:p>
    <w:p w:rsidR="00300522" w:rsidRPr="00EF3F7B" w:rsidRDefault="00300522" w:rsidP="00300522">
      <w:pPr>
        <w:pStyle w:val="paragraph"/>
      </w:pPr>
      <w:r w:rsidRPr="00EF3F7B">
        <w:tab/>
        <w:t>(a)</w:t>
      </w:r>
      <w:r w:rsidRPr="00EF3F7B">
        <w:tab/>
        <w:t xml:space="preserve">a Department of State of the Commonwealth; or </w:t>
      </w:r>
    </w:p>
    <w:p w:rsidR="00300522" w:rsidRPr="00EF3F7B" w:rsidRDefault="00300522" w:rsidP="00300522">
      <w:pPr>
        <w:pStyle w:val="paragraph"/>
      </w:pPr>
      <w:r w:rsidRPr="00EF3F7B">
        <w:tab/>
        <w:t>(b)</w:t>
      </w:r>
      <w:r w:rsidRPr="00EF3F7B">
        <w:tab/>
        <w:t>a Department of the Parliament</w:t>
      </w:r>
      <w:r w:rsidR="00E957F5" w:rsidRPr="00EF3F7B">
        <w:t xml:space="preserve"> established under the </w:t>
      </w:r>
      <w:r w:rsidR="00E957F5" w:rsidRPr="00EF3F7B">
        <w:rPr>
          <w:i/>
        </w:rPr>
        <w:t>Parliamentary Service Act 1999</w:t>
      </w:r>
      <w:r w:rsidRPr="00EF3F7B">
        <w:t xml:space="preserve">; or </w:t>
      </w:r>
    </w:p>
    <w:p w:rsidR="00300522" w:rsidRPr="00EF3F7B" w:rsidRDefault="00300522" w:rsidP="00300522">
      <w:pPr>
        <w:pStyle w:val="paragraph"/>
      </w:pPr>
      <w:r w:rsidRPr="00EF3F7B">
        <w:tab/>
        <w:t>(c)</w:t>
      </w:r>
      <w:r w:rsidRPr="00EF3F7B">
        <w:tab/>
        <w:t xml:space="preserve">an Executive Agency, or Statutory Agency, within the meaning of the </w:t>
      </w:r>
      <w:r w:rsidRPr="00EF3F7B">
        <w:rPr>
          <w:i/>
          <w:iCs/>
        </w:rPr>
        <w:t>Public Service Act 1999</w:t>
      </w:r>
      <w:r w:rsidRPr="00EF3F7B">
        <w:t xml:space="preserve">; or </w:t>
      </w:r>
    </w:p>
    <w:p w:rsidR="00300522" w:rsidRPr="00EF3F7B" w:rsidRDefault="00300522" w:rsidP="00300522">
      <w:pPr>
        <w:pStyle w:val="paragraph"/>
      </w:pPr>
      <w:r w:rsidRPr="00EF3F7B">
        <w:tab/>
        <w:t>(d)</w:t>
      </w:r>
      <w:r w:rsidRPr="00EF3F7B">
        <w:tab/>
        <w:t xml:space="preserve">an organisation, established by the Commonwealth, of a kind referred to in </w:t>
      </w:r>
      <w:r w:rsidR="00EF3F7B" w:rsidRPr="00EF3F7B">
        <w:t>paragraph (</w:t>
      </w:r>
      <w:r w:rsidRPr="00EF3F7B">
        <w:t xml:space="preserve">e) of the definition of </w:t>
      </w:r>
      <w:r w:rsidRPr="00EF3F7B">
        <w:rPr>
          <w:b/>
          <w:bCs/>
          <w:i/>
          <w:iCs/>
        </w:rPr>
        <w:t>government entity</w:t>
      </w:r>
      <w:r w:rsidRPr="00EF3F7B">
        <w:t xml:space="preserve"> in section</w:t>
      </w:r>
      <w:r w:rsidR="00EF3F7B" w:rsidRPr="00EF3F7B">
        <w:t> </w:t>
      </w:r>
      <w:r w:rsidRPr="00EF3F7B">
        <w:t xml:space="preserve">41 of the </w:t>
      </w:r>
      <w:r w:rsidRPr="00EF3F7B">
        <w:rPr>
          <w:i/>
          <w:iCs/>
        </w:rPr>
        <w:t>A New Tax System (Australian Business Number) Act 1999</w:t>
      </w:r>
      <w:r w:rsidRPr="00EF3F7B">
        <w:t xml:space="preserve">; </w:t>
      </w:r>
    </w:p>
    <w:p w:rsidR="00300522" w:rsidRPr="00EF3F7B" w:rsidRDefault="00300522" w:rsidP="00300522">
      <w:pPr>
        <w:pStyle w:val="subsection2"/>
      </w:pPr>
      <w:r w:rsidRPr="00EF3F7B">
        <w:t xml:space="preserve">as if the government entity were an </w:t>
      </w:r>
      <w:r w:rsidR="00EF3F7B" w:rsidRPr="00EF3F7B">
        <w:rPr>
          <w:position w:val="6"/>
          <w:sz w:val="16"/>
          <w:szCs w:val="16"/>
        </w:rPr>
        <w:t>*</w:t>
      </w:r>
      <w:r w:rsidRPr="00EF3F7B">
        <w:t xml:space="preserve">associate of the Commonwealth, of every other government entity of a kind referred to in </w:t>
      </w:r>
      <w:r w:rsidR="00EF3F7B" w:rsidRPr="00EF3F7B">
        <w:t>paragraph (</w:t>
      </w:r>
      <w:r w:rsidRPr="00EF3F7B">
        <w:t xml:space="preserve">a), (b), (c) or (d) and of any other associate of the Commonwealth. </w:t>
      </w:r>
    </w:p>
    <w:p w:rsidR="001B0D62" w:rsidRPr="00EF3F7B" w:rsidRDefault="001B0D62" w:rsidP="001B0D62">
      <w:pPr>
        <w:pStyle w:val="subsection"/>
      </w:pPr>
      <w:r w:rsidRPr="00EF3F7B">
        <w:tab/>
        <w:t>(2)</w:t>
      </w:r>
      <w:r w:rsidRPr="00EF3F7B">
        <w:tab/>
        <w:t xml:space="preserve">However, this </w:t>
      </w:r>
      <w:r w:rsidR="00A53099" w:rsidRPr="00EF3F7B">
        <w:t>Division</w:t>
      </w:r>
      <w:r w:rsidR="00A36DB5" w:rsidRPr="00EF3F7B">
        <w:t xml:space="preserve"> </w:t>
      </w:r>
      <w:r w:rsidRPr="00EF3F7B">
        <w:t>does not apply to a supply or acquisition if a payment for the supply or acquisition is covered by subsection</w:t>
      </w:r>
      <w:r w:rsidR="00EF3F7B" w:rsidRPr="00EF3F7B">
        <w:t> </w:t>
      </w:r>
      <w:r w:rsidRPr="00EF3F7B">
        <w:t>9</w:t>
      </w:r>
      <w:r w:rsidR="00EF3F7B" w:rsidRPr="00EF3F7B">
        <w:noBreakHyphen/>
      </w:r>
      <w:r w:rsidRPr="00EF3F7B">
        <w:t>17(3) or (4).</w:t>
      </w:r>
    </w:p>
    <w:p w:rsidR="00300522" w:rsidRPr="00EF3F7B" w:rsidRDefault="00300522" w:rsidP="00CF5A0B">
      <w:pPr>
        <w:pStyle w:val="ActHead5"/>
      </w:pPr>
      <w:bookmarkStart w:id="499" w:name="_Toc350506457"/>
      <w:r w:rsidRPr="00EF3F7B">
        <w:rPr>
          <w:rStyle w:val="CharSectno"/>
        </w:rPr>
        <w:t>72</w:t>
      </w:r>
      <w:r w:rsidR="00EF3F7B" w:rsidRPr="00EF3F7B">
        <w:rPr>
          <w:rStyle w:val="CharSectno"/>
        </w:rPr>
        <w:noBreakHyphen/>
      </w:r>
      <w:r w:rsidRPr="00EF3F7B">
        <w:rPr>
          <w:rStyle w:val="CharSectno"/>
        </w:rPr>
        <w:t>100</w:t>
      </w:r>
      <w:r w:rsidRPr="00EF3F7B">
        <w:t xml:space="preserve">  </w:t>
      </w:r>
      <w:smartTag w:uri="urn:schemas-microsoft-com:office:smarttags" w:element="PlaceType">
        <w:r w:rsidRPr="00EF3F7B">
          <w:t>State</w:t>
        </w:r>
      </w:smartTag>
      <w:r w:rsidRPr="00EF3F7B">
        <w:t xml:space="preserve"> or Territory government entities</w:t>
      </w:r>
      <w:bookmarkEnd w:id="499"/>
      <w:r w:rsidRPr="00EF3F7B">
        <w:t xml:space="preserve"> </w:t>
      </w:r>
    </w:p>
    <w:p w:rsidR="00300522" w:rsidRPr="00EF3F7B" w:rsidRDefault="00300522" w:rsidP="00CF5A0B">
      <w:pPr>
        <w:pStyle w:val="subsection"/>
        <w:keepNext/>
      </w:pPr>
      <w:r w:rsidRPr="00EF3F7B">
        <w:tab/>
      </w:r>
      <w:r w:rsidR="00DC17AA" w:rsidRPr="00EF3F7B">
        <w:t>(1)</w:t>
      </w:r>
      <w:r w:rsidRPr="00EF3F7B">
        <w:tab/>
        <w:t xml:space="preserve">This </w:t>
      </w:r>
      <w:r w:rsidR="00A53099" w:rsidRPr="00EF3F7B">
        <w:t>Division</w:t>
      </w:r>
      <w:r w:rsidR="00A36DB5" w:rsidRPr="00EF3F7B">
        <w:t xml:space="preserve"> </w:t>
      </w:r>
      <w:r w:rsidRPr="00EF3F7B">
        <w:t xml:space="preserve">applies to a </w:t>
      </w:r>
      <w:r w:rsidR="00EF3F7B" w:rsidRPr="00EF3F7B">
        <w:rPr>
          <w:position w:val="6"/>
          <w:sz w:val="16"/>
          <w:szCs w:val="16"/>
        </w:rPr>
        <w:t>*</w:t>
      </w:r>
      <w:r w:rsidRPr="00EF3F7B">
        <w:t xml:space="preserve">government entity that is: </w:t>
      </w:r>
    </w:p>
    <w:p w:rsidR="00300522" w:rsidRPr="00EF3F7B" w:rsidRDefault="00300522" w:rsidP="00300522">
      <w:pPr>
        <w:pStyle w:val="paragraph"/>
      </w:pPr>
      <w:r w:rsidRPr="00EF3F7B">
        <w:tab/>
        <w:t>(a)</w:t>
      </w:r>
      <w:r w:rsidRPr="00EF3F7B">
        <w:tab/>
        <w:t xml:space="preserve">a Department of State of a State or Territory; or </w:t>
      </w:r>
    </w:p>
    <w:p w:rsidR="00300522" w:rsidRPr="00EF3F7B" w:rsidRDefault="00300522" w:rsidP="00300522">
      <w:pPr>
        <w:pStyle w:val="paragraph"/>
      </w:pPr>
      <w:r w:rsidRPr="00EF3F7B">
        <w:tab/>
        <w:t>(b)</w:t>
      </w:r>
      <w:r w:rsidRPr="00EF3F7B">
        <w:tab/>
        <w:t xml:space="preserve">an organisation, established by a State or Territory, of a kind referred to in </w:t>
      </w:r>
      <w:r w:rsidR="00EF3F7B" w:rsidRPr="00EF3F7B">
        <w:t>paragraph (</w:t>
      </w:r>
      <w:r w:rsidRPr="00EF3F7B">
        <w:t xml:space="preserve">e) of the definition of </w:t>
      </w:r>
      <w:r w:rsidRPr="00EF3F7B">
        <w:rPr>
          <w:b/>
          <w:bCs/>
          <w:i/>
          <w:iCs/>
        </w:rPr>
        <w:t>government entity</w:t>
      </w:r>
      <w:r w:rsidRPr="00EF3F7B">
        <w:t xml:space="preserve"> in section</w:t>
      </w:r>
      <w:r w:rsidR="00EF3F7B" w:rsidRPr="00EF3F7B">
        <w:t> </w:t>
      </w:r>
      <w:r w:rsidRPr="00EF3F7B">
        <w:t xml:space="preserve">41 of the </w:t>
      </w:r>
      <w:r w:rsidRPr="00EF3F7B">
        <w:rPr>
          <w:i/>
          <w:iCs/>
        </w:rPr>
        <w:t>A New Tax System (Australian Business Number) Act 1999</w:t>
      </w:r>
      <w:r w:rsidRPr="00EF3F7B">
        <w:t xml:space="preserve">; </w:t>
      </w:r>
    </w:p>
    <w:p w:rsidR="00300522" w:rsidRPr="00EF3F7B" w:rsidRDefault="00300522" w:rsidP="00300522">
      <w:pPr>
        <w:pStyle w:val="subsection2"/>
      </w:pPr>
      <w:r w:rsidRPr="00EF3F7B">
        <w:lastRenderedPageBreak/>
        <w:t xml:space="preserve">as if the government entity were an </w:t>
      </w:r>
      <w:r w:rsidR="00EF3F7B" w:rsidRPr="00EF3F7B">
        <w:rPr>
          <w:position w:val="6"/>
          <w:sz w:val="16"/>
          <w:szCs w:val="16"/>
        </w:rPr>
        <w:t>*</w:t>
      </w:r>
      <w:r w:rsidRPr="00EF3F7B">
        <w:t xml:space="preserve">associate of: </w:t>
      </w:r>
    </w:p>
    <w:p w:rsidR="00300522" w:rsidRPr="00EF3F7B" w:rsidRDefault="00300522" w:rsidP="00300522">
      <w:pPr>
        <w:pStyle w:val="paragraph"/>
      </w:pPr>
      <w:r w:rsidRPr="00EF3F7B">
        <w:tab/>
        <w:t>(c)</w:t>
      </w:r>
      <w:r w:rsidRPr="00EF3F7B">
        <w:tab/>
        <w:t xml:space="preserve">that State or Territory; and </w:t>
      </w:r>
    </w:p>
    <w:p w:rsidR="00300522" w:rsidRPr="00EF3F7B" w:rsidRDefault="00300522" w:rsidP="00300522">
      <w:pPr>
        <w:pStyle w:val="paragraph"/>
      </w:pPr>
      <w:r w:rsidRPr="00EF3F7B">
        <w:tab/>
        <w:t>(d)</w:t>
      </w:r>
      <w:r w:rsidRPr="00EF3F7B">
        <w:tab/>
        <w:t xml:space="preserve">every other Department of State of that State or Territory, or organisation, established by that State or Territory, of a kind referred to in </w:t>
      </w:r>
      <w:r w:rsidR="00EF3F7B" w:rsidRPr="00EF3F7B">
        <w:t>paragraph (</w:t>
      </w:r>
      <w:r w:rsidRPr="00EF3F7B">
        <w:t xml:space="preserve">e) of that definition; and </w:t>
      </w:r>
    </w:p>
    <w:p w:rsidR="00300522" w:rsidRPr="00EF3F7B" w:rsidRDefault="00300522" w:rsidP="00300522">
      <w:pPr>
        <w:pStyle w:val="paragraph"/>
      </w:pPr>
      <w:r w:rsidRPr="00EF3F7B">
        <w:tab/>
        <w:t>(e)</w:t>
      </w:r>
      <w:r w:rsidRPr="00EF3F7B">
        <w:tab/>
        <w:t xml:space="preserve">any other associate of that State or Territory. </w:t>
      </w:r>
    </w:p>
    <w:p w:rsidR="008259C5" w:rsidRPr="00EF3F7B" w:rsidRDefault="008259C5" w:rsidP="008259C5">
      <w:pPr>
        <w:pStyle w:val="subsection"/>
      </w:pPr>
      <w:r w:rsidRPr="00EF3F7B">
        <w:tab/>
        <w:t>(2)</w:t>
      </w:r>
      <w:r w:rsidRPr="00EF3F7B">
        <w:tab/>
        <w:t xml:space="preserve">However, this </w:t>
      </w:r>
      <w:r w:rsidR="00A53099" w:rsidRPr="00EF3F7B">
        <w:t>Division</w:t>
      </w:r>
      <w:r w:rsidR="00A36DB5" w:rsidRPr="00EF3F7B">
        <w:t xml:space="preserve"> </w:t>
      </w:r>
      <w:r w:rsidRPr="00EF3F7B">
        <w:t>does not apply to a supply or acquisition if a payment for the supply or acquisition is covered by subsection</w:t>
      </w:r>
      <w:r w:rsidR="00EF3F7B" w:rsidRPr="00EF3F7B">
        <w:t> </w:t>
      </w:r>
      <w:r w:rsidRPr="00EF3F7B">
        <w:t>9</w:t>
      </w:r>
      <w:r w:rsidR="00EF3F7B" w:rsidRPr="00EF3F7B">
        <w:noBreakHyphen/>
      </w:r>
      <w:r w:rsidRPr="00EF3F7B">
        <w:t>17(3) or (4).</w:t>
      </w:r>
    </w:p>
    <w:p w:rsidR="00300522" w:rsidRPr="00EF3F7B" w:rsidRDefault="00300522" w:rsidP="00A36DB5">
      <w:pPr>
        <w:pStyle w:val="ActHead3"/>
        <w:pageBreakBefore/>
      </w:pPr>
      <w:bookmarkStart w:id="500" w:name="_Toc350506458"/>
      <w:r w:rsidRPr="00EF3F7B">
        <w:rPr>
          <w:rStyle w:val="CharDivNo"/>
        </w:rPr>
        <w:lastRenderedPageBreak/>
        <w:t>Division</w:t>
      </w:r>
      <w:r w:rsidR="00EF3F7B" w:rsidRPr="00EF3F7B">
        <w:rPr>
          <w:rStyle w:val="CharDivNo"/>
        </w:rPr>
        <w:t> </w:t>
      </w:r>
      <w:r w:rsidRPr="00EF3F7B">
        <w:rPr>
          <w:rStyle w:val="CharDivNo"/>
        </w:rPr>
        <w:t>75</w:t>
      </w:r>
      <w:r w:rsidRPr="00EF3F7B">
        <w:t>—</w:t>
      </w:r>
      <w:smartTag w:uri="urn:schemas-microsoft-com:office:smarttags" w:element="City">
        <w:smartTag w:uri="urn:schemas-microsoft-com:office:smarttags" w:element="place">
          <w:r w:rsidRPr="00EF3F7B">
            <w:rPr>
              <w:rStyle w:val="CharDivText"/>
            </w:rPr>
            <w:t>Sale</w:t>
          </w:r>
        </w:smartTag>
      </w:smartTag>
      <w:r w:rsidRPr="00EF3F7B">
        <w:rPr>
          <w:rStyle w:val="CharDivText"/>
        </w:rPr>
        <w:t xml:space="preserve"> of freehold interests etc.</w:t>
      </w:r>
      <w:bookmarkEnd w:id="500"/>
    </w:p>
    <w:p w:rsidR="00300522" w:rsidRPr="00EF3F7B" w:rsidRDefault="00300522" w:rsidP="00300522">
      <w:pPr>
        <w:pStyle w:val="ActHead5"/>
      </w:pPr>
      <w:bookmarkStart w:id="501" w:name="_Toc350506459"/>
      <w:r w:rsidRPr="00EF3F7B">
        <w:rPr>
          <w:rStyle w:val="CharSectno"/>
        </w:rPr>
        <w:t>75</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501"/>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allows you to use a margin scheme to bring within the GST system your taxable supplies of freehold interests in land, of stratum units and of long</w:t>
      </w:r>
      <w:r w:rsidR="00EF3F7B" w:rsidRPr="00EF3F7B">
        <w:noBreakHyphen/>
      </w:r>
      <w:r w:rsidRPr="00EF3F7B">
        <w:t>term leases.</w:t>
      </w:r>
    </w:p>
    <w:p w:rsidR="00300522" w:rsidRPr="00EF3F7B" w:rsidRDefault="00300522" w:rsidP="00300522">
      <w:pPr>
        <w:pStyle w:val="ActHead5"/>
      </w:pPr>
      <w:bookmarkStart w:id="502" w:name="_Toc350506460"/>
      <w:r w:rsidRPr="00EF3F7B">
        <w:rPr>
          <w:rStyle w:val="CharSectno"/>
        </w:rPr>
        <w:t>75</w:t>
      </w:r>
      <w:r w:rsidR="00EF3F7B" w:rsidRPr="00EF3F7B">
        <w:rPr>
          <w:rStyle w:val="CharSectno"/>
        </w:rPr>
        <w:noBreakHyphen/>
      </w:r>
      <w:r w:rsidRPr="00EF3F7B">
        <w:rPr>
          <w:rStyle w:val="CharSectno"/>
        </w:rPr>
        <w:t>5</w:t>
      </w:r>
      <w:r w:rsidRPr="00EF3F7B">
        <w:t xml:space="preserve">  Applying the margin scheme</w:t>
      </w:r>
      <w:bookmarkEnd w:id="502"/>
    </w:p>
    <w:p w:rsidR="00300522" w:rsidRPr="00EF3F7B" w:rsidRDefault="00300522" w:rsidP="00300522">
      <w:pPr>
        <w:pStyle w:val="subsection"/>
      </w:pPr>
      <w:r w:rsidRPr="00EF3F7B">
        <w:tab/>
        <w:t>(1)</w:t>
      </w:r>
      <w:r w:rsidRPr="00EF3F7B">
        <w:tab/>
        <w:t xml:space="preserve">The </w:t>
      </w:r>
      <w:r w:rsidR="00EF3F7B" w:rsidRPr="00EF3F7B">
        <w:rPr>
          <w:position w:val="6"/>
          <w:sz w:val="16"/>
        </w:rPr>
        <w:t>*</w:t>
      </w:r>
      <w:r w:rsidRPr="00EF3F7B">
        <w:t xml:space="preserve">margin scheme applies in working out the amount of GST on a </w:t>
      </w:r>
      <w:r w:rsidR="00EF3F7B" w:rsidRPr="00EF3F7B">
        <w:rPr>
          <w:position w:val="6"/>
          <w:sz w:val="16"/>
        </w:rPr>
        <w:t>*</w:t>
      </w:r>
      <w:r w:rsidRPr="00EF3F7B">
        <w:t xml:space="preserve">taxable supply of </w:t>
      </w:r>
      <w:r w:rsidR="00EF3F7B" w:rsidRPr="00EF3F7B">
        <w:rPr>
          <w:position w:val="6"/>
          <w:sz w:val="16"/>
        </w:rPr>
        <w:t>*</w:t>
      </w:r>
      <w:r w:rsidRPr="00EF3F7B">
        <w:t>real property that you make by:</w:t>
      </w:r>
    </w:p>
    <w:p w:rsidR="00300522" w:rsidRPr="00EF3F7B" w:rsidRDefault="00300522" w:rsidP="00300522">
      <w:pPr>
        <w:pStyle w:val="paragraph"/>
      </w:pPr>
      <w:r w:rsidRPr="00EF3F7B">
        <w:tab/>
        <w:t>(a)</w:t>
      </w:r>
      <w:r w:rsidRPr="00EF3F7B">
        <w:tab/>
        <w:t>selling a freehold interest in land; or</w:t>
      </w:r>
    </w:p>
    <w:p w:rsidR="00300522" w:rsidRPr="00EF3F7B" w:rsidRDefault="00300522" w:rsidP="00300522">
      <w:pPr>
        <w:pStyle w:val="paragraph"/>
      </w:pPr>
      <w:r w:rsidRPr="00EF3F7B">
        <w:tab/>
        <w:t>(b)</w:t>
      </w:r>
      <w:r w:rsidRPr="00EF3F7B">
        <w:tab/>
        <w:t xml:space="preserve">selling a </w:t>
      </w:r>
      <w:r w:rsidR="00EF3F7B" w:rsidRPr="00EF3F7B">
        <w:rPr>
          <w:position w:val="6"/>
          <w:sz w:val="16"/>
        </w:rPr>
        <w:t>*</w:t>
      </w:r>
      <w:r w:rsidRPr="00EF3F7B">
        <w:t>stratum unit; or</w:t>
      </w:r>
    </w:p>
    <w:p w:rsidR="00300522" w:rsidRPr="00EF3F7B" w:rsidRDefault="00300522" w:rsidP="00300522">
      <w:pPr>
        <w:pStyle w:val="paragraph"/>
      </w:pPr>
      <w:r w:rsidRPr="00EF3F7B">
        <w:tab/>
        <w:t>(c)</w:t>
      </w:r>
      <w:r w:rsidRPr="00EF3F7B">
        <w:tab/>
        <w:t xml:space="preserve">granting or selling a </w:t>
      </w:r>
      <w:r w:rsidR="00EF3F7B" w:rsidRPr="00EF3F7B">
        <w:rPr>
          <w:position w:val="6"/>
          <w:sz w:val="16"/>
        </w:rPr>
        <w:t>*</w:t>
      </w:r>
      <w:r w:rsidRPr="00EF3F7B">
        <w:t>long</w:t>
      </w:r>
      <w:r w:rsidR="00EF3F7B" w:rsidRPr="00EF3F7B">
        <w:noBreakHyphen/>
      </w:r>
      <w:r w:rsidRPr="00EF3F7B">
        <w:t>term lease;</w:t>
      </w:r>
    </w:p>
    <w:p w:rsidR="00300522" w:rsidRPr="00EF3F7B" w:rsidRDefault="00300522" w:rsidP="00300522">
      <w:pPr>
        <w:pStyle w:val="subsection2"/>
      </w:pPr>
      <w:r w:rsidRPr="00EF3F7B">
        <w:t xml:space="preserve">if you and the </w:t>
      </w:r>
      <w:r w:rsidR="00EF3F7B" w:rsidRPr="00EF3F7B">
        <w:rPr>
          <w:position w:val="6"/>
          <w:sz w:val="16"/>
        </w:rPr>
        <w:t>*</w:t>
      </w:r>
      <w:r w:rsidRPr="00EF3F7B">
        <w:t>recipient of the supply have agreed in writing that the margin scheme is to apply.</w:t>
      </w:r>
    </w:p>
    <w:p w:rsidR="00300522" w:rsidRPr="00EF3F7B" w:rsidRDefault="00300522" w:rsidP="00300522">
      <w:pPr>
        <w:pStyle w:val="subsection"/>
      </w:pPr>
      <w:r w:rsidRPr="00EF3F7B">
        <w:tab/>
        <w:t>(1A)</w:t>
      </w:r>
      <w:r w:rsidRPr="00EF3F7B">
        <w:tab/>
        <w:t>The agreement must be made:</w:t>
      </w:r>
    </w:p>
    <w:p w:rsidR="00300522" w:rsidRPr="00EF3F7B" w:rsidRDefault="00300522" w:rsidP="00300522">
      <w:pPr>
        <w:pStyle w:val="paragraph"/>
      </w:pPr>
      <w:r w:rsidRPr="00EF3F7B">
        <w:tab/>
        <w:t>(a)</w:t>
      </w:r>
      <w:r w:rsidRPr="00EF3F7B">
        <w:tab/>
        <w:t>on or before the making of the supply; or</w:t>
      </w:r>
    </w:p>
    <w:p w:rsidR="00300522" w:rsidRPr="00EF3F7B" w:rsidRDefault="00300522" w:rsidP="00300522">
      <w:pPr>
        <w:pStyle w:val="paragraph"/>
      </w:pPr>
      <w:r w:rsidRPr="00EF3F7B">
        <w:tab/>
        <w:t>(b)</w:t>
      </w:r>
      <w:r w:rsidRPr="00EF3F7B">
        <w:tab/>
        <w:t>within such further period as the Commissioner allows.</w:t>
      </w:r>
    </w:p>
    <w:p w:rsidR="00300522" w:rsidRPr="00EF3F7B" w:rsidRDefault="00300522" w:rsidP="00300522">
      <w:pPr>
        <w:pStyle w:val="notetext"/>
      </w:pPr>
      <w:r w:rsidRPr="00EF3F7B">
        <w:t>Note:</w:t>
      </w:r>
      <w:r w:rsidRPr="00EF3F7B">
        <w:tab/>
        <w:t>Refusing to allow, or allowing, a further period within which to make an agreement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rPr>
        <w:t>Taxation Administration Act 1953</w:t>
      </w:r>
      <w:r w:rsidRPr="00EF3F7B">
        <w:t>).</w:t>
      </w:r>
    </w:p>
    <w:p w:rsidR="003B2CC2" w:rsidRPr="00EF3F7B" w:rsidRDefault="003B2CC2" w:rsidP="003B2CC2">
      <w:pPr>
        <w:pStyle w:val="subsection"/>
      </w:pPr>
      <w:r w:rsidRPr="00EF3F7B">
        <w:tab/>
        <w:t>(1B)</w:t>
      </w:r>
      <w:r w:rsidRPr="00EF3F7B">
        <w:tab/>
        <w:t xml:space="preserve">A supply that you make to your </w:t>
      </w:r>
      <w:r w:rsidR="00EF3F7B" w:rsidRPr="00EF3F7B">
        <w:rPr>
          <w:position w:val="6"/>
          <w:sz w:val="16"/>
        </w:rPr>
        <w:t>*</w:t>
      </w:r>
      <w:r w:rsidRPr="00EF3F7B">
        <w:t xml:space="preserve">associate is taken for the purposes of </w:t>
      </w:r>
      <w:r w:rsidR="00EF3F7B" w:rsidRPr="00EF3F7B">
        <w:t>subsection (</w:t>
      </w:r>
      <w:r w:rsidRPr="00EF3F7B">
        <w:t xml:space="preserve">1) to be a sale to your associate whether or not the supply is for </w:t>
      </w:r>
      <w:r w:rsidR="00EF3F7B" w:rsidRPr="00EF3F7B">
        <w:rPr>
          <w:position w:val="6"/>
          <w:sz w:val="16"/>
        </w:rPr>
        <w:t>*</w:t>
      </w:r>
      <w:r w:rsidRPr="00EF3F7B">
        <w:t>consideration.</w:t>
      </w:r>
    </w:p>
    <w:p w:rsidR="00300522" w:rsidRPr="00EF3F7B" w:rsidRDefault="00300522" w:rsidP="00300522">
      <w:pPr>
        <w:pStyle w:val="subsection"/>
      </w:pPr>
      <w:r w:rsidRPr="00EF3F7B">
        <w:tab/>
        <w:t>(2)</w:t>
      </w:r>
      <w:r w:rsidRPr="00EF3F7B">
        <w:tab/>
        <w:t xml:space="preserve">However, the </w:t>
      </w:r>
      <w:r w:rsidR="00EF3F7B" w:rsidRPr="00EF3F7B">
        <w:rPr>
          <w:position w:val="6"/>
          <w:sz w:val="16"/>
        </w:rPr>
        <w:t>*</w:t>
      </w:r>
      <w:r w:rsidRPr="00EF3F7B">
        <w:t xml:space="preserve">margin scheme does not apply if you acquired the entire freehold interest, </w:t>
      </w:r>
      <w:r w:rsidR="00EF3F7B" w:rsidRPr="00EF3F7B">
        <w:rPr>
          <w:position w:val="6"/>
          <w:sz w:val="16"/>
        </w:rPr>
        <w:t>*</w:t>
      </w:r>
      <w:r w:rsidRPr="00EF3F7B">
        <w:t xml:space="preserve">stratum unit or </w:t>
      </w:r>
      <w:r w:rsidR="00EF3F7B" w:rsidRPr="00EF3F7B">
        <w:rPr>
          <w:position w:val="6"/>
          <w:sz w:val="16"/>
        </w:rPr>
        <w:t>*</w:t>
      </w:r>
      <w:r w:rsidRPr="00EF3F7B">
        <w:t>long</w:t>
      </w:r>
      <w:r w:rsidR="00EF3F7B" w:rsidRPr="00EF3F7B">
        <w:noBreakHyphen/>
      </w:r>
      <w:r w:rsidRPr="00EF3F7B">
        <w:t xml:space="preserve">term lease through a supply that was </w:t>
      </w:r>
      <w:r w:rsidR="00EF3F7B" w:rsidRPr="00EF3F7B">
        <w:rPr>
          <w:position w:val="6"/>
          <w:sz w:val="16"/>
        </w:rPr>
        <w:t>*</w:t>
      </w:r>
      <w:r w:rsidRPr="00EF3F7B">
        <w:t>ineligible for the margin scheme.</w:t>
      </w:r>
    </w:p>
    <w:p w:rsidR="00300522" w:rsidRPr="00EF3F7B" w:rsidRDefault="00300522" w:rsidP="00300522">
      <w:pPr>
        <w:pStyle w:val="notetext"/>
      </w:pPr>
      <w:r w:rsidRPr="00EF3F7B">
        <w:t>Note:</w:t>
      </w:r>
      <w:r w:rsidRPr="00EF3F7B">
        <w:tab/>
        <w:t>If you acquired part of the interest, unit or lease through a supply that was ineligible for the margin scheme, you may have an increasing adjustment: see section</w:t>
      </w:r>
      <w:r w:rsidR="00EF3F7B" w:rsidRPr="00EF3F7B">
        <w:t> </w:t>
      </w:r>
      <w:r w:rsidRPr="00EF3F7B">
        <w:t>75</w:t>
      </w:r>
      <w:r w:rsidR="00EF3F7B" w:rsidRPr="00EF3F7B">
        <w:noBreakHyphen/>
      </w:r>
      <w:r w:rsidRPr="00EF3F7B">
        <w:t>22.</w:t>
      </w:r>
    </w:p>
    <w:p w:rsidR="00300522" w:rsidRPr="00EF3F7B" w:rsidRDefault="00300522" w:rsidP="00F6332C">
      <w:pPr>
        <w:pStyle w:val="subsection"/>
        <w:keepNext/>
        <w:keepLines/>
      </w:pPr>
      <w:r w:rsidRPr="00EF3F7B">
        <w:tab/>
        <w:t>(3)</w:t>
      </w:r>
      <w:r w:rsidRPr="00EF3F7B">
        <w:tab/>
        <w:t xml:space="preserve">A supply is </w:t>
      </w:r>
      <w:r w:rsidRPr="00EF3F7B">
        <w:rPr>
          <w:b/>
          <w:i/>
        </w:rPr>
        <w:t>ineligible for the margin scheme</w:t>
      </w:r>
      <w:r w:rsidRPr="00EF3F7B">
        <w:t xml:space="preserve"> if:</w:t>
      </w:r>
    </w:p>
    <w:p w:rsidR="00300522" w:rsidRPr="00EF3F7B" w:rsidRDefault="00300522" w:rsidP="00300522">
      <w:pPr>
        <w:pStyle w:val="paragraph"/>
      </w:pPr>
      <w:r w:rsidRPr="00EF3F7B">
        <w:tab/>
        <w:t>(a)</w:t>
      </w:r>
      <w:r w:rsidRPr="00EF3F7B">
        <w:tab/>
        <w:t xml:space="preserve">it is a </w:t>
      </w:r>
      <w:r w:rsidR="00EF3F7B" w:rsidRPr="00EF3F7B">
        <w:rPr>
          <w:position w:val="6"/>
          <w:sz w:val="16"/>
        </w:rPr>
        <w:t>*</w:t>
      </w:r>
      <w:r w:rsidRPr="00EF3F7B">
        <w:t xml:space="preserve">taxable supply on which the GST was worked out without applying the </w:t>
      </w:r>
      <w:r w:rsidR="00EF3F7B" w:rsidRPr="00EF3F7B">
        <w:rPr>
          <w:position w:val="6"/>
          <w:sz w:val="16"/>
        </w:rPr>
        <w:t>*</w:t>
      </w:r>
      <w:r w:rsidRPr="00EF3F7B">
        <w:t>margin scheme; or</w:t>
      </w:r>
    </w:p>
    <w:p w:rsidR="00300522" w:rsidRPr="00EF3F7B" w:rsidRDefault="00300522" w:rsidP="00300522">
      <w:pPr>
        <w:pStyle w:val="paragraph"/>
      </w:pPr>
      <w:r w:rsidRPr="00EF3F7B">
        <w:lastRenderedPageBreak/>
        <w:tab/>
        <w:t>(b)</w:t>
      </w:r>
      <w:r w:rsidRPr="00EF3F7B">
        <w:tab/>
        <w:t xml:space="preserve">it is a supply of a thing you acquired by </w:t>
      </w:r>
      <w:r w:rsidR="00EF3F7B" w:rsidRPr="00EF3F7B">
        <w:rPr>
          <w:position w:val="6"/>
          <w:sz w:val="16"/>
        </w:rPr>
        <w:t>*</w:t>
      </w:r>
      <w:r w:rsidRPr="00EF3F7B">
        <w:t>inheriting it from a deceased person, and the deceased person had acquired all of it through a supply that was ineligible for the margin scheme; or</w:t>
      </w:r>
    </w:p>
    <w:p w:rsidR="00300522" w:rsidRPr="00EF3F7B" w:rsidRDefault="00300522" w:rsidP="00300522">
      <w:pPr>
        <w:pStyle w:val="paragraph"/>
      </w:pPr>
      <w:r w:rsidRPr="00EF3F7B">
        <w:tab/>
        <w:t>(c)</w:t>
      </w:r>
      <w:r w:rsidRPr="00EF3F7B">
        <w:tab/>
        <w:t>it is a supply in relation to which all of the following apply:</w:t>
      </w:r>
    </w:p>
    <w:p w:rsidR="00300522" w:rsidRPr="00EF3F7B" w:rsidRDefault="00300522" w:rsidP="00300522">
      <w:pPr>
        <w:pStyle w:val="paragraphsub"/>
      </w:pPr>
      <w:r w:rsidRPr="00EF3F7B">
        <w:tab/>
        <w:t>(i)</w:t>
      </w:r>
      <w:r w:rsidRPr="00EF3F7B">
        <w:tab/>
        <w:t xml:space="preserve">you were a </w:t>
      </w:r>
      <w:r w:rsidR="00EF3F7B" w:rsidRPr="00EF3F7B">
        <w:rPr>
          <w:position w:val="6"/>
          <w:sz w:val="16"/>
        </w:rPr>
        <w:t>*</w:t>
      </w:r>
      <w:r w:rsidRPr="00EF3F7B">
        <w:t xml:space="preserve">member of a </w:t>
      </w:r>
      <w:r w:rsidR="00EF3F7B" w:rsidRPr="00EF3F7B">
        <w:rPr>
          <w:position w:val="6"/>
          <w:sz w:val="16"/>
        </w:rPr>
        <w:t>*</w:t>
      </w:r>
      <w:r w:rsidRPr="00EF3F7B">
        <w:t>GST group at the time you acquired the interest, unit or lease in question;</w:t>
      </w:r>
    </w:p>
    <w:p w:rsidR="00300522" w:rsidRPr="00EF3F7B" w:rsidRDefault="00300522" w:rsidP="00300522">
      <w:pPr>
        <w:pStyle w:val="paragraphsub"/>
      </w:pPr>
      <w:r w:rsidRPr="00EF3F7B">
        <w:tab/>
        <w:t>(ii)</w:t>
      </w:r>
      <w:r w:rsidRPr="00EF3F7B">
        <w:tab/>
        <w:t>the entity from whom you acquired it was a member of the GST group at that time;</w:t>
      </w:r>
    </w:p>
    <w:p w:rsidR="00300522" w:rsidRPr="00EF3F7B" w:rsidRDefault="00300522" w:rsidP="00300522">
      <w:pPr>
        <w:pStyle w:val="paragraphsub"/>
      </w:pPr>
      <w:r w:rsidRPr="00EF3F7B">
        <w:tab/>
        <w:t>(iii)</w:t>
      </w:r>
      <w:r w:rsidRPr="00EF3F7B">
        <w:tab/>
        <w:t>the last supply of the interest, unit or lease by an entity who was not (at the time of that supply) a member of the GST group to an entity who was (at that time) such a member was a supply that was ineligible for the margin scheme; or</w:t>
      </w:r>
    </w:p>
    <w:p w:rsidR="00300522" w:rsidRPr="00EF3F7B" w:rsidRDefault="00300522" w:rsidP="00300522">
      <w:pPr>
        <w:pStyle w:val="paragraph"/>
      </w:pPr>
      <w:r w:rsidRPr="00EF3F7B">
        <w:tab/>
        <w:t>(d)</w:t>
      </w:r>
      <w:r w:rsidRPr="00EF3F7B">
        <w:tab/>
        <w:t>it is a supply in relation to which both of the following apply:</w:t>
      </w:r>
    </w:p>
    <w:p w:rsidR="00300522" w:rsidRPr="00EF3F7B" w:rsidRDefault="00300522" w:rsidP="00300522">
      <w:pPr>
        <w:pStyle w:val="paragraphsub"/>
      </w:pPr>
      <w:r w:rsidRPr="00EF3F7B">
        <w:tab/>
        <w:t>(i)</w:t>
      </w:r>
      <w:r w:rsidRPr="00EF3F7B">
        <w:tab/>
        <w:t xml:space="preserve">you acquired the interest, unit or lease from the </w:t>
      </w:r>
      <w:r w:rsidR="00EF3F7B" w:rsidRPr="00EF3F7B">
        <w:rPr>
          <w:position w:val="6"/>
          <w:sz w:val="16"/>
        </w:rPr>
        <w:t>*</w:t>
      </w:r>
      <w:r w:rsidRPr="00EF3F7B">
        <w:t xml:space="preserve">joint venture operator of a </w:t>
      </w:r>
      <w:r w:rsidR="00EF3F7B" w:rsidRPr="00EF3F7B">
        <w:rPr>
          <w:position w:val="6"/>
          <w:sz w:val="16"/>
        </w:rPr>
        <w:t>*</w:t>
      </w:r>
      <w:r w:rsidRPr="00EF3F7B">
        <w:t xml:space="preserve">GST joint venture at a time when you were a </w:t>
      </w:r>
      <w:r w:rsidR="00EF3F7B" w:rsidRPr="00EF3F7B">
        <w:rPr>
          <w:position w:val="6"/>
          <w:sz w:val="16"/>
        </w:rPr>
        <w:t>*</w:t>
      </w:r>
      <w:r w:rsidRPr="00EF3F7B">
        <w:t>participant in the joint venture;</w:t>
      </w:r>
    </w:p>
    <w:p w:rsidR="00300522" w:rsidRPr="00EF3F7B" w:rsidRDefault="00300522" w:rsidP="00300522">
      <w:pPr>
        <w:pStyle w:val="paragraphsub"/>
      </w:pPr>
      <w:r w:rsidRPr="00EF3F7B">
        <w:tab/>
        <w:t>(ii)</w:t>
      </w:r>
      <w:r w:rsidRPr="00EF3F7B">
        <w:tab/>
        <w:t>the joint venture operator had acquired the interest, unit or lease through a supply that was ineligible for the margin scheme</w:t>
      </w:r>
      <w:r w:rsidR="003B2CC2" w:rsidRPr="00EF3F7B">
        <w:t>; or</w:t>
      </w:r>
    </w:p>
    <w:p w:rsidR="003B2CC2" w:rsidRPr="00EF3F7B" w:rsidRDefault="003B2CC2" w:rsidP="003B2CC2">
      <w:pPr>
        <w:pStyle w:val="paragraph"/>
      </w:pPr>
      <w:r w:rsidRPr="00EF3F7B">
        <w:tab/>
        <w:t>(e)</w:t>
      </w:r>
      <w:r w:rsidRPr="00EF3F7B">
        <w:tab/>
        <w:t>it is a supply in relation to which all of the following apply:</w:t>
      </w:r>
    </w:p>
    <w:p w:rsidR="003B2CC2" w:rsidRPr="00EF3F7B" w:rsidRDefault="003B2CC2" w:rsidP="003B2CC2">
      <w:pPr>
        <w:pStyle w:val="paragraphsub"/>
      </w:pPr>
      <w:r w:rsidRPr="00EF3F7B">
        <w:tab/>
        <w:t>(i)</w:t>
      </w:r>
      <w:r w:rsidRPr="00EF3F7B">
        <w:tab/>
        <w:t xml:space="preserve">you acquired the interest, unit or lease from an entity as, or as part of, a </w:t>
      </w:r>
      <w:r w:rsidR="00EF3F7B" w:rsidRPr="00EF3F7B">
        <w:rPr>
          <w:position w:val="6"/>
          <w:sz w:val="16"/>
        </w:rPr>
        <w:t>*</w:t>
      </w:r>
      <w:r w:rsidRPr="00EF3F7B">
        <w:t xml:space="preserve">supply of a going concern to you that was </w:t>
      </w:r>
      <w:r w:rsidR="00EF3F7B" w:rsidRPr="00EF3F7B">
        <w:rPr>
          <w:position w:val="6"/>
          <w:sz w:val="16"/>
        </w:rPr>
        <w:t>*</w:t>
      </w:r>
      <w:r w:rsidRPr="00EF3F7B">
        <w:t>GST</w:t>
      </w:r>
      <w:r w:rsidR="00EF3F7B" w:rsidRPr="00EF3F7B">
        <w:noBreakHyphen/>
      </w:r>
      <w:r w:rsidRPr="00EF3F7B">
        <w:t>free under Subdivision</w:t>
      </w:r>
      <w:r w:rsidR="00EF3F7B" w:rsidRPr="00EF3F7B">
        <w:t> </w:t>
      </w:r>
      <w:r w:rsidRPr="00EF3F7B">
        <w:t>38</w:t>
      </w:r>
      <w:r w:rsidR="00EF3F7B" w:rsidRPr="00EF3F7B">
        <w:noBreakHyphen/>
      </w:r>
      <w:r w:rsidRPr="00EF3F7B">
        <w:t>J;</w:t>
      </w:r>
    </w:p>
    <w:p w:rsidR="003B2CC2" w:rsidRPr="00EF3F7B" w:rsidRDefault="003B2CC2" w:rsidP="003B2CC2">
      <w:pPr>
        <w:pStyle w:val="paragraphsub"/>
      </w:pPr>
      <w:r w:rsidRPr="00EF3F7B">
        <w:tab/>
        <w:t>(ii)</w:t>
      </w:r>
      <w:r w:rsidRPr="00EF3F7B">
        <w:tab/>
        <w:t xml:space="preserve">the entity was </w:t>
      </w:r>
      <w:r w:rsidR="00EF3F7B" w:rsidRPr="00EF3F7B">
        <w:rPr>
          <w:position w:val="6"/>
          <w:sz w:val="16"/>
        </w:rPr>
        <w:t>*</w:t>
      </w:r>
      <w:r w:rsidRPr="00EF3F7B">
        <w:t xml:space="preserve">registered or </w:t>
      </w:r>
      <w:r w:rsidR="00EF3F7B" w:rsidRPr="00EF3F7B">
        <w:rPr>
          <w:position w:val="6"/>
          <w:sz w:val="16"/>
        </w:rPr>
        <w:t>*</w:t>
      </w:r>
      <w:r w:rsidRPr="00EF3F7B">
        <w:t>required to be registered, at the time of the acquisition;</w:t>
      </w:r>
    </w:p>
    <w:p w:rsidR="003B2CC2" w:rsidRPr="00EF3F7B" w:rsidRDefault="003B2CC2" w:rsidP="003B2CC2">
      <w:pPr>
        <w:pStyle w:val="paragraphsub"/>
      </w:pPr>
      <w:r w:rsidRPr="00EF3F7B">
        <w:tab/>
        <w:t>(iii)</w:t>
      </w:r>
      <w:r w:rsidRPr="00EF3F7B">
        <w:tab/>
        <w:t>the entity had acquired the entire interest, unit or lease through a taxable supply on which the GST was worked out without applying the margin scheme; or</w:t>
      </w:r>
    </w:p>
    <w:p w:rsidR="003B2CC2" w:rsidRPr="00EF3F7B" w:rsidRDefault="003B2CC2" w:rsidP="003B2CC2">
      <w:pPr>
        <w:pStyle w:val="paragraph"/>
      </w:pPr>
      <w:r w:rsidRPr="00EF3F7B">
        <w:tab/>
        <w:t>(f)</w:t>
      </w:r>
      <w:r w:rsidRPr="00EF3F7B">
        <w:tab/>
        <w:t>it is a supply in relation to which all of the following apply:</w:t>
      </w:r>
    </w:p>
    <w:p w:rsidR="003B2CC2" w:rsidRPr="00EF3F7B" w:rsidRDefault="003B2CC2" w:rsidP="003B2CC2">
      <w:pPr>
        <w:pStyle w:val="paragraphsub"/>
      </w:pPr>
      <w:r w:rsidRPr="00EF3F7B">
        <w:tab/>
        <w:t>(i)</w:t>
      </w:r>
      <w:r w:rsidRPr="00EF3F7B">
        <w:tab/>
        <w:t>you acquired the interest, unit or lease from an entity as, or as part of, a supply to you that was GST</w:t>
      </w:r>
      <w:r w:rsidR="00EF3F7B" w:rsidRPr="00EF3F7B">
        <w:noBreakHyphen/>
      </w:r>
      <w:r w:rsidRPr="00EF3F7B">
        <w:t>free under Subdivision</w:t>
      </w:r>
      <w:r w:rsidR="00EF3F7B" w:rsidRPr="00EF3F7B">
        <w:t> </w:t>
      </w:r>
      <w:r w:rsidRPr="00EF3F7B">
        <w:t>38</w:t>
      </w:r>
      <w:r w:rsidR="00EF3F7B" w:rsidRPr="00EF3F7B">
        <w:noBreakHyphen/>
      </w:r>
      <w:r w:rsidRPr="00EF3F7B">
        <w:t>O;</w:t>
      </w:r>
    </w:p>
    <w:p w:rsidR="003B2CC2" w:rsidRPr="00EF3F7B" w:rsidRDefault="003B2CC2" w:rsidP="003B2CC2">
      <w:pPr>
        <w:pStyle w:val="paragraphsub"/>
      </w:pPr>
      <w:r w:rsidRPr="00EF3F7B">
        <w:tab/>
        <w:t>(ii)</w:t>
      </w:r>
      <w:r w:rsidRPr="00EF3F7B">
        <w:tab/>
        <w:t>the entity was registered or required to be registered, at the time of the acquisition;</w:t>
      </w:r>
    </w:p>
    <w:p w:rsidR="003B2CC2" w:rsidRPr="00EF3F7B" w:rsidRDefault="003B2CC2" w:rsidP="003B2CC2">
      <w:pPr>
        <w:pStyle w:val="paragraphsub"/>
      </w:pPr>
      <w:r w:rsidRPr="00EF3F7B">
        <w:tab/>
        <w:t>(iii)</w:t>
      </w:r>
      <w:r w:rsidRPr="00EF3F7B">
        <w:tab/>
        <w:t>the entity had acquired the entire interest, unit or lease through a taxable supply on which the GST was worked out without applying the margin scheme; or</w:t>
      </w:r>
    </w:p>
    <w:p w:rsidR="003B2CC2" w:rsidRPr="00EF3F7B" w:rsidRDefault="003B2CC2" w:rsidP="003B2CC2">
      <w:pPr>
        <w:pStyle w:val="paragraph"/>
      </w:pPr>
      <w:r w:rsidRPr="00EF3F7B">
        <w:lastRenderedPageBreak/>
        <w:tab/>
        <w:t>(g)</w:t>
      </w:r>
      <w:r w:rsidRPr="00EF3F7B">
        <w:tab/>
        <w:t>it is a supply in relation to which all of the following apply:</w:t>
      </w:r>
    </w:p>
    <w:p w:rsidR="003B2CC2" w:rsidRPr="00EF3F7B" w:rsidRDefault="003B2CC2" w:rsidP="003B2CC2">
      <w:pPr>
        <w:pStyle w:val="paragraphsub"/>
      </w:pPr>
      <w:r w:rsidRPr="00EF3F7B">
        <w:tab/>
        <w:t>(i)</w:t>
      </w:r>
      <w:r w:rsidRPr="00EF3F7B">
        <w:tab/>
        <w:t xml:space="preserve">you acquired the interest, unit or lease from an entity who was your </w:t>
      </w:r>
      <w:r w:rsidR="00EF3F7B" w:rsidRPr="00EF3F7B">
        <w:rPr>
          <w:position w:val="6"/>
          <w:sz w:val="16"/>
        </w:rPr>
        <w:t>*</w:t>
      </w:r>
      <w:r w:rsidRPr="00EF3F7B">
        <w:t>associate, and who was registered or required to be registered, at the time of the acquisition;</w:t>
      </w:r>
    </w:p>
    <w:p w:rsidR="003B2CC2" w:rsidRPr="00EF3F7B" w:rsidRDefault="003B2CC2" w:rsidP="003B2CC2">
      <w:pPr>
        <w:pStyle w:val="paragraphsub"/>
      </w:pPr>
      <w:r w:rsidRPr="00EF3F7B">
        <w:tab/>
        <w:t>(ii)</w:t>
      </w:r>
      <w:r w:rsidRPr="00EF3F7B">
        <w:tab/>
        <w:t xml:space="preserve">the acquisition from your associate was without </w:t>
      </w:r>
      <w:r w:rsidR="00EF3F7B" w:rsidRPr="00EF3F7B">
        <w:rPr>
          <w:position w:val="6"/>
          <w:sz w:val="16"/>
        </w:rPr>
        <w:t>*</w:t>
      </w:r>
      <w:r w:rsidRPr="00EF3F7B">
        <w:t>consideration;</w:t>
      </w:r>
    </w:p>
    <w:p w:rsidR="003B2CC2" w:rsidRPr="00EF3F7B" w:rsidRDefault="003B2CC2" w:rsidP="003B2CC2">
      <w:pPr>
        <w:pStyle w:val="paragraphsub"/>
      </w:pPr>
      <w:r w:rsidRPr="00EF3F7B">
        <w:tab/>
        <w:t>(iii)</w:t>
      </w:r>
      <w:r w:rsidRPr="00EF3F7B">
        <w:tab/>
        <w:t>the supply by your associate was not a taxable supply;</w:t>
      </w:r>
    </w:p>
    <w:p w:rsidR="003B2CC2" w:rsidRPr="00EF3F7B" w:rsidRDefault="003B2CC2" w:rsidP="003B2CC2">
      <w:pPr>
        <w:pStyle w:val="paragraphsub"/>
      </w:pPr>
      <w:r w:rsidRPr="00EF3F7B">
        <w:tab/>
        <w:t>(iv)</w:t>
      </w:r>
      <w:r w:rsidRPr="00EF3F7B">
        <w:tab/>
        <w:t xml:space="preserve">your associate made the supply in the course or furtherance of an </w:t>
      </w:r>
      <w:r w:rsidR="00EF3F7B" w:rsidRPr="00EF3F7B">
        <w:rPr>
          <w:position w:val="6"/>
          <w:sz w:val="16"/>
        </w:rPr>
        <w:t>*</w:t>
      </w:r>
      <w:r w:rsidRPr="00EF3F7B">
        <w:t xml:space="preserve">enterprise that your associate </w:t>
      </w:r>
      <w:r w:rsidR="00EF3F7B" w:rsidRPr="00EF3F7B">
        <w:rPr>
          <w:position w:val="6"/>
          <w:sz w:val="16"/>
        </w:rPr>
        <w:t>*</w:t>
      </w:r>
      <w:r w:rsidRPr="00EF3F7B">
        <w:t>carried on;</w:t>
      </w:r>
    </w:p>
    <w:p w:rsidR="003B2CC2" w:rsidRPr="00EF3F7B" w:rsidRDefault="003B2CC2" w:rsidP="003B2CC2">
      <w:pPr>
        <w:pStyle w:val="paragraphsub"/>
      </w:pPr>
      <w:r w:rsidRPr="00EF3F7B">
        <w:tab/>
        <w:t>(v)</w:t>
      </w:r>
      <w:r w:rsidRPr="00EF3F7B">
        <w:tab/>
        <w:t>your associate had acquired the entire interest, unit or lease through a taxable supply on which the GST was worked out without applying the margin scheme.</w:t>
      </w:r>
    </w:p>
    <w:p w:rsidR="003A7A7B" w:rsidRPr="00EF3F7B" w:rsidRDefault="003A7A7B" w:rsidP="003A7A7B">
      <w:pPr>
        <w:pStyle w:val="subsection"/>
      </w:pPr>
      <w:r w:rsidRPr="00EF3F7B">
        <w:tab/>
        <w:t>(3A)</w:t>
      </w:r>
      <w:r w:rsidRPr="00EF3F7B">
        <w:tab/>
      </w:r>
      <w:r w:rsidR="00EF3F7B" w:rsidRPr="00EF3F7B">
        <w:t>Subparagraphs (</w:t>
      </w:r>
      <w:r w:rsidRPr="00EF3F7B">
        <w:t xml:space="preserve">3)(g)(iii) and (iv) do not apply if the acquisition from your </w:t>
      </w:r>
      <w:r w:rsidR="00EF3F7B" w:rsidRPr="00EF3F7B">
        <w:rPr>
          <w:position w:val="6"/>
          <w:sz w:val="16"/>
        </w:rPr>
        <w:t>*</w:t>
      </w:r>
      <w:r w:rsidRPr="00EF3F7B">
        <w:t>associate was not by means of a supply by your associate.</w:t>
      </w:r>
    </w:p>
    <w:p w:rsidR="00300522" w:rsidRPr="00EF3F7B" w:rsidRDefault="00300522" w:rsidP="00300522">
      <w:pPr>
        <w:pStyle w:val="subsection"/>
      </w:pPr>
      <w:r w:rsidRPr="00EF3F7B">
        <w:tab/>
        <w:t>(4)</w:t>
      </w:r>
      <w:r w:rsidRPr="00EF3F7B">
        <w:tab/>
        <w:t xml:space="preserve">A reference in </w:t>
      </w:r>
      <w:r w:rsidR="00EF3F7B" w:rsidRPr="00EF3F7B">
        <w:t>paragraph (</w:t>
      </w:r>
      <w:r w:rsidRPr="00EF3F7B">
        <w:t>3)(b), (c) or (d) to a supply that was ineligible for the margin scheme is a reference to a supply:</w:t>
      </w:r>
    </w:p>
    <w:p w:rsidR="00300522" w:rsidRPr="00EF3F7B" w:rsidRDefault="00300522" w:rsidP="00300522">
      <w:pPr>
        <w:pStyle w:val="paragraph"/>
      </w:pPr>
      <w:r w:rsidRPr="00EF3F7B">
        <w:tab/>
        <w:t>(a)</w:t>
      </w:r>
      <w:r w:rsidRPr="00EF3F7B">
        <w:tab/>
        <w:t xml:space="preserve">that was ineligible for the margin scheme because of one or more previous applications of </w:t>
      </w:r>
      <w:r w:rsidR="00EF3F7B" w:rsidRPr="00EF3F7B">
        <w:t>subsection (</w:t>
      </w:r>
      <w:r w:rsidRPr="00EF3F7B">
        <w:t>3); or</w:t>
      </w:r>
    </w:p>
    <w:p w:rsidR="00300522" w:rsidRPr="00EF3F7B" w:rsidRDefault="00300522" w:rsidP="00300522">
      <w:pPr>
        <w:pStyle w:val="paragraph"/>
      </w:pPr>
      <w:r w:rsidRPr="00EF3F7B">
        <w:tab/>
        <w:t>(b)</w:t>
      </w:r>
      <w:r w:rsidRPr="00EF3F7B">
        <w:tab/>
        <w:t xml:space="preserve">that would have been ineligible for the margin scheme for that reason if </w:t>
      </w:r>
      <w:r w:rsidR="00EF3F7B" w:rsidRPr="00EF3F7B">
        <w:t>subsection (</w:t>
      </w:r>
      <w:r w:rsidRPr="00EF3F7B">
        <w:t>3) had been in force at all relevant times.</w:t>
      </w:r>
    </w:p>
    <w:p w:rsidR="00300522" w:rsidRPr="00EF3F7B" w:rsidRDefault="00300522" w:rsidP="00300522">
      <w:pPr>
        <w:pStyle w:val="ActHead5"/>
      </w:pPr>
      <w:bookmarkStart w:id="503" w:name="_Toc350506461"/>
      <w:r w:rsidRPr="00EF3F7B">
        <w:rPr>
          <w:rStyle w:val="CharSectno"/>
        </w:rPr>
        <w:t>75</w:t>
      </w:r>
      <w:r w:rsidR="00EF3F7B" w:rsidRPr="00EF3F7B">
        <w:rPr>
          <w:rStyle w:val="CharSectno"/>
        </w:rPr>
        <w:noBreakHyphen/>
      </w:r>
      <w:r w:rsidRPr="00EF3F7B">
        <w:rPr>
          <w:rStyle w:val="CharSectno"/>
        </w:rPr>
        <w:t>10</w:t>
      </w:r>
      <w:r w:rsidRPr="00EF3F7B">
        <w:t xml:space="preserve">  The amount of GST on taxable supplies</w:t>
      </w:r>
      <w:bookmarkEnd w:id="503"/>
    </w:p>
    <w:p w:rsidR="00300522" w:rsidRPr="00EF3F7B" w:rsidRDefault="00300522" w:rsidP="00300522">
      <w:pPr>
        <w:pStyle w:val="subsection"/>
      </w:pPr>
      <w:r w:rsidRPr="00EF3F7B">
        <w:tab/>
        <w:t>(1)</w:t>
      </w:r>
      <w:r w:rsidRPr="00EF3F7B">
        <w:tab/>
        <w:t xml:space="preserve">If a </w:t>
      </w:r>
      <w:r w:rsidR="00EF3F7B" w:rsidRPr="00EF3F7B">
        <w:rPr>
          <w:position w:val="6"/>
          <w:sz w:val="16"/>
          <w:szCs w:val="16"/>
        </w:rPr>
        <w:t>*</w:t>
      </w:r>
      <w:r w:rsidRPr="00EF3F7B">
        <w:t xml:space="preserve">taxable supply of </w:t>
      </w:r>
      <w:r w:rsidR="00EF3F7B" w:rsidRPr="00EF3F7B">
        <w:rPr>
          <w:position w:val="6"/>
          <w:sz w:val="16"/>
          <w:szCs w:val="16"/>
        </w:rPr>
        <w:t>*</w:t>
      </w:r>
      <w:r w:rsidRPr="00EF3F7B">
        <w:t xml:space="preserve">real property is under the </w:t>
      </w:r>
      <w:r w:rsidR="00EF3F7B" w:rsidRPr="00EF3F7B">
        <w:rPr>
          <w:position w:val="6"/>
          <w:sz w:val="16"/>
          <w:szCs w:val="16"/>
        </w:rPr>
        <w:t>*</w:t>
      </w:r>
      <w:r w:rsidRPr="00EF3F7B">
        <w:t>margin scheme, the amount of GST on the supply i</w:t>
      </w:r>
      <w:smartTag w:uri="urn:schemas-microsoft-com:office:smarttags" w:element="PersonName">
        <w:r w:rsidRPr="00EF3F7B">
          <w:t xml:space="preserve">s </w:t>
        </w:r>
        <w:r w:rsidRPr="00EF3F7B">
          <w:rPr>
            <w:position w:val="6"/>
            <w:sz w:val="16"/>
            <w:szCs w:val="16"/>
          </w:rPr>
          <w:t>1</w:t>
        </w:r>
      </w:smartTag>
      <w:r w:rsidRPr="00EF3F7B">
        <w:t>/</w:t>
      </w:r>
      <w:r w:rsidRPr="00EF3F7B">
        <w:rPr>
          <w:sz w:val="16"/>
          <w:szCs w:val="16"/>
        </w:rPr>
        <w:t>11</w:t>
      </w:r>
      <w:r w:rsidRPr="00EF3F7B">
        <w:t xml:space="preserve"> of the </w:t>
      </w:r>
      <w:r w:rsidR="00EF3F7B" w:rsidRPr="00EF3F7B">
        <w:rPr>
          <w:position w:val="6"/>
          <w:sz w:val="16"/>
          <w:szCs w:val="16"/>
        </w:rPr>
        <w:t>*</w:t>
      </w:r>
      <w:r w:rsidRPr="00EF3F7B">
        <w:t>margin for the supply.</w:t>
      </w:r>
    </w:p>
    <w:p w:rsidR="00300522" w:rsidRPr="00EF3F7B" w:rsidRDefault="00300522" w:rsidP="00F26F26">
      <w:pPr>
        <w:pStyle w:val="subsection"/>
        <w:keepNext/>
        <w:keepLines/>
      </w:pPr>
      <w:r w:rsidRPr="00EF3F7B">
        <w:tab/>
        <w:t>(2)</w:t>
      </w:r>
      <w:r w:rsidRPr="00EF3F7B">
        <w:tab/>
        <w:t xml:space="preserve">Subject to </w:t>
      </w:r>
      <w:r w:rsidR="00EF3F7B" w:rsidRPr="00EF3F7B">
        <w:t>subsection (</w:t>
      </w:r>
      <w:r w:rsidRPr="00EF3F7B">
        <w:t>3) and section</w:t>
      </w:r>
      <w:r w:rsidR="00EF3F7B" w:rsidRPr="00EF3F7B">
        <w:t> </w:t>
      </w:r>
      <w:r w:rsidRPr="00EF3F7B">
        <w:t>75</w:t>
      </w:r>
      <w:r w:rsidR="00EF3F7B" w:rsidRPr="00EF3F7B">
        <w:noBreakHyphen/>
      </w:r>
      <w:r w:rsidRPr="00EF3F7B">
        <w:t xml:space="preserve">11, the </w:t>
      </w:r>
      <w:r w:rsidRPr="00EF3F7B">
        <w:rPr>
          <w:b/>
          <w:i/>
        </w:rPr>
        <w:t>margin</w:t>
      </w:r>
      <w:r w:rsidRPr="00EF3F7B">
        <w:t xml:space="preserve"> for the supply is the amount by which the </w:t>
      </w:r>
      <w:r w:rsidR="00EF3F7B" w:rsidRPr="00EF3F7B">
        <w:rPr>
          <w:position w:val="6"/>
          <w:sz w:val="16"/>
          <w:szCs w:val="16"/>
        </w:rPr>
        <w:t>*</w:t>
      </w:r>
      <w:r w:rsidRPr="00EF3F7B">
        <w:t>consideration for the supply exceeds the consideration for your acquisition of the interest, unit or lease in question.</w:t>
      </w:r>
    </w:p>
    <w:p w:rsidR="00300522" w:rsidRPr="00EF3F7B" w:rsidRDefault="00300522" w:rsidP="00300522">
      <w:pPr>
        <w:pStyle w:val="subsection"/>
        <w:keepNext/>
      </w:pPr>
      <w:r w:rsidRPr="00EF3F7B">
        <w:tab/>
        <w:t>(3)</w:t>
      </w:r>
      <w:r w:rsidRPr="00EF3F7B">
        <w:tab/>
        <w:t>Subject to section</w:t>
      </w:r>
      <w:r w:rsidR="00EF3F7B" w:rsidRPr="00EF3F7B">
        <w:t> </w:t>
      </w:r>
      <w:r w:rsidRPr="00EF3F7B">
        <w:t>75</w:t>
      </w:r>
      <w:r w:rsidR="00EF3F7B" w:rsidRPr="00EF3F7B">
        <w:noBreakHyphen/>
      </w:r>
      <w:r w:rsidRPr="00EF3F7B">
        <w:t>11, if:</w:t>
      </w:r>
    </w:p>
    <w:p w:rsidR="00300522" w:rsidRPr="00EF3F7B" w:rsidRDefault="00300522" w:rsidP="00300522">
      <w:pPr>
        <w:pStyle w:val="paragraph"/>
      </w:pPr>
      <w:r w:rsidRPr="00EF3F7B">
        <w:tab/>
        <w:t>(a)</w:t>
      </w:r>
      <w:r w:rsidRPr="00EF3F7B">
        <w:tab/>
        <w:t>the circumstances specified in an item in the second column of the table in this subsection apply to the supply; and</w:t>
      </w:r>
    </w:p>
    <w:p w:rsidR="00300522" w:rsidRPr="00EF3F7B" w:rsidRDefault="00300522" w:rsidP="00300522">
      <w:pPr>
        <w:pStyle w:val="paragraph"/>
        <w:keepLines/>
      </w:pPr>
      <w:r w:rsidRPr="00EF3F7B">
        <w:lastRenderedPageBreak/>
        <w:tab/>
        <w:t>(b)</w:t>
      </w:r>
      <w:r w:rsidRPr="00EF3F7B">
        <w:tab/>
        <w:t xml:space="preserve">an </w:t>
      </w:r>
      <w:r w:rsidR="00EF3F7B" w:rsidRPr="00EF3F7B">
        <w:rPr>
          <w:position w:val="6"/>
          <w:sz w:val="16"/>
        </w:rPr>
        <w:t>*</w:t>
      </w:r>
      <w:r w:rsidRPr="00EF3F7B">
        <w:t xml:space="preserve">approved valuation of the freehold interest, </w:t>
      </w:r>
      <w:r w:rsidR="00EF3F7B" w:rsidRPr="00EF3F7B">
        <w:rPr>
          <w:position w:val="6"/>
          <w:sz w:val="16"/>
          <w:szCs w:val="16"/>
        </w:rPr>
        <w:t>*</w:t>
      </w:r>
      <w:r w:rsidRPr="00EF3F7B">
        <w:t xml:space="preserve">stratum unit or </w:t>
      </w:r>
      <w:r w:rsidR="00EF3F7B" w:rsidRPr="00EF3F7B">
        <w:rPr>
          <w:position w:val="6"/>
          <w:sz w:val="16"/>
          <w:szCs w:val="16"/>
        </w:rPr>
        <w:t>*</w:t>
      </w:r>
      <w:r w:rsidRPr="00EF3F7B">
        <w:t>long</w:t>
      </w:r>
      <w:r w:rsidR="00EF3F7B" w:rsidRPr="00EF3F7B">
        <w:noBreakHyphen/>
      </w:r>
      <w:r w:rsidRPr="00EF3F7B">
        <w:t>term lease, as at the day specified in the corresponding item in the third column of the table, has been made;</w:t>
      </w:r>
    </w:p>
    <w:p w:rsidR="00300522" w:rsidRPr="00EF3F7B" w:rsidRDefault="00300522" w:rsidP="00300522">
      <w:pPr>
        <w:pStyle w:val="subsection2"/>
      </w:pPr>
      <w:r w:rsidRPr="00EF3F7B">
        <w:t xml:space="preserve">the </w:t>
      </w:r>
      <w:r w:rsidRPr="00EF3F7B">
        <w:rPr>
          <w:b/>
          <w:bCs/>
          <w:i/>
          <w:iCs/>
        </w:rPr>
        <w:t>margin</w:t>
      </w:r>
      <w:r w:rsidRPr="00EF3F7B">
        <w:t xml:space="preserve"> for the supply is the amount by which the </w:t>
      </w:r>
      <w:r w:rsidR="00EF3F7B" w:rsidRPr="00EF3F7B">
        <w:rPr>
          <w:position w:val="6"/>
          <w:sz w:val="16"/>
          <w:szCs w:val="16"/>
        </w:rPr>
        <w:t>*</w:t>
      </w:r>
      <w:r w:rsidRPr="00EF3F7B">
        <w:t>consideration for the supply exceeds that valuation of the interest, unit or lease.</w:t>
      </w:r>
    </w:p>
    <w:p w:rsidR="00300522" w:rsidRPr="00EF3F7B" w:rsidRDefault="00300522" w:rsidP="00300522">
      <w:pPr>
        <w:pStyle w:val="Tabletext"/>
      </w:pPr>
    </w:p>
    <w:tbl>
      <w:tblPr>
        <w:tblW w:w="0" w:type="auto"/>
        <w:tblInd w:w="1227"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978"/>
        <w:gridCol w:w="3494"/>
        <w:gridCol w:w="1559"/>
      </w:tblGrid>
      <w:tr w:rsidR="00300522" w:rsidRPr="00EF3F7B" w:rsidTr="00A53099">
        <w:trPr>
          <w:tblHeader/>
        </w:trPr>
        <w:tc>
          <w:tcPr>
            <w:tcW w:w="6031"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Use of valuations to work out margins</w:t>
            </w:r>
          </w:p>
        </w:tc>
      </w:tr>
      <w:tr w:rsidR="00300522" w:rsidRPr="00EF3F7B" w:rsidTr="00A53099">
        <w:tblPrEx>
          <w:tblCellMar>
            <w:left w:w="107" w:type="dxa"/>
            <w:right w:w="107" w:type="dxa"/>
          </w:tblCellMar>
        </w:tblPrEx>
        <w:trPr>
          <w:tblHeader/>
        </w:trPr>
        <w:tc>
          <w:tcPr>
            <w:tcW w:w="978"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349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When valuations may be used</w:t>
            </w:r>
          </w:p>
        </w:tc>
        <w:tc>
          <w:tcPr>
            <w:tcW w:w="155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Days when valuations are to be made</w:t>
            </w:r>
          </w:p>
        </w:tc>
      </w:tr>
      <w:tr w:rsidR="00300522" w:rsidRPr="00EF3F7B" w:rsidTr="00A53099">
        <w:tblPrEx>
          <w:tblCellMar>
            <w:left w:w="107" w:type="dxa"/>
            <w:right w:w="107" w:type="dxa"/>
          </w:tblCellMar>
        </w:tblPrEx>
        <w:tc>
          <w:tcPr>
            <w:tcW w:w="978" w:type="dxa"/>
            <w:tcBorders>
              <w:top w:val="single" w:sz="12" w:space="0" w:color="auto"/>
            </w:tcBorders>
            <w:shd w:val="clear" w:color="auto" w:fill="auto"/>
          </w:tcPr>
          <w:p w:rsidR="00300522" w:rsidRPr="00EF3F7B" w:rsidRDefault="00300522" w:rsidP="00300522">
            <w:pPr>
              <w:pStyle w:val="Tabletext"/>
            </w:pPr>
            <w:r w:rsidRPr="00EF3F7B">
              <w:t>1</w:t>
            </w:r>
          </w:p>
        </w:tc>
        <w:tc>
          <w:tcPr>
            <w:tcW w:w="3494" w:type="dxa"/>
            <w:tcBorders>
              <w:top w:val="single" w:sz="12" w:space="0" w:color="auto"/>
            </w:tcBorders>
            <w:shd w:val="clear" w:color="auto" w:fill="auto"/>
          </w:tcPr>
          <w:p w:rsidR="00300522" w:rsidRPr="00EF3F7B" w:rsidRDefault="00300522" w:rsidP="00300522">
            <w:pPr>
              <w:pStyle w:val="Tabletext"/>
            </w:pPr>
            <w:r w:rsidRPr="00EF3F7B">
              <w:t>The supplier acquired the interest, unit or lease before 1</w:t>
            </w:r>
            <w:r w:rsidR="00EF3F7B" w:rsidRPr="00EF3F7B">
              <w:t> </w:t>
            </w:r>
            <w:r w:rsidRPr="00EF3F7B">
              <w:t>July 2000, and items</w:t>
            </w:r>
            <w:r w:rsidR="00EF3F7B" w:rsidRPr="00EF3F7B">
              <w:t> </w:t>
            </w:r>
            <w:r w:rsidRPr="00EF3F7B">
              <w:t>2, 3 and 4 do not apply.</w:t>
            </w:r>
          </w:p>
        </w:tc>
        <w:tc>
          <w:tcPr>
            <w:tcW w:w="1559" w:type="dxa"/>
            <w:tcBorders>
              <w:top w:val="single" w:sz="12" w:space="0" w:color="auto"/>
            </w:tcBorders>
            <w:shd w:val="clear" w:color="auto" w:fill="auto"/>
          </w:tcPr>
          <w:p w:rsidR="00300522" w:rsidRPr="00EF3F7B" w:rsidRDefault="00300522" w:rsidP="00300522">
            <w:pPr>
              <w:pStyle w:val="Tabletext"/>
            </w:pPr>
            <w:r w:rsidRPr="00EF3F7B">
              <w:t>1</w:t>
            </w:r>
            <w:r w:rsidR="00EF3F7B" w:rsidRPr="00EF3F7B">
              <w:t> </w:t>
            </w:r>
            <w:r w:rsidRPr="00EF3F7B">
              <w:t>July 2000</w:t>
            </w:r>
          </w:p>
        </w:tc>
      </w:tr>
      <w:tr w:rsidR="00300522" w:rsidRPr="00EF3F7B" w:rsidTr="00A53099">
        <w:tblPrEx>
          <w:tblCellMar>
            <w:left w:w="107" w:type="dxa"/>
            <w:right w:w="107" w:type="dxa"/>
          </w:tblCellMar>
        </w:tblPrEx>
        <w:tc>
          <w:tcPr>
            <w:tcW w:w="978" w:type="dxa"/>
            <w:shd w:val="clear" w:color="auto" w:fill="auto"/>
          </w:tcPr>
          <w:p w:rsidR="00300522" w:rsidRPr="00EF3F7B" w:rsidRDefault="00300522" w:rsidP="00300522">
            <w:pPr>
              <w:pStyle w:val="Tabletext"/>
            </w:pPr>
            <w:r w:rsidRPr="00EF3F7B">
              <w:t>2</w:t>
            </w:r>
          </w:p>
        </w:tc>
        <w:tc>
          <w:tcPr>
            <w:tcW w:w="3494" w:type="dxa"/>
            <w:shd w:val="clear" w:color="auto" w:fill="auto"/>
          </w:tcPr>
          <w:p w:rsidR="00300522" w:rsidRPr="00EF3F7B" w:rsidRDefault="00300522" w:rsidP="00300522">
            <w:pPr>
              <w:pStyle w:val="Tabletext"/>
            </w:pPr>
            <w:r w:rsidRPr="00EF3F7B">
              <w:t>The supplier acquired the interest, unit or lease before 1</w:t>
            </w:r>
            <w:r w:rsidR="00EF3F7B" w:rsidRPr="00EF3F7B">
              <w:t> </w:t>
            </w:r>
            <w:r w:rsidRPr="00EF3F7B">
              <w:t xml:space="preserve">July 2000, but does not become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until after 1</w:t>
            </w:r>
            <w:r w:rsidR="00EF3F7B" w:rsidRPr="00EF3F7B">
              <w:t> </w:t>
            </w:r>
            <w:r w:rsidRPr="00EF3F7B">
              <w:t>July 2000.</w:t>
            </w:r>
          </w:p>
        </w:tc>
        <w:tc>
          <w:tcPr>
            <w:tcW w:w="1559" w:type="dxa"/>
            <w:shd w:val="clear" w:color="auto" w:fill="auto"/>
          </w:tcPr>
          <w:p w:rsidR="00300522" w:rsidRPr="00EF3F7B" w:rsidRDefault="00300522" w:rsidP="00300522">
            <w:pPr>
              <w:pStyle w:val="Tabletext"/>
            </w:pPr>
            <w:r w:rsidRPr="00EF3F7B">
              <w:t>The date of effect of your registration, or the day on which you applied for registration (if it is earlier)</w:t>
            </w:r>
          </w:p>
        </w:tc>
      </w:tr>
      <w:tr w:rsidR="00300522" w:rsidRPr="00EF3F7B" w:rsidTr="00A53099">
        <w:tblPrEx>
          <w:tblCellMar>
            <w:left w:w="107" w:type="dxa"/>
            <w:right w:w="107" w:type="dxa"/>
          </w:tblCellMar>
        </w:tblPrEx>
        <w:tc>
          <w:tcPr>
            <w:tcW w:w="978" w:type="dxa"/>
            <w:shd w:val="clear" w:color="auto" w:fill="auto"/>
          </w:tcPr>
          <w:p w:rsidR="00300522" w:rsidRPr="00EF3F7B" w:rsidRDefault="00300522" w:rsidP="00300522">
            <w:pPr>
              <w:pStyle w:val="Tabletext"/>
            </w:pPr>
            <w:r w:rsidRPr="00EF3F7B">
              <w:t>2A</w:t>
            </w:r>
          </w:p>
        </w:tc>
        <w:tc>
          <w:tcPr>
            <w:tcW w:w="3494" w:type="dxa"/>
            <w:shd w:val="clear" w:color="auto" w:fill="auto"/>
          </w:tcPr>
          <w:p w:rsidR="00300522" w:rsidRPr="00EF3F7B" w:rsidRDefault="00300522" w:rsidP="00300522">
            <w:pPr>
              <w:pStyle w:val="Tabletext"/>
            </w:pPr>
            <w:r w:rsidRPr="00EF3F7B">
              <w:t>The supplier acquired the interest, unit or lease on or after 1</w:t>
            </w:r>
            <w:r w:rsidR="00EF3F7B" w:rsidRPr="00EF3F7B">
              <w:t> </w:t>
            </w:r>
            <w:r w:rsidRPr="00EF3F7B">
              <w:t>July 2000, but the supply to the supplier:</w:t>
            </w:r>
          </w:p>
          <w:p w:rsidR="00300522" w:rsidRPr="00EF3F7B" w:rsidRDefault="00300522" w:rsidP="00300522">
            <w:pPr>
              <w:pStyle w:val="Tablea"/>
            </w:pPr>
            <w:r w:rsidRPr="00EF3F7B">
              <w:t xml:space="preserve">(a) was </w:t>
            </w:r>
            <w:r w:rsidR="00EF3F7B" w:rsidRPr="00EF3F7B">
              <w:rPr>
                <w:position w:val="6"/>
                <w:sz w:val="16"/>
                <w:szCs w:val="16"/>
              </w:rPr>
              <w:t>*</w:t>
            </w:r>
            <w:r w:rsidRPr="00EF3F7B">
              <w:t>GST</w:t>
            </w:r>
            <w:r w:rsidR="00EF3F7B" w:rsidRPr="00EF3F7B">
              <w:noBreakHyphen/>
            </w:r>
            <w:r w:rsidRPr="00EF3F7B">
              <w:t>free under subsection</w:t>
            </w:r>
            <w:r w:rsidR="00EF3F7B" w:rsidRPr="00EF3F7B">
              <w:t> </w:t>
            </w:r>
            <w:r w:rsidRPr="00EF3F7B">
              <w:t>38</w:t>
            </w:r>
            <w:r w:rsidR="00EF3F7B" w:rsidRPr="00EF3F7B">
              <w:noBreakHyphen/>
            </w:r>
            <w:r w:rsidRPr="00EF3F7B">
              <w:t>445(1A); and</w:t>
            </w:r>
          </w:p>
          <w:p w:rsidR="00300522" w:rsidRPr="00EF3F7B" w:rsidRDefault="00300522" w:rsidP="00300522">
            <w:pPr>
              <w:pStyle w:val="Tablea"/>
            </w:pPr>
            <w:r w:rsidRPr="00EF3F7B">
              <w:t>(b) related to a supply before 1</w:t>
            </w:r>
            <w:r w:rsidR="00EF3F7B" w:rsidRPr="00EF3F7B">
              <w:t> </w:t>
            </w:r>
            <w:r w:rsidRPr="00EF3F7B">
              <w:t>July 2000, by way of lease, that would have been GST</w:t>
            </w:r>
            <w:r w:rsidR="00EF3F7B" w:rsidRPr="00EF3F7B">
              <w:noBreakHyphen/>
            </w:r>
            <w:r w:rsidRPr="00EF3F7B">
              <w:t>free under section</w:t>
            </w:r>
            <w:r w:rsidR="00EF3F7B" w:rsidRPr="00EF3F7B">
              <w:t> </w:t>
            </w:r>
            <w:r w:rsidRPr="00EF3F7B">
              <w:t>38</w:t>
            </w:r>
            <w:r w:rsidR="00EF3F7B" w:rsidRPr="00EF3F7B">
              <w:noBreakHyphen/>
            </w:r>
            <w:r w:rsidRPr="00EF3F7B">
              <w:t>450 had it been made on or after 1</w:t>
            </w:r>
            <w:r w:rsidR="00EF3F7B" w:rsidRPr="00EF3F7B">
              <w:t> </w:t>
            </w:r>
            <w:r w:rsidRPr="00EF3F7B">
              <w:t>July 2000.</w:t>
            </w:r>
          </w:p>
        </w:tc>
        <w:tc>
          <w:tcPr>
            <w:tcW w:w="1559" w:type="dxa"/>
            <w:shd w:val="clear" w:color="auto" w:fill="auto"/>
          </w:tcPr>
          <w:p w:rsidR="00300522" w:rsidRPr="00EF3F7B" w:rsidRDefault="00300522" w:rsidP="00300522">
            <w:pPr>
              <w:pStyle w:val="Tabletext"/>
            </w:pPr>
            <w:r w:rsidRPr="00EF3F7B">
              <w:t>1</w:t>
            </w:r>
            <w:r w:rsidR="00EF3F7B" w:rsidRPr="00EF3F7B">
              <w:t> </w:t>
            </w:r>
            <w:r w:rsidRPr="00EF3F7B">
              <w:t>July 2000</w:t>
            </w:r>
          </w:p>
        </w:tc>
      </w:tr>
      <w:tr w:rsidR="00300522" w:rsidRPr="00EF3F7B" w:rsidTr="00A53099">
        <w:tblPrEx>
          <w:tblCellMar>
            <w:left w:w="107" w:type="dxa"/>
            <w:right w:w="107" w:type="dxa"/>
          </w:tblCellMar>
        </w:tblPrEx>
        <w:tc>
          <w:tcPr>
            <w:tcW w:w="978" w:type="dxa"/>
            <w:tcBorders>
              <w:bottom w:val="single" w:sz="4" w:space="0" w:color="auto"/>
            </w:tcBorders>
            <w:shd w:val="clear" w:color="auto" w:fill="auto"/>
          </w:tcPr>
          <w:p w:rsidR="00300522" w:rsidRPr="00EF3F7B" w:rsidRDefault="00300522" w:rsidP="00300522">
            <w:pPr>
              <w:pStyle w:val="Tabletext"/>
            </w:pPr>
            <w:r w:rsidRPr="00EF3F7B">
              <w:t>3</w:t>
            </w:r>
          </w:p>
        </w:tc>
        <w:tc>
          <w:tcPr>
            <w:tcW w:w="3494" w:type="dxa"/>
            <w:tcBorders>
              <w:bottom w:val="single" w:sz="4" w:space="0" w:color="auto"/>
            </w:tcBorders>
            <w:shd w:val="clear" w:color="auto" w:fill="auto"/>
          </w:tcPr>
          <w:p w:rsidR="00300522" w:rsidRPr="00EF3F7B" w:rsidRDefault="00300522" w:rsidP="00300522">
            <w:pPr>
              <w:pStyle w:val="Tabletext"/>
            </w:pPr>
            <w:r w:rsidRPr="00EF3F7B">
              <w:t xml:space="preserve">The supplier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and has held the interest, unit or lease since before 1</w:t>
            </w:r>
            <w:r w:rsidR="00EF3F7B" w:rsidRPr="00EF3F7B">
              <w:t> </w:t>
            </w:r>
            <w:r w:rsidRPr="00EF3F7B">
              <w:t>July 2000, and there were improvements on the land or premises in question as at 1</w:t>
            </w:r>
            <w:r w:rsidR="00EF3F7B" w:rsidRPr="00EF3F7B">
              <w:t> </w:t>
            </w:r>
            <w:r w:rsidRPr="00EF3F7B">
              <w:t>July 2000.</w:t>
            </w:r>
          </w:p>
        </w:tc>
        <w:tc>
          <w:tcPr>
            <w:tcW w:w="1559" w:type="dxa"/>
            <w:tcBorders>
              <w:bottom w:val="single" w:sz="4" w:space="0" w:color="auto"/>
            </w:tcBorders>
            <w:shd w:val="clear" w:color="auto" w:fill="auto"/>
          </w:tcPr>
          <w:p w:rsidR="00300522" w:rsidRPr="00EF3F7B" w:rsidRDefault="00300522" w:rsidP="00300522">
            <w:pPr>
              <w:pStyle w:val="Tabletext"/>
            </w:pPr>
            <w:r w:rsidRPr="00EF3F7B">
              <w:t>1</w:t>
            </w:r>
            <w:r w:rsidR="00EF3F7B" w:rsidRPr="00EF3F7B">
              <w:t> </w:t>
            </w:r>
            <w:r w:rsidRPr="00EF3F7B">
              <w:t>July 2000</w:t>
            </w:r>
          </w:p>
        </w:tc>
      </w:tr>
      <w:tr w:rsidR="00300522" w:rsidRPr="00EF3F7B" w:rsidTr="00A53099">
        <w:tblPrEx>
          <w:tblCellMar>
            <w:left w:w="107" w:type="dxa"/>
            <w:right w:w="107" w:type="dxa"/>
          </w:tblCellMar>
        </w:tblPrEx>
        <w:tc>
          <w:tcPr>
            <w:tcW w:w="978" w:type="dxa"/>
            <w:tcBorders>
              <w:bottom w:val="single" w:sz="12" w:space="0" w:color="auto"/>
            </w:tcBorders>
            <w:shd w:val="clear" w:color="auto" w:fill="auto"/>
          </w:tcPr>
          <w:p w:rsidR="00300522" w:rsidRPr="00EF3F7B" w:rsidRDefault="00300522" w:rsidP="00300522">
            <w:pPr>
              <w:pStyle w:val="Tabletext"/>
            </w:pPr>
            <w:r w:rsidRPr="00EF3F7B">
              <w:t>4</w:t>
            </w:r>
          </w:p>
        </w:tc>
        <w:tc>
          <w:tcPr>
            <w:tcW w:w="3494" w:type="dxa"/>
            <w:tcBorders>
              <w:bottom w:val="single" w:sz="12" w:space="0" w:color="auto"/>
            </w:tcBorders>
            <w:shd w:val="clear" w:color="auto" w:fill="auto"/>
          </w:tcPr>
          <w:p w:rsidR="00300522" w:rsidRPr="00EF3F7B" w:rsidRDefault="00300522" w:rsidP="00300522">
            <w:pPr>
              <w:pStyle w:val="Tabletext"/>
            </w:pPr>
            <w:r w:rsidRPr="00EF3F7B">
              <w:t xml:space="preserve">The supplier is the Commonwealth, a </w:t>
            </w:r>
            <w:r w:rsidRPr="00EF3F7B">
              <w:lastRenderedPageBreak/>
              <w:t>State or a Territory and has held the interest, unit or lease since before 1</w:t>
            </w:r>
            <w:r w:rsidR="00EF3F7B" w:rsidRPr="00EF3F7B">
              <w:t> </w:t>
            </w:r>
            <w:r w:rsidRPr="00EF3F7B">
              <w:t>July 2000, and there were no improvements on the land or premises in question as at 1</w:t>
            </w:r>
            <w:r w:rsidR="00EF3F7B" w:rsidRPr="00EF3F7B">
              <w:t> </w:t>
            </w:r>
            <w:r w:rsidRPr="00EF3F7B">
              <w:t>July 2000.</w:t>
            </w:r>
          </w:p>
        </w:tc>
        <w:tc>
          <w:tcPr>
            <w:tcW w:w="1559" w:type="dxa"/>
            <w:tcBorders>
              <w:bottom w:val="single" w:sz="12" w:space="0" w:color="auto"/>
            </w:tcBorders>
            <w:shd w:val="clear" w:color="auto" w:fill="auto"/>
          </w:tcPr>
          <w:p w:rsidR="00300522" w:rsidRPr="00EF3F7B" w:rsidRDefault="00300522" w:rsidP="00300522">
            <w:pPr>
              <w:pStyle w:val="Tabletext"/>
            </w:pPr>
            <w:r w:rsidRPr="00EF3F7B">
              <w:lastRenderedPageBreak/>
              <w:t xml:space="preserve">The day on </w:t>
            </w:r>
            <w:r w:rsidRPr="00EF3F7B">
              <w:lastRenderedPageBreak/>
              <w:t xml:space="preserve">which the </w:t>
            </w:r>
            <w:r w:rsidR="00EF3F7B" w:rsidRPr="00EF3F7B">
              <w:rPr>
                <w:position w:val="6"/>
                <w:sz w:val="16"/>
                <w:szCs w:val="16"/>
              </w:rPr>
              <w:t>*</w:t>
            </w:r>
            <w:r w:rsidRPr="00EF3F7B">
              <w:t>taxable supply takes place</w:t>
            </w:r>
          </w:p>
        </w:tc>
      </w:tr>
    </w:tbl>
    <w:p w:rsidR="00300522" w:rsidRPr="00EF3F7B" w:rsidRDefault="00300522" w:rsidP="00300522">
      <w:pPr>
        <w:pStyle w:val="subsection"/>
      </w:pPr>
      <w:r w:rsidRPr="00EF3F7B">
        <w:lastRenderedPageBreak/>
        <w:tab/>
        <w:t>(3A)</w:t>
      </w:r>
      <w:r w:rsidRPr="00EF3F7B">
        <w:tab/>
        <w:t>If:</w:t>
      </w:r>
    </w:p>
    <w:p w:rsidR="00300522" w:rsidRPr="00EF3F7B" w:rsidRDefault="00300522" w:rsidP="00300522">
      <w:pPr>
        <w:pStyle w:val="paragraph"/>
      </w:pPr>
      <w:r w:rsidRPr="00EF3F7B">
        <w:tab/>
        <w:t>(a)</w:t>
      </w:r>
      <w:r w:rsidRPr="00EF3F7B">
        <w:tab/>
        <w:t>the circumstances specified in item</w:t>
      </w:r>
      <w:r w:rsidR="00EF3F7B" w:rsidRPr="00EF3F7B">
        <w:t> </w:t>
      </w:r>
      <w:r w:rsidRPr="00EF3F7B">
        <w:t xml:space="preserve">4 in the second column of the table in </w:t>
      </w:r>
      <w:r w:rsidR="00EF3F7B" w:rsidRPr="00EF3F7B">
        <w:t>subsection (</w:t>
      </w:r>
      <w:r w:rsidRPr="00EF3F7B">
        <w:t>3) apply to the supply; and</w:t>
      </w:r>
    </w:p>
    <w:p w:rsidR="00300522" w:rsidRPr="00EF3F7B" w:rsidRDefault="00300522" w:rsidP="00300522">
      <w:pPr>
        <w:pStyle w:val="paragraph"/>
      </w:pPr>
      <w:r w:rsidRPr="00EF3F7B">
        <w:tab/>
        <w:t>(b)</w:t>
      </w:r>
      <w:r w:rsidRPr="00EF3F7B">
        <w:tab/>
        <w:t xml:space="preserve">there are improvements on the land or premises in question on the day on which the </w:t>
      </w:r>
      <w:r w:rsidR="00EF3F7B" w:rsidRPr="00EF3F7B">
        <w:rPr>
          <w:position w:val="6"/>
          <w:sz w:val="16"/>
          <w:szCs w:val="16"/>
        </w:rPr>
        <w:t>*</w:t>
      </w:r>
      <w:r w:rsidRPr="00EF3F7B">
        <w:t>taxable supply takes place;</w:t>
      </w:r>
    </w:p>
    <w:p w:rsidR="00300522" w:rsidRPr="00EF3F7B" w:rsidRDefault="00300522" w:rsidP="00300522">
      <w:pPr>
        <w:pStyle w:val="subsection2"/>
      </w:pPr>
      <w:r w:rsidRPr="00EF3F7B">
        <w:t>the valuation is to be made as if there are no improvements on the land or premises on that day.</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9</w:t>
      </w:r>
      <w:r w:rsidR="00EF3F7B" w:rsidRPr="00EF3F7B">
        <w:noBreakHyphen/>
      </w:r>
      <w:r w:rsidRPr="00EF3F7B">
        <w:t>70 (which is about the amount of GST on taxable supplies).</w:t>
      </w:r>
    </w:p>
    <w:p w:rsidR="00300522" w:rsidRPr="00EF3F7B" w:rsidRDefault="00300522" w:rsidP="00300522">
      <w:pPr>
        <w:pStyle w:val="notetext"/>
      </w:pPr>
      <w:r w:rsidRPr="00EF3F7B">
        <w:t>Note:</w:t>
      </w:r>
      <w:r w:rsidRPr="00EF3F7B">
        <w:tab/>
        <w:t>Section</w:t>
      </w:r>
      <w:r w:rsidR="00EF3F7B" w:rsidRPr="00EF3F7B">
        <w:t> </w:t>
      </w:r>
      <w:r w:rsidRPr="00EF3F7B">
        <w:t>9</w:t>
      </w:r>
      <w:r w:rsidR="00EF3F7B" w:rsidRPr="00EF3F7B">
        <w:noBreakHyphen/>
      </w:r>
      <w:r w:rsidRPr="00EF3F7B">
        <w:t xml:space="preserve">90 (rounding of amounts of GST) can apply to amounts of GST worked out using this section. </w:t>
      </w:r>
    </w:p>
    <w:p w:rsidR="00300522" w:rsidRPr="00EF3F7B" w:rsidRDefault="00300522" w:rsidP="0004657D">
      <w:pPr>
        <w:pStyle w:val="ActHead5"/>
      </w:pPr>
      <w:bookmarkStart w:id="504" w:name="_Toc350506462"/>
      <w:r w:rsidRPr="00EF3F7B">
        <w:rPr>
          <w:rStyle w:val="CharSectno"/>
        </w:rPr>
        <w:t>75</w:t>
      </w:r>
      <w:r w:rsidR="00EF3F7B" w:rsidRPr="00EF3F7B">
        <w:rPr>
          <w:rStyle w:val="CharSectno"/>
        </w:rPr>
        <w:noBreakHyphen/>
      </w:r>
      <w:r w:rsidRPr="00EF3F7B">
        <w:rPr>
          <w:rStyle w:val="CharSectno"/>
        </w:rPr>
        <w:t>11</w:t>
      </w:r>
      <w:r w:rsidRPr="00EF3F7B">
        <w:t xml:space="preserve">  Margins for supplies of real property in particular circumstances</w:t>
      </w:r>
      <w:bookmarkEnd w:id="504"/>
    </w:p>
    <w:p w:rsidR="00300522" w:rsidRPr="00EF3F7B" w:rsidRDefault="00300522" w:rsidP="0004657D">
      <w:pPr>
        <w:pStyle w:val="SubsectionHead"/>
      </w:pPr>
      <w:r w:rsidRPr="00EF3F7B">
        <w:t>Margin for supply of real property acquired from fellow member of GST group</w:t>
      </w:r>
    </w:p>
    <w:p w:rsidR="00300522" w:rsidRPr="00EF3F7B" w:rsidRDefault="00300522" w:rsidP="0004657D">
      <w:pPr>
        <w:pStyle w:val="subsection"/>
        <w:keepNext/>
        <w:keepLines/>
      </w:pPr>
      <w:r w:rsidRPr="00EF3F7B">
        <w:tab/>
        <w:t>(1)</w:t>
      </w:r>
      <w:r w:rsidRPr="00EF3F7B">
        <w:tab/>
        <w:t>If:</w:t>
      </w:r>
    </w:p>
    <w:p w:rsidR="00300522" w:rsidRPr="00EF3F7B" w:rsidRDefault="00300522" w:rsidP="0004657D">
      <w:pPr>
        <w:pStyle w:val="paragraph"/>
        <w:keepNext/>
        <w:keepLines/>
      </w:pPr>
      <w:r w:rsidRPr="00EF3F7B">
        <w:tab/>
        <w:t>(a)</w:t>
      </w:r>
      <w:r w:rsidRPr="00EF3F7B">
        <w:tab/>
        <w:t xml:space="preserve">you acquired the interest, unit or lease in question at a time when both you and the entity from whom you acquired it were </w:t>
      </w:r>
      <w:r w:rsidR="00EF3F7B" w:rsidRPr="00EF3F7B">
        <w:rPr>
          <w:position w:val="6"/>
          <w:sz w:val="16"/>
        </w:rPr>
        <w:t>*</w:t>
      </w:r>
      <w:r w:rsidRPr="00EF3F7B">
        <w:t xml:space="preserve">members of the same </w:t>
      </w:r>
      <w:r w:rsidR="00EF3F7B" w:rsidRPr="00EF3F7B">
        <w:rPr>
          <w:position w:val="6"/>
          <w:sz w:val="16"/>
        </w:rPr>
        <w:t>*</w:t>
      </w:r>
      <w:r w:rsidRPr="00EF3F7B">
        <w:t>GST group; and</w:t>
      </w:r>
    </w:p>
    <w:p w:rsidR="00300522" w:rsidRPr="00EF3F7B" w:rsidRDefault="00300522" w:rsidP="0004657D">
      <w:pPr>
        <w:pStyle w:val="paragraph"/>
        <w:keepNext/>
        <w:keepLines/>
      </w:pPr>
      <w:r w:rsidRPr="00EF3F7B">
        <w:tab/>
        <w:t>(b)</w:t>
      </w:r>
      <w:r w:rsidRPr="00EF3F7B">
        <w:tab/>
        <w:t>on or after 1</w:t>
      </w:r>
      <w:r w:rsidR="00EF3F7B" w:rsidRPr="00EF3F7B">
        <w:t> </w:t>
      </w:r>
      <w:r w:rsidRPr="00EF3F7B">
        <w:t xml:space="preserve">July 2000, there has been a supply (an </w:t>
      </w:r>
      <w:r w:rsidRPr="00EF3F7B">
        <w:rPr>
          <w:b/>
          <w:i/>
        </w:rPr>
        <w:t>earlier supply</w:t>
      </w:r>
      <w:r w:rsidRPr="00EF3F7B">
        <w:t>) of the interest, unit or lease that occurred at a time when the supplier was not a member of the GST group; and</w:t>
      </w:r>
    </w:p>
    <w:p w:rsidR="00300522" w:rsidRPr="00EF3F7B" w:rsidRDefault="00300522" w:rsidP="0004657D">
      <w:pPr>
        <w:pStyle w:val="paragraph"/>
        <w:keepNext/>
        <w:keepLines/>
      </w:pPr>
      <w:r w:rsidRPr="00EF3F7B">
        <w:tab/>
        <w:t>(ba)</w:t>
      </w:r>
      <w:r w:rsidRPr="00EF3F7B">
        <w:tab/>
        <w:t xml:space="preserve">the </w:t>
      </w:r>
      <w:r w:rsidR="00EF3F7B" w:rsidRPr="00EF3F7B">
        <w:rPr>
          <w:position w:val="6"/>
          <w:sz w:val="16"/>
        </w:rPr>
        <w:t>*</w:t>
      </w:r>
      <w:r w:rsidRPr="00EF3F7B">
        <w:t>recipient was at that time, or subsequently became, a member of the GST group;</w:t>
      </w:r>
    </w:p>
    <w:p w:rsidR="00300522" w:rsidRPr="00EF3F7B" w:rsidRDefault="00300522" w:rsidP="00300522">
      <w:pPr>
        <w:pStyle w:val="subsection2"/>
      </w:pPr>
      <w:r w:rsidRPr="00EF3F7B">
        <w:t xml:space="preserve">the </w:t>
      </w:r>
      <w:r w:rsidRPr="00EF3F7B">
        <w:rPr>
          <w:b/>
          <w:i/>
        </w:rPr>
        <w:t>margin</w:t>
      </w:r>
      <w:r w:rsidRPr="00EF3F7B">
        <w:t xml:space="preserve"> for the supply you make is the amount by which the </w:t>
      </w:r>
      <w:r w:rsidR="00EF3F7B" w:rsidRPr="00EF3F7B">
        <w:rPr>
          <w:position w:val="6"/>
          <w:sz w:val="16"/>
        </w:rPr>
        <w:t>*</w:t>
      </w:r>
      <w:r w:rsidRPr="00EF3F7B">
        <w:t>consideration for the supply exceeds:</w:t>
      </w:r>
    </w:p>
    <w:p w:rsidR="00300522" w:rsidRPr="00EF3F7B" w:rsidRDefault="00300522" w:rsidP="00300522">
      <w:pPr>
        <w:pStyle w:val="paragraph"/>
      </w:pPr>
      <w:r w:rsidRPr="00EF3F7B">
        <w:lastRenderedPageBreak/>
        <w:tab/>
        <w:t>(c)</w:t>
      </w:r>
      <w:r w:rsidRPr="00EF3F7B">
        <w:tab/>
        <w:t xml:space="preserve">the consideration for the last such earlier supply, if the supplier and the recipient were not </w:t>
      </w:r>
      <w:r w:rsidR="00EF3F7B" w:rsidRPr="00EF3F7B">
        <w:rPr>
          <w:position w:val="6"/>
          <w:sz w:val="16"/>
        </w:rPr>
        <w:t>*</w:t>
      </w:r>
      <w:r w:rsidRPr="00EF3F7B">
        <w:t>associates at that time; or</w:t>
      </w:r>
    </w:p>
    <w:p w:rsidR="00300522" w:rsidRPr="00EF3F7B" w:rsidRDefault="00300522" w:rsidP="00300522">
      <w:pPr>
        <w:pStyle w:val="paragraph"/>
      </w:pPr>
      <w:r w:rsidRPr="00EF3F7B">
        <w:tab/>
        <w:t>(d)</w:t>
      </w:r>
      <w:r w:rsidRPr="00EF3F7B">
        <w:tab/>
        <w:t xml:space="preserve">the </w:t>
      </w:r>
      <w:r w:rsidR="00EF3F7B" w:rsidRPr="00EF3F7B">
        <w:rPr>
          <w:position w:val="6"/>
          <w:sz w:val="16"/>
        </w:rPr>
        <w:t>*</w:t>
      </w:r>
      <w:r w:rsidRPr="00EF3F7B">
        <w:t>GST inclusive market value of the interest, unit or lease at that time, if the 2 entities were associates at that time.</w:t>
      </w:r>
    </w:p>
    <w:p w:rsidR="00300522" w:rsidRPr="00EF3F7B" w:rsidRDefault="00300522" w:rsidP="00300522">
      <w:pPr>
        <w:pStyle w:val="subsection"/>
      </w:pPr>
      <w:r w:rsidRPr="00EF3F7B">
        <w:tab/>
        <w:t>(2)</w:t>
      </w:r>
      <w:r w:rsidRPr="00EF3F7B">
        <w:tab/>
        <w:t>If:</w:t>
      </w:r>
    </w:p>
    <w:p w:rsidR="00300522" w:rsidRPr="00EF3F7B" w:rsidRDefault="00300522" w:rsidP="00300522">
      <w:pPr>
        <w:pStyle w:val="paragraph"/>
      </w:pPr>
      <w:r w:rsidRPr="00EF3F7B">
        <w:tab/>
        <w:t>(a)</w:t>
      </w:r>
      <w:r w:rsidRPr="00EF3F7B">
        <w:tab/>
        <w:t xml:space="preserve">you acquired the interest, unit or lease in question at a time when both you and the entity from whom you acquired it were </w:t>
      </w:r>
      <w:r w:rsidR="00EF3F7B" w:rsidRPr="00EF3F7B">
        <w:rPr>
          <w:position w:val="6"/>
          <w:sz w:val="16"/>
        </w:rPr>
        <w:t>*</w:t>
      </w:r>
      <w:r w:rsidRPr="00EF3F7B">
        <w:t xml:space="preserve">members of the same </w:t>
      </w:r>
      <w:r w:rsidR="00EF3F7B" w:rsidRPr="00EF3F7B">
        <w:rPr>
          <w:position w:val="6"/>
          <w:sz w:val="16"/>
        </w:rPr>
        <w:t>*</w:t>
      </w:r>
      <w:r w:rsidRPr="00EF3F7B">
        <w:t>GST group; and</w:t>
      </w:r>
    </w:p>
    <w:p w:rsidR="00300522" w:rsidRPr="00EF3F7B" w:rsidRDefault="00300522" w:rsidP="00300522">
      <w:pPr>
        <w:pStyle w:val="paragraph"/>
      </w:pPr>
      <w:r w:rsidRPr="00EF3F7B">
        <w:tab/>
        <w:t>(b)</w:t>
      </w:r>
      <w:r w:rsidRPr="00EF3F7B">
        <w:tab/>
      </w:r>
      <w:r w:rsidR="00EF3F7B" w:rsidRPr="00EF3F7B">
        <w:t>subsection (</w:t>
      </w:r>
      <w:r w:rsidRPr="00EF3F7B">
        <w:t>1) does not apply;</w:t>
      </w:r>
    </w:p>
    <w:p w:rsidR="00300522" w:rsidRPr="00EF3F7B" w:rsidRDefault="00300522" w:rsidP="00300522">
      <w:pPr>
        <w:pStyle w:val="subsection2"/>
      </w:pPr>
      <w:r w:rsidRPr="00EF3F7B">
        <w:t xml:space="preserve">the </w:t>
      </w:r>
      <w:r w:rsidRPr="00EF3F7B">
        <w:rPr>
          <w:b/>
          <w:i/>
        </w:rPr>
        <w:t>margin</w:t>
      </w:r>
      <w:r w:rsidRPr="00EF3F7B">
        <w:t xml:space="preserve"> for the supply you make is the amount by which the </w:t>
      </w:r>
      <w:r w:rsidR="00EF3F7B" w:rsidRPr="00EF3F7B">
        <w:rPr>
          <w:position w:val="6"/>
          <w:sz w:val="16"/>
        </w:rPr>
        <w:t>*</w:t>
      </w:r>
      <w:r w:rsidRPr="00EF3F7B">
        <w:t xml:space="preserve">consideration for the supply exceeds an </w:t>
      </w:r>
      <w:r w:rsidR="00EF3F7B" w:rsidRPr="00EF3F7B">
        <w:rPr>
          <w:position w:val="6"/>
          <w:sz w:val="16"/>
        </w:rPr>
        <w:t>*</w:t>
      </w:r>
      <w:r w:rsidRPr="00EF3F7B">
        <w:t>approved valuation of the interest, unit or lease as at 1</w:t>
      </w:r>
      <w:r w:rsidR="00EF3F7B" w:rsidRPr="00EF3F7B">
        <w:t> </w:t>
      </w:r>
      <w:r w:rsidRPr="00EF3F7B">
        <w:t>July 2000.</w:t>
      </w:r>
    </w:p>
    <w:p w:rsidR="00300522" w:rsidRPr="00EF3F7B" w:rsidRDefault="00300522" w:rsidP="00300522">
      <w:pPr>
        <w:pStyle w:val="SubsectionHead"/>
      </w:pPr>
      <w:r w:rsidRPr="00EF3F7B">
        <w:t>Margin for supply of real property acquired from joint venture operator of a GST joint venture</w:t>
      </w:r>
    </w:p>
    <w:p w:rsidR="00300522" w:rsidRPr="00EF3F7B" w:rsidRDefault="00300522" w:rsidP="00300522">
      <w:pPr>
        <w:pStyle w:val="subsection"/>
      </w:pPr>
      <w:r w:rsidRPr="00EF3F7B">
        <w:tab/>
        <w:t>(2A)</w:t>
      </w:r>
      <w:r w:rsidRPr="00EF3F7B">
        <w:tab/>
        <w:t>If:</w:t>
      </w:r>
    </w:p>
    <w:p w:rsidR="00300522" w:rsidRPr="00EF3F7B" w:rsidRDefault="00300522" w:rsidP="00300522">
      <w:pPr>
        <w:pStyle w:val="paragraph"/>
      </w:pPr>
      <w:r w:rsidRPr="00EF3F7B">
        <w:tab/>
        <w:t>(a)</w:t>
      </w:r>
      <w:r w:rsidRPr="00EF3F7B">
        <w:tab/>
        <w:t xml:space="preserve">you acquired the interest, unit or lease in question at a time when you were a </w:t>
      </w:r>
      <w:r w:rsidR="00EF3F7B" w:rsidRPr="00EF3F7B">
        <w:rPr>
          <w:position w:val="6"/>
          <w:sz w:val="16"/>
        </w:rPr>
        <w:t>*</w:t>
      </w:r>
      <w:r w:rsidRPr="00EF3F7B">
        <w:t xml:space="preserve">participant in a </w:t>
      </w:r>
      <w:r w:rsidR="00EF3F7B" w:rsidRPr="00EF3F7B">
        <w:rPr>
          <w:position w:val="6"/>
          <w:sz w:val="16"/>
        </w:rPr>
        <w:t>*</w:t>
      </w:r>
      <w:r w:rsidRPr="00EF3F7B">
        <w:t xml:space="preserve">GST joint venture and the entity from whom you acquired it was the </w:t>
      </w:r>
      <w:r w:rsidR="00EF3F7B" w:rsidRPr="00EF3F7B">
        <w:rPr>
          <w:position w:val="6"/>
          <w:sz w:val="16"/>
        </w:rPr>
        <w:t>*</w:t>
      </w:r>
      <w:r w:rsidRPr="00EF3F7B">
        <w:t>joint venture operator of the joint venture; and</w:t>
      </w:r>
    </w:p>
    <w:p w:rsidR="00300522" w:rsidRPr="00EF3F7B" w:rsidRDefault="00300522" w:rsidP="00300522">
      <w:pPr>
        <w:pStyle w:val="paragraph"/>
      </w:pPr>
      <w:r w:rsidRPr="00EF3F7B">
        <w:tab/>
        <w:t>(b)</w:t>
      </w:r>
      <w:r w:rsidRPr="00EF3F7B">
        <w:tab/>
        <w:t>you acquired the interest, unit or lease for consumption, use or supply in the course of activities for which the joint venture was entered into; and</w:t>
      </w:r>
    </w:p>
    <w:p w:rsidR="00300522" w:rsidRPr="00EF3F7B" w:rsidRDefault="00300522" w:rsidP="00300522">
      <w:pPr>
        <w:pStyle w:val="paragraph"/>
      </w:pPr>
      <w:r w:rsidRPr="00EF3F7B">
        <w:tab/>
        <w:t>(c)</w:t>
      </w:r>
      <w:r w:rsidRPr="00EF3F7B">
        <w:tab/>
        <w:t>on or after 1</w:t>
      </w:r>
      <w:r w:rsidR="00EF3F7B" w:rsidRPr="00EF3F7B">
        <w:t> </w:t>
      </w:r>
      <w:r w:rsidRPr="00EF3F7B">
        <w:t xml:space="preserve">July 2000, there has been a supply (an </w:t>
      </w:r>
      <w:r w:rsidRPr="00EF3F7B">
        <w:rPr>
          <w:b/>
          <w:i/>
        </w:rPr>
        <w:t>earlier supply</w:t>
      </w:r>
      <w:r w:rsidRPr="00EF3F7B">
        <w:t>) of the interest, unit or lease to the entity from whom you acquired it (whether or not that entity was the joint venture operator of the joint venture at the time of that acquisition);</w:t>
      </w:r>
    </w:p>
    <w:p w:rsidR="00300522" w:rsidRPr="00EF3F7B" w:rsidRDefault="00300522" w:rsidP="00300522">
      <w:pPr>
        <w:pStyle w:val="subsection2"/>
      </w:pPr>
      <w:r w:rsidRPr="00EF3F7B">
        <w:t xml:space="preserve">the </w:t>
      </w:r>
      <w:r w:rsidRPr="00EF3F7B">
        <w:rPr>
          <w:b/>
          <w:i/>
        </w:rPr>
        <w:t>margin</w:t>
      </w:r>
      <w:r w:rsidRPr="00EF3F7B">
        <w:t xml:space="preserve"> for the supply you make is the amount by which the </w:t>
      </w:r>
      <w:r w:rsidR="00EF3F7B" w:rsidRPr="00EF3F7B">
        <w:rPr>
          <w:position w:val="6"/>
          <w:sz w:val="16"/>
        </w:rPr>
        <w:t>*</w:t>
      </w:r>
      <w:r w:rsidRPr="00EF3F7B">
        <w:t>consideration for the supply exceeds:</w:t>
      </w:r>
    </w:p>
    <w:p w:rsidR="00300522" w:rsidRPr="00EF3F7B" w:rsidRDefault="00300522" w:rsidP="00300522">
      <w:pPr>
        <w:pStyle w:val="paragraph"/>
      </w:pPr>
      <w:r w:rsidRPr="00EF3F7B">
        <w:tab/>
        <w:t>(d)</w:t>
      </w:r>
      <w:r w:rsidRPr="00EF3F7B">
        <w:tab/>
        <w:t xml:space="preserve">the consideration for the last such earlier supply, if the supplier and the </w:t>
      </w:r>
      <w:r w:rsidR="00EF3F7B" w:rsidRPr="00EF3F7B">
        <w:rPr>
          <w:position w:val="6"/>
          <w:sz w:val="16"/>
        </w:rPr>
        <w:t>*</w:t>
      </w:r>
      <w:r w:rsidRPr="00EF3F7B">
        <w:t xml:space="preserve">recipient were not </w:t>
      </w:r>
      <w:r w:rsidR="00EF3F7B" w:rsidRPr="00EF3F7B">
        <w:rPr>
          <w:position w:val="6"/>
          <w:sz w:val="16"/>
        </w:rPr>
        <w:t>*</w:t>
      </w:r>
      <w:r w:rsidRPr="00EF3F7B">
        <w:t>associates at the time of the earlier supply; or</w:t>
      </w:r>
    </w:p>
    <w:p w:rsidR="00300522" w:rsidRPr="00EF3F7B" w:rsidRDefault="00300522" w:rsidP="00300522">
      <w:pPr>
        <w:pStyle w:val="paragraph"/>
      </w:pPr>
      <w:r w:rsidRPr="00EF3F7B">
        <w:tab/>
        <w:t>(e)</w:t>
      </w:r>
      <w:r w:rsidRPr="00EF3F7B">
        <w:tab/>
        <w:t xml:space="preserve">the </w:t>
      </w:r>
      <w:r w:rsidR="00EF3F7B" w:rsidRPr="00EF3F7B">
        <w:rPr>
          <w:position w:val="6"/>
          <w:sz w:val="16"/>
        </w:rPr>
        <w:t>*</w:t>
      </w:r>
      <w:r w:rsidRPr="00EF3F7B">
        <w:t>GST inclusive market value of the interest, unit or lease at that time, if the 2 entities were associates at that time.</w:t>
      </w:r>
    </w:p>
    <w:p w:rsidR="00300522" w:rsidRPr="00EF3F7B" w:rsidRDefault="00300522" w:rsidP="00300522">
      <w:pPr>
        <w:pStyle w:val="subsection"/>
      </w:pPr>
      <w:r w:rsidRPr="00EF3F7B">
        <w:tab/>
        <w:t>(2B)</w:t>
      </w:r>
      <w:r w:rsidRPr="00EF3F7B">
        <w:tab/>
        <w:t>If:</w:t>
      </w:r>
    </w:p>
    <w:p w:rsidR="00300522" w:rsidRPr="00EF3F7B" w:rsidRDefault="00300522" w:rsidP="00300522">
      <w:pPr>
        <w:pStyle w:val="paragraph"/>
      </w:pPr>
      <w:r w:rsidRPr="00EF3F7B">
        <w:lastRenderedPageBreak/>
        <w:tab/>
        <w:t>(a)</w:t>
      </w:r>
      <w:r w:rsidRPr="00EF3F7B">
        <w:tab/>
        <w:t xml:space="preserve">you acquired the interest, unit or lease in question at a time when you were a </w:t>
      </w:r>
      <w:r w:rsidR="00EF3F7B" w:rsidRPr="00EF3F7B">
        <w:rPr>
          <w:position w:val="6"/>
          <w:sz w:val="16"/>
        </w:rPr>
        <w:t>*</w:t>
      </w:r>
      <w:r w:rsidRPr="00EF3F7B">
        <w:t xml:space="preserve">participant in a </w:t>
      </w:r>
      <w:r w:rsidR="00EF3F7B" w:rsidRPr="00EF3F7B">
        <w:rPr>
          <w:position w:val="6"/>
          <w:sz w:val="16"/>
        </w:rPr>
        <w:t>*</w:t>
      </w:r>
      <w:r w:rsidRPr="00EF3F7B">
        <w:t xml:space="preserve">GST joint venture and the entity from whom you acquired it was the </w:t>
      </w:r>
      <w:r w:rsidR="00EF3F7B" w:rsidRPr="00EF3F7B">
        <w:rPr>
          <w:position w:val="6"/>
          <w:sz w:val="16"/>
        </w:rPr>
        <w:t>*</w:t>
      </w:r>
      <w:r w:rsidRPr="00EF3F7B">
        <w:t>joint venture operator of the joint venture; and</w:t>
      </w:r>
    </w:p>
    <w:p w:rsidR="00300522" w:rsidRPr="00EF3F7B" w:rsidRDefault="00300522" w:rsidP="00300522">
      <w:pPr>
        <w:pStyle w:val="paragraph"/>
      </w:pPr>
      <w:r w:rsidRPr="00EF3F7B">
        <w:tab/>
        <w:t>(b)</w:t>
      </w:r>
      <w:r w:rsidRPr="00EF3F7B">
        <w:tab/>
        <w:t>you acquired the interest, unit or lease for consumption, use or supply in the course of activities for which the joint venture was entered into; and</w:t>
      </w:r>
    </w:p>
    <w:p w:rsidR="00300522" w:rsidRPr="00EF3F7B" w:rsidRDefault="00300522" w:rsidP="00300522">
      <w:pPr>
        <w:pStyle w:val="paragraph"/>
      </w:pPr>
      <w:r w:rsidRPr="00EF3F7B">
        <w:tab/>
        <w:t>(c)</w:t>
      </w:r>
      <w:r w:rsidRPr="00EF3F7B">
        <w:tab/>
      </w:r>
      <w:r w:rsidR="00EF3F7B" w:rsidRPr="00EF3F7B">
        <w:t>subsection (</w:t>
      </w:r>
      <w:r w:rsidRPr="00EF3F7B">
        <w:t>2A) does not apply;</w:t>
      </w:r>
    </w:p>
    <w:p w:rsidR="00300522" w:rsidRPr="00EF3F7B" w:rsidRDefault="00300522" w:rsidP="00300522">
      <w:pPr>
        <w:pStyle w:val="subsection2"/>
      </w:pPr>
      <w:r w:rsidRPr="00EF3F7B">
        <w:t xml:space="preserve">the </w:t>
      </w:r>
      <w:r w:rsidRPr="00EF3F7B">
        <w:rPr>
          <w:b/>
          <w:i/>
        </w:rPr>
        <w:t>margin</w:t>
      </w:r>
      <w:r w:rsidRPr="00EF3F7B">
        <w:t xml:space="preserve"> for the supply you make is the amount by which the </w:t>
      </w:r>
      <w:r w:rsidR="00EF3F7B" w:rsidRPr="00EF3F7B">
        <w:rPr>
          <w:position w:val="6"/>
          <w:sz w:val="16"/>
        </w:rPr>
        <w:t>*</w:t>
      </w:r>
      <w:r w:rsidRPr="00EF3F7B">
        <w:t xml:space="preserve">consideration for the supply exceeds an </w:t>
      </w:r>
      <w:r w:rsidR="00EF3F7B" w:rsidRPr="00EF3F7B">
        <w:rPr>
          <w:position w:val="6"/>
          <w:sz w:val="16"/>
        </w:rPr>
        <w:t>*</w:t>
      </w:r>
      <w:r w:rsidRPr="00EF3F7B">
        <w:t>approved valuation of the interest, unit or lease as at 1</w:t>
      </w:r>
      <w:r w:rsidR="00EF3F7B" w:rsidRPr="00EF3F7B">
        <w:t> </w:t>
      </w:r>
      <w:r w:rsidRPr="00EF3F7B">
        <w:t>July 2000.</w:t>
      </w:r>
    </w:p>
    <w:p w:rsidR="00300522" w:rsidRPr="00EF3F7B" w:rsidRDefault="00300522" w:rsidP="00300522">
      <w:pPr>
        <w:pStyle w:val="SubsectionHead"/>
      </w:pPr>
      <w:r w:rsidRPr="00EF3F7B">
        <w:t>Margin for supply of real property acquired from deceased estate</w:t>
      </w:r>
    </w:p>
    <w:p w:rsidR="00300522" w:rsidRPr="00EF3F7B" w:rsidRDefault="00300522" w:rsidP="00300522">
      <w:pPr>
        <w:pStyle w:val="subsection"/>
      </w:pPr>
      <w:r w:rsidRPr="00EF3F7B">
        <w:tab/>
        <w:t>(3)</w:t>
      </w:r>
      <w:r w:rsidRPr="00EF3F7B">
        <w:tab/>
        <w:t>If:</w:t>
      </w:r>
    </w:p>
    <w:p w:rsidR="00300522" w:rsidRPr="00EF3F7B" w:rsidRDefault="00300522" w:rsidP="00300522">
      <w:pPr>
        <w:pStyle w:val="paragraph"/>
      </w:pPr>
      <w:r w:rsidRPr="00EF3F7B">
        <w:tab/>
        <w:t>(a)</w:t>
      </w:r>
      <w:r w:rsidRPr="00EF3F7B">
        <w:tab/>
        <w:t xml:space="preserve">you acquired the interest, unit or lease in question by </w:t>
      </w:r>
      <w:r w:rsidR="00EF3F7B" w:rsidRPr="00EF3F7B">
        <w:rPr>
          <w:position w:val="6"/>
          <w:sz w:val="16"/>
        </w:rPr>
        <w:t>*</w:t>
      </w:r>
      <w:r w:rsidRPr="00EF3F7B">
        <w:t>inheriting it; and</w:t>
      </w:r>
    </w:p>
    <w:p w:rsidR="00300522" w:rsidRPr="00EF3F7B" w:rsidRDefault="00300522" w:rsidP="00300522">
      <w:pPr>
        <w:pStyle w:val="paragraph"/>
      </w:pPr>
      <w:r w:rsidRPr="00EF3F7B">
        <w:tab/>
        <w:t>(b)</w:t>
      </w:r>
      <w:r w:rsidRPr="00EF3F7B">
        <w:tab/>
        <w:t xml:space="preserve">none of </w:t>
      </w:r>
      <w:r w:rsidR="00EF3F7B" w:rsidRPr="00EF3F7B">
        <w:t>subsections (</w:t>
      </w:r>
      <w:r w:rsidRPr="00EF3F7B">
        <w:t>1) to (2B) applies; and</w:t>
      </w:r>
    </w:p>
    <w:p w:rsidR="00300522" w:rsidRPr="00EF3F7B" w:rsidRDefault="00300522" w:rsidP="00300522">
      <w:pPr>
        <w:pStyle w:val="paragraph"/>
      </w:pPr>
      <w:r w:rsidRPr="00EF3F7B">
        <w:tab/>
        <w:t>(c)</w:t>
      </w:r>
      <w:r w:rsidRPr="00EF3F7B">
        <w:tab/>
        <w:t xml:space="preserve">the entity from whom you inherited the interest, unit or lease (the </w:t>
      </w:r>
      <w:r w:rsidRPr="00EF3F7B">
        <w:rPr>
          <w:b/>
          <w:i/>
        </w:rPr>
        <w:t>deceased</w:t>
      </w:r>
      <w:r w:rsidRPr="00EF3F7B">
        <w:t>) acquired it before 1</w:t>
      </w:r>
      <w:r w:rsidR="00EF3F7B" w:rsidRPr="00EF3F7B">
        <w:t> </w:t>
      </w:r>
      <w:r w:rsidRPr="00EF3F7B">
        <w:t>July 2000;</w:t>
      </w:r>
    </w:p>
    <w:p w:rsidR="00300522" w:rsidRPr="00EF3F7B" w:rsidRDefault="00300522" w:rsidP="00300522">
      <w:pPr>
        <w:pStyle w:val="subsection2"/>
      </w:pPr>
      <w:r w:rsidRPr="00EF3F7B">
        <w:t xml:space="preserve">the </w:t>
      </w:r>
      <w:r w:rsidRPr="00EF3F7B">
        <w:rPr>
          <w:b/>
          <w:i/>
        </w:rPr>
        <w:t>margin</w:t>
      </w:r>
      <w:r w:rsidRPr="00EF3F7B">
        <w:t xml:space="preserve"> for the supply you make is the amount by which the </w:t>
      </w:r>
      <w:r w:rsidR="00EF3F7B" w:rsidRPr="00EF3F7B">
        <w:rPr>
          <w:position w:val="6"/>
          <w:sz w:val="16"/>
        </w:rPr>
        <w:t>*</w:t>
      </w:r>
      <w:r w:rsidRPr="00EF3F7B">
        <w:t>consideration for the supply exceeds:</w:t>
      </w:r>
    </w:p>
    <w:p w:rsidR="00300522" w:rsidRPr="00EF3F7B" w:rsidRDefault="00300522" w:rsidP="00300522">
      <w:pPr>
        <w:pStyle w:val="paragraph"/>
      </w:pPr>
      <w:r w:rsidRPr="00EF3F7B">
        <w:tab/>
        <w:t>(ca)</w:t>
      </w:r>
      <w:r w:rsidRPr="00EF3F7B">
        <w:tab/>
        <w:t>if you know what was the consideration for the supply of the interest, unit or lease to the deceased and you choose to use that consideration to work out the margin for the supply—that consideration; or</w:t>
      </w:r>
    </w:p>
    <w:p w:rsidR="00300522" w:rsidRPr="00EF3F7B" w:rsidRDefault="00300522" w:rsidP="00300522">
      <w:pPr>
        <w:pStyle w:val="paragraph"/>
      </w:pPr>
      <w:r w:rsidRPr="00EF3F7B">
        <w:tab/>
        <w:t>(d)</w:t>
      </w:r>
      <w:r w:rsidRPr="00EF3F7B">
        <w:tab/>
        <w:t xml:space="preserve">if </w:t>
      </w:r>
      <w:r w:rsidR="00EF3F7B" w:rsidRPr="00EF3F7B">
        <w:t>paragraph (</w:t>
      </w:r>
      <w:r w:rsidRPr="00EF3F7B">
        <w:t xml:space="preserve">ca) does not apply and, immediately before the time at which you inherited the interest, unit or lease, the deceased was neither </w:t>
      </w:r>
      <w:r w:rsidR="00EF3F7B" w:rsidRPr="00EF3F7B">
        <w:rPr>
          <w:position w:val="6"/>
          <w:sz w:val="16"/>
        </w:rPr>
        <w:t>*</w:t>
      </w:r>
      <w:r w:rsidRPr="00EF3F7B">
        <w:t xml:space="preserve">registered nor </w:t>
      </w:r>
      <w:r w:rsidR="00EF3F7B" w:rsidRPr="00EF3F7B">
        <w:rPr>
          <w:position w:val="6"/>
          <w:sz w:val="16"/>
        </w:rPr>
        <w:t>*</w:t>
      </w:r>
      <w:r w:rsidRPr="00EF3F7B">
        <w:t xml:space="preserve">required to be registered—an </w:t>
      </w:r>
      <w:r w:rsidR="00EF3F7B" w:rsidRPr="00EF3F7B">
        <w:rPr>
          <w:position w:val="6"/>
          <w:sz w:val="16"/>
        </w:rPr>
        <w:t>*</w:t>
      </w:r>
      <w:r w:rsidRPr="00EF3F7B">
        <w:t>approved valuation of the interest, unit or lease as at the latest of:</w:t>
      </w:r>
    </w:p>
    <w:p w:rsidR="00300522" w:rsidRPr="00EF3F7B" w:rsidRDefault="00300522" w:rsidP="00300522">
      <w:pPr>
        <w:pStyle w:val="paragraphsub"/>
      </w:pPr>
      <w:r w:rsidRPr="00EF3F7B">
        <w:tab/>
        <w:t>(i)</w:t>
      </w:r>
      <w:r w:rsidRPr="00EF3F7B">
        <w:tab/>
        <w:t>1</w:t>
      </w:r>
      <w:r w:rsidR="00EF3F7B" w:rsidRPr="00EF3F7B">
        <w:t> </w:t>
      </w:r>
      <w:r w:rsidRPr="00EF3F7B">
        <w:t>July 2000; or</w:t>
      </w:r>
    </w:p>
    <w:p w:rsidR="00300522" w:rsidRPr="00EF3F7B" w:rsidRDefault="00300522" w:rsidP="00300522">
      <w:pPr>
        <w:pStyle w:val="paragraphsub"/>
      </w:pPr>
      <w:r w:rsidRPr="00EF3F7B">
        <w:tab/>
        <w:t>(ii)</w:t>
      </w:r>
      <w:r w:rsidRPr="00EF3F7B">
        <w:tab/>
        <w:t>the day on which you inherited the interest, unit or lease; or</w:t>
      </w:r>
    </w:p>
    <w:p w:rsidR="00300522" w:rsidRPr="00EF3F7B" w:rsidRDefault="00300522" w:rsidP="00300522">
      <w:pPr>
        <w:pStyle w:val="paragraphsub"/>
      </w:pPr>
      <w:r w:rsidRPr="00EF3F7B">
        <w:tab/>
        <w:t>(iii)</w:t>
      </w:r>
      <w:r w:rsidRPr="00EF3F7B">
        <w:tab/>
        <w:t>the first day on which you registered or were required to be registered; or</w:t>
      </w:r>
    </w:p>
    <w:p w:rsidR="00300522" w:rsidRPr="00EF3F7B" w:rsidRDefault="00300522" w:rsidP="00300522">
      <w:pPr>
        <w:pStyle w:val="paragraph"/>
      </w:pPr>
      <w:r w:rsidRPr="00EF3F7B">
        <w:tab/>
        <w:t>(e)</w:t>
      </w:r>
      <w:r w:rsidRPr="00EF3F7B">
        <w:tab/>
        <w:t xml:space="preserve">if </w:t>
      </w:r>
      <w:r w:rsidR="00EF3F7B" w:rsidRPr="00EF3F7B">
        <w:t>paragraph (</w:t>
      </w:r>
      <w:r w:rsidRPr="00EF3F7B">
        <w:t xml:space="preserve">ca) does not apply and, immediately before the time at which you inherited the interest, unit or lease, the deceased was registered or required to be registered—an </w:t>
      </w:r>
      <w:r w:rsidRPr="00EF3F7B">
        <w:lastRenderedPageBreak/>
        <w:t>approved valuation of the interest, unit or lease as at the later of:</w:t>
      </w:r>
    </w:p>
    <w:p w:rsidR="00300522" w:rsidRPr="00EF3F7B" w:rsidRDefault="00300522" w:rsidP="00300522">
      <w:pPr>
        <w:pStyle w:val="paragraphsub"/>
      </w:pPr>
      <w:r w:rsidRPr="00EF3F7B">
        <w:tab/>
        <w:t>(i)</w:t>
      </w:r>
      <w:r w:rsidRPr="00EF3F7B">
        <w:tab/>
        <w:t>1</w:t>
      </w:r>
      <w:r w:rsidR="00EF3F7B" w:rsidRPr="00EF3F7B">
        <w:t> </w:t>
      </w:r>
      <w:r w:rsidRPr="00EF3F7B">
        <w:t>July 2000; or</w:t>
      </w:r>
    </w:p>
    <w:p w:rsidR="00300522" w:rsidRPr="00EF3F7B" w:rsidRDefault="00300522" w:rsidP="00300522">
      <w:pPr>
        <w:pStyle w:val="paragraphsub"/>
      </w:pPr>
      <w:r w:rsidRPr="00EF3F7B">
        <w:tab/>
        <w:t>(ii)</w:t>
      </w:r>
      <w:r w:rsidRPr="00EF3F7B">
        <w:tab/>
        <w:t>the first day on which the deceased registered or was required to be registered.</w:t>
      </w:r>
    </w:p>
    <w:p w:rsidR="00300522" w:rsidRPr="00EF3F7B" w:rsidRDefault="00300522" w:rsidP="00300522">
      <w:pPr>
        <w:pStyle w:val="subsection"/>
      </w:pPr>
      <w:r w:rsidRPr="00EF3F7B">
        <w:tab/>
        <w:t>(4)</w:t>
      </w:r>
      <w:r w:rsidRPr="00EF3F7B">
        <w:tab/>
        <w:t>If:</w:t>
      </w:r>
    </w:p>
    <w:p w:rsidR="00300522" w:rsidRPr="00EF3F7B" w:rsidRDefault="00300522" w:rsidP="00300522">
      <w:pPr>
        <w:pStyle w:val="paragraph"/>
      </w:pPr>
      <w:r w:rsidRPr="00EF3F7B">
        <w:tab/>
        <w:t>(a)</w:t>
      </w:r>
      <w:r w:rsidRPr="00EF3F7B">
        <w:tab/>
        <w:t xml:space="preserve">you acquired the interest, unit or lease in question by </w:t>
      </w:r>
      <w:r w:rsidR="00EF3F7B" w:rsidRPr="00EF3F7B">
        <w:rPr>
          <w:position w:val="6"/>
          <w:sz w:val="16"/>
        </w:rPr>
        <w:t>*</w:t>
      </w:r>
      <w:r w:rsidRPr="00EF3F7B">
        <w:t>inheriting it; and</w:t>
      </w:r>
    </w:p>
    <w:p w:rsidR="00300522" w:rsidRPr="00EF3F7B" w:rsidRDefault="00300522" w:rsidP="00300522">
      <w:pPr>
        <w:pStyle w:val="paragraph"/>
      </w:pPr>
      <w:r w:rsidRPr="00EF3F7B">
        <w:tab/>
        <w:t>(b)</w:t>
      </w:r>
      <w:r w:rsidRPr="00EF3F7B">
        <w:tab/>
        <w:t xml:space="preserve">none of </w:t>
      </w:r>
      <w:r w:rsidR="00EF3F7B" w:rsidRPr="00EF3F7B">
        <w:t>subsections (</w:t>
      </w:r>
      <w:r w:rsidRPr="00EF3F7B">
        <w:t>1) to (2B) applies; and</w:t>
      </w:r>
    </w:p>
    <w:p w:rsidR="00300522" w:rsidRPr="00EF3F7B" w:rsidRDefault="00300522" w:rsidP="00300522">
      <w:pPr>
        <w:pStyle w:val="paragraph"/>
      </w:pPr>
      <w:r w:rsidRPr="00EF3F7B">
        <w:tab/>
        <w:t>(c)</w:t>
      </w:r>
      <w:r w:rsidRPr="00EF3F7B">
        <w:tab/>
        <w:t xml:space="preserve">the entity from whom you inherited the interest, unit or lease (the </w:t>
      </w:r>
      <w:r w:rsidRPr="00EF3F7B">
        <w:rPr>
          <w:b/>
          <w:i/>
        </w:rPr>
        <w:t>deceased</w:t>
      </w:r>
      <w:r w:rsidRPr="00EF3F7B">
        <w:t>) acquired it on or after 1</w:t>
      </w:r>
      <w:r w:rsidR="00EF3F7B" w:rsidRPr="00EF3F7B">
        <w:t> </w:t>
      </w:r>
      <w:r w:rsidRPr="00EF3F7B">
        <w:t>July 2000;</w:t>
      </w:r>
    </w:p>
    <w:p w:rsidR="00300522" w:rsidRPr="00EF3F7B" w:rsidRDefault="00300522" w:rsidP="00300522">
      <w:pPr>
        <w:pStyle w:val="subsection2"/>
      </w:pPr>
      <w:r w:rsidRPr="00EF3F7B">
        <w:t xml:space="preserve">the </w:t>
      </w:r>
      <w:r w:rsidRPr="00EF3F7B">
        <w:rPr>
          <w:b/>
          <w:i/>
        </w:rPr>
        <w:t>margin</w:t>
      </w:r>
      <w:r w:rsidRPr="00EF3F7B">
        <w:t xml:space="preserve"> for the supply you make is the amount by which the </w:t>
      </w:r>
      <w:r w:rsidR="00EF3F7B" w:rsidRPr="00EF3F7B">
        <w:rPr>
          <w:position w:val="6"/>
          <w:sz w:val="16"/>
        </w:rPr>
        <w:t>*</w:t>
      </w:r>
      <w:r w:rsidRPr="00EF3F7B">
        <w:t>consideration for the supply exceeds:</w:t>
      </w:r>
    </w:p>
    <w:p w:rsidR="00300522" w:rsidRPr="00EF3F7B" w:rsidRDefault="00300522" w:rsidP="00300522">
      <w:pPr>
        <w:pStyle w:val="paragraph"/>
      </w:pPr>
      <w:r w:rsidRPr="00EF3F7B">
        <w:tab/>
        <w:t>(d)</w:t>
      </w:r>
      <w:r w:rsidRPr="00EF3F7B">
        <w:tab/>
        <w:t>if you know what was the consideration for the supply of the interest, unit or lease to the deceased and you choose to use that consideration to work out the margin for the supply—that consideration; or</w:t>
      </w:r>
    </w:p>
    <w:p w:rsidR="00300522" w:rsidRPr="00EF3F7B" w:rsidRDefault="00300522" w:rsidP="00300522">
      <w:pPr>
        <w:pStyle w:val="paragraph"/>
      </w:pPr>
      <w:r w:rsidRPr="00EF3F7B">
        <w:tab/>
        <w:t>(e)</w:t>
      </w:r>
      <w:r w:rsidRPr="00EF3F7B">
        <w:tab/>
        <w:t xml:space="preserve">if </w:t>
      </w:r>
      <w:r w:rsidR="00EF3F7B" w:rsidRPr="00EF3F7B">
        <w:t>paragraph (</w:t>
      </w:r>
      <w:r w:rsidRPr="00EF3F7B">
        <w:t xml:space="preserve">d) does not apply—an </w:t>
      </w:r>
      <w:r w:rsidR="00EF3F7B" w:rsidRPr="00EF3F7B">
        <w:rPr>
          <w:position w:val="6"/>
          <w:sz w:val="16"/>
        </w:rPr>
        <w:t>*</w:t>
      </w:r>
      <w:r w:rsidRPr="00EF3F7B">
        <w:t>approved valuation of the interest, unit or lease as at the day on which the deceased acquired it.</w:t>
      </w:r>
    </w:p>
    <w:p w:rsidR="003A7A7B" w:rsidRPr="00EF3F7B" w:rsidRDefault="003A7A7B" w:rsidP="003A7A7B">
      <w:pPr>
        <w:pStyle w:val="SubsectionHead"/>
      </w:pPr>
      <w:r w:rsidRPr="00EF3F7B">
        <w:t>Margin for supply of real property acquired as a GST</w:t>
      </w:r>
      <w:r w:rsidR="00EF3F7B" w:rsidRPr="00EF3F7B">
        <w:noBreakHyphen/>
      </w:r>
      <w:r w:rsidRPr="00EF3F7B">
        <w:t>free going concern or as GST</w:t>
      </w:r>
      <w:r w:rsidR="00EF3F7B" w:rsidRPr="00EF3F7B">
        <w:noBreakHyphen/>
      </w:r>
      <w:r w:rsidRPr="00EF3F7B">
        <w:t>free farm land</w:t>
      </w:r>
    </w:p>
    <w:p w:rsidR="003A7A7B" w:rsidRPr="00EF3F7B" w:rsidRDefault="003A7A7B" w:rsidP="003A7A7B">
      <w:pPr>
        <w:pStyle w:val="subsection"/>
      </w:pPr>
      <w:r w:rsidRPr="00EF3F7B">
        <w:tab/>
        <w:t>(5)</w:t>
      </w:r>
      <w:r w:rsidRPr="00EF3F7B">
        <w:tab/>
        <w:t>If:</w:t>
      </w:r>
    </w:p>
    <w:p w:rsidR="003A7A7B" w:rsidRPr="00EF3F7B" w:rsidRDefault="003A7A7B" w:rsidP="003A7A7B">
      <w:pPr>
        <w:pStyle w:val="paragraph"/>
      </w:pPr>
      <w:r w:rsidRPr="00EF3F7B">
        <w:tab/>
        <w:t>(a)</w:t>
      </w:r>
      <w:r w:rsidRPr="00EF3F7B">
        <w:tab/>
        <w:t>you acquired the interest, unit or lease in question from an entity as, or as part of:</w:t>
      </w:r>
    </w:p>
    <w:p w:rsidR="003A7A7B" w:rsidRPr="00EF3F7B" w:rsidRDefault="003A7A7B" w:rsidP="003A7A7B">
      <w:pPr>
        <w:pStyle w:val="paragraphsub"/>
      </w:pPr>
      <w:r w:rsidRPr="00EF3F7B">
        <w:tab/>
        <w:t>(i)</w:t>
      </w:r>
      <w:r w:rsidRPr="00EF3F7B">
        <w:tab/>
        <w:t xml:space="preserve">a </w:t>
      </w:r>
      <w:r w:rsidR="00EF3F7B" w:rsidRPr="00EF3F7B">
        <w:rPr>
          <w:position w:val="6"/>
          <w:sz w:val="16"/>
        </w:rPr>
        <w:t>*</w:t>
      </w:r>
      <w:r w:rsidRPr="00EF3F7B">
        <w:t xml:space="preserve">supply of a going concern to you that was </w:t>
      </w:r>
      <w:r w:rsidR="00EF3F7B" w:rsidRPr="00EF3F7B">
        <w:rPr>
          <w:position w:val="6"/>
          <w:sz w:val="16"/>
        </w:rPr>
        <w:t>*</w:t>
      </w:r>
      <w:r w:rsidRPr="00EF3F7B">
        <w:t>GST</w:t>
      </w:r>
      <w:r w:rsidR="00EF3F7B" w:rsidRPr="00EF3F7B">
        <w:noBreakHyphen/>
      </w:r>
      <w:r w:rsidRPr="00EF3F7B">
        <w:t>free under Subdivision</w:t>
      </w:r>
      <w:r w:rsidR="00EF3F7B" w:rsidRPr="00EF3F7B">
        <w:t> </w:t>
      </w:r>
      <w:r w:rsidRPr="00EF3F7B">
        <w:t>38</w:t>
      </w:r>
      <w:r w:rsidR="00EF3F7B" w:rsidRPr="00EF3F7B">
        <w:noBreakHyphen/>
      </w:r>
      <w:r w:rsidRPr="00EF3F7B">
        <w:t>J; or</w:t>
      </w:r>
    </w:p>
    <w:p w:rsidR="003A7A7B" w:rsidRPr="00EF3F7B" w:rsidRDefault="003A7A7B" w:rsidP="003A7A7B">
      <w:pPr>
        <w:pStyle w:val="paragraphsub"/>
      </w:pPr>
      <w:r w:rsidRPr="00EF3F7B">
        <w:tab/>
        <w:t>(ii)</w:t>
      </w:r>
      <w:r w:rsidRPr="00EF3F7B">
        <w:tab/>
        <w:t>a supply to you that was GST</w:t>
      </w:r>
      <w:r w:rsidR="00EF3F7B" w:rsidRPr="00EF3F7B">
        <w:noBreakHyphen/>
      </w:r>
      <w:r w:rsidRPr="00EF3F7B">
        <w:t>free under Subdivision</w:t>
      </w:r>
      <w:r w:rsidR="00EF3F7B" w:rsidRPr="00EF3F7B">
        <w:t> </w:t>
      </w:r>
      <w:r w:rsidRPr="00EF3F7B">
        <w:t>38</w:t>
      </w:r>
      <w:r w:rsidR="00EF3F7B" w:rsidRPr="00EF3F7B">
        <w:noBreakHyphen/>
      </w:r>
      <w:r w:rsidRPr="00EF3F7B">
        <w:t>O; and</w:t>
      </w:r>
    </w:p>
    <w:p w:rsidR="003A7A7B" w:rsidRPr="00EF3F7B" w:rsidRDefault="003A7A7B" w:rsidP="003A7A7B">
      <w:pPr>
        <w:pStyle w:val="paragraph"/>
      </w:pPr>
      <w:r w:rsidRPr="00EF3F7B">
        <w:tab/>
        <w:t>(b)</w:t>
      </w:r>
      <w:r w:rsidRPr="00EF3F7B">
        <w:tab/>
        <w:t xml:space="preserve">the entity was </w:t>
      </w:r>
      <w:r w:rsidR="00EF3F7B" w:rsidRPr="00EF3F7B">
        <w:rPr>
          <w:position w:val="6"/>
          <w:sz w:val="16"/>
        </w:rPr>
        <w:t>*</w:t>
      </w:r>
      <w:r w:rsidRPr="00EF3F7B">
        <w:t xml:space="preserve">registered or </w:t>
      </w:r>
      <w:r w:rsidR="00EF3F7B" w:rsidRPr="00EF3F7B">
        <w:rPr>
          <w:position w:val="6"/>
          <w:sz w:val="16"/>
        </w:rPr>
        <w:t>*</w:t>
      </w:r>
      <w:r w:rsidRPr="00EF3F7B">
        <w:t>required to be registered, at the time of the acquisition; and</w:t>
      </w:r>
    </w:p>
    <w:p w:rsidR="003A7A7B" w:rsidRPr="00EF3F7B" w:rsidRDefault="003A7A7B" w:rsidP="003A7A7B">
      <w:pPr>
        <w:pStyle w:val="paragraph"/>
      </w:pPr>
      <w:r w:rsidRPr="00EF3F7B">
        <w:tab/>
        <w:t>(c)</w:t>
      </w:r>
      <w:r w:rsidRPr="00EF3F7B">
        <w:tab/>
        <w:t xml:space="preserve">none of </w:t>
      </w:r>
      <w:r w:rsidR="00EF3F7B" w:rsidRPr="00EF3F7B">
        <w:t>subsections (</w:t>
      </w:r>
      <w:r w:rsidRPr="00EF3F7B">
        <w:t>1) to (4) applies;</w:t>
      </w:r>
    </w:p>
    <w:p w:rsidR="003A7A7B" w:rsidRPr="00EF3F7B" w:rsidRDefault="003A7A7B" w:rsidP="003A7A7B">
      <w:pPr>
        <w:pStyle w:val="subsection2"/>
      </w:pPr>
      <w:r w:rsidRPr="00EF3F7B">
        <w:t xml:space="preserve">the </w:t>
      </w:r>
      <w:r w:rsidRPr="00EF3F7B">
        <w:rPr>
          <w:b/>
          <w:i/>
        </w:rPr>
        <w:t>margin</w:t>
      </w:r>
      <w:r w:rsidRPr="00EF3F7B">
        <w:t xml:space="preserve"> for the supply you make is the amount by which the </w:t>
      </w:r>
      <w:r w:rsidR="00EF3F7B" w:rsidRPr="00EF3F7B">
        <w:rPr>
          <w:position w:val="6"/>
          <w:sz w:val="16"/>
        </w:rPr>
        <w:t>*</w:t>
      </w:r>
      <w:r w:rsidRPr="00EF3F7B">
        <w:t>consideration for the supply exceeds:</w:t>
      </w:r>
    </w:p>
    <w:p w:rsidR="003A7A7B" w:rsidRPr="00EF3F7B" w:rsidRDefault="003A7A7B" w:rsidP="003A7A7B">
      <w:pPr>
        <w:pStyle w:val="paragraph"/>
      </w:pPr>
      <w:r w:rsidRPr="00EF3F7B">
        <w:lastRenderedPageBreak/>
        <w:tab/>
        <w:t>(d)</w:t>
      </w:r>
      <w:r w:rsidRPr="00EF3F7B">
        <w:tab/>
        <w:t>if that entity had acquired the interest, unit or lease before 1</w:t>
      </w:r>
      <w:r w:rsidR="00EF3F7B" w:rsidRPr="00EF3F7B">
        <w:t> </w:t>
      </w:r>
      <w:r w:rsidRPr="00EF3F7B">
        <w:t>July 2000 and on that day was registered or required to be registered:</w:t>
      </w:r>
    </w:p>
    <w:p w:rsidR="003A7A7B" w:rsidRPr="00EF3F7B" w:rsidRDefault="003A7A7B" w:rsidP="003A7A7B">
      <w:pPr>
        <w:pStyle w:val="paragraphsub"/>
      </w:pPr>
      <w:r w:rsidRPr="00EF3F7B">
        <w:tab/>
        <w:t>(i)</w:t>
      </w:r>
      <w:r w:rsidRPr="00EF3F7B">
        <w:tab/>
        <w:t xml:space="preserve">if you choose to apply an </w:t>
      </w:r>
      <w:r w:rsidR="00EF3F7B" w:rsidRPr="00EF3F7B">
        <w:rPr>
          <w:position w:val="6"/>
          <w:sz w:val="16"/>
        </w:rPr>
        <w:t>*</w:t>
      </w:r>
      <w:r w:rsidRPr="00EF3F7B">
        <w:t>approved valuation to work out the margin for the supply—an approved valuation of the interest, unit or lease as at 1</w:t>
      </w:r>
      <w:r w:rsidR="00EF3F7B" w:rsidRPr="00EF3F7B">
        <w:t> </w:t>
      </w:r>
      <w:r w:rsidRPr="00EF3F7B">
        <w:t>July 2000; or</w:t>
      </w:r>
    </w:p>
    <w:p w:rsidR="003A7A7B" w:rsidRPr="00EF3F7B" w:rsidRDefault="003A7A7B" w:rsidP="003A7A7B">
      <w:pPr>
        <w:pStyle w:val="paragraphsub"/>
      </w:pPr>
      <w:r w:rsidRPr="00EF3F7B">
        <w:tab/>
        <w:t>(ii)</w:t>
      </w:r>
      <w:r w:rsidRPr="00EF3F7B">
        <w:tab/>
        <w:t xml:space="preserve">if </w:t>
      </w:r>
      <w:r w:rsidR="00EF3F7B" w:rsidRPr="00EF3F7B">
        <w:t>subparagraph (</w:t>
      </w:r>
      <w:r w:rsidRPr="00EF3F7B">
        <w:t xml:space="preserve">i) does not apply—the </w:t>
      </w:r>
      <w:r w:rsidR="00EF3F7B" w:rsidRPr="00EF3F7B">
        <w:rPr>
          <w:position w:val="6"/>
          <w:sz w:val="16"/>
        </w:rPr>
        <w:t>*</w:t>
      </w:r>
      <w:r w:rsidRPr="00EF3F7B">
        <w:t>GST inclusive market value of the interest, unit or lease as at 1</w:t>
      </w:r>
      <w:r w:rsidR="00EF3F7B" w:rsidRPr="00EF3F7B">
        <w:t> </w:t>
      </w:r>
      <w:r w:rsidRPr="00EF3F7B">
        <w:t>July 2000; or</w:t>
      </w:r>
    </w:p>
    <w:p w:rsidR="003A7A7B" w:rsidRPr="00EF3F7B" w:rsidRDefault="003A7A7B" w:rsidP="003A7A7B">
      <w:pPr>
        <w:pStyle w:val="paragraph"/>
      </w:pPr>
      <w:r w:rsidRPr="00EF3F7B">
        <w:tab/>
        <w:t>(e)</w:t>
      </w:r>
      <w:r w:rsidRPr="00EF3F7B">
        <w:tab/>
        <w:t>if that entity had acquired the interest, unit or lease on or after 1</w:t>
      </w:r>
      <w:r w:rsidR="00EF3F7B" w:rsidRPr="00EF3F7B">
        <w:t> </w:t>
      </w:r>
      <w:r w:rsidRPr="00EF3F7B">
        <w:t>July 2000 and had been registered or required to be registered at the time of the acquisition:</w:t>
      </w:r>
    </w:p>
    <w:p w:rsidR="003A7A7B" w:rsidRPr="00EF3F7B" w:rsidRDefault="003A7A7B" w:rsidP="003A7A7B">
      <w:pPr>
        <w:pStyle w:val="paragraphsub"/>
      </w:pPr>
      <w:r w:rsidRPr="00EF3F7B">
        <w:tab/>
        <w:t>(i)</w:t>
      </w:r>
      <w:r w:rsidRPr="00EF3F7B">
        <w:tab/>
        <w:t>if the entity’s acquisition was for consideration and you choose to apply an approved valuation to work out the margin for the supply—an approved valuation of the interest, unit or lease as at the day on which the entity had acquired it; or</w:t>
      </w:r>
    </w:p>
    <w:p w:rsidR="003A7A7B" w:rsidRPr="00EF3F7B" w:rsidRDefault="003A7A7B" w:rsidP="003A7A7B">
      <w:pPr>
        <w:pStyle w:val="paragraphsub"/>
      </w:pPr>
      <w:r w:rsidRPr="00EF3F7B">
        <w:tab/>
        <w:t>(ii)</w:t>
      </w:r>
      <w:r w:rsidRPr="00EF3F7B">
        <w:tab/>
        <w:t xml:space="preserve">if the entity’s acquisition was for consideration and </w:t>
      </w:r>
      <w:r w:rsidR="00EF3F7B" w:rsidRPr="00EF3F7B">
        <w:t>subparagraph (</w:t>
      </w:r>
      <w:r w:rsidRPr="00EF3F7B">
        <w:t>i) does not apply—that consideration; or</w:t>
      </w:r>
    </w:p>
    <w:p w:rsidR="003A7A7B" w:rsidRPr="00EF3F7B" w:rsidRDefault="003A7A7B" w:rsidP="003A7A7B">
      <w:pPr>
        <w:pStyle w:val="paragraphsub"/>
      </w:pPr>
      <w:r w:rsidRPr="00EF3F7B">
        <w:tab/>
        <w:t>(iii)</w:t>
      </w:r>
      <w:r w:rsidRPr="00EF3F7B">
        <w:tab/>
        <w:t>if the entity’s acquisition was without consideration—the GST inclusive market value of the interest, unit or lease as at the time of the acquisition; or</w:t>
      </w:r>
    </w:p>
    <w:p w:rsidR="003A7A7B" w:rsidRPr="00EF3F7B" w:rsidRDefault="003A7A7B" w:rsidP="003A7A7B">
      <w:pPr>
        <w:pStyle w:val="paragraph"/>
      </w:pPr>
      <w:r w:rsidRPr="00EF3F7B">
        <w:tab/>
        <w:t>(f)</w:t>
      </w:r>
      <w:r w:rsidRPr="00EF3F7B">
        <w:tab/>
        <w:t xml:space="preserve">if that entity had not been registered or required to be registered at the time of the entity’s acquisition of the interest, unit or lease (and </w:t>
      </w:r>
      <w:r w:rsidR="00EF3F7B" w:rsidRPr="00EF3F7B">
        <w:t>paragraph (</w:t>
      </w:r>
      <w:r w:rsidRPr="00EF3F7B">
        <w:t>d) does not apply):</w:t>
      </w:r>
    </w:p>
    <w:p w:rsidR="003A7A7B" w:rsidRPr="00EF3F7B" w:rsidRDefault="003A7A7B" w:rsidP="003A7A7B">
      <w:pPr>
        <w:pStyle w:val="paragraphsub"/>
      </w:pPr>
      <w:r w:rsidRPr="00EF3F7B">
        <w:tab/>
        <w:t>(i)</w:t>
      </w:r>
      <w:r w:rsidRPr="00EF3F7B">
        <w:tab/>
        <w:t>if you choose to apply an approved valuation to work out the margin for the supply—an approved valuation of the interest, unit or lease as at the first day on which the entity was registered or required to be registered; or</w:t>
      </w:r>
    </w:p>
    <w:p w:rsidR="003A7A7B" w:rsidRPr="00EF3F7B" w:rsidRDefault="003A7A7B" w:rsidP="003A7A7B">
      <w:pPr>
        <w:pStyle w:val="paragraphsub"/>
      </w:pPr>
      <w:r w:rsidRPr="00EF3F7B">
        <w:tab/>
        <w:t>(ii)</w:t>
      </w:r>
      <w:r w:rsidRPr="00EF3F7B">
        <w:tab/>
        <w:t xml:space="preserve">if </w:t>
      </w:r>
      <w:r w:rsidR="00EF3F7B" w:rsidRPr="00EF3F7B">
        <w:t>subparagraph (</w:t>
      </w:r>
      <w:r w:rsidRPr="00EF3F7B">
        <w:t>i) does not apply—the GST inclusive market value of the interest, unit or lease as at that day.</w:t>
      </w:r>
    </w:p>
    <w:p w:rsidR="003A7A7B" w:rsidRPr="00EF3F7B" w:rsidRDefault="003A7A7B" w:rsidP="003A7A7B">
      <w:pPr>
        <w:pStyle w:val="SubsectionHead"/>
      </w:pPr>
      <w:r w:rsidRPr="00EF3F7B">
        <w:t>Margin for supply of real property acquired from associate</w:t>
      </w:r>
    </w:p>
    <w:p w:rsidR="003A7A7B" w:rsidRPr="00EF3F7B" w:rsidRDefault="003A7A7B" w:rsidP="003A7A7B">
      <w:pPr>
        <w:pStyle w:val="subsection"/>
      </w:pPr>
      <w:r w:rsidRPr="00EF3F7B">
        <w:tab/>
        <w:t>(6)</w:t>
      </w:r>
      <w:r w:rsidRPr="00EF3F7B">
        <w:tab/>
        <w:t>If:</w:t>
      </w:r>
    </w:p>
    <w:p w:rsidR="003A7A7B" w:rsidRPr="00EF3F7B" w:rsidRDefault="003A7A7B" w:rsidP="003A7A7B">
      <w:pPr>
        <w:pStyle w:val="paragraph"/>
      </w:pPr>
      <w:r w:rsidRPr="00EF3F7B">
        <w:tab/>
        <w:t>(a)</w:t>
      </w:r>
      <w:r w:rsidRPr="00EF3F7B">
        <w:tab/>
        <w:t xml:space="preserve">you acquired the interest, unit or lease in question from an entity who was your </w:t>
      </w:r>
      <w:r w:rsidR="00EF3F7B" w:rsidRPr="00EF3F7B">
        <w:rPr>
          <w:position w:val="6"/>
          <w:sz w:val="16"/>
        </w:rPr>
        <w:t>*</w:t>
      </w:r>
      <w:r w:rsidRPr="00EF3F7B">
        <w:t xml:space="preserve">associate, and who was </w:t>
      </w:r>
      <w:r w:rsidR="00EF3F7B" w:rsidRPr="00EF3F7B">
        <w:rPr>
          <w:position w:val="6"/>
          <w:sz w:val="16"/>
        </w:rPr>
        <w:t>*</w:t>
      </w:r>
      <w:r w:rsidRPr="00EF3F7B">
        <w:t xml:space="preserve">registered or </w:t>
      </w:r>
      <w:r w:rsidR="00EF3F7B" w:rsidRPr="00EF3F7B">
        <w:rPr>
          <w:position w:val="6"/>
          <w:sz w:val="16"/>
        </w:rPr>
        <w:t>*</w:t>
      </w:r>
      <w:r w:rsidRPr="00EF3F7B">
        <w:t>required to be registered, at the time of the acquisition; and</w:t>
      </w:r>
    </w:p>
    <w:p w:rsidR="003A7A7B" w:rsidRPr="00EF3F7B" w:rsidRDefault="003A7A7B" w:rsidP="003A7A7B">
      <w:pPr>
        <w:pStyle w:val="paragraph"/>
      </w:pPr>
      <w:r w:rsidRPr="00EF3F7B">
        <w:tab/>
        <w:t>(b)</w:t>
      </w:r>
      <w:r w:rsidRPr="00EF3F7B">
        <w:tab/>
        <w:t xml:space="preserve">the acquisition from your associate was without </w:t>
      </w:r>
      <w:r w:rsidR="00EF3F7B" w:rsidRPr="00EF3F7B">
        <w:rPr>
          <w:position w:val="6"/>
          <w:sz w:val="16"/>
        </w:rPr>
        <w:t>*</w:t>
      </w:r>
      <w:r w:rsidRPr="00EF3F7B">
        <w:t>consideration; and</w:t>
      </w:r>
    </w:p>
    <w:p w:rsidR="003A7A7B" w:rsidRPr="00EF3F7B" w:rsidRDefault="003A7A7B" w:rsidP="003A7A7B">
      <w:pPr>
        <w:pStyle w:val="paragraph"/>
      </w:pPr>
      <w:r w:rsidRPr="00EF3F7B">
        <w:lastRenderedPageBreak/>
        <w:tab/>
        <w:t>(c)</w:t>
      </w:r>
      <w:r w:rsidRPr="00EF3F7B">
        <w:tab/>
        <w:t xml:space="preserve">the supply by your associate was not a </w:t>
      </w:r>
      <w:r w:rsidR="00EF3F7B" w:rsidRPr="00EF3F7B">
        <w:rPr>
          <w:position w:val="6"/>
          <w:sz w:val="16"/>
        </w:rPr>
        <w:t>*</w:t>
      </w:r>
      <w:r w:rsidRPr="00EF3F7B">
        <w:t>taxable supply; and</w:t>
      </w:r>
    </w:p>
    <w:p w:rsidR="003A7A7B" w:rsidRPr="00EF3F7B" w:rsidRDefault="003A7A7B" w:rsidP="003A7A7B">
      <w:pPr>
        <w:pStyle w:val="paragraph"/>
      </w:pPr>
      <w:r w:rsidRPr="00EF3F7B">
        <w:tab/>
        <w:t>(d)</w:t>
      </w:r>
      <w:r w:rsidRPr="00EF3F7B">
        <w:tab/>
        <w:t xml:space="preserve">your associate made the supply in the course or furtherance of an </w:t>
      </w:r>
      <w:r w:rsidR="00EF3F7B" w:rsidRPr="00EF3F7B">
        <w:rPr>
          <w:position w:val="6"/>
          <w:sz w:val="16"/>
        </w:rPr>
        <w:t>*</w:t>
      </w:r>
      <w:r w:rsidRPr="00EF3F7B">
        <w:t xml:space="preserve">enterprise that your associate </w:t>
      </w:r>
      <w:r w:rsidR="00EF3F7B" w:rsidRPr="00EF3F7B">
        <w:rPr>
          <w:position w:val="6"/>
          <w:sz w:val="16"/>
        </w:rPr>
        <w:t>*</w:t>
      </w:r>
      <w:r w:rsidRPr="00EF3F7B">
        <w:t>carried on; and</w:t>
      </w:r>
    </w:p>
    <w:p w:rsidR="003A7A7B" w:rsidRPr="00EF3F7B" w:rsidRDefault="003A7A7B" w:rsidP="003A7A7B">
      <w:pPr>
        <w:pStyle w:val="paragraph"/>
      </w:pPr>
      <w:r w:rsidRPr="00EF3F7B">
        <w:tab/>
        <w:t>(e)</w:t>
      </w:r>
      <w:r w:rsidRPr="00EF3F7B">
        <w:tab/>
        <w:t xml:space="preserve">none of </w:t>
      </w:r>
      <w:r w:rsidR="00EF3F7B" w:rsidRPr="00EF3F7B">
        <w:t>subsections (</w:t>
      </w:r>
      <w:r w:rsidRPr="00EF3F7B">
        <w:t>1) to (5) applies;</w:t>
      </w:r>
    </w:p>
    <w:p w:rsidR="003A7A7B" w:rsidRPr="00EF3F7B" w:rsidRDefault="003A7A7B" w:rsidP="003A7A7B">
      <w:pPr>
        <w:pStyle w:val="subsection2"/>
      </w:pPr>
      <w:r w:rsidRPr="00EF3F7B">
        <w:t xml:space="preserve">the </w:t>
      </w:r>
      <w:r w:rsidRPr="00EF3F7B">
        <w:rPr>
          <w:b/>
          <w:i/>
        </w:rPr>
        <w:t>margin</w:t>
      </w:r>
      <w:r w:rsidRPr="00EF3F7B">
        <w:t xml:space="preserve"> for the supply you make is the amount by which the consideration for the supply exceeds:</w:t>
      </w:r>
    </w:p>
    <w:p w:rsidR="003A7A7B" w:rsidRPr="00EF3F7B" w:rsidRDefault="003A7A7B" w:rsidP="003A7A7B">
      <w:pPr>
        <w:pStyle w:val="paragraph"/>
      </w:pPr>
      <w:r w:rsidRPr="00EF3F7B">
        <w:tab/>
        <w:t>(f)</w:t>
      </w:r>
      <w:r w:rsidRPr="00EF3F7B">
        <w:tab/>
        <w:t>if your associate had acquired the interest, unit or lease before 1</w:t>
      </w:r>
      <w:r w:rsidR="00EF3F7B" w:rsidRPr="00EF3F7B">
        <w:t> </w:t>
      </w:r>
      <w:r w:rsidRPr="00EF3F7B">
        <w:t>July 2000 and on that day was registered or required to be registered:</w:t>
      </w:r>
    </w:p>
    <w:p w:rsidR="003A7A7B" w:rsidRPr="00EF3F7B" w:rsidRDefault="003A7A7B" w:rsidP="003A7A7B">
      <w:pPr>
        <w:pStyle w:val="paragraphsub"/>
      </w:pPr>
      <w:r w:rsidRPr="00EF3F7B">
        <w:tab/>
        <w:t>(i)</w:t>
      </w:r>
      <w:r w:rsidRPr="00EF3F7B">
        <w:tab/>
        <w:t xml:space="preserve">if you choose to apply an </w:t>
      </w:r>
      <w:r w:rsidR="00EF3F7B" w:rsidRPr="00EF3F7B">
        <w:rPr>
          <w:position w:val="6"/>
          <w:sz w:val="16"/>
        </w:rPr>
        <w:t>*</w:t>
      </w:r>
      <w:r w:rsidRPr="00EF3F7B">
        <w:t>approved valuation to work out the margin for the supply—an approved valuation of the interest, unit or lease as at 1</w:t>
      </w:r>
      <w:r w:rsidR="00EF3F7B" w:rsidRPr="00EF3F7B">
        <w:t> </w:t>
      </w:r>
      <w:r w:rsidRPr="00EF3F7B">
        <w:t>July 2000; or</w:t>
      </w:r>
    </w:p>
    <w:p w:rsidR="003A7A7B" w:rsidRPr="00EF3F7B" w:rsidRDefault="003A7A7B" w:rsidP="003A7A7B">
      <w:pPr>
        <w:pStyle w:val="paragraphsub"/>
      </w:pPr>
      <w:r w:rsidRPr="00EF3F7B">
        <w:tab/>
        <w:t>(ii)</w:t>
      </w:r>
      <w:r w:rsidRPr="00EF3F7B">
        <w:tab/>
        <w:t xml:space="preserve">if </w:t>
      </w:r>
      <w:r w:rsidR="00EF3F7B" w:rsidRPr="00EF3F7B">
        <w:t>subparagraph (</w:t>
      </w:r>
      <w:r w:rsidRPr="00EF3F7B">
        <w:t xml:space="preserve">i) does not apply—the </w:t>
      </w:r>
      <w:r w:rsidR="00EF3F7B" w:rsidRPr="00EF3F7B">
        <w:rPr>
          <w:position w:val="6"/>
          <w:sz w:val="16"/>
        </w:rPr>
        <w:t>*</w:t>
      </w:r>
      <w:r w:rsidRPr="00EF3F7B">
        <w:t>GST inclusive market value of the interest, unit or lease as at 1</w:t>
      </w:r>
      <w:r w:rsidR="00EF3F7B" w:rsidRPr="00EF3F7B">
        <w:t> </w:t>
      </w:r>
      <w:r w:rsidRPr="00EF3F7B">
        <w:t>July 2000; or</w:t>
      </w:r>
    </w:p>
    <w:p w:rsidR="003A7A7B" w:rsidRPr="00EF3F7B" w:rsidRDefault="003A7A7B" w:rsidP="003A7A7B">
      <w:pPr>
        <w:pStyle w:val="paragraph"/>
      </w:pPr>
      <w:r w:rsidRPr="00EF3F7B">
        <w:tab/>
        <w:t>(g)</w:t>
      </w:r>
      <w:r w:rsidRPr="00EF3F7B">
        <w:tab/>
        <w:t>if your associate had acquired the interest, unit or lease on or after 1</w:t>
      </w:r>
      <w:r w:rsidR="00EF3F7B" w:rsidRPr="00EF3F7B">
        <w:t> </w:t>
      </w:r>
      <w:r w:rsidRPr="00EF3F7B">
        <w:t>July 2000 and had been registered or required to be registered at the time of the acquisition:</w:t>
      </w:r>
    </w:p>
    <w:p w:rsidR="003A7A7B" w:rsidRPr="00EF3F7B" w:rsidRDefault="003A7A7B" w:rsidP="003A7A7B">
      <w:pPr>
        <w:pStyle w:val="paragraphsub"/>
      </w:pPr>
      <w:r w:rsidRPr="00EF3F7B">
        <w:tab/>
        <w:t>(i)</w:t>
      </w:r>
      <w:r w:rsidRPr="00EF3F7B">
        <w:tab/>
        <w:t>if your associate’s acquisition was for consideration and you choose to apply an approved valuation to work out the margin for the supply—an approved valuation of the interest, unit or lease as at the day on which your associate had acquired it; or</w:t>
      </w:r>
    </w:p>
    <w:p w:rsidR="003A7A7B" w:rsidRPr="00EF3F7B" w:rsidRDefault="003A7A7B" w:rsidP="003A7A7B">
      <w:pPr>
        <w:pStyle w:val="paragraphsub"/>
      </w:pPr>
      <w:r w:rsidRPr="00EF3F7B">
        <w:tab/>
        <w:t>(ii)</w:t>
      </w:r>
      <w:r w:rsidRPr="00EF3F7B">
        <w:tab/>
        <w:t xml:space="preserve">if your associate’s acquisition was for consideration and </w:t>
      </w:r>
      <w:r w:rsidR="00EF3F7B" w:rsidRPr="00EF3F7B">
        <w:t>subparagraph (</w:t>
      </w:r>
      <w:r w:rsidRPr="00EF3F7B">
        <w:t>i) does not apply—that consideration; or</w:t>
      </w:r>
    </w:p>
    <w:p w:rsidR="003A7A7B" w:rsidRPr="00EF3F7B" w:rsidRDefault="003A7A7B" w:rsidP="003A7A7B">
      <w:pPr>
        <w:pStyle w:val="paragraphsub"/>
      </w:pPr>
      <w:r w:rsidRPr="00EF3F7B">
        <w:tab/>
        <w:t>(iii)</w:t>
      </w:r>
      <w:r w:rsidRPr="00EF3F7B">
        <w:tab/>
        <w:t>if your associate’s acquisition was without consideration—the GST inclusive market value of the interest, unit or lease at the time of the acquisition; or</w:t>
      </w:r>
    </w:p>
    <w:p w:rsidR="003A7A7B" w:rsidRPr="00EF3F7B" w:rsidRDefault="003A7A7B" w:rsidP="003A7A7B">
      <w:pPr>
        <w:pStyle w:val="paragraph"/>
      </w:pPr>
      <w:r w:rsidRPr="00EF3F7B">
        <w:tab/>
        <w:t>(h)</w:t>
      </w:r>
      <w:r w:rsidRPr="00EF3F7B">
        <w:tab/>
        <w:t xml:space="preserve">if your associate had not been registered or required to be registered at the time of your associate’s acquisition of the interest, unit or lease (and </w:t>
      </w:r>
      <w:r w:rsidR="00EF3F7B" w:rsidRPr="00EF3F7B">
        <w:t>paragraph (</w:t>
      </w:r>
      <w:r w:rsidRPr="00EF3F7B">
        <w:t>f) does not apply):</w:t>
      </w:r>
    </w:p>
    <w:p w:rsidR="003A7A7B" w:rsidRPr="00EF3F7B" w:rsidRDefault="003A7A7B" w:rsidP="003A7A7B">
      <w:pPr>
        <w:pStyle w:val="paragraphsub"/>
      </w:pPr>
      <w:r w:rsidRPr="00EF3F7B">
        <w:tab/>
        <w:t>(i)</w:t>
      </w:r>
      <w:r w:rsidRPr="00EF3F7B">
        <w:tab/>
        <w:t>if you choose to apply an approved valuation to work out the margin for the supply—an approved valuation of the interest, unit or lease as at the first day on which the entity was registered or required to be registered; or</w:t>
      </w:r>
    </w:p>
    <w:p w:rsidR="003A7A7B" w:rsidRPr="00EF3F7B" w:rsidRDefault="003A7A7B" w:rsidP="003A7A7B">
      <w:pPr>
        <w:pStyle w:val="paragraphsub"/>
      </w:pPr>
      <w:r w:rsidRPr="00EF3F7B">
        <w:tab/>
        <w:t>(ii)</w:t>
      </w:r>
      <w:r w:rsidRPr="00EF3F7B">
        <w:tab/>
        <w:t xml:space="preserve">if </w:t>
      </w:r>
      <w:r w:rsidR="00EF3F7B" w:rsidRPr="00EF3F7B">
        <w:t>subparagraph (</w:t>
      </w:r>
      <w:r w:rsidRPr="00EF3F7B">
        <w:t>i) does not apply—the GST inclusive market value of the interest, unit or lease as at that day.</w:t>
      </w:r>
    </w:p>
    <w:p w:rsidR="003A7A7B" w:rsidRPr="00EF3F7B" w:rsidRDefault="003A7A7B" w:rsidP="003A7A7B">
      <w:pPr>
        <w:pStyle w:val="subsection"/>
      </w:pPr>
      <w:r w:rsidRPr="00EF3F7B">
        <w:lastRenderedPageBreak/>
        <w:tab/>
        <w:t>(6A)</w:t>
      </w:r>
      <w:r w:rsidRPr="00EF3F7B">
        <w:tab/>
      </w:r>
      <w:r w:rsidR="00EF3F7B" w:rsidRPr="00EF3F7B">
        <w:t>Paragraphs (</w:t>
      </w:r>
      <w:r w:rsidRPr="00EF3F7B">
        <w:t xml:space="preserve">6)(c) and (d) do not apply if the acquisition from your </w:t>
      </w:r>
      <w:r w:rsidR="00EF3F7B" w:rsidRPr="00EF3F7B">
        <w:rPr>
          <w:position w:val="6"/>
          <w:sz w:val="16"/>
        </w:rPr>
        <w:t>*</w:t>
      </w:r>
      <w:r w:rsidRPr="00EF3F7B">
        <w:t>associate was not by means of a supply by your associate.</w:t>
      </w:r>
    </w:p>
    <w:p w:rsidR="003A7A7B" w:rsidRPr="00EF3F7B" w:rsidRDefault="003A7A7B" w:rsidP="003A7A7B">
      <w:pPr>
        <w:pStyle w:val="subsection"/>
      </w:pPr>
      <w:r w:rsidRPr="00EF3F7B">
        <w:tab/>
        <w:t>(6B)</w:t>
      </w:r>
      <w:r w:rsidRPr="00EF3F7B">
        <w:tab/>
        <w:t xml:space="preserve">To avoid doubt, you cannot be taken, for the purposes of </w:t>
      </w:r>
      <w:r w:rsidR="00EF3F7B" w:rsidRPr="00EF3F7B">
        <w:t>paragraph (</w:t>
      </w:r>
      <w:r w:rsidRPr="00EF3F7B">
        <w:t xml:space="preserve">5)(f) or (6)(h), to be </w:t>
      </w:r>
      <w:r w:rsidR="00EF3F7B" w:rsidRPr="00EF3F7B">
        <w:rPr>
          <w:position w:val="6"/>
          <w:sz w:val="16"/>
        </w:rPr>
        <w:t>*</w:t>
      </w:r>
      <w:r w:rsidRPr="00EF3F7B">
        <w:t xml:space="preserve">registered or </w:t>
      </w:r>
      <w:r w:rsidR="00EF3F7B" w:rsidRPr="00EF3F7B">
        <w:rPr>
          <w:position w:val="6"/>
          <w:sz w:val="16"/>
        </w:rPr>
        <w:t>*</w:t>
      </w:r>
      <w:r w:rsidRPr="00EF3F7B">
        <w:t>required to be registered on a day earlier than 1</w:t>
      </w:r>
      <w:r w:rsidR="00EF3F7B" w:rsidRPr="00EF3F7B">
        <w:t> </w:t>
      </w:r>
      <w:r w:rsidRPr="00EF3F7B">
        <w:t>July 2000.</w:t>
      </w:r>
    </w:p>
    <w:p w:rsidR="00300522" w:rsidRPr="00EF3F7B" w:rsidRDefault="00300522" w:rsidP="00300522">
      <w:pPr>
        <w:pStyle w:val="subsection"/>
      </w:pPr>
      <w:r w:rsidRPr="00EF3F7B">
        <w:tab/>
        <w:t>(7)</w:t>
      </w:r>
      <w:r w:rsidRPr="00EF3F7B">
        <w:tab/>
        <w:t>If:</w:t>
      </w:r>
    </w:p>
    <w:p w:rsidR="00300522" w:rsidRPr="00EF3F7B" w:rsidRDefault="00300522" w:rsidP="00300522">
      <w:pPr>
        <w:pStyle w:val="paragraph"/>
      </w:pPr>
      <w:r w:rsidRPr="00EF3F7B">
        <w:tab/>
        <w:t>(a)</w:t>
      </w:r>
      <w:r w:rsidRPr="00EF3F7B">
        <w:tab/>
        <w:t xml:space="preserve">you acquired the interest, unit or lease in question from an entity who was your </w:t>
      </w:r>
      <w:r w:rsidR="00EF3F7B" w:rsidRPr="00EF3F7B">
        <w:rPr>
          <w:position w:val="6"/>
          <w:sz w:val="16"/>
        </w:rPr>
        <w:t>*</w:t>
      </w:r>
      <w:r w:rsidRPr="00EF3F7B">
        <w:t>associate at the time of the acquisition; and</w:t>
      </w:r>
    </w:p>
    <w:p w:rsidR="00300522" w:rsidRPr="00EF3F7B" w:rsidRDefault="00300522" w:rsidP="00300522">
      <w:pPr>
        <w:pStyle w:val="paragraph"/>
      </w:pPr>
      <w:r w:rsidRPr="00EF3F7B">
        <w:tab/>
        <w:t>(b)</w:t>
      </w:r>
      <w:r w:rsidRPr="00EF3F7B">
        <w:tab/>
        <w:t>none of the other subsections of this section apply;</w:t>
      </w:r>
    </w:p>
    <w:p w:rsidR="00300522" w:rsidRPr="00EF3F7B" w:rsidRDefault="00300522" w:rsidP="00300522">
      <w:pPr>
        <w:pStyle w:val="subsection2"/>
      </w:pPr>
      <w:r w:rsidRPr="00EF3F7B">
        <w:t xml:space="preserve">the </w:t>
      </w:r>
      <w:r w:rsidRPr="00EF3F7B">
        <w:rPr>
          <w:b/>
          <w:i/>
        </w:rPr>
        <w:t>margin</w:t>
      </w:r>
      <w:r w:rsidRPr="00EF3F7B">
        <w:t xml:space="preserve"> for the supply you make is the amount by which the </w:t>
      </w:r>
      <w:r w:rsidR="00EF3F7B" w:rsidRPr="00EF3F7B">
        <w:rPr>
          <w:position w:val="6"/>
          <w:sz w:val="16"/>
        </w:rPr>
        <w:t>*</w:t>
      </w:r>
      <w:r w:rsidRPr="00EF3F7B">
        <w:t>consideration for the supply exceeds:</w:t>
      </w:r>
    </w:p>
    <w:p w:rsidR="00300522" w:rsidRPr="00EF3F7B" w:rsidRDefault="00300522" w:rsidP="00300522">
      <w:pPr>
        <w:pStyle w:val="paragraph"/>
      </w:pPr>
      <w:r w:rsidRPr="00EF3F7B">
        <w:tab/>
        <w:t>(c)</w:t>
      </w:r>
      <w:r w:rsidRPr="00EF3F7B">
        <w:tab/>
        <w:t>if your acquisition was made before 1</w:t>
      </w:r>
      <w:r w:rsidR="00EF3F7B" w:rsidRPr="00EF3F7B">
        <w:t> </w:t>
      </w:r>
      <w:r w:rsidRPr="00EF3F7B">
        <w:t xml:space="preserve">July 2000—an </w:t>
      </w:r>
      <w:r w:rsidR="00EF3F7B" w:rsidRPr="00EF3F7B">
        <w:rPr>
          <w:position w:val="6"/>
          <w:sz w:val="16"/>
        </w:rPr>
        <w:t>*</w:t>
      </w:r>
      <w:r w:rsidRPr="00EF3F7B">
        <w:t>approved valuation of the interest, unit or lease as at 1</w:t>
      </w:r>
      <w:r w:rsidR="00EF3F7B" w:rsidRPr="00EF3F7B">
        <w:t> </w:t>
      </w:r>
      <w:r w:rsidRPr="00EF3F7B">
        <w:t>July 2000; or</w:t>
      </w:r>
    </w:p>
    <w:p w:rsidR="00300522" w:rsidRPr="00EF3F7B" w:rsidRDefault="00300522" w:rsidP="00300522">
      <w:pPr>
        <w:pStyle w:val="paragraph"/>
      </w:pPr>
      <w:r w:rsidRPr="00EF3F7B">
        <w:tab/>
        <w:t>(d)</w:t>
      </w:r>
      <w:r w:rsidRPr="00EF3F7B">
        <w:tab/>
        <w:t>if your acquisition was made on or after 1</w:t>
      </w:r>
      <w:r w:rsidR="00EF3F7B" w:rsidRPr="00EF3F7B">
        <w:t> </w:t>
      </w:r>
      <w:r w:rsidRPr="00EF3F7B">
        <w:t xml:space="preserve">July 2000—the </w:t>
      </w:r>
      <w:r w:rsidR="00EF3F7B" w:rsidRPr="00EF3F7B">
        <w:rPr>
          <w:position w:val="6"/>
          <w:sz w:val="16"/>
        </w:rPr>
        <w:t>*</w:t>
      </w:r>
      <w:r w:rsidRPr="00EF3F7B">
        <w:t>GST inclusive market value of the interest, unit or lease at the time of the acquisition.</w:t>
      </w:r>
    </w:p>
    <w:p w:rsidR="00300522" w:rsidRPr="00EF3F7B" w:rsidRDefault="00300522" w:rsidP="00300522">
      <w:pPr>
        <w:pStyle w:val="subsection"/>
      </w:pPr>
      <w:r w:rsidRPr="00EF3F7B">
        <w:tab/>
        <w:t>(8)</w:t>
      </w:r>
      <w:r w:rsidRPr="00EF3F7B">
        <w:tab/>
      </w:r>
      <w:r w:rsidR="00EF3F7B" w:rsidRPr="00EF3F7B">
        <w:t>Subsection (</w:t>
      </w:r>
      <w:r w:rsidR="003A7A7B" w:rsidRPr="00EF3F7B">
        <w:t>6) or (7)</w:t>
      </w:r>
      <w:r w:rsidRPr="00EF3F7B">
        <w:t xml:space="preserve"> applies to an acquisition through a supply made by:</w:t>
      </w:r>
    </w:p>
    <w:p w:rsidR="00300522" w:rsidRPr="00EF3F7B" w:rsidRDefault="00300522" w:rsidP="00300522">
      <w:pPr>
        <w:pStyle w:val="paragraph"/>
      </w:pPr>
      <w:r w:rsidRPr="00EF3F7B">
        <w:tab/>
        <w:t>(a)</w:t>
      </w:r>
      <w:r w:rsidRPr="00EF3F7B">
        <w:tab/>
        <w:t xml:space="preserve">a </w:t>
      </w:r>
      <w:r w:rsidR="00EF3F7B" w:rsidRPr="00EF3F7B">
        <w:rPr>
          <w:position w:val="6"/>
          <w:sz w:val="16"/>
        </w:rPr>
        <w:t>*</w:t>
      </w:r>
      <w:r w:rsidRPr="00EF3F7B">
        <w:t>GST branch; or</w:t>
      </w:r>
    </w:p>
    <w:p w:rsidR="00300522" w:rsidRPr="00EF3F7B" w:rsidRDefault="00300522" w:rsidP="00300522">
      <w:pPr>
        <w:pStyle w:val="paragraph"/>
      </w:pPr>
      <w:r w:rsidRPr="00EF3F7B">
        <w:tab/>
        <w:t>(b)</w:t>
      </w:r>
      <w:r w:rsidRPr="00EF3F7B">
        <w:tab/>
        <w:t>a</w:t>
      </w:r>
      <w:r w:rsidR="00EF3F7B" w:rsidRPr="00EF3F7B">
        <w:rPr>
          <w:position w:val="6"/>
          <w:sz w:val="16"/>
        </w:rPr>
        <w:t>*</w:t>
      </w:r>
      <w:r w:rsidRPr="00EF3F7B">
        <w:t>non</w:t>
      </w:r>
      <w:r w:rsidR="00EF3F7B" w:rsidRPr="00EF3F7B">
        <w:noBreakHyphen/>
      </w:r>
      <w:r w:rsidRPr="00EF3F7B">
        <w:t>profit sub</w:t>
      </w:r>
      <w:r w:rsidR="00EF3F7B" w:rsidRPr="00EF3F7B">
        <w:noBreakHyphen/>
      </w:r>
      <w:r w:rsidRPr="00EF3F7B">
        <w:t>entity; or</w:t>
      </w:r>
    </w:p>
    <w:p w:rsidR="00300522" w:rsidRPr="00EF3F7B" w:rsidRDefault="00300522" w:rsidP="00300522">
      <w:pPr>
        <w:pStyle w:val="paragraph"/>
      </w:pPr>
      <w:r w:rsidRPr="00EF3F7B">
        <w:tab/>
        <w:t>(c)</w:t>
      </w:r>
      <w:r w:rsidRPr="00EF3F7B">
        <w:tab/>
        <w:t xml:space="preserve">a </w:t>
      </w:r>
      <w:r w:rsidR="00EF3F7B" w:rsidRPr="00EF3F7B">
        <w:rPr>
          <w:position w:val="6"/>
          <w:sz w:val="16"/>
        </w:rPr>
        <w:t>*</w:t>
      </w:r>
      <w:r w:rsidRPr="00EF3F7B">
        <w:t>government entity of a kind referred to in section</w:t>
      </w:r>
      <w:r w:rsidR="00EF3F7B" w:rsidRPr="00EF3F7B">
        <w:t> </w:t>
      </w:r>
      <w:r w:rsidRPr="00EF3F7B">
        <w:t>72</w:t>
      </w:r>
      <w:r w:rsidR="00EF3F7B" w:rsidRPr="00EF3F7B">
        <w:noBreakHyphen/>
      </w:r>
      <w:r w:rsidRPr="00EF3F7B">
        <w:t>95 or 72</w:t>
      </w:r>
      <w:r w:rsidR="00EF3F7B" w:rsidRPr="00EF3F7B">
        <w:noBreakHyphen/>
      </w:r>
      <w:r w:rsidRPr="00EF3F7B">
        <w:t>100;</w:t>
      </w:r>
    </w:p>
    <w:p w:rsidR="00300522" w:rsidRPr="00EF3F7B" w:rsidRDefault="00300522" w:rsidP="00300522">
      <w:pPr>
        <w:pStyle w:val="subsection2"/>
      </w:pPr>
      <w:r w:rsidRPr="00EF3F7B">
        <w:t>as if Subdivision</w:t>
      </w:r>
      <w:r w:rsidR="00EF3F7B" w:rsidRPr="00EF3F7B">
        <w:t> </w:t>
      </w:r>
      <w:r w:rsidRPr="00EF3F7B">
        <w:t>72</w:t>
      </w:r>
      <w:r w:rsidR="00EF3F7B" w:rsidRPr="00EF3F7B">
        <w:noBreakHyphen/>
      </w:r>
      <w:r w:rsidRPr="00EF3F7B">
        <w:t xml:space="preserve">D affected the operation of </w:t>
      </w:r>
      <w:r w:rsidR="003A7A7B" w:rsidRPr="00EF3F7B">
        <w:t>that subsection</w:t>
      </w:r>
      <w:r w:rsidRPr="00EF3F7B">
        <w:t xml:space="preserve"> in the same way that it affects the operation of Division</w:t>
      </w:r>
      <w:r w:rsidR="00EF3F7B" w:rsidRPr="00EF3F7B">
        <w:t> </w:t>
      </w:r>
      <w:r w:rsidRPr="00EF3F7B">
        <w:t>72.</w:t>
      </w:r>
    </w:p>
    <w:p w:rsidR="00300522" w:rsidRPr="00EF3F7B" w:rsidRDefault="00300522" w:rsidP="00300522">
      <w:pPr>
        <w:pStyle w:val="ActHead5"/>
      </w:pPr>
      <w:bookmarkStart w:id="505" w:name="_Toc350506463"/>
      <w:r w:rsidRPr="00EF3F7B">
        <w:rPr>
          <w:rStyle w:val="CharSectno"/>
        </w:rPr>
        <w:t>75</w:t>
      </w:r>
      <w:r w:rsidR="00EF3F7B" w:rsidRPr="00EF3F7B">
        <w:rPr>
          <w:rStyle w:val="CharSectno"/>
        </w:rPr>
        <w:noBreakHyphen/>
      </w:r>
      <w:r w:rsidRPr="00EF3F7B">
        <w:rPr>
          <w:rStyle w:val="CharSectno"/>
        </w:rPr>
        <w:t>12</w:t>
      </w:r>
      <w:r w:rsidRPr="00EF3F7B">
        <w:t xml:space="preserve">  Working out margins to take into account failure to pay full consideration</w:t>
      </w:r>
      <w:bookmarkEnd w:id="505"/>
    </w:p>
    <w:p w:rsidR="00300522" w:rsidRPr="00EF3F7B" w:rsidRDefault="00300522" w:rsidP="00300522">
      <w:pPr>
        <w:pStyle w:val="subsection"/>
      </w:pPr>
      <w:r w:rsidRPr="00EF3F7B">
        <w:tab/>
      </w:r>
      <w:r w:rsidRPr="00EF3F7B">
        <w:tab/>
        <w:t xml:space="preserve">In working out the </w:t>
      </w:r>
      <w:r w:rsidR="00EF3F7B" w:rsidRPr="00EF3F7B">
        <w:rPr>
          <w:position w:val="6"/>
          <w:sz w:val="16"/>
        </w:rPr>
        <w:t>*</w:t>
      </w:r>
      <w:r w:rsidRPr="00EF3F7B">
        <w:t xml:space="preserve">margin for a </w:t>
      </w:r>
      <w:r w:rsidR="00EF3F7B" w:rsidRPr="00EF3F7B">
        <w:rPr>
          <w:position w:val="6"/>
          <w:sz w:val="16"/>
        </w:rPr>
        <w:t>*</w:t>
      </w:r>
      <w:r w:rsidRPr="00EF3F7B">
        <w:t xml:space="preserve">taxable supply of </w:t>
      </w:r>
      <w:r w:rsidR="00EF3F7B" w:rsidRPr="00EF3F7B">
        <w:rPr>
          <w:position w:val="6"/>
          <w:sz w:val="16"/>
        </w:rPr>
        <w:t>*</w:t>
      </w:r>
      <w:r w:rsidRPr="00EF3F7B">
        <w:t xml:space="preserve">real property you make (the </w:t>
      </w:r>
      <w:r w:rsidRPr="00EF3F7B">
        <w:rPr>
          <w:b/>
          <w:i/>
        </w:rPr>
        <w:t>later supply</w:t>
      </w:r>
      <w:r w:rsidRPr="00EF3F7B">
        <w:t>), if:</w:t>
      </w:r>
    </w:p>
    <w:p w:rsidR="00300522" w:rsidRPr="00EF3F7B" w:rsidRDefault="00300522" w:rsidP="00300522">
      <w:pPr>
        <w:pStyle w:val="paragraph"/>
      </w:pPr>
      <w:r w:rsidRPr="00EF3F7B">
        <w:tab/>
        <w:t>(a)</w:t>
      </w:r>
      <w:r w:rsidRPr="00EF3F7B">
        <w:tab/>
        <w:t xml:space="preserve">you had acquired the interest, unit or lease in question through a supply (the </w:t>
      </w:r>
      <w:r w:rsidRPr="00EF3F7B">
        <w:rPr>
          <w:b/>
          <w:i/>
        </w:rPr>
        <w:t>earlier supply</w:t>
      </w:r>
      <w:r w:rsidRPr="00EF3F7B">
        <w:t>); and</w:t>
      </w:r>
    </w:p>
    <w:p w:rsidR="00300522" w:rsidRPr="00EF3F7B" w:rsidRDefault="00300522" w:rsidP="00300522">
      <w:pPr>
        <w:pStyle w:val="paragraph"/>
      </w:pPr>
      <w:r w:rsidRPr="00EF3F7B">
        <w:tab/>
        <w:t>(b)</w:t>
      </w:r>
      <w:r w:rsidRPr="00EF3F7B">
        <w:tab/>
        <w:t xml:space="preserve">the </w:t>
      </w:r>
      <w:r w:rsidR="00EF3F7B" w:rsidRPr="00EF3F7B">
        <w:rPr>
          <w:position w:val="6"/>
          <w:sz w:val="16"/>
        </w:rPr>
        <w:t>*</w:t>
      </w:r>
      <w:r w:rsidRPr="00EF3F7B">
        <w:t>consideration for:</w:t>
      </w:r>
    </w:p>
    <w:p w:rsidR="00300522" w:rsidRPr="00EF3F7B" w:rsidRDefault="00300522" w:rsidP="00300522">
      <w:pPr>
        <w:pStyle w:val="paragraphsub"/>
      </w:pPr>
      <w:r w:rsidRPr="00EF3F7B">
        <w:tab/>
        <w:t>(i)</w:t>
      </w:r>
      <w:r w:rsidRPr="00EF3F7B">
        <w:tab/>
        <w:t xml:space="preserve">if your acquisition was not an acquisition from a </w:t>
      </w:r>
      <w:r w:rsidR="00EF3F7B" w:rsidRPr="00EF3F7B">
        <w:rPr>
          <w:position w:val="6"/>
          <w:sz w:val="16"/>
        </w:rPr>
        <w:t>*</w:t>
      </w:r>
      <w:r w:rsidRPr="00EF3F7B">
        <w:t xml:space="preserve">member of a </w:t>
      </w:r>
      <w:r w:rsidR="00EF3F7B" w:rsidRPr="00EF3F7B">
        <w:rPr>
          <w:position w:val="6"/>
          <w:sz w:val="16"/>
        </w:rPr>
        <w:t>*</w:t>
      </w:r>
      <w:r w:rsidRPr="00EF3F7B">
        <w:t xml:space="preserve">GST group of which you were also a </w:t>
      </w:r>
      <w:r w:rsidRPr="00EF3F7B">
        <w:lastRenderedPageBreak/>
        <w:t>member at the time of the acquisition—the earlier supply; or</w:t>
      </w:r>
    </w:p>
    <w:p w:rsidR="00300522" w:rsidRPr="00EF3F7B" w:rsidRDefault="00300522" w:rsidP="00300522">
      <w:pPr>
        <w:pStyle w:val="paragraphsub"/>
      </w:pPr>
      <w:r w:rsidRPr="00EF3F7B">
        <w:tab/>
        <w:t>(ii)</w:t>
      </w:r>
      <w:r w:rsidRPr="00EF3F7B">
        <w:tab/>
        <w:t xml:space="preserve">if your acquisition was such an acquisition—the last supply of the interest, unit or lease at a time when the supplier of that last supply was not, but the </w:t>
      </w:r>
      <w:r w:rsidR="00EF3F7B" w:rsidRPr="00EF3F7B">
        <w:rPr>
          <w:position w:val="6"/>
          <w:sz w:val="16"/>
        </w:rPr>
        <w:t>*</w:t>
      </w:r>
      <w:r w:rsidRPr="00EF3F7B">
        <w:t>recipient of that last supply was, a member of the GST group;</w:t>
      </w:r>
    </w:p>
    <w:p w:rsidR="00300522" w:rsidRPr="00EF3F7B" w:rsidRDefault="00300522" w:rsidP="00300522">
      <w:pPr>
        <w:pStyle w:val="paragraph"/>
      </w:pPr>
      <w:r w:rsidRPr="00EF3F7B">
        <w:tab/>
      </w:r>
      <w:r w:rsidRPr="00EF3F7B">
        <w:tab/>
        <w:t>had not been paid in full at the time of the later supply;</w:t>
      </w:r>
    </w:p>
    <w:p w:rsidR="00300522" w:rsidRPr="00EF3F7B" w:rsidRDefault="00300522" w:rsidP="00300522">
      <w:pPr>
        <w:pStyle w:val="subsection2"/>
      </w:pPr>
      <w:r w:rsidRPr="00EF3F7B">
        <w:t xml:space="preserve">treat the amount of the consideration as having been reduced by the amount of unpaid consideration referred to in </w:t>
      </w:r>
      <w:r w:rsidR="00EF3F7B" w:rsidRPr="00EF3F7B">
        <w:t>paragraph (</w:t>
      </w:r>
      <w:r w:rsidRPr="00EF3F7B">
        <w:t>b).</w:t>
      </w:r>
    </w:p>
    <w:p w:rsidR="00300522" w:rsidRPr="00EF3F7B" w:rsidRDefault="00300522" w:rsidP="00300522">
      <w:pPr>
        <w:pStyle w:val="notetext"/>
      </w:pPr>
      <w:r w:rsidRPr="00EF3F7B">
        <w:t>Note:</w:t>
      </w:r>
      <w:r w:rsidRPr="00EF3F7B">
        <w:tab/>
        <w:t>If you subsequently pay more of the consideration for the earlier supply, you may have a decreasing adjustment: see section</w:t>
      </w:r>
      <w:r w:rsidR="00EF3F7B" w:rsidRPr="00EF3F7B">
        <w:t> </w:t>
      </w:r>
      <w:r w:rsidRPr="00EF3F7B">
        <w:t>75</w:t>
      </w:r>
      <w:r w:rsidR="00EF3F7B" w:rsidRPr="00EF3F7B">
        <w:noBreakHyphen/>
      </w:r>
      <w:r w:rsidRPr="00EF3F7B">
        <w:t>27.</w:t>
      </w:r>
    </w:p>
    <w:p w:rsidR="00300522" w:rsidRPr="00EF3F7B" w:rsidRDefault="00300522" w:rsidP="00300522">
      <w:pPr>
        <w:pStyle w:val="ActHead5"/>
      </w:pPr>
      <w:bookmarkStart w:id="506" w:name="_Toc350506464"/>
      <w:r w:rsidRPr="00EF3F7B">
        <w:rPr>
          <w:rStyle w:val="CharSectno"/>
        </w:rPr>
        <w:t>75</w:t>
      </w:r>
      <w:r w:rsidR="00EF3F7B" w:rsidRPr="00EF3F7B">
        <w:rPr>
          <w:rStyle w:val="CharSectno"/>
        </w:rPr>
        <w:noBreakHyphen/>
      </w:r>
      <w:r w:rsidRPr="00EF3F7B">
        <w:rPr>
          <w:rStyle w:val="CharSectno"/>
        </w:rPr>
        <w:t>13</w:t>
      </w:r>
      <w:r w:rsidRPr="00EF3F7B">
        <w:t xml:space="preserve">  Working out margins to take into account supplies to associates</w:t>
      </w:r>
      <w:bookmarkEnd w:id="506"/>
    </w:p>
    <w:p w:rsidR="00300522" w:rsidRPr="00EF3F7B" w:rsidRDefault="00300522" w:rsidP="00300522">
      <w:pPr>
        <w:pStyle w:val="subsection"/>
      </w:pPr>
      <w:r w:rsidRPr="00EF3F7B">
        <w:tab/>
      </w:r>
      <w:r w:rsidRPr="00EF3F7B">
        <w:tab/>
        <w:t xml:space="preserve">In working out the </w:t>
      </w:r>
      <w:r w:rsidR="00EF3F7B" w:rsidRPr="00EF3F7B">
        <w:rPr>
          <w:position w:val="6"/>
          <w:sz w:val="16"/>
        </w:rPr>
        <w:t>*</w:t>
      </w:r>
      <w:r w:rsidRPr="00EF3F7B">
        <w:t xml:space="preserve">margin for a </w:t>
      </w:r>
      <w:r w:rsidR="00EF3F7B" w:rsidRPr="00EF3F7B">
        <w:rPr>
          <w:position w:val="6"/>
          <w:sz w:val="16"/>
        </w:rPr>
        <w:t>*</w:t>
      </w:r>
      <w:r w:rsidRPr="00EF3F7B">
        <w:t xml:space="preserve">taxable supply of </w:t>
      </w:r>
      <w:r w:rsidR="00EF3F7B" w:rsidRPr="00EF3F7B">
        <w:rPr>
          <w:position w:val="6"/>
          <w:sz w:val="16"/>
        </w:rPr>
        <w:t>*</w:t>
      </w:r>
      <w:r w:rsidRPr="00EF3F7B">
        <w:t xml:space="preserve">real property you make to an entity who is your </w:t>
      </w:r>
      <w:r w:rsidR="00EF3F7B" w:rsidRPr="00EF3F7B">
        <w:rPr>
          <w:position w:val="6"/>
          <w:sz w:val="16"/>
        </w:rPr>
        <w:t>*</w:t>
      </w:r>
      <w:r w:rsidRPr="00EF3F7B">
        <w:t xml:space="preserve">associate at the time of the supply, treat the </w:t>
      </w:r>
      <w:r w:rsidR="00EF3F7B" w:rsidRPr="00EF3F7B">
        <w:rPr>
          <w:position w:val="6"/>
          <w:sz w:val="16"/>
        </w:rPr>
        <w:t>*</w:t>
      </w:r>
      <w:r w:rsidRPr="00EF3F7B">
        <w:t>consideration for the supply</w:t>
      </w:r>
      <w:r w:rsidR="003A7A7B" w:rsidRPr="00EF3F7B">
        <w:t xml:space="preserve"> (whether or not the supply was for consideration)</w:t>
      </w:r>
      <w:r w:rsidRPr="00EF3F7B">
        <w:t xml:space="preserve"> as if it were the same as the </w:t>
      </w:r>
      <w:r w:rsidR="00EF3F7B" w:rsidRPr="00EF3F7B">
        <w:rPr>
          <w:position w:val="6"/>
          <w:sz w:val="16"/>
        </w:rPr>
        <w:t>*</w:t>
      </w:r>
      <w:r w:rsidRPr="00EF3F7B">
        <w:t>GST inclusive market value of the interest, unit or lease at the time of the supply.</w:t>
      </w:r>
    </w:p>
    <w:p w:rsidR="00300522" w:rsidRPr="00EF3F7B" w:rsidRDefault="00300522" w:rsidP="00300522">
      <w:pPr>
        <w:pStyle w:val="ActHead5"/>
      </w:pPr>
      <w:bookmarkStart w:id="507" w:name="_Toc350506465"/>
      <w:r w:rsidRPr="00EF3F7B">
        <w:rPr>
          <w:rStyle w:val="CharSectno"/>
        </w:rPr>
        <w:t>75</w:t>
      </w:r>
      <w:r w:rsidR="00EF3F7B" w:rsidRPr="00EF3F7B">
        <w:rPr>
          <w:rStyle w:val="CharSectno"/>
        </w:rPr>
        <w:noBreakHyphen/>
      </w:r>
      <w:r w:rsidRPr="00EF3F7B">
        <w:rPr>
          <w:rStyle w:val="CharSectno"/>
        </w:rPr>
        <w:t>14</w:t>
      </w:r>
      <w:r w:rsidRPr="00EF3F7B">
        <w:t xml:space="preserve">  Consideration for acquisition of real property not to include cost of improvements etc.</w:t>
      </w:r>
      <w:bookmarkEnd w:id="507"/>
    </w:p>
    <w:p w:rsidR="00300522" w:rsidRPr="00EF3F7B" w:rsidRDefault="00300522" w:rsidP="00300522">
      <w:pPr>
        <w:pStyle w:val="subsection"/>
      </w:pPr>
      <w:r w:rsidRPr="00EF3F7B">
        <w:tab/>
        <w:t>(1)</w:t>
      </w:r>
      <w:r w:rsidRPr="00EF3F7B">
        <w:tab/>
        <w:t xml:space="preserve">To avoid doubt, in working out the </w:t>
      </w:r>
      <w:r w:rsidR="00EF3F7B" w:rsidRPr="00EF3F7B">
        <w:rPr>
          <w:position w:val="6"/>
          <w:sz w:val="16"/>
        </w:rPr>
        <w:t>*</w:t>
      </w:r>
      <w:r w:rsidRPr="00EF3F7B">
        <w:t xml:space="preserve">consideration for an acquisition for the purposes of applying the </w:t>
      </w:r>
      <w:r w:rsidR="00EF3F7B" w:rsidRPr="00EF3F7B">
        <w:rPr>
          <w:position w:val="6"/>
          <w:sz w:val="16"/>
        </w:rPr>
        <w:t>*</w:t>
      </w:r>
      <w:r w:rsidRPr="00EF3F7B">
        <w:t xml:space="preserve">margin scheme to a </w:t>
      </w:r>
      <w:r w:rsidR="00EF3F7B" w:rsidRPr="00EF3F7B">
        <w:rPr>
          <w:position w:val="6"/>
          <w:sz w:val="16"/>
        </w:rPr>
        <w:t>*</w:t>
      </w:r>
      <w:r w:rsidRPr="00EF3F7B">
        <w:t xml:space="preserve">taxable supply of </w:t>
      </w:r>
      <w:r w:rsidR="00EF3F7B" w:rsidRPr="00EF3F7B">
        <w:rPr>
          <w:position w:val="6"/>
          <w:sz w:val="16"/>
        </w:rPr>
        <w:t>*</w:t>
      </w:r>
      <w:r w:rsidRPr="00EF3F7B">
        <w:t>real property, disregard:</w:t>
      </w:r>
    </w:p>
    <w:p w:rsidR="00300522" w:rsidRPr="00EF3F7B" w:rsidRDefault="00300522" w:rsidP="00300522">
      <w:pPr>
        <w:pStyle w:val="paragraph"/>
      </w:pPr>
      <w:r w:rsidRPr="00EF3F7B">
        <w:tab/>
        <w:t>(a)</w:t>
      </w:r>
      <w:r w:rsidRPr="00EF3F7B">
        <w:tab/>
        <w:t>the cost or value of any other acquisitions that have been made by you, or any work that has been performed, in relation to the real property; and</w:t>
      </w:r>
    </w:p>
    <w:p w:rsidR="00300522" w:rsidRPr="00EF3F7B" w:rsidRDefault="00300522" w:rsidP="00300522">
      <w:pPr>
        <w:pStyle w:val="paragraph"/>
      </w:pPr>
      <w:r w:rsidRPr="00EF3F7B">
        <w:tab/>
        <w:t>(b)</w:t>
      </w:r>
      <w:r w:rsidRPr="00EF3F7B">
        <w:tab/>
        <w:t>the cost or value of any other acquisitions that are intended to be made by you, or any work that is intended to be performed, in relation to the real property after its acquisition;</w:t>
      </w:r>
    </w:p>
    <w:p w:rsidR="00300522" w:rsidRPr="00EF3F7B" w:rsidRDefault="00300522" w:rsidP="00300522">
      <w:pPr>
        <w:pStyle w:val="subsection2"/>
      </w:pPr>
      <w:r w:rsidRPr="00EF3F7B">
        <w:t>including acquisitions or work connected with bringing into existence the interest, unit or lease supplied.</w:t>
      </w:r>
    </w:p>
    <w:p w:rsidR="00300522" w:rsidRPr="00EF3F7B" w:rsidRDefault="00300522" w:rsidP="00300522">
      <w:pPr>
        <w:pStyle w:val="subsection"/>
      </w:pPr>
      <w:r w:rsidRPr="00EF3F7B">
        <w:tab/>
        <w:t>(2)</w:t>
      </w:r>
      <w:r w:rsidRPr="00EF3F7B">
        <w:tab/>
        <w:t xml:space="preserve">This section does not affect what constitutes </w:t>
      </w:r>
      <w:r w:rsidR="00EF3F7B" w:rsidRPr="00EF3F7B">
        <w:rPr>
          <w:position w:val="6"/>
          <w:sz w:val="16"/>
        </w:rPr>
        <w:t>*</w:t>
      </w:r>
      <w:r w:rsidRPr="00EF3F7B">
        <w:t xml:space="preserve">consideration for a purpose not connected with applying the </w:t>
      </w:r>
      <w:r w:rsidR="00EF3F7B" w:rsidRPr="00EF3F7B">
        <w:rPr>
          <w:position w:val="6"/>
          <w:sz w:val="16"/>
        </w:rPr>
        <w:t>*</w:t>
      </w:r>
      <w:r w:rsidRPr="00EF3F7B">
        <w:t>margin scheme.</w:t>
      </w:r>
    </w:p>
    <w:p w:rsidR="00300522" w:rsidRPr="00EF3F7B" w:rsidRDefault="00300522" w:rsidP="00300522">
      <w:pPr>
        <w:pStyle w:val="ActHead5"/>
      </w:pPr>
      <w:bookmarkStart w:id="508" w:name="_Toc350506466"/>
      <w:r w:rsidRPr="00EF3F7B">
        <w:rPr>
          <w:rStyle w:val="CharSectno"/>
        </w:rPr>
        <w:lastRenderedPageBreak/>
        <w:t>75</w:t>
      </w:r>
      <w:r w:rsidR="00EF3F7B" w:rsidRPr="00EF3F7B">
        <w:rPr>
          <w:rStyle w:val="CharSectno"/>
        </w:rPr>
        <w:noBreakHyphen/>
      </w:r>
      <w:r w:rsidRPr="00EF3F7B">
        <w:rPr>
          <w:rStyle w:val="CharSectno"/>
        </w:rPr>
        <w:t>15</w:t>
      </w:r>
      <w:r w:rsidRPr="00EF3F7B">
        <w:t xml:space="preserve">  Subdivided land</w:t>
      </w:r>
      <w:bookmarkEnd w:id="508"/>
    </w:p>
    <w:p w:rsidR="00300522" w:rsidRPr="00EF3F7B" w:rsidRDefault="00300522" w:rsidP="00300522">
      <w:pPr>
        <w:pStyle w:val="subsection"/>
      </w:pPr>
      <w:r w:rsidRPr="00EF3F7B">
        <w:tab/>
      </w:r>
      <w:r w:rsidRPr="00EF3F7B">
        <w:tab/>
        <w:t>For the purposes of sections</w:t>
      </w:r>
      <w:r w:rsidR="00EF3F7B" w:rsidRPr="00EF3F7B">
        <w:t> </w:t>
      </w:r>
      <w:r w:rsidRPr="00EF3F7B">
        <w:t>75</w:t>
      </w:r>
      <w:r w:rsidR="00EF3F7B" w:rsidRPr="00EF3F7B">
        <w:noBreakHyphen/>
      </w:r>
      <w:r w:rsidRPr="00EF3F7B">
        <w:t>10 to 75</w:t>
      </w:r>
      <w:r w:rsidR="00EF3F7B" w:rsidRPr="00EF3F7B">
        <w:noBreakHyphen/>
      </w:r>
      <w:r w:rsidRPr="00EF3F7B">
        <w:t xml:space="preserve">14, if the freehold interest, </w:t>
      </w:r>
      <w:r w:rsidR="00EF3F7B" w:rsidRPr="00EF3F7B">
        <w:rPr>
          <w:position w:val="6"/>
          <w:sz w:val="16"/>
          <w:szCs w:val="16"/>
        </w:rPr>
        <w:t>*</w:t>
      </w:r>
      <w:r w:rsidRPr="00EF3F7B">
        <w:t xml:space="preserve">stratum unit or </w:t>
      </w:r>
      <w:r w:rsidR="00EF3F7B" w:rsidRPr="00EF3F7B">
        <w:rPr>
          <w:position w:val="6"/>
          <w:sz w:val="16"/>
          <w:szCs w:val="16"/>
        </w:rPr>
        <w:t>*</w:t>
      </w:r>
      <w:r w:rsidRPr="00EF3F7B">
        <w:t>long</w:t>
      </w:r>
      <w:r w:rsidR="00EF3F7B" w:rsidRPr="00EF3F7B">
        <w:noBreakHyphen/>
      </w:r>
      <w:r w:rsidRPr="00EF3F7B">
        <w:t xml:space="preserve">term lease you supply relates only to part of land or premises that you acquired, the </w:t>
      </w:r>
      <w:r w:rsidR="00EF3F7B" w:rsidRPr="00EF3F7B">
        <w:rPr>
          <w:position w:val="6"/>
          <w:sz w:val="16"/>
          <w:szCs w:val="16"/>
        </w:rPr>
        <w:t>*</w:t>
      </w:r>
      <w:r w:rsidRPr="00EF3F7B">
        <w:t>consideration for your acquisition of that part is the corresponding proportion of the consideration for the land or premises that you acquired.</w:t>
      </w:r>
    </w:p>
    <w:p w:rsidR="002E0CE3" w:rsidRPr="00EF3F7B" w:rsidRDefault="002E0CE3" w:rsidP="002E0CE3">
      <w:pPr>
        <w:pStyle w:val="ActHead5"/>
      </w:pPr>
      <w:bookmarkStart w:id="509" w:name="_Toc350506467"/>
      <w:r w:rsidRPr="00EF3F7B">
        <w:rPr>
          <w:rStyle w:val="CharSectno"/>
        </w:rPr>
        <w:t>75</w:t>
      </w:r>
      <w:r w:rsidR="00EF3F7B" w:rsidRPr="00EF3F7B">
        <w:rPr>
          <w:rStyle w:val="CharSectno"/>
        </w:rPr>
        <w:noBreakHyphen/>
      </w:r>
      <w:r w:rsidRPr="00EF3F7B">
        <w:rPr>
          <w:rStyle w:val="CharSectno"/>
        </w:rPr>
        <w:t>16</w:t>
      </w:r>
      <w:r w:rsidRPr="00EF3F7B">
        <w:t xml:space="preserve">  Margins for supplies of real property acquired through several acquisitions</w:t>
      </w:r>
      <w:bookmarkEnd w:id="509"/>
    </w:p>
    <w:p w:rsidR="002E0CE3" w:rsidRPr="00EF3F7B" w:rsidRDefault="002E0CE3" w:rsidP="002E0CE3">
      <w:pPr>
        <w:pStyle w:val="subsection"/>
      </w:pPr>
      <w:r w:rsidRPr="00EF3F7B">
        <w:tab/>
        <w:t>(1)</w:t>
      </w:r>
      <w:r w:rsidRPr="00EF3F7B">
        <w:tab/>
        <w:t>If:</w:t>
      </w:r>
    </w:p>
    <w:p w:rsidR="002E0CE3" w:rsidRPr="00EF3F7B" w:rsidRDefault="002E0CE3" w:rsidP="002E0CE3">
      <w:pPr>
        <w:pStyle w:val="paragraph"/>
      </w:pPr>
      <w:r w:rsidRPr="00EF3F7B">
        <w:tab/>
        <w:t>(a)</w:t>
      </w:r>
      <w:r w:rsidRPr="00EF3F7B">
        <w:tab/>
        <w:t xml:space="preserve">you make a </w:t>
      </w:r>
      <w:r w:rsidR="00EF3F7B" w:rsidRPr="00EF3F7B">
        <w:rPr>
          <w:position w:val="6"/>
          <w:sz w:val="16"/>
        </w:rPr>
        <w:t>*</w:t>
      </w:r>
      <w:r w:rsidRPr="00EF3F7B">
        <w:t xml:space="preserve">taxable supply of </w:t>
      </w:r>
      <w:r w:rsidR="00EF3F7B" w:rsidRPr="00EF3F7B">
        <w:rPr>
          <w:position w:val="6"/>
          <w:sz w:val="16"/>
        </w:rPr>
        <w:t>*</w:t>
      </w:r>
      <w:r w:rsidRPr="00EF3F7B">
        <w:t xml:space="preserve">real property under the </w:t>
      </w:r>
      <w:r w:rsidR="00EF3F7B" w:rsidRPr="00EF3F7B">
        <w:rPr>
          <w:position w:val="6"/>
          <w:sz w:val="16"/>
        </w:rPr>
        <w:t>*</w:t>
      </w:r>
      <w:r w:rsidRPr="00EF3F7B">
        <w:t>margin scheme; and</w:t>
      </w:r>
    </w:p>
    <w:p w:rsidR="002E0CE3" w:rsidRPr="00EF3F7B" w:rsidRDefault="002E0CE3" w:rsidP="002E0CE3">
      <w:pPr>
        <w:pStyle w:val="paragraph"/>
      </w:pPr>
      <w:r w:rsidRPr="00EF3F7B">
        <w:tab/>
        <w:t>(b)</w:t>
      </w:r>
      <w:r w:rsidRPr="00EF3F7B">
        <w:tab/>
        <w:t>the interest, unit or lease in question is one that you acquired through 2 or more acquisitions (</w:t>
      </w:r>
      <w:r w:rsidRPr="00EF3F7B">
        <w:rPr>
          <w:b/>
          <w:i/>
        </w:rPr>
        <w:t>partial acquisitions</w:t>
      </w:r>
      <w:r w:rsidRPr="00EF3F7B">
        <w:t>); and</w:t>
      </w:r>
    </w:p>
    <w:p w:rsidR="002E0CE3" w:rsidRPr="00EF3F7B" w:rsidRDefault="002E0CE3" w:rsidP="002E0CE3">
      <w:pPr>
        <w:pStyle w:val="paragraph"/>
      </w:pPr>
      <w:r w:rsidRPr="00EF3F7B">
        <w:tab/>
        <w:t>(c)</w:t>
      </w:r>
      <w:r w:rsidRPr="00EF3F7B">
        <w:tab/>
        <w:t xml:space="preserve">one of the following provisions (a </w:t>
      </w:r>
      <w:r w:rsidRPr="00EF3F7B">
        <w:rPr>
          <w:b/>
          <w:i/>
        </w:rPr>
        <w:t>margin provision</w:t>
      </w:r>
      <w:r w:rsidRPr="00EF3F7B">
        <w:t>) applies in relation to such a partial acquisition, or would so apply if the partial acquisition had been an acquisition of the whole of the interest, unit or lease:</w:t>
      </w:r>
    </w:p>
    <w:p w:rsidR="002E0CE3" w:rsidRPr="00EF3F7B" w:rsidRDefault="002E0CE3" w:rsidP="002E0CE3">
      <w:pPr>
        <w:pStyle w:val="paragraphsub"/>
      </w:pPr>
      <w:r w:rsidRPr="00EF3F7B">
        <w:tab/>
        <w:t>(i)</w:t>
      </w:r>
      <w:r w:rsidRPr="00EF3F7B">
        <w:tab/>
        <w:t>section</w:t>
      </w:r>
      <w:r w:rsidR="00EF3F7B" w:rsidRPr="00EF3F7B">
        <w:t> </w:t>
      </w:r>
      <w:r w:rsidRPr="00EF3F7B">
        <w:t>75</w:t>
      </w:r>
      <w:r w:rsidR="00EF3F7B" w:rsidRPr="00EF3F7B">
        <w:noBreakHyphen/>
      </w:r>
      <w:r w:rsidRPr="00EF3F7B">
        <w:t>10;</w:t>
      </w:r>
    </w:p>
    <w:p w:rsidR="002E0CE3" w:rsidRPr="00EF3F7B" w:rsidRDefault="002E0CE3" w:rsidP="002E0CE3">
      <w:pPr>
        <w:pStyle w:val="paragraphsub"/>
      </w:pPr>
      <w:r w:rsidRPr="00EF3F7B">
        <w:tab/>
        <w:t>(ii)</w:t>
      </w:r>
      <w:r w:rsidRPr="00EF3F7B">
        <w:tab/>
        <w:t>subsection</w:t>
      </w:r>
      <w:r w:rsidR="00EF3F7B" w:rsidRPr="00EF3F7B">
        <w:t> </w:t>
      </w:r>
      <w:r w:rsidRPr="00EF3F7B">
        <w:t>75</w:t>
      </w:r>
      <w:r w:rsidR="00EF3F7B" w:rsidRPr="00EF3F7B">
        <w:noBreakHyphen/>
      </w:r>
      <w:r w:rsidRPr="00EF3F7B">
        <w:t>11(1), (2), (2A), (2B), (3), (4), (5), (6) or (7);</w:t>
      </w:r>
    </w:p>
    <w:p w:rsidR="002E0CE3" w:rsidRPr="00EF3F7B" w:rsidRDefault="002E0CE3" w:rsidP="002E0CE3">
      <w:pPr>
        <w:pStyle w:val="subsection2"/>
      </w:pPr>
      <w:r w:rsidRPr="00EF3F7B">
        <w:t>the margin provision applies, in working out the margin for the supply you make, only to the extent that the supply is connected to the partial acquisition.</w:t>
      </w:r>
    </w:p>
    <w:p w:rsidR="002E0CE3" w:rsidRPr="00EF3F7B" w:rsidRDefault="002E0CE3" w:rsidP="002E0CE3">
      <w:pPr>
        <w:pStyle w:val="subsection"/>
      </w:pPr>
      <w:r w:rsidRPr="00EF3F7B">
        <w:tab/>
        <w:t>(2)</w:t>
      </w:r>
      <w:r w:rsidRPr="00EF3F7B">
        <w:tab/>
        <w:t>The application of a margin provision in relation to one of the partial acquisitions does not prevent that margin provision or a different margin provision applying in relation to another of the partial acquisitions.</w:t>
      </w:r>
    </w:p>
    <w:p w:rsidR="00300522" w:rsidRPr="00EF3F7B" w:rsidRDefault="00300522" w:rsidP="00300522">
      <w:pPr>
        <w:pStyle w:val="ActHead5"/>
      </w:pPr>
      <w:bookmarkStart w:id="510" w:name="_Toc350506468"/>
      <w:r w:rsidRPr="00EF3F7B">
        <w:rPr>
          <w:rStyle w:val="CharSectno"/>
        </w:rPr>
        <w:t>75</w:t>
      </w:r>
      <w:r w:rsidR="00EF3F7B" w:rsidRPr="00EF3F7B">
        <w:rPr>
          <w:rStyle w:val="CharSectno"/>
        </w:rPr>
        <w:noBreakHyphen/>
      </w:r>
      <w:r w:rsidRPr="00EF3F7B">
        <w:rPr>
          <w:rStyle w:val="CharSectno"/>
        </w:rPr>
        <w:t>20</w:t>
      </w:r>
      <w:r w:rsidRPr="00EF3F7B">
        <w:t xml:space="preserve">  Supplies under a margin scheme do not give rise to creditable acquisitions</w:t>
      </w:r>
      <w:bookmarkEnd w:id="510"/>
    </w:p>
    <w:p w:rsidR="00300522" w:rsidRPr="00EF3F7B" w:rsidRDefault="00300522" w:rsidP="00300522">
      <w:pPr>
        <w:pStyle w:val="subsection"/>
      </w:pPr>
      <w:r w:rsidRPr="00EF3F7B">
        <w:tab/>
        <w:t>(1)</w:t>
      </w:r>
      <w:r w:rsidRPr="00EF3F7B">
        <w:tab/>
        <w:t xml:space="preserve">An acquisition of a freehold interest in land, a </w:t>
      </w:r>
      <w:r w:rsidR="00EF3F7B" w:rsidRPr="00EF3F7B">
        <w:rPr>
          <w:position w:val="6"/>
          <w:sz w:val="16"/>
          <w:szCs w:val="16"/>
        </w:rPr>
        <w:t>*</w:t>
      </w:r>
      <w:r w:rsidRPr="00EF3F7B">
        <w:t xml:space="preserve">stratum unit or a </w:t>
      </w:r>
      <w:r w:rsidR="00EF3F7B" w:rsidRPr="00EF3F7B">
        <w:rPr>
          <w:position w:val="6"/>
          <w:sz w:val="16"/>
          <w:szCs w:val="16"/>
        </w:rPr>
        <w:t>*</w:t>
      </w:r>
      <w:r w:rsidRPr="00EF3F7B">
        <w:t>long</w:t>
      </w:r>
      <w:r w:rsidR="00EF3F7B" w:rsidRPr="00EF3F7B">
        <w:noBreakHyphen/>
      </w:r>
      <w:r w:rsidRPr="00EF3F7B">
        <w:t xml:space="preserve">term lease is not a </w:t>
      </w:r>
      <w:r w:rsidR="00EF3F7B" w:rsidRPr="00EF3F7B">
        <w:rPr>
          <w:position w:val="6"/>
          <w:sz w:val="16"/>
          <w:szCs w:val="16"/>
        </w:rPr>
        <w:t>*</w:t>
      </w:r>
      <w:r w:rsidRPr="00EF3F7B">
        <w:t xml:space="preserve">creditable acquisition if the supply of the interest, unit or lease was a </w:t>
      </w:r>
      <w:r w:rsidR="00EF3F7B" w:rsidRPr="00EF3F7B">
        <w:rPr>
          <w:position w:val="6"/>
          <w:sz w:val="16"/>
          <w:szCs w:val="16"/>
        </w:rPr>
        <w:t>*</w:t>
      </w:r>
      <w:r w:rsidRPr="00EF3F7B">
        <w:t xml:space="preserve">taxable supply under the </w:t>
      </w:r>
      <w:r w:rsidR="00EF3F7B" w:rsidRPr="00EF3F7B">
        <w:rPr>
          <w:position w:val="6"/>
          <w:sz w:val="16"/>
          <w:szCs w:val="16"/>
        </w:rPr>
        <w:t>*</w:t>
      </w:r>
      <w:r w:rsidRPr="00EF3F7B">
        <w:t>margin scheme.</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511" w:name="_Toc350506469"/>
      <w:r w:rsidRPr="00EF3F7B">
        <w:rPr>
          <w:rStyle w:val="CharSectno"/>
        </w:rPr>
        <w:t>75</w:t>
      </w:r>
      <w:r w:rsidR="00EF3F7B" w:rsidRPr="00EF3F7B">
        <w:rPr>
          <w:rStyle w:val="CharSectno"/>
        </w:rPr>
        <w:noBreakHyphen/>
      </w:r>
      <w:r w:rsidRPr="00EF3F7B">
        <w:rPr>
          <w:rStyle w:val="CharSectno"/>
        </w:rPr>
        <w:t>22</w:t>
      </w:r>
      <w:r w:rsidRPr="00EF3F7B">
        <w:t xml:space="preserve">  Increasing adjustment relating to input tax credit entitlement</w:t>
      </w:r>
      <w:bookmarkEnd w:id="511"/>
    </w:p>
    <w:p w:rsidR="00300522" w:rsidRPr="00EF3F7B" w:rsidRDefault="00300522" w:rsidP="00300522">
      <w:pPr>
        <w:pStyle w:val="subsection"/>
      </w:pPr>
      <w:r w:rsidRPr="00EF3F7B">
        <w:tab/>
        <w:t>(1)</w:t>
      </w:r>
      <w:r w:rsidRPr="00EF3F7B">
        <w:tab/>
        <w:t xml:space="preserve">You have an </w:t>
      </w:r>
      <w:r w:rsidRPr="00EF3F7B">
        <w:rPr>
          <w:b/>
          <w:i/>
        </w:rPr>
        <w:t>increasing adjustment</w:t>
      </w:r>
      <w:r w:rsidRPr="00EF3F7B">
        <w:t xml:space="preserve"> if:</w:t>
      </w:r>
    </w:p>
    <w:p w:rsidR="00300522" w:rsidRPr="00EF3F7B" w:rsidRDefault="00300522" w:rsidP="00300522">
      <w:pPr>
        <w:pStyle w:val="paragraph"/>
      </w:pPr>
      <w:r w:rsidRPr="00EF3F7B">
        <w:tab/>
        <w:t>(a)</w:t>
      </w:r>
      <w:r w:rsidRPr="00EF3F7B">
        <w:tab/>
        <w:t xml:space="preserve">you make a </w:t>
      </w:r>
      <w:r w:rsidR="00EF3F7B" w:rsidRPr="00EF3F7B">
        <w:rPr>
          <w:position w:val="6"/>
          <w:sz w:val="16"/>
        </w:rPr>
        <w:t>*</w:t>
      </w:r>
      <w:r w:rsidRPr="00EF3F7B">
        <w:t xml:space="preserve">taxable supply of </w:t>
      </w:r>
      <w:r w:rsidR="00EF3F7B" w:rsidRPr="00EF3F7B">
        <w:rPr>
          <w:position w:val="6"/>
          <w:sz w:val="16"/>
        </w:rPr>
        <w:t>*</w:t>
      </w:r>
      <w:r w:rsidRPr="00EF3F7B">
        <w:t xml:space="preserve">real property under the </w:t>
      </w:r>
      <w:r w:rsidR="00EF3F7B" w:rsidRPr="00EF3F7B">
        <w:rPr>
          <w:position w:val="6"/>
          <w:sz w:val="16"/>
        </w:rPr>
        <w:t>*</w:t>
      </w:r>
      <w:r w:rsidRPr="00EF3F7B">
        <w:t>margin scheme; and</w:t>
      </w:r>
    </w:p>
    <w:p w:rsidR="00300522" w:rsidRPr="00EF3F7B" w:rsidRDefault="00300522" w:rsidP="00300522">
      <w:pPr>
        <w:pStyle w:val="paragraph"/>
      </w:pPr>
      <w:r w:rsidRPr="00EF3F7B">
        <w:tab/>
        <w:t>(b)</w:t>
      </w:r>
      <w:r w:rsidRPr="00EF3F7B">
        <w:tab/>
        <w:t xml:space="preserve">an acquisition that you made of part of the interest, unit or lease in question was made through a supply that was </w:t>
      </w:r>
      <w:r w:rsidR="00EF3F7B" w:rsidRPr="00EF3F7B">
        <w:rPr>
          <w:position w:val="6"/>
          <w:sz w:val="16"/>
        </w:rPr>
        <w:t>*</w:t>
      </w:r>
      <w:r w:rsidRPr="00EF3F7B">
        <w:t>ineligible for the margin scheme; and</w:t>
      </w:r>
    </w:p>
    <w:p w:rsidR="00300522" w:rsidRPr="00EF3F7B" w:rsidRDefault="00300522" w:rsidP="00300522">
      <w:pPr>
        <w:pStyle w:val="paragraph"/>
      </w:pPr>
      <w:r w:rsidRPr="00EF3F7B">
        <w:tab/>
        <w:t>(c)</w:t>
      </w:r>
      <w:r w:rsidRPr="00EF3F7B">
        <w:tab/>
        <w:t>you were, or are, entitled to an input tax credit for the acquisition.</w:t>
      </w:r>
    </w:p>
    <w:p w:rsidR="00300522" w:rsidRPr="00EF3F7B" w:rsidRDefault="00300522" w:rsidP="00300522">
      <w:pPr>
        <w:pStyle w:val="subsection2"/>
      </w:pPr>
      <w:r w:rsidRPr="00EF3F7B">
        <w:t xml:space="preserve">The amount of the increasing adjustment is an amount equal to the </w:t>
      </w:r>
      <w:r w:rsidR="00EF3F7B" w:rsidRPr="00EF3F7B">
        <w:rPr>
          <w:position w:val="6"/>
          <w:sz w:val="16"/>
        </w:rPr>
        <w:t>*</w:t>
      </w:r>
      <w:r w:rsidRPr="00EF3F7B">
        <w:t>previously attributed input tax credit amount for the acquisition.</w:t>
      </w:r>
    </w:p>
    <w:p w:rsidR="00300522" w:rsidRPr="00EF3F7B" w:rsidRDefault="00300522" w:rsidP="00300522">
      <w:pPr>
        <w:pStyle w:val="subsection"/>
      </w:pPr>
      <w:r w:rsidRPr="00EF3F7B">
        <w:tab/>
        <w:t>(2)</w:t>
      </w:r>
      <w:r w:rsidRPr="00EF3F7B">
        <w:tab/>
        <w:t xml:space="preserve">You have an </w:t>
      </w:r>
      <w:r w:rsidRPr="00EF3F7B">
        <w:rPr>
          <w:b/>
          <w:i/>
        </w:rPr>
        <w:t>increasing adjustment</w:t>
      </w:r>
      <w:r w:rsidRPr="00EF3F7B">
        <w:t xml:space="preserve"> if:</w:t>
      </w:r>
    </w:p>
    <w:p w:rsidR="00300522" w:rsidRPr="00EF3F7B" w:rsidRDefault="00300522" w:rsidP="00300522">
      <w:pPr>
        <w:pStyle w:val="paragraph"/>
      </w:pPr>
      <w:r w:rsidRPr="00EF3F7B">
        <w:tab/>
        <w:t>(a)</w:t>
      </w:r>
      <w:r w:rsidRPr="00EF3F7B">
        <w:tab/>
        <w:t xml:space="preserve">you make a </w:t>
      </w:r>
      <w:r w:rsidR="00EF3F7B" w:rsidRPr="00EF3F7B">
        <w:rPr>
          <w:position w:val="6"/>
          <w:sz w:val="16"/>
        </w:rPr>
        <w:t>*</w:t>
      </w:r>
      <w:r w:rsidRPr="00EF3F7B">
        <w:t xml:space="preserve">taxable supply of </w:t>
      </w:r>
      <w:r w:rsidR="00EF3F7B" w:rsidRPr="00EF3F7B">
        <w:rPr>
          <w:position w:val="6"/>
          <w:sz w:val="16"/>
        </w:rPr>
        <w:t>*</w:t>
      </w:r>
      <w:r w:rsidRPr="00EF3F7B">
        <w:t xml:space="preserve">real property under the </w:t>
      </w:r>
      <w:r w:rsidR="00EF3F7B" w:rsidRPr="00EF3F7B">
        <w:rPr>
          <w:position w:val="6"/>
          <w:sz w:val="16"/>
        </w:rPr>
        <w:t>*</w:t>
      </w:r>
      <w:r w:rsidRPr="00EF3F7B">
        <w:t>margin scheme; and</w:t>
      </w:r>
    </w:p>
    <w:p w:rsidR="00300522" w:rsidRPr="00EF3F7B" w:rsidRDefault="00300522" w:rsidP="00300522">
      <w:pPr>
        <w:pStyle w:val="paragraph"/>
      </w:pPr>
      <w:r w:rsidRPr="00EF3F7B">
        <w:tab/>
        <w:t>(b)</w:t>
      </w:r>
      <w:r w:rsidRPr="00EF3F7B">
        <w:tab/>
        <w:t>you acquired all or part of the interest, unit or lease in question by inheriting it; and</w:t>
      </w:r>
    </w:p>
    <w:p w:rsidR="00300522" w:rsidRPr="00EF3F7B" w:rsidRDefault="00300522" w:rsidP="00300522">
      <w:pPr>
        <w:pStyle w:val="paragraph"/>
      </w:pPr>
      <w:r w:rsidRPr="00EF3F7B">
        <w:tab/>
        <w:t>(c)</w:t>
      </w:r>
      <w:r w:rsidRPr="00EF3F7B">
        <w:tab/>
        <w:t xml:space="preserve">the entity from whom you inherited (the </w:t>
      </w:r>
      <w:r w:rsidRPr="00EF3F7B">
        <w:rPr>
          <w:b/>
          <w:i/>
        </w:rPr>
        <w:t>deceased</w:t>
      </w:r>
      <w:r w:rsidRPr="00EF3F7B">
        <w:t xml:space="preserve">) had acquired part of the interest, unit or lease that you inherited through a supply that was </w:t>
      </w:r>
      <w:r w:rsidR="00EF3F7B" w:rsidRPr="00EF3F7B">
        <w:rPr>
          <w:position w:val="6"/>
          <w:sz w:val="16"/>
        </w:rPr>
        <w:t>*</w:t>
      </w:r>
      <w:r w:rsidRPr="00EF3F7B">
        <w:t>ineligible for the margin scheme; and</w:t>
      </w:r>
    </w:p>
    <w:p w:rsidR="00300522" w:rsidRPr="00EF3F7B" w:rsidRDefault="00300522" w:rsidP="00300522">
      <w:pPr>
        <w:pStyle w:val="paragraph"/>
      </w:pPr>
      <w:r w:rsidRPr="00EF3F7B">
        <w:tab/>
        <w:t>(d)</w:t>
      </w:r>
      <w:r w:rsidRPr="00EF3F7B">
        <w:tab/>
        <w:t>the deceased was entitled to an input tax credit for that acquisition.</w:t>
      </w:r>
    </w:p>
    <w:p w:rsidR="00300522" w:rsidRPr="00EF3F7B" w:rsidRDefault="00300522" w:rsidP="00300522">
      <w:pPr>
        <w:pStyle w:val="subsection2"/>
      </w:pPr>
      <w:r w:rsidRPr="00EF3F7B">
        <w:t xml:space="preserve">The amount of the increasing adjustment is an amount equal to the </w:t>
      </w:r>
      <w:r w:rsidR="00EF3F7B" w:rsidRPr="00EF3F7B">
        <w:rPr>
          <w:position w:val="6"/>
          <w:sz w:val="16"/>
        </w:rPr>
        <w:t>*</w:t>
      </w:r>
      <w:r w:rsidRPr="00EF3F7B">
        <w:t>previously attributed input tax credit amount for the acquisition.</w:t>
      </w:r>
    </w:p>
    <w:p w:rsidR="002E0CE3" w:rsidRPr="00EF3F7B" w:rsidRDefault="002E0CE3" w:rsidP="002E0CE3">
      <w:pPr>
        <w:pStyle w:val="subsection"/>
      </w:pPr>
      <w:r w:rsidRPr="00EF3F7B">
        <w:tab/>
        <w:t>(3)</w:t>
      </w:r>
      <w:r w:rsidRPr="00EF3F7B">
        <w:tab/>
        <w:t xml:space="preserve">You have an </w:t>
      </w:r>
      <w:r w:rsidRPr="00EF3F7B">
        <w:rPr>
          <w:b/>
          <w:i/>
        </w:rPr>
        <w:t>increasing adjustment</w:t>
      </w:r>
      <w:r w:rsidRPr="00EF3F7B">
        <w:t xml:space="preserve"> if:</w:t>
      </w:r>
    </w:p>
    <w:p w:rsidR="002E0CE3" w:rsidRPr="00EF3F7B" w:rsidRDefault="002E0CE3" w:rsidP="002E0CE3">
      <w:pPr>
        <w:pStyle w:val="paragraph"/>
      </w:pPr>
      <w:r w:rsidRPr="00EF3F7B">
        <w:tab/>
        <w:t>(a)</w:t>
      </w:r>
      <w:r w:rsidRPr="00EF3F7B">
        <w:tab/>
        <w:t xml:space="preserve">you make a </w:t>
      </w:r>
      <w:r w:rsidR="00EF3F7B" w:rsidRPr="00EF3F7B">
        <w:rPr>
          <w:position w:val="6"/>
          <w:sz w:val="16"/>
        </w:rPr>
        <w:t>*</w:t>
      </w:r>
      <w:r w:rsidRPr="00EF3F7B">
        <w:t xml:space="preserve">taxable supply of </w:t>
      </w:r>
      <w:r w:rsidR="00EF3F7B" w:rsidRPr="00EF3F7B">
        <w:rPr>
          <w:position w:val="6"/>
          <w:sz w:val="16"/>
        </w:rPr>
        <w:t>*</w:t>
      </w:r>
      <w:r w:rsidRPr="00EF3F7B">
        <w:t xml:space="preserve">real property under the </w:t>
      </w:r>
      <w:r w:rsidR="00EF3F7B" w:rsidRPr="00EF3F7B">
        <w:rPr>
          <w:position w:val="6"/>
          <w:sz w:val="16"/>
        </w:rPr>
        <w:t>*</w:t>
      </w:r>
      <w:r w:rsidRPr="00EF3F7B">
        <w:t>margin scheme; and</w:t>
      </w:r>
    </w:p>
    <w:p w:rsidR="002E0CE3" w:rsidRPr="00EF3F7B" w:rsidRDefault="002E0CE3" w:rsidP="002E0CE3">
      <w:pPr>
        <w:pStyle w:val="paragraph"/>
      </w:pPr>
      <w:r w:rsidRPr="00EF3F7B">
        <w:tab/>
        <w:t>(b)</w:t>
      </w:r>
      <w:r w:rsidRPr="00EF3F7B">
        <w:tab/>
        <w:t xml:space="preserve">an acquisition that you made of part of the interest, unit or lease in question was made through a supply that was </w:t>
      </w:r>
      <w:r w:rsidR="00EF3F7B" w:rsidRPr="00EF3F7B">
        <w:rPr>
          <w:position w:val="6"/>
          <w:sz w:val="16"/>
        </w:rPr>
        <w:t>*</w:t>
      </w:r>
      <w:r w:rsidRPr="00EF3F7B">
        <w:t>ineligible for the margin scheme because of paragraph</w:t>
      </w:r>
      <w:r w:rsidR="00EF3F7B" w:rsidRPr="00EF3F7B">
        <w:t> </w:t>
      </w:r>
      <w:r w:rsidRPr="00EF3F7B">
        <w:t>75</w:t>
      </w:r>
      <w:r w:rsidR="00EF3F7B" w:rsidRPr="00EF3F7B">
        <w:noBreakHyphen/>
      </w:r>
      <w:r w:rsidRPr="00EF3F7B">
        <w:t>5(3)(e), (f) or (g); and</w:t>
      </w:r>
    </w:p>
    <w:p w:rsidR="002E0CE3" w:rsidRPr="00EF3F7B" w:rsidRDefault="002E0CE3" w:rsidP="002E0CE3">
      <w:pPr>
        <w:pStyle w:val="paragraph"/>
      </w:pPr>
      <w:r w:rsidRPr="00EF3F7B">
        <w:tab/>
        <w:t>(c)</w:t>
      </w:r>
      <w:r w:rsidRPr="00EF3F7B">
        <w:tab/>
        <w:t>the entity from whom you made the acquisition had been entitled to an input tax credit for its acquisition.</w:t>
      </w:r>
    </w:p>
    <w:p w:rsidR="002E0CE3" w:rsidRPr="00EF3F7B" w:rsidRDefault="002E0CE3" w:rsidP="002E0CE3">
      <w:pPr>
        <w:pStyle w:val="subsection"/>
      </w:pPr>
      <w:r w:rsidRPr="00EF3F7B">
        <w:lastRenderedPageBreak/>
        <w:tab/>
        <w:t>(4)</w:t>
      </w:r>
      <w:r w:rsidRPr="00EF3F7B">
        <w:tab/>
        <w:t xml:space="preserve">You have an </w:t>
      </w:r>
      <w:r w:rsidRPr="00EF3F7B">
        <w:rPr>
          <w:b/>
          <w:i/>
        </w:rPr>
        <w:t>increasing adjustment</w:t>
      </w:r>
      <w:r w:rsidRPr="00EF3F7B">
        <w:t xml:space="preserve"> if:</w:t>
      </w:r>
    </w:p>
    <w:p w:rsidR="002E0CE3" w:rsidRPr="00EF3F7B" w:rsidRDefault="002E0CE3" w:rsidP="002E0CE3">
      <w:pPr>
        <w:pStyle w:val="paragraph"/>
      </w:pPr>
      <w:r w:rsidRPr="00EF3F7B">
        <w:tab/>
        <w:t>(a)</w:t>
      </w:r>
      <w:r w:rsidRPr="00EF3F7B">
        <w:tab/>
        <w:t xml:space="preserve">you make a </w:t>
      </w:r>
      <w:r w:rsidR="00EF3F7B" w:rsidRPr="00EF3F7B">
        <w:rPr>
          <w:position w:val="6"/>
          <w:sz w:val="16"/>
        </w:rPr>
        <w:t>*</w:t>
      </w:r>
      <w:r w:rsidRPr="00EF3F7B">
        <w:t xml:space="preserve">taxable supply of </w:t>
      </w:r>
      <w:r w:rsidR="00EF3F7B" w:rsidRPr="00EF3F7B">
        <w:rPr>
          <w:position w:val="6"/>
          <w:sz w:val="16"/>
        </w:rPr>
        <w:t>*</w:t>
      </w:r>
      <w:r w:rsidRPr="00EF3F7B">
        <w:t xml:space="preserve">real property under the </w:t>
      </w:r>
      <w:r w:rsidR="00EF3F7B" w:rsidRPr="00EF3F7B">
        <w:rPr>
          <w:position w:val="6"/>
          <w:sz w:val="16"/>
        </w:rPr>
        <w:t>*</w:t>
      </w:r>
      <w:r w:rsidRPr="00EF3F7B">
        <w:t>margin scheme; and</w:t>
      </w:r>
    </w:p>
    <w:p w:rsidR="002E0CE3" w:rsidRPr="00EF3F7B" w:rsidRDefault="002E0CE3" w:rsidP="002E0CE3">
      <w:pPr>
        <w:pStyle w:val="paragraph"/>
      </w:pPr>
      <w:r w:rsidRPr="00EF3F7B">
        <w:tab/>
        <w:t>(b)</w:t>
      </w:r>
      <w:r w:rsidRPr="00EF3F7B">
        <w:tab/>
        <w:t>the acquisition that you made of the interest, unit or lease in question:</w:t>
      </w:r>
    </w:p>
    <w:p w:rsidR="002E0CE3" w:rsidRPr="00EF3F7B" w:rsidRDefault="002E0CE3" w:rsidP="002E0CE3">
      <w:pPr>
        <w:pStyle w:val="paragraphsub"/>
      </w:pPr>
      <w:r w:rsidRPr="00EF3F7B">
        <w:tab/>
        <w:t>(i)</w:t>
      </w:r>
      <w:r w:rsidRPr="00EF3F7B">
        <w:tab/>
        <w:t xml:space="preserve">was made through a supply that was </w:t>
      </w:r>
      <w:r w:rsidR="00EF3F7B" w:rsidRPr="00EF3F7B">
        <w:rPr>
          <w:position w:val="6"/>
          <w:sz w:val="16"/>
        </w:rPr>
        <w:t>*</w:t>
      </w:r>
      <w:r w:rsidRPr="00EF3F7B">
        <w:t>GST</w:t>
      </w:r>
      <w:r w:rsidR="00EF3F7B" w:rsidRPr="00EF3F7B">
        <w:noBreakHyphen/>
      </w:r>
      <w:r w:rsidRPr="00EF3F7B">
        <w:t>free under Subdivision</w:t>
      </w:r>
      <w:r w:rsidR="00EF3F7B" w:rsidRPr="00EF3F7B">
        <w:t> </w:t>
      </w:r>
      <w:r w:rsidRPr="00EF3F7B">
        <w:t>38</w:t>
      </w:r>
      <w:r w:rsidR="00EF3F7B" w:rsidRPr="00EF3F7B">
        <w:noBreakHyphen/>
      </w:r>
      <w:r w:rsidRPr="00EF3F7B">
        <w:t>J or Subdivision</w:t>
      </w:r>
      <w:r w:rsidR="00EF3F7B" w:rsidRPr="00EF3F7B">
        <w:t> </w:t>
      </w:r>
      <w:r w:rsidRPr="00EF3F7B">
        <w:t>38</w:t>
      </w:r>
      <w:r w:rsidR="00EF3F7B" w:rsidRPr="00EF3F7B">
        <w:noBreakHyphen/>
      </w:r>
      <w:r w:rsidRPr="00EF3F7B">
        <w:t>O; or</w:t>
      </w:r>
    </w:p>
    <w:p w:rsidR="002E0CE3" w:rsidRPr="00EF3F7B" w:rsidRDefault="002E0CE3" w:rsidP="002E0CE3">
      <w:pPr>
        <w:pStyle w:val="paragraphsub"/>
      </w:pPr>
      <w:r w:rsidRPr="00EF3F7B">
        <w:tab/>
        <w:t>(ii)</w:t>
      </w:r>
      <w:r w:rsidRPr="00EF3F7B">
        <w:tab/>
        <w:t xml:space="preserve">was made through a supply (other than a taxable supply) from your </w:t>
      </w:r>
      <w:r w:rsidR="00EF3F7B" w:rsidRPr="00EF3F7B">
        <w:rPr>
          <w:position w:val="6"/>
          <w:sz w:val="16"/>
        </w:rPr>
        <w:t>*</w:t>
      </w:r>
      <w:r w:rsidRPr="00EF3F7B">
        <w:t xml:space="preserve">associate without </w:t>
      </w:r>
      <w:r w:rsidR="00EF3F7B" w:rsidRPr="00EF3F7B">
        <w:rPr>
          <w:position w:val="6"/>
          <w:sz w:val="16"/>
        </w:rPr>
        <w:t>*</w:t>
      </w:r>
      <w:r w:rsidRPr="00EF3F7B">
        <w:t xml:space="preserve">consideration and in the course or furtherance of an </w:t>
      </w:r>
      <w:r w:rsidR="00EF3F7B" w:rsidRPr="00EF3F7B">
        <w:rPr>
          <w:position w:val="6"/>
          <w:sz w:val="16"/>
        </w:rPr>
        <w:t>*</w:t>
      </w:r>
      <w:r w:rsidRPr="00EF3F7B">
        <w:t xml:space="preserve">enterprise that your associate </w:t>
      </w:r>
      <w:r w:rsidR="00EF3F7B" w:rsidRPr="00EF3F7B">
        <w:rPr>
          <w:position w:val="6"/>
          <w:sz w:val="16"/>
        </w:rPr>
        <w:t>*</w:t>
      </w:r>
      <w:r w:rsidRPr="00EF3F7B">
        <w:t>carried on; or</w:t>
      </w:r>
    </w:p>
    <w:p w:rsidR="002E0CE3" w:rsidRPr="00EF3F7B" w:rsidRDefault="002E0CE3" w:rsidP="002E0CE3">
      <w:pPr>
        <w:pStyle w:val="paragraphsub"/>
      </w:pPr>
      <w:r w:rsidRPr="00EF3F7B">
        <w:tab/>
        <w:t>(iii)</w:t>
      </w:r>
      <w:r w:rsidRPr="00EF3F7B">
        <w:tab/>
        <w:t>was made from your associate but not by means of a supply from your associate; and</w:t>
      </w:r>
    </w:p>
    <w:p w:rsidR="002E0CE3" w:rsidRPr="00EF3F7B" w:rsidRDefault="002E0CE3" w:rsidP="002E0CE3">
      <w:pPr>
        <w:pStyle w:val="paragraph"/>
      </w:pPr>
      <w:r w:rsidRPr="00EF3F7B">
        <w:tab/>
        <w:t>(c)</w:t>
      </w:r>
      <w:r w:rsidRPr="00EF3F7B">
        <w:tab/>
        <w:t>the entity from whom you acquired the interest, unit or lease:</w:t>
      </w:r>
    </w:p>
    <w:p w:rsidR="002E0CE3" w:rsidRPr="00EF3F7B" w:rsidRDefault="002E0CE3" w:rsidP="002E0CE3">
      <w:pPr>
        <w:pStyle w:val="paragraphsub"/>
      </w:pPr>
      <w:r w:rsidRPr="00EF3F7B">
        <w:tab/>
        <w:t>(i)</w:t>
      </w:r>
      <w:r w:rsidRPr="00EF3F7B">
        <w:tab/>
        <w:t xml:space="preserve">acquired part of the interest, unit or lease through a supply that would have been </w:t>
      </w:r>
      <w:r w:rsidR="00EF3F7B" w:rsidRPr="00EF3F7B">
        <w:rPr>
          <w:position w:val="6"/>
          <w:sz w:val="16"/>
        </w:rPr>
        <w:t>*</w:t>
      </w:r>
      <w:r w:rsidRPr="00EF3F7B">
        <w:t>ineligible for the margin scheme if it had been a supply of the whole of the interest, unit or lease; and</w:t>
      </w:r>
    </w:p>
    <w:p w:rsidR="002E0CE3" w:rsidRPr="00EF3F7B" w:rsidRDefault="002E0CE3" w:rsidP="002E0CE3">
      <w:pPr>
        <w:pStyle w:val="paragraphsub"/>
      </w:pPr>
      <w:r w:rsidRPr="00EF3F7B">
        <w:tab/>
        <w:t>(ii)</w:t>
      </w:r>
      <w:r w:rsidRPr="00EF3F7B">
        <w:tab/>
        <w:t>had been entitled to an input tax credit for its acquisition; and</w:t>
      </w:r>
    </w:p>
    <w:p w:rsidR="002E0CE3" w:rsidRPr="00EF3F7B" w:rsidRDefault="002E0CE3" w:rsidP="002E0CE3">
      <w:pPr>
        <w:pStyle w:val="paragraphsub"/>
      </w:pPr>
      <w:r w:rsidRPr="00EF3F7B">
        <w:tab/>
        <w:t>(iii)</w:t>
      </w:r>
      <w:r w:rsidRPr="00EF3F7B">
        <w:tab/>
        <w:t xml:space="preserve">was </w:t>
      </w:r>
      <w:r w:rsidR="00EF3F7B" w:rsidRPr="00EF3F7B">
        <w:rPr>
          <w:position w:val="6"/>
          <w:sz w:val="16"/>
        </w:rPr>
        <w:t>*</w:t>
      </w:r>
      <w:r w:rsidRPr="00EF3F7B">
        <w:t xml:space="preserve">registered or </w:t>
      </w:r>
      <w:r w:rsidR="00EF3F7B" w:rsidRPr="00EF3F7B">
        <w:rPr>
          <w:position w:val="6"/>
          <w:sz w:val="16"/>
        </w:rPr>
        <w:t>*</w:t>
      </w:r>
      <w:r w:rsidRPr="00EF3F7B">
        <w:t>required to be registered, at the time of your acquisition of the interest, unit or lease.</w:t>
      </w:r>
    </w:p>
    <w:p w:rsidR="002E0CE3" w:rsidRPr="00EF3F7B" w:rsidRDefault="002E0CE3" w:rsidP="002E0CE3">
      <w:pPr>
        <w:pStyle w:val="subsection"/>
      </w:pPr>
      <w:r w:rsidRPr="00EF3F7B">
        <w:tab/>
        <w:t>(5)</w:t>
      </w:r>
      <w:r w:rsidRPr="00EF3F7B">
        <w:tab/>
        <w:t xml:space="preserve">The amount of the </w:t>
      </w:r>
      <w:r w:rsidR="00EF3F7B" w:rsidRPr="00EF3F7B">
        <w:rPr>
          <w:position w:val="6"/>
          <w:sz w:val="16"/>
        </w:rPr>
        <w:t>*</w:t>
      </w:r>
      <w:r w:rsidRPr="00EF3F7B">
        <w:t xml:space="preserve">increasing adjustment under </w:t>
      </w:r>
      <w:r w:rsidR="00EF3F7B" w:rsidRPr="00EF3F7B">
        <w:t>subsection (</w:t>
      </w:r>
      <w:r w:rsidRPr="00EF3F7B">
        <w:t xml:space="preserve">3) or (4) is an amount equal to </w:t>
      </w:r>
      <w:r w:rsidRPr="00EF3F7B">
        <w:rPr>
          <w:position w:val="6"/>
          <w:sz w:val="16"/>
        </w:rPr>
        <w:t>1</w:t>
      </w:r>
      <w:r w:rsidRPr="00EF3F7B">
        <w:t>/</w:t>
      </w:r>
      <w:r w:rsidRPr="00EF3F7B">
        <w:rPr>
          <w:sz w:val="16"/>
        </w:rPr>
        <w:t>11</w:t>
      </w:r>
      <w:r w:rsidRPr="00EF3F7B">
        <w:t xml:space="preserve"> of:</w:t>
      </w:r>
    </w:p>
    <w:p w:rsidR="002E0CE3" w:rsidRPr="00EF3F7B" w:rsidRDefault="002E0CE3" w:rsidP="002E0CE3">
      <w:pPr>
        <w:pStyle w:val="paragraph"/>
      </w:pPr>
      <w:r w:rsidRPr="00EF3F7B">
        <w:tab/>
        <w:t>(a)</w:t>
      </w:r>
      <w:r w:rsidRPr="00EF3F7B">
        <w:tab/>
        <w:t xml:space="preserve">if you choose to apply an </w:t>
      </w:r>
      <w:r w:rsidR="00EF3F7B" w:rsidRPr="00EF3F7B">
        <w:rPr>
          <w:position w:val="6"/>
          <w:sz w:val="16"/>
        </w:rPr>
        <w:t>*</w:t>
      </w:r>
      <w:r w:rsidRPr="00EF3F7B">
        <w:t xml:space="preserve">approved valuation to work out the amount—an approved valuation of the part of the interest, unit or lease referred to in </w:t>
      </w:r>
      <w:r w:rsidR="00EF3F7B" w:rsidRPr="00EF3F7B">
        <w:t>paragraph (</w:t>
      </w:r>
      <w:r w:rsidRPr="00EF3F7B">
        <w:t xml:space="preserve">3)(b) or </w:t>
      </w:r>
      <w:r w:rsidR="00EF3F7B" w:rsidRPr="00EF3F7B">
        <w:t>subparagraph (</w:t>
      </w:r>
      <w:r w:rsidRPr="00EF3F7B">
        <w:t>4)(c)(i) as at the day on which the entity had acquired it; or</w:t>
      </w:r>
    </w:p>
    <w:p w:rsidR="002E0CE3" w:rsidRPr="00EF3F7B" w:rsidRDefault="002E0CE3" w:rsidP="002E0CE3">
      <w:pPr>
        <w:pStyle w:val="paragraph"/>
      </w:pPr>
      <w:r w:rsidRPr="00EF3F7B">
        <w:tab/>
        <w:t>(b)</w:t>
      </w:r>
      <w:r w:rsidRPr="00EF3F7B">
        <w:tab/>
        <w:t xml:space="preserve">otherwise—the </w:t>
      </w:r>
      <w:r w:rsidR="00EF3F7B" w:rsidRPr="00EF3F7B">
        <w:rPr>
          <w:position w:val="6"/>
          <w:sz w:val="16"/>
        </w:rPr>
        <w:t>*</w:t>
      </w:r>
      <w:r w:rsidRPr="00EF3F7B">
        <w:t>consideration for the entity’s acquisition of that part of the interest, unit or lease.</w:t>
      </w:r>
    </w:p>
    <w:p w:rsidR="00300522" w:rsidRPr="00EF3F7B" w:rsidRDefault="00300522" w:rsidP="00300522">
      <w:pPr>
        <w:pStyle w:val="ActHead5"/>
      </w:pPr>
      <w:bookmarkStart w:id="512" w:name="_Toc350506470"/>
      <w:r w:rsidRPr="00EF3F7B">
        <w:rPr>
          <w:rStyle w:val="CharSectno"/>
        </w:rPr>
        <w:t>75</w:t>
      </w:r>
      <w:r w:rsidR="00EF3F7B" w:rsidRPr="00EF3F7B">
        <w:rPr>
          <w:rStyle w:val="CharSectno"/>
        </w:rPr>
        <w:noBreakHyphen/>
      </w:r>
      <w:r w:rsidRPr="00EF3F7B">
        <w:rPr>
          <w:rStyle w:val="CharSectno"/>
        </w:rPr>
        <w:t>25</w:t>
      </w:r>
      <w:r w:rsidRPr="00EF3F7B">
        <w:t xml:space="preserve">  Adjustments relating to bad debts</w:t>
      </w:r>
      <w:bookmarkEnd w:id="512"/>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you have an </w:t>
      </w:r>
      <w:r w:rsidR="00EF3F7B" w:rsidRPr="00EF3F7B">
        <w:rPr>
          <w:position w:val="6"/>
          <w:sz w:val="16"/>
          <w:szCs w:val="16"/>
        </w:rPr>
        <w:t>*</w:t>
      </w:r>
      <w:r w:rsidRPr="00EF3F7B">
        <w:t>adjustment under Division</w:t>
      </w:r>
      <w:r w:rsidR="00EF3F7B" w:rsidRPr="00EF3F7B">
        <w:t> </w:t>
      </w:r>
      <w:r w:rsidRPr="00EF3F7B">
        <w:t xml:space="preserve">21 relating to a supply that you made that is a </w:t>
      </w:r>
      <w:r w:rsidR="00EF3F7B" w:rsidRPr="00EF3F7B">
        <w:rPr>
          <w:position w:val="6"/>
          <w:sz w:val="16"/>
          <w:szCs w:val="16"/>
        </w:rPr>
        <w:t>*</w:t>
      </w:r>
      <w:r w:rsidRPr="00EF3F7B">
        <w:t xml:space="preserve">taxable supply of </w:t>
      </w:r>
      <w:r w:rsidR="00EF3F7B" w:rsidRPr="00EF3F7B">
        <w:rPr>
          <w:position w:val="6"/>
          <w:sz w:val="16"/>
          <w:szCs w:val="16"/>
        </w:rPr>
        <w:t>*</w:t>
      </w:r>
      <w:r w:rsidRPr="00EF3F7B">
        <w:t xml:space="preserve">real property under the </w:t>
      </w:r>
      <w:r w:rsidR="00EF3F7B" w:rsidRPr="00EF3F7B">
        <w:rPr>
          <w:position w:val="6"/>
          <w:sz w:val="16"/>
          <w:szCs w:val="16"/>
        </w:rPr>
        <w:t>*</w:t>
      </w:r>
      <w:r w:rsidRPr="00EF3F7B">
        <w:t>margin scheme; and</w:t>
      </w:r>
    </w:p>
    <w:p w:rsidR="00300522" w:rsidRPr="00EF3F7B" w:rsidRDefault="00300522" w:rsidP="00300522">
      <w:pPr>
        <w:pStyle w:val="paragraph"/>
      </w:pPr>
      <w:r w:rsidRPr="00EF3F7B">
        <w:lastRenderedPageBreak/>
        <w:tab/>
        <w:t>(b)</w:t>
      </w:r>
      <w:r w:rsidRPr="00EF3F7B">
        <w:tab/>
        <w:t xml:space="preserve">the amount of the adjustment would (apart from this section) exceed </w:t>
      </w:r>
      <w:r w:rsidRPr="00EF3F7B">
        <w:rPr>
          <w:position w:val="6"/>
          <w:sz w:val="16"/>
          <w:szCs w:val="16"/>
        </w:rPr>
        <w:t>1</w:t>
      </w:r>
      <w:r w:rsidRPr="00EF3F7B">
        <w:t>/</w:t>
      </w:r>
      <w:r w:rsidRPr="00EF3F7B">
        <w:rPr>
          <w:sz w:val="16"/>
          <w:szCs w:val="16"/>
        </w:rPr>
        <w:t>11</w:t>
      </w:r>
      <w:r w:rsidRPr="00EF3F7B">
        <w:t xml:space="preserve"> of the </w:t>
      </w:r>
      <w:r w:rsidR="00EF3F7B" w:rsidRPr="00EF3F7B">
        <w:rPr>
          <w:position w:val="6"/>
          <w:sz w:val="16"/>
          <w:szCs w:val="16"/>
        </w:rPr>
        <w:t>*</w:t>
      </w:r>
      <w:r w:rsidRPr="00EF3F7B">
        <w:t>margin for the supply;</w:t>
      </w:r>
    </w:p>
    <w:p w:rsidR="00300522" w:rsidRPr="00EF3F7B" w:rsidRDefault="00300522" w:rsidP="00300522">
      <w:pPr>
        <w:pStyle w:val="subsection2"/>
      </w:pPr>
      <w:r w:rsidRPr="00EF3F7B">
        <w:t>the amount of the adjustment i</w:t>
      </w:r>
      <w:smartTag w:uri="urn:schemas-microsoft-com:office:smarttags" w:element="PersonName">
        <w:r w:rsidRPr="00EF3F7B">
          <w:t xml:space="preserve">s </w:t>
        </w:r>
        <w:r w:rsidRPr="00EF3F7B">
          <w:rPr>
            <w:position w:val="6"/>
            <w:sz w:val="16"/>
            <w:szCs w:val="16"/>
          </w:rPr>
          <w:t>1</w:t>
        </w:r>
      </w:smartTag>
      <w:r w:rsidRPr="00EF3F7B">
        <w:t>/</w:t>
      </w:r>
      <w:r w:rsidRPr="00EF3F7B">
        <w:rPr>
          <w:sz w:val="16"/>
          <w:szCs w:val="16"/>
        </w:rPr>
        <w:t>11</w:t>
      </w:r>
      <w:r w:rsidRPr="00EF3F7B">
        <w:t xml:space="preserve"> of the margin for the supply.</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21</w:t>
      </w:r>
      <w:r w:rsidR="00EF3F7B" w:rsidRPr="00EF3F7B">
        <w:noBreakHyphen/>
      </w:r>
      <w:r w:rsidRPr="00EF3F7B">
        <w:t>5 and 21</w:t>
      </w:r>
      <w:r w:rsidR="00EF3F7B" w:rsidRPr="00EF3F7B">
        <w:noBreakHyphen/>
      </w:r>
      <w:r w:rsidRPr="00EF3F7B">
        <w:t>10 (which are about adjustments for writing off and recovering suppliers’ bad debts).</w:t>
      </w:r>
    </w:p>
    <w:p w:rsidR="00300522" w:rsidRPr="00EF3F7B" w:rsidRDefault="00300522" w:rsidP="00300522">
      <w:pPr>
        <w:pStyle w:val="ActHead5"/>
      </w:pPr>
      <w:bookmarkStart w:id="513" w:name="_Toc350506471"/>
      <w:r w:rsidRPr="00EF3F7B">
        <w:rPr>
          <w:rStyle w:val="CharSectno"/>
        </w:rPr>
        <w:t>75</w:t>
      </w:r>
      <w:r w:rsidR="00EF3F7B" w:rsidRPr="00EF3F7B">
        <w:rPr>
          <w:rStyle w:val="CharSectno"/>
        </w:rPr>
        <w:noBreakHyphen/>
      </w:r>
      <w:r w:rsidRPr="00EF3F7B">
        <w:rPr>
          <w:rStyle w:val="CharSectno"/>
        </w:rPr>
        <w:t>27</w:t>
      </w:r>
      <w:r w:rsidRPr="00EF3F7B">
        <w:t xml:space="preserve">  Decreasing adjustment for later payment of consideration</w:t>
      </w:r>
      <w:bookmarkEnd w:id="513"/>
    </w:p>
    <w:p w:rsidR="00300522" w:rsidRPr="00EF3F7B" w:rsidRDefault="00300522" w:rsidP="00300522">
      <w:pPr>
        <w:pStyle w:val="subsection"/>
      </w:pPr>
      <w:r w:rsidRPr="00EF3F7B">
        <w:tab/>
        <w:t>(1)</w:t>
      </w:r>
      <w:r w:rsidRPr="00EF3F7B">
        <w:tab/>
        <w:t xml:space="preserve">You have a </w:t>
      </w:r>
      <w:r w:rsidRPr="00EF3F7B">
        <w:rPr>
          <w:b/>
          <w:i/>
        </w:rPr>
        <w:t>decreasing adjustment</w:t>
      </w:r>
      <w:r w:rsidRPr="00EF3F7B">
        <w:t xml:space="preserve"> if:</w:t>
      </w:r>
    </w:p>
    <w:p w:rsidR="00300522" w:rsidRPr="00EF3F7B" w:rsidRDefault="00300522" w:rsidP="00300522">
      <w:pPr>
        <w:pStyle w:val="paragraph"/>
      </w:pPr>
      <w:r w:rsidRPr="00EF3F7B">
        <w:tab/>
        <w:t>(a)</w:t>
      </w:r>
      <w:r w:rsidRPr="00EF3F7B">
        <w:tab/>
        <w:t>section</w:t>
      </w:r>
      <w:r w:rsidR="00EF3F7B" w:rsidRPr="00EF3F7B">
        <w:t> </w:t>
      </w:r>
      <w:r w:rsidRPr="00EF3F7B">
        <w:t>75</w:t>
      </w:r>
      <w:r w:rsidR="00EF3F7B" w:rsidRPr="00EF3F7B">
        <w:noBreakHyphen/>
      </w:r>
      <w:r w:rsidRPr="00EF3F7B">
        <w:t xml:space="preserve">12 applied to working out the </w:t>
      </w:r>
      <w:r w:rsidR="00EF3F7B" w:rsidRPr="00EF3F7B">
        <w:rPr>
          <w:position w:val="6"/>
          <w:sz w:val="16"/>
        </w:rPr>
        <w:t>*</w:t>
      </w:r>
      <w:r w:rsidRPr="00EF3F7B">
        <w:t xml:space="preserve">margin for a </w:t>
      </w:r>
      <w:r w:rsidR="00EF3F7B" w:rsidRPr="00EF3F7B">
        <w:rPr>
          <w:position w:val="6"/>
          <w:sz w:val="16"/>
        </w:rPr>
        <w:t>*</w:t>
      </w:r>
      <w:r w:rsidRPr="00EF3F7B">
        <w:t xml:space="preserve">taxable supply of </w:t>
      </w:r>
      <w:r w:rsidR="00EF3F7B" w:rsidRPr="00EF3F7B">
        <w:rPr>
          <w:position w:val="6"/>
          <w:sz w:val="16"/>
        </w:rPr>
        <w:t>*</w:t>
      </w:r>
      <w:r w:rsidRPr="00EF3F7B">
        <w:t>real property that you made; and</w:t>
      </w:r>
    </w:p>
    <w:p w:rsidR="00300522" w:rsidRPr="00EF3F7B" w:rsidRDefault="00300522" w:rsidP="00300522">
      <w:pPr>
        <w:pStyle w:val="paragraph"/>
      </w:pPr>
      <w:r w:rsidRPr="00EF3F7B">
        <w:tab/>
        <w:t>(b)</w:t>
      </w:r>
      <w:r w:rsidRPr="00EF3F7B">
        <w:tab/>
        <w:t xml:space="preserve">after you made the supply, a further amount of the </w:t>
      </w:r>
      <w:r w:rsidR="00EF3F7B" w:rsidRPr="00EF3F7B">
        <w:rPr>
          <w:position w:val="6"/>
          <w:sz w:val="16"/>
        </w:rPr>
        <w:t>*</w:t>
      </w:r>
      <w:r w:rsidRPr="00EF3F7B">
        <w:t>consideration was paid for the earlier supply referred to in that section.</w:t>
      </w:r>
    </w:p>
    <w:p w:rsidR="00300522" w:rsidRPr="00EF3F7B" w:rsidRDefault="00300522" w:rsidP="00300522">
      <w:pPr>
        <w:pStyle w:val="subsection"/>
      </w:pPr>
      <w:r w:rsidRPr="00EF3F7B">
        <w:tab/>
        <w:t>(2)</w:t>
      </w:r>
      <w:r w:rsidRPr="00EF3F7B">
        <w:tab/>
        <w:t xml:space="preserve">The amount of the decreasing adjustment is an amount equal to </w:t>
      </w:r>
      <w:r w:rsidRPr="00EF3F7B">
        <w:rPr>
          <w:position w:val="6"/>
          <w:sz w:val="16"/>
        </w:rPr>
        <w:t>1</w:t>
      </w:r>
      <w:r w:rsidRPr="00EF3F7B">
        <w:t>/</w:t>
      </w:r>
      <w:r w:rsidRPr="00EF3F7B">
        <w:rPr>
          <w:sz w:val="16"/>
        </w:rPr>
        <w:t>11</w:t>
      </w:r>
      <w:r w:rsidRPr="00EF3F7B">
        <w:t xml:space="preserve"> of the further amount of the </w:t>
      </w:r>
      <w:r w:rsidR="00EF3F7B" w:rsidRPr="00EF3F7B">
        <w:rPr>
          <w:position w:val="6"/>
          <w:sz w:val="16"/>
        </w:rPr>
        <w:t>*</w:t>
      </w:r>
      <w:r w:rsidRPr="00EF3F7B">
        <w:t>consideration paid.</w:t>
      </w:r>
    </w:p>
    <w:p w:rsidR="00300522" w:rsidRPr="00EF3F7B" w:rsidRDefault="00300522" w:rsidP="00300522">
      <w:pPr>
        <w:pStyle w:val="ActHead5"/>
      </w:pPr>
      <w:bookmarkStart w:id="514" w:name="_Toc350506472"/>
      <w:r w:rsidRPr="00EF3F7B">
        <w:rPr>
          <w:rStyle w:val="CharSectno"/>
        </w:rPr>
        <w:t>75</w:t>
      </w:r>
      <w:r w:rsidR="00EF3F7B" w:rsidRPr="00EF3F7B">
        <w:rPr>
          <w:rStyle w:val="CharSectno"/>
        </w:rPr>
        <w:noBreakHyphen/>
      </w:r>
      <w:r w:rsidRPr="00EF3F7B">
        <w:rPr>
          <w:rStyle w:val="CharSectno"/>
        </w:rPr>
        <w:t>30</w:t>
      </w:r>
      <w:r w:rsidRPr="00EF3F7B">
        <w:t xml:space="preserve">  Tax invoices not required for supplies of real property under the margin scheme</w:t>
      </w:r>
      <w:bookmarkEnd w:id="514"/>
    </w:p>
    <w:p w:rsidR="00300522" w:rsidRPr="00EF3F7B" w:rsidRDefault="00300522" w:rsidP="00300522">
      <w:pPr>
        <w:pStyle w:val="subsection"/>
      </w:pPr>
      <w:r w:rsidRPr="00EF3F7B">
        <w:tab/>
        <w:t>(1)</w:t>
      </w:r>
      <w:r w:rsidRPr="00EF3F7B">
        <w:tab/>
        <w:t xml:space="preserve">You are not required to issue a </w:t>
      </w:r>
      <w:r w:rsidR="00EF3F7B" w:rsidRPr="00EF3F7B">
        <w:rPr>
          <w:position w:val="6"/>
          <w:sz w:val="16"/>
          <w:szCs w:val="16"/>
        </w:rPr>
        <w:t>*</w:t>
      </w:r>
      <w:r w:rsidRPr="00EF3F7B">
        <w:t xml:space="preserve">tax invoice for a </w:t>
      </w:r>
      <w:r w:rsidR="00EF3F7B" w:rsidRPr="00EF3F7B">
        <w:rPr>
          <w:position w:val="6"/>
          <w:sz w:val="16"/>
          <w:szCs w:val="16"/>
        </w:rPr>
        <w:t>*</w:t>
      </w:r>
      <w:r w:rsidRPr="00EF3F7B">
        <w:t xml:space="preserve">taxable supply that you make that is solely a supply of </w:t>
      </w:r>
      <w:r w:rsidR="00EF3F7B" w:rsidRPr="00EF3F7B">
        <w:rPr>
          <w:position w:val="6"/>
          <w:sz w:val="16"/>
          <w:szCs w:val="16"/>
        </w:rPr>
        <w:t>*</w:t>
      </w:r>
      <w:r w:rsidRPr="00EF3F7B">
        <w:t xml:space="preserve">real property under the </w:t>
      </w:r>
      <w:r w:rsidR="00EF3F7B" w:rsidRPr="00EF3F7B">
        <w:rPr>
          <w:position w:val="6"/>
          <w:sz w:val="16"/>
          <w:szCs w:val="16"/>
        </w:rPr>
        <w:t>*</w:t>
      </w:r>
      <w:r w:rsidRPr="00EF3F7B">
        <w:t>margin scheme.</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70 (which is about the requirement to issue tax invoices).</w:t>
      </w:r>
    </w:p>
    <w:p w:rsidR="00300522" w:rsidRPr="00EF3F7B" w:rsidRDefault="00300522" w:rsidP="00300522">
      <w:pPr>
        <w:pStyle w:val="ActHead5"/>
      </w:pPr>
      <w:bookmarkStart w:id="515" w:name="_Toc350506473"/>
      <w:r w:rsidRPr="00EF3F7B">
        <w:rPr>
          <w:rStyle w:val="CharSectno"/>
        </w:rPr>
        <w:t>75</w:t>
      </w:r>
      <w:r w:rsidR="00EF3F7B" w:rsidRPr="00EF3F7B">
        <w:rPr>
          <w:rStyle w:val="CharSectno"/>
        </w:rPr>
        <w:noBreakHyphen/>
      </w:r>
      <w:r w:rsidRPr="00EF3F7B">
        <w:rPr>
          <w:rStyle w:val="CharSectno"/>
        </w:rPr>
        <w:t>35</w:t>
      </w:r>
      <w:r w:rsidRPr="00EF3F7B">
        <w:t xml:space="preserve">  Approved valuations</w:t>
      </w:r>
      <w:bookmarkEnd w:id="515"/>
    </w:p>
    <w:p w:rsidR="00300522" w:rsidRPr="00EF3F7B" w:rsidRDefault="00300522" w:rsidP="00300522">
      <w:pPr>
        <w:pStyle w:val="subsection"/>
      </w:pPr>
      <w:r w:rsidRPr="00EF3F7B">
        <w:tab/>
        <w:t>(1)</w:t>
      </w:r>
      <w:r w:rsidRPr="00EF3F7B">
        <w:tab/>
        <w:t>The Commissioner may, by legislative instrument, determine in writing requirements for making valuations for the purposes of this Division.</w:t>
      </w:r>
    </w:p>
    <w:p w:rsidR="00300522" w:rsidRPr="00EF3F7B" w:rsidRDefault="00300522" w:rsidP="00300522">
      <w:pPr>
        <w:pStyle w:val="subsection"/>
      </w:pPr>
      <w:r w:rsidRPr="00EF3F7B">
        <w:tab/>
        <w:t>(2)</w:t>
      </w:r>
      <w:r w:rsidRPr="00EF3F7B">
        <w:tab/>
        <w:t xml:space="preserve">A valuation made in accordance with those requirements is an </w:t>
      </w:r>
      <w:r w:rsidRPr="00EF3F7B">
        <w:rPr>
          <w:b/>
          <w:i/>
        </w:rPr>
        <w:t>approved valuation</w:t>
      </w:r>
      <w:r w:rsidRPr="00EF3F7B">
        <w:t>.</w:t>
      </w:r>
    </w:p>
    <w:p w:rsidR="00300522" w:rsidRPr="00EF3F7B" w:rsidRDefault="00300522" w:rsidP="00A36DB5">
      <w:pPr>
        <w:pStyle w:val="ActHead3"/>
        <w:pageBreakBefore/>
      </w:pPr>
      <w:bookmarkStart w:id="516" w:name="_Toc350506474"/>
      <w:r w:rsidRPr="00EF3F7B">
        <w:rPr>
          <w:rStyle w:val="CharDivNo"/>
        </w:rPr>
        <w:lastRenderedPageBreak/>
        <w:t>Division</w:t>
      </w:r>
      <w:r w:rsidR="00EF3F7B" w:rsidRPr="00EF3F7B">
        <w:rPr>
          <w:rStyle w:val="CharDivNo"/>
        </w:rPr>
        <w:t> </w:t>
      </w:r>
      <w:r w:rsidRPr="00EF3F7B">
        <w:rPr>
          <w:rStyle w:val="CharDivNo"/>
        </w:rPr>
        <w:t>78</w:t>
      </w:r>
      <w:r w:rsidRPr="00EF3F7B">
        <w:t>—</w:t>
      </w:r>
      <w:r w:rsidRPr="00EF3F7B">
        <w:rPr>
          <w:rStyle w:val="CharDivText"/>
        </w:rPr>
        <w:t>Insurance</w:t>
      </w:r>
      <w:bookmarkEnd w:id="516"/>
    </w:p>
    <w:p w:rsidR="00300522" w:rsidRPr="00EF3F7B" w:rsidRDefault="00300522" w:rsidP="00300522">
      <w:pPr>
        <w:pStyle w:val="ActHead5"/>
      </w:pPr>
      <w:bookmarkStart w:id="517" w:name="_Toc350506475"/>
      <w:r w:rsidRPr="00EF3F7B">
        <w:rPr>
          <w:rStyle w:val="CharSectno"/>
        </w:rPr>
        <w:t>78</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517"/>
    </w:p>
    <w:p w:rsidR="00300522" w:rsidRPr="00EF3F7B" w:rsidRDefault="00300522" w:rsidP="00300522">
      <w:pPr>
        <w:pStyle w:val="BoxText"/>
      </w:pPr>
      <w:r w:rsidRPr="00EF3F7B">
        <w:t>Stamp duty is not included in working out the GST on insurance premiums. Insurers have decreasing adjustments which enable the net GST on insurance to reflect correctly their margins after settlements of claims are taken into account.</w:t>
      </w:r>
    </w:p>
    <w:p w:rsidR="00300522" w:rsidRPr="00EF3F7B" w:rsidRDefault="00300522" w:rsidP="00300522">
      <w:pPr>
        <w:pStyle w:val="notetext"/>
        <w:rPr>
          <w:i/>
        </w:rPr>
      </w:pPr>
      <w:r w:rsidRPr="00EF3F7B">
        <w:t>Note:</w:t>
      </w:r>
      <w:r w:rsidRPr="00EF3F7B">
        <w:tab/>
        <w:t xml:space="preserve">Payments and supplies under compulsory third party schemes are dealt with in some cases under this </w:t>
      </w:r>
      <w:r w:rsidR="00A53099" w:rsidRPr="00EF3F7B">
        <w:t>Division</w:t>
      </w:r>
      <w:r w:rsidR="00A36DB5" w:rsidRPr="00EF3F7B">
        <w:t xml:space="preserve"> </w:t>
      </w:r>
      <w:r w:rsidRPr="00EF3F7B">
        <w:t>and in others under Division</w:t>
      </w:r>
      <w:r w:rsidR="00EF3F7B" w:rsidRPr="00EF3F7B">
        <w:t> </w:t>
      </w:r>
      <w:r w:rsidRPr="00EF3F7B">
        <w:t>79 or 80.</w:t>
      </w:r>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78</w:t>
      </w:r>
      <w:r w:rsidR="00EF3F7B" w:rsidRPr="00EF3F7B">
        <w:noBreakHyphen/>
      </w:r>
      <w:r w:rsidRPr="00EF3F7B">
        <w:t>A</w:t>
      </w:r>
      <w:r w:rsidRPr="00EF3F7B">
        <w:tab/>
        <w:t>Insurers</w:t>
      </w:r>
    </w:p>
    <w:p w:rsidR="00300522" w:rsidRPr="00EF3F7B" w:rsidRDefault="00300522" w:rsidP="00300522">
      <w:pPr>
        <w:pStyle w:val="TofSectsSubdiv"/>
      </w:pPr>
      <w:r w:rsidRPr="00EF3F7B">
        <w:t>78</w:t>
      </w:r>
      <w:r w:rsidR="00EF3F7B" w:rsidRPr="00EF3F7B">
        <w:noBreakHyphen/>
      </w:r>
      <w:r w:rsidRPr="00EF3F7B">
        <w:t>B</w:t>
      </w:r>
      <w:r w:rsidRPr="00EF3F7B">
        <w:tab/>
        <w:t>Insured entities</w:t>
      </w:r>
    </w:p>
    <w:p w:rsidR="00300522" w:rsidRPr="00EF3F7B" w:rsidRDefault="00300522" w:rsidP="00300522">
      <w:pPr>
        <w:pStyle w:val="TofSectsSubdiv"/>
      </w:pPr>
      <w:r w:rsidRPr="00EF3F7B">
        <w:t>78</w:t>
      </w:r>
      <w:r w:rsidR="00EF3F7B" w:rsidRPr="00EF3F7B">
        <w:noBreakHyphen/>
      </w:r>
      <w:r w:rsidRPr="00EF3F7B">
        <w:t>C</w:t>
      </w:r>
      <w:r w:rsidRPr="00EF3F7B">
        <w:tab/>
        <w:t>Third parties</w:t>
      </w:r>
    </w:p>
    <w:p w:rsidR="00300522" w:rsidRPr="00EF3F7B" w:rsidRDefault="00300522" w:rsidP="00300522">
      <w:pPr>
        <w:pStyle w:val="TofSectsSubdiv"/>
      </w:pPr>
      <w:r w:rsidRPr="00EF3F7B">
        <w:t>78</w:t>
      </w:r>
      <w:r w:rsidR="00EF3F7B" w:rsidRPr="00EF3F7B">
        <w:noBreakHyphen/>
      </w:r>
      <w:r w:rsidRPr="00EF3F7B">
        <w:t>D</w:t>
      </w:r>
      <w:r w:rsidRPr="00EF3F7B">
        <w:tab/>
        <w:t>Insured entities that are not registered etc.</w:t>
      </w:r>
    </w:p>
    <w:p w:rsidR="00300522" w:rsidRPr="00EF3F7B" w:rsidRDefault="00300522" w:rsidP="00300522">
      <w:pPr>
        <w:pStyle w:val="TofSectsSubdiv"/>
      </w:pPr>
      <w:r w:rsidRPr="00EF3F7B">
        <w:t>78</w:t>
      </w:r>
      <w:r w:rsidR="00EF3F7B" w:rsidRPr="00EF3F7B">
        <w:noBreakHyphen/>
      </w:r>
      <w:r w:rsidRPr="00EF3F7B">
        <w:t>E</w:t>
      </w:r>
      <w:r w:rsidRPr="00EF3F7B">
        <w:tab/>
        <w:t>Statutory compensation schemes</w:t>
      </w:r>
    </w:p>
    <w:p w:rsidR="00300522" w:rsidRPr="00EF3F7B" w:rsidRDefault="00300522" w:rsidP="00300522">
      <w:pPr>
        <w:pStyle w:val="TofSectsSubdiv"/>
      </w:pPr>
      <w:r w:rsidRPr="00EF3F7B">
        <w:t>78</w:t>
      </w:r>
      <w:r w:rsidR="00EF3F7B" w:rsidRPr="00EF3F7B">
        <w:noBreakHyphen/>
      </w:r>
      <w:r w:rsidRPr="00EF3F7B">
        <w:t>F</w:t>
      </w:r>
      <w:r w:rsidRPr="00EF3F7B">
        <w:tab/>
        <w:t>Miscellaneous</w:t>
      </w:r>
    </w:p>
    <w:p w:rsidR="00300522" w:rsidRPr="00EF3F7B" w:rsidRDefault="00300522" w:rsidP="00300522">
      <w:pPr>
        <w:pStyle w:val="ActHead4"/>
      </w:pPr>
      <w:bookmarkStart w:id="518" w:name="_Toc350506476"/>
      <w:r w:rsidRPr="00EF3F7B">
        <w:rPr>
          <w:rStyle w:val="CharSubdNo"/>
        </w:rPr>
        <w:t>Subdivision</w:t>
      </w:r>
      <w:r w:rsidR="00EF3F7B" w:rsidRPr="00EF3F7B">
        <w:rPr>
          <w:rStyle w:val="CharSubdNo"/>
        </w:rPr>
        <w:t> </w:t>
      </w:r>
      <w:r w:rsidRPr="00EF3F7B">
        <w:rPr>
          <w:rStyle w:val="CharSubdNo"/>
        </w:rPr>
        <w:t>78</w:t>
      </w:r>
      <w:r w:rsidR="00EF3F7B" w:rsidRPr="00EF3F7B">
        <w:rPr>
          <w:rStyle w:val="CharSubdNo"/>
        </w:rPr>
        <w:noBreakHyphen/>
      </w:r>
      <w:r w:rsidRPr="00EF3F7B">
        <w:rPr>
          <w:rStyle w:val="CharSubdNo"/>
        </w:rPr>
        <w:t>A</w:t>
      </w:r>
      <w:r w:rsidRPr="00EF3F7B">
        <w:t>—</w:t>
      </w:r>
      <w:r w:rsidRPr="00EF3F7B">
        <w:rPr>
          <w:rStyle w:val="CharSubdText"/>
        </w:rPr>
        <w:t>Insurers</w:t>
      </w:r>
      <w:bookmarkEnd w:id="518"/>
    </w:p>
    <w:p w:rsidR="00300522" w:rsidRPr="00EF3F7B" w:rsidRDefault="00300522" w:rsidP="00300522">
      <w:pPr>
        <w:pStyle w:val="ActHead5"/>
      </w:pPr>
      <w:bookmarkStart w:id="519" w:name="_Toc350506477"/>
      <w:r w:rsidRPr="00EF3F7B">
        <w:rPr>
          <w:rStyle w:val="CharSectno"/>
        </w:rPr>
        <w:t>78</w:t>
      </w:r>
      <w:r w:rsidR="00EF3F7B" w:rsidRPr="00EF3F7B">
        <w:rPr>
          <w:rStyle w:val="CharSectno"/>
        </w:rPr>
        <w:noBreakHyphen/>
      </w:r>
      <w:r w:rsidRPr="00EF3F7B">
        <w:rPr>
          <w:rStyle w:val="CharSectno"/>
        </w:rPr>
        <w:t>5</w:t>
      </w:r>
      <w:r w:rsidRPr="00EF3F7B">
        <w:t xml:space="preserve">  GST on insurance premiums is exclusive of stamp duty</w:t>
      </w:r>
      <w:bookmarkEnd w:id="519"/>
    </w:p>
    <w:p w:rsidR="00300522" w:rsidRPr="00EF3F7B" w:rsidRDefault="00300522" w:rsidP="00300522">
      <w:pPr>
        <w:pStyle w:val="subsection"/>
      </w:pPr>
      <w:r w:rsidRPr="00EF3F7B">
        <w:tab/>
        <w:t>(1)</w:t>
      </w:r>
      <w:r w:rsidRPr="00EF3F7B">
        <w:tab/>
        <w:t xml:space="preserve">The </w:t>
      </w:r>
      <w:r w:rsidR="00EF3F7B" w:rsidRPr="00EF3F7B">
        <w:rPr>
          <w:position w:val="6"/>
          <w:sz w:val="16"/>
          <w:szCs w:val="16"/>
        </w:rPr>
        <w:t>*</w:t>
      </w:r>
      <w:r w:rsidRPr="00EF3F7B">
        <w:t xml:space="preserve">value of a </w:t>
      </w:r>
      <w:r w:rsidR="00EF3F7B" w:rsidRPr="00EF3F7B">
        <w:rPr>
          <w:position w:val="6"/>
          <w:sz w:val="16"/>
          <w:szCs w:val="16"/>
        </w:rPr>
        <w:t>*</w:t>
      </w:r>
      <w:r w:rsidRPr="00EF3F7B">
        <w:t xml:space="preserve">taxable supply of an </w:t>
      </w:r>
      <w:r w:rsidR="00EF3F7B" w:rsidRPr="00EF3F7B">
        <w:rPr>
          <w:position w:val="6"/>
          <w:sz w:val="16"/>
          <w:szCs w:val="16"/>
        </w:rPr>
        <w:t>*</w:t>
      </w:r>
      <w:r w:rsidRPr="00EF3F7B">
        <w:t xml:space="preserve">insurance policy is worked out as if the </w:t>
      </w:r>
      <w:r w:rsidR="00EF3F7B" w:rsidRPr="00EF3F7B">
        <w:rPr>
          <w:position w:val="6"/>
          <w:sz w:val="16"/>
          <w:szCs w:val="16"/>
        </w:rPr>
        <w:t>*</w:t>
      </w:r>
      <w:r w:rsidRPr="00EF3F7B">
        <w:t xml:space="preserve">price of the supply were reduced by the amount of any stamp duty payable under a </w:t>
      </w:r>
      <w:r w:rsidR="00EF3F7B" w:rsidRPr="00EF3F7B">
        <w:rPr>
          <w:position w:val="6"/>
          <w:sz w:val="16"/>
          <w:szCs w:val="16"/>
        </w:rPr>
        <w:t>*</w:t>
      </w:r>
      <w:r w:rsidRPr="00EF3F7B">
        <w:t xml:space="preserve">State law or </w:t>
      </w:r>
      <w:r w:rsidR="00EF3F7B" w:rsidRPr="00EF3F7B">
        <w:rPr>
          <w:position w:val="6"/>
          <w:sz w:val="16"/>
          <w:szCs w:val="16"/>
        </w:rPr>
        <w:t>*</w:t>
      </w:r>
      <w:r w:rsidRPr="00EF3F7B">
        <w:t>Territory law in respect of the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5"/>
      </w:pPr>
      <w:bookmarkStart w:id="520" w:name="_Toc350506478"/>
      <w:r w:rsidRPr="00EF3F7B">
        <w:rPr>
          <w:rStyle w:val="CharSectno"/>
        </w:rPr>
        <w:t>78</w:t>
      </w:r>
      <w:r w:rsidR="00EF3F7B" w:rsidRPr="00EF3F7B">
        <w:rPr>
          <w:rStyle w:val="CharSectno"/>
        </w:rPr>
        <w:noBreakHyphen/>
      </w:r>
      <w:r w:rsidRPr="00EF3F7B">
        <w:rPr>
          <w:rStyle w:val="CharSectno"/>
        </w:rPr>
        <w:t>10</w:t>
      </w:r>
      <w:r w:rsidRPr="00EF3F7B">
        <w:t xml:space="preserve">  Decreasing adjustments for settlements of insurance claims</w:t>
      </w:r>
      <w:bookmarkEnd w:id="520"/>
    </w:p>
    <w:p w:rsidR="00300522" w:rsidRPr="00EF3F7B" w:rsidRDefault="00300522" w:rsidP="00300522">
      <w:pPr>
        <w:pStyle w:val="subsection"/>
      </w:pPr>
      <w:r w:rsidRPr="00EF3F7B">
        <w:tab/>
        <w:t>(1)</w:t>
      </w:r>
      <w:r w:rsidRPr="00EF3F7B">
        <w:tab/>
        <w:t xml:space="preserve">An insurer has a </w:t>
      </w:r>
      <w:r w:rsidRPr="00EF3F7B">
        <w:rPr>
          <w:b/>
          <w:bCs/>
          <w:i/>
          <w:iCs/>
        </w:rPr>
        <w:t>decreasing adjustment</w:t>
      </w:r>
      <w:r w:rsidRPr="00EF3F7B">
        <w:t xml:space="preserve"> if, in settlement of a claim under an </w:t>
      </w:r>
      <w:r w:rsidR="00EF3F7B" w:rsidRPr="00EF3F7B">
        <w:rPr>
          <w:position w:val="6"/>
          <w:sz w:val="16"/>
          <w:szCs w:val="16"/>
        </w:rPr>
        <w:t>*</w:t>
      </w:r>
      <w:r w:rsidRPr="00EF3F7B">
        <w:t>insurance policy, the insurer:</w:t>
      </w:r>
    </w:p>
    <w:p w:rsidR="00300522" w:rsidRPr="00EF3F7B" w:rsidRDefault="00300522" w:rsidP="00300522">
      <w:pPr>
        <w:pStyle w:val="paragraph"/>
      </w:pPr>
      <w:r w:rsidRPr="00EF3F7B">
        <w:tab/>
        <w:t>(a)</w:t>
      </w:r>
      <w:r w:rsidRPr="00EF3F7B">
        <w:tab/>
        <w:t xml:space="preserve">makes a payment of </w:t>
      </w:r>
      <w:r w:rsidR="00EF3F7B" w:rsidRPr="00EF3F7B">
        <w:rPr>
          <w:position w:val="6"/>
          <w:sz w:val="16"/>
          <w:szCs w:val="16"/>
        </w:rPr>
        <w:t>*</w:t>
      </w:r>
      <w:r w:rsidRPr="00EF3F7B">
        <w:t>money; or</w:t>
      </w:r>
    </w:p>
    <w:p w:rsidR="00300522" w:rsidRPr="00EF3F7B" w:rsidRDefault="00300522" w:rsidP="00300522">
      <w:pPr>
        <w:pStyle w:val="paragraph"/>
      </w:pPr>
      <w:r w:rsidRPr="00EF3F7B">
        <w:lastRenderedPageBreak/>
        <w:tab/>
        <w:t>(b)</w:t>
      </w:r>
      <w:r w:rsidRPr="00EF3F7B">
        <w:tab/>
        <w:t>makes a supply; or</w:t>
      </w:r>
    </w:p>
    <w:p w:rsidR="00300522" w:rsidRPr="00EF3F7B" w:rsidRDefault="00300522" w:rsidP="00300522">
      <w:pPr>
        <w:pStyle w:val="paragraph"/>
      </w:pPr>
      <w:r w:rsidRPr="00EF3F7B">
        <w:tab/>
        <w:t>(c)</w:t>
      </w:r>
      <w:r w:rsidRPr="00EF3F7B">
        <w:tab/>
        <w:t>makes both a payment of money and a supply.</w:t>
      </w:r>
    </w:p>
    <w:p w:rsidR="00300522" w:rsidRPr="00EF3F7B" w:rsidRDefault="00300522" w:rsidP="00300522">
      <w:pPr>
        <w:pStyle w:val="subsection"/>
      </w:pPr>
      <w:r w:rsidRPr="00EF3F7B">
        <w:tab/>
        <w:t>(2)</w:t>
      </w:r>
      <w:r w:rsidRPr="00EF3F7B">
        <w:tab/>
        <w:t>However, this section only applies if:</w:t>
      </w:r>
    </w:p>
    <w:p w:rsidR="00300522" w:rsidRPr="00EF3F7B" w:rsidRDefault="00300522" w:rsidP="00300522">
      <w:pPr>
        <w:pStyle w:val="paragraph"/>
      </w:pPr>
      <w:r w:rsidRPr="00EF3F7B">
        <w:tab/>
        <w:t>(a)</w:t>
      </w:r>
      <w:r w:rsidRPr="00EF3F7B">
        <w:tab/>
        <w:t xml:space="preserve">the supply of the </w:t>
      </w:r>
      <w:r w:rsidR="00EF3F7B" w:rsidRPr="00EF3F7B">
        <w:rPr>
          <w:position w:val="6"/>
          <w:sz w:val="16"/>
          <w:szCs w:val="16"/>
        </w:rPr>
        <w:t>*</w:t>
      </w:r>
      <w:r w:rsidRPr="00EF3F7B">
        <w:t xml:space="preserve">insurance policy by the insurer was solely or partly a </w:t>
      </w:r>
      <w:r w:rsidR="00EF3F7B" w:rsidRPr="00EF3F7B">
        <w:rPr>
          <w:position w:val="6"/>
          <w:sz w:val="16"/>
          <w:szCs w:val="16"/>
        </w:rPr>
        <w:t>*</w:t>
      </w:r>
      <w:r w:rsidRPr="00EF3F7B">
        <w:t>taxable supply; and</w:t>
      </w:r>
    </w:p>
    <w:p w:rsidR="00300522" w:rsidRPr="00EF3F7B" w:rsidRDefault="00300522" w:rsidP="00300522">
      <w:pPr>
        <w:pStyle w:val="paragraph"/>
      </w:pPr>
      <w:r w:rsidRPr="00EF3F7B">
        <w:tab/>
        <w:t>(b)</w:t>
      </w:r>
      <w:r w:rsidRPr="00EF3F7B">
        <w:tab/>
        <w:t>either:</w:t>
      </w:r>
    </w:p>
    <w:p w:rsidR="00300522" w:rsidRPr="00EF3F7B" w:rsidRDefault="00300522" w:rsidP="00300522">
      <w:pPr>
        <w:pStyle w:val="paragraphsub"/>
      </w:pPr>
      <w:r w:rsidRPr="00EF3F7B">
        <w:tab/>
        <w:t>(i)</w:t>
      </w:r>
      <w:r w:rsidRPr="00EF3F7B">
        <w:tab/>
        <w:t>there was no entitlement to an input tax credit for the premium paid in relation to the period during which the event giving rise to the claim happened; or</w:t>
      </w:r>
    </w:p>
    <w:p w:rsidR="00300522" w:rsidRPr="00EF3F7B" w:rsidRDefault="00300522" w:rsidP="00300522">
      <w:pPr>
        <w:pStyle w:val="paragraphsub"/>
      </w:pPr>
      <w:r w:rsidRPr="00EF3F7B">
        <w:tab/>
        <w:t>(ii)</w:t>
      </w:r>
      <w:r w:rsidRPr="00EF3F7B">
        <w:tab/>
        <w:t>there was an entitlement to such an input tax credit, but the amount of the input tax credit was less than the GST payable by the insurer for the taxable supply; and</w:t>
      </w:r>
    </w:p>
    <w:p w:rsidR="00300522" w:rsidRPr="00EF3F7B" w:rsidRDefault="00300522" w:rsidP="00300522">
      <w:pPr>
        <w:pStyle w:val="paragraph"/>
      </w:pPr>
      <w:r w:rsidRPr="00EF3F7B">
        <w:tab/>
        <w:t>(c)</w:t>
      </w:r>
      <w:r w:rsidRPr="00EF3F7B">
        <w:tab/>
        <w:t xml:space="preserve">the insurer settles the claim for a </w:t>
      </w:r>
      <w:r w:rsidR="00EF3F7B" w:rsidRPr="00EF3F7B">
        <w:rPr>
          <w:position w:val="6"/>
          <w:sz w:val="16"/>
          <w:szCs w:val="16"/>
        </w:rPr>
        <w:t>*</w:t>
      </w:r>
      <w:r w:rsidRPr="00EF3F7B">
        <w:t>creditable purpose; and</w:t>
      </w:r>
    </w:p>
    <w:p w:rsidR="00300522" w:rsidRPr="00EF3F7B" w:rsidRDefault="00300522" w:rsidP="00300522">
      <w:pPr>
        <w:pStyle w:val="paragraph"/>
      </w:pPr>
      <w:r w:rsidRPr="00EF3F7B">
        <w:tab/>
        <w:t>(d)</w:t>
      </w:r>
      <w:r w:rsidRPr="00EF3F7B">
        <w:tab/>
        <w:t xml:space="preserve">the insurer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and</w:t>
      </w:r>
    </w:p>
    <w:p w:rsidR="00300522" w:rsidRPr="00EF3F7B" w:rsidRDefault="00300522" w:rsidP="00300522">
      <w:pPr>
        <w:pStyle w:val="paragraph"/>
      </w:pPr>
      <w:r w:rsidRPr="00EF3F7B">
        <w:tab/>
        <w:t>(e)</w:t>
      </w:r>
      <w:r w:rsidRPr="00EF3F7B">
        <w:tab/>
        <w:t xml:space="preserve">the settlement does not relate solely to one or more </w:t>
      </w:r>
      <w:r w:rsidR="00EF3F7B" w:rsidRPr="00EF3F7B">
        <w:rPr>
          <w:position w:val="6"/>
          <w:sz w:val="16"/>
          <w:szCs w:val="16"/>
        </w:rPr>
        <w:t>*</w:t>
      </w:r>
      <w:r w:rsidRPr="00EF3F7B">
        <w:t>non</w:t>
      </w:r>
      <w:r w:rsidR="00EF3F7B" w:rsidRPr="00EF3F7B">
        <w:noBreakHyphen/>
      </w:r>
      <w:r w:rsidRPr="00EF3F7B">
        <w:t>creditable insurance events.</w:t>
      </w:r>
    </w:p>
    <w:p w:rsidR="00300522" w:rsidRPr="00EF3F7B" w:rsidRDefault="00300522" w:rsidP="00300522">
      <w:pPr>
        <w:pStyle w:val="subsection"/>
      </w:pPr>
      <w:r w:rsidRPr="00EF3F7B">
        <w:tab/>
        <w:t>(2A)</w:t>
      </w:r>
      <w:r w:rsidRPr="00EF3F7B">
        <w:tab/>
        <w:t xml:space="preserve">In working out the amount of an input tax credit for the purposes of </w:t>
      </w:r>
      <w:r w:rsidR="00EF3F7B" w:rsidRPr="00EF3F7B">
        <w:t>subparagraph (</w:t>
      </w:r>
      <w:r w:rsidRPr="00EF3F7B">
        <w:t>2)(b)(ii), disregard sections</w:t>
      </w:r>
      <w:r w:rsidR="00EF3F7B" w:rsidRPr="00EF3F7B">
        <w:t> </w:t>
      </w:r>
      <w:r w:rsidRPr="00EF3F7B">
        <w:t>131</w:t>
      </w:r>
      <w:r w:rsidR="00EF3F7B" w:rsidRPr="00EF3F7B">
        <w:noBreakHyphen/>
      </w:r>
      <w:r w:rsidRPr="00EF3F7B">
        <w:t>40 and 131</w:t>
      </w:r>
      <w:r w:rsidR="00EF3F7B" w:rsidRPr="00EF3F7B">
        <w:noBreakHyphen/>
      </w:r>
      <w:r w:rsidRPr="00EF3F7B">
        <w:t>50 (which are about amounts of input tax credits under the annual apportionment rules).</w:t>
      </w:r>
    </w:p>
    <w:p w:rsidR="00300522" w:rsidRPr="00EF3F7B" w:rsidRDefault="00300522" w:rsidP="00300522">
      <w:pPr>
        <w:pStyle w:val="subsection"/>
      </w:pPr>
      <w:r w:rsidRPr="00EF3F7B">
        <w:tab/>
        <w:t>(3)</w:t>
      </w:r>
      <w:r w:rsidRPr="00EF3F7B">
        <w:tab/>
        <w:t xml:space="preserve">An event is a </w:t>
      </w:r>
      <w:r w:rsidRPr="00EF3F7B">
        <w:rPr>
          <w:b/>
          <w:bCs/>
          <w:i/>
          <w:iCs/>
        </w:rPr>
        <w:t>non</w:t>
      </w:r>
      <w:r w:rsidR="00EF3F7B" w:rsidRPr="00EF3F7B">
        <w:rPr>
          <w:b/>
          <w:bCs/>
          <w:i/>
          <w:iCs/>
        </w:rPr>
        <w:noBreakHyphen/>
      </w:r>
      <w:r w:rsidRPr="00EF3F7B">
        <w:rPr>
          <w:b/>
          <w:bCs/>
          <w:i/>
          <w:iCs/>
        </w:rPr>
        <w:t>creditable insurance event</w:t>
      </w:r>
      <w:r w:rsidRPr="00EF3F7B">
        <w:t xml:space="preserve"> if the supply of an </w:t>
      </w:r>
      <w:r w:rsidR="00EF3F7B" w:rsidRPr="00EF3F7B">
        <w:rPr>
          <w:position w:val="6"/>
          <w:sz w:val="16"/>
          <w:szCs w:val="16"/>
        </w:rPr>
        <w:t>*</w:t>
      </w:r>
      <w:r w:rsidRPr="00EF3F7B">
        <w:t xml:space="preserve">insurance policy would not be a </w:t>
      </w:r>
      <w:r w:rsidR="00EF3F7B" w:rsidRPr="00EF3F7B">
        <w:rPr>
          <w:position w:val="6"/>
          <w:sz w:val="16"/>
          <w:szCs w:val="16"/>
        </w:rPr>
        <w:t>*</w:t>
      </w:r>
      <w:r w:rsidRPr="00EF3F7B">
        <w:t>taxable supply if it were only an insurance policy against loss, damage, injury or risk that relates to that event happening.</w:t>
      </w:r>
    </w:p>
    <w:p w:rsidR="00300522" w:rsidRPr="00EF3F7B" w:rsidRDefault="00300522" w:rsidP="00300522">
      <w:pPr>
        <w:pStyle w:val="ActHead5"/>
      </w:pPr>
      <w:bookmarkStart w:id="521" w:name="_Toc350506479"/>
      <w:r w:rsidRPr="00EF3F7B">
        <w:rPr>
          <w:rStyle w:val="CharSectno"/>
        </w:rPr>
        <w:t>78</w:t>
      </w:r>
      <w:r w:rsidR="00EF3F7B" w:rsidRPr="00EF3F7B">
        <w:rPr>
          <w:rStyle w:val="CharSectno"/>
        </w:rPr>
        <w:noBreakHyphen/>
      </w:r>
      <w:r w:rsidRPr="00EF3F7B">
        <w:rPr>
          <w:rStyle w:val="CharSectno"/>
        </w:rPr>
        <w:t>15</w:t>
      </w:r>
      <w:r w:rsidRPr="00EF3F7B">
        <w:t xml:space="preserve">  How to work out the decreasing adjustments</w:t>
      </w:r>
      <w:bookmarkEnd w:id="521"/>
    </w:p>
    <w:p w:rsidR="00300522" w:rsidRPr="00EF3F7B" w:rsidRDefault="00300522" w:rsidP="00300522">
      <w:pPr>
        <w:pStyle w:val="SubsectionHead"/>
      </w:pPr>
      <w:r w:rsidRPr="00EF3F7B">
        <w:t>No input tax credit for the premium</w:t>
      </w:r>
    </w:p>
    <w:p w:rsidR="00300522" w:rsidRPr="00EF3F7B" w:rsidRDefault="00300522" w:rsidP="00300522">
      <w:pPr>
        <w:pStyle w:val="subsection"/>
      </w:pPr>
      <w:r w:rsidRPr="00EF3F7B">
        <w:tab/>
        <w:t>(1)</w:t>
      </w:r>
      <w:r w:rsidRPr="00EF3F7B">
        <w:tab/>
        <w:t>If there was no entitlement to an input tax credit for the premium paid in relation to the period during which the event giving rise to the claim happened, the amount of the decreasing adjustment i</w:t>
      </w:r>
      <w:smartTag w:uri="urn:schemas-microsoft-com:office:smarttags" w:element="PersonName">
        <w:r w:rsidRPr="00EF3F7B">
          <w:t xml:space="preserve">s </w:t>
        </w:r>
        <w:r w:rsidRPr="00EF3F7B">
          <w:rPr>
            <w:position w:val="6"/>
            <w:sz w:val="16"/>
            <w:szCs w:val="16"/>
          </w:rPr>
          <w:t>1</w:t>
        </w:r>
      </w:smartTag>
      <w:r w:rsidRPr="00EF3F7B">
        <w:t>/</w:t>
      </w:r>
      <w:r w:rsidRPr="00EF3F7B">
        <w:rPr>
          <w:sz w:val="16"/>
          <w:szCs w:val="16"/>
        </w:rPr>
        <w:t>11</w:t>
      </w:r>
      <w:r w:rsidRPr="00EF3F7B">
        <w:t xml:space="preserve"> of the </w:t>
      </w:r>
      <w:r w:rsidR="00EF3F7B" w:rsidRPr="00EF3F7B">
        <w:rPr>
          <w:position w:val="6"/>
          <w:sz w:val="16"/>
          <w:szCs w:val="16"/>
        </w:rPr>
        <w:t>*</w:t>
      </w:r>
      <w:r w:rsidRPr="00EF3F7B">
        <w:t>settlement amount.</w:t>
      </w:r>
    </w:p>
    <w:p w:rsidR="00300522" w:rsidRPr="00EF3F7B" w:rsidRDefault="00300522" w:rsidP="00300522">
      <w:pPr>
        <w:pStyle w:val="SubsectionHead"/>
      </w:pPr>
      <w:r w:rsidRPr="00EF3F7B">
        <w:t>Partial input tax credit for the premium</w:t>
      </w:r>
    </w:p>
    <w:p w:rsidR="00300522" w:rsidRPr="00EF3F7B" w:rsidRDefault="00300522" w:rsidP="00300522">
      <w:pPr>
        <w:pStyle w:val="subsection"/>
      </w:pPr>
      <w:r w:rsidRPr="00EF3F7B">
        <w:tab/>
        <w:t>(2)</w:t>
      </w:r>
      <w:r w:rsidRPr="00EF3F7B">
        <w:tab/>
        <w:t>If there was an entitlement to such an input tax credit, the amount of the decreasing adjustment is as follows:</w:t>
      </w:r>
    </w:p>
    <w:p w:rsidR="00300522" w:rsidRPr="00EF3F7B" w:rsidRDefault="00143843" w:rsidP="00A53099">
      <w:pPr>
        <w:pStyle w:val="Formula"/>
        <w:spacing w:before="120" w:after="120"/>
      </w:pPr>
      <w:r w:rsidRPr="00EF3F7B">
        <w:rPr>
          <w:noProof/>
        </w:rPr>
        <w:lastRenderedPageBreak/>
        <w:drawing>
          <wp:inline distT="0" distB="0" distL="0" distR="0" wp14:anchorId="649EED81" wp14:editId="400A5557">
            <wp:extent cx="3200400"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200400" cy="4762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input tax credit</w:t>
      </w:r>
      <w:r w:rsidRPr="00EF3F7B">
        <w:t xml:space="preserve"> is the amount of the input tax credit expressed as a fraction of the GST payable for the supply of the </w:t>
      </w:r>
      <w:r w:rsidR="00EF3F7B" w:rsidRPr="00EF3F7B">
        <w:rPr>
          <w:position w:val="6"/>
          <w:sz w:val="16"/>
          <w:szCs w:val="16"/>
        </w:rPr>
        <w:t>*</w:t>
      </w:r>
      <w:r w:rsidRPr="00EF3F7B">
        <w:t>insurance policy for the period to which the premium relates.</w:t>
      </w:r>
    </w:p>
    <w:p w:rsidR="00300522" w:rsidRPr="00EF3F7B" w:rsidRDefault="00300522" w:rsidP="00300522">
      <w:pPr>
        <w:pStyle w:val="notetext"/>
      </w:pPr>
      <w:r w:rsidRPr="00EF3F7B">
        <w:t>Note:</w:t>
      </w:r>
      <w:r w:rsidRPr="00EF3F7B">
        <w:tab/>
        <w:t>There is no decreasing adjustment if there is a full input tax credit for the premium paid: see paragraph</w:t>
      </w:r>
      <w:r w:rsidR="00EF3F7B" w:rsidRPr="00EF3F7B">
        <w:t> </w:t>
      </w:r>
      <w:r w:rsidRPr="00EF3F7B">
        <w:t>78</w:t>
      </w:r>
      <w:r w:rsidR="00EF3F7B" w:rsidRPr="00EF3F7B">
        <w:noBreakHyphen/>
      </w:r>
      <w:r w:rsidRPr="00EF3F7B">
        <w:t>10(2)(b).</w:t>
      </w:r>
    </w:p>
    <w:p w:rsidR="00300522" w:rsidRPr="00EF3F7B" w:rsidRDefault="00300522" w:rsidP="00300522">
      <w:pPr>
        <w:pStyle w:val="SubsectionHead"/>
      </w:pPr>
      <w:r w:rsidRPr="00EF3F7B">
        <w:t>Non</w:t>
      </w:r>
      <w:r w:rsidR="00EF3F7B" w:rsidRPr="00EF3F7B">
        <w:noBreakHyphen/>
      </w:r>
      <w:r w:rsidRPr="00EF3F7B">
        <w:t>creditable insurance events</w:t>
      </w:r>
    </w:p>
    <w:p w:rsidR="00300522" w:rsidRPr="00EF3F7B" w:rsidRDefault="00300522" w:rsidP="00300522">
      <w:pPr>
        <w:pStyle w:val="subsection"/>
      </w:pPr>
      <w:r w:rsidRPr="00EF3F7B">
        <w:tab/>
        <w:t>(3)</w:t>
      </w:r>
      <w:r w:rsidRPr="00EF3F7B">
        <w:tab/>
        <w:t xml:space="preserve">The amount of the decreasing adjustment under </w:t>
      </w:r>
      <w:r w:rsidR="00EF3F7B" w:rsidRPr="00EF3F7B">
        <w:t>subsection (</w:t>
      </w:r>
      <w:r w:rsidRPr="00EF3F7B">
        <w:t xml:space="preserve">1) or (2) is reduced to the extent (if any) that the settlement relates to one or more </w:t>
      </w:r>
      <w:r w:rsidR="00EF3F7B" w:rsidRPr="00EF3F7B">
        <w:rPr>
          <w:position w:val="6"/>
          <w:sz w:val="16"/>
          <w:szCs w:val="16"/>
        </w:rPr>
        <w:t>*</w:t>
      </w:r>
      <w:r w:rsidRPr="00EF3F7B">
        <w:t>non</w:t>
      </w:r>
      <w:r w:rsidR="00EF3F7B" w:rsidRPr="00EF3F7B">
        <w:noBreakHyphen/>
      </w:r>
      <w:r w:rsidRPr="00EF3F7B">
        <w:t>creditable insurance events.</w:t>
      </w:r>
    </w:p>
    <w:p w:rsidR="00300522" w:rsidRPr="00EF3F7B" w:rsidRDefault="00300522" w:rsidP="00300522">
      <w:pPr>
        <w:pStyle w:val="SubsectionHead"/>
      </w:pPr>
      <w:r w:rsidRPr="00EF3F7B">
        <w:t>Settlement amounts</w:t>
      </w:r>
    </w:p>
    <w:p w:rsidR="00300522" w:rsidRPr="00EF3F7B" w:rsidRDefault="00300522" w:rsidP="00300522">
      <w:pPr>
        <w:pStyle w:val="subsection"/>
      </w:pPr>
      <w:r w:rsidRPr="00EF3F7B">
        <w:tab/>
        <w:t>(4)</w:t>
      </w:r>
      <w:r w:rsidRPr="00EF3F7B">
        <w:tab/>
        <w:t xml:space="preserve">The </w:t>
      </w:r>
      <w:r w:rsidRPr="00EF3F7B">
        <w:rPr>
          <w:b/>
          <w:bCs/>
          <w:i/>
          <w:iCs/>
        </w:rPr>
        <w:t>settlement amount</w:t>
      </w:r>
      <w:r w:rsidRPr="00EF3F7B">
        <w:t xml:space="preserve"> is worked out using this method statement.</w:t>
      </w:r>
    </w:p>
    <w:p w:rsidR="00300522" w:rsidRPr="00EF3F7B" w:rsidRDefault="00300522" w:rsidP="00300522">
      <w:pPr>
        <w:pStyle w:val="BoxHeadItalic"/>
        <w:keepNext/>
        <w:keepLines/>
      </w:pPr>
      <w:r w:rsidRPr="00EF3F7B">
        <w:t>Method statement</w:t>
      </w:r>
    </w:p>
    <w:p w:rsidR="00300522" w:rsidRPr="00EF3F7B" w:rsidRDefault="00300522" w:rsidP="00300522">
      <w:pPr>
        <w:pStyle w:val="BoxStep"/>
        <w:keepNext/>
        <w:keepLines/>
      </w:pPr>
      <w:r w:rsidRPr="00EF3F7B">
        <w:rPr>
          <w:iCs/>
        </w:rPr>
        <w:t>Step 1</w:t>
      </w:r>
      <w:r w:rsidRPr="00EF3F7B">
        <w:t>.</w:t>
      </w:r>
      <w:r w:rsidRPr="00EF3F7B">
        <w:tab/>
        <w:t xml:space="preserve">Add together: </w:t>
      </w:r>
    </w:p>
    <w:p w:rsidR="00300522" w:rsidRPr="00EF3F7B" w:rsidRDefault="00300522" w:rsidP="00300522">
      <w:pPr>
        <w:pStyle w:val="BoxPara"/>
      </w:pPr>
      <w:r w:rsidRPr="00EF3F7B">
        <w:rPr>
          <w:i/>
          <w:iCs/>
        </w:rPr>
        <w:tab/>
      </w:r>
      <w:r w:rsidRPr="00EF3F7B">
        <w:t>(a)</w:t>
      </w:r>
      <w:r w:rsidRPr="00EF3F7B">
        <w:tab/>
        <w:t xml:space="preserve">the sum of the payments of </w:t>
      </w:r>
      <w:r w:rsidR="00EF3F7B" w:rsidRPr="00EF3F7B">
        <w:rPr>
          <w:position w:val="6"/>
          <w:sz w:val="16"/>
          <w:szCs w:val="16"/>
        </w:rPr>
        <w:t>*</w:t>
      </w:r>
      <w:r w:rsidRPr="00EF3F7B">
        <w:t xml:space="preserve">money (if any) made in settlement of the claim; and </w:t>
      </w:r>
    </w:p>
    <w:p w:rsidR="00300522" w:rsidRPr="00EF3F7B" w:rsidRDefault="00300522" w:rsidP="00300522">
      <w:pPr>
        <w:pStyle w:val="BoxPara"/>
        <w:rPr>
          <w:i/>
          <w:iCs/>
        </w:rPr>
      </w:pPr>
      <w:r w:rsidRPr="00EF3F7B">
        <w:tab/>
        <w:t>(b)</w:t>
      </w:r>
      <w:r w:rsidRPr="00EF3F7B">
        <w:tab/>
        <w:t xml:space="preserve">the </w:t>
      </w:r>
      <w:r w:rsidR="00EF3F7B" w:rsidRPr="00EF3F7B">
        <w:rPr>
          <w:position w:val="6"/>
          <w:sz w:val="16"/>
          <w:szCs w:val="16"/>
        </w:rPr>
        <w:t>*</w:t>
      </w:r>
      <w:r w:rsidRPr="00EF3F7B">
        <w:t xml:space="preserve">GST inclusive market value of the supplies (if any) made by the insurer in settlement of the claim (other than supplies that would have been </w:t>
      </w:r>
      <w:r w:rsidR="00EF3F7B" w:rsidRPr="00EF3F7B">
        <w:rPr>
          <w:position w:val="6"/>
          <w:sz w:val="16"/>
          <w:szCs w:val="16"/>
          <w:vertAlign w:val="superscript"/>
        </w:rPr>
        <w:t>*</w:t>
      </w:r>
      <w:r w:rsidRPr="00EF3F7B">
        <w:t>taxable supplies but for section</w:t>
      </w:r>
      <w:r w:rsidR="00EF3F7B" w:rsidRPr="00EF3F7B">
        <w:t> </w:t>
      </w:r>
      <w:r w:rsidRPr="00EF3F7B">
        <w:t>78</w:t>
      </w:r>
      <w:r w:rsidR="00EF3F7B" w:rsidRPr="00EF3F7B">
        <w:noBreakHyphen/>
      </w:r>
      <w:r w:rsidRPr="00EF3F7B">
        <w:t>25).</w:t>
      </w:r>
    </w:p>
    <w:p w:rsidR="00300522" w:rsidRPr="00EF3F7B" w:rsidRDefault="00300522" w:rsidP="00300522">
      <w:pPr>
        <w:pStyle w:val="BoxStep"/>
        <w:keepNext/>
        <w:keepLines/>
      </w:pPr>
      <w:r w:rsidRPr="00EF3F7B">
        <w:rPr>
          <w:iCs/>
        </w:rPr>
        <w:lastRenderedPageBreak/>
        <w:t>Step 2</w:t>
      </w:r>
      <w:r w:rsidRPr="00EF3F7B">
        <w:t>.</w:t>
      </w:r>
      <w:r w:rsidRPr="00EF3F7B">
        <w:tab/>
        <w:t xml:space="preserve">If any payments of excess were made to the insurer under the </w:t>
      </w:r>
      <w:r w:rsidR="00EF3F7B" w:rsidRPr="00EF3F7B">
        <w:rPr>
          <w:position w:val="6"/>
          <w:sz w:val="16"/>
          <w:szCs w:val="16"/>
          <w:vertAlign w:val="superscript"/>
        </w:rPr>
        <w:t>*</w:t>
      </w:r>
      <w:r w:rsidRPr="00EF3F7B">
        <w:t>insurance policy in question, subtract from the step 1 amount the sum of all those payments (except to the extent that they are payments of excess to which section</w:t>
      </w:r>
      <w:r w:rsidR="00EF3F7B" w:rsidRPr="00EF3F7B">
        <w:t> </w:t>
      </w:r>
      <w:r w:rsidRPr="00EF3F7B">
        <w:t>78</w:t>
      </w:r>
      <w:r w:rsidR="00EF3F7B" w:rsidRPr="00EF3F7B">
        <w:noBreakHyphen/>
      </w:r>
      <w:r w:rsidRPr="00EF3F7B">
        <w:t xml:space="preserve">18 applies). </w:t>
      </w:r>
    </w:p>
    <w:p w:rsidR="00300522" w:rsidRPr="00EF3F7B" w:rsidRDefault="00300522" w:rsidP="00300522">
      <w:pPr>
        <w:pStyle w:val="BoxStep"/>
        <w:keepNext/>
      </w:pPr>
      <w:r w:rsidRPr="00EF3F7B">
        <w:rPr>
          <w:iCs/>
        </w:rPr>
        <w:t>Step 3</w:t>
      </w:r>
      <w:r w:rsidRPr="00EF3F7B">
        <w:t>.</w:t>
      </w:r>
      <w:r w:rsidRPr="00EF3F7B">
        <w:tab/>
        <w:t xml:space="preserve">Multiply the step 1 amount, or (if step 2 applies) the step 2 amount, by the following: </w:t>
      </w:r>
    </w:p>
    <w:p w:rsidR="00300522" w:rsidRPr="00EF3F7B" w:rsidRDefault="00300522" w:rsidP="00300522">
      <w:pPr>
        <w:pStyle w:val="BoxStep"/>
        <w:keepNext/>
        <w:rPr>
          <w:vertAlign w:val="subscript"/>
        </w:rPr>
      </w:pPr>
      <w:r w:rsidRPr="00EF3F7B">
        <w:rPr>
          <w:vertAlign w:val="subscript"/>
        </w:rPr>
        <w:tab/>
      </w:r>
      <w:r w:rsidR="00143843" w:rsidRPr="00EF3F7B">
        <w:rPr>
          <w:noProof/>
          <w:position w:val="-26"/>
          <w:vertAlign w:val="subscript"/>
        </w:rPr>
        <w:drawing>
          <wp:inline distT="0" distB="0" distL="0" distR="0" wp14:anchorId="6778BE86" wp14:editId="1E32054E">
            <wp:extent cx="167640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76400" cy="381000"/>
                    </a:xfrm>
                    <a:prstGeom prst="rect">
                      <a:avLst/>
                    </a:prstGeom>
                    <a:noFill/>
                    <a:ln>
                      <a:noFill/>
                    </a:ln>
                  </pic:spPr>
                </pic:pic>
              </a:graphicData>
            </a:graphic>
          </wp:inline>
        </w:drawing>
      </w:r>
    </w:p>
    <w:p w:rsidR="00300522" w:rsidRPr="00EF3F7B" w:rsidRDefault="00300522" w:rsidP="00300522">
      <w:pPr>
        <w:pStyle w:val="BoxStep"/>
      </w:pPr>
      <w:r w:rsidRPr="00EF3F7B">
        <w:tab/>
        <w:t xml:space="preserve">where: </w:t>
      </w:r>
    </w:p>
    <w:p w:rsidR="00300522" w:rsidRPr="00EF3F7B" w:rsidRDefault="00300522" w:rsidP="00300522">
      <w:pPr>
        <w:pStyle w:val="BoxStep"/>
      </w:pPr>
      <w:r w:rsidRPr="00EF3F7B">
        <w:rPr>
          <w:b/>
          <w:bCs/>
          <w:i/>
          <w:iCs/>
        </w:rPr>
        <w:tab/>
        <w:t>extent of input tax credit</w:t>
      </w:r>
      <w:r w:rsidRPr="00EF3F7B">
        <w:t xml:space="preserve"> has the meaning given by </w:t>
      </w:r>
      <w:r w:rsidR="00EF3F7B" w:rsidRPr="00EF3F7B">
        <w:t>subsection (</w:t>
      </w:r>
      <w:r w:rsidRPr="00EF3F7B">
        <w:t xml:space="preserve">2). </w:t>
      </w:r>
    </w:p>
    <w:p w:rsidR="00300522" w:rsidRPr="00EF3F7B" w:rsidRDefault="00300522" w:rsidP="00300522">
      <w:pPr>
        <w:pStyle w:val="ActHead5"/>
      </w:pPr>
      <w:bookmarkStart w:id="522" w:name="_Toc350506480"/>
      <w:r w:rsidRPr="00EF3F7B">
        <w:rPr>
          <w:rStyle w:val="CharSectno"/>
        </w:rPr>
        <w:t>78</w:t>
      </w:r>
      <w:r w:rsidR="00EF3F7B" w:rsidRPr="00EF3F7B">
        <w:rPr>
          <w:rStyle w:val="CharSectno"/>
        </w:rPr>
        <w:noBreakHyphen/>
      </w:r>
      <w:r w:rsidRPr="00EF3F7B">
        <w:rPr>
          <w:rStyle w:val="CharSectno"/>
        </w:rPr>
        <w:t>18</w:t>
      </w:r>
      <w:r w:rsidRPr="00EF3F7B">
        <w:t xml:space="preserve">  Increasing adjustments for payments of excess under insurance policies</w:t>
      </w:r>
      <w:bookmarkEnd w:id="522"/>
    </w:p>
    <w:p w:rsidR="00300522" w:rsidRPr="00EF3F7B" w:rsidRDefault="00300522" w:rsidP="00300522">
      <w:pPr>
        <w:pStyle w:val="subsection"/>
      </w:pPr>
      <w:r w:rsidRPr="00EF3F7B">
        <w:tab/>
        <w:t>(1)</w:t>
      </w:r>
      <w:r w:rsidRPr="00EF3F7B">
        <w:tab/>
        <w:t xml:space="preserve">An insurer has an </w:t>
      </w:r>
      <w:r w:rsidRPr="00EF3F7B">
        <w:rPr>
          <w:b/>
          <w:bCs/>
          <w:i/>
          <w:iCs/>
        </w:rPr>
        <w:t>increasing adjustment</w:t>
      </w:r>
      <w:r w:rsidRPr="00EF3F7B">
        <w:t xml:space="preserve"> if:</w:t>
      </w:r>
    </w:p>
    <w:p w:rsidR="00300522" w:rsidRPr="00EF3F7B" w:rsidRDefault="00300522" w:rsidP="00300522">
      <w:pPr>
        <w:pStyle w:val="paragraph"/>
      </w:pPr>
      <w:r w:rsidRPr="00EF3F7B">
        <w:tab/>
        <w:t>(a)</w:t>
      </w:r>
      <w:r w:rsidRPr="00EF3F7B">
        <w:tab/>
        <w:t xml:space="preserve">there is a payment of an excess to the insurer under an </w:t>
      </w:r>
      <w:r w:rsidR="00EF3F7B" w:rsidRPr="00EF3F7B">
        <w:rPr>
          <w:position w:val="6"/>
          <w:sz w:val="16"/>
          <w:szCs w:val="16"/>
        </w:rPr>
        <w:t>*</w:t>
      </w:r>
      <w:r w:rsidRPr="00EF3F7B">
        <w:t>insurance policy; and</w:t>
      </w:r>
    </w:p>
    <w:p w:rsidR="00300522" w:rsidRPr="00EF3F7B" w:rsidRDefault="00300522" w:rsidP="00300522">
      <w:pPr>
        <w:pStyle w:val="paragraph"/>
      </w:pPr>
      <w:r w:rsidRPr="00EF3F7B">
        <w:tab/>
        <w:t>(b)</w:t>
      </w:r>
      <w:r w:rsidRPr="00EF3F7B">
        <w:tab/>
        <w:t>the insurer makes, or has made, payments or supplies in settlement of a claim under the policy; and</w:t>
      </w:r>
    </w:p>
    <w:p w:rsidR="00300522" w:rsidRPr="00EF3F7B" w:rsidRDefault="00300522" w:rsidP="00300522">
      <w:pPr>
        <w:pStyle w:val="paragraph"/>
      </w:pPr>
      <w:r w:rsidRPr="00EF3F7B">
        <w:tab/>
        <w:t>(c)</w:t>
      </w:r>
      <w:r w:rsidRPr="00EF3F7B">
        <w:tab/>
        <w:t xml:space="preserve">the insurer makes, or has made, </w:t>
      </w:r>
      <w:r w:rsidR="00EF3F7B" w:rsidRPr="00EF3F7B">
        <w:rPr>
          <w:position w:val="6"/>
          <w:sz w:val="16"/>
          <w:szCs w:val="16"/>
        </w:rPr>
        <w:t>*</w:t>
      </w:r>
      <w:r w:rsidRPr="00EF3F7B">
        <w:t xml:space="preserve">creditable acquisitions or </w:t>
      </w:r>
      <w:r w:rsidR="00EF3F7B" w:rsidRPr="00EF3F7B">
        <w:rPr>
          <w:position w:val="6"/>
          <w:sz w:val="16"/>
          <w:szCs w:val="16"/>
        </w:rPr>
        <w:t>*</w:t>
      </w:r>
      <w:r w:rsidRPr="00EF3F7B">
        <w:t>creditable importations directly for the purpose of settling the claim.</w:t>
      </w:r>
    </w:p>
    <w:p w:rsidR="00300522" w:rsidRPr="00EF3F7B" w:rsidRDefault="00300522" w:rsidP="00300522">
      <w:pPr>
        <w:pStyle w:val="subsection"/>
      </w:pPr>
      <w:r w:rsidRPr="00EF3F7B">
        <w:tab/>
        <w:t>(2)</w:t>
      </w:r>
      <w:r w:rsidRPr="00EF3F7B">
        <w:tab/>
        <w:t>The amount of the increasing adjustment i</w:t>
      </w:r>
      <w:smartTag w:uri="urn:schemas-microsoft-com:office:smarttags" w:element="PersonName">
        <w:r w:rsidRPr="00EF3F7B">
          <w:t xml:space="preserve">s </w:t>
        </w:r>
        <w:r w:rsidRPr="00EF3F7B">
          <w:rPr>
            <w:position w:val="6"/>
            <w:sz w:val="16"/>
            <w:szCs w:val="16"/>
          </w:rPr>
          <w:t>1</w:t>
        </w:r>
      </w:smartTag>
      <w:r w:rsidRPr="00EF3F7B">
        <w:t>/</w:t>
      </w:r>
      <w:r w:rsidRPr="00EF3F7B">
        <w:rPr>
          <w:sz w:val="16"/>
          <w:szCs w:val="16"/>
        </w:rPr>
        <w:t>11</w:t>
      </w:r>
      <w:r w:rsidRPr="00EF3F7B">
        <w:t xml:space="preserve"> of the amount that represents the extent to which the payment of excess relates to </w:t>
      </w:r>
      <w:r w:rsidR="00EF3F7B" w:rsidRPr="00EF3F7B">
        <w:rPr>
          <w:position w:val="6"/>
          <w:sz w:val="16"/>
          <w:szCs w:val="16"/>
        </w:rPr>
        <w:t>*</w:t>
      </w:r>
      <w:r w:rsidRPr="00EF3F7B">
        <w:t xml:space="preserve">creditable acquisitions and </w:t>
      </w:r>
      <w:r w:rsidR="00EF3F7B" w:rsidRPr="00EF3F7B">
        <w:rPr>
          <w:position w:val="6"/>
          <w:sz w:val="16"/>
          <w:szCs w:val="16"/>
        </w:rPr>
        <w:t>*</w:t>
      </w:r>
      <w:r w:rsidRPr="00EF3F7B">
        <w:t>creditable importations made by the insurer directly for the purpose of settling the claim.</w:t>
      </w:r>
    </w:p>
    <w:p w:rsidR="00300522" w:rsidRPr="00EF3F7B" w:rsidRDefault="00300522" w:rsidP="00300522">
      <w:pPr>
        <w:pStyle w:val="subsection"/>
      </w:pPr>
      <w:r w:rsidRPr="00EF3F7B">
        <w:tab/>
        <w:t>(3)</w:t>
      </w:r>
      <w:r w:rsidRPr="00EF3F7B">
        <w:tab/>
        <w:t xml:space="preserve">An insurer has an </w:t>
      </w:r>
      <w:r w:rsidRPr="00EF3F7B">
        <w:rPr>
          <w:b/>
          <w:bCs/>
          <w:i/>
          <w:iCs/>
        </w:rPr>
        <w:t>increasing adjustment</w:t>
      </w:r>
      <w:r w:rsidRPr="00EF3F7B">
        <w:t xml:space="preserve"> if:</w:t>
      </w:r>
    </w:p>
    <w:p w:rsidR="00300522" w:rsidRPr="00EF3F7B" w:rsidRDefault="00300522" w:rsidP="00300522">
      <w:pPr>
        <w:pStyle w:val="paragraph"/>
      </w:pPr>
      <w:r w:rsidRPr="00EF3F7B">
        <w:tab/>
        <w:t>(a)</w:t>
      </w:r>
      <w:r w:rsidRPr="00EF3F7B">
        <w:tab/>
        <w:t xml:space="preserve">there is a payment of an excess to the insurer under an </w:t>
      </w:r>
      <w:r w:rsidR="00EF3F7B" w:rsidRPr="00EF3F7B">
        <w:rPr>
          <w:position w:val="6"/>
          <w:sz w:val="16"/>
          <w:szCs w:val="16"/>
        </w:rPr>
        <w:t>*</w:t>
      </w:r>
      <w:r w:rsidRPr="00EF3F7B">
        <w:t>insurance policy; and</w:t>
      </w:r>
    </w:p>
    <w:p w:rsidR="00300522" w:rsidRPr="00EF3F7B" w:rsidRDefault="00300522" w:rsidP="00300522">
      <w:pPr>
        <w:pStyle w:val="paragraph"/>
      </w:pPr>
      <w:r w:rsidRPr="00EF3F7B">
        <w:tab/>
        <w:t>(b)</w:t>
      </w:r>
      <w:r w:rsidRPr="00EF3F7B">
        <w:tab/>
        <w:t xml:space="preserve">the insurer makes, or has made, </w:t>
      </w:r>
      <w:r w:rsidR="00EF3F7B" w:rsidRPr="00EF3F7B">
        <w:rPr>
          <w:position w:val="6"/>
          <w:sz w:val="16"/>
          <w:szCs w:val="16"/>
        </w:rPr>
        <w:t>*</w:t>
      </w:r>
      <w:r w:rsidRPr="00EF3F7B">
        <w:t xml:space="preserve">creditable acquisitions or </w:t>
      </w:r>
      <w:r w:rsidR="00EF3F7B" w:rsidRPr="00EF3F7B">
        <w:rPr>
          <w:position w:val="6"/>
          <w:sz w:val="16"/>
          <w:szCs w:val="16"/>
        </w:rPr>
        <w:t>*</w:t>
      </w:r>
      <w:r w:rsidRPr="00EF3F7B">
        <w:t>creditable importations directly for the purpose of settling the claim; and</w:t>
      </w:r>
    </w:p>
    <w:p w:rsidR="00300522" w:rsidRPr="00EF3F7B" w:rsidRDefault="00300522" w:rsidP="00300522">
      <w:pPr>
        <w:pStyle w:val="paragraph"/>
      </w:pPr>
      <w:r w:rsidRPr="00EF3F7B">
        <w:lastRenderedPageBreak/>
        <w:tab/>
        <w:t>(c)</w:t>
      </w:r>
      <w:r w:rsidRPr="00EF3F7B">
        <w:tab/>
        <w:t>the insurer has not made any payments or supplies in settlement of the claim.</w:t>
      </w:r>
    </w:p>
    <w:p w:rsidR="00300522" w:rsidRPr="00EF3F7B" w:rsidRDefault="00300522" w:rsidP="00300522">
      <w:pPr>
        <w:pStyle w:val="subsection2"/>
      </w:pPr>
      <w:r w:rsidRPr="00EF3F7B">
        <w:t>The amount of the increasing adjustment i</w:t>
      </w:r>
      <w:smartTag w:uri="urn:schemas-microsoft-com:office:smarttags" w:element="PersonName">
        <w:r w:rsidRPr="00EF3F7B">
          <w:t xml:space="preserve">s </w:t>
        </w:r>
        <w:r w:rsidRPr="00EF3F7B">
          <w:rPr>
            <w:position w:val="6"/>
            <w:sz w:val="16"/>
            <w:szCs w:val="16"/>
          </w:rPr>
          <w:t>1</w:t>
        </w:r>
      </w:smartTag>
      <w:r w:rsidRPr="00EF3F7B">
        <w:t>/</w:t>
      </w:r>
      <w:r w:rsidRPr="00EF3F7B">
        <w:rPr>
          <w:sz w:val="16"/>
          <w:szCs w:val="16"/>
        </w:rPr>
        <w:t>11</w:t>
      </w:r>
      <w:r w:rsidRPr="00EF3F7B">
        <w:t xml:space="preserve"> of the amount of the payment of the excess.</w:t>
      </w:r>
    </w:p>
    <w:p w:rsidR="00300522" w:rsidRPr="00EF3F7B" w:rsidRDefault="00300522" w:rsidP="00300522">
      <w:pPr>
        <w:pStyle w:val="ActHead5"/>
      </w:pPr>
      <w:bookmarkStart w:id="523" w:name="_Toc350506481"/>
      <w:r w:rsidRPr="00EF3F7B">
        <w:rPr>
          <w:rStyle w:val="CharSectno"/>
        </w:rPr>
        <w:t>78</w:t>
      </w:r>
      <w:r w:rsidR="00EF3F7B" w:rsidRPr="00EF3F7B">
        <w:rPr>
          <w:rStyle w:val="CharSectno"/>
        </w:rPr>
        <w:noBreakHyphen/>
      </w:r>
      <w:r w:rsidRPr="00EF3F7B">
        <w:rPr>
          <w:rStyle w:val="CharSectno"/>
        </w:rPr>
        <w:t>20</w:t>
      </w:r>
      <w:r w:rsidRPr="00EF3F7B">
        <w:t xml:space="preserve">  Settlements of insurance claims do not give rise to creditable acquisitions</w:t>
      </w:r>
      <w:bookmarkEnd w:id="523"/>
    </w:p>
    <w:p w:rsidR="00300522" w:rsidRPr="00EF3F7B" w:rsidRDefault="00300522" w:rsidP="00300522">
      <w:pPr>
        <w:pStyle w:val="subsection"/>
      </w:pPr>
      <w:r w:rsidRPr="00EF3F7B">
        <w:tab/>
        <w:t>(1)</w:t>
      </w:r>
      <w:r w:rsidRPr="00EF3F7B">
        <w:tab/>
        <w:t xml:space="preserve">If, in settlement of a claim under an </w:t>
      </w:r>
      <w:r w:rsidR="00EF3F7B" w:rsidRPr="00EF3F7B">
        <w:rPr>
          <w:position w:val="6"/>
          <w:sz w:val="16"/>
          <w:szCs w:val="16"/>
        </w:rPr>
        <w:t>*</w:t>
      </w:r>
      <w:r w:rsidRPr="00EF3F7B">
        <w:t>insurance policy, an insurer:</w:t>
      </w:r>
    </w:p>
    <w:p w:rsidR="00300522" w:rsidRPr="00EF3F7B" w:rsidRDefault="00300522" w:rsidP="00300522">
      <w:pPr>
        <w:pStyle w:val="paragraph"/>
      </w:pPr>
      <w:r w:rsidRPr="00EF3F7B">
        <w:tab/>
        <w:t>(a)</w:t>
      </w:r>
      <w:r w:rsidRPr="00EF3F7B">
        <w:tab/>
        <w:t xml:space="preserve">makes a payment of </w:t>
      </w:r>
      <w:r w:rsidR="00EF3F7B" w:rsidRPr="00EF3F7B">
        <w:rPr>
          <w:position w:val="6"/>
          <w:sz w:val="16"/>
          <w:szCs w:val="16"/>
        </w:rPr>
        <w:t>*</w:t>
      </w:r>
      <w:r w:rsidRPr="00EF3F7B">
        <w:t>money; or</w:t>
      </w:r>
    </w:p>
    <w:p w:rsidR="00300522" w:rsidRPr="00EF3F7B" w:rsidRDefault="00300522" w:rsidP="00300522">
      <w:pPr>
        <w:pStyle w:val="paragraph"/>
      </w:pPr>
      <w:r w:rsidRPr="00EF3F7B">
        <w:tab/>
        <w:t>(b)</w:t>
      </w:r>
      <w:r w:rsidRPr="00EF3F7B">
        <w:tab/>
        <w:t>makes a supply; or</w:t>
      </w:r>
    </w:p>
    <w:p w:rsidR="00300522" w:rsidRPr="00EF3F7B" w:rsidRDefault="00300522" w:rsidP="00300522">
      <w:pPr>
        <w:pStyle w:val="paragraph"/>
      </w:pPr>
      <w:r w:rsidRPr="00EF3F7B">
        <w:tab/>
        <w:t>(c)</w:t>
      </w:r>
      <w:r w:rsidRPr="00EF3F7B">
        <w:tab/>
        <w:t>makes both a payment of money and a supply;</w:t>
      </w:r>
    </w:p>
    <w:p w:rsidR="00300522" w:rsidRPr="00EF3F7B" w:rsidRDefault="00300522" w:rsidP="00300522">
      <w:pPr>
        <w:pStyle w:val="subsection2"/>
      </w:pPr>
      <w:r w:rsidRPr="00EF3F7B">
        <w:t xml:space="preserve">the payment or supply is </w:t>
      </w:r>
      <w:r w:rsidRPr="00EF3F7B">
        <w:rPr>
          <w:i/>
          <w:iCs/>
        </w:rPr>
        <w:t>not</w:t>
      </w:r>
      <w:r w:rsidRPr="00EF3F7B">
        <w:t xml:space="preserve"> treated as </w:t>
      </w:r>
      <w:r w:rsidR="00EF3F7B" w:rsidRPr="00EF3F7B">
        <w:rPr>
          <w:position w:val="6"/>
          <w:sz w:val="16"/>
          <w:szCs w:val="16"/>
        </w:rPr>
        <w:t>*</w:t>
      </w:r>
      <w:r w:rsidRPr="00EF3F7B">
        <w:t>consideration for an acquisition made by the insurer.</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524" w:name="_Toc350506482"/>
      <w:r w:rsidRPr="00EF3F7B">
        <w:rPr>
          <w:rStyle w:val="CharSectno"/>
        </w:rPr>
        <w:t>78</w:t>
      </w:r>
      <w:r w:rsidR="00EF3F7B" w:rsidRPr="00EF3F7B">
        <w:rPr>
          <w:rStyle w:val="CharSectno"/>
        </w:rPr>
        <w:noBreakHyphen/>
      </w:r>
      <w:r w:rsidRPr="00EF3F7B">
        <w:rPr>
          <w:rStyle w:val="CharSectno"/>
        </w:rPr>
        <w:t>25</w:t>
      </w:r>
      <w:r w:rsidRPr="00EF3F7B">
        <w:t xml:space="preserve">  Supplies in settlement of claims are not taxable supplies</w:t>
      </w:r>
      <w:bookmarkEnd w:id="524"/>
    </w:p>
    <w:p w:rsidR="00300522" w:rsidRPr="00EF3F7B" w:rsidRDefault="00300522" w:rsidP="00300522">
      <w:pPr>
        <w:pStyle w:val="subsection"/>
      </w:pPr>
      <w:r w:rsidRPr="00EF3F7B">
        <w:tab/>
        <w:t>(1)</w:t>
      </w:r>
      <w:r w:rsidRPr="00EF3F7B">
        <w:tab/>
        <w:t xml:space="preserve">A supply that an insurer makes in settlement of a claim under an </w:t>
      </w:r>
      <w:r w:rsidR="00EF3F7B" w:rsidRPr="00EF3F7B">
        <w:rPr>
          <w:position w:val="6"/>
          <w:sz w:val="16"/>
          <w:szCs w:val="16"/>
        </w:rPr>
        <w:t>*</w:t>
      </w:r>
      <w:r w:rsidRPr="00EF3F7B">
        <w:t xml:space="preserve">insurance policy is not a </w:t>
      </w:r>
      <w:r w:rsidR="00EF3F7B" w:rsidRPr="00EF3F7B">
        <w:rPr>
          <w:position w:val="6"/>
          <w:sz w:val="16"/>
          <w:szCs w:val="16"/>
        </w:rPr>
        <w:t>*</w:t>
      </w:r>
      <w:r w:rsidRPr="00EF3F7B">
        <w:t>taxable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525" w:name="_Toc350506483"/>
      <w:r w:rsidRPr="00EF3F7B">
        <w:rPr>
          <w:rStyle w:val="CharSectno"/>
        </w:rPr>
        <w:t>78</w:t>
      </w:r>
      <w:r w:rsidR="00EF3F7B" w:rsidRPr="00EF3F7B">
        <w:rPr>
          <w:rStyle w:val="CharSectno"/>
        </w:rPr>
        <w:noBreakHyphen/>
      </w:r>
      <w:r w:rsidRPr="00EF3F7B">
        <w:rPr>
          <w:rStyle w:val="CharSectno"/>
        </w:rPr>
        <w:t>30</w:t>
      </w:r>
      <w:r w:rsidRPr="00EF3F7B">
        <w:t xml:space="preserve">  Acquisitions by insurers in the course of settling claims under non</w:t>
      </w:r>
      <w:r w:rsidR="00EF3F7B" w:rsidRPr="00EF3F7B">
        <w:noBreakHyphen/>
      </w:r>
      <w:r w:rsidRPr="00EF3F7B">
        <w:t>taxable policies</w:t>
      </w:r>
      <w:bookmarkEnd w:id="525"/>
    </w:p>
    <w:p w:rsidR="00300522" w:rsidRPr="00EF3F7B" w:rsidRDefault="00300522" w:rsidP="00300522">
      <w:pPr>
        <w:pStyle w:val="subsection"/>
      </w:pPr>
      <w:r w:rsidRPr="00EF3F7B">
        <w:tab/>
        <w:t>(1)</w:t>
      </w:r>
      <w:r w:rsidRPr="00EF3F7B">
        <w:tab/>
        <w:t xml:space="preserve">An acquisition is not a </w:t>
      </w:r>
      <w:r w:rsidR="00EF3F7B" w:rsidRPr="00EF3F7B">
        <w:rPr>
          <w:position w:val="6"/>
          <w:sz w:val="16"/>
          <w:szCs w:val="16"/>
        </w:rPr>
        <w:t>*</w:t>
      </w:r>
      <w:r w:rsidRPr="00EF3F7B">
        <w:t>creditable acquisition if:</w:t>
      </w:r>
    </w:p>
    <w:p w:rsidR="00300522" w:rsidRPr="00EF3F7B" w:rsidRDefault="00300522" w:rsidP="00300522">
      <w:pPr>
        <w:pStyle w:val="paragraph"/>
      </w:pPr>
      <w:r w:rsidRPr="00EF3F7B">
        <w:tab/>
        <w:t>(a)</w:t>
      </w:r>
      <w:r w:rsidRPr="00EF3F7B">
        <w:tab/>
        <w:t>the insurer makes the acquisition:</w:t>
      </w:r>
    </w:p>
    <w:p w:rsidR="00300522" w:rsidRPr="00EF3F7B" w:rsidRDefault="00300522" w:rsidP="00300522">
      <w:pPr>
        <w:pStyle w:val="paragraphsub"/>
      </w:pPr>
      <w:r w:rsidRPr="00EF3F7B">
        <w:tab/>
        <w:t>(i)</w:t>
      </w:r>
      <w:r w:rsidRPr="00EF3F7B">
        <w:tab/>
        <w:t xml:space="preserve">to the extent that the acquisition is an acquisition of goods—solely for the purpose of supplying the goods in the course of settling a claim under an </w:t>
      </w:r>
      <w:r w:rsidR="00EF3F7B" w:rsidRPr="00EF3F7B">
        <w:rPr>
          <w:position w:val="6"/>
          <w:sz w:val="16"/>
          <w:szCs w:val="16"/>
        </w:rPr>
        <w:t>*</w:t>
      </w:r>
      <w:r w:rsidRPr="00EF3F7B">
        <w:t>insurance policy; or</w:t>
      </w:r>
    </w:p>
    <w:p w:rsidR="00300522" w:rsidRPr="00EF3F7B" w:rsidRDefault="00300522" w:rsidP="00300522">
      <w:pPr>
        <w:pStyle w:val="paragraphsub"/>
      </w:pPr>
      <w:r w:rsidRPr="00EF3F7B">
        <w:tab/>
        <w:t>(ii)</w:t>
      </w:r>
      <w:r w:rsidRPr="00EF3F7B">
        <w:tab/>
        <w:t xml:space="preserve">otherwise—solely for a purpose directly related to settling a particular claim under an </w:t>
      </w:r>
      <w:r w:rsidR="00EF3F7B" w:rsidRPr="00EF3F7B">
        <w:rPr>
          <w:position w:val="6"/>
          <w:sz w:val="16"/>
          <w:szCs w:val="16"/>
        </w:rPr>
        <w:t>*</w:t>
      </w:r>
      <w:r w:rsidRPr="00EF3F7B">
        <w:t>insurance policy; and</w:t>
      </w:r>
    </w:p>
    <w:p w:rsidR="00300522" w:rsidRPr="00EF3F7B" w:rsidRDefault="00300522" w:rsidP="00300522">
      <w:pPr>
        <w:pStyle w:val="paragraph"/>
      </w:pPr>
      <w:r w:rsidRPr="00EF3F7B">
        <w:tab/>
        <w:t>(b)</w:t>
      </w:r>
      <w:r w:rsidRPr="00EF3F7B">
        <w:tab/>
        <w:t xml:space="preserve">the supply of the insurance policy by the insurer was </w:t>
      </w:r>
      <w:r w:rsidR="00EF3F7B" w:rsidRPr="00EF3F7B">
        <w:rPr>
          <w:position w:val="6"/>
          <w:sz w:val="16"/>
          <w:szCs w:val="16"/>
        </w:rPr>
        <w:t>*</w:t>
      </w:r>
      <w:r w:rsidRPr="00EF3F7B">
        <w:t>GST</w:t>
      </w:r>
      <w:r w:rsidR="00EF3F7B" w:rsidRPr="00EF3F7B">
        <w:noBreakHyphen/>
      </w:r>
      <w:r w:rsidRPr="00EF3F7B">
        <w:t>free.</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526" w:name="_Toc350506484"/>
      <w:r w:rsidRPr="00EF3F7B">
        <w:rPr>
          <w:rStyle w:val="CharSectno"/>
        </w:rPr>
        <w:t>78</w:t>
      </w:r>
      <w:r w:rsidR="00EF3F7B" w:rsidRPr="00EF3F7B">
        <w:rPr>
          <w:rStyle w:val="CharSectno"/>
        </w:rPr>
        <w:noBreakHyphen/>
      </w:r>
      <w:r w:rsidRPr="00EF3F7B">
        <w:rPr>
          <w:rStyle w:val="CharSectno"/>
        </w:rPr>
        <w:t>35</w:t>
      </w:r>
      <w:r w:rsidRPr="00EF3F7B">
        <w:t xml:space="preserve">  Taxable supplies relating to rights of subrogation</w:t>
      </w:r>
      <w:bookmarkEnd w:id="526"/>
    </w:p>
    <w:p w:rsidR="00300522" w:rsidRPr="00EF3F7B" w:rsidRDefault="00300522" w:rsidP="00300522">
      <w:pPr>
        <w:pStyle w:val="subsection"/>
      </w:pPr>
      <w:r w:rsidRPr="00EF3F7B">
        <w:tab/>
        <w:t>(1)</w:t>
      </w:r>
      <w:r w:rsidRPr="00EF3F7B">
        <w:tab/>
        <w:t xml:space="preserve">If, in settlement of a claim made by an insurer in the insurer’s exercising of rights of subrogation in respect of an </w:t>
      </w:r>
      <w:r w:rsidR="00EF3F7B" w:rsidRPr="00EF3F7B">
        <w:rPr>
          <w:position w:val="6"/>
          <w:sz w:val="16"/>
          <w:szCs w:val="16"/>
        </w:rPr>
        <w:t>*</w:t>
      </w:r>
      <w:r w:rsidRPr="00EF3F7B">
        <w:t>insurance policy, an entity that is not insured under the policy:</w:t>
      </w:r>
    </w:p>
    <w:p w:rsidR="00300522" w:rsidRPr="00EF3F7B" w:rsidRDefault="00300522" w:rsidP="00300522">
      <w:pPr>
        <w:pStyle w:val="paragraph"/>
      </w:pPr>
      <w:r w:rsidRPr="00EF3F7B">
        <w:tab/>
        <w:t>(a)</w:t>
      </w:r>
      <w:r w:rsidRPr="00EF3F7B">
        <w:tab/>
        <w:t xml:space="preserve">makes a payment of </w:t>
      </w:r>
      <w:r w:rsidR="00EF3F7B" w:rsidRPr="00EF3F7B">
        <w:rPr>
          <w:position w:val="6"/>
          <w:sz w:val="16"/>
          <w:szCs w:val="16"/>
        </w:rPr>
        <w:t>*</w:t>
      </w:r>
      <w:r w:rsidRPr="00EF3F7B">
        <w:t>money; or</w:t>
      </w:r>
    </w:p>
    <w:p w:rsidR="00300522" w:rsidRPr="00EF3F7B" w:rsidRDefault="00300522" w:rsidP="00300522">
      <w:pPr>
        <w:pStyle w:val="paragraph"/>
      </w:pPr>
      <w:r w:rsidRPr="00EF3F7B">
        <w:tab/>
        <w:t>(b)</w:t>
      </w:r>
      <w:r w:rsidRPr="00EF3F7B">
        <w:tab/>
        <w:t>makes a supply; or</w:t>
      </w:r>
    </w:p>
    <w:p w:rsidR="00300522" w:rsidRPr="00EF3F7B" w:rsidRDefault="00300522" w:rsidP="00300522">
      <w:pPr>
        <w:pStyle w:val="paragraph"/>
      </w:pPr>
      <w:r w:rsidRPr="00EF3F7B">
        <w:tab/>
        <w:t>(c)</w:t>
      </w:r>
      <w:r w:rsidRPr="00EF3F7B">
        <w:tab/>
        <w:t>makes both a payment of money and a supply;</w:t>
      </w:r>
    </w:p>
    <w:p w:rsidR="00300522" w:rsidRPr="00EF3F7B" w:rsidRDefault="00300522" w:rsidP="00300522">
      <w:pPr>
        <w:pStyle w:val="subsection2"/>
      </w:pPr>
      <w:r w:rsidRPr="00EF3F7B">
        <w:t xml:space="preserve">the payment or supply is </w:t>
      </w:r>
      <w:r w:rsidRPr="00EF3F7B">
        <w:rPr>
          <w:i/>
          <w:iCs/>
        </w:rPr>
        <w:t>not</w:t>
      </w:r>
      <w:r w:rsidRPr="00EF3F7B">
        <w:t xml:space="preserve"> treated as </w:t>
      </w:r>
      <w:r w:rsidR="00EF3F7B" w:rsidRPr="00EF3F7B">
        <w:rPr>
          <w:position w:val="6"/>
          <w:sz w:val="16"/>
          <w:szCs w:val="16"/>
        </w:rPr>
        <w:t>*</w:t>
      </w:r>
      <w:r w:rsidRPr="00EF3F7B">
        <w:t>consideration for a supply made by the insurer (whether or not the payment or supply is made to the insurer) or by the entity insured.</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527" w:name="_Toc350506485"/>
      <w:r w:rsidRPr="00EF3F7B">
        <w:rPr>
          <w:rStyle w:val="CharSectno"/>
        </w:rPr>
        <w:t>78</w:t>
      </w:r>
      <w:r w:rsidR="00EF3F7B" w:rsidRPr="00EF3F7B">
        <w:rPr>
          <w:rStyle w:val="CharSectno"/>
        </w:rPr>
        <w:noBreakHyphen/>
      </w:r>
      <w:r w:rsidRPr="00EF3F7B">
        <w:rPr>
          <w:rStyle w:val="CharSectno"/>
        </w:rPr>
        <w:t>40</w:t>
      </w:r>
      <w:r w:rsidRPr="00EF3F7B">
        <w:t xml:space="preserve">  Adjustment events relating to decreasing adjustments under this Division</w:t>
      </w:r>
      <w:bookmarkEnd w:id="527"/>
    </w:p>
    <w:p w:rsidR="00300522" w:rsidRPr="00EF3F7B" w:rsidRDefault="00300522" w:rsidP="00300522">
      <w:pPr>
        <w:pStyle w:val="subsection"/>
      </w:pPr>
      <w:r w:rsidRPr="00EF3F7B">
        <w:tab/>
        <w:t>(1)</w:t>
      </w:r>
      <w:r w:rsidRPr="00EF3F7B">
        <w:tab/>
        <w:t>Division</w:t>
      </w:r>
      <w:r w:rsidR="00EF3F7B" w:rsidRPr="00EF3F7B">
        <w:t> </w:t>
      </w:r>
      <w:r w:rsidRPr="00EF3F7B">
        <w:t xml:space="preserve">19 applies in relation to a </w:t>
      </w:r>
      <w:r w:rsidR="00EF3F7B" w:rsidRPr="00EF3F7B">
        <w:rPr>
          <w:position w:val="6"/>
          <w:sz w:val="16"/>
          <w:szCs w:val="16"/>
        </w:rPr>
        <w:t>*</w:t>
      </w:r>
      <w:r w:rsidRPr="00EF3F7B">
        <w:t xml:space="preserve">decreasing adjustment that an insurer has under this </w:t>
      </w:r>
      <w:r w:rsidR="00A53099" w:rsidRPr="00EF3F7B">
        <w:t>Division</w:t>
      </w:r>
      <w:r w:rsidR="00A36DB5" w:rsidRPr="00EF3F7B">
        <w:t xml:space="preserve"> </w:t>
      </w:r>
      <w:r w:rsidRPr="00EF3F7B">
        <w:t>as if:</w:t>
      </w:r>
    </w:p>
    <w:p w:rsidR="00300522" w:rsidRPr="00EF3F7B" w:rsidRDefault="00300522" w:rsidP="00300522">
      <w:pPr>
        <w:pStyle w:val="paragraph"/>
      </w:pPr>
      <w:r w:rsidRPr="00EF3F7B">
        <w:tab/>
        <w:t>(a)</w:t>
      </w:r>
      <w:r w:rsidRPr="00EF3F7B">
        <w:tab/>
        <w:t>the adjustment were an input tax credit; and</w:t>
      </w:r>
    </w:p>
    <w:p w:rsidR="00300522" w:rsidRPr="00EF3F7B" w:rsidRDefault="00300522" w:rsidP="00300522">
      <w:pPr>
        <w:pStyle w:val="paragraph"/>
      </w:pPr>
      <w:r w:rsidRPr="00EF3F7B">
        <w:tab/>
        <w:t>(b)</w:t>
      </w:r>
      <w:r w:rsidRPr="00EF3F7B">
        <w:tab/>
        <w:t xml:space="preserve">the settlement of the claim to which the adjustment relates were a </w:t>
      </w:r>
      <w:r w:rsidR="00EF3F7B" w:rsidRPr="00EF3F7B">
        <w:rPr>
          <w:position w:val="6"/>
          <w:sz w:val="16"/>
          <w:szCs w:val="16"/>
        </w:rPr>
        <w:t>*</w:t>
      </w:r>
      <w:r w:rsidRPr="00EF3F7B">
        <w:t>creditable acquisition that the insurer made; and</w:t>
      </w:r>
    </w:p>
    <w:p w:rsidR="00300522" w:rsidRPr="00EF3F7B" w:rsidRDefault="00300522" w:rsidP="00300522">
      <w:pPr>
        <w:pStyle w:val="paragraph"/>
      </w:pPr>
      <w:r w:rsidRPr="00EF3F7B">
        <w:tab/>
        <w:t>(c)</w:t>
      </w:r>
      <w:r w:rsidRPr="00EF3F7B">
        <w:tab/>
        <w:t xml:space="preserve">any payment or supply made by another entity, in settlement of a claim made by an insurer in the insurer’s exercising of rights of subrogation in respect of the </w:t>
      </w:r>
      <w:r w:rsidR="00EF3F7B" w:rsidRPr="00EF3F7B">
        <w:rPr>
          <w:position w:val="6"/>
          <w:sz w:val="16"/>
          <w:szCs w:val="16"/>
        </w:rPr>
        <w:t>*</w:t>
      </w:r>
      <w:r w:rsidRPr="00EF3F7B">
        <w:t xml:space="preserve">insurance policy in question, were a reduction in the </w:t>
      </w:r>
      <w:r w:rsidR="00EF3F7B" w:rsidRPr="00EF3F7B">
        <w:rPr>
          <w:position w:val="6"/>
          <w:sz w:val="16"/>
          <w:szCs w:val="16"/>
        </w:rPr>
        <w:t>*</w:t>
      </w:r>
      <w:r w:rsidRPr="00EF3F7B">
        <w:t>consideration for the acquisition.</w:t>
      </w:r>
    </w:p>
    <w:p w:rsidR="00300522" w:rsidRPr="00EF3F7B" w:rsidRDefault="00300522" w:rsidP="00F26F26">
      <w:pPr>
        <w:pStyle w:val="subsection"/>
        <w:keepNext/>
        <w:keepLines/>
      </w:pPr>
      <w:r w:rsidRPr="00EF3F7B">
        <w:lastRenderedPageBreak/>
        <w:tab/>
        <w:t>(2)</w:t>
      </w:r>
      <w:r w:rsidRPr="00EF3F7B">
        <w:tab/>
      </w:r>
      <w:r w:rsidR="00EF3F7B" w:rsidRPr="00EF3F7B">
        <w:t>Paragraph (</w:t>
      </w:r>
      <w:r w:rsidRPr="00EF3F7B">
        <w:t xml:space="preserve">1)(c) does not apply to a payment by another entity in relation to which an </w:t>
      </w:r>
      <w:r w:rsidR="00EF3F7B" w:rsidRPr="00EF3F7B">
        <w:rPr>
          <w:position w:val="6"/>
          <w:sz w:val="16"/>
        </w:rPr>
        <w:t>*</w:t>
      </w:r>
      <w:r w:rsidRPr="00EF3F7B">
        <w:t>increasing adjustment arises under section</w:t>
      </w:r>
      <w:r w:rsidR="00EF3F7B" w:rsidRPr="00EF3F7B">
        <w:t> </w:t>
      </w:r>
      <w:r w:rsidRPr="00EF3F7B">
        <w:t>80</w:t>
      </w:r>
      <w:r w:rsidR="00EF3F7B" w:rsidRPr="00EF3F7B">
        <w:noBreakHyphen/>
      </w:r>
      <w:r w:rsidRPr="00EF3F7B">
        <w:t>30 or 80</w:t>
      </w:r>
      <w:r w:rsidR="00EF3F7B" w:rsidRPr="00EF3F7B">
        <w:noBreakHyphen/>
      </w:r>
      <w:r w:rsidRPr="00EF3F7B">
        <w:t>70 (which are about settlement sharing arrangements).</w:t>
      </w:r>
    </w:p>
    <w:p w:rsidR="00300522" w:rsidRPr="00EF3F7B" w:rsidRDefault="00300522" w:rsidP="00300522">
      <w:pPr>
        <w:pStyle w:val="ActHead5"/>
      </w:pPr>
      <w:bookmarkStart w:id="528" w:name="_Toc350506486"/>
      <w:r w:rsidRPr="00EF3F7B">
        <w:rPr>
          <w:rStyle w:val="CharSectno"/>
        </w:rPr>
        <w:t>78</w:t>
      </w:r>
      <w:r w:rsidR="00EF3F7B" w:rsidRPr="00EF3F7B">
        <w:rPr>
          <w:rStyle w:val="CharSectno"/>
        </w:rPr>
        <w:noBreakHyphen/>
      </w:r>
      <w:r w:rsidRPr="00EF3F7B">
        <w:rPr>
          <w:rStyle w:val="CharSectno"/>
        </w:rPr>
        <w:t>42</w:t>
      </w:r>
      <w:r w:rsidRPr="00EF3F7B">
        <w:t xml:space="preserve">  Adjustment events relating to increasing adjustments under section</w:t>
      </w:r>
      <w:r w:rsidR="00EF3F7B" w:rsidRPr="00EF3F7B">
        <w:t> </w:t>
      </w:r>
      <w:r w:rsidRPr="00EF3F7B">
        <w:t>78</w:t>
      </w:r>
      <w:r w:rsidR="00EF3F7B" w:rsidRPr="00EF3F7B">
        <w:noBreakHyphen/>
      </w:r>
      <w:r w:rsidRPr="00EF3F7B">
        <w:t>18</w:t>
      </w:r>
      <w:bookmarkEnd w:id="528"/>
    </w:p>
    <w:p w:rsidR="00300522" w:rsidRPr="00EF3F7B" w:rsidRDefault="00300522" w:rsidP="00300522">
      <w:pPr>
        <w:pStyle w:val="subsection"/>
      </w:pPr>
      <w:r w:rsidRPr="00EF3F7B">
        <w:tab/>
      </w:r>
      <w:r w:rsidRPr="00EF3F7B">
        <w:tab/>
        <w:t>Division</w:t>
      </w:r>
      <w:r w:rsidR="00EF3F7B" w:rsidRPr="00EF3F7B">
        <w:t> </w:t>
      </w:r>
      <w:r w:rsidRPr="00EF3F7B">
        <w:t xml:space="preserve">19 applies in relation to an </w:t>
      </w:r>
      <w:r w:rsidR="00EF3F7B" w:rsidRPr="00EF3F7B">
        <w:rPr>
          <w:position w:val="6"/>
          <w:sz w:val="16"/>
          <w:szCs w:val="16"/>
        </w:rPr>
        <w:t>*</w:t>
      </w:r>
      <w:r w:rsidRPr="00EF3F7B">
        <w:t>increasing adjustment that an insurer has under section</w:t>
      </w:r>
      <w:r w:rsidR="00EF3F7B" w:rsidRPr="00EF3F7B">
        <w:t> </w:t>
      </w:r>
      <w:r w:rsidRPr="00EF3F7B">
        <w:t>78</w:t>
      </w:r>
      <w:r w:rsidR="00EF3F7B" w:rsidRPr="00EF3F7B">
        <w:noBreakHyphen/>
      </w:r>
      <w:r w:rsidRPr="00EF3F7B">
        <w:t>18 as if:</w:t>
      </w:r>
    </w:p>
    <w:p w:rsidR="00300522" w:rsidRPr="00EF3F7B" w:rsidRDefault="00300522" w:rsidP="00300522">
      <w:pPr>
        <w:pStyle w:val="paragraph"/>
      </w:pPr>
      <w:r w:rsidRPr="00EF3F7B">
        <w:tab/>
        <w:t>(a)</w:t>
      </w:r>
      <w:r w:rsidRPr="00EF3F7B">
        <w:tab/>
        <w:t xml:space="preserve">payments of excess under an </w:t>
      </w:r>
      <w:r w:rsidR="00EF3F7B" w:rsidRPr="00EF3F7B">
        <w:rPr>
          <w:position w:val="6"/>
          <w:sz w:val="16"/>
          <w:szCs w:val="16"/>
        </w:rPr>
        <w:t>*</w:t>
      </w:r>
      <w:r w:rsidRPr="00EF3F7B">
        <w:t xml:space="preserve">insurance policy to which the adjustment relates were </w:t>
      </w:r>
      <w:r w:rsidR="00EF3F7B" w:rsidRPr="00EF3F7B">
        <w:rPr>
          <w:position w:val="6"/>
          <w:sz w:val="16"/>
          <w:szCs w:val="16"/>
        </w:rPr>
        <w:t>*</w:t>
      </w:r>
      <w:r w:rsidRPr="00EF3F7B">
        <w:t xml:space="preserve">consideration for a </w:t>
      </w:r>
      <w:r w:rsidR="00EF3F7B" w:rsidRPr="00EF3F7B">
        <w:rPr>
          <w:position w:val="6"/>
          <w:sz w:val="16"/>
          <w:szCs w:val="16"/>
        </w:rPr>
        <w:t>*</w:t>
      </w:r>
      <w:r w:rsidRPr="00EF3F7B">
        <w:t>taxable supply that the insurer made; and</w:t>
      </w:r>
    </w:p>
    <w:p w:rsidR="00300522" w:rsidRPr="00EF3F7B" w:rsidRDefault="00300522" w:rsidP="00300522">
      <w:pPr>
        <w:pStyle w:val="paragraph"/>
      </w:pPr>
      <w:r w:rsidRPr="00EF3F7B">
        <w:tab/>
        <w:t>(b)</w:t>
      </w:r>
      <w:r w:rsidRPr="00EF3F7B">
        <w:tab/>
        <w:t>the adjustment were the GST payable on the taxable supply; and</w:t>
      </w:r>
    </w:p>
    <w:p w:rsidR="00300522" w:rsidRPr="00EF3F7B" w:rsidRDefault="00300522" w:rsidP="00300522">
      <w:pPr>
        <w:pStyle w:val="paragraph"/>
      </w:pPr>
      <w:r w:rsidRPr="00EF3F7B">
        <w:tab/>
        <w:t>(c)</w:t>
      </w:r>
      <w:r w:rsidRPr="00EF3F7B">
        <w:tab/>
        <w:t>any refund of that payment of excess made by the insurer were a reduction in the consideration for the supply.</w:t>
      </w:r>
    </w:p>
    <w:p w:rsidR="00300522" w:rsidRPr="00EF3F7B" w:rsidRDefault="00300522" w:rsidP="00300522">
      <w:pPr>
        <w:pStyle w:val="ActHead4"/>
      </w:pPr>
      <w:bookmarkStart w:id="529" w:name="_Toc350506487"/>
      <w:r w:rsidRPr="00EF3F7B">
        <w:rPr>
          <w:rStyle w:val="CharSubdNo"/>
        </w:rPr>
        <w:t>Subdivision</w:t>
      </w:r>
      <w:r w:rsidR="00EF3F7B" w:rsidRPr="00EF3F7B">
        <w:rPr>
          <w:rStyle w:val="CharSubdNo"/>
        </w:rPr>
        <w:t> </w:t>
      </w:r>
      <w:r w:rsidRPr="00EF3F7B">
        <w:rPr>
          <w:rStyle w:val="CharSubdNo"/>
        </w:rPr>
        <w:t>78</w:t>
      </w:r>
      <w:r w:rsidR="00EF3F7B" w:rsidRPr="00EF3F7B">
        <w:rPr>
          <w:rStyle w:val="CharSubdNo"/>
        </w:rPr>
        <w:noBreakHyphen/>
      </w:r>
      <w:r w:rsidRPr="00EF3F7B">
        <w:rPr>
          <w:rStyle w:val="CharSubdNo"/>
        </w:rPr>
        <w:t>B</w:t>
      </w:r>
      <w:r w:rsidRPr="00EF3F7B">
        <w:t>—</w:t>
      </w:r>
      <w:r w:rsidRPr="00EF3F7B">
        <w:rPr>
          <w:rStyle w:val="CharSubdText"/>
        </w:rPr>
        <w:t>Insured entities etc.</w:t>
      </w:r>
      <w:bookmarkEnd w:id="529"/>
    </w:p>
    <w:p w:rsidR="00300522" w:rsidRPr="00EF3F7B" w:rsidRDefault="00300522" w:rsidP="00300522">
      <w:pPr>
        <w:pStyle w:val="ActHead5"/>
      </w:pPr>
      <w:bookmarkStart w:id="530" w:name="_Toc350506488"/>
      <w:r w:rsidRPr="00EF3F7B">
        <w:rPr>
          <w:rStyle w:val="CharSectno"/>
        </w:rPr>
        <w:t>78</w:t>
      </w:r>
      <w:r w:rsidR="00EF3F7B" w:rsidRPr="00EF3F7B">
        <w:rPr>
          <w:rStyle w:val="CharSectno"/>
        </w:rPr>
        <w:noBreakHyphen/>
      </w:r>
      <w:r w:rsidRPr="00EF3F7B">
        <w:rPr>
          <w:rStyle w:val="CharSectno"/>
        </w:rPr>
        <w:t>45</w:t>
      </w:r>
      <w:r w:rsidRPr="00EF3F7B">
        <w:t xml:space="preserve">  Settlements of insurance claims do not give rise to taxable supplies</w:t>
      </w:r>
      <w:bookmarkEnd w:id="530"/>
    </w:p>
    <w:p w:rsidR="00300522" w:rsidRPr="00EF3F7B" w:rsidRDefault="00300522" w:rsidP="00300522">
      <w:pPr>
        <w:pStyle w:val="subsection"/>
      </w:pPr>
      <w:r w:rsidRPr="00EF3F7B">
        <w:tab/>
        <w:t>(1)</w:t>
      </w:r>
      <w:r w:rsidRPr="00EF3F7B">
        <w:tab/>
        <w:t xml:space="preserve">If, in settlement of a claim under an </w:t>
      </w:r>
      <w:r w:rsidR="00EF3F7B" w:rsidRPr="00EF3F7B">
        <w:rPr>
          <w:position w:val="6"/>
          <w:sz w:val="16"/>
          <w:szCs w:val="16"/>
        </w:rPr>
        <w:t>*</w:t>
      </w:r>
      <w:r w:rsidRPr="00EF3F7B">
        <w:t>insurance policy, an insurer:</w:t>
      </w:r>
    </w:p>
    <w:p w:rsidR="00300522" w:rsidRPr="00EF3F7B" w:rsidRDefault="00300522" w:rsidP="00300522">
      <w:pPr>
        <w:pStyle w:val="paragraph"/>
      </w:pPr>
      <w:r w:rsidRPr="00EF3F7B">
        <w:tab/>
        <w:t>(a)</w:t>
      </w:r>
      <w:r w:rsidRPr="00EF3F7B">
        <w:tab/>
        <w:t xml:space="preserve">makes a payment of </w:t>
      </w:r>
      <w:r w:rsidR="00EF3F7B" w:rsidRPr="00EF3F7B">
        <w:rPr>
          <w:position w:val="6"/>
          <w:sz w:val="16"/>
          <w:szCs w:val="16"/>
        </w:rPr>
        <w:t>*</w:t>
      </w:r>
      <w:r w:rsidRPr="00EF3F7B">
        <w:t>money; or</w:t>
      </w:r>
    </w:p>
    <w:p w:rsidR="00300522" w:rsidRPr="00EF3F7B" w:rsidRDefault="00300522" w:rsidP="00300522">
      <w:pPr>
        <w:pStyle w:val="paragraph"/>
      </w:pPr>
      <w:r w:rsidRPr="00EF3F7B">
        <w:tab/>
        <w:t>(b)</w:t>
      </w:r>
      <w:r w:rsidRPr="00EF3F7B">
        <w:tab/>
        <w:t>makes a supply; or</w:t>
      </w:r>
    </w:p>
    <w:p w:rsidR="00300522" w:rsidRPr="00EF3F7B" w:rsidRDefault="00300522" w:rsidP="00300522">
      <w:pPr>
        <w:pStyle w:val="paragraph"/>
      </w:pPr>
      <w:r w:rsidRPr="00EF3F7B">
        <w:tab/>
        <w:t>(c)</w:t>
      </w:r>
      <w:r w:rsidRPr="00EF3F7B">
        <w:tab/>
        <w:t>makes both a payment of money and a supply;</w:t>
      </w:r>
    </w:p>
    <w:p w:rsidR="00300522" w:rsidRPr="00EF3F7B" w:rsidRDefault="00300522" w:rsidP="00300522">
      <w:pPr>
        <w:pStyle w:val="subsection2"/>
      </w:pPr>
      <w:r w:rsidRPr="00EF3F7B">
        <w:t xml:space="preserve">the payment or supply is </w:t>
      </w:r>
      <w:r w:rsidRPr="00EF3F7B">
        <w:rPr>
          <w:i/>
          <w:iCs/>
        </w:rPr>
        <w:t>not</w:t>
      </w:r>
      <w:r w:rsidRPr="00EF3F7B">
        <w:t xml:space="preserve"> treated as </w:t>
      </w:r>
      <w:r w:rsidR="00EF3F7B" w:rsidRPr="00EF3F7B">
        <w:rPr>
          <w:position w:val="6"/>
          <w:sz w:val="16"/>
          <w:szCs w:val="16"/>
        </w:rPr>
        <w:t>*</w:t>
      </w:r>
      <w:r w:rsidRPr="00EF3F7B">
        <w:t>consideration for a supply made by the entity insured, or by any entity (other than the entity insured) that was entitled to an input tax credit for the premium paid for the insurance policy.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531" w:name="_Toc350506489"/>
      <w:r w:rsidRPr="00EF3F7B">
        <w:rPr>
          <w:rStyle w:val="CharSectno"/>
        </w:rPr>
        <w:t>78</w:t>
      </w:r>
      <w:r w:rsidR="00EF3F7B" w:rsidRPr="00EF3F7B">
        <w:rPr>
          <w:rStyle w:val="CharSectno"/>
        </w:rPr>
        <w:noBreakHyphen/>
      </w:r>
      <w:r w:rsidRPr="00EF3F7B">
        <w:rPr>
          <w:rStyle w:val="CharSectno"/>
        </w:rPr>
        <w:t>50</w:t>
      </w:r>
      <w:r w:rsidRPr="00EF3F7B">
        <w:t xml:space="preserve">  Settlements of insurance claims give rise to taxable supplies if entitlement to input tax credits is not disclosed</w:t>
      </w:r>
      <w:bookmarkEnd w:id="531"/>
    </w:p>
    <w:p w:rsidR="00300522" w:rsidRPr="00EF3F7B" w:rsidRDefault="00300522" w:rsidP="00300522">
      <w:pPr>
        <w:pStyle w:val="subsection"/>
      </w:pPr>
      <w:r w:rsidRPr="00EF3F7B">
        <w:tab/>
        <w:t>(1)</w:t>
      </w:r>
      <w:r w:rsidRPr="00EF3F7B">
        <w:tab/>
        <w:t>However, the payment or supply</w:t>
      </w:r>
      <w:r w:rsidRPr="00EF3F7B">
        <w:rPr>
          <w:i/>
          <w:iCs/>
        </w:rPr>
        <w:t xml:space="preserve"> is</w:t>
      </w:r>
      <w:r w:rsidRPr="00EF3F7B">
        <w:t xml:space="preserve"> treated as </w:t>
      </w:r>
      <w:r w:rsidR="00EF3F7B" w:rsidRPr="00EF3F7B">
        <w:rPr>
          <w:position w:val="6"/>
          <w:sz w:val="16"/>
          <w:szCs w:val="16"/>
        </w:rPr>
        <w:t>*</w:t>
      </w:r>
      <w:r w:rsidRPr="00EF3F7B">
        <w:t>consideration for a supply made by an entity if:</w:t>
      </w:r>
    </w:p>
    <w:p w:rsidR="00300522" w:rsidRPr="00EF3F7B" w:rsidRDefault="00300522" w:rsidP="00300522">
      <w:pPr>
        <w:pStyle w:val="paragraph"/>
      </w:pPr>
      <w:r w:rsidRPr="00EF3F7B">
        <w:lastRenderedPageBreak/>
        <w:tab/>
        <w:t>(a)</w:t>
      </w:r>
      <w:r w:rsidRPr="00EF3F7B">
        <w:tab/>
        <w:t xml:space="preserve">the entity paid all or a part of the premium, for the </w:t>
      </w:r>
      <w:r w:rsidR="00EF3F7B" w:rsidRPr="00EF3F7B">
        <w:rPr>
          <w:position w:val="6"/>
          <w:sz w:val="16"/>
          <w:szCs w:val="16"/>
        </w:rPr>
        <w:t>*</w:t>
      </w:r>
      <w:r w:rsidRPr="00EF3F7B">
        <w:t>insurance policy, relating to the period during which the event giving rise to the claim happened; and</w:t>
      </w:r>
    </w:p>
    <w:p w:rsidR="00300522" w:rsidRPr="00EF3F7B" w:rsidRDefault="00300522" w:rsidP="00300522">
      <w:pPr>
        <w:pStyle w:val="paragraph"/>
      </w:pPr>
      <w:r w:rsidRPr="00EF3F7B">
        <w:tab/>
        <w:t>(b)</w:t>
      </w:r>
      <w:r w:rsidRPr="00EF3F7B">
        <w:tab/>
        <w:t xml:space="preserve">the entity, or the </w:t>
      </w:r>
      <w:r w:rsidR="00EF3F7B" w:rsidRPr="00EF3F7B">
        <w:rPr>
          <w:position w:val="6"/>
          <w:sz w:val="16"/>
          <w:szCs w:val="16"/>
        </w:rPr>
        <w:t>*</w:t>
      </w:r>
      <w:r w:rsidRPr="00EF3F7B">
        <w:t xml:space="preserve">representative member of the </w:t>
      </w:r>
      <w:r w:rsidR="00EF3F7B" w:rsidRPr="00EF3F7B">
        <w:rPr>
          <w:position w:val="6"/>
          <w:sz w:val="16"/>
          <w:szCs w:val="16"/>
        </w:rPr>
        <w:t>*</w:t>
      </w:r>
      <w:r w:rsidRPr="00EF3F7B">
        <w:t xml:space="preserve">GST group of which the entity is a </w:t>
      </w:r>
      <w:r w:rsidR="00EF3F7B" w:rsidRPr="00EF3F7B">
        <w:rPr>
          <w:position w:val="6"/>
          <w:sz w:val="16"/>
          <w:szCs w:val="16"/>
        </w:rPr>
        <w:t>*</w:t>
      </w:r>
      <w:r w:rsidRPr="00EF3F7B">
        <w:t>member, was entitled to an input tax credit for the premium it paid; and</w:t>
      </w:r>
    </w:p>
    <w:p w:rsidR="00300522" w:rsidRPr="00EF3F7B" w:rsidRDefault="00300522" w:rsidP="00300522">
      <w:pPr>
        <w:pStyle w:val="paragraph"/>
      </w:pPr>
      <w:r w:rsidRPr="00EF3F7B">
        <w:tab/>
        <w:t>(c)</w:t>
      </w:r>
      <w:r w:rsidRPr="00EF3F7B">
        <w:tab/>
        <w:t>the entity:</w:t>
      </w:r>
    </w:p>
    <w:p w:rsidR="00300522" w:rsidRPr="00EF3F7B" w:rsidRDefault="00300522" w:rsidP="00300522">
      <w:pPr>
        <w:pStyle w:val="paragraphsub"/>
      </w:pPr>
      <w:r w:rsidRPr="00EF3F7B">
        <w:tab/>
        <w:t>(i)</w:t>
      </w:r>
      <w:r w:rsidRPr="00EF3F7B">
        <w:tab/>
        <w:t>did not, at or before the time a claim was first made under the insurance policy since the last payment of a premium, inform the insurer of the entitlement to an input tax credit for the premium it paid; or</w:t>
      </w:r>
    </w:p>
    <w:p w:rsidR="00300522" w:rsidRPr="00EF3F7B" w:rsidRDefault="00300522" w:rsidP="00300522">
      <w:pPr>
        <w:pStyle w:val="paragraphsub"/>
      </w:pPr>
      <w:r w:rsidRPr="00EF3F7B">
        <w:tab/>
        <w:t>(ii)</w:t>
      </w:r>
      <w:r w:rsidRPr="00EF3F7B">
        <w:tab/>
        <w:t>in informing the insurer of the entitlement at or before that time, understated its extent; and</w:t>
      </w:r>
    </w:p>
    <w:p w:rsidR="00300522" w:rsidRPr="00EF3F7B" w:rsidRDefault="00300522" w:rsidP="00300522">
      <w:pPr>
        <w:pStyle w:val="paragraph"/>
      </w:pPr>
      <w:r w:rsidRPr="00EF3F7B">
        <w:tab/>
        <w:t>(d)</w:t>
      </w:r>
      <w:r w:rsidRPr="00EF3F7B">
        <w:tab/>
        <w:t xml:space="preserve">the insurance policy was not issued under a </w:t>
      </w:r>
      <w:r w:rsidR="00EF3F7B" w:rsidRPr="00EF3F7B">
        <w:rPr>
          <w:position w:val="6"/>
          <w:sz w:val="16"/>
        </w:rPr>
        <w:t>*</w:t>
      </w:r>
      <w:r w:rsidRPr="00EF3F7B">
        <w:t>compulsory third party scheme.</w:t>
      </w:r>
    </w:p>
    <w:p w:rsidR="00300522" w:rsidRPr="00EF3F7B" w:rsidRDefault="00300522" w:rsidP="00300522">
      <w:pPr>
        <w:pStyle w:val="subsection2"/>
      </w:pPr>
      <w:r w:rsidRPr="00EF3F7B">
        <w:t>It does not matter whether that entity is the entity insured, or whether the payment or supply is made to that entity or any other entity.</w:t>
      </w:r>
    </w:p>
    <w:p w:rsidR="00300522" w:rsidRPr="00EF3F7B" w:rsidRDefault="00300522" w:rsidP="00300522">
      <w:pPr>
        <w:pStyle w:val="subsection"/>
      </w:pPr>
      <w:r w:rsidRPr="00EF3F7B">
        <w:tab/>
        <w:t>(2)</w:t>
      </w:r>
      <w:r w:rsidRPr="00EF3F7B">
        <w:tab/>
        <w:t xml:space="preserve">The extent to which the payment or supply is treated as </w:t>
      </w:r>
      <w:r w:rsidR="00EF3F7B" w:rsidRPr="00EF3F7B">
        <w:rPr>
          <w:position w:val="6"/>
          <w:sz w:val="16"/>
          <w:szCs w:val="16"/>
        </w:rPr>
        <w:t>*</w:t>
      </w:r>
      <w:r w:rsidRPr="00EF3F7B">
        <w:t>consideration is the extent of the entitlement, or the extent to which the entitlement was understated, as the case requires.</w:t>
      </w:r>
    </w:p>
    <w:p w:rsidR="00300522" w:rsidRPr="00EF3F7B" w:rsidRDefault="00300522" w:rsidP="00300522">
      <w:pPr>
        <w:pStyle w:val="subsection"/>
      </w:pPr>
      <w:r w:rsidRPr="00EF3F7B">
        <w:tab/>
        <w:t>(2A)</w:t>
      </w:r>
      <w:r w:rsidRPr="00EF3F7B">
        <w:tab/>
        <w:t xml:space="preserve">In working out, for the purposes of </w:t>
      </w:r>
      <w:r w:rsidR="00EF3F7B" w:rsidRPr="00EF3F7B">
        <w:t>subparagraph (</w:t>
      </w:r>
      <w:r w:rsidRPr="00EF3F7B">
        <w:t xml:space="preserve">1)(c)(ii) or </w:t>
      </w:r>
      <w:r w:rsidR="00EF3F7B" w:rsidRPr="00EF3F7B">
        <w:t>subsection (</w:t>
      </w:r>
      <w:r w:rsidRPr="00EF3F7B">
        <w:t>2), whether an entitlement to an input tax credit has been understated, or the extent of the understatement, disregard sections</w:t>
      </w:r>
      <w:r w:rsidR="00EF3F7B" w:rsidRPr="00EF3F7B">
        <w:t> </w:t>
      </w:r>
      <w:r w:rsidRPr="00EF3F7B">
        <w:t>131</w:t>
      </w:r>
      <w:r w:rsidR="00EF3F7B" w:rsidRPr="00EF3F7B">
        <w:noBreakHyphen/>
      </w:r>
      <w:r w:rsidRPr="00EF3F7B">
        <w:t>40 and 131</w:t>
      </w:r>
      <w:r w:rsidR="00EF3F7B" w:rsidRPr="00EF3F7B">
        <w:noBreakHyphen/>
      </w:r>
      <w:r w:rsidRPr="00EF3F7B">
        <w:t>50 (which are about amounts of input tax credits under the annual apportionment rules).</w:t>
      </w:r>
    </w:p>
    <w:p w:rsidR="00300522" w:rsidRPr="00EF3F7B" w:rsidRDefault="00300522" w:rsidP="00300522">
      <w:pPr>
        <w:pStyle w:val="subsection"/>
      </w:pPr>
      <w:r w:rsidRPr="00EF3F7B">
        <w:tab/>
        <w:t>(3)</w:t>
      </w:r>
      <w:r w:rsidRPr="00EF3F7B">
        <w:tab/>
        <w:t xml:space="preserve">The supply made by the entity is a </w:t>
      </w:r>
      <w:r w:rsidRPr="00EF3F7B">
        <w:rPr>
          <w:b/>
          <w:bCs/>
          <w:i/>
          <w:iCs/>
        </w:rPr>
        <w:t>taxable supply</w:t>
      </w:r>
      <w:r w:rsidRPr="00EF3F7B">
        <w:t xml:space="preserve"> whether or not the entity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at the time of the settlement or at the time of the payment or supply by the insurer.</w:t>
      </w:r>
    </w:p>
    <w:p w:rsidR="00300522" w:rsidRPr="00EF3F7B" w:rsidRDefault="00300522" w:rsidP="00300522">
      <w:pPr>
        <w:pStyle w:val="notetext"/>
      </w:pPr>
      <w:r w:rsidRPr="00EF3F7B">
        <w:t>Note:</w:t>
      </w:r>
      <w:r w:rsidRPr="00EF3F7B">
        <w:tab/>
        <w:t>Subdivision</w:t>
      </w:r>
      <w:r w:rsidR="00EF3F7B" w:rsidRPr="00EF3F7B">
        <w:t> </w:t>
      </w:r>
      <w:r w:rsidRPr="00EF3F7B">
        <w:t>78</w:t>
      </w:r>
      <w:r w:rsidR="00EF3F7B" w:rsidRPr="00EF3F7B">
        <w:noBreakHyphen/>
      </w:r>
      <w:r w:rsidRPr="00EF3F7B">
        <w:t>D deals with how GST applies to the taxable supply if the insured entity is not registered, or required to be registered.</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9</w:t>
      </w:r>
      <w:r w:rsidR="00EF3F7B" w:rsidRPr="00EF3F7B">
        <w:noBreakHyphen/>
      </w:r>
      <w:r w:rsidRPr="00EF3F7B">
        <w:t xml:space="preserve">5 (which is about what are taxable supplies) and </w:t>
      </w:r>
      <w:r w:rsidR="00682F4D" w:rsidRPr="00EF3F7B">
        <w:t>section</w:t>
      </w:r>
      <w:r w:rsidR="00EF3F7B" w:rsidRPr="00EF3F7B">
        <w:t> </w:t>
      </w:r>
      <w:r w:rsidR="00682F4D" w:rsidRPr="00EF3F7B">
        <w:t>9</w:t>
      </w:r>
      <w:r w:rsidR="00EF3F7B" w:rsidRPr="00EF3F7B">
        <w:noBreakHyphen/>
      </w:r>
      <w:r w:rsidR="00682F4D" w:rsidRPr="00EF3F7B">
        <w:t>17</w:t>
      </w:r>
      <w:r w:rsidRPr="00EF3F7B">
        <w:t xml:space="preserve"> (which is about consideration).</w:t>
      </w:r>
    </w:p>
    <w:p w:rsidR="00300522" w:rsidRPr="00EF3F7B" w:rsidRDefault="00300522" w:rsidP="00300522">
      <w:pPr>
        <w:pStyle w:val="ActHead5"/>
      </w:pPr>
      <w:bookmarkStart w:id="532" w:name="_Toc350506490"/>
      <w:r w:rsidRPr="00EF3F7B">
        <w:rPr>
          <w:rStyle w:val="CharSectno"/>
        </w:rPr>
        <w:lastRenderedPageBreak/>
        <w:t>78</w:t>
      </w:r>
      <w:r w:rsidR="00EF3F7B" w:rsidRPr="00EF3F7B">
        <w:rPr>
          <w:rStyle w:val="CharSectno"/>
        </w:rPr>
        <w:noBreakHyphen/>
      </w:r>
      <w:r w:rsidRPr="00EF3F7B">
        <w:rPr>
          <w:rStyle w:val="CharSectno"/>
        </w:rPr>
        <w:t>55</w:t>
      </w:r>
      <w:r w:rsidRPr="00EF3F7B">
        <w:t xml:space="preserve">  Payments of excess under insurance policies are not consideration for supplies</w:t>
      </w:r>
      <w:bookmarkEnd w:id="532"/>
    </w:p>
    <w:p w:rsidR="00300522" w:rsidRPr="00EF3F7B" w:rsidRDefault="00300522" w:rsidP="00300522">
      <w:pPr>
        <w:pStyle w:val="subsection"/>
      </w:pPr>
      <w:r w:rsidRPr="00EF3F7B">
        <w:tab/>
        <w:t>(1)</w:t>
      </w:r>
      <w:r w:rsidRPr="00EF3F7B">
        <w:tab/>
        <w:t xml:space="preserve">The making of any payment by an entity is not treated as </w:t>
      </w:r>
      <w:r w:rsidR="00EF3F7B" w:rsidRPr="00EF3F7B">
        <w:rPr>
          <w:position w:val="6"/>
          <w:sz w:val="16"/>
          <w:szCs w:val="16"/>
        </w:rPr>
        <w:t>*</w:t>
      </w:r>
      <w:r w:rsidRPr="00EF3F7B">
        <w:t xml:space="preserve">consideration for a supply, to the entity or any other entity, to the extent that the payment is the payment of an excess to the insurer under an </w:t>
      </w:r>
      <w:r w:rsidR="00EF3F7B" w:rsidRPr="00EF3F7B">
        <w:rPr>
          <w:position w:val="6"/>
          <w:sz w:val="16"/>
          <w:szCs w:val="16"/>
        </w:rPr>
        <w:t>*</w:t>
      </w:r>
      <w:r w:rsidRPr="00EF3F7B">
        <w:t>insurance policy.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533" w:name="_Toc350506491"/>
      <w:r w:rsidRPr="00EF3F7B">
        <w:rPr>
          <w:rStyle w:val="CharSectno"/>
        </w:rPr>
        <w:t>78</w:t>
      </w:r>
      <w:r w:rsidR="00EF3F7B" w:rsidRPr="00EF3F7B">
        <w:rPr>
          <w:rStyle w:val="CharSectno"/>
        </w:rPr>
        <w:noBreakHyphen/>
      </w:r>
      <w:r w:rsidRPr="00EF3F7B">
        <w:rPr>
          <w:rStyle w:val="CharSectno"/>
        </w:rPr>
        <w:t>60</w:t>
      </w:r>
      <w:r w:rsidRPr="00EF3F7B">
        <w:t xml:space="preserve">  Supplies of goods to insurers in the course of settling claims</w:t>
      </w:r>
      <w:bookmarkEnd w:id="533"/>
    </w:p>
    <w:p w:rsidR="00300522" w:rsidRPr="00EF3F7B" w:rsidRDefault="00300522" w:rsidP="00300522">
      <w:pPr>
        <w:pStyle w:val="subsection"/>
      </w:pPr>
      <w:r w:rsidRPr="00EF3F7B">
        <w:tab/>
        <w:t>(1)</w:t>
      </w:r>
      <w:r w:rsidRPr="00EF3F7B">
        <w:tab/>
        <w:t xml:space="preserve">A supply of goods is not a </w:t>
      </w:r>
      <w:r w:rsidR="00EF3F7B" w:rsidRPr="00EF3F7B">
        <w:rPr>
          <w:position w:val="6"/>
          <w:sz w:val="16"/>
          <w:szCs w:val="16"/>
        </w:rPr>
        <w:t>*</w:t>
      </w:r>
      <w:r w:rsidRPr="00EF3F7B">
        <w:t>taxable supply</w:t>
      </w:r>
      <w:r w:rsidRPr="00EF3F7B">
        <w:rPr>
          <w:b/>
          <w:bCs/>
          <w:i/>
          <w:iCs/>
        </w:rPr>
        <w:t xml:space="preserve"> </w:t>
      </w:r>
      <w:r w:rsidRPr="00EF3F7B">
        <w:t xml:space="preserve">if it is </w:t>
      </w:r>
      <w:r w:rsidRPr="00EF3F7B">
        <w:rPr>
          <w:i/>
          <w:iCs/>
        </w:rPr>
        <w:t>solely</w:t>
      </w:r>
      <w:r w:rsidRPr="00EF3F7B">
        <w:t xml:space="preserve"> a supply made under an </w:t>
      </w:r>
      <w:r w:rsidR="00EF3F7B" w:rsidRPr="00EF3F7B">
        <w:rPr>
          <w:position w:val="6"/>
          <w:sz w:val="16"/>
          <w:szCs w:val="16"/>
        </w:rPr>
        <w:t>*</w:t>
      </w:r>
      <w:r w:rsidRPr="00EF3F7B">
        <w:t>insurance policy to an insurer in the course of settling a claim under the policy.</w:t>
      </w:r>
    </w:p>
    <w:p w:rsidR="00300522" w:rsidRPr="00EF3F7B" w:rsidRDefault="00300522" w:rsidP="00300522">
      <w:pPr>
        <w:pStyle w:val="subsection"/>
      </w:pPr>
      <w:r w:rsidRPr="00EF3F7B">
        <w:tab/>
        <w:t>(2)</w:t>
      </w:r>
      <w:r w:rsidRPr="00EF3F7B">
        <w:tab/>
        <w:t xml:space="preserve">In working out the </w:t>
      </w:r>
      <w:r w:rsidRPr="00EF3F7B">
        <w:rPr>
          <w:b/>
          <w:bCs/>
          <w:i/>
          <w:iCs/>
        </w:rPr>
        <w:t>value</w:t>
      </w:r>
      <w:r w:rsidRPr="00EF3F7B">
        <w:t xml:space="preserve"> of a </w:t>
      </w:r>
      <w:r w:rsidR="00EF3F7B" w:rsidRPr="00EF3F7B">
        <w:rPr>
          <w:position w:val="6"/>
          <w:sz w:val="16"/>
          <w:szCs w:val="16"/>
        </w:rPr>
        <w:t>*</w:t>
      </w:r>
      <w:r w:rsidRPr="00EF3F7B">
        <w:t xml:space="preserve">taxable supply that is </w:t>
      </w:r>
      <w:r w:rsidRPr="00EF3F7B">
        <w:rPr>
          <w:i/>
          <w:iCs/>
        </w:rPr>
        <w:t>partly</w:t>
      </w:r>
      <w:r w:rsidRPr="00EF3F7B">
        <w:t xml:space="preserve"> a supply of goods made under an </w:t>
      </w:r>
      <w:r w:rsidR="00EF3F7B" w:rsidRPr="00EF3F7B">
        <w:rPr>
          <w:position w:val="6"/>
          <w:sz w:val="16"/>
          <w:szCs w:val="16"/>
        </w:rPr>
        <w:t>*</w:t>
      </w:r>
      <w:r w:rsidRPr="00EF3F7B">
        <w:t xml:space="preserve">insurance policy to an insurer in the course of settling a claim under the policy, disregard the </w:t>
      </w:r>
      <w:r w:rsidR="00EF3F7B" w:rsidRPr="00EF3F7B">
        <w:rPr>
          <w:position w:val="6"/>
          <w:sz w:val="16"/>
          <w:szCs w:val="16"/>
        </w:rPr>
        <w:t>*</w:t>
      </w:r>
      <w:r w:rsidRPr="00EF3F7B">
        <w:t>consideration to the extent that it relates to the supply of those goods.</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 and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4"/>
      </w:pPr>
      <w:bookmarkStart w:id="534" w:name="_Toc350506492"/>
      <w:r w:rsidRPr="00EF3F7B">
        <w:rPr>
          <w:rStyle w:val="CharSubdNo"/>
        </w:rPr>
        <w:t>Subdivision</w:t>
      </w:r>
      <w:r w:rsidR="00EF3F7B" w:rsidRPr="00EF3F7B">
        <w:rPr>
          <w:rStyle w:val="CharSubdNo"/>
        </w:rPr>
        <w:t> </w:t>
      </w:r>
      <w:r w:rsidRPr="00EF3F7B">
        <w:rPr>
          <w:rStyle w:val="CharSubdNo"/>
        </w:rPr>
        <w:t>78</w:t>
      </w:r>
      <w:r w:rsidR="00EF3F7B" w:rsidRPr="00EF3F7B">
        <w:rPr>
          <w:rStyle w:val="CharSubdNo"/>
        </w:rPr>
        <w:noBreakHyphen/>
      </w:r>
      <w:r w:rsidRPr="00EF3F7B">
        <w:rPr>
          <w:rStyle w:val="CharSubdNo"/>
        </w:rPr>
        <w:t>C</w:t>
      </w:r>
      <w:r w:rsidRPr="00EF3F7B">
        <w:t>—</w:t>
      </w:r>
      <w:r w:rsidRPr="00EF3F7B">
        <w:rPr>
          <w:rStyle w:val="CharSubdText"/>
        </w:rPr>
        <w:t>Third parties</w:t>
      </w:r>
      <w:bookmarkEnd w:id="534"/>
    </w:p>
    <w:p w:rsidR="00300522" w:rsidRPr="00EF3F7B" w:rsidRDefault="00300522" w:rsidP="00300522">
      <w:pPr>
        <w:pStyle w:val="ActHead5"/>
      </w:pPr>
      <w:bookmarkStart w:id="535" w:name="_Toc350506493"/>
      <w:r w:rsidRPr="00EF3F7B">
        <w:rPr>
          <w:rStyle w:val="CharSectno"/>
        </w:rPr>
        <w:t>78</w:t>
      </w:r>
      <w:r w:rsidR="00EF3F7B" w:rsidRPr="00EF3F7B">
        <w:rPr>
          <w:rStyle w:val="CharSectno"/>
        </w:rPr>
        <w:noBreakHyphen/>
      </w:r>
      <w:r w:rsidRPr="00EF3F7B">
        <w:rPr>
          <w:rStyle w:val="CharSectno"/>
        </w:rPr>
        <w:t>65</w:t>
      </w:r>
      <w:r w:rsidRPr="00EF3F7B">
        <w:t xml:space="preserve">  Payments etc. to third parties by insurers</w:t>
      </w:r>
      <w:bookmarkEnd w:id="535"/>
    </w:p>
    <w:p w:rsidR="00300522" w:rsidRPr="00EF3F7B" w:rsidRDefault="00300522" w:rsidP="00300522">
      <w:pPr>
        <w:pStyle w:val="subsection"/>
      </w:pPr>
      <w:r w:rsidRPr="00EF3F7B">
        <w:tab/>
        <w:t>(1)</w:t>
      </w:r>
      <w:r w:rsidRPr="00EF3F7B">
        <w:tab/>
        <w:t xml:space="preserve">The making of any payment by an insurer to an entity is not treated as </w:t>
      </w:r>
      <w:r w:rsidR="00EF3F7B" w:rsidRPr="00EF3F7B">
        <w:rPr>
          <w:position w:val="6"/>
          <w:sz w:val="16"/>
          <w:szCs w:val="16"/>
        </w:rPr>
        <w:t>*</w:t>
      </w:r>
      <w:r w:rsidRPr="00EF3F7B">
        <w:t>consideration for a supply to the insurer by the entity, to the extent that:</w:t>
      </w:r>
    </w:p>
    <w:p w:rsidR="00300522" w:rsidRPr="00EF3F7B" w:rsidRDefault="00300522" w:rsidP="00300522">
      <w:pPr>
        <w:pStyle w:val="paragraph"/>
      </w:pPr>
      <w:r w:rsidRPr="00EF3F7B">
        <w:tab/>
        <w:t>(a)</w:t>
      </w:r>
      <w:r w:rsidRPr="00EF3F7B">
        <w:tab/>
        <w:t xml:space="preserve">the payment is made in settlement of a claim under an </w:t>
      </w:r>
      <w:r w:rsidR="00EF3F7B" w:rsidRPr="00EF3F7B">
        <w:rPr>
          <w:position w:val="6"/>
          <w:sz w:val="16"/>
          <w:szCs w:val="16"/>
        </w:rPr>
        <w:t>*</w:t>
      </w:r>
      <w:r w:rsidRPr="00EF3F7B">
        <w:t>insurance policy under which the entity is not insured; and</w:t>
      </w:r>
    </w:p>
    <w:p w:rsidR="00300522" w:rsidRPr="00EF3F7B" w:rsidRDefault="00300522" w:rsidP="00300522">
      <w:pPr>
        <w:pStyle w:val="paragraph"/>
      </w:pPr>
      <w:r w:rsidRPr="00EF3F7B">
        <w:tab/>
        <w:t>(b)</w:t>
      </w:r>
      <w:r w:rsidRPr="00EF3F7B">
        <w:tab/>
        <w:t>the payment is to discharge a liability owed to that entity by the entity insured.</w:t>
      </w:r>
    </w:p>
    <w:p w:rsidR="00300522" w:rsidRPr="00EF3F7B" w:rsidRDefault="00300522" w:rsidP="00300522">
      <w:pPr>
        <w:pStyle w:val="subsection"/>
      </w:pPr>
      <w:r w:rsidRPr="00EF3F7B">
        <w:tab/>
        <w:t>(2)</w:t>
      </w:r>
      <w:r w:rsidRPr="00EF3F7B">
        <w:tab/>
        <w:t>The making of any supply by an insurer to an entity:</w:t>
      </w:r>
    </w:p>
    <w:p w:rsidR="00300522" w:rsidRPr="00EF3F7B" w:rsidRDefault="00300522" w:rsidP="00300522">
      <w:pPr>
        <w:pStyle w:val="paragraph"/>
      </w:pPr>
      <w:r w:rsidRPr="00EF3F7B">
        <w:tab/>
        <w:t>(a)</w:t>
      </w:r>
      <w:r w:rsidRPr="00EF3F7B">
        <w:tab/>
        <w:t xml:space="preserve">is not to be treated as a </w:t>
      </w:r>
      <w:r w:rsidR="00EF3F7B" w:rsidRPr="00EF3F7B">
        <w:rPr>
          <w:position w:val="6"/>
          <w:sz w:val="16"/>
          <w:szCs w:val="16"/>
        </w:rPr>
        <w:t>*</w:t>
      </w:r>
      <w:r w:rsidRPr="00EF3F7B">
        <w:t>taxable supply by the insurer; and</w:t>
      </w:r>
    </w:p>
    <w:p w:rsidR="00300522" w:rsidRPr="00EF3F7B" w:rsidRDefault="00300522" w:rsidP="00300522">
      <w:pPr>
        <w:pStyle w:val="paragraph"/>
      </w:pPr>
      <w:r w:rsidRPr="00EF3F7B">
        <w:lastRenderedPageBreak/>
        <w:tab/>
        <w:t>(b)</w:t>
      </w:r>
      <w:r w:rsidRPr="00EF3F7B">
        <w:tab/>
        <w:t xml:space="preserve">is not to be treated as </w:t>
      </w:r>
      <w:r w:rsidR="00EF3F7B" w:rsidRPr="00EF3F7B">
        <w:rPr>
          <w:position w:val="6"/>
          <w:sz w:val="16"/>
          <w:szCs w:val="16"/>
        </w:rPr>
        <w:t>*</w:t>
      </w:r>
      <w:r w:rsidRPr="00EF3F7B">
        <w:t>consideration for a supply to the insurer by the entity, or any other entity;</w:t>
      </w:r>
    </w:p>
    <w:p w:rsidR="00300522" w:rsidRPr="00EF3F7B" w:rsidRDefault="00300522" w:rsidP="00300522">
      <w:pPr>
        <w:pStyle w:val="subsection2"/>
      </w:pPr>
      <w:r w:rsidRPr="00EF3F7B">
        <w:t>to the extent that:</w:t>
      </w:r>
    </w:p>
    <w:p w:rsidR="00300522" w:rsidRPr="00EF3F7B" w:rsidRDefault="00300522" w:rsidP="00300522">
      <w:pPr>
        <w:pStyle w:val="paragraph"/>
      </w:pPr>
      <w:r w:rsidRPr="00EF3F7B">
        <w:tab/>
        <w:t>(c)</w:t>
      </w:r>
      <w:r w:rsidRPr="00EF3F7B">
        <w:tab/>
        <w:t xml:space="preserve">the supply is made in settlement of a claim under an </w:t>
      </w:r>
      <w:r w:rsidR="00EF3F7B" w:rsidRPr="00EF3F7B">
        <w:rPr>
          <w:position w:val="6"/>
          <w:sz w:val="16"/>
          <w:szCs w:val="16"/>
        </w:rPr>
        <w:t>*</w:t>
      </w:r>
      <w:r w:rsidRPr="00EF3F7B">
        <w:t>insurance policy under which the entity is not insured; and</w:t>
      </w:r>
    </w:p>
    <w:p w:rsidR="00300522" w:rsidRPr="00EF3F7B" w:rsidRDefault="00300522" w:rsidP="00300522">
      <w:pPr>
        <w:pStyle w:val="paragraph"/>
      </w:pPr>
      <w:r w:rsidRPr="00EF3F7B">
        <w:tab/>
        <w:t>(d)</w:t>
      </w:r>
      <w:r w:rsidRPr="00EF3F7B">
        <w:tab/>
        <w:t>the supply is to discharge a liability owed to that entity by the entity insured.</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 and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536" w:name="_Toc350506494"/>
      <w:r w:rsidRPr="00EF3F7B">
        <w:rPr>
          <w:rStyle w:val="CharSectno"/>
        </w:rPr>
        <w:t>78</w:t>
      </w:r>
      <w:r w:rsidR="00EF3F7B" w:rsidRPr="00EF3F7B">
        <w:rPr>
          <w:rStyle w:val="CharSectno"/>
        </w:rPr>
        <w:noBreakHyphen/>
      </w:r>
      <w:r w:rsidRPr="00EF3F7B">
        <w:rPr>
          <w:rStyle w:val="CharSectno"/>
        </w:rPr>
        <w:t>70</w:t>
      </w:r>
      <w:r w:rsidRPr="00EF3F7B">
        <w:t xml:space="preserve">  Payments etc. to third parties by insured entities</w:t>
      </w:r>
      <w:bookmarkEnd w:id="536"/>
    </w:p>
    <w:p w:rsidR="00300522" w:rsidRPr="00EF3F7B" w:rsidRDefault="00300522" w:rsidP="00300522">
      <w:pPr>
        <w:pStyle w:val="subsection"/>
      </w:pPr>
      <w:r w:rsidRPr="00EF3F7B">
        <w:tab/>
        <w:t>(1)</w:t>
      </w:r>
      <w:r w:rsidRPr="00EF3F7B">
        <w:tab/>
        <w:t xml:space="preserve">The making of any payment by an entity to another entity is not to be treated as </w:t>
      </w:r>
      <w:r w:rsidR="00EF3F7B" w:rsidRPr="00EF3F7B">
        <w:rPr>
          <w:position w:val="6"/>
          <w:sz w:val="16"/>
          <w:szCs w:val="16"/>
        </w:rPr>
        <w:t>*</w:t>
      </w:r>
      <w:r w:rsidRPr="00EF3F7B">
        <w:t>consideration for a supply to the entity by that other entity, to the extent that:</w:t>
      </w:r>
    </w:p>
    <w:p w:rsidR="00300522" w:rsidRPr="00EF3F7B" w:rsidRDefault="00300522" w:rsidP="00300522">
      <w:pPr>
        <w:pStyle w:val="paragraph"/>
      </w:pPr>
      <w:r w:rsidRPr="00EF3F7B">
        <w:tab/>
        <w:t>(a)</w:t>
      </w:r>
      <w:r w:rsidRPr="00EF3F7B">
        <w:tab/>
        <w:t>the payment is to discharge a liability of the entity to that other entity; and</w:t>
      </w:r>
    </w:p>
    <w:p w:rsidR="00300522" w:rsidRPr="00EF3F7B" w:rsidRDefault="00300522" w:rsidP="00300522">
      <w:pPr>
        <w:pStyle w:val="paragraph"/>
      </w:pPr>
      <w:r w:rsidRPr="00EF3F7B">
        <w:tab/>
        <w:t>(b)</w:t>
      </w:r>
      <w:r w:rsidRPr="00EF3F7B">
        <w:tab/>
        <w:t xml:space="preserve">the payment is covered by a settlement of a claim under an </w:t>
      </w:r>
      <w:r w:rsidR="00EF3F7B" w:rsidRPr="00EF3F7B">
        <w:rPr>
          <w:position w:val="6"/>
          <w:sz w:val="16"/>
          <w:szCs w:val="16"/>
        </w:rPr>
        <w:t>*</w:t>
      </w:r>
      <w:r w:rsidRPr="00EF3F7B">
        <w:t>insurance policy under which the entity was insured against that liability.</w:t>
      </w:r>
    </w:p>
    <w:p w:rsidR="00300522" w:rsidRPr="00EF3F7B" w:rsidRDefault="00300522" w:rsidP="00300522">
      <w:pPr>
        <w:pStyle w:val="subsection"/>
      </w:pPr>
      <w:r w:rsidRPr="00EF3F7B">
        <w:tab/>
        <w:t>(2)</w:t>
      </w:r>
      <w:r w:rsidRPr="00EF3F7B">
        <w:tab/>
        <w:t>The making of any supply by an entity to another entity:</w:t>
      </w:r>
    </w:p>
    <w:p w:rsidR="00300522" w:rsidRPr="00EF3F7B" w:rsidRDefault="00300522" w:rsidP="00300522">
      <w:pPr>
        <w:pStyle w:val="paragraph"/>
      </w:pPr>
      <w:r w:rsidRPr="00EF3F7B">
        <w:tab/>
        <w:t>(a)</w:t>
      </w:r>
      <w:r w:rsidRPr="00EF3F7B">
        <w:tab/>
        <w:t xml:space="preserve">is not to be treated as a </w:t>
      </w:r>
      <w:r w:rsidR="00EF3F7B" w:rsidRPr="00EF3F7B">
        <w:rPr>
          <w:position w:val="6"/>
          <w:sz w:val="16"/>
          <w:szCs w:val="16"/>
        </w:rPr>
        <w:t>*</w:t>
      </w:r>
      <w:r w:rsidRPr="00EF3F7B">
        <w:t>taxable supply by the entity; and</w:t>
      </w:r>
    </w:p>
    <w:p w:rsidR="00300522" w:rsidRPr="00EF3F7B" w:rsidRDefault="00300522" w:rsidP="00300522">
      <w:pPr>
        <w:pStyle w:val="paragraph"/>
      </w:pPr>
      <w:r w:rsidRPr="00EF3F7B">
        <w:tab/>
        <w:t>(b)</w:t>
      </w:r>
      <w:r w:rsidRPr="00EF3F7B">
        <w:tab/>
        <w:t xml:space="preserve">is not to be treated as </w:t>
      </w:r>
      <w:r w:rsidR="00EF3F7B" w:rsidRPr="00EF3F7B">
        <w:rPr>
          <w:position w:val="6"/>
          <w:sz w:val="16"/>
          <w:szCs w:val="16"/>
        </w:rPr>
        <w:t>*</w:t>
      </w:r>
      <w:r w:rsidRPr="00EF3F7B">
        <w:t>consideration for a supply to the entity by that other, or any other, entity;</w:t>
      </w:r>
    </w:p>
    <w:p w:rsidR="00300522" w:rsidRPr="00EF3F7B" w:rsidRDefault="00300522" w:rsidP="00300522">
      <w:pPr>
        <w:pStyle w:val="subsection2"/>
      </w:pPr>
      <w:r w:rsidRPr="00EF3F7B">
        <w:t>to the extent that:</w:t>
      </w:r>
    </w:p>
    <w:p w:rsidR="00300522" w:rsidRPr="00EF3F7B" w:rsidRDefault="00300522" w:rsidP="00300522">
      <w:pPr>
        <w:pStyle w:val="paragraph"/>
      </w:pPr>
      <w:r w:rsidRPr="00EF3F7B">
        <w:tab/>
        <w:t>(c)</w:t>
      </w:r>
      <w:r w:rsidRPr="00EF3F7B">
        <w:tab/>
        <w:t>the supply is to discharge a liability of the entity to that other entity; and</w:t>
      </w:r>
    </w:p>
    <w:p w:rsidR="00300522" w:rsidRPr="00EF3F7B" w:rsidRDefault="00300522" w:rsidP="00300522">
      <w:pPr>
        <w:pStyle w:val="paragraph"/>
      </w:pPr>
      <w:r w:rsidRPr="00EF3F7B">
        <w:tab/>
        <w:t>(d)</w:t>
      </w:r>
      <w:r w:rsidRPr="00EF3F7B">
        <w:tab/>
        <w:t xml:space="preserve">the supply is covered by a settlement of a claim under an </w:t>
      </w:r>
      <w:r w:rsidR="00EF3F7B" w:rsidRPr="00EF3F7B">
        <w:rPr>
          <w:position w:val="6"/>
          <w:sz w:val="16"/>
          <w:szCs w:val="16"/>
        </w:rPr>
        <w:t>*</w:t>
      </w:r>
      <w:r w:rsidRPr="00EF3F7B">
        <w:t>insurance policy under which the entity was insured against that liability.</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 and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537" w:name="_Toc350506495"/>
      <w:r w:rsidRPr="00EF3F7B">
        <w:rPr>
          <w:rStyle w:val="CharSectno"/>
        </w:rPr>
        <w:lastRenderedPageBreak/>
        <w:t>78</w:t>
      </w:r>
      <w:r w:rsidR="00EF3F7B" w:rsidRPr="00EF3F7B">
        <w:rPr>
          <w:rStyle w:val="CharSectno"/>
        </w:rPr>
        <w:noBreakHyphen/>
      </w:r>
      <w:r w:rsidRPr="00EF3F7B">
        <w:rPr>
          <w:rStyle w:val="CharSectno"/>
        </w:rPr>
        <w:t>75</w:t>
      </w:r>
      <w:r w:rsidRPr="00EF3F7B">
        <w:t xml:space="preserve">  Creditable acquisitions relating to rights of subrogation</w:t>
      </w:r>
      <w:bookmarkEnd w:id="537"/>
    </w:p>
    <w:p w:rsidR="00300522" w:rsidRPr="00EF3F7B" w:rsidRDefault="00300522" w:rsidP="00300522">
      <w:pPr>
        <w:pStyle w:val="subsection"/>
      </w:pPr>
      <w:r w:rsidRPr="00EF3F7B">
        <w:tab/>
        <w:t>(1)</w:t>
      </w:r>
      <w:r w:rsidRPr="00EF3F7B">
        <w:tab/>
        <w:t xml:space="preserve">If, in settlement of a claim made by an insurer in the insurer’s exercising of rights of subrogation in respect of an </w:t>
      </w:r>
      <w:r w:rsidR="00EF3F7B" w:rsidRPr="00EF3F7B">
        <w:rPr>
          <w:position w:val="6"/>
          <w:sz w:val="16"/>
          <w:szCs w:val="16"/>
        </w:rPr>
        <w:t>*</w:t>
      </w:r>
      <w:r w:rsidRPr="00EF3F7B">
        <w:t>insurance policy, an entity that is not insured under the policy:</w:t>
      </w:r>
    </w:p>
    <w:p w:rsidR="00300522" w:rsidRPr="00EF3F7B" w:rsidRDefault="00300522" w:rsidP="00300522">
      <w:pPr>
        <w:pStyle w:val="paragraph"/>
      </w:pPr>
      <w:r w:rsidRPr="00EF3F7B">
        <w:tab/>
        <w:t>(a)</w:t>
      </w:r>
      <w:r w:rsidRPr="00EF3F7B">
        <w:tab/>
        <w:t xml:space="preserve">makes a payment of </w:t>
      </w:r>
      <w:r w:rsidR="00EF3F7B" w:rsidRPr="00EF3F7B">
        <w:rPr>
          <w:position w:val="6"/>
          <w:sz w:val="16"/>
          <w:szCs w:val="16"/>
        </w:rPr>
        <w:t>*</w:t>
      </w:r>
      <w:r w:rsidRPr="00EF3F7B">
        <w:t>money; or</w:t>
      </w:r>
    </w:p>
    <w:p w:rsidR="00300522" w:rsidRPr="00EF3F7B" w:rsidRDefault="00300522" w:rsidP="00300522">
      <w:pPr>
        <w:pStyle w:val="paragraph"/>
      </w:pPr>
      <w:r w:rsidRPr="00EF3F7B">
        <w:tab/>
        <w:t>(b)</w:t>
      </w:r>
      <w:r w:rsidRPr="00EF3F7B">
        <w:tab/>
        <w:t>makes a supply; or</w:t>
      </w:r>
    </w:p>
    <w:p w:rsidR="00300522" w:rsidRPr="00EF3F7B" w:rsidRDefault="00300522" w:rsidP="00300522">
      <w:pPr>
        <w:pStyle w:val="paragraph"/>
      </w:pPr>
      <w:r w:rsidRPr="00EF3F7B">
        <w:tab/>
        <w:t>(c)</w:t>
      </w:r>
      <w:r w:rsidRPr="00EF3F7B">
        <w:tab/>
        <w:t>makes both a payment of money and a supply;</w:t>
      </w:r>
    </w:p>
    <w:p w:rsidR="00300522" w:rsidRPr="00EF3F7B" w:rsidRDefault="00300522" w:rsidP="00300522">
      <w:pPr>
        <w:pStyle w:val="subsection2"/>
      </w:pPr>
      <w:r w:rsidRPr="00EF3F7B">
        <w:t xml:space="preserve">the payment or supply is </w:t>
      </w:r>
      <w:r w:rsidRPr="00EF3F7B">
        <w:rPr>
          <w:i/>
          <w:iCs/>
        </w:rPr>
        <w:t>not</w:t>
      </w:r>
      <w:r w:rsidRPr="00EF3F7B">
        <w:t xml:space="preserve"> treated as </w:t>
      </w:r>
      <w:r w:rsidR="00EF3F7B" w:rsidRPr="00EF3F7B">
        <w:rPr>
          <w:position w:val="6"/>
          <w:sz w:val="16"/>
          <w:szCs w:val="16"/>
        </w:rPr>
        <w:t>*</w:t>
      </w:r>
      <w:r w:rsidRPr="00EF3F7B">
        <w:t>consideration for an acquisition made by the entity.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4"/>
      </w:pPr>
      <w:bookmarkStart w:id="538" w:name="_Toc350506496"/>
      <w:r w:rsidRPr="00EF3F7B">
        <w:rPr>
          <w:rStyle w:val="CharSubdNo"/>
        </w:rPr>
        <w:t>Subdivision</w:t>
      </w:r>
      <w:r w:rsidR="00EF3F7B" w:rsidRPr="00EF3F7B">
        <w:rPr>
          <w:rStyle w:val="CharSubdNo"/>
        </w:rPr>
        <w:t> </w:t>
      </w:r>
      <w:r w:rsidRPr="00EF3F7B">
        <w:rPr>
          <w:rStyle w:val="CharSubdNo"/>
        </w:rPr>
        <w:t>78</w:t>
      </w:r>
      <w:r w:rsidR="00EF3F7B" w:rsidRPr="00EF3F7B">
        <w:rPr>
          <w:rStyle w:val="CharSubdNo"/>
        </w:rPr>
        <w:noBreakHyphen/>
      </w:r>
      <w:r w:rsidRPr="00EF3F7B">
        <w:rPr>
          <w:rStyle w:val="CharSubdNo"/>
        </w:rPr>
        <w:t>D</w:t>
      </w:r>
      <w:r w:rsidRPr="00EF3F7B">
        <w:t>—</w:t>
      </w:r>
      <w:r w:rsidRPr="00EF3F7B">
        <w:rPr>
          <w:rStyle w:val="CharSubdText"/>
        </w:rPr>
        <w:t>Insured entities that are not registered etc.</w:t>
      </w:r>
      <w:bookmarkEnd w:id="538"/>
    </w:p>
    <w:p w:rsidR="00300522" w:rsidRPr="00EF3F7B" w:rsidRDefault="00300522" w:rsidP="00300522">
      <w:pPr>
        <w:pStyle w:val="ActHead5"/>
      </w:pPr>
      <w:bookmarkStart w:id="539" w:name="_Toc350506497"/>
      <w:r w:rsidRPr="00EF3F7B">
        <w:rPr>
          <w:rStyle w:val="CharSectno"/>
        </w:rPr>
        <w:t>78</w:t>
      </w:r>
      <w:r w:rsidR="00EF3F7B" w:rsidRPr="00EF3F7B">
        <w:rPr>
          <w:rStyle w:val="CharSectno"/>
        </w:rPr>
        <w:noBreakHyphen/>
      </w:r>
      <w:r w:rsidRPr="00EF3F7B">
        <w:rPr>
          <w:rStyle w:val="CharSectno"/>
        </w:rPr>
        <w:t>80</w:t>
      </w:r>
      <w:r w:rsidRPr="00EF3F7B">
        <w:t xml:space="preserve">  Net amounts</w:t>
      </w:r>
      <w:bookmarkEnd w:id="539"/>
    </w:p>
    <w:p w:rsidR="00300522" w:rsidRPr="00EF3F7B" w:rsidRDefault="00300522" w:rsidP="00300522">
      <w:pPr>
        <w:pStyle w:val="subsection"/>
      </w:pPr>
      <w:r w:rsidRPr="00EF3F7B">
        <w:tab/>
        <w:t>(1)</w:t>
      </w:r>
      <w:r w:rsidRPr="00EF3F7B">
        <w:tab/>
        <w:t xml:space="preserve">If an entity insured under an </w:t>
      </w:r>
      <w:r w:rsidR="00EF3F7B" w:rsidRPr="00EF3F7B">
        <w:rPr>
          <w:position w:val="6"/>
          <w:sz w:val="16"/>
          <w:szCs w:val="16"/>
        </w:rPr>
        <w:t>*</w:t>
      </w:r>
      <w:r w:rsidRPr="00EF3F7B">
        <w:t xml:space="preserve">insurance policy is not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it does not have a </w:t>
      </w:r>
      <w:r w:rsidR="00EF3F7B" w:rsidRPr="00EF3F7B">
        <w:rPr>
          <w:position w:val="6"/>
          <w:sz w:val="16"/>
          <w:szCs w:val="16"/>
        </w:rPr>
        <w:t>*</w:t>
      </w:r>
      <w:r w:rsidRPr="00EF3F7B">
        <w:t>net amount under Part</w:t>
      </w:r>
      <w:r w:rsidR="00EF3F7B" w:rsidRPr="00EF3F7B">
        <w:t> </w:t>
      </w:r>
      <w:r w:rsidRPr="00EF3F7B">
        <w:t>2</w:t>
      </w:r>
      <w:r w:rsidR="00EF3F7B" w:rsidRPr="00EF3F7B">
        <w:noBreakHyphen/>
      </w:r>
      <w:r w:rsidRPr="00EF3F7B">
        <w:t xml:space="preserve">4 merely because it makes a </w:t>
      </w:r>
      <w:r w:rsidR="00EF3F7B" w:rsidRPr="00EF3F7B">
        <w:rPr>
          <w:position w:val="6"/>
          <w:sz w:val="16"/>
          <w:szCs w:val="16"/>
        </w:rPr>
        <w:t>*</w:t>
      </w:r>
      <w:r w:rsidRPr="00EF3F7B">
        <w:t>taxable supply under section</w:t>
      </w:r>
      <w:r w:rsidR="00EF3F7B" w:rsidRPr="00EF3F7B">
        <w:t> </w:t>
      </w:r>
      <w:r w:rsidRPr="00EF3F7B">
        <w:t>78</w:t>
      </w:r>
      <w:r w:rsidR="00EF3F7B" w:rsidRPr="00EF3F7B">
        <w:noBreakHyphen/>
      </w:r>
      <w:r w:rsidRPr="00EF3F7B">
        <w:t>50.</w:t>
      </w:r>
    </w:p>
    <w:p w:rsidR="00300522" w:rsidRPr="00EF3F7B" w:rsidRDefault="00300522" w:rsidP="00300522">
      <w:pPr>
        <w:pStyle w:val="subsection"/>
      </w:pPr>
      <w:r w:rsidRPr="00EF3F7B">
        <w:tab/>
        <w:t>(2)</w:t>
      </w:r>
      <w:r w:rsidRPr="00EF3F7B">
        <w:tab/>
        <w:t xml:space="preserve">This section does not prevent an </w:t>
      </w:r>
      <w:r w:rsidR="00EF3F7B" w:rsidRPr="00EF3F7B">
        <w:rPr>
          <w:position w:val="6"/>
          <w:sz w:val="16"/>
          <w:szCs w:val="16"/>
        </w:rPr>
        <w:t>*</w:t>
      </w:r>
      <w:r w:rsidRPr="00EF3F7B">
        <w:t xml:space="preserve">adjustment arising that relates to such a supply, but the entity cannot have a </w:t>
      </w:r>
      <w:r w:rsidR="00EF3F7B" w:rsidRPr="00EF3F7B">
        <w:rPr>
          <w:position w:val="6"/>
          <w:sz w:val="16"/>
          <w:szCs w:val="16"/>
        </w:rPr>
        <w:t>*</w:t>
      </w:r>
      <w:r w:rsidRPr="00EF3F7B">
        <w:t xml:space="preserve">decreasing adjustment unless it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300522" w:rsidRPr="00EF3F7B" w:rsidRDefault="00300522" w:rsidP="00300522">
      <w:pPr>
        <w:pStyle w:val="subsection"/>
      </w:pPr>
      <w:r w:rsidRPr="00EF3F7B">
        <w:tab/>
        <w:t>(3)</w:t>
      </w:r>
      <w:r w:rsidRPr="00EF3F7B">
        <w:tab/>
        <w:t>This section has effect despite Division</w:t>
      </w:r>
      <w:r w:rsidR="00EF3F7B" w:rsidRPr="00EF3F7B">
        <w:t> </w:t>
      </w:r>
      <w:r w:rsidRPr="00EF3F7B">
        <w:t>17 (which is about net amounts and adjustments).</w:t>
      </w:r>
    </w:p>
    <w:p w:rsidR="00300522" w:rsidRPr="00EF3F7B" w:rsidRDefault="00300522" w:rsidP="00300522">
      <w:pPr>
        <w:pStyle w:val="ActHead5"/>
      </w:pPr>
      <w:bookmarkStart w:id="540" w:name="_Toc350506498"/>
      <w:r w:rsidRPr="00EF3F7B">
        <w:rPr>
          <w:rStyle w:val="CharSectno"/>
        </w:rPr>
        <w:t>78</w:t>
      </w:r>
      <w:r w:rsidR="00EF3F7B" w:rsidRPr="00EF3F7B">
        <w:rPr>
          <w:rStyle w:val="CharSectno"/>
        </w:rPr>
        <w:noBreakHyphen/>
      </w:r>
      <w:r w:rsidRPr="00EF3F7B">
        <w:rPr>
          <w:rStyle w:val="CharSectno"/>
        </w:rPr>
        <w:t>85</w:t>
      </w:r>
      <w:r w:rsidRPr="00EF3F7B">
        <w:t xml:space="preserve">  GST returns</w:t>
      </w:r>
      <w:bookmarkEnd w:id="540"/>
    </w:p>
    <w:p w:rsidR="00300522" w:rsidRPr="00EF3F7B" w:rsidRDefault="00300522" w:rsidP="00300522">
      <w:pPr>
        <w:pStyle w:val="subsection"/>
      </w:pPr>
      <w:r w:rsidRPr="00EF3F7B">
        <w:tab/>
        <w:t>(1)</w:t>
      </w:r>
      <w:r w:rsidRPr="00EF3F7B">
        <w:tab/>
        <w:t>If, during a month:</w:t>
      </w:r>
    </w:p>
    <w:p w:rsidR="00300522" w:rsidRPr="00EF3F7B" w:rsidRDefault="00300522" w:rsidP="00300522">
      <w:pPr>
        <w:pStyle w:val="paragraph"/>
      </w:pPr>
      <w:r w:rsidRPr="00EF3F7B">
        <w:tab/>
        <w:t>(a)</w:t>
      </w:r>
      <w:r w:rsidRPr="00EF3F7B">
        <w:tab/>
        <w:t xml:space="preserve">an entity makes any </w:t>
      </w:r>
      <w:r w:rsidR="00EF3F7B" w:rsidRPr="00EF3F7B">
        <w:rPr>
          <w:position w:val="6"/>
          <w:sz w:val="16"/>
          <w:szCs w:val="16"/>
        </w:rPr>
        <w:t>*</w:t>
      </w:r>
      <w:r w:rsidRPr="00EF3F7B">
        <w:t>taxable supplies under section</w:t>
      </w:r>
      <w:r w:rsidR="00EF3F7B" w:rsidRPr="00EF3F7B">
        <w:t> </w:t>
      </w:r>
      <w:r w:rsidRPr="00EF3F7B">
        <w:t>78</w:t>
      </w:r>
      <w:r w:rsidR="00EF3F7B" w:rsidRPr="00EF3F7B">
        <w:noBreakHyphen/>
      </w:r>
      <w:r w:rsidRPr="00EF3F7B">
        <w:t>50; or</w:t>
      </w:r>
    </w:p>
    <w:p w:rsidR="00300522" w:rsidRPr="00EF3F7B" w:rsidRDefault="00300522" w:rsidP="00300522">
      <w:pPr>
        <w:pStyle w:val="paragraph"/>
      </w:pPr>
      <w:r w:rsidRPr="00EF3F7B">
        <w:tab/>
        <w:t>(b)</w:t>
      </w:r>
      <w:r w:rsidRPr="00EF3F7B">
        <w:tab/>
        <w:t xml:space="preserve">an entity has any </w:t>
      </w:r>
      <w:r w:rsidR="00EF3F7B" w:rsidRPr="00EF3F7B">
        <w:rPr>
          <w:position w:val="6"/>
          <w:sz w:val="16"/>
          <w:szCs w:val="16"/>
        </w:rPr>
        <w:t>*</w:t>
      </w:r>
      <w:r w:rsidRPr="00EF3F7B">
        <w:t>increasing adjustments that arise in relation to any such supplies (whether made in that month or a previous month);</w:t>
      </w:r>
    </w:p>
    <w:p w:rsidR="00300522" w:rsidRPr="00EF3F7B" w:rsidRDefault="00300522" w:rsidP="00300522">
      <w:pPr>
        <w:pStyle w:val="subsection2"/>
      </w:pPr>
      <w:r w:rsidRPr="00EF3F7B">
        <w:t xml:space="preserve">and the entity is not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during that month, it must give to the Commissioner a </w:t>
      </w:r>
      <w:r w:rsidR="00EF3F7B" w:rsidRPr="00EF3F7B">
        <w:rPr>
          <w:position w:val="6"/>
          <w:sz w:val="16"/>
          <w:szCs w:val="16"/>
        </w:rPr>
        <w:t>*</w:t>
      </w:r>
      <w:r w:rsidRPr="00EF3F7B">
        <w:t>GST return, within 21 days after the end of the month, relating to those supplies it made in that month and those adjustments.</w:t>
      </w:r>
    </w:p>
    <w:p w:rsidR="00300522" w:rsidRPr="00EF3F7B" w:rsidRDefault="00300522" w:rsidP="00300522">
      <w:pPr>
        <w:pStyle w:val="subsection"/>
      </w:pPr>
      <w:r w:rsidRPr="00EF3F7B">
        <w:lastRenderedPageBreak/>
        <w:tab/>
        <w:t>(3)</w:t>
      </w:r>
      <w:r w:rsidRPr="00EF3F7B">
        <w:tab/>
        <w:t>This section has effect despite sections</w:t>
      </w:r>
      <w:r w:rsidR="00EF3F7B" w:rsidRPr="00EF3F7B">
        <w:t> </w:t>
      </w:r>
      <w:r w:rsidRPr="00EF3F7B">
        <w:t>31</w:t>
      </w:r>
      <w:r w:rsidR="00EF3F7B" w:rsidRPr="00EF3F7B">
        <w:noBreakHyphen/>
      </w:r>
      <w:r w:rsidRPr="00EF3F7B">
        <w:t>5 and 31</w:t>
      </w:r>
      <w:r w:rsidR="00EF3F7B" w:rsidRPr="00EF3F7B">
        <w:noBreakHyphen/>
      </w:r>
      <w:r w:rsidRPr="00EF3F7B">
        <w:t>10 (which are about giving GST returns).</w:t>
      </w:r>
    </w:p>
    <w:p w:rsidR="00300522" w:rsidRPr="00EF3F7B" w:rsidRDefault="00300522" w:rsidP="00300522">
      <w:pPr>
        <w:pStyle w:val="ActHead5"/>
      </w:pPr>
      <w:bookmarkStart w:id="541" w:name="_Toc350506499"/>
      <w:r w:rsidRPr="00EF3F7B">
        <w:rPr>
          <w:rStyle w:val="CharSectno"/>
        </w:rPr>
        <w:t>78</w:t>
      </w:r>
      <w:r w:rsidR="00EF3F7B" w:rsidRPr="00EF3F7B">
        <w:rPr>
          <w:rStyle w:val="CharSectno"/>
        </w:rPr>
        <w:noBreakHyphen/>
      </w:r>
      <w:r w:rsidRPr="00EF3F7B">
        <w:rPr>
          <w:rStyle w:val="CharSectno"/>
        </w:rPr>
        <w:t>90</w:t>
      </w:r>
      <w:r w:rsidRPr="00EF3F7B">
        <w:t xml:space="preserve">  Payments of GST</w:t>
      </w:r>
      <w:bookmarkEnd w:id="541"/>
    </w:p>
    <w:p w:rsidR="0091511B" w:rsidRPr="00EF3F7B" w:rsidRDefault="0091511B" w:rsidP="0091511B">
      <w:pPr>
        <w:pStyle w:val="subsection"/>
      </w:pPr>
      <w:r w:rsidRPr="00EF3F7B">
        <w:tab/>
        <w:t>(1)</w:t>
      </w:r>
      <w:r w:rsidRPr="00EF3F7B">
        <w:tab/>
        <w:t xml:space="preserve">An entity that is not </w:t>
      </w:r>
      <w:r w:rsidR="00EF3F7B" w:rsidRPr="00EF3F7B">
        <w:rPr>
          <w:position w:val="6"/>
          <w:sz w:val="16"/>
        </w:rPr>
        <w:t>*</w:t>
      </w:r>
      <w:r w:rsidRPr="00EF3F7B">
        <w:t xml:space="preserve">registered or </w:t>
      </w:r>
      <w:r w:rsidR="00EF3F7B" w:rsidRPr="00EF3F7B">
        <w:rPr>
          <w:position w:val="6"/>
          <w:sz w:val="16"/>
        </w:rPr>
        <w:t>*</w:t>
      </w:r>
      <w:r w:rsidRPr="00EF3F7B">
        <w:t>required to be registered during a particular month must pay to the Commissioner:</w:t>
      </w:r>
    </w:p>
    <w:p w:rsidR="0091511B" w:rsidRPr="00EF3F7B" w:rsidRDefault="0091511B" w:rsidP="0091511B">
      <w:pPr>
        <w:pStyle w:val="paragraph"/>
      </w:pPr>
      <w:r w:rsidRPr="00EF3F7B">
        <w:tab/>
        <w:t>(a)</w:t>
      </w:r>
      <w:r w:rsidRPr="00EF3F7B">
        <w:tab/>
        <w:t xml:space="preserve">amounts of </w:t>
      </w:r>
      <w:r w:rsidR="00EF3F7B" w:rsidRPr="00EF3F7B">
        <w:rPr>
          <w:position w:val="6"/>
          <w:sz w:val="16"/>
        </w:rPr>
        <w:t>*</w:t>
      </w:r>
      <w:r w:rsidRPr="00EF3F7B">
        <w:t xml:space="preserve">assessed GST on </w:t>
      </w:r>
      <w:r w:rsidR="00EF3F7B" w:rsidRPr="00EF3F7B">
        <w:rPr>
          <w:position w:val="6"/>
          <w:sz w:val="16"/>
        </w:rPr>
        <w:t>*</w:t>
      </w:r>
      <w:r w:rsidRPr="00EF3F7B">
        <w:t>taxable supplies under section</w:t>
      </w:r>
      <w:r w:rsidR="00EF3F7B" w:rsidRPr="00EF3F7B">
        <w:t> </w:t>
      </w:r>
      <w:r w:rsidRPr="00EF3F7B">
        <w:t>78</w:t>
      </w:r>
      <w:r w:rsidR="00EF3F7B" w:rsidRPr="00EF3F7B">
        <w:noBreakHyphen/>
      </w:r>
      <w:r w:rsidRPr="00EF3F7B">
        <w:t>50 that it makes during that month; and</w:t>
      </w:r>
    </w:p>
    <w:p w:rsidR="0091511B" w:rsidRPr="00EF3F7B" w:rsidRDefault="0091511B" w:rsidP="0091511B">
      <w:pPr>
        <w:pStyle w:val="paragraph"/>
      </w:pPr>
      <w:r w:rsidRPr="00EF3F7B">
        <w:tab/>
        <w:t>(b)</w:t>
      </w:r>
      <w:r w:rsidRPr="00EF3F7B">
        <w:tab/>
      </w:r>
      <w:r w:rsidR="00EF3F7B" w:rsidRPr="00EF3F7B">
        <w:rPr>
          <w:position w:val="6"/>
          <w:sz w:val="16"/>
        </w:rPr>
        <w:t>*</w:t>
      </w:r>
      <w:r w:rsidRPr="00EF3F7B">
        <w:t xml:space="preserve">assessed amounts of </w:t>
      </w:r>
      <w:r w:rsidR="00EF3F7B" w:rsidRPr="00EF3F7B">
        <w:rPr>
          <w:position w:val="6"/>
          <w:sz w:val="16"/>
        </w:rPr>
        <w:t>*</w:t>
      </w:r>
      <w:r w:rsidRPr="00EF3F7B">
        <w:t>increasing adjustments that it has that arise, during that month, in relation to supplies that are taxable supplies under section</w:t>
      </w:r>
      <w:r w:rsidR="00EF3F7B" w:rsidRPr="00EF3F7B">
        <w:t> </w:t>
      </w:r>
      <w:r w:rsidRPr="00EF3F7B">
        <w:t>78</w:t>
      </w:r>
      <w:r w:rsidR="00EF3F7B" w:rsidRPr="00EF3F7B">
        <w:noBreakHyphen/>
      </w:r>
      <w:r w:rsidRPr="00EF3F7B">
        <w:t>50.</w:t>
      </w:r>
    </w:p>
    <w:p w:rsidR="0091511B" w:rsidRPr="00EF3F7B" w:rsidRDefault="0091511B" w:rsidP="0091511B">
      <w:pPr>
        <w:pStyle w:val="subsection"/>
      </w:pPr>
      <w:r w:rsidRPr="00EF3F7B">
        <w:tab/>
        <w:t>(1A)</w:t>
      </w:r>
      <w:r w:rsidRPr="00EF3F7B">
        <w:tab/>
        <w:t>The entity must pay each amount:</w:t>
      </w:r>
    </w:p>
    <w:p w:rsidR="0091511B" w:rsidRPr="00EF3F7B" w:rsidRDefault="0091511B" w:rsidP="0091511B">
      <w:pPr>
        <w:pStyle w:val="paragraph"/>
      </w:pPr>
      <w:r w:rsidRPr="00EF3F7B">
        <w:tab/>
        <w:t>(a)</w:t>
      </w:r>
      <w:r w:rsidRPr="00EF3F7B">
        <w:tab/>
        <w:t>on or before the later of:</w:t>
      </w:r>
    </w:p>
    <w:p w:rsidR="0091511B" w:rsidRPr="00EF3F7B" w:rsidRDefault="0091511B" w:rsidP="0091511B">
      <w:pPr>
        <w:pStyle w:val="paragraphsub"/>
      </w:pPr>
      <w:r w:rsidRPr="00EF3F7B">
        <w:tab/>
        <w:t>(i)</w:t>
      </w:r>
      <w:r w:rsidRPr="00EF3F7B">
        <w:tab/>
        <w:t>the 21st day after the end of the month; and</w:t>
      </w:r>
    </w:p>
    <w:p w:rsidR="0091511B" w:rsidRPr="00EF3F7B" w:rsidRDefault="0091511B" w:rsidP="0091511B">
      <w:pPr>
        <w:pStyle w:val="paragraphsub"/>
      </w:pPr>
      <w:r w:rsidRPr="00EF3F7B">
        <w:tab/>
        <w:t>(ii)</w:t>
      </w:r>
      <w:r w:rsidRPr="00EF3F7B">
        <w:tab/>
        <w:t xml:space="preserve">the day the Commissioner gives notice of the relevant </w:t>
      </w:r>
      <w:r w:rsidR="00EF3F7B" w:rsidRPr="00EF3F7B">
        <w:rPr>
          <w:position w:val="6"/>
          <w:sz w:val="16"/>
        </w:rPr>
        <w:t>*</w:t>
      </w:r>
      <w:r w:rsidRPr="00EF3F7B">
        <w:t>assessment to the entity under section</w:t>
      </w:r>
      <w:r w:rsidR="00EF3F7B" w:rsidRPr="00EF3F7B">
        <w:t> </w:t>
      </w:r>
      <w:r w:rsidRPr="00EF3F7B">
        <w:t>155</w:t>
      </w:r>
      <w:r w:rsidR="00EF3F7B" w:rsidRPr="00EF3F7B">
        <w:noBreakHyphen/>
      </w:r>
      <w:r w:rsidRPr="00EF3F7B">
        <w:t>10 in Schedule</w:t>
      </w:r>
      <w:r w:rsidR="00EF3F7B" w:rsidRPr="00EF3F7B">
        <w:t> </w:t>
      </w:r>
      <w:r w:rsidRPr="00EF3F7B">
        <w:t xml:space="preserve">1 to the </w:t>
      </w:r>
      <w:r w:rsidRPr="00EF3F7B">
        <w:rPr>
          <w:i/>
        </w:rPr>
        <w:t>Taxation Administration Act 1953</w:t>
      </w:r>
      <w:r w:rsidRPr="00EF3F7B">
        <w:t>; and</w:t>
      </w:r>
    </w:p>
    <w:p w:rsidR="0091511B" w:rsidRPr="00EF3F7B" w:rsidRDefault="0091511B" w:rsidP="0091511B">
      <w:pPr>
        <w:pStyle w:val="paragraph"/>
      </w:pPr>
      <w:r w:rsidRPr="00EF3F7B">
        <w:tab/>
        <w:t>(b)</w:t>
      </w:r>
      <w:r w:rsidRPr="00EF3F7B">
        <w:tab/>
        <w:t>at the place and in the manner specified by the Commissioner.</w:t>
      </w:r>
    </w:p>
    <w:p w:rsidR="00300522" w:rsidRPr="00EF3F7B" w:rsidRDefault="00300522" w:rsidP="00300522">
      <w:pPr>
        <w:pStyle w:val="subsection"/>
      </w:pPr>
      <w:r w:rsidRPr="00EF3F7B">
        <w:tab/>
        <w:t>(2)</w:t>
      </w:r>
      <w:r w:rsidRPr="00EF3F7B">
        <w:tab/>
        <w:t>This section has effect despite Division</w:t>
      </w:r>
      <w:r w:rsidR="00EF3F7B" w:rsidRPr="00EF3F7B">
        <w:t> </w:t>
      </w:r>
      <w:r w:rsidRPr="00EF3F7B">
        <w:t>33 (which is about payments of GST).</w:t>
      </w:r>
    </w:p>
    <w:p w:rsidR="00300522" w:rsidRPr="00EF3F7B" w:rsidRDefault="00300522" w:rsidP="00300522">
      <w:pPr>
        <w:pStyle w:val="ActHead4"/>
      </w:pPr>
      <w:bookmarkStart w:id="542" w:name="_Toc350506500"/>
      <w:r w:rsidRPr="00EF3F7B">
        <w:rPr>
          <w:rStyle w:val="CharSubdNo"/>
        </w:rPr>
        <w:t>Subdivision</w:t>
      </w:r>
      <w:r w:rsidR="00EF3F7B" w:rsidRPr="00EF3F7B">
        <w:rPr>
          <w:rStyle w:val="CharSubdNo"/>
        </w:rPr>
        <w:t> </w:t>
      </w:r>
      <w:r w:rsidRPr="00EF3F7B">
        <w:rPr>
          <w:rStyle w:val="CharSubdNo"/>
        </w:rPr>
        <w:t>78</w:t>
      </w:r>
      <w:r w:rsidR="00EF3F7B" w:rsidRPr="00EF3F7B">
        <w:rPr>
          <w:rStyle w:val="CharSubdNo"/>
        </w:rPr>
        <w:noBreakHyphen/>
      </w:r>
      <w:r w:rsidRPr="00EF3F7B">
        <w:rPr>
          <w:rStyle w:val="CharSubdNo"/>
        </w:rPr>
        <w:t>E</w:t>
      </w:r>
      <w:r w:rsidRPr="00EF3F7B">
        <w:t>—</w:t>
      </w:r>
      <w:r w:rsidRPr="00EF3F7B">
        <w:rPr>
          <w:rStyle w:val="CharSubdText"/>
        </w:rPr>
        <w:t>Statutory compensation schemes</w:t>
      </w:r>
      <w:bookmarkEnd w:id="542"/>
    </w:p>
    <w:p w:rsidR="00300522" w:rsidRPr="00EF3F7B" w:rsidRDefault="00300522" w:rsidP="00300522">
      <w:pPr>
        <w:pStyle w:val="ActHead5"/>
      </w:pPr>
      <w:bookmarkStart w:id="543" w:name="_Toc350506501"/>
      <w:r w:rsidRPr="00EF3F7B">
        <w:rPr>
          <w:rStyle w:val="CharSectno"/>
        </w:rPr>
        <w:t>78</w:t>
      </w:r>
      <w:r w:rsidR="00EF3F7B" w:rsidRPr="00EF3F7B">
        <w:rPr>
          <w:rStyle w:val="CharSectno"/>
        </w:rPr>
        <w:noBreakHyphen/>
      </w:r>
      <w:r w:rsidRPr="00EF3F7B">
        <w:rPr>
          <w:rStyle w:val="CharSectno"/>
        </w:rPr>
        <w:t>95</w:t>
      </w:r>
      <w:r w:rsidRPr="00EF3F7B">
        <w:t xml:space="preserve">  GST on premiums etc. under statutory compensation schemes is exclusive of stamp duty</w:t>
      </w:r>
      <w:bookmarkEnd w:id="543"/>
    </w:p>
    <w:p w:rsidR="00300522" w:rsidRPr="00EF3F7B" w:rsidRDefault="00300522" w:rsidP="00300522">
      <w:pPr>
        <w:pStyle w:val="subsection"/>
      </w:pPr>
      <w:r w:rsidRPr="00EF3F7B">
        <w:tab/>
        <w:t>(1)</w:t>
      </w:r>
      <w:r w:rsidRPr="00EF3F7B">
        <w:tab/>
        <w:t xml:space="preserve">The </w:t>
      </w:r>
      <w:r w:rsidR="00EF3F7B" w:rsidRPr="00EF3F7B">
        <w:rPr>
          <w:position w:val="6"/>
          <w:sz w:val="16"/>
          <w:szCs w:val="16"/>
        </w:rPr>
        <w:t>*</w:t>
      </w:r>
      <w:r w:rsidRPr="00EF3F7B">
        <w:t xml:space="preserve">value of a </w:t>
      </w:r>
      <w:r w:rsidR="00EF3F7B" w:rsidRPr="00EF3F7B">
        <w:rPr>
          <w:position w:val="6"/>
          <w:sz w:val="16"/>
          <w:szCs w:val="16"/>
        </w:rPr>
        <w:t>*</w:t>
      </w:r>
      <w:r w:rsidRPr="00EF3F7B">
        <w:t xml:space="preserve">taxable supply of membership of, or participation in, a </w:t>
      </w:r>
      <w:r w:rsidR="00EF3F7B" w:rsidRPr="00EF3F7B">
        <w:rPr>
          <w:position w:val="6"/>
          <w:sz w:val="16"/>
          <w:szCs w:val="16"/>
        </w:rPr>
        <w:t>*</w:t>
      </w:r>
      <w:r w:rsidRPr="00EF3F7B">
        <w:t xml:space="preserve">statutory compensation scheme is worked out as if the </w:t>
      </w:r>
      <w:r w:rsidR="00EF3F7B" w:rsidRPr="00EF3F7B">
        <w:rPr>
          <w:position w:val="6"/>
          <w:sz w:val="16"/>
          <w:szCs w:val="16"/>
        </w:rPr>
        <w:t>*</w:t>
      </w:r>
      <w:r w:rsidRPr="00EF3F7B">
        <w:t xml:space="preserve">price of the supply were reduced by the amount of any stamp duty payable under a </w:t>
      </w:r>
      <w:r w:rsidR="00EF3F7B" w:rsidRPr="00EF3F7B">
        <w:rPr>
          <w:position w:val="6"/>
          <w:sz w:val="16"/>
          <w:szCs w:val="16"/>
        </w:rPr>
        <w:t>*</w:t>
      </w:r>
      <w:r w:rsidRPr="00EF3F7B">
        <w:t xml:space="preserve">State law or </w:t>
      </w:r>
      <w:r w:rsidR="00EF3F7B" w:rsidRPr="00EF3F7B">
        <w:rPr>
          <w:position w:val="6"/>
          <w:sz w:val="16"/>
          <w:szCs w:val="16"/>
        </w:rPr>
        <w:t>*</w:t>
      </w:r>
      <w:r w:rsidRPr="00EF3F7B">
        <w:t>Territory law in respect of the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5"/>
      </w:pPr>
      <w:bookmarkStart w:id="544" w:name="_Toc350506502"/>
      <w:r w:rsidRPr="00EF3F7B">
        <w:rPr>
          <w:rStyle w:val="CharSectno"/>
        </w:rPr>
        <w:lastRenderedPageBreak/>
        <w:t>78</w:t>
      </w:r>
      <w:r w:rsidR="00EF3F7B" w:rsidRPr="00EF3F7B">
        <w:rPr>
          <w:rStyle w:val="CharSectno"/>
        </w:rPr>
        <w:noBreakHyphen/>
      </w:r>
      <w:r w:rsidRPr="00EF3F7B">
        <w:rPr>
          <w:rStyle w:val="CharSectno"/>
        </w:rPr>
        <w:t>100</w:t>
      </w:r>
      <w:r w:rsidRPr="00EF3F7B">
        <w:t xml:space="preserve">  Settlements of claims for compensation under statutory compensation schemes</w:t>
      </w:r>
      <w:bookmarkEnd w:id="544"/>
    </w:p>
    <w:p w:rsidR="00300522" w:rsidRPr="00EF3F7B" w:rsidRDefault="00300522" w:rsidP="00300522">
      <w:pPr>
        <w:pStyle w:val="subsection"/>
      </w:pPr>
      <w:r w:rsidRPr="00EF3F7B">
        <w:tab/>
        <w:t>(1)</w:t>
      </w:r>
      <w:r w:rsidRPr="00EF3F7B">
        <w:tab/>
      </w:r>
      <w:r w:rsidR="00FC5746" w:rsidRPr="00EF3F7B">
        <w:t>Subsection</w:t>
      </w:r>
      <w:r w:rsidR="00EF3F7B" w:rsidRPr="00EF3F7B">
        <w:t> </w:t>
      </w:r>
      <w:r w:rsidR="00FC5746" w:rsidRPr="00EF3F7B">
        <w:t>38</w:t>
      </w:r>
      <w:r w:rsidR="00EF3F7B" w:rsidRPr="00EF3F7B">
        <w:noBreakHyphen/>
      </w:r>
      <w:r w:rsidR="00FC5746" w:rsidRPr="00EF3F7B">
        <w:t xml:space="preserve">60(1) and this </w:t>
      </w:r>
      <w:r w:rsidR="00A53099" w:rsidRPr="00EF3F7B">
        <w:t>Division</w:t>
      </w:r>
      <w:r w:rsidR="00A36DB5" w:rsidRPr="00EF3F7B">
        <w:t xml:space="preserve"> </w:t>
      </w:r>
      <w:r w:rsidR="00FC5746" w:rsidRPr="00EF3F7B">
        <w:t>apply</w:t>
      </w:r>
      <w:r w:rsidRPr="00EF3F7B">
        <w:t xml:space="preserve"> in relation to a payment or supply made in settlement of a claim for compensation under a </w:t>
      </w:r>
      <w:r w:rsidR="00EF3F7B" w:rsidRPr="00EF3F7B">
        <w:rPr>
          <w:position w:val="6"/>
          <w:sz w:val="16"/>
          <w:szCs w:val="16"/>
        </w:rPr>
        <w:t>*</w:t>
      </w:r>
      <w:r w:rsidRPr="00EF3F7B">
        <w:t xml:space="preserve">statutory compensation scheme in the same way that </w:t>
      </w:r>
      <w:r w:rsidR="00A329EF" w:rsidRPr="00EF3F7B">
        <w:t>they apply</w:t>
      </w:r>
      <w:r w:rsidRPr="00EF3F7B">
        <w:t xml:space="preserve"> to a payment or supply made in settlement of a claim under an </w:t>
      </w:r>
      <w:r w:rsidR="00EF3F7B" w:rsidRPr="00EF3F7B">
        <w:rPr>
          <w:position w:val="6"/>
          <w:sz w:val="16"/>
          <w:szCs w:val="16"/>
        </w:rPr>
        <w:t>*</w:t>
      </w:r>
      <w:r w:rsidRPr="00EF3F7B">
        <w:t>insurance policy.</w:t>
      </w:r>
    </w:p>
    <w:p w:rsidR="00A329EF" w:rsidRPr="00EF3F7B" w:rsidRDefault="00A329EF" w:rsidP="00A329EF">
      <w:pPr>
        <w:pStyle w:val="notetext"/>
      </w:pPr>
      <w:r w:rsidRPr="00EF3F7B">
        <w:t>Note:</w:t>
      </w:r>
      <w:r w:rsidRPr="00EF3F7B">
        <w:tab/>
        <w:t>Subsection</w:t>
      </w:r>
      <w:r w:rsidR="00EF3F7B" w:rsidRPr="00EF3F7B">
        <w:t> </w:t>
      </w:r>
      <w:r w:rsidRPr="00EF3F7B">
        <w:t>38</w:t>
      </w:r>
      <w:r w:rsidR="00EF3F7B" w:rsidRPr="00EF3F7B">
        <w:noBreakHyphen/>
      </w:r>
      <w:r w:rsidRPr="00EF3F7B">
        <w:t>60(1) provides that certain supplies to insurers are GST</w:t>
      </w:r>
      <w:r w:rsidR="00EF3F7B" w:rsidRPr="00EF3F7B">
        <w:noBreakHyphen/>
      </w:r>
      <w:r w:rsidRPr="00EF3F7B">
        <w:t>free.</w:t>
      </w:r>
    </w:p>
    <w:p w:rsidR="00300522" w:rsidRPr="00EF3F7B" w:rsidRDefault="00300522" w:rsidP="00300522">
      <w:pPr>
        <w:pStyle w:val="subsection"/>
      </w:pPr>
      <w:r w:rsidRPr="00EF3F7B">
        <w:tab/>
        <w:t>(2)</w:t>
      </w:r>
      <w:r w:rsidRPr="00EF3F7B">
        <w:tab/>
        <w:t xml:space="preserve">For the purposes of the application of </w:t>
      </w:r>
      <w:r w:rsidR="00DD030A" w:rsidRPr="00EF3F7B">
        <w:t>subsection</w:t>
      </w:r>
      <w:r w:rsidR="00EF3F7B" w:rsidRPr="00EF3F7B">
        <w:t> </w:t>
      </w:r>
      <w:r w:rsidR="00DD030A" w:rsidRPr="00EF3F7B">
        <w:t>38</w:t>
      </w:r>
      <w:r w:rsidR="00EF3F7B" w:rsidRPr="00EF3F7B">
        <w:noBreakHyphen/>
      </w:r>
      <w:r w:rsidR="00DD030A" w:rsidRPr="00EF3F7B">
        <w:t xml:space="preserve">60(1) and this </w:t>
      </w:r>
      <w:r w:rsidR="00A53099" w:rsidRPr="00EF3F7B">
        <w:t>Division</w:t>
      </w:r>
      <w:r w:rsidR="00A36DB5" w:rsidRPr="00EF3F7B">
        <w:t xml:space="preserve"> </w:t>
      </w:r>
      <w:r w:rsidRPr="00EF3F7B">
        <w:t>in relation to such a payment or supply:</w:t>
      </w:r>
    </w:p>
    <w:p w:rsidR="00300522" w:rsidRPr="00EF3F7B" w:rsidRDefault="00300522" w:rsidP="00300522">
      <w:pPr>
        <w:pStyle w:val="paragraph"/>
      </w:pPr>
      <w:r w:rsidRPr="00EF3F7B">
        <w:tab/>
        <w:t>(a)</w:t>
      </w:r>
      <w:r w:rsidRPr="00EF3F7B">
        <w:tab/>
        <w:t xml:space="preserve">the claim for compensation under the scheme is treated as a claim under an </w:t>
      </w:r>
      <w:r w:rsidR="00EF3F7B" w:rsidRPr="00EF3F7B">
        <w:rPr>
          <w:position w:val="6"/>
          <w:sz w:val="16"/>
          <w:szCs w:val="16"/>
        </w:rPr>
        <w:t>*</w:t>
      </w:r>
      <w:r w:rsidRPr="00EF3F7B">
        <w:t>insurance policy; and</w:t>
      </w:r>
    </w:p>
    <w:p w:rsidR="00300522" w:rsidRPr="00EF3F7B" w:rsidRDefault="00300522" w:rsidP="00300522">
      <w:pPr>
        <w:pStyle w:val="paragraph"/>
      </w:pPr>
      <w:r w:rsidRPr="00EF3F7B">
        <w:tab/>
        <w:t>(b)</w:t>
      </w:r>
      <w:r w:rsidRPr="00EF3F7B">
        <w:tab/>
        <w:t>the entity operating the scheme is treated as the insurer; and</w:t>
      </w:r>
    </w:p>
    <w:p w:rsidR="00300522" w:rsidRPr="00EF3F7B" w:rsidRDefault="00300522" w:rsidP="00300522">
      <w:pPr>
        <w:pStyle w:val="paragraph"/>
      </w:pPr>
      <w:r w:rsidRPr="00EF3F7B">
        <w:tab/>
        <w:t>(c)</w:t>
      </w:r>
      <w:r w:rsidRPr="00EF3F7B">
        <w:tab/>
        <w:t>an entity is treated as the entity insured if:</w:t>
      </w:r>
    </w:p>
    <w:p w:rsidR="00300522" w:rsidRPr="00EF3F7B" w:rsidRDefault="00300522" w:rsidP="00300522">
      <w:pPr>
        <w:pStyle w:val="paragraphsub"/>
      </w:pPr>
      <w:r w:rsidRPr="00EF3F7B">
        <w:tab/>
        <w:t>(i)</w:t>
      </w:r>
      <w:r w:rsidRPr="00EF3F7B">
        <w:tab/>
        <w:t>the entity’s payment of premiums, contributions or similar payments under the scheme, or payment of levy in connection with the scheme; or</w:t>
      </w:r>
    </w:p>
    <w:p w:rsidR="00300522" w:rsidRPr="00EF3F7B" w:rsidRDefault="00300522" w:rsidP="00300522">
      <w:pPr>
        <w:pStyle w:val="paragraphsub"/>
      </w:pPr>
      <w:r w:rsidRPr="00EF3F7B">
        <w:tab/>
        <w:t>(ii)</w:t>
      </w:r>
      <w:r w:rsidRPr="00EF3F7B">
        <w:tab/>
        <w:t>the entity’s liability to pay premiums, contributions or similar payments under the scheme, or liability to pay levy in connection with the scheme;</w:t>
      </w:r>
    </w:p>
    <w:p w:rsidR="00300522" w:rsidRPr="00EF3F7B" w:rsidRDefault="00300522" w:rsidP="00300522">
      <w:pPr>
        <w:pStyle w:val="paragraph"/>
      </w:pPr>
      <w:r w:rsidRPr="00EF3F7B">
        <w:tab/>
      </w:r>
      <w:r w:rsidRPr="00EF3F7B">
        <w:tab/>
        <w:t>enabled the claim for compensation to arise; and</w:t>
      </w:r>
    </w:p>
    <w:p w:rsidR="00300522" w:rsidRPr="00EF3F7B" w:rsidRDefault="00300522" w:rsidP="00300522">
      <w:pPr>
        <w:pStyle w:val="paragraph"/>
      </w:pPr>
      <w:r w:rsidRPr="00EF3F7B">
        <w:tab/>
        <w:t>(ca)</w:t>
      </w:r>
      <w:r w:rsidRPr="00EF3F7B">
        <w:tab/>
        <w:t xml:space="preserve"> those payments that that entity makes or is liable to make are treated as a premium it has paid; and </w:t>
      </w:r>
    </w:p>
    <w:p w:rsidR="00300522" w:rsidRPr="00EF3F7B" w:rsidRDefault="00300522" w:rsidP="00300522">
      <w:pPr>
        <w:pStyle w:val="paragraph"/>
      </w:pPr>
      <w:r w:rsidRPr="00EF3F7B">
        <w:tab/>
        <w:t>(d)</w:t>
      </w:r>
      <w:r w:rsidRPr="00EF3F7B">
        <w:tab/>
        <w:t xml:space="preserve">the supply of membership of, or participation in, the scheme is treated as the supply of an </w:t>
      </w:r>
      <w:r w:rsidR="00EF3F7B" w:rsidRPr="00EF3F7B">
        <w:rPr>
          <w:position w:val="6"/>
          <w:sz w:val="16"/>
          <w:szCs w:val="16"/>
        </w:rPr>
        <w:t>*</w:t>
      </w:r>
      <w:r w:rsidRPr="00EF3F7B">
        <w:t>insurance policy.</w:t>
      </w:r>
    </w:p>
    <w:p w:rsidR="00300522" w:rsidRPr="00EF3F7B" w:rsidRDefault="00300522" w:rsidP="00300522">
      <w:pPr>
        <w:pStyle w:val="subsection"/>
      </w:pPr>
      <w:r w:rsidRPr="00EF3F7B">
        <w:tab/>
        <w:t>(3)</w:t>
      </w:r>
      <w:r w:rsidRPr="00EF3F7B">
        <w:tab/>
        <w:t xml:space="preserve">However, if the entity treated as the entity insured: </w:t>
      </w:r>
    </w:p>
    <w:p w:rsidR="00300522" w:rsidRPr="00EF3F7B" w:rsidRDefault="00300522" w:rsidP="00300522">
      <w:pPr>
        <w:pStyle w:val="paragraph"/>
      </w:pPr>
      <w:r w:rsidRPr="00EF3F7B">
        <w:tab/>
        <w:t>(a)</w:t>
      </w:r>
      <w:r w:rsidRPr="00EF3F7B">
        <w:tab/>
        <w:t xml:space="preserve">is liable to make payments referred to in </w:t>
      </w:r>
      <w:r w:rsidR="00EF3F7B" w:rsidRPr="00EF3F7B">
        <w:t>paragraph (</w:t>
      </w:r>
      <w:r w:rsidRPr="00EF3F7B">
        <w:t xml:space="preserve">2)(c); and </w:t>
      </w:r>
    </w:p>
    <w:p w:rsidR="00300522" w:rsidRPr="00EF3F7B" w:rsidRDefault="00300522" w:rsidP="00300522">
      <w:pPr>
        <w:pStyle w:val="paragraph"/>
      </w:pPr>
      <w:r w:rsidRPr="00EF3F7B">
        <w:tab/>
        <w:t>(b)</w:t>
      </w:r>
      <w:r w:rsidRPr="00EF3F7B">
        <w:tab/>
        <w:t xml:space="preserve">has not made all those payments; </w:t>
      </w:r>
    </w:p>
    <w:p w:rsidR="00300522" w:rsidRPr="00EF3F7B" w:rsidRDefault="00300522" w:rsidP="00300522">
      <w:pPr>
        <w:pStyle w:val="subsection2"/>
      </w:pPr>
      <w:r w:rsidRPr="00EF3F7B">
        <w:t>for the purposes of sections</w:t>
      </w:r>
      <w:r w:rsidR="00EF3F7B" w:rsidRPr="00EF3F7B">
        <w:t> </w:t>
      </w:r>
      <w:r w:rsidRPr="00EF3F7B">
        <w:t>78</w:t>
      </w:r>
      <w:r w:rsidR="00EF3F7B" w:rsidRPr="00EF3F7B">
        <w:noBreakHyphen/>
      </w:r>
      <w:r w:rsidRPr="00EF3F7B">
        <w:t>10 and 78</w:t>
      </w:r>
      <w:r w:rsidR="00EF3F7B" w:rsidRPr="00EF3F7B">
        <w:noBreakHyphen/>
      </w:r>
      <w:r w:rsidRPr="00EF3F7B">
        <w:t xml:space="preserve">15, the entity’s entitlement to an input tax credit for the premium paid is taken to be what its entitlement would have been if it had made all those payments. </w:t>
      </w:r>
    </w:p>
    <w:p w:rsidR="00300522" w:rsidRPr="00EF3F7B" w:rsidRDefault="00300522" w:rsidP="00300522">
      <w:pPr>
        <w:pStyle w:val="ActHead5"/>
      </w:pPr>
      <w:bookmarkStart w:id="545" w:name="_Toc350506503"/>
      <w:r w:rsidRPr="00EF3F7B">
        <w:rPr>
          <w:rStyle w:val="CharSectno"/>
        </w:rPr>
        <w:lastRenderedPageBreak/>
        <w:t>78</w:t>
      </w:r>
      <w:r w:rsidR="00EF3F7B" w:rsidRPr="00EF3F7B">
        <w:rPr>
          <w:rStyle w:val="CharSectno"/>
        </w:rPr>
        <w:noBreakHyphen/>
      </w:r>
      <w:r w:rsidRPr="00EF3F7B">
        <w:rPr>
          <w:rStyle w:val="CharSectno"/>
        </w:rPr>
        <w:t>105</w:t>
      </w:r>
      <w:r w:rsidRPr="00EF3F7B">
        <w:t xml:space="preserve">  Meaning of </w:t>
      </w:r>
      <w:r w:rsidRPr="00EF3F7B">
        <w:rPr>
          <w:i/>
          <w:iCs/>
        </w:rPr>
        <w:t>statutory compensation scheme</w:t>
      </w:r>
      <w:bookmarkEnd w:id="545"/>
    </w:p>
    <w:p w:rsidR="00300522" w:rsidRPr="00EF3F7B" w:rsidRDefault="00300522" w:rsidP="00300522">
      <w:pPr>
        <w:pStyle w:val="subsection"/>
      </w:pPr>
      <w:r w:rsidRPr="00EF3F7B">
        <w:tab/>
      </w:r>
      <w:r w:rsidRPr="00EF3F7B">
        <w:tab/>
        <w:t xml:space="preserve">A </w:t>
      </w:r>
      <w:r w:rsidRPr="00EF3F7B">
        <w:rPr>
          <w:b/>
          <w:bCs/>
          <w:i/>
          <w:iCs/>
        </w:rPr>
        <w:t>statutory compensation scheme</w:t>
      </w:r>
      <w:r w:rsidRPr="00EF3F7B">
        <w:t xml:space="preserve"> is a scheme or arrangement:</w:t>
      </w:r>
    </w:p>
    <w:p w:rsidR="00300522" w:rsidRPr="00EF3F7B" w:rsidRDefault="00300522" w:rsidP="00300522">
      <w:pPr>
        <w:pStyle w:val="paragraph"/>
      </w:pPr>
      <w:r w:rsidRPr="00EF3F7B">
        <w:tab/>
        <w:t>(a)</w:t>
      </w:r>
      <w:r w:rsidRPr="00EF3F7B">
        <w:tab/>
        <w:t xml:space="preserve">that is established by an </w:t>
      </w:r>
      <w:r w:rsidR="00EF3F7B" w:rsidRPr="00EF3F7B">
        <w:rPr>
          <w:position w:val="6"/>
          <w:sz w:val="16"/>
          <w:szCs w:val="16"/>
        </w:rPr>
        <w:t>*</w:t>
      </w:r>
      <w:r w:rsidRPr="00EF3F7B">
        <w:t>Australian law; and</w:t>
      </w:r>
    </w:p>
    <w:p w:rsidR="00300522" w:rsidRPr="00EF3F7B" w:rsidRDefault="00300522" w:rsidP="00300522">
      <w:pPr>
        <w:pStyle w:val="paragraph"/>
      </w:pPr>
      <w:r w:rsidRPr="00EF3F7B">
        <w:tab/>
        <w:t>(b)</w:t>
      </w:r>
      <w:r w:rsidRPr="00EF3F7B">
        <w:tab/>
        <w:t>under which compensation is payable for particular kinds of injury, loss or damage; and</w:t>
      </w:r>
    </w:p>
    <w:p w:rsidR="00300522" w:rsidRPr="00EF3F7B" w:rsidRDefault="00300522" w:rsidP="00300522">
      <w:pPr>
        <w:pStyle w:val="paragraph"/>
      </w:pPr>
      <w:r w:rsidRPr="00EF3F7B">
        <w:tab/>
        <w:t>(c)</w:t>
      </w:r>
      <w:r w:rsidRPr="00EF3F7B">
        <w:tab/>
        <w:t>that is specified in the regulations, or that is of a kind specified in the regulations;</w:t>
      </w:r>
    </w:p>
    <w:p w:rsidR="00300522" w:rsidRPr="00EF3F7B" w:rsidRDefault="00300522" w:rsidP="00300522">
      <w:pPr>
        <w:pStyle w:val="subsection2"/>
      </w:pPr>
      <w:r w:rsidRPr="00EF3F7B">
        <w:t xml:space="preserve">but does not include a </w:t>
      </w:r>
      <w:r w:rsidR="00EF3F7B" w:rsidRPr="00EF3F7B">
        <w:rPr>
          <w:position w:val="6"/>
          <w:sz w:val="16"/>
        </w:rPr>
        <w:t>*</w:t>
      </w:r>
      <w:r w:rsidRPr="00EF3F7B">
        <w:t>compulsory third party scheme.</w:t>
      </w:r>
    </w:p>
    <w:p w:rsidR="00300522" w:rsidRPr="00EF3F7B" w:rsidRDefault="00300522" w:rsidP="00300522">
      <w:pPr>
        <w:pStyle w:val="notetext"/>
      </w:pPr>
      <w:r w:rsidRPr="00EF3F7B">
        <w:t>Note:</w:t>
      </w:r>
      <w:r w:rsidRPr="00EF3F7B">
        <w:tab/>
        <w:t>Divisions</w:t>
      </w:r>
      <w:r w:rsidR="00EF3F7B" w:rsidRPr="00EF3F7B">
        <w:t> </w:t>
      </w:r>
      <w:r w:rsidRPr="00EF3F7B">
        <w:t>79 and 80 deal with compulsory third party schemes.</w:t>
      </w:r>
    </w:p>
    <w:p w:rsidR="00300522" w:rsidRPr="00EF3F7B" w:rsidRDefault="00300522" w:rsidP="00300522">
      <w:pPr>
        <w:pStyle w:val="ActHead4"/>
      </w:pPr>
      <w:bookmarkStart w:id="546" w:name="_Toc350506504"/>
      <w:r w:rsidRPr="00EF3F7B">
        <w:rPr>
          <w:rStyle w:val="CharSubdNo"/>
        </w:rPr>
        <w:t>Subdivision</w:t>
      </w:r>
      <w:r w:rsidR="00EF3F7B" w:rsidRPr="00EF3F7B">
        <w:rPr>
          <w:rStyle w:val="CharSubdNo"/>
        </w:rPr>
        <w:t> </w:t>
      </w:r>
      <w:r w:rsidRPr="00EF3F7B">
        <w:rPr>
          <w:rStyle w:val="CharSubdNo"/>
        </w:rPr>
        <w:t>78</w:t>
      </w:r>
      <w:r w:rsidR="00EF3F7B" w:rsidRPr="00EF3F7B">
        <w:rPr>
          <w:rStyle w:val="CharSubdNo"/>
        </w:rPr>
        <w:noBreakHyphen/>
      </w:r>
      <w:r w:rsidRPr="00EF3F7B">
        <w:rPr>
          <w:rStyle w:val="CharSubdNo"/>
        </w:rPr>
        <w:t>F</w:t>
      </w:r>
      <w:r w:rsidRPr="00EF3F7B">
        <w:t>—</w:t>
      </w:r>
      <w:r w:rsidRPr="00EF3F7B">
        <w:rPr>
          <w:rStyle w:val="CharSubdText"/>
        </w:rPr>
        <w:t>Miscellaneous</w:t>
      </w:r>
      <w:bookmarkEnd w:id="546"/>
    </w:p>
    <w:p w:rsidR="00300522" w:rsidRPr="00EF3F7B" w:rsidRDefault="00300522" w:rsidP="00300522">
      <w:pPr>
        <w:pStyle w:val="ActHead5"/>
      </w:pPr>
      <w:bookmarkStart w:id="547" w:name="_Toc350506505"/>
      <w:r w:rsidRPr="00EF3F7B">
        <w:rPr>
          <w:rStyle w:val="CharSectno"/>
        </w:rPr>
        <w:t>78</w:t>
      </w:r>
      <w:r w:rsidR="00EF3F7B" w:rsidRPr="00EF3F7B">
        <w:rPr>
          <w:rStyle w:val="CharSectno"/>
        </w:rPr>
        <w:noBreakHyphen/>
      </w:r>
      <w:r w:rsidRPr="00EF3F7B">
        <w:rPr>
          <w:rStyle w:val="CharSectno"/>
        </w:rPr>
        <w:t>110</w:t>
      </w:r>
      <w:r w:rsidRPr="00EF3F7B">
        <w:t xml:space="preserve">  Effect of judgments and court orders</w:t>
      </w:r>
      <w:bookmarkEnd w:id="547"/>
    </w:p>
    <w:p w:rsidR="00300522" w:rsidRPr="00EF3F7B" w:rsidRDefault="00300522" w:rsidP="00300522">
      <w:pPr>
        <w:pStyle w:val="subsection"/>
      </w:pPr>
      <w:r w:rsidRPr="00EF3F7B">
        <w:tab/>
      </w:r>
      <w:r w:rsidRPr="00EF3F7B">
        <w:tab/>
        <w:t>If:</w:t>
      </w:r>
    </w:p>
    <w:p w:rsidR="00300522" w:rsidRPr="00EF3F7B" w:rsidRDefault="00300522" w:rsidP="00300522">
      <w:pPr>
        <w:pStyle w:val="paragraph"/>
      </w:pPr>
      <w:r w:rsidRPr="00EF3F7B">
        <w:tab/>
        <w:t>(a)</w:t>
      </w:r>
      <w:r w:rsidRPr="00EF3F7B">
        <w:tab/>
        <w:t>in compliance with a judgment or order of a court relating to:</w:t>
      </w:r>
    </w:p>
    <w:p w:rsidR="00300522" w:rsidRPr="00EF3F7B" w:rsidRDefault="00300522" w:rsidP="00300522">
      <w:pPr>
        <w:pStyle w:val="paragraphsub"/>
      </w:pPr>
      <w:r w:rsidRPr="00EF3F7B">
        <w:tab/>
        <w:t>(i)</w:t>
      </w:r>
      <w:r w:rsidRPr="00EF3F7B">
        <w:tab/>
        <w:t xml:space="preserve">a claim under an </w:t>
      </w:r>
      <w:r w:rsidR="00EF3F7B" w:rsidRPr="00EF3F7B">
        <w:rPr>
          <w:position w:val="6"/>
          <w:sz w:val="16"/>
          <w:szCs w:val="16"/>
        </w:rPr>
        <w:t>*</w:t>
      </w:r>
      <w:r w:rsidRPr="00EF3F7B">
        <w:t>insurance policy; or</w:t>
      </w:r>
    </w:p>
    <w:p w:rsidR="00300522" w:rsidRPr="00EF3F7B" w:rsidRDefault="00300522" w:rsidP="00300522">
      <w:pPr>
        <w:pStyle w:val="paragraphsub"/>
      </w:pPr>
      <w:r w:rsidRPr="00EF3F7B">
        <w:tab/>
        <w:t>(ii)</w:t>
      </w:r>
      <w:r w:rsidRPr="00EF3F7B">
        <w:tab/>
        <w:t>a claim by an insurer in exercising rights of subrogation in respect of an insurance policy; or</w:t>
      </w:r>
    </w:p>
    <w:p w:rsidR="00300522" w:rsidRPr="00EF3F7B" w:rsidRDefault="00300522" w:rsidP="00300522">
      <w:pPr>
        <w:pStyle w:val="paragraphsub"/>
      </w:pPr>
      <w:r w:rsidRPr="00EF3F7B">
        <w:tab/>
        <w:t>(iii)</w:t>
      </w:r>
      <w:r w:rsidRPr="00EF3F7B">
        <w:tab/>
        <w:t xml:space="preserve">a claim for compensation under a </w:t>
      </w:r>
      <w:r w:rsidR="00EF3F7B" w:rsidRPr="00EF3F7B">
        <w:rPr>
          <w:position w:val="6"/>
          <w:sz w:val="16"/>
          <w:szCs w:val="16"/>
        </w:rPr>
        <w:t>*</w:t>
      </w:r>
      <w:r w:rsidRPr="00EF3F7B">
        <w:t>statutory compensation scheme;</w:t>
      </w:r>
    </w:p>
    <w:p w:rsidR="00300522" w:rsidRPr="00EF3F7B" w:rsidRDefault="00300522" w:rsidP="00300522">
      <w:pPr>
        <w:pStyle w:val="paragraph"/>
      </w:pPr>
      <w:r w:rsidRPr="00EF3F7B">
        <w:tab/>
      </w:r>
      <w:r w:rsidRPr="00EF3F7B">
        <w:tab/>
        <w:t xml:space="preserve">an entity makes a payment of </w:t>
      </w:r>
      <w:r w:rsidR="00EF3F7B" w:rsidRPr="00EF3F7B">
        <w:rPr>
          <w:position w:val="6"/>
          <w:sz w:val="16"/>
          <w:szCs w:val="16"/>
        </w:rPr>
        <w:t>*</w:t>
      </w:r>
      <w:r w:rsidRPr="00EF3F7B">
        <w:t>money, makes a supply, or makes both a payment of money and a supply; and</w:t>
      </w:r>
    </w:p>
    <w:p w:rsidR="00300522" w:rsidRPr="00EF3F7B" w:rsidRDefault="00300522" w:rsidP="00300522">
      <w:pPr>
        <w:pStyle w:val="paragraph"/>
      </w:pPr>
      <w:r w:rsidRPr="00EF3F7B">
        <w:tab/>
        <w:t>(b)</w:t>
      </w:r>
      <w:r w:rsidRPr="00EF3F7B">
        <w:tab/>
        <w:t>had the payment or supply been made in the absence of such a judgment or order, it would have been a payment or supply made in settlement of the claim;</w:t>
      </w:r>
    </w:p>
    <w:p w:rsidR="00300522" w:rsidRPr="00EF3F7B" w:rsidRDefault="00300522" w:rsidP="00300522">
      <w:pPr>
        <w:pStyle w:val="subsection2"/>
      </w:pPr>
      <w:r w:rsidRPr="00EF3F7B">
        <w:t>the payment or supply is treated as having been made in settlement of the claim.</w:t>
      </w:r>
    </w:p>
    <w:p w:rsidR="00300522" w:rsidRPr="00EF3F7B" w:rsidRDefault="00300522" w:rsidP="00300522">
      <w:pPr>
        <w:pStyle w:val="ActHead5"/>
      </w:pPr>
      <w:bookmarkStart w:id="548" w:name="_Toc350506506"/>
      <w:r w:rsidRPr="00EF3F7B">
        <w:rPr>
          <w:rStyle w:val="CharSectno"/>
        </w:rPr>
        <w:t>78</w:t>
      </w:r>
      <w:r w:rsidR="00EF3F7B" w:rsidRPr="00EF3F7B">
        <w:rPr>
          <w:rStyle w:val="CharSectno"/>
        </w:rPr>
        <w:noBreakHyphen/>
      </w:r>
      <w:r w:rsidRPr="00EF3F7B">
        <w:rPr>
          <w:rStyle w:val="CharSectno"/>
        </w:rPr>
        <w:t>115</w:t>
      </w:r>
      <w:r w:rsidRPr="00EF3F7B">
        <w:t xml:space="preserve">  Exclusion of certain Commonwealth, State or Territory insurance schemes</w:t>
      </w:r>
      <w:bookmarkEnd w:id="548"/>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(other than sections</w:t>
      </w:r>
      <w:r w:rsidR="00EF3F7B" w:rsidRPr="00EF3F7B">
        <w:t> </w:t>
      </w:r>
      <w:r w:rsidRPr="00EF3F7B">
        <w:t>78</w:t>
      </w:r>
      <w:r w:rsidR="00EF3F7B" w:rsidRPr="00EF3F7B">
        <w:noBreakHyphen/>
      </w:r>
      <w:r w:rsidRPr="00EF3F7B">
        <w:t>5 and 78</w:t>
      </w:r>
      <w:r w:rsidR="00EF3F7B" w:rsidRPr="00EF3F7B">
        <w:noBreakHyphen/>
      </w:r>
      <w:r w:rsidRPr="00EF3F7B">
        <w:t xml:space="preserve">95) does not apply to an </w:t>
      </w:r>
      <w:r w:rsidR="00EF3F7B" w:rsidRPr="00EF3F7B">
        <w:rPr>
          <w:position w:val="6"/>
          <w:sz w:val="16"/>
          <w:szCs w:val="16"/>
        </w:rPr>
        <w:t>*</w:t>
      </w:r>
      <w:r w:rsidRPr="00EF3F7B">
        <w:t>insurance policy, or to a payment or supply made in settlement of a claim made under an insurance policy, if:</w:t>
      </w:r>
    </w:p>
    <w:p w:rsidR="00300522" w:rsidRPr="00EF3F7B" w:rsidRDefault="00300522" w:rsidP="00300522">
      <w:pPr>
        <w:pStyle w:val="paragraph"/>
      </w:pPr>
      <w:r w:rsidRPr="00EF3F7B">
        <w:tab/>
        <w:t>(a)</w:t>
      </w:r>
      <w:r w:rsidRPr="00EF3F7B">
        <w:tab/>
        <w:t xml:space="preserve">the policy was supplied under a scheme for insurance, or a </w:t>
      </w:r>
      <w:r w:rsidR="00EF3F7B" w:rsidRPr="00EF3F7B">
        <w:rPr>
          <w:position w:val="6"/>
          <w:sz w:val="16"/>
          <w:szCs w:val="16"/>
        </w:rPr>
        <w:t>*</w:t>
      </w:r>
      <w:r w:rsidRPr="00EF3F7B">
        <w:t xml:space="preserve">statutory compensation scheme, established by an </w:t>
      </w:r>
      <w:r w:rsidR="00EF3F7B" w:rsidRPr="00EF3F7B">
        <w:rPr>
          <w:position w:val="6"/>
          <w:sz w:val="16"/>
          <w:szCs w:val="16"/>
        </w:rPr>
        <w:t>*</w:t>
      </w:r>
      <w:r w:rsidRPr="00EF3F7B">
        <w:t>Australian law; and</w:t>
      </w:r>
    </w:p>
    <w:p w:rsidR="00300522" w:rsidRPr="00EF3F7B" w:rsidRDefault="00300522" w:rsidP="00300522">
      <w:pPr>
        <w:pStyle w:val="paragraph"/>
      </w:pPr>
      <w:r w:rsidRPr="00EF3F7B">
        <w:lastRenderedPageBreak/>
        <w:tab/>
        <w:t>(b)</w:t>
      </w:r>
      <w:r w:rsidRPr="00EF3F7B">
        <w:tab/>
        <w:t>that scheme is of a kind specified in the regulations.</w:t>
      </w:r>
    </w:p>
    <w:p w:rsidR="00300522" w:rsidRPr="00EF3F7B" w:rsidRDefault="00300522" w:rsidP="00300522">
      <w:pPr>
        <w:pStyle w:val="ActHead5"/>
      </w:pPr>
      <w:bookmarkStart w:id="549" w:name="_Toc350506507"/>
      <w:r w:rsidRPr="00EF3F7B">
        <w:rPr>
          <w:rStyle w:val="CharSectno"/>
        </w:rPr>
        <w:t>78</w:t>
      </w:r>
      <w:r w:rsidR="00EF3F7B" w:rsidRPr="00EF3F7B">
        <w:rPr>
          <w:rStyle w:val="CharSectno"/>
        </w:rPr>
        <w:noBreakHyphen/>
      </w:r>
      <w:r w:rsidRPr="00EF3F7B">
        <w:rPr>
          <w:rStyle w:val="CharSectno"/>
        </w:rPr>
        <w:t>118</w:t>
      </w:r>
      <w:r w:rsidRPr="00EF3F7B">
        <w:t xml:space="preserve">  Portfolio transfers</w:t>
      </w:r>
      <w:bookmarkEnd w:id="549"/>
    </w:p>
    <w:p w:rsidR="00300522" w:rsidRPr="00EF3F7B" w:rsidRDefault="00300522" w:rsidP="00300522">
      <w:pPr>
        <w:pStyle w:val="subsection"/>
      </w:pPr>
      <w:r w:rsidRPr="00EF3F7B">
        <w:tab/>
        <w:t>(1)</w:t>
      </w:r>
      <w:r w:rsidRPr="00EF3F7B">
        <w:tab/>
        <w:t xml:space="preserve">If an insurer (the </w:t>
      </w:r>
      <w:r w:rsidRPr="00EF3F7B">
        <w:rPr>
          <w:b/>
          <w:bCs/>
          <w:i/>
          <w:iCs/>
        </w:rPr>
        <w:t>first insurer</w:t>
      </w:r>
      <w:r w:rsidRPr="00EF3F7B">
        <w:t>) enters into an arrangement, in the nature of a portfolio transfer, with another insurer for the other insurer:</w:t>
      </w:r>
    </w:p>
    <w:p w:rsidR="00300522" w:rsidRPr="00EF3F7B" w:rsidRDefault="00300522" w:rsidP="00300522">
      <w:pPr>
        <w:pStyle w:val="paragraph"/>
      </w:pPr>
      <w:r w:rsidRPr="00EF3F7B">
        <w:tab/>
        <w:t>(a)</w:t>
      </w:r>
      <w:r w:rsidRPr="00EF3F7B">
        <w:tab/>
        <w:t xml:space="preserve">to act as the insurer in relation to an </w:t>
      </w:r>
      <w:r w:rsidR="00EF3F7B" w:rsidRPr="00EF3F7B">
        <w:rPr>
          <w:position w:val="6"/>
          <w:sz w:val="16"/>
          <w:szCs w:val="16"/>
        </w:rPr>
        <w:t>*</w:t>
      </w:r>
      <w:r w:rsidRPr="00EF3F7B">
        <w:t>insurance policy; or</w:t>
      </w:r>
    </w:p>
    <w:p w:rsidR="00300522" w:rsidRPr="00EF3F7B" w:rsidRDefault="00300522" w:rsidP="00300522">
      <w:pPr>
        <w:pStyle w:val="paragraph"/>
      </w:pPr>
      <w:r w:rsidRPr="00EF3F7B">
        <w:tab/>
        <w:t>(b)</w:t>
      </w:r>
      <w:r w:rsidRPr="00EF3F7B">
        <w:tab/>
        <w:t>to meet the first insurer’s liabilities arising under an insurance policy;</w:t>
      </w:r>
    </w:p>
    <w:p w:rsidR="00300522" w:rsidRPr="00EF3F7B" w:rsidRDefault="00535311" w:rsidP="00300522">
      <w:pPr>
        <w:pStyle w:val="subsection2"/>
      </w:pPr>
      <w:r w:rsidRPr="00EF3F7B">
        <w:t>subsection</w:t>
      </w:r>
      <w:r w:rsidR="00EF3F7B" w:rsidRPr="00EF3F7B">
        <w:t> </w:t>
      </w:r>
      <w:r w:rsidRPr="00EF3F7B">
        <w:t>38</w:t>
      </w:r>
      <w:r w:rsidR="00EF3F7B" w:rsidRPr="00EF3F7B">
        <w:noBreakHyphen/>
      </w:r>
      <w:r w:rsidRPr="00EF3F7B">
        <w:t xml:space="preserve">60(1) and this </w:t>
      </w:r>
      <w:r w:rsidR="00A53099" w:rsidRPr="00EF3F7B">
        <w:t>Division</w:t>
      </w:r>
      <w:r w:rsidR="00A36DB5" w:rsidRPr="00EF3F7B">
        <w:t xml:space="preserve"> </w:t>
      </w:r>
      <w:r w:rsidRPr="00EF3F7B">
        <w:t>apply</w:t>
      </w:r>
      <w:r w:rsidR="00300522" w:rsidRPr="00EF3F7B">
        <w:t>, from the time the arrangement takes effect, as if the other insurer were an insurer in relation to the policy.</w:t>
      </w:r>
    </w:p>
    <w:p w:rsidR="003C019F" w:rsidRPr="00EF3F7B" w:rsidRDefault="003C019F" w:rsidP="003C019F">
      <w:pPr>
        <w:pStyle w:val="notetext"/>
      </w:pPr>
      <w:r w:rsidRPr="00EF3F7B">
        <w:t>Note:</w:t>
      </w:r>
      <w:r w:rsidRPr="00EF3F7B">
        <w:tab/>
        <w:t>Subsection</w:t>
      </w:r>
      <w:r w:rsidR="00EF3F7B" w:rsidRPr="00EF3F7B">
        <w:t> </w:t>
      </w:r>
      <w:r w:rsidRPr="00EF3F7B">
        <w:t>38</w:t>
      </w:r>
      <w:r w:rsidR="00EF3F7B" w:rsidRPr="00EF3F7B">
        <w:noBreakHyphen/>
      </w:r>
      <w:r w:rsidRPr="00EF3F7B">
        <w:t>60(1) provides that certain supplies to insurers are GST</w:t>
      </w:r>
      <w:r w:rsidR="00EF3F7B" w:rsidRPr="00EF3F7B">
        <w:noBreakHyphen/>
      </w:r>
      <w:r w:rsidRPr="00EF3F7B">
        <w:t>free.</w:t>
      </w:r>
    </w:p>
    <w:p w:rsidR="00300522" w:rsidRPr="00EF3F7B" w:rsidRDefault="00300522" w:rsidP="00300522">
      <w:pPr>
        <w:pStyle w:val="subsection"/>
      </w:pPr>
      <w:r w:rsidRPr="00EF3F7B">
        <w:tab/>
        <w:t>(2)</w:t>
      </w:r>
      <w:r w:rsidRPr="00EF3F7B">
        <w:tab/>
        <w:t xml:space="preserve">Without limiting </w:t>
      </w:r>
      <w:r w:rsidR="00EF3F7B" w:rsidRPr="00EF3F7B">
        <w:t>subsection (</w:t>
      </w:r>
      <w:r w:rsidRPr="00EF3F7B">
        <w:t>1):</w:t>
      </w:r>
    </w:p>
    <w:p w:rsidR="00300522" w:rsidRPr="00EF3F7B" w:rsidRDefault="00300522" w:rsidP="00300522">
      <w:pPr>
        <w:pStyle w:val="paragraph"/>
      </w:pPr>
      <w:r w:rsidRPr="00EF3F7B">
        <w:tab/>
        <w:t>(a)</w:t>
      </w:r>
      <w:r w:rsidRPr="00EF3F7B">
        <w:tab/>
        <w:t xml:space="preserve">anything done after that time by the other insurer that, if it had been done by the first insurer, would have been done under the policy is taken, for the purposes of </w:t>
      </w:r>
      <w:r w:rsidR="001C4ACE" w:rsidRPr="00EF3F7B">
        <w:t>subsection</w:t>
      </w:r>
      <w:r w:rsidR="00EF3F7B" w:rsidRPr="00EF3F7B">
        <w:t> </w:t>
      </w:r>
      <w:r w:rsidR="001C4ACE" w:rsidRPr="00EF3F7B">
        <w:t>38</w:t>
      </w:r>
      <w:r w:rsidR="00EF3F7B" w:rsidRPr="00EF3F7B">
        <w:noBreakHyphen/>
      </w:r>
      <w:r w:rsidR="001C4ACE" w:rsidRPr="00EF3F7B">
        <w:t>60(1) and this Division</w:t>
      </w:r>
      <w:r w:rsidRPr="00EF3F7B">
        <w:t>, to have been done by the other insurer under the policy; and</w:t>
      </w:r>
    </w:p>
    <w:p w:rsidR="00300522" w:rsidRPr="00EF3F7B" w:rsidRDefault="00300522" w:rsidP="00300522">
      <w:pPr>
        <w:pStyle w:val="paragraph"/>
      </w:pPr>
      <w:r w:rsidRPr="00EF3F7B">
        <w:tab/>
        <w:t>(b)</w:t>
      </w:r>
      <w:r w:rsidRPr="00EF3F7B">
        <w:tab/>
        <w:t>sections</w:t>
      </w:r>
      <w:r w:rsidR="00EF3F7B" w:rsidRPr="00EF3F7B">
        <w:t> </w:t>
      </w:r>
      <w:r w:rsidRPr="00EF3F7B">
        <w:t>78</w:t>
      </w:r>
      <w:r w:rsidR="00EF3F7B" w:rsidRPr="00EF3F7B">
        <w:noBreakHyphen/>
      </w:r>
      <w:r w:rsidRPr="00EF3F7B">
        <w:t>10 and 78</w:t>
      </w:r>
      <w:r w:rsidR="00EF3F7B" w:rsidRPr="00EF3F7B">
        <w:noBreakHyphen/>
      </w:r>
      <w:r w:rsidRPr="00EF3F7B">
        <w:t>30 apply as if the other insurer were the insurer that supplied the policy; and</w:t>
      </w:r>
    </w:p>
    <w:p w:rsidR="00300522" w:rsidRPr="00EF3F7B" w:rsidRDefault="00300522" w:rsidP="00300522">
      <w:pPr>
        <w:pStyle w:val="paragraph"/>
      </w:pPr>
      <w:r w:rsidRPr="00EF3F7B">
        <w:tab/>
        <w:t>(c)</w:t>
      </w:r>
      <w:r w:rsidRPr="00EF3F7B">
        <w:tab/>
        <w:t>section</w:t>
      </w:r>
      <w:r w:rsidR="00EF3F7B" w:rsidRPr="00EF3F7B">
        <w:t> </w:t>
      </w:r>
      <w:r w:rsidRPr="00EF3F7B">
        <w:t>78</w:t>
      </w:r>
      <w:r w:rsidR="00EF3F7B" w:rsidRPr="00EF3F7B">
        <w:noBreakHyphen/>
      </w:r>
      <w:r w:rsidRPr="00EF3F7B">
        <w:t>18 applies as if the insurer that settles the claim referred to in paragraph</w:t>
      </w:r>
      <w:r w:rsidR="00EF3F7B" w:rsidRPr="00EF3F7B">
        <w:t> </w:t>
      </w:r>
      <w:r w:rsidRPr="00EF3F7B">
        <w:t>78</w:t>
      </w:r>
      <w:r w:rsidR="00EF3F7B" w:rsidRPr="00EF3F7B">
        <w:noBreakHyphen/>
      </w:r>
      <w:r w:rsidRPr="00EF3F7B">
        <w:t>18(1)(b) or (3)(b</w:t>
      </w:r>
      <w:r w:rsidR="00A53099" w:rsidRPr="00EF3F7B">
        <w:t>) (a</w:t>
      </w:r>
      <w:r w:rsidRPr="00EF3F7B">
        <w:t xml:space="preserve">s the case requires) has the </w:t>
      </w:r>
      <w:r w:rsidR="00EF3F7B" w:rsidRPr="00EF3F7B">
        <w:rPr>
          <w:position w:val="6"/>
          <w:sz w:val="16"/>
          <w:szCs w:val="16"/>
        </w:rPr>
        <w:t>*</w:t>
      </w:r>
      <w:r w:rsidRPr="00EF3F7B">
        <w:t>increasing adjustment under that section, regardless of which insurer was paid the excess to which the adjustment relates.</w:t>
      </w:r>
    </w:p>
    <w:p w:rsidR="00300522" w:rsidRPr="00EF3F7B" w:rsidRDefault="00300522" w:rsidP="00300522">
      <w:pPr>
        <w:pStyle w:val="ActHead5"/>
      </w:pPr>
      <w:bookmarkStart w:id="550" w:name="_Toc350506508"/>
      <w:r w:rsidRPr="00EF3F7B">
        <w:rPr>
          <w:rStyle w:val="CharSectno"/>
        </w:rPr>
        <w:t>78</w:t>
      </w:r>
      <w:r w:rsidR="00EF3F7B" w:rsidRPr="00EF3F7B">
        <w:rPr>
          <w:rStyle w:val="CharSectno"/>
        </w:rPr>
        <w:noBreakHyphen/>
      </w:r>
      <w:r w:rsidRPr="00EF3F7B">
        <w:rPr>
          <w:rStyle w:val="CharSectno"/>
        </w:rPr>
        <w:t>120</w:t>
      </w:r>
      <w:r w:rsidRPr="00EF3F7B">
        <w:t xml:space="preserve">  HIH rescue package</w:t>
      </w:r>
      <w:bookmarkEnd w:id="550"/>
    </w:p>
    <w:p w:rsidR="00300522" w:rsidRPr="00EF3F7B" w:rsidRDefault="00300522" w:rsidP="00300522">
      <w:pPr>
        <w:pStyle w:val="subsection"/>
      </w:pPr>
      <w:r w:rsidRPr="00EF3F7B">
        <w:tab/>
        <w:t>(1)</w:t>
      </w:r>
      <w:r w:rsidRPr="00EF3F7B">
        <w:tab/>
        <w:t xml:space="preserve">If a payment of </w:t>
      </w:r>
      <w:r w:rsidR="00EF3F7B" w:rsidRPr="00EF3F7B">
        <w:rPr>
          <w:position w:val="6"/>
          <w:sz w:val="16"/>
          <w:szCs w:val="16"/>
        </w:rPr>
        <w:t>*</w:t>
      </w:r>
      <w:r w:rsidRPr="00EF3F7B">
        <w:t xml:space="preserve">money, a supply or both a payment of money and a supply are received by an entity from an </w:t>
      </w:r>
      <w:r w:rsidR="00EF3F7B" w:rsidRPr="00EF3F7B">
        <w:rPr>
          <w:position w:val="6"/>
          <w:sz w:val="16"/>
          <w:szCs w:val="16"/>
        </w:rPr>
        <w:t>*</w:t>
      </w:r>
      <w:r w:rsidRPr="00EF3F7B">
        <w:t xml:space="preserve">HIH rescue entity as </w:t>
      </w:r>
      <w:r w:rsidR="00EF3F7B" w:rsidRPr="00EF3F7B">
        <w:rPr>
          <w:position w:val="6"/>
          <w:sz w:val="16"/>
          <w:szCs w:val="16"/>
        </w:rPr>
        <w:t>*</w:t>
      </w:r>
      <w:r w:rsidRPr="00EF3F7B">
        <w:t>consideration for:</w:t>
      </w:r>
    </w:p>
    <w:p w:rsidR="00300522" w:rsidRPr="00EF3F7B" w:rsidRDefault="00300522" w:rsidP="00300522">
      <w:pPr>
        <w:pStyle w:val="paragraph"/>
      </w:pPr>
      <w:r w:rsidRPr="00EF3F7B">
        <w:tab/>
        <w:t>(a)</w:t>
      </w:r>
      <w:r w:rsidRPr="00EF3F7B">
        <w:tab/>
        <w:t xml:space="preserve">the entity transferring or surrendering rights under an </w:t>
      </w:r>
      <w:r w:rsidR="00EF3F7B" w:rsidRPr="00EF3F7B">
        <w:rPr>
          <w:position w:val="6"/>
          <w:sz w:val="16"/>
          <w:szCs w:val="16"/>
        </w:rPr>
        <w:t>*</w:t>
      </w:r>
      <w:r w:rsidRPr="00EF3F7B">
        <w:t xml:space="preserve">insurance policy held with an </w:t>
      </w:r>
      <w:r w:rsidR="00EF3F7B" w:rsidRPr="00EF3F7B">
        <w:rPr>
          <w:position w:val="6"/>
          <w:sz w:val="16"/>
          <w:szCs w:val="16"/>
        </w:rPr>
        <w:t>*</w:t>
      </w:r>
      <w:r w:rsidRPr="00EF3F7B">
        <w:t>HIH company; or</w:t>
      </w:r>
    </w:p>
    <w:p w:rsidR="00300522" w:rsidRPr="00EF3F7B" w:rsidRDefault="00300522" w:rsidP="00300522">
      <w:pPr>
        <w:pStyle w:val="paragraph"/>
      </w:pPr>
      <w:r w:rsidRPr="00EF3F7B">
        <w:tab/>
        <w:t>(b)</w:t>
      </w:r>
      <w:r w:rsidRPr="00EF3F7B">
        <w:tab/>
        <w:t>the entity transferring or surrendering rights against another entity that is insured under an insurance policy held with an HIH company; or</w:t>
      </w:r>
    </w:p>
    <w:p w:rsidR="00300522" w:rsidRPr="00EF3F7B" w:rsidRDefault="00300522" w:rsidP="00300522">
      <w:pPr>
        <w:pStyle w:val="paragraph"/>
      </w:pPr>
      <w:r w:rsidRPr="00EF3F7B">
        <w:lastRenderedPageBreak/>
        <w:tab/>
        <w:t>(c)</w:t>
      </w:r>
      <w:r w:rsidRPr="00EF3F7B">
        <w:tab/>
        <w:t>the entity transferring or surrendering rights against another entity in relation to a matter in relation to which the entity also has or had rights under an insurance policy held with an HIH company;</w:t>
      </w:r>
    </w:p>
    <w:p w:rsidR="00300522" w:rsidRPr="00EF3F7B" w:rsidRDefault="00300522" w:rsidP="00300522">
      <w:pPr>
        <w:pStyle w:val="subsection2"/>
      </w:pPr>
      <w:r w:rsidRPr="00EF3F7B">
        <w:t xml:space="preserve">this </w:t>
      </w:r>
      <w:r w:rsidR="00A53099" w:rsidRPr="00EF3F7B">
        <w:t>Division</w:t>
      </w:r>
      <w:r w:rsidR="00A36DB5" w:rsidRPr="00EF3F7B">
        <w:t xml:space="preserve"> </w:t>
      </w:r>
      <w:r w:rsidRPr="00EF3F7B">
        <w:t>(other than sections</w:t>
      </w:r>
      <w:r w:rsidR="00EF3F7B" w:rsidRPr="00EF3F7B">
        <w:t> </w:t>
      </w:r>
      <w:r w:rsidRPr="00EF3F7B">
        <w:t>78</w:t>
      </w:r>
      <w:r w:rsidR="00EF3F7B" w:rsidRPr="00EF3F7B">
        <w:noBreakHyphen/>
      </w:r>
      <w:r w:rsidRPr="00EF3F7B">
        <w:t>10, 78</w:t>
      </w:r>
      <w:r w:rsidR="00EF3F7B" w:rsidRPr="00EF3F7B">
        <w:noBreakHyphen/>
      </w:r>
      <w:r w:rsidRPr="00EF3F7B">
        <w:t>15 and 78</w:t>
      </w:r>
      <w:r w:rsidR="00EF3F7B" w:rsidRPr="00EF3F7B">
        <w:noBreakHyphen/>
      </w:r>
      <w:r w:rsidRPr="00EF3F7B">
        <w:t>40) applies to the payment or supply as if the HIH rescue entity made the payment or supply as the insurer in settlement of a claim under the insurance policy.</w:t>
      </w:r>
    </w:p>
    <w:p w:rsidR="00300522" w:rsidRPr="00EF3F7B" w:rsidRDefault="00300522" w:rsidP="00F6332C">
      <w:pPr>
        <w:pStyle w:val="subsection"/>
        <w:keepNext/>
        <w:keepLines/>
      </w:pPr>
      <w:r w:rsidRPr="00EF3F7B">
        <w:tab/>
        <w:t>(2)</w:t>
      </w:r>
      <w:r w:rsidRPr="00EF3F7B">
        <w:tab/>
        <w:t>In particular:</w:t>
      </w:r>
    </w:p>
    <w:p w:rsidR="00300522" w:rsidRPr="00EF3F7B" w:rsidRDefault="00300522" w:rsidP="00300522">
      <w:pPr>
        <w:pStyle w:val="paragraph"/>
      </w:pPr>
      <w:r w:rsidRPr="00EF3F7B">
        <w:tab/>
        <w:t>(a)</w:t>
      </w:r>
      <w:r w:rsidRPr="00EF3F7B">
        <w:tab/>
        <w:t xml:space="preserve">this </w:t>
      </w:r>
      <w:r w:rsidR="00A53099" w:rsidRPr="00EF3F7B">
        <w:t>Division</w:t>
      </w:r>
      <w:r w:rsidR="00A36DB5" w:rsidRPr="00EF3F7B">
        <w:t xml:space="preserve"> </w:t>
      </w:r>
      <w:r w:rsidRPr="00EF3F7B">
        <w:t>(other than sections</w:t>
      </w:r>
      <w:r w:rsidR="00EF3F7B" w:rsidRPr="00EF3F7B">
        <w:t> </w:t>
      </w:r>
      <w:r w:rsidRPr="00EF3F7B">
        <w:t>78</w:t>
      </w:r>
      <w:r w:rsidR="00EF3F7B" w:rsidRPr="00EF3F7B">
        <w:noBreakHyphen/>
      </w:r>
      <w:r w:rsidRPr="00EF3F7B">
        <w:t>10, 78</w:t>
      </w:r>
      <w:r w:rsidR="00EF3F7B" w:rsidRPr="00EF3F7B">
        <w:noBreakHyphen/>
      </w:r>
      <w:r w:rsidRPr="00EF3F7B">
        <w:t>15 and 78</w:t>
      </w:r>
      <w:r w:rsidR="00EF3F7B" w:rsidRPr="00EF3F7B">
        <w:noBreakHyphen/>
      </w:r>
      <w:r w:rsidRPr="00EF3F7B">
        <w:t>40, subsection</w:t>
      </w:r>
      <w:r w:rsidR="00EF3F7B" w:rsidRPr="00EF3F7B">
        <w:t> </w:t>
      </w:r>
      <w:r w:rsidRPr="00EF3F7B">
        <w:t>78</w:t>
      </w:r>
      <w:r w:rsidR="00EF3F7B" w:rsidRPr="00EF3F7B">
        <w:noBreakHyphen/>
      </w:r>
      <w:r w:rsidRPr="00EF3F7B">
        <w:t>50(1) and this section) applies as if:</w:t>
      </w:r>
    </w:p>
    <w:p w:rsidR="00300522" w:rsidRPr="00EF3F7B" w:rsidRDefault="00300522" w:rsidP="00300522">
      <w:pPr>
        <w:pStyle w:val="paragraphsub"/>
      </w:pPr>
      <w:r w:rsidRPr="00EF3F7B">
        <w:tab/>
        <w:t>(i)</w:t>
      </w:r>
      <w:r w:rsidRPr="00EF3F7B">
        <w:tab/>
        <w:t xml:space="preserve">references to an insurer were references to the </w:t>
      </w:r>
      <w:r w:rsidR="00EF3F7B" w:rsidRPr="00EF3F7B">
        <w:rPr>
          <w:position w:val="6"/>
          <w:sz w:val="16"/>
          <w:szCs w:val="16"/>
        </w:rPr>
        <w:t>*</w:t>
      </w:r>
      <w:r w:rsidRPr="00EF3F7B">
        <w:t>HIH rescue entity; and</w:t>
      </w:r>
    </w:p>
    <w:p w:rsidR="00300522" w:rsidRPr="00EF3F7B" w:rsidRDefault="00300522" w:rsidP="00300522">
      <w:pPr>
        <w:pStyle w:val="paragraphsub"/>
      </w:pPr>
      <w:r w:rsidRPr="00EF3F7B">
        <w:tab/>
        <w:t>(ii)</w:t>
      </w:r>
      <w:r w:rsidRPr="00EF3F7B">
        <w:tab/>
        <w:t xml:space="preserve">references to a claim under an </w:t>
      </w:r>
      <w:r w:rsidR="00EF3F7B" w:rsidRPr="00EF3F7B">
        <w:rPr>
          <w:position w:val="6"/>
          <w:sz w:val="16"/>
          <w:szCs w:val="16"/>
        </w:rPr>
        <w:t>*</w:t>
      </w:r>
      <w:r w:rsidRPr="00EF3F7B">
        <w:t>insurance policy were references to a request or claim to the HIH rescue entity for such a payment or supply; and</w:t>
      </w:r>
    </w:p>
    <w:p w:rsidR="00300522" w:rsidRPr="00EF3F7B" w:rsidRDefault="00300522" w:rsidP="00300522">
      <w:pPr>
        <w:pStyle w:val="paragraphsub"/>
      </w:pPr>
      <w:r w:rsidRPr="00EF3F7B">
        <w:tab/>
        <w:t>(iii)</w:t>
      </w:r>
      <w:r w:rsidRPr="00EF3F7B">
        <w:tab/>
        <w:t>references to a settlement of such a claim were references to the agreement to make such a payment or supply as consideration for the transfer or surrender; and</w:t>
      </w:r>
    </w:p>
    <w:p w:rsidR="00300522" w:rsidRPr="00EF3F7B" w:rsidRDefault="00300522" w:rsidP="00300522">
      <w:pPr>
        <w:pStyle w:val="paragraph"/>
      </w:pPr>
      <w:r w:rsidRPr="00EF3F7B">
        <w:tab/>
        <w:t>(b)</w:t>
      </w:r>
      <w:r w:rsidRPr="00EF3F7B">
        <w:tab/>
        <w:t>sections</w:t>
      </w:r>
      <w:r w:rsidR="00EF3F7B" w:rsidRPr="00EF3F7B">
        <w:t> </w:t>
      </w:r>
      <w:r w:rsidRPr="00EF3F7B">
        <w:t>78</w:t>
      </w:r>
      <w:r w:rsidR="00EF3F7B" w:rsidRPr="00EF3F7B">
        <w:noBreakHyphen/>
      </w:r>
      <w:r w:rsidRPr="00EF3F7B">
        <w:t>18, 78</w:t>
      </w:r>
      <w:r w:rsidR="00EF3F7B" w:rsidRPr="00EF3F7B">
        <w:noBreakHyphen/>
      </w:r>
      <w:r w:rsidRPr="00EF3F7B">
        <w:t>42 and 78</w:t>
      </w:r>
      <w:r w:rsidR="00EF3F7B" w:rsidRPr="00EF3F7B">
        <w:noBreakHyphen/>
      </w:r>
      <w:r w:rsidRPr="00EF3F7B">
        <w:t>55 apply as if references in those sections to payments of excess to the insurer under the policy were references to payments to the HIH rescue entity corresponding to such payments of excess; and</w:t>
      </w:r>
    </w:p>
    <w:p w:rsidR="00300522" w:rsidRPr="00EF3F7B" w:rsidRDefault="00300522" w:rsidP="00300522">
      <w:pPr>
        <w:pStyle w:val="paragraph"/>
      </w:pPr>
      <w:r w:rsidRPr="00EF3F7B">
        <w:tab/>
        <w:t>(c)</w:t>
      </w:r>
      <w:r w:rsidRPr="00EF3F7B">
        <w:tab/>
        <w:t>section</w:t>
      </w:r>
      <w:r w:rsidR="00EF3F7B" w:rsidRPr="00EF3F7B">
        <w:t> </w:t>
      </w:r>
      <w:r w:rsidRPr="00EF3F7B">
        <w:t>78</w:t>
      </w:r>
      <w:r w:rsidR="00EF3F7B" w:rsidRPr="00EF3F7B">
        <w:noBreakHyphen/>
      </w:r>
      <w:r w:rsidRPr="00EF3F7B">
        <w:t>30 applies as if references in that section to settling a claim were references to providing the consideration for the transfer or surrender; and</w:t>
      </w:r>
    </w:p>
    <w:p w:rsidR="00300522" w:rsidRPr="00EF3F7B" w:rsidRDefault="00300522" w:rsidP="00300522">
      <w:pPr>
        <w:pStyle w:val="paragraph"/>
      </w:pPr>
      <w:r w:rsidRPr="00EF3F7B">
        <w:tab/>
        <w:t>(d)</w:t>
      </w:r>
      <w:r w:rsidRPr="00EF3F7B">
        <w:tab/>
        <w:t>section</w:t>
      </w:r>
      <w:r w:rsidR="00EF3F7B" w:rsidRPr="00EF3F7B">
        <w:t> </w:t>
      </w:r>
      <w:r w:rsidRPr="00EF3F7B">
        <w:t>78</w:t>
      </w:r>
      <w:r w:rsidR="00EF3F7B" w:rsidRPr="00EF3F7B">
        <w:noBreakHyphen/>
      </w:r>
      <w:r w:rsidRPr="00EF3F7B">
        <w:t xml:space="preserve">100 applies as if references in that section to a claim for compensation under a </w:t>
      </w:r>
      <w:r w:rsidR="00EF3F7B" w:rsidRPr="00EF3F7B">
        <w:rPr>
          <w:position w:val="6"/>
          <w:sz w:val="16"/>
          <w:szCs w:val="16"/>
        </w:rPr>
        <w:t>*</w:t>
      </w:r>
      <w:r w:rsidRPr="00EF3F7B">
        <w:t>statutory compensation scheme were references to a claim made to the HIH rescue entity corresponding to a claim for compensation under the scheme.</w:t>
      </w:r>
    </w:p>
    <w:p w:rsidR="00300522" w:rsidRPr="00EF3F7B" w:rsidRDefault="00300522" w:rsidP="00300522">
      <w:pPr>
        <w:pStyle w:val="subsection"/>
      </w:pPr>
      <w:r w:rsidRPr="00EF3F7B">
        <w:tab/>
        <w:t>(3)</w:t>
      </w:r>
      <w:r w:rsidRPr="00EF3F7B">
        <w:tab/>
        <w:t>This section does not affect the operation of sections</w:t>
      </w:r>
      <w:r w:rsidR="00EF3F7B" w:rsidRPr="00EF3F7B">
        <w:t> </w:t>
      </w:r>
      <w:r w:rsidRPr="00EF3F7B">
        <w:t>78</w:t>
      </w:r>
      <w:r w:rsidR="00EF3F7B" w:rsidRPr="00EF3F7B">
        <w:noBreakHyphen/>
      </w:r>
      <w:r w:rsidRPr="00EF3F7B">
        <w:t>10, 78</w:t>
      </w:r>
      <w:r w:rsidR="00EF3F7B" w:rsidRPr="00EF3F7B">
        <w:noBreakHyphen/>
      </w:r>
      <w:r w:rsidRPr="00EF3F7B">
        <w:t>15 and 78</w:t>
      </w:r>
      <w:r w:rsidR="00EF3F7B" w:rsidRPr="00EF3F7B">
        <w:noBreakHyphen/>
      </w:r>
      <w:r w:rsidRPr="00EF3F7B">
        <w:t>40.</w:t>
      </w:r>
    </w:p>
    <w:p w:rsidR="00300522" w:rsidRPr="00EF3F7B" w:rsidRDefault="00300522" w:rsidP="00A36DB5">
      <w:pPr>
        <w:pStyle w:val="ActHead3"/>
        <w:pageBreakBefore/>
      </w:pPr>
      <w:bookmarkStart w:id="551" w:name="_Toc350506509"/>
      <w:r w:rsidRPr="00EF3F7B">
        <w:rPr>
          <w:rStyle w:val="CharDivNo"/>
        </w:rPr>
        <w:lastRenderedPageBreak/>
        <w:t>Division</w:t>
      </w:r>
      <w:r w:rsidR="00EF3F7B" w:rsidRPr="00EF3F7B">
        <w:rPr>
          <w:rStyle w:val="CharDivNo"/>
        </w:rPr>
        <w:t> </w:t>
      </w:r>
      <w:r w:rsidRPr="00EF3F7B">
        <w:rPr>
          <w:rStyle w:val="CharDivNo"/>
        </w:rPr>
        <w:t>79</w:t>
      </w:r>
      <w:r w:rsidRPr="00EF3F7B">
        <w:t>—</w:t>
      </w:r>
      <w:r w:rsidRPr="00EF3F7B">
        <w:rPr>
          <w:rStyle w:val="CharDivText"/>
        </w:rPr>
        <w:t>Compulsory third party schemes</w:t>
      </w:r>
      <w:bookmarkEnd w:id="551"/>
    </w:p>
    <w:p w:rsidR="00300522" w:rsidRPr="00EF3F7B" w:rsidRDefault="00300522" w:rsidP="00300522">
      <w:pPr>
        <w:pStyle w:val="ActHead5"/>
      </w:pPr>
      <w:bookmarkStart w:id="552" w:name="_Toc350506510"/>
      <w:r w:rsidRPr="00EF3F7B">
        <w:rPr>
          <w:rStyle w:val="CharSectno"/>
        </w:rPr>
        <w:t>79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552"/>
    </w:p>
    <w:p w:rsidR="00300522" w:rsidRPr="00EF3F7B" w:rsidRDefault="00300522" w:rsidP="00300522">
      <w:pPr>
        <w:pStyle w:val="BoxText"/>
      </w:pPr>
      <w:r w:rsidRPr="00EF3F7B">
        <w:t>Operators of compulsory third party schemes have adjustments which enable the net GST on the schemes to reflect correctly their margins after settlements of claims and other payments and supplies under the schemes are taken into account.</w:t>
      </w:r>
    </w:p>
    <w:p w:rsidR="00300522" w:rsidRPr="00EF3F7B" w:rsidRDefault="00300522" w:rsidP="00300522">
      <w:pPr>
        <w:pStyle w:val="BoxText"/>
      </w:pPr>
      <w:r w:rsidRPr="00EF3F7B">
        <w:t>The normal application of Division</w:t>
      </w:r>
      <w:r w:rsidR="00EF3F7B" w:rsidRPr="00EF3F7B">
        <w:t> </w:t>
      </w:r>
      <w:r w:rsidRPr="00EF3F7B">
        <w:t>78 to some insurance policy payments and supplies under the schemes is modified (see Subdivision</w:t>
      </w:r>
      <w:r w:rsidR="00EF3F7B" w:rsidRPr="00EF3F7B">
        <w:t> </w:t>
      </w:r>
      <w:r w:rsidRPr="00EF3F7B">
        <w:t>79</w:t>
      </w:r>
      <w:r w:rsidR="00EF3F7B" w:rsidRPr="00EF3F7B">
        <w:noBreakHyphen/>
      </w:r>
      <w:r w:rsidRPr="00EF3F7B">
        <w:t xml:space="preserve">A). That </w:t>
      </w:r>
      <w:r w:rsidR="00A53099" w:rsidRPr="00EF3F7B">
        <w:t>Division</w:t>
      </w:r>
      <w:r w:rsidR="00A36DB5" w:rsidRPr="00EF3F7B">
        <w:t xml:space="preserve"> </w:t>
      </w:r>
      <w:r w:rsidRPr="00EF3F7B">
        <w:t>is also extended so that it applies in a modified form to payments and supplies connected with, but not under, insurance policies (see Subdivision</w:t>
      </w:r>
      <w:r w:rsidR="00EF3F7B" w:rsidRPr="00EF3F7B">
        <w:t> </w:t>
      </w:r>
      <w:r w:rsidRPr="00EF3F7B">
        <w:t>79</w:t>
      </w:r>
      <w:r w:rsidR="00EF3F7B" w:rsidRPr="00EF3F7B">
        <w:noBreakHyphen/>
      </w:r>
      <w:r w:rsidRPr="00EF3F7B">
        <w:t>B). For other settlements, and payments, provisions similar to Division</w:t>
      </w:r>
      <w:r w:rsidR="00EF3F7B" w:rsidRPr="00EF3F7B">
        <w:t> </w:t>
      </w:r>
      <w:r w:rsidRPr="00EF3F7B">
        <w:t>78 apply (see Subdivision</w:t>
      </w:r>
      <w:r w:rsidR="00EF3F7B" w:rsidRPr="00EF3F7B">
        <w:t> </w:t>
      </w:r>
      <w:r w:rsidRPr="00EF3F7B">
        <w:t>79</w:t>
      </w:r>
      <w:r w:rsidR="00EF3F7B" w:rsidRPr="00EF3F7B">
        <w:noBreakHyphen/>
      </w:r>
      <w:r w:rsidRPr="00EF3F7B">
        <w:t>C). Certain adjustments are worked out using an “applicable average input tax credit fraction” (see Subdivision</w:t>
      </w:r>
      <w:r w:rsidR="00EF3F7B" w:rsidRPr="00EF3F7B">
        <w:t> </w:t>
      </w:r>
      <w:r w:rsidRPr="00EF3F7B">
        <w:t>79</w:t>
      </w:r>
      <w:r w:rsidR="00EF3F7B" w:rsidRPr="00EF3F7B">
        <w:noBreakHyphen/>
      </w:r>
      <w:r w:rsidRPr="00EF3F7B">
        <w:t>D).</w:t>
      </w:r>
    </w:p>
    <w:p w:rsidR="00300522" w:rsidRPr="00EF3F7B" w:rsidRDefault="00300522" w:rsidP="00300522">
      <w:pPr>
        <w:pStyle w:val="notetext"/>
      </w:pPr>
      <w:r w:rsidRPr="00EF3F7B">
        <w:t>Note:</w:t>
      </w:r>
      <w:r w:rsidRPr="00EF3F7B">
        <w:tab/>
        <w:t>Division</w:t>
      </w:r>
      <w:r w:rsidR="00EF3F7B" w:rsidRPr="00EF3F7B">
        <w:t> </w:t>
      </w:r>
      <w:r w:rsidRPr="00EF3F7B">
        <w:t>80 deals with use of settlement sharing arrangements by the operators of compulsory third party schemes.</w:t>
      </w:r>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79</w:t>
      </w:r>
      <w:r w:rsidR="00EF3F7B" w:rsidRPr="00EF3F7B">
        <w:noBreakHyphen/>
      </w:r>
      <w:r w:rsidRPr="00EF3F7B">
        <w:t>A</w:t>
      </w:r>
      <w:r w:rsidRPr="00EF3F7B">
        <w:tab/>
        <w:t>Modified application of Division</w:t>
      </w:r>
      <w:r w:rsidR="00EF3F7B" w:rsidRPr="00EF3F7B">
        <w:t> </w:t>
      </w:r>
      <w:r w:rsidRPr="00EF3F7B">
        <w:t>78 to certain compulsory third party scheme payments and supplies under insurance policies</w:t>
      </w:r>
    </w:p>
    <w:p w:rsidR="00300522" w:rsidRPr="00EF3F7B" w:rsidRDefault="00300522" w:rsidP="00300522">
      <w:pPr>
        <w:pStyle w:val="TofSectsSubdiv"/>
      </w:pPr>
      <w:r w:rsidRPr="00EF3F7B">
        <w:t>79</w:t>
      </w:r>
      <w:r w:rsidR="00EF3F7B" w:rsidRPr="00EF3F7B">
        <w:noBreakHyphen/>
      </w:r>
      <w:r w:rsidRPr="00EF3F7B">
        <w:t>B</w:t>
      </w:r>
      <w:r w:rsidRPr="00EF3F7B">
        <w:tab/>
        <w:t>Extension of Division</w:t>
      </w:r>
      <w:r w:rsidR="00EF3F7B" w:rsidRPr="00EF3F7B">
        <w:t> </w:t>
      </w:r>
      <w:r w:rsidRPr="00EF3F7B">
        <w:t>78 to cover certain compulsory third party scheme payments and supplies connected with, but not under, insurance policies</w:t>
      </w:r>
    </w:p>
    <w:p w:rsidR="00300522" w:rsidRPr="00EF3F7B" w:rsidRDefault="00300522" w:rsidP="00300522">
      <w:pPr>
        <w:pStyle w:val="TofSectsSubdiv"/>
      </w:pPr>
      <w:r w:rsidRPr="00EF3F7B">
        <w:t>79</w:t>
      </w:r>
      <w:r w:rsidR="00EF3F7B" w:rsidRPr="00EF3F7B">
        <w:noBreakHyphen/>
      </w:r>
      <w:r w:rsidRPr="00EF3F7B">
        <w:t>C</w:t>
      </w:r>
      <w:r w:rsidRPr="00EF3F7B">
        <w:tab/>
        <w:t>Other payments and supplies under compulsory third party schemes</w:t>
      </w:r>
    </w:p>
    <w:p w:rsidR="00300522" w:rsidRPr="00EF3F7B" w:rsidRDefault="00300522" w:rsidP="00300522">
      <w:pPr>
        <w:pStyle w:val="TofSectsSubdiv"/>
      </w:pPr>
      <w:r w:rsidRPr="00EF3F7B">
        <w:t>79</w:t>
      </w:r>
      <w:r w:rsidR="00EF3F7B" w:rsidRPr="00EF3F7B">
        <w:noBreakHyphen/>
      </w:r>
      <w:r w:rsidRPr="00EF3F7B">
        <w:t>D</w:t>
      </w:r>
      <w:r w:rsidRPr="00EF3F7B">
        <w:tab/>
        <w:t>Compulsory third party scheme decreasing adjustments worked out using applicable average input tax credit fraction</w:t>
      </w:r>
    </w:p>
    <w:p w:rsidR="00300522" w:rsidRPr="00EF3F7B" w:rsidRDefault="00300522" w:rsidP="00300522">
      <w:pPr>
        <w:pStyle w:val="ActHead4"/>
      </w:pPr>
      <w:bookmarkStart w:id="553" w:name="_Toc350506511"/>
      <w:r w:rsidRPr="00EF3F7B">
        <w:rPr>
          <w:rStyle w:val="CharSubdNo"/>
        </w:rPr>
        <w:lastRenderedPageBreak/>
        <w:t>Subdivision</w:t>
      </w:r>
      <w:r w:rsidR="00EF3F7B" w:rsidRPr="00EF3F7B">
        <w:rPr>
          <w:rStyle w:val="CharSubdNo"/>
        </w:rPr>
        <w:t> </w:t>
      </w:r>
      <w:r w:rsidRPr="00EF3F7B">
        <w:rPr>
          <w:rStyle w:val="CharSubdNo"/>
        </w:rPr>
        <w:t>79</w:t>
      </w:r>
      <w:r w:rsidR="00EF3F7B" w:rsidRPr="00EF3F7B">
        <w:rPr>
          <w:rStyle w:val="CharSubdNo"/>
        </w:rPr>
        <w:noBreakHyphen/>
      </w:r>
      <w:r w:rsidRPr="00EF3F7B">
        <w:rPr>
          <w:rStyle w:val="CharSubdNo"/>
        </w:rPr>
        <w:t>A</w:t>
      </w:r>
      <w:r w:rsidRPr="00EF3F7B">
        <w:t>—</w:t>
      </w:r>
      <w:r w:rsidRPr="00EF3F7B">
        <w:rPr>
          <w:rStyle w:val="CharSubdText"/>
        </w:rPr>
        <w:t>Modified application of Division</w:t>
      </w:r>
      <w:r w:rsidR="00EF3F7B" w:rsidRPr="00EF3F7B">
        <w:rPr>
          <w:rStyle w:val="CharSubdText"/>
        </w:rPr>
        <w:t> </w:t>
      </w:r>
      <w:r w:rsidRPr="00EF3F7B">
        <w:rPr>
          <w:rStyle w:val="CharSubdText"/>
        </w:rPr>
        <w:t>78 to certain compulsory third party scheme payments and supplies under insurance policies</w:t>
      </w:r>
      <w:bookmarkEnd w:id="553"/>
    </w:p>
    <w:p w:rsidR="00300522" w:rsidRPr="00EF3F7B" w:rsidRDefault="00300522" w:rsidP="00300522">
      <w:pPr>
        <w:pStyle w:val="ActHead5"/>
      </w:pPr>
      <w:bookmarkStart w:id="554" w:name="_Toc350506512"/>
      <w:r w:rsidRPr="00EF3F7B">
        <w:rPr>
          <w:rStyle w:val="CharSectno"/>
        </w:rPr>
        <w:t>79</w:t>
      </w:r>
      <w:r w:rsidR="00EF3F7B" w:rsidRPr="00EF3F7B">
        <w:rPr>
          <w:rStyle w:val="CharSectno"/>
        </w:rPr>
        <w:noBreakHyphen/>
      </w:r>
      <w:r w:rsidRPr="00EF3F7B">
        <w:rPr>
          <w:rStyle w:val="CharSectno"/>
        </w:rPr>
        <w:t>5</w:t>
      </w:r>
      <w:r w:rsidRPr="00EF3F7B">
        <w:t xml:space="preserve">  Application of sections</w:t>
      </w:r>
      <w:r w:rsidR="00EF3F7B" w:rsidRPr="00EF3F7B">
        <w:t> </w:t>
      </w:r>
      <w:r w:rsidRPr="00EF3F7B">
        <w:t>78</w:t>
      </w:r>
      <w:r w:rsidR="00EF3F7B" w:rsidRPr="00EF3F7B">
        <w:noBreakHyphen/>
      </w:r>
      <w:r w:rsidRPr="00EF3F7B">
        <w:t>10 and 78</w:t>
      </w:r>
      <w:r w:rsidR="00EF3F7B" w:rsidRPr="00EF3F7B">
        <w:noBreakHyphen/>
      </w:r>
      <w:r w:rsidRPr="00EF3F7B">
        <w:t>15 (about decreasing adjustments) where premium selection test is satisfied</w:t>
      </w:r>
      <w:bookmarkEnd w:id="554"/>
    </w:p>
    <w:p w:rsidR="00300522" w:rsidRPr="00EF3F7B" w:rsidRDefault="00300522" w:rsidP="00300522">
      <w:pPr>
        <w:pStyle w:val="subsection"/>
      </w:pPr>
      <w:r w:rsidRPr="00EF3F7B">
        <w:tab/>
        <w:t>(1)</w:t>
      </w:r>
      <w:r w:rsidRPr="00EF3F7B">
        <w:tab/>
        <w:t>This section applies to a payment or supply if:</w:t>
      </w:r>
    </w:p>
    <w:p w:rsidR="00300522" w:rsidRPr="00EF3F7B" w:rsidRDefault="00300522" w:rsidP="00300522">
      <w:pPr>
        <w:pStyle w:val="paragraph"/>
      </w:pPr>
      <w:r w:rsidRPr="00EF3F7B">
        <w:tab/>
        <w:t>(a)</w:t>
      </w:r>
      <w:r w:rsidRPr="00EF3F7B">
        <w:tab/>
        <w:t xml:space="preserve">it is a payment or supply made under a </w:t>
      </w:r>
      <w:r w:rsidR="00EF3F7B" w:rsidRPr="00EF3F7B">
        <w:rPr>
          <w:position w:val="6"/>
          <w:sz w:val="16"/>
        </w:rPr>
        <w:t>*</w:t>
      </w:r>
      <w:r w:rsidRPr="00EF3F7B">
        <w:t>compulsory third party scheme; and</w:t>
      </w:r>
    </w:p>
    <w:p w:rsidR="00300522" w:rsidRPr="00EF3F7B" w:rsidRDefault="00300522" w:rsidP="00300522">
      <w:pPr>
        <w:pStyle w:val="paragraph"/>
      </w:pPr>
      <w:r w:rsidRPr="00EF3F7B">
        <w:tab/>
        <w:t>(b)</w:t>
      </w:r>
      <w:r w:rsidRPr="00EF3F7B">
        <w:tab/>
        <w:t xml:space="preserve">the payment or supply is made in settlement of a claim under an </w:t>
      </w:r>
      <w:r w:rsidR="00EF3F7B" w:rsidRPr="00EF3F7B">
        <w:rPr>
          <w:position w:val="6"/>
          <w:sz w:val="16"/>
        </w:rPr>
        <w:t>*</w:t>
      </w:r>
      <w:r w:rsidRPr="00EF3F7B">
        <w:t>insurance policy; and</w:t>
      </w:r>
    </w:p>
    <w:p w:rsidR="00300522" w:rsidRPr="00EF3F7B" w:rsidRDefault="00300522" w:rsidP="00300522">
      <w:pPr>
        <w:pStyle w:val="paragraph"/>
      </w:pPr>
      <w:r w:rsidRPr="00EF3F7B">
        <w:tab/>
        <w:t>(c)</w:t>
      </w:r>
      <w:r w:rsidRPr="00EF3F7B">
        <w:tab/>
        <w:t xml:space="preserve">the </w:t>
      </w:r>
      <w:r w:rsidR="00EF3F7B" w:rsidRPr="00EF3F7B">
        <w:rPr>
          <w:position w:val="6"/>
          <w:sz w:val="16"/>
        </w:rPr>
        <w:t>*</w:t>
      </w:r>
      <w:r w:rsidRPr="00EF3F7B">
        <w:t>premium selection test is satisfied; and</w:t>
      </w:r>
    </w:p>
    <w:p w:rsidR="00300522" w:rsidRPr="00EF3F7B" w:rsidRDefault="00300522" w:rsidP="00300522">
      <w:pPr>
        <w:pStyle w:val="paragraph"/>
      </w:pPr>
      <w:r w:rsidRPr="00EF3F7B">
        <w:tab/>
        <w:t>(d)</w:t>
      </w:r>
      <w:r w:rsidRPr="00EF3F7B">
        <w:tab/>
        <w:t>the payment or supply is not a payment or supply to which section</w:t>
      </w:r>
      <w:r w:rsidR="00EF3F7B" w:rsidRPr="00EF3F7B">
        <w:t> </w:t>
      </w:r>
      <w:r w:rsidRPr="00EF3F7B">
        <w:t>79</w:t>
      </w:r>
      <w:r w:rsidR="00EF3F7B" w:rsidRPr="00EF3F7B">
        <w:noBreakHyphen/>
      </w:r>
      <w:r w:rsidRPr="00EF3F7B">
        <w:t>15</w:t>
      </w:r>
      <w:r w:rsidRPr="00EF3F7B">
        <w:rPr>
          <w:b/>
          <w:i/>
        </w:rPr>
        <w:t xml:space="preserve"> </w:t>
      </w:r>
      <w:r w:rsidRPr="00EF3F7B">
        <w:t>(about sole operator elections) applies.</w:t>
      </w:r>
    </w:p>
    <w:p w:rsidR="00300522" w:rsidRPr="00EF3F7B" w:rsidRDefault="00300522" w:rsidP="00300522">
      <w:pPr>
        <w:pStyle w:val="SubsectionHead"/>
      </w:pPr>
      <w:r w:rsidRPr="00EF3F7B">
        <w:t>Premium selection test</w:t>
      </w:r>
    </w:p>
    <w:p w:rsidR="00300522" w:rsidRPr="00EF3F7B" w:rsidRDefault="00300522" w:rsidP="00300522">
      <w:pPr>
        <w:pStyle w:val="subsection"/>
      </w:pPr>
      <w:r w:rsidRPr="00EF3F7B">
        <w:tab/>
        <w:t>(2)</w:t>
      </w:r>
      <w:r w:rsidRPr="00EF3F7B">
        <w:tab/>
        <w:t xml:space="preserve">The </w:t>
      </w:r>
      <w:r w:rsidRPr="00EF3F7B">
        <w:rPr>
          <w:b/>
          <w:i/>
        </w:rPr>
        <w:t>premium selection test is satisfied</w:t>
      </w:r>
      <w:r w:rsidRPr="00EF3F7B">
        <w:t xml:space="preserve"> if the amount of the premium or premiums for the policy resulted from:</w:t>
      </w:r>
    </w:p>
    <w:p w:rsidR="00300522" w:rsidRPr="00EF3F7B" w:rsidRDefault="00300522" w:rsidP="00300522">
      <w:pPr>
        <w:pStyle w:val="paragraph"/>
      </w:pPr>
      <w:r w:rsidRPr="00EF3F7B">
        <w:tab/>
        <w:t>(a)</w:t>
      </w:r>
      <w:r w:rsidRPr="00EF3F7B">
        <w:tab/>
        <w:t xml:space="preserve">an </w:t>
      </w:r>
      <w:r w:rsidR="00EF3F7B" w:rsidRPr="00EF3F7B">
        <w:rPr>
          <w:position w:val="6"/>
          <w:sz w:val="16"/>
        </w:rPr>
        <w:t>*</w:t>
      </w:r>
      <w:r w:rsidRPr="00EF3F7B">
        <w:t xml:space="preserve">operator of the </w:t>
      </w:r>
      <w:r w:rsidR="00EF3F7B" w:rsidRPr="00EF3F7B">
        <w:rPr>
          <w:position w:val="6"/>
          <w:sz w:val="16"/>
        </w:rPr>
        <w:t>*</w:t>
      </w:r>
      <w:r w:rsidRPr="00EF3F7B">
        <w:t>compulsory third party scheme offering a number of different premium amounts to the entity liable to pay the premium or premiums; and</w:t>
      </w:r>
    </w:p>
    <w:p w:rsidR="00300522" w:rsidRPr="00EF3F7B" w:rsidRDefault="00300522" w:rsidP="00300522">
      <w:pPr>
        <w:pStyle w:val="paragraph"/>
      </w:pPr>
      <w:r w:rsidRPr="00EF3F7B">
        <w:tab/>
        <w:t>(b)</w:t>
      </w:r>
      <w:r w:rsidRPr="00EF3F7B">
        <w:tab/>
        <w:t>that entity selecting a premium amount:</w:t>
      </w:r>
    </w:p>
    <w:p w:rsidR="00300522" w:rsidRPr="00EF3F7B" w:rsidRDefault="00300522" w:rsidP="00300522">
      <w:pPr>
        <w:pStyle w:val="paragraphsub"/>
      </w:pPr>
      <w:r w:rsidRPr="00EF3F7B">
        <w:tab/>
        <w:t>(i)</w:t>
      </w:r>
      <w:r w:rsidRPr="00EF3F7B">
        <w:tab/>
        <w:t>that was offered on the basis that there would be an entitlement to an input tax credit for some or all of the amount; or</w:t>
      </w:r>
    </w:p>
    <w:p w:rsidR="00300522" w:rsidRPr="00EF3F7B" w:rsidRDefault="00300522" w:rsidP="00300522">
      <w:pPr>
        <w:pStyle w:val="paragraphsub"/>
      </w:pPr>
      <w:r w:rsidRPr="00EF3F7B">
        <w:tab/>
        <w:t>(ii)</w:t>
      </w:r>
      <w:r w:rsidRPr="00EF3F7B">
        <w:tab/>
        <w:t>that was offered on the basis that there would be no entitlement to an input tax credit for any of the amount.</w:t>
      </w:r>
    </w:p>
    <w:p w:rsidR="00300522" w:rsidRPr="00EF3F7B" w:rsidRDefault="00300522" w:rsidP="00300522">
      <w:pPr>
        <w:pStyle w:val="SubsectionHead"/>
      </w:pPr>
      <w:r w:rsidRPr="00EF3F7B">
        <w:t>Input tax credit entitlement</w:t>
      </w:r>
    </w:p>
    <w:p w:rsidR="00300522" w:rsidRPr="00EF3F7B" w:rsidRDefault="00300522" w:rsidP="00300522">
      <w:pPr>
        <w:pStyle w:val="subsection"/>
      </w:pPr>
      <w:r w:rsidRPr="00EF3F7B">
        <w:tab/>
        <w:t>(3)</w:t>
      </w:r>
      <w:r w:rsidRPr="00EF3F7B">
        <w:tab/>
        <w:t xml:space="preserve">If </w:t>
      </w:r>
      <w:r w:rsidR="00EF3F7B" w:rsidRPr="00EF3F7B">
        <w:t>subparagraph (</w:t>
      </w:r>
      <w:r w:rsidRPr="00EF3F7B">
        <w:t>2)(b)(i) applies, then, for the purposes of sections</w:t>
      </w:r>
      <w:r w:rsidR="00EF3F7B" w:rsidRPr="00EF3F7B">
        <w:t> </w:t>
      </w:r>
      <w:r w:rsidRPr="00EF3F7B">
        <w:t>78</w:t>
      </w:r>
      <w:r w:rsidR="00EF3F7B" w:rsidRPr="00EF3F7B">
        <w:noBreakHyphen/>
      </w:r>
      <w:r w:rsidRPr="00EF3F7B">
        <w:t>10 and 78</w:t>
      </w:r>
      <w:r w:rsidR="00EF3F7B" w:rsidRPr="00EF3F7B">
        <w:noBreakHyphen/>
      </w:r>
      <w:r w:rsidRPr="00EF3F7B">
        <w:t>15:</w:t>
      </w:r>
    </w:p>
    <w:p w:rsidR="00300522" w:rsidRPr="00EF3F7B" w:rsidRDefault="00300522" w:rsidP="00300522">
      <w:pPr>
        <w:pStyle w:val="paragraph"/>
      </w:pPr>
      <w:r w:rsidRPr="00EF3F7B">
        <w:tab/>
        <w:t>(a)</w:t>
      </w:r>
      <w:r w:rsidRPr="00EF3F7B">
        <w:tab/>
        <w:t>there is taken to be an entitlement to an input tax credit for the premium paid in relation to the period during which the event giving rise to the claim happened; and</w:t>
      </w:r>
    </w:p>
    <w:p w:rsidR="00300522" w:rsidRPr="00EF3F7B" w:rsidRDefault="00300522" w:rsidP="00300522">
      <w:pPr>
        <w:pStyle w:val="paragraph"/>
      </w:pPr>
      <w:r w:rsidRPr="00EF3F7B">
        <w:tab/>
        <w:t>(b)</w:t>
      </w:r>
      <w:r w:rsidRPr="00EF3F7B">
        <w:tab/>
        <w:t xml:space="preserve">if the supply of the insurance policy was solely or partly a </w:t>
      </w:r>
      <w:r w:rsidR="00EF3F7B" w:rsidRPr="00EF3F7B">
        <w:rPr>
          <w:position w:val="6"/>
          <w:sz w:val="16"/>
        </w:rPr>
        <w:t>*</w:t>
      </w:r>
      <w:r w:rsidRPr="00EF3F7B">
        <w:t xml:space="preserve">taxable supply—the amount of the input tax credit is taken </w:t>
      </w:r>
      <w:r w:rsidRPr="00EF3F7B">
        <w:lastRenderedPageBreak/>
        <w:t xml:space="preserve">to equal the GST payable by the </w:t>
      </w:r>
      <w:r w:rsidR="00EF3F7B" w:rsidRPr="00EF3F7B">
        <w:rPr>
          <w:position w:val="6"/>
          <w:sz w:val="16"/>
        </w:rPr>
        <w:t>*</w:t>
      </w:r>
      <w:r w:rsidRPr="00EF3F7B">
        <w:t>operator for the taxable supply.</w:t>
      </w:r>
    </w:p>
    <w:p w:rsidR="00300522" w:rsidRPr="00EF3F7B" w:rsidRDefault="00300522" w:rsidP="00300522">
      <w:pPr>
        <w:pStyle w:val="SubsectionHead"/>
      </w:pPr>
      <w:r w:rsidRPr="00EF3F7B">
        <w:t>No input tax credit entitlement</w:t>
      </w:r>
    </w:p>
    <w:p w:rsidR="00300522" w:rsidRPr="00EF3F7B" w:rsidRDefault="00300522" w:rsidP="00300522">
      <w:pPr>
        <w:pStyle w:val="subsection"/>
      </w:pPr>
      <w:r w:rsidRPr="00EF3F7B">
        <w:tab/>
        <w:t>(4)</w:t>
      </w:r>
      <w:r w:rsidRPr="00EF3F7B">
        <w:tab/>
        <w:t xml:space="preserve">If </w:t>
      </w:r>
      <w:r w:rsidR="00EF3F7B" w:rsidRPr="00EF3F7B">
        <w:t>subparagraph (</w:t>
      </w:r>
      <w:r w:rsidRPr="00EF3F7B">
        <w:t>2)(b)(ii) applies, then, for the purposes of sections</w:t>
      </w:r>
      <w:r w:rsidR="00EF3F7B" w:rsidRPr="00EF3F7B">
        <w:t> </w:t>
      </w:r>
      <w:r w:rsidRPr="00EF3F7B">
        <w:t>78</w:t>
      </w:r>
      <w:r w:rsidR="00EF3F7B" w:rsidRPr="00EF3F7B">
        <w:noBreakHyphen/>
      </w:r>
      <w:r w:rsidRPr="00EF3F7B">
        <w:t>10 and 78</w:t>
      </w:r>
      <w:r w:rsidR="00EF3F7B" w:rsidRPr="00EF3F7B">
        <w:noBreakHyphen/>
      </w:r>
      <w:r w:rsidRPr="00EF3F7B">
        <w:t>15, there is taken to be no entitlement to an input tax credit for the premium paid in relation to the period during which the event giving rise to the claim happened.</w:t>
      </w:r>
    </w:p>
    <w:p w:rsidR="00300522" w:rsidRPr="00EF3F7B" w:rsidRDefault="00300522" w:rsidP="00300522">
      <w:pPr>
        <w:pStyle w:val="ActHead5"/>
      </w:pPr>
      <w:bookmarkStart w:id="555" w:name="_Toc350506513"/>
      <w:r w:rsidRPr="00EF3F7B">
        <w:rPr>
          <w:rStyle w:val="CharSectno"/>
        </w:rPr>
        <w:t>79</w:t>
      </w:r>
      <w:r w:rsidR="00EF3F7B" w:rsidRPr="00EF3F7B">
        <w:rPr>
          <w:rStyle w:val="CharSectno"/>
        </w:rPr>
        <w:noBreakHyphen/>
      </w:r>
      <w:r w:rsidRPr="00EF3F7B">
        <w:rPr>
          <w:rStyle w:val="CharSectno"/>
        </w:rPr>
        <w:t>10</w:t>
      </w:r>
      <w:r w:rsidRPr="00EF3F7B">
        <w:t xml:space="preserve">  Adjustment where operator becomes aware that correct input tax credit situation differs from basis on which premium selection test was satisfied</w:t>
      </w:r>
      <w:bookmarkEnd w:id="555"/>
    </w:p>
    <w:p w:rsidR="00300522" w:rsidRPr="00EF3F7B" w:rsidRDefault="00300522" w:rsidP="00300522">
      <w:pPr>
        <w:pStyle w:val="SubsectionHead"/>
      </w:pPr>
      <w:r w:rsidRPr="00EF3F7B">
        <w:t>Decreasing adjustment</w:t>
      </w:r>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subsection</w:t>
      </w:r>
      <w:r w:rsidR="00EF3F7B" w:rsidRPr="00EF3F7B">
        <w:t> </w:t>
      </w:r>
      <w:r w:rsidRPr="00EF3F7B">
        <w:t>79</w:t>
      </w:r>
      <w:r w:rsidR="00EF3F7B" w:rsidRPr="00EF3F7B">
        <w:noBreakHyphen/>
      </w:r>
      <w:r w:rsidRPr="00EF3F7B">
        <w:t>5(3) applies to a payment or supply; and</w:t>
      </w:r>
    </w:p>
    <w:p w:rsidR="00300522" w:rsidRPr="00EF3F7B" w:rsidRDefault="00300522" w:rsidP="00300522">
      <w:pPr>
        <w:pStyle w:val="paragraph"/>
      </w:pPr>
      <w:r w:rsidRPr="00EF3F7B">
        <w:tab/>
        <w:t>(b)</w:t>
      </w:r>
      <w:r w:rsidRPr="00EF3F7B">
        <w:tab/>
        <w:t xml:space="preserve">after the </w:t>
      </w:r>
      <w:r w:rsidR="00EF3F7B" w:rsidRPr="00EF3F7B">
        <w:rPr>
          <w:position w:val="6"/>
          <w:sz w:val="16"/>
        </w:rPr>
        <w:t>*</w:t>
      </w:r>
      <w:r w:rsidRPr="00EF3F7B">
        <w:t xml:space="preserve">premium selection test was satisfied, the </w:t>
      </w:r>
      <w:r w:rsidR="00EF3F7B" w:rsidRPr="00EF3F7B">
        <w:rPr>
          <w:position w:val="6"/>
          <w:sz w:val="16"/>
        </w:rPr>
        <w:t>*</w:t>
      </w:r>
      <w:r w:rsidRPr="00EF3F7B">
        <w:t>operator became or becomes aware that there was actually no entitlement to an input tax credit for any of the amount of the premium or premiums paid in relation to the period during which the event giving rise to the claim happened; and</w:t>
      </w:r>
    </w:p>
    <w:p w:rsidR="00300522" w:rsidRPr="00EF3F7B" w:rsidRDefault="00300522" w:rsidP="00300522">
      <w:pPr>
        <w:pStyle w:val="paragraph"/>
      </w:pPr>
      <w:r w:rsidRPr="00EF3F7B">
        <w:tab/>
        <w:t>(c)</w:t>
      </w:r>
      <w:r w:rsidRPr="00EF3F7B">
        <w:tab/>
        <w:t>if subsection</w:t>
      </w:r>
      <w:r w:rsidR="00EF3F7B" w:rsidRPr="00EF3F7B">
        <w:t> </w:t>
      </w:r>
      <w:r w:rsidRPr="00EF3F7B">
        <w:t>79</w:t>
      </w:r>
      <w:r w:rsidR="00EF3F7B" w:rsidRPr="00EF3F7B">
        <w:noBreakHyphen/>
      </w:r>
      <w:r w:rsidRPr="00EF3F7B">
        <w:t xml:space="preserve">5(4) had applied, the operator would have been entitled to a </w:t>
      </w:r>
      <w:r w:rsidR="00EF3F7B" w:rsidRPr="00EF3F7B">
        <w:rPr>
          <w:position w:val="6"/>
          <w:sz w:val="16"/>
        </w:rPr>
        <w:t>*</w:t>
      </w:r>
      <w:r w:rsidRPr="00EF3F7B">
        <w:t xml:space="preserve">decreasing adjustment (the </w:t>
      </w:r>
      <w:r w:rsidRPr="00EF3F7B">
        <w:rPr>
          <w:b/>
          <w:i/>
        </w:rPr>
        <w:t>notional decreasing adjustment</w:t>
      </w:r>
      <w:r w:rsidRPr="00EF3F7B">
        <w:t>);</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(d)</w:t>
      </w:r>
      <w:r w:rsidRPr="00EF3F7B">
        <w:tab/>
        <w:t xml:space="preserve">the operator has a </w:t>
      </w:r>
      <w:r w:rsidRPr="00EF3F7B">
        <w:rPr>
          <w:b/>
          <w:i/>
        </w:rPr>
        <w:t>decreasing adjustment</w:t>
      </w:r>
      <w:r w:rsidRPr="00EF3F7B">
        <w:t xml:space="preserve"> whose amount is, subject to </w:t>
      </w:r>
      <w:r w:rsidR="00EF3F7B" w:rsidRPr="00EF3F7B">
        <w:t>paragraph (</w:t>
      </w:r>
      <w:r w:rsidRPr="00EF3F7B">
        <w:t>e), equal to the notional decreasing adjustment; and</w:t>
      </w:r>
    </w:p>
    <w:p w:rsidR="00300522" w:rsidRPr="00EF3F7B" w:rsidRDefault="00300522" w:rsidP="00300522">
      <w:pPr>
        <w:pStyle w:val="paragraph"/>
      </w:pPr>
      <w:r w:rsidRPr="00EF3F7B">
        <w:tab/>
        <w:t>(e)</w:t>
      </w:r>
      <w:r w:rsidRPr="00EF3F7B">
        <w:tab/>
        <w:t xml:space="preserve">if one or more </w:t>
      </w:r>
      <w:r w:rsidR="00EF3F7B" w:rsidRPr="00EF3F7B">
        <w:rPr>
          <w:position w:val="6"/>
          <w:sz w:val="16"/>
        </w:rPr>
        <w:t>*</w:t>
      </w:r>
      <w:r w:rsidRPr="00EF3F7B">
        <w:t xml:space="preserve">increasing adjustments (each being a </w:t>
      </w:r>
      <w:r w:rsidRPr="00EF3F7B">
        <w:rPr>
          <w:b/>
          <w:i/>
        </w:rPr>
        <w:t>notional section</w:t>
      </w:r>
      <w:r w:rsidR="00EF3F7B" w:rsidRPr="00EF3F7B">
        <w:rPr>
          <w:b/>
          <w:i/>
        </w:rPr>
        <w:t> </w:t>
      </w:r>
      <w:r w:rsidRPr="00EF3F7B">
        <w:rPr>
          <w:b/>
          <w:i/>
        </w:rPr>
        <w:t>78</w:t>
      </w:r>
      <w:r w:rsidR="00EF3F7B" w:rsidRPr="00EF3F7B">
        <w:rPr>
          <w:b/>
          <w:i/>
        </w:rPr>
        <w:noBreakHyphen/>
      </w:r>
      <w:r w:rsidRPr="00EF3F7B">
        <w:rPr>
          <w:b/>
          <w:i/>
        </w:rPr>
        <w:t>40 increasing adjustment</w:t>
      </w:r>
      <w:r w:rsidRPr="00EF3F7B">
        <w:t xml:space="preserve">) would have arisen, before the decreasing adjustment under </w:t>
      </w:r>
      <w:r w:rsidR="00EF3F7B" w:rsidRPr="00EF3F7B">
        <w:t>paragraph (</w:t>
      </w:r>
      <w:r w:rsidRPr="00EF3F7B">
        <w:t>d) arose, under Division</w:t>
      </w:r>
      <w:r w:rsidR="00EF3F7B" w:rsidRPr="00EF3F7B">
        <w:t> </w:t>
      </w:r>
      <w:r w:rsidRPr="00EF3F7B">
        <w:t>19 because of section</w:t>
      </w:r>
      <w:r w:rsidR="00EF3F7B" w:rsidRPr="00EF3F7B">
        <w:t> </w:t>
      </w:r>
      <w:r w:rsidRPr="00EF3F7B">
        <w:t>78</w:t>
      </w:r>
      <w:r w:rsidR="00EF3F7B" w:rsidRPr="00EF3F7B">
        <w:noBreakHyphen/>
      </w:r>
      <w:r w:rsidRPr="00EF3F7B">
        <w:t xml:space="preserve">40 applying in relation to the notional decreasing adjustment, the amount of the decreasing adjustment under </w:t>
      </w:r>
      <w:r w:rsidR="00EF3F7B" w:rsidRPr="00EF3F7B">
        <w:t>paragraph (</w:t>
      </w:r>
      <w:r w:rsidRPr="00EF3F7B">
        <w:t>d) is reduced by the sum of the notional section</w:t>
      </w:r>
      <w:r w:rsidR="00EF3F7B" w:rsidRPr="00EF3F7B">
        <w:t> </w:t>
      </w:r>
      <w:r w:rsidRPr="00EF3F7B">
        <w:t>78</w:t>
      </w:r>
      <w:r w:rsidR="00EF3F7B" w:rsidRPr="00EF3F7B">
        <w:noBreakHyphen/>
      </w:r>
      <w:r w:rsidRPr="00EF3F7B">
        <w:t>40 increasing adjustments; and</w:t>
      </w:r>
    </w:p>
    <w:p w:rsidR="00300522" w:rsidRPr="00EF3F7B" w:rsidRDefault="00300522" w:rsidP="00300522">
      <w:pPr>
        <w:pStyle w:val="paragraph"/>
      </w:pPr>
      <w:r w:rsidRPr="00EF3F7B">
        <w:lastRenderedPageBreak/>
        <w:tab/>
        <w:t>(f)</w:t>
      </w:r>
      <w:r w:rsidRPr="00EF3F7B">
        <w:tab/>
        <w:t>for the purposes of applying section</w:t>
      </w:r>
      <w:r w:rsidR="00EF3F7B" w:rsidRPr="00EF3F7B">
        <w:t> </w:t>
      </w:r>
      <w:r w:rsidRPr="00EF3F7B">
        <w:t>78</w:t>
      </w:r>
      <w:r w:rsidR="00EF3F7B" w:rsidRPr="00EF3F7B">
        <w:noBreakHyphen/>
      </w:r>
      <w:r w:rsidRPr="00EF3F7B">
        <w:t>40 after the decreasing adjustment arises under this subsection, that decreasing adjustment is taken to arise under Division</w:t>
      </w:r>
      <w:r w:rsidR="00EF3F7B" w:rsidRPr="00EF3F7B">
        <w:t> </w:t>
      </w:r>
      <w:r w:rsidRPr="00EF3F7B">
        <w:t>78.</w:t>
      </w:r>
    </w:p>
    <w:p w:rsidR="00300522" w:rsidRPr="00EF3F7B" w:rsidRDefault="00300522" w:rsidP="00300522">
      <w:pPr>
        <w:pStyle w:val="SubsectionHead"/>
      </w:pPr>
      <w:r w:rsidRPr="00EF3F7B">
        <w:t>Increasing adjustment</w:t>
      </w:r>
    </w:p>
    <w:p w:rsidR="00300522" w:rsidRPr="00EF3F7B" w:rsidRDefault="00300522" w:rsidP="00300522">
      <w:pPr>
        <w:pStyle w:val="subsection"/>
      </w:pPr>
      <w:r w:rsidRPr="00EF3F7B">
        <w:tab/>
        <w:t>(2)</w:t>
      </w:r>
      <w:r w:rsidRPr="00EF3F7B">
        <w:tab/>
        <w:t>If:</w:t>
      </w:r>
    </w:p>
    <w:p w:rsidR="00300522" w:rsidRPr="00EF3F7B" w:rsidRDefault="00300522" w:rsidP="00300522">
      <w:pPr>
        <w:pStyle w:val="paragraph"/>
      </w:pPr>
      <w:r w:rsidRPr="00EF3F7B">
        <w:tab/>
        <w:t>(a)</w:t>
      </w:r>
      <w:r w:rsidRPr="00EF3F7B">
        <w:tab/>
        <w:t>subsection</w:t>
      </w:r>
      <w:r w:rsidR="00EF3F7B" w:rsidRPr="00EF3F7B">
        <w:t> </w:t>
      </w:r>
      <w:r w:rsidRPr="00EF3F7B">
        <w:t>79</w:t>
      </w:r>
      <w:r w:rsidR="00EF3F7B" w:rsidRPr="00EF3F7B">
        <w:noBreakHyphen/>
      </w:r>
      <w:r w:rsidRPr="00EF3F7B">
        <w:t>5(4) applies to a payment or supply; and</w:t>
      </w:r>
    </w:p>
    <w:p w:rsidR="00300522" w:rsidRPr="00EF3F7B" w:rsidRDefault="00300522" w:rsidP="00300522">
      <w:pPr>
        <w:pStyle w:val="paragraph"/>
      </w:pPr>
      <w:r w:rsidRPr="00EF3F7B">
        <w:tab/>
        <w:t>(b)</w:t>
      </w:r>
      <w:r w:rsidRPr="00EF3F7B">
        <w:tab/>
        <w:t xml:space="preserve">as a result, the </w:t>
      </w:r>
      <w:r w:rsidR="00EF3F7B" w:rsidRPr="00EF3F7B">
        <w:rPr>
          <w:position w:val="6"/>
          <w:sz w:val="16"/>
        </w:rPr>
        <w:t>*</w:t>
      </w:r>
      <w:r w:rsidRPr="00EF3F7B">
        <w:t xml:space="preserve">operator has a </w:t>
      </w:r>
      <w:r w:rsidR="00EF3F7B" w:rsidRPr="00EF3F7B">
        <w:rPr>
          <w:position w:val="6"/>
          <w:sz w:val="16"/>
        </w:rPr>
        <w:t>*</w:t>
      </w:r>
      <w:r w:rsidRPr="00EF3F7B">
        <w:t>decreasing adjustment (the original decreasing adjustment); and</w:t>
      </w:r>
    </w:p>
    <w:p w:rsidR="00300522" w:rsidRPr="00EF3F7B" w:rsidRDefault="00300522" w:rsidP="00300522">
      <w:pPr>
        <w:pStyle w:val="paragraph"/>
      </w:pPr>
      <w:r w:rsidRPr="00EF3F7B">
        <w:tab/>
        <w:t>(c)</w:t>
      </w:r>
      <w:r w:rsidRPr="00EF3F7B">
        <w:tab/>
        <w:t xml:space="preserve">after the </w:t>
      </w:r>
      <w:r w:rsidR="00EF3F7B" w:rsidRPr="00EF3F7B">
        <w:rPr>
          <w:position w:val="6"/>
          <w:sz w:val="16"/>
        </w:rPr>
        <w:t>*</w:t>
      </w:r>
      <w:r w:rsidRPr="00EF3F7B">
        <w:t>premium selection test was satisfied, the operator became or becomes aware that there actually was an entitlement to an input tax credit for some or all of the amount of the premium or premiums paid in relation to the period during which the event giving rise to the claim happened;</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(d)</w:t>
      </w:r>
      <w:r w:rsidRPr="00EF3F7B">
        <w:tab/>
        <w:t xml:space="preserve">the operator has an </w:t>
      </w:r>
      <w:r w:rsidRPr="00EF3F7B">
        <w:rPr>
          <w:b/>
          <w:i/>
        </w:rPr>
        <w:t>increasing adjustment</w:t>
      </w:r>
      <w:r w:rsidRPr="00EF3F7B">
        <w:t xml:space="preserve"> whose amount is, subject to </w:t>
      </w:r>
      <w:r w:rsidR="00EF3F7B" w:rsidRPr="00EF3F7B">
        <w:t>paragraph (</w:t>
      </w:r>
      <w:r w:rsidRPr="00EF3F7B">
        <w:t>e), equal to the original decreasing adjustment; and</w:t>
      </w:r>
    </w:p>
    <w:p w:rsidR="00300522" w:rsidRPr="00EF3F7B" w:rsidRDefault="00300522" w:rsidP="00300522">
      <w:pPr>
        <w:pStyle w:val="paragraph"/>
      </w:pPr>
      <w:r w:rsidRPr="00EF3F7B">
        <w:tab/>
        <w:t>(e)</w:t>
      </w:r>
      <w:r w:rsidRPr="00EF3F7B">
        <w:tab/>
        <w:t xml:space="preserve">if one or more </w:t>
      </w:r>
      <w:r w:rsidR="00EF3F7B" w:rsidRPr="00EF3F7B">
        <w:rPr>
          <w:position w:val="6"/>
          <w:sz w:val="16"/>
        </w:rPr>
        <w:t>*</w:t>
      </w:r>
      <w:r w:rsidRPr="00EF3F7B">
        <w:t xml:space="preserve">increasing adjustments (each being a </w:t>
      </w:r>
      <w:r w:rsidRPr="00EF3F7B">
        <w:rPr>
          <w:b/>
          <w:i/>
        </w:rPr>
        <w:t>section</w:t>
      </w:r>
      <w:r w:rsidR="00EF3F7B" w:rsidRPr="00EF3F7B">
        <w:rPr>
          <w:b/>
          <w:i/>
        </w:rPr>
        <w:t> </w:t>
      </w:r>
      <w:r w:rsidRPr="00EF3F7B">
        <w:rPr>
          <w:b/>
          <w:i/>
        </w:rPr>
        <w:t>78</w:t>
      </w:r>
      <w:r w:rsidR="00EF3F7B" w:rsidRPr="00EF3F7B">
        <w:rPr>
          <w:b/>
          <w:i/>
        </w:rPr>
        <w:noBreakHyphen/>
      </w:r>
      <w:r w:rsidRPr="00EF3F7B">
        <w:rPr>
          <w:b/>
          <w:i/>
        </w:rPr>
        <w:t>40 increasing adjustment</w:t>
      </w:r>
      <w:r w:rsidRPr="00EF3F7B">
        <w:t xml:space="preserve">) arose, before the increasing adjustment under </w:t>
      </w:r>
      <w:r w:rsidR="00EF3F7B" w:rsidRPr="00EF3F7B">
        <w:t>paragraph (</w:t>
      </w:r>
      <w:r w:rsidRPr="00EF3F7B">
        <w:t>d) arose, under Division</w:t>
      </w:r>
      <w:r w:rsidR="00EF3F7B" w:rsidRPr="00EF3F7B">
        <w:t> </w:t>
      </w:r>
      <w:r w:rsidRPr="00EF3F7B">
        <w:t>19 because of section</w:t>
      </w:r>
      <w:r w:rsidR="00EF3F7B" w:rsidRPr="00EF3F7B">
        <w:t> </w:t>
      </w:r>
      <w:r w:rsidRPr="00EF3F7B">
        <w:t>78</w:t>
      </w:r>
      <w:r w:rsidR="00EF3F7B" w:rsidRPr="00EF3F7B">
        <w:noBreakHyphen/>
      </w:r>
      <w:r w:rsidRPr="00EF3F7B">
        <w:t xml:space="preserve">40 applying in relation to the original decreasing adjustment, the amount of the increasing adjustment under </w:t>
      </w:r>
      <w:r w:rsidR="00EF3F7B" w:rsidRPr="00EF3F7B">
        <w:t>paragraph (</w:t>
      </w:r>
      <w:r w:rsidRPr="00EF3F7B">
        <w:t>d) is reduced by the sum of the section</w:t>
      </w:r>
      <w:r w:rsidR="00EF3F7B" w:rsidRPr="00EF3F7B">
        <w:t> </w:t>
      </w:r>
      <w:r w:rsidRPr="00EF3F7B">
        <w:t>78</w:t>
      </w:r>
      <w:r w:rsidR="00EF3F7B" w:rsidRPr="00EF3F7B">
        <w:noBreakHyphen/>
      </w:r>
      <w:r w:rsidRPr="00EF3F7B">
        <w:t>40 increasing adjustments; and</w:t>
      </w:r>
    </w:p>
    <w:p w:rsidR="00300522" w:rsidRPr="00EF3F7B" w:rsidRDefault="00300522" w:rsidP="00300522">
      <w:pPr>
        <w:pStyle w:val="paragraph"/>
      </w:pPr>
      <w:r w:rsidRPr="00EF3F7B">
        <w:tab/>
        <w:t>(f)</w:t>
      </w:r>
      <w:r w:rsidRPr="00EF3F7B">
        <w:tab/>
        <w:t xml:space="preserve">after the increasing adjustment arises under </w:t>
      </w:r>
      <w:r w:rsidR="00EF3F7B" w:rsidRPr="00EF3F7B">
        <w:t>paragraph (</w:t>
      </w:r>
      <w:r w:rsidRPr="00EF3F7B">
        <w:t>d), no adjustment arises under Division</w:t>
      </w:r>
      <w:r w:rsidR="00EF3F7B" w:rsidRPr="00EF3F7B">
        <w:t> </w:t>
      </w:r>
      <w:r w:rsidRPr="00EF3F7B">
        <w:t>19 because of section</w:t>
      </w:r>
      <w:r w:rsidR="00EF3F7B" w:rsidRPr="00EF3F7B">
        <w:t> </w:t>
      </w:r>
      <w:r w:rsidRPr="00EF3F7B">
        <w:t>78</w:t>
      </w:r>
      <w:r w:rsidR="00EF3F7B" w:rsidRPr="00EF3F7B">
        <w:noBreakHyphen/>
      </w:r>
      <w:r w:rsidRPr="00EF3F7B">
        <w:t>40 applying in relation to the original decreasing adjustment.</w:t>
      </w:r>
    </w:p>
    <w:p w:rsidR="00300522" w:rsidRPr="00EF3F7B" w:rsidRDefault="00300522" w:rsidP="00300522">
      <w:pPr>
        <w:pStyle w:val="ActHead5"/>
      </w:pPr>
      <w:bookmarkStart w:id="556" w:name="_Toc350506514"/>
      <w:r w:rsidRPr="00EF3F7B">
        <w:rPr>
          <w:rStyle w:val="CharSectno"/>
        </w:rPr>
        <w:t>79</w:t>
      </w:r>
      <w:r w:rsidR="00EF3F7B" w:rsidRPr="00EF3F7B">
        <w:rPr>
          <w:rStyle w:val="CharSectno"/>
        </w:rPr>
        <w:noBreakHyphen/>
      </w:r>
      <w:r w:rsidRPr="00EF3F7B">
        <w:rPr>
          <w:rStyle w:val="CharSectno"/>
        </w:rPr>
        <w:t>15</w:t>
      </w:r>
      <w:r w:rsidRPr="00EF3F7B">
        <w:t xml:space="preserve">  Application of sections</w:t>
      </w:r>
      <w:r w:rsidR="00EF3F7B" w:rsidRPr="00EF3F7B">
        <w:t> </w:t>
      </w:r>
      <w:r w:rsidRPr="00EF3F7B">
        <w:t>78</w:t>
      </w:r>
      <w:r w:rsidR="00EF3F7B" w:rsidRPr="00EF3F7B">
        <w:noBreakHyphen/>
      </w:r>
      <w:r w:rsidRPr="00EF3F7B">
        <w:t>10 and 78</w:t>
      </w:r>
      <w:r w:rsidR="00EF3F7B" w:rsidRPr="00EF3F7B">
        <w:noBreakHyphen/>
      </w:r>
      <w:r w:rsidRPr="00EF3F7B">
        <w:t>15 (about decreasing adjustments) where sole operator election to use average input tax credit entitlement</w:t>
      </w:r>
      <w:bookmarkEnd w:id="556"/>
    </w:p>
    <w:p w:rsidR="00300522" w:rsidRPr="00EF3F7B" w:rsidRDefault="00300522" w:rsidP="00300522">
      <w:pPr>
        <w:pStyle w:val="subsection"/>
      </w:pPr>
      <w:r w:rsidRPr="00EF3F7B">
        <w:tab/>
        <w:t>(1)</w:t>
      </w:r>
      <w:r w:rsidRPr="00EF3F7B">
        <w:tab/>
        <w:t>This section applies to a payment or supply if:</w:t>
      </w:r>
    </w:p>
    <w:p w:rsidR="00300522" w:rsidRPr="00EF3F7B" w:rsidRDefault="00300522" w:rsidP="00300522">
      <w:pPr>
        <w:pStyle w:val="paragraph"/>
      </w:pPr>
      <w:r w:rsidRPr="00EF3F7B">
        <w:tab/>
        <w:t>(a)</w:t>
      </w:r>
      <w:r w:rsidRPr="00EF3F7B">
        <w:tab/>
        <w:t xml:space="preserve">it is a payment or supply made under a </w:t>
      </w:r>
      <w:r w:rsidR="00EF3F7B" w:rsidRPr="00EF3F7B">
        <w:rPr>
          <w:position w:val="6"/>
          <w:sz w:val="16"/>
        </w:rPr>
        <w:t>*</w:t>
      </w:r>
      <w:r w:rsidRPr="00EF3F7B">
        <w:t>compulsory third party scheme; and</w:t>
      </w:r>
    </w:p>
    <w:p w:rsidR="00300522" w:rsidRPr="00EF3F7B" w:rsidRDefault="00300522" w:rsidP="00300522">
      <w:pPr>
        <w:pStyle w:val="paragraph"/>
      </w:pPr>
      <w:r w:rsidRPr="00EF3F7B">
        <w:tab/>
        <w:t>(b)</w:t>
      </w:r>
      <w:r w:rsidRPr="00EF3F7B">
        <w:tab/>
        <w:t xml:space="preserve">the payment or supply is made in settlement of a claim under an </w:t>
      </w:r>
      <w:r w:rsidR="00EF3F7B" w:rsidRPr="00EF3F7B">
        <w:rPr>
          <w:position w:val="6"/>
          <w:sz w:val="16"/>
        </w:rPr>
        <w:t>*</w:t>
      </w:r>
      <w:r w:rsidRPr="00EF3F7B">
        <w:t>insurance policy; and</w:t>
      </w:r>
    </w:p>
    <w:p w:rsidR="00300522" w:rsidRPr="00EF3F7B" w:rsidRDefault="00300522" w:rsidP="00300522">
      <w:pPr>
        <w:pStyle w:val="paragraph"/>
      </w:pPr>
      <w:r w:rsidRPr="00EF3F7B">
        <w:lastRenderedPageBreak/>
        <w:tab/>
        <w:t>(c)</w:t>
      </w:r>
      <w:r w:rsidRPr="00EF3F7B">
        <w:tab/>
        <w:t xml:space="preserve">there is only one </w:t>
      </w:r>
      <w:r w:rsidR="00EF3F7B" w:rsidRPr="00EF3F7B">
        <w:rPr>
          <w:position w:val="6"/>
          <w:sz w:val="16"/>
        </w:rPr>
        <w:t>*</w:t>
      </w:r>
      <w:r w:rsidRPr="00EF3F7B">
        <w:t>operator who issues insurance policies under the scheme; and</w:t>
      </w:r>
    </w:p>
    <w:p w:rsidR="00300522" w:rsidRPr="00EF3F7B" w:rsidRDefault="00300522" w:rsidP="00300522">
      <w:pPr>
        <w:pStyle w:val="paragraph"/>
      </w:pPr>
      <w:r w:rsidRPr="00EF3F7B">
        <w:tab/>
        <w:t>(d)</w:t>
      </w:r>
      <w:r w:rsidRPr="00EF3F7B">
        <w:tab/>
        <w:t>assuming the requirements of paragraph</w:t>
      </w:r>
      <w:r w:rsidR="00EF3F7B" w:rsidRPr="00EF3F7B">
        <w:t> </w:t>
      </w:r>
      <w:r w:rsidRPr="00EF3F7B">
        <w:t>78</w:t>
      </w:r>
      <w:r w:rsidR="00EF3F7B" w:rsidRPr="00EF3F7B">
        <w:noBreakHyphen/>
      </w:r>
      <w:r w:rsidRPr="00EF3F7B">
        <w:t xml:space="preserve">10(2)(b) were satisfied, the operator would have a </w:t>
      </w:r>
      <w:r w:rsidR="00EF3F7B" w:rsidRPr="00EF3F7B">
        <w:rPr>
          <w:position w:val="6"/>
          <w:sz w:val="16"/>
        </w:rPr>
        <w:t>*</w:t>
      </w:r>
      <w:r w:rsidRPr="00EF3F7B">
        <w:t>decreasing adjustment under section</w:t>
      </w:r>
      <w:r w:rsidR="00EF3F7B" w:rsidRPr="00EF3F7B">
        <w:t> </w:t>
      </w:r>
      <w:r w:rsidRPr="00EF3F7B">
        <w:t>78</w:t>
      </w:r>
      <w:r w:rsidR="00EF3F7B" w:rsidRPr="00EF3F7B">
        <w:noBreakHyphen/>
      </w:r>
      <w:r w:rsidRPr="00EF3F7B">
        <w:t>10 in respect of the payment or supply; and</w:t>
      </w:r>
    </w:p>
    <w:p w:rsidR="00300522" w:rsidRPr="00EF3F7B" w:rsidRDefault="00300522" w:rsidP="00300522">
      <w:pPr>
        <w:pStyle w:val="paragraph"/>
      </w:pPr>
      <w:r w:rsidRPr="00EF3F7B">
        <w:tab/>
        <w:t>(e)</w:t>
      </w:r>
      <w:r w:rsidRPr="00EF3F7B">
        <w:tab/>
        <w:t xml:space="preserve">an election under </w:t>
      </w:r>
      <w:r w:rsidR="00EF3F7B" w:rsidRPr="00EF3F7B">
        <w:t>subsection (</w:t>
      </w:r>
      <w:r w:rsidRPr="00EF3F7B">
        <w:t xml:space="preserve">4) is in force during the </w:t>
      </w:r>
      <w:r w:rsidR="00EF3F7B" w:rsidRPr="00EF3F7B">
        <w:rPr>
          <w:position w:val="6"/>
          <w:sz w:val="16"/>
        </w:rPr>
        <w:t>*</w:t>
      </w:r>
      <w:r w:rsidRPr="00EF3F7B">
        <w:t>financial year in which the payment or supply is made.</w:t>
      </w:r>
    </w:p>
    <w:p w:rsidR="00300522" w:rsidRPr="00EF3F7B" w:rsidRDefault="00300522" w:rsidP="00300522">
      <w:pPr>
        <w:pStyle w:val="subsection"/>
      </w:pPr>
      <w:r w:rsidRPr="00EF3F7B">
        <w:tab/>
        <w:t>(2)</w:t>
      </w:r>
      <w:r w:rsidRPr="00EF3F7B">
        <w:tab/>
        <w:t>For the purposes of section</w:t>
      </w:r>
      <w:r w:rsidR="00EF3F7B" w:rsidRPr="00EF3F7B">
        <w:t> </w:t>
      </w:r>
      <w:r w:rsidRPr="00EF3F7B">
        <w:t>78</w:t>
      </w:r>
      <w:r w:rsidR="00EF3F7B" w:rsidRPr="00EF3F7B">
        <w:noBreakHyphen/>
      </w:r>
      <w:r w:rsidRPr="00EF3F7B">
        <w:t xml:space="preserve">10, the </w:t>
      </w:r>
      <w:r w:rsidR="00EF3F7B" w:rsidRPr="00EF3F7B">
        <w:rPr>
          <w:position w:val="6"/>
          <w:sz w:val="16"/>
        </w:rPr>
        <w:t>*</w:t>
      </w:r>
      <w:r w:rsidRPr="00EF3F7B">
        <w:t xml:space="preserve">operator has a </w:t>
      </w:r>
      <w:r w:rsidR="00EF3F7B" w:rsidRPr="00EF3F7B">
        <w:rPr>
          <w:position w:val="6"/>
          <w:sz w:val="16"/>
        </w:rPr>
        <w:t>*</w:t>
      </w:r>
      <w:r w:rsidRPr="00EF3F7B">
        <w:t>decreasing adjustment under that section in relation to the payment or supply.</w:t>
      </w:r>
    </w:p>
    <w:p w:rsidR="00300522" w:rsidRPr="00EF3F7B" w:rsidRDefault="00300522" w:rsidP="00300522">
      <w:pPr>
        <w:pStyle w:val="subsection"/>
      </w:pPr>
      <w:r w:rsidRPr="00EF3F7B">
        <w:tab/>
        <w:t>(3)</w:t>
      </w:r>
      <w:r w:rsidRPr="00EF3F7B">
        <w:tab/>
        <w:t>Section</w:t>
      </w:r>
      <w:r w:rsidR="00EF3F7B" w:rsidRPr="00EF3F7B">
        <w:t> </w:t>
      </w:r>
      <w:r w:rsidRPr="00EF3F7B">
        <w:t>78</w:t>
      </w:r>
      <w:r w:rsidR="00EF3F7B" w:rsidRPr="00EF3F7B">
        <w:noBreakHyphen/>
      </w:r>
      <w:r w:rsidRPr="00EF3F7B">
        <w:t xml:space="preserve">15 does not apply to the </w:t>
      </w:r>
      <w:r w:rsidR="00EF3F7B" w:rsidRPr="00EF3F7B">
        <w:rPr>
          <w:position w:val="6"/>
          <w:sz w:val="16"/>
        </w:rPr>
        <w:t>*</w:t>
      </w:r>
      <w:r w:rsidRPr="00EF3F7B">
        <w:t xml:space="preserve">decreasing adjustment, but its amount is instead worked out using the applicable </w:t>
      </w:r>
      <w:r w:rsidR="00EF3F7B" w:rsidRPr="00EF3F7B">
        <w:rPr>
          <w:position w:val="6"/>
          <w:sz w:val="16"/>
        </w:rPr>
        <w:t>*</w:t>
      </w:r>
      <w:r w:rsidRPr="00EF3F7B">
        <w:t>average input tax credit fraction (see section</w:t>
      </w:r>
      <w:r w:rsidR="00EF3F7B" w:rsidRPr="00EF3F7B">
        <w:t> </w:t>
      </w:r>
      <w:r w:rsidRPr="00EF3F7B">
        <w:t>79</w:t>
      </w:r>
      <w:r w:rsidR="00EF3F7B" w:rsidRPr="00EF3F7B">
        <w:noBreakHyphen/>
      </w:r>
      <w:r w:rsidRPr="00EF3F7B">
        <w:t>95).</w:t>
      </w:r>
    </w:p>
    <w:p w:rsidR="00300522" w:rsidRPr="00EF3F7B" w:rsidRDefault="00300522" w:rsidP="00300522">
      <w:pPr>
        <w:pStyle w:val="subsection"/>
      </w:pPr>
      <w:r w:rsidRPr="00EF3F7B">
        <w:tab/>
        <w:t>(4)</w:t>
      </w:r>
      <w:r w:rsidRPr="00EF3F7B">
        <w:tab/>
        <w:t xml:space="preserve">The </w:t>
      </w:r>
      <w:r w:rsidR="00EF3F7B" w:rsidRPr="00EF3F7B">
        <w:rPr>
          <w:position w:val="6"/>
          <w:sz w:val="16"/>
        </w:rPr>
        <w:t>*</w:t>
      </w:r>
      <w:r w:rsidRPr="00EF3F7B">
        <w:t xml:space="preserve">operator may, in writing, elect that, from the start of a specified </w:t>
      </w:r>
      <w:r w:rsidR="00EF3F7B" w:rsidRPr="00EF3F7B">
        <w:rPr>
          <w:position w:val="6"/>
          <w:sz w:val="16"/>
        </w:rPr>
        <w:t>*</w:t>
      </w:r>
      <w:r w:rsidRPr="00EF3F7B">
        <w:t xml:space="preserve">financial year, any </w:t>
      </w:r>
      <w:r w:rsidR="00EF3F7B" w:rsidRPr="00EF3F7B">
        <w:rPr>
          <w:position w:val="6"/>
          <w:sz w:val="16"/>
        </w:rPr>
        <w:t>*</w:t>
      </w:r>
      <w:r w:rsidRPr="00EF3F7B">
        <w:t>decreasing adjustment in relation to all payments or supplies:</w:t>
      </w:r>
    </w:p>
    <w:p w:rsidR="00300522" w:rsidRPr="00EF3F7B" w:rsidRDefault="00300522" w:rsidP="00300522">
      <w:pPr>
        <w:pStyle w:val="paragraph"/>
      </w:pPr>
      <w:r w:rsidRPr="00EF3F7B">
        <w:tab/>
        <w:t>(a)</w:t>
      </w:r>
      <w:r w:rsidRPr="00EF3F7B">
        <w:tab/>
        <w:t>that are made during the financial year; and</w:t>
      </w:r>
    </w:p>
    <w:p w:rsidR="00300522" w:rsidRPr="00EF3F7B" w:rsidRDefault="00300522" w:rsidP="00300522">
      <w:pPr>
        <w:pStyle w:val="paragraph"/>
      </w:pPr>
      <w:r w:rsidRPr="00EF3F7B">
        <w:tab/>
        <w:t>(b)</w:t>
      </w:r>
      <w:r w:rsidRPr="00EF3F7B">
        <w:tab/>
        <w:t xml:space="preserve">to which </w:t>
      </w:r>
      <w:r w:rsidR="00EF3F7B" w:rsidRPr="00EF3F7B">
        <w:t>paragraphs (</w:t>
      </w:r>
      <w:r w:rsidRPr="00EF3F7B">
        <w:t>1)(a), (b), (c) and (d) apply;</w:t>
      </w:r>
    </w:p>
    <w:p w:rsidR="00300522" w:rsidRPr="00EF3F7B" w:rsidRDefault="00300522" w:rsidP="00300522">
      <w:pPr>
        <w:pStyle w:val="subsection2"/>
      </w:pPr>
      <w:r w:rsidRPr="00EF3F7B">
        <w:t xml:space="preserve">are to be worked out using the applicable </w:t>
      </w:r>
      <w:r w:rsidR="00EF3F7B" w:rsidRPr="00EF3F7B">
        <w:rPr>
          <w:position w:val="6"/>
          <w:sz w:val="16"/>
        </w:rPr>
        <w:t>*</w:t>
      </w:r>
      <w:r w:rsidRPr="00EF3F7B">
        <w:t>average input tax credit fraction.</w:t>
      </w:r>
    </w:p>
    <w:p w:rsidR="00300522" w:rsidRPr="00EF3F7B" w:rsidRDefault="00300522" w:rsidP="00300522">
      <w:pPr>
        <w:pStyle w:val="subsection"/>
      </w:pPr>
      <w:r w:rsidRPr="00EF3F7B">
        <w:tab/>
        <w:t>(5)</w:t>
      </w:r>
      <w:r w:rsidRPr="00EF3F7B">
        <w:tab/>
        <w:t xml:space="preserve">Subject to </w:t>
      </w:r>
      <w:r w:rsidR="00EF3F7B" w:rsidRPr="00EF3F7B">
        <w:t>subsection (</w:t>
      </w:r>
      <w:r w:rsidRPr="00EF3F7B">
        <w:t xml:space="preserve">6), the election must be made before the start of the specified </w:t>
      </w:r>
      <w:r w:rsidR="00EF3F7B" w:rsidRPr="00EF3F7B">
        <w:rPr>
          <w:position w:val="6"/>
          <w:sz w:val="16"/>
        </w:rPr>
        <w:t>*</w:t>
      </w:r>
      <w:r w:rsidRPr="00EF3F7B">
        <w:t>financial year.</w:t>
      </w:r>
    </w:p>
    <w:p w:rsidR="00300522" w:rsidRPr="00EF3F7B" w:rsidRDefault="00300522" w:rsidP="00300522">
      <w:pPr>
        <w:pStyle w:val="subsection"/>
      </w:pPr>
      <w:r w:rsidRPr="00EF3F7B">
        <w:tab/>
        <w:t>(6)</w:t>
      </w:r>
      <w:r w:rsidRPr="00EF3F7B">
        <w:tab/>
      </w:r>
      <w:r w:rsidR="00EF3F7B" w:rsidRPr="00EF3F7B">
        <w:t>Subsection (</w:t>
      </w:r>
      <w:r w:rsidRPr="00EF3F7B">
        <w:t xml:space="preserve">5) does not apply if the election specifies the </w:t>
      </w:r>
      <w:r w:rsidR="00EF3F7B" w:rsidRPr="00EF3F7B">
        <w:rPr>
          <w:position w:val="6"/>
          <w:sz w:val="16"/>
        </w:rPr>
        <w:t>*</w:t>
      </w:r>
      <w:r w:rsidRPr="00EF3F7B">
        <w:t>financial year beginning on 1</w:t>
      </w:r>
      <w:r w:rsidR="00EF3F7B" w:rsidRPr="00EF3F7B">
        <w:t> </w:t>
      </w:r>
      <w:r w:rsidRPr="00EF3F7B">
        <w:t>July 2003 and is made before the end of 30 days after the day on which this section commences.</w:t>
      </w:r>
    </w:p>
    <w:p w:rsidR="00300522" w:rsidRPr="00EF3F7B" w:rsidRDefault="00300522" w:rsidP="00300522">
      <w:pPr>
        <w:pStyle w:val="subsection"/>
      </w:pPr>
      <w:r w:rsidRPr="00EF3F7B">
        <w:tab/>
        <w:t>(7)</w:t>
      </w:r>
      <w:r w:rsidRPr="00EF3F7B">
        <w:tab/>
        <w:t xml:space="preserve">The election is in force during the specified </w:t>
      </w:r>
      <w:r w:rsidR="00EF3F7B" w:rsidRPr="00EF3F7B">
        <w:rPr>
          <w:position w:val="6"/>
          <w:sz w:val="16"/>
        </w:rPr>
        <w:t>*</w:t>
      </w:r>
      <w:r w:rsidRPr="00EF3F7B">
        <w:t>financial year and every later financial year, other than one that begins after a financial year in which the election is revoked.</w:t>
      </w:r>
    </w:p>
    <w:p w:rsidR="00300522" w:rsidRPr="00EF3F7B" w:rsidRDefault="00300522" w:rsidP="0004657D">
      <w:pPr>
        <w:pStyle w:val="ActHead5"/>
      </w:pPr>
      <w:bookmarkStart w:id="557" w:name="_Toc350506515"/>
      <w:r w:rsidRPr="00EF3F7B">
        <w:rPr>
          <w:rStyle w:val="CharSectno"/>
        </w:rPr>
        <w:lastRenderedPageBreak/>
        <w:t>79</w:t>
      </w:r>
      <w:r w:rsidR="00EF3F7B" w:rsidRPr="00EF3F7B">
        <w:rPr>
          <w:rStyle w:val="CharSectno"/>
        </w:rPr>
        <w:noBreakHyphen/>
      </w:r>
      <w:r w:rsidRPr="00EF3F7B">
        <w:rPr>
          <w:rStyle w:val="CharSectno"/>
        </w:rPr>
        <w:t>20</w:t>
      </w:r>
      <w:r w:rsidRPr="00EF3F7B">
        <w:t xml:space="preserve">  Extension of various references in Division</w:t>
      </w:r>
      <w:r w:rsidR="00EF3F7B" w:rsidRPr="00EF3F7B">
        <w:t> </w:t>
      </w:r>
      <w:r w:rsidRPr="00EF3F7B">
        <w:t>78 to rights of subrogation to cover other rights of recovery</w:t>
      </w:r>
      <w:bookmarkEnd w:id="557"/>
    </w:p>
    <w:p w:rsidR="00300522" w:rsidRPr="00EF3F7B" w:rsidRDefault="00300522" w:rsidP="0004657D">
      <w:pPr>
        <w:pStyle w:val="SubsectionHead"/>
      </w:pPr>
      <w:r w:rsidRPr="00EF3F7B">
        <w:t>Payments or supplies in settlement of claims</w:t>
      </w:r>
    </w:p>
    <w:p w:rsidR="00300522" w:rsidRPr="00EF3F7B" w:rsidRDefault="00300522" w:rsidP="0004657D">
      <w:pPr>
        <w:pStyle w:val="subsection"/>
        <w:keepNext/>
        <w:keepLines/>
      </w:pPr>
      <w:r w:rsidRPr="00EF3F7B">
        <w:tab/>
        <w:t>(1)</w:t>
      </w:r>
      <w:r w:rsidRPr="00EF3F7B">
        <w:tab/>
        <w:t>For the purposes of sections</w:t>
      </w:r>
      <w:r w:rsidR="00EF3F7B" w:rsidRPr="00EF3F7B">
        <w:t> </w:t>
      </w:r>
      <w:r w:rsidRPr="00EF3F7B">
        <w:t>78</w:t>
      </w:r>
      <w:r w:rsidR="00EF3F7B" w:rsidRPr="00EF3F7B">
        <w:noBreakHyphen/>
      </w:r>
      <w:r w:rsidRPr="00EF3F7B">
        <w:t>35, 78</w:t>
      </w:r>
      <w:r w:rsidR="00EF3F7B" w:rsidRPr="00EF3F7B">
        <w:noBreakHyphen/>
      </w:r>
      <w:r w:rsidRPr="00EF3F7B">
        <w:t>40 and 78</w:t>
      </w:r>
      <w:r w:rsidR="00EF3F7B" w:rsidRPr="00EF3F7B">
        <w:noBreakHyphen/>
      </w:r>
      <w:r w:rsidRPr="00EF3F7B">
        <w:t xml:space="preserve">75, a reference in those sections to a payment or supply made by an entity in settlement of a claim by an insurer in exercising the insurer’s rights of subrogation in respect of an </w:t>
      </w:r>
      <w:r w:rsidR="00EF3F7B" w:rsidRPr="00EF3F7B">
        <w:rPr>
          <w:position w:val="6"/>
          <w:sz w:val="16"/>
        </w:rPr>
        <w:t>*</w:t>
      </w:r>
      <w:r w:rsidRPr="00EF3F7B">
        <w:t>insurance policy includes a reference to a payment or supply that satisfies the following requirements:</w:t>
      </w:r>
    </w:p>
    <w:p w:rsidR="00300522" w:rsidRPr="00EF3F7B" w:rsidRDefault="00300522" w:rsidP="0004657D">
      <w:pPr>
        <w:pStyle w:val="paragraph"/>
        <w:keepNext/>
        <w:keepLines/>
      </w:pPr>
      <w:r w:rsidRPr="00EF3F7B">
        <w:tab/>
        <w:t>(a)</w:t>
      </w:r>
      <w:r w:rsidRPr="00EF3F7B">
        <w:tab/>
        <w:t xml:space="preserve">the payment or supply is made by an entity in settlement of a claim by an </w:t>
      </w:r>
      <w:r w:rsidR="00EF3F7B" w:rsidRPr="00EF3F7B">
        <w:rPr>
          <w:position w:val="6"/>
          <w:sz w:val="16"/>
        </w:rPr>
        <w:t>*</w:t>
      </w:r>
      <w:r w:rsidRPr="00EF3F7B">
        <w:t xml:space="preserve">operator of a </w:t>
      </w:r>
      <w:r w:rsidR="00EF3F7B" w:rsidRPr="00EF3F7B">
        <w:rPr>
          <w:position w:val="6"/>
          <w:sz w:val="16"/>
        </w:rPr>
        <w:t>*</w:t>
      </w:r>
      <w:r w:rsidRPr="00EF3F7B">
        <w:t>compulsory third party scheme;</w:t>
      </w:r>
    </w:p>
    <w:p w:rsidR="00300522" w:rsidRPr="00EF3F7B" w:rsidRDefault="00300522" w:rsidP="0004657D">
      <w:pPr>
        <w:pStyle w:val="paragraph"/>
        <w:keepNext/>
        <w:keepLines/>
      </w:pPr>
      <w:r w:rsidRPr="00EF3F7B">
        <w:tab/>
        <w:t>(b)</w:t>
      </w:r>
      <w:r w:rsidRPr="00EF3F7B">
        <w:tab/>
        <w:t>the claim was made by the operator in exercise of the operator’s rights to recover in respect of a payment or supply made under the compulsory third party scheme;</w:t>
      </w:r>
    </w:p>
    <w:p w:rsidR="00300522" w:rsidRPr="00EF3F7B" w:rsidRDefault="00300522" w:rsidP="00300522">
      <w:pPr>
        <w:pStyle w:val="paragraph"/>
      </w:pPr>
      <w:r w:rsidRPr="00EF3F7B">
        <w:tab/>
        <w:t>(c)</w:t>
      </w:r>
      <w:r w:rsidRPr="00EF3F7B">
        <w:tab/>
        <w:t xml:space="preserve">the claim was not made under an </w:t>
      </w:r>
      <w:r w:rsidR="00EF3F7B" w:rsidRPr="00EF3F7B">
        <w:rPr>
          <w:position w:val="6"/>
          <w:sz w:val="16"/>
        </w:rPr>
        <w:t>*</w:t>
      </w:r>
      <w:r w:rsidRPr="00EF3F7B">
        <w:t>insurance policy that is a policy of reinsurance.</w:t>
      </w:r>
    </w:p>
    <w:p w:rsidR="00300522" w:rsidRPr="00EF3F7B" w:rsidRDefault="00300522" w:rsidP="00300522">
      <w:pPr>
        <w:pStyle w:val="SubsectionHead"/>
      </w:pPr>
      <w:r w:rsidRPr="00EF3F7B">
        <w:t>Payments or supplies in compliance with court judgments etc. relating to claims</w:t>
      </w:r>
    </w:p>
    <w:p w:rsidR="00300522" w:rsidRPr="00EF3F7B" w:rsidRDefault="00300522" w:rsidP="00300522">
      <w:pPr>
        <w:pStyle w:val="subsection"/>
      </w:pPr>
      <w:r w:rsidRPr="00EF3F7B">
        <w:tab/>
        <w:t>(2)</w:t>
      </w:r>
      <w:r w:rsidRPr="00EF3F7B">
        <w:tab/>
        <w:t>For the purposes of section</w:t>
      </w:r>
      <w:r w:rsidR="00EF3F7B" w:rsidRPr="00EF3F7B">
        <w:t> </w:t>
      </w:r>
      <w:r w:rsidRPr="00EF3F7B">
        <w:t>78</w:t>
      </w:r>
      <w:r w:rsidR="00EF3F7B" w:rsidRPr="00EF3F7B">
        <w:noBreakHyphen/>
      </w:r>
      <w:r w:rsidRPr="00EF3F7B">
        <w:t xml:space="preserve">110, a reference in that section to a payment or supply made by an entity in compliance with a judgment or order of a court relating to a claim made by an insurer in exercising the insurer’s rights of subrogation in respect of an </w:t>
      </w:r>
      <w:r w:rsidR="00EF3F7B" w:rsidRPr="00EF3F7B">
        <w:rPr>
          <w:position w:val="6"/>
          <w:sz w:val="16"/>
        </w:rPr>
        <w:t>*</w:t>
      </w:r>
      <w:r w:rsidRPr="00EF3F7B">
        <w:t>insurance policy includes a reference to a payment or supply that satisfies the following requirements:</w:t>
      </w:r>
    </w:p>
    <w:p w:rsidR="00300522" w:rsidRPr="00EF3F7B" w:rsidRDefault="00300522" w:rsidP="00300522">
      <w:pPr>
        <w:pStyle w:val="paragraph"/>
      </w:pPr>
      <w:r w:rsidRPr="00EF3F7B">
        <w:tab/>
        <w:t>(a)</w:t>
      </w:r>
      <w:r w:rsidRPr="00EF3F7B">
        <w:tab/>
        <w:t xml:space="preserve">the payment or supply is made by an entity in compliance with a judgment or order of a court relating to a claim made by an </w:t>
      </w:r>
      <w:r w:rsidR="00EF3F7B" w:rsidRPr="00EF3F7B">
        <w:rPr>
          <w:position w:val="6"/>
          <w:sz w:val="16"/>
        </w:rPr>
        <w:t>*</w:t>
      </w:r>
      <w:r w:rsidRPr="00EF3F7B">
        <w:t xml:space="preserve">operator of a </w:t>
      </w:r>
      <w:r w:rsidR="00EF3F7B" w:rsidRPr="00EF3F7B">
        <w:rPr>
          <w:position w:val="6"/>
          <w:sz w:val="16"/>
        </w:rPr>
        <w:t>*</w:t>
      </w:r>
      <w:r w:rsidRPr="00EF3F7B">
        <w:t>compulsory third party scheme;</w:t>
      </w:r>
    </w:p>
    <w:p w:rsidR="00300522" w:rsidRPr="00EF3F7B" w:rsidRDefault="00300522" w:rsidP="00300522">
      <w:pPr>
        <w:pStyle w:val="paragraph"/>
      </w:pPr>
      <w:r w:rsidRPr="00EF3F7B">
        <w:tab/>
        <w:t>(b)</w:t>
      </w:r>
      <w:r w:rsidRPr="00EF3F7B">
        <w:tab/>
        <w:t xml:space="preserve">the claim was made by the </w:t>
      </w:r>
      <w:r w:rsidR="00EF3F7B" w:rsidRPr="00EF3F7B">
        <w:rPr>
          <w:position w:val="6"/>
          <w:sz w:val="16"/>
        </w:rPr>
        <w:t>*</w:t>
      </w:r>
      <w:r w:rsidRPr="00EF3F7B">
        <w:t xml:space="preserve">operator in exercise of the operator’s rights to recover a payment or supply made under the </w:t>
      </w:r>
      <w:r w:rsidR="00EF3F7B" w:rsidRPr="00EF3F7B">
        <w:rPr>
          <w:position w:val="6"/>
          <w:sz w:val="16"/>
        </w:rPr>
        <w:t>*</w:t>
      </w:r>
      <w:r w:rsidRPr="00EF3F7B">
        <w:t>compulsory third party scheme;</w:t>
      </w:r>
    </w:p>
    <w:p w:rsidR="00300522" w:rsidRPr="00EF3F7B" w:rsidRDefault="00300522" w:rsidP="00300522">
      <w:pPr>
        <w:pStyle w:val="paragraph"/>
      </w:pPr>
      <w:r w:rsidRPr="00EF3F7B">
        <w:tab/>
        <w:t>(c)</w:t>
      </w:r>
      <w:r w:rsidRPr="00EF3F7B">
        <w:tab/>
        <w:t>the claim was not made under an insurance policy that is a policy of reinsurance.</w:t>
      </w:r>
    </w:p>
    <w:p w:rsidR="00300522" w:rsidRPr="00EF3F7B" w:rsidRDefault="00300522" w:rsidP="00300522">
      <w:pPr>
        <w:pStyle w:val="ActHead4"/>
      </w:pPr>
      <w:bookmarkStart w:id="558" w:name="_Toc350506516"/>
      <w:r w:rsidRPr="00EF3F7B">
        <w:rPr>
          <w:rStyle w:val="CharSubdNo"/>
        </w:rPr>
        <w:lastRenderedPageBreak/>
        <w:t>Subdivision</w:t>
      </w:r>
      <w:r w:rsidR="00EF3F7B" w:rsidRPr="00EF3F7B">
        <w:rPr>
          <w:rStyle w:val="CharSubdNo"/>
        </w:rPr>
        <w:t> </w:t>
      </w:r>
      <w:r w:rsidRPr="00EF3F7B">
        <w:rPr>
          <w:rStyle w:val="CharSubdNo"/>
        </w:rPr>
        <w:t>79</w:t>
      </w:r>
      <w:r w:rsidR="00EF3F7B" w:rsidRPr="00EF3F7B">
        <w:rPr>
          <w:rStyle w:val="CharSubdNo"/>
        </w:rPr>
        <w:noBreakHyphen/>
      </w:r>
      <w:r w:rsidRPr="00EF3F7B">
        <w:rPr>
          <w:rStyle w:val="CharSubdNo"/>
        </w:rPr>
        <w:t>B</w:t>
      </w:r>
      <w:r w:rsidRPr="00EF3F7B">
        <w:t>—</w:t>
      </w:r>
      <w:r w:rsidRPr="00EF3F7B">
        <w:rPr>
          <w:rStyle w:val="CharSubdText"/>
        </w:rPr>
        <w:t>Extension of Division</w:t>
      </w:r>
      <w:r w:rsidR="00EF3F7B" w:rsidRPr="00EF3F7B">
        <w:rPr>
          <w:rStyle w:val="CharSubdText"/>
        </w:rPr>
        <w:t> </w:t>
      </w:r>
      <w:r w:rsidRPr="00EF3F7B">
        <w:rPr>
          <w:rStyle w:val="CharSubdText"/>
        </w:rPr>
        <w:t>78 to cover certain compulsory third party scheme payments and supplies connected with, but not under, insurance policies</w:t>
      </w:r>
      <w:bookmarkEnd w:id="558"/>
    </w:p>
    <w:p w:rsidR="00300522" w:rsidRPr="00EF3F7B" w:rsidRDefault="00300522" w:rsidP="00300522">
      <w:pPr>
        <w:pStyle w:val="ActHead5"/>
      </w:pPr>
      <w:bookmarkStart w:id="559" w:name="_Toc350506517"/>
      <w:r w:rsidRPr="00EF3F7B">
        <w:rPr>
          <w:rStyle w:val="CharSectno"/>
        </w:rPr>
        <w:t>79</w:t>
      </w:r>
      <w:r w:rsidR="00EF3F7B" w:rsidRPr="00EF3F7B">
        <w:rPr>
          <w:rStyle w:val="CharSectno"/>
        </w:rPr>
        <w:noBreakHyphen/>
      </w:r>
      <w:r w:rsidRPr="00EF3F7B">
        <w:rPr>
          <w:rStyle w:val="CharSectno"/>
        </w:rPr>
        <w:t>25</w:t>
      </w:r>
      <w:r w:rsidRPr="00EF3F7B">
        <w:t xml:space="preserve">  Meaning of </w:t>
      </w:r>
      <w:r w:rsidRPr="00EF3F7B">
        <w:rPr>
          <w:i/>
        </w:rPr>
        <w:t>CTP hybrid payment or supply</w:t>
      </w:r>
      <w:bookmarkEnd w:id="559"/>
    </w:p>
    <w:p w:rsidR="00300522" w:rsidRPr="00EF3F7B" w:rsidRDefault="00300522" w:rsidP="00300522">
      <w:pPr>
        <w:pStyle w:val="subsection"/>
      </w:pPr>
      <w:r w:rsidRPr="00EF3F7B">
        <w:tab/>
        <w:t>(1)</w:t>
      </w:r>
      <w:r w:rsidRPr="00EF3F7B">
        <w:tab/>
        <w:t xml:space="preserve">Subject to this section, a payment or supply is a </w:t>
      </w:r>
      <w:r w:rsidRPr="00EF3F7B">
        <w:rPr>
          <w:b/>
          <w:i/>
        </w:rPr>
        <w:t>CTP hybrid payment or supply</w:t>
      </w:r>
      <w:r w:rsidRPr="00EF3F7B">
        <w:t xml:space="preserve"> if:</w:t>
      </w:r>
    </w:p>
    <w:p w:rsidR="00300522" w:rsidRPr="00EF3F7B" w:rsidRDefault="00300522" w:rsidP="00300522">
      <w:pPr>
        <w:pStyle w:val="paragraph"/>
      </w:pPr>
      <w:r w:rsidRPr="00EF3F7B">
        <w:tab/>
        <w:t>(a)</w:t>
      </w:r>
      <w:r w:rsidRPr="00EF3F7B">
        <w:tab/>
        <w:t xml:space="preserve">it is made in settlement of a claim for compensation under a </w:t>
      </w:r>
      <w:r w:rsidR="00EF3F7B" w:rsidRPr="00EF3F7B">
        <w:rPr>
          <w:position w:val="6"/>
          <w:sz w:val="16"/>
        </w:rPr>
        <w:t>*</w:t>
      </w:r>
      <w:r w:rsidRPr="00EF3F7B">
        <w:t>compulsory third party scheme; and</w:t>
      </w:r>
    </w:p>
    <w:p w:rsidR="00300522" w:rsidRPr="00EF3F7B" w:rsidRDefault="00300522" w:rsidP="00300522">
      <w:pPr>
        <w:pStyle w:val="paragraph"/>
      </w:pPr>
      <w:r w:rsidRPr="00EF3F7B">
        <w:tab/>
        <w:t>(b)</w:t>
      </w:r>
      <w:r w:rsidRPr="00EF3F7B">
        <w:tab/>
        <w:t xml:space="preserve">the claim would not have been made but for an </w:t>
      </w:r>
      <w:r w:rsidR="00EF3F7B" w:rsidRPr="00EF3F7B">
        <w:rPr>
          <w:position w:val="6"/>
          <w:sz w:val="16"/>
        </w:rPr>
        <w:t>*</w:t>
      </w:r>
      <w:r w:rsidRPr="00EF3F7B">
        <w:t>insurance policy issued under the scheme; and</w:t>
      </w:r>
    </w:p>
    <w:p w:rsidR="00300522" w:rsidRPr="00EF3F7B" w:rsidRDefault="00300522" w:rsidP="00300522">
      <w:pPr>
        <w:pStyle w:val="paragraph"/>
      </w:pPr>
      <w:r w:rsidRPr="00EF3F7B">
        <w:tab/>
        <w:t>(c)</w:t>
      </w:r>
      <w:r w:rsidRPr="00EF3F7B">
        <w:tab/>
        <w:t>the claim was not made under the insurance policy.</w:t>
      </w:r>
    </w:p>
    <w:p w:rsidR="00300522" w:rsidRPr="00EF3F7B" w:rsidRDefault="00300522" w:rsidP="00300522">
      <w:pPr>
        <w:pStyle w:val="subsection"/>
      </w:pPr>
      <w:r w:rsidRPr="00EF3F7B">
        <w:tab/>
        <w:t>(2)</w:t>
      </w:r>
      <w:r w:rsidRPr="00EF3F7B">
        <w:tab/>
        <w:t xml:space="preserve">A payment or supply is not a </w:t>
      </w:r>
      <w:r w:rsidRPr="00EF3F7B">
        <w:rPr>
          <w:b/>
          <w:i/>
        </w:rPr>
        <w:t>CTP hybrid payment or supply</w:t>
      </w:r>
      <w:r w:rsidRPr="00EF3F7B">
        <w:t xml:space="preserve"> if:</w:t>
      </w:r>
    </w:p>
    <w:p w:rsidR="00300522" w:rsidRPr="00EF3F7B" w:rsidRDefault="00300522" w:rsidP="00300522">
      <w:pPr>
        <w:pStyle w:val="paragraph"/>
      </w:pPr>
      <w:r w:rsidRPr="00EF3F7B">
        <w:tab/>
        <w:t>(a)</w:t>
      </w:r>
      <w:r w:rsidRPr="00EF3F7B">
        <w:tab/>
        <w:t xml:space="preserve">when the payment or supply is made, the entity that paid the premium for the </w:t>
      </w:r>
      <w:r w:rsidR="00EF3F7B" w:rsidRPr="00EF3F7B">
        <w:rPr>
          <w:position w:val="6"/>
          <w:sz w:val="16"/>
        </w:rPr>
        <w:t>*</w:t>
      </w:r>
      <w:r w:rsidRPr="00EF3F7B">
        <w:t>insurance policy cannot be located; and</w:t>
      </w:r>
    </w:p>
    <w:p w:rsidR="00300522" w:rsidRPr="00EF3F7B" w:rsidRDefault="00300522" w:rsidP="00300522">
      <w:pPr>
        <w:pStyle w:val="paragraph"/>
      </w:pPr>
      <w:r w:rsidRPr="00EF3F7B">
        <w:tab/>
        <w:t>(b)</w:t>
      </w:r>
      <w:r w:rsidRPr="00EF3F7B">
        <w:tab/>
        <w:t xml:space="preserve">that entity did not, at or before the time the </w:t>
      </w:r>
      <w:r w:rsidR="00EF3F7B" w:rsidRPr="00EF3F7B">
        <w:rPr>
          <w:position w:val="6"/>
          <w:sz w:val="16"/>
        </w:rPr>
        <w:t>*</w:t>
      </w:r>
      <w:r w:rsidRPr="00EF3F7B">
        <w:t>operator making the payment or supply was first made aware of the circumstances to which the payment or supply relates, inform the operator of the entitlement to an input tax credit for the CTP premium it paid; and</w:t>
      </w:r>
    </w:p>
    <w:p w:rsidR="00300522" w:rsidRPr="00EF3F7B" w:rsidRDefault="00300522" w:rsidP="00300522">
      <w:pPr>
        <w:pStyle w:val="paragraph"/>
      </w:pPr>
      <w:r w:rsidRPr="00EF3F7B">
        <w:tab/>
        <w:t>(c)</w:t>
      </w:r>
      <w:r w:rsidRPr="00EF3F7B">
        <w:tab/>
        <w:t xml:space="preserve">the </w:t>
      </w:r>
      <w:r w:rsidR="00EF3F7B" w:rsidRPr="00EF3F7B">
        <w:rPr>
          <w:position w:val="6"/>
          <w:sz w:val="16"/>
        </w:rPr>
        <w:t>*</w:t>
      </w:r>
      <w:r w:rsidRPr="00EF3F7B">
        <w:t>premium selection test was not satisfied in relation to the insurance policy.</w:t>
      </w:r>
    </w:p>
    <w:p w:rsidR="00300522" w:rsidRPr="00EF3F7B" w:rsidRDefault="00300522" w:rsidP="00300522">
      <w:pPr>
        <w:pStyle w:val="subsection"/>
      </w:pPr>
      <w:r w:rsidRPr="00EF3F7B">
        <w:tab/>
        <w:t>(2A)</w:t>
      </w:r>
      <w:r w:rsidRPr="00EF3F7B">
        <w:tab/>
      </w:r>
      <w:r w:rsidR="00EF3F7B" w:rsidRPr="00EF3F7B">
        <w:t>Subsection (</w:t>
      </w:r>
      <w:r w:rsidRPr="00EF3F7B">
        <w:t xml:space="preserve">2) does not apply if the cover under the </w:t>
      </w:r>
      <w:r w:rsidR="00EF3F7B" w:rsidRPr="00EF3F7B">
        <w:rPr>
          <w:position w:val="6"/>
          <w:sz w:val="16"/>
        </w:rPr>
        <w:t>*</w:t>
      </w:r>
      <w:r w:rsidRPr="00EF3F7B">
        <w:t>insurance policy commenced before 1</w:t>
      </w:r>
      <w:r w:rsidR="00EF3F7B" w:rsidRPr="00EF3F7B">
        <w:t> </w:t>
      </w:r>
      <w:r w:rsidRPr="00EF3F7B">
        <w:t>July 2003 (whether or not all or part of the premium on the policy was paid before that day).</w:t>
      </w:r>
    </w:p>
    <w:p w:rsidR="00300522" w:rsidRPr="00EF3F7B" w:rsidRDefault="00300522" w:rsidP="00300522">
      <w:pPr>
        <w:pStyle w:val="subsection"/>
      </w:pPr>
      <w:r w:rsidRPr="00EF3F7B">
        <w:tab/>
        <w:t>(3)</w:t>
      </w:r>
      <w:r w:rsidRPr="00EF3F7B">
        <w:tab/>
        <w:t xml:space="preserve">A payment or supply is not a </w:t>
      </w:r>
      <w:r w:rsidRPr="00EF3F7B">
        <w:rPr>
          <w:b/>
          <w:i/>
        </w:rPr>
        <w:t>CTP hybrid payment or supply</w:t>
      </w:r>
      <w:r w:rsidRPr="00EF3F7B">
        <w:t xml:space="preserve"> if the </w:t>
      </w:r>
      <w:r w:rsidR="00EF3F7B" w:rsidRPr="00EF3F7B">
        <w:rPr>
          <w:position w:val="6"/>
          <w:sz w:val="16"/>
        </w:rPr>
        <w:t>*</w:t>
      </w:r>
      <w:r w:rsidRPr="00EF3F7B">
        <w:t>operator making the payment or supply was required to do so by law because of the bankruptcy or insolvency of another operator who is an insurer.</w:t>
      </w:r>
    </w:p>
    <w:p w:rsidR="00300522" w:rsidRPr="00EF3F7B" w:rsidRDefault="00300522" w:rsidP="00F26F26">
      <w:pPr>
        <w:pStyle w:val="ActHead5"/>
      </w:pPr>
      <w:bookmarkStart w:id="560" w:name="_Toc350506518"/>
      <w:r w:rsidRPr="00EF3F7B">
        <w:rPr>
          <w:rStyle w:val="CharSectno"/>
        </w:rPr>
        <w:lastRenderedPageBreak/>
        <w:t>79</w:t>
      </w:r>
      <w:r w:rsidR="00EF3F7B" w:rsidRPr="00EF3F7B">
        <w:rPr>
          <w:rStyle w:val="CharSectno"/>
        </w:rPr>
        <w:noBreakHyphen/>
      </w:r>
      <w:r w:rsidRPr="00EF3F7B">
        <w:rPr>
          <w:rStyle w:val="CharSectno"/>
        </w:rPr>
        <w:t>30</w:t>
      </w:r>
      <w:r w:rsidRPr="00EF3F7B">
        <w:t xml:space="preserve">  Application of Division</w:t>
      </w:r>
      <w:r w:rsidR="00EF3F7B" w:rsidRPr="00EF3F7B">
        <w:t> </w:t>
      </w:r>
      <w:r w:rsidRPr="00EF3F7B">
        <w:t>78</w:t>
      </w:r>
      <w:bookmarkEnd w:id="560"/>
    </w:p>
    <w:p w:rsidR="00300522" w:rsidRPr="00EF3F7B" w:rsidRDefault="00300522" w:rsidP="00F26F26">
      <w:pPr>
        <w:pStyle w:val="subsection"/>
        <w:keepNext/>
        <w:keepLines/>
      </w:pPr>
      <w:r w:rsidRPr="00EF3F7B">
        <w:tab/>
        <w:t>(1)</w:t>
      </w:r>
      <w:r w:rsidRPr="00EF3F7B">
        <w:tab/>
        <w:t>Division</w:t>
      </w:r>
      <w:r w:rsidR="00EF3F7B" w:rsidRPr="00EF3F7B">
        <w:t> </w:t>
      </w:r>
      <w:r w:rsidRPr="00EF3F7B">
        <w:t>78 (other than section</w:t>
      </w:r>
      <w:r w:rsidR="00EF3F7B" w:rsidRPr="00EF3F7B">
        <w:t> </w:t>
      </w:r>
      <w:r w:rsidRPr="00EF3F7B">
        <w:t>78</w:t>
      </w:r>
      <w:r w:rsidR="00EF3F7B" w:rsidRPr="00EF3F7B">
        <w:noBreakHyphen/>
      </w:r>
      <w:r w:rsidRPr="00EF3F7B">
        <w:t>100), as modified by Subdivision</w:t>
      </w:r>
      <w:r w:rsidR="00EF3F7B" w:rsidRPr="00EF3F7B">
        <w:t> </w:t>
      </w:r>
      <w:r w:rsidRPr="00EF3F7B">
        <w:t>79</w:t>
      </w:r>
      <w:r w:rsidR="00EF3F7B" w:rsidRPr="00EF3F7B">
        <w:noBreakHyphen/>
      </w:r>
      <w:r w:rsidRPr="00EF3F7B">
        <w:t xml:space="preserve">A, applies in relation to a </w:t>
      </w:r>
      <w:r w:rsidR="00EF3F7B" w:rsidRPr="00EF3F7B">
        <w:rPr>
          <w:position w:val="6"/>
          <w:sz w:val="16"/>
        </w:rPr>
        <w:t>*</w:t>
      </w:r>
      <w:r w:rsidRPr="00EF3F7B">
        <w:t>CTP hybrid payment or supply</w:t>
      </w:r>
      <w:r w:rsidRPr="00EF3F7B">
        <w:rPr>
          <w:b/>
          <w:i/>
        </w:rPr>
        <w:t xml:space="preserve"> </w:t>
      </w:r>
      <w:r w:rsidRPr="00EF3F7B">
        <w:t xml:space="preserve">as if it were a payment or supply made in settlement of a claim under the </w:t>
      </w:r>
      <w:r w:rsidR="00EF3F7B" w:rsidRPr="00EF3F7B">
        <w:rPr>
          <w:position w:val="6"/>
          <w:sz w:val="16"/>
        </w:rPr>
        <w:t>*</w:t>
      </w:r>
      <w:r w:rsidRPr="00EF3F7B">
        <w:t>insurance policy mentioned in paragraph</w:t>
      </w:r>
      <w:r w:rsidR="00EF3F7B" w:rsidRPr="00EF3F7B">
        <w:t> </w:t>
      </w:r>
      <w:r w:rsidRPr="00EF3F7B">
        <w:t>79</w:t>
      </w:r>
      <w:r w:rsidR="00EF3F7B" w:rsidRPr="00EF3F7B">
        <w:noBreakHyphen/>
      </w:r>
      <w:r w:rsidRPr="00EF3F7B">
        <w:t>25(1)(b).</w:t>
      </w:r>
    </w:p>
    <w:p w:rsidR="00300522" w:rsidRPr="00EF3F7B" w:rsidRDefault="00300522" w:rsidP="00300522">
      <w:pPr>
        <w:pStyle w:val="subsection"/>
      </w:pPr>
      <w:r w:rsidRPr="00EF3F7B">
        <w:tab/>
        <w:t>(2)</w:t>
      </w:r>
      <w:r w:rsidRPr="00EF3F7B">
        <w:tab/>
        <w:t>This section does not prevent Division</w:t>
      </w:r>
      <w:r w:rsidR="00EF3F7B" w:rsidRPr="00EF3F7B">
        <w:t> </w:t>
      </w:r>
      <w:r w:rsidRPr="00EF3F7B">
        <w:t xml:space="preserve">78 applying to a payment or supply under a </w:t>
      </w:r>
      <w:r w:rsidR="00EF3F7B" w:rsidRPr="00EF3F7B">
        <w:rPr>
          <w:position w:val="6"/>
          <w:sz w:val="16"/>
        </w:rPr>
        <w:t>*</w:t>
      </w:r>
      <w:r w:rsidRPr="00EF3F7B">
        <w:t xml:space="preserve">compulsory third party scheme if the payment or supply is made in settlement of a claim under an </w:t>
      </w:r>
      <w:r w:rsidR="00EF3F7B" w:rsidRPr="00EF3F7B">
        <w:rPr>
          <w:position w:val="6"/>
          <w:sz w:val="16"/>
        </w:rPr>
        <w:t>*</w:t>
      </w:r>
      <w:r w:rsidRPr="00EF3F7B">
        <w:t>insurance policy.</w:t>
      </w:r>
    </w:p>
    <w:p w:rsidR="00300522" w:rsidRPr="00EF3F7B" w:rsidRDefault="00300522" w:rsidP="00300522">
      <w:pPr>
        <w:pStyle w:val="ActHead4"/>
      </w:pPr>
      <w:bookmarkStart w:id="561" w:name="_Toc350506519"/>
      <w:r w:rsidRPr="00EF3F7B">
        <w:rPr>
          <w:rStyle w:val="CharSubdNo"/>
        </w:rPr>
        <w:t>Subdivision</w:t>
      </w:r>
      <w:r w:rsidR="00EF3F7B" w:rsidRPr="00EF3F7B">
        <w:rPr>
          <w:rStyle w:val="CharSubdNo"/>
        </w:rPr>
        <w:t> </w:t>
      </w:r>
      <w:r w:rsidRPr="00EF3F7B">
        <w:rPr>
          <w:rStyle w:val="CharSubdNo"/>
        </w:rPr>
        <w:t>79</w:t>
      </w:r>
      <w:r w:rsidR="00EF3F7B" w:rsidRPr="00EF3F7B">
        <w:rPr>
          <w:rStyle w:val="CharSubdNo"/>
        </w:rPr>
        <w:noBreakHyphen/>
      </w:r>
      <w:r w:rsidRPr="00EF3F7B">
        <w:rPr>
          <w:rStyle w:val="CharSubdNo"/>
        </w:rPr>
        <w:t>C</w:t>
      </w:r>
      <w:r w:rsidRPr="00EF3F7B">
        <w:t>—</w:t>
      </w:r>
      <w:r w:rsidRPr="00EF3F7B">
        <w:rPr>
          <w:rStyle w:val="CharSubdText"/>
        </w:rPr>
        <w:t>Other payments and supplies under compulsory third party schemes</w:t>
      </w:r>
      <w:bookmarkEnd w:id="561"/>
    </w:p>
    <w:p w:rsidR="00300522" w:rsidRPr="00EF3F7B" w:rsidRDefault="00300522" w:rsidP="00300522">
      <w:pPr>
        <w:pStyle w:val="ActHead5"/>
      </w:pPr>
      <w:bookmarkStart w:id="562" w:name="_Toc350506520"/>
      <w:r w:rsidRPr="00EF3F7B">
        <w:rPr>
          <w:rStyle w:val="CharSectno"/>
        </w:rPr>
        <w:t>79</w:t>
      </w:r>
      <w:r w:rsidR="00EF3F7B" w:rsidRPr="00EF3F7B">
        <w:rPr>
          <w:rStyle w:val="CharSectno"/>
        </w:rPr>
        <w:noBreakHyphen/>
      </w:r>
      <w:r w:rsidRPr="00EF3F7B">
        <w:rPr>
          <w:rStyle w:val="CharSectno"/>
        </w:rPr>
        <w:t>35</w:t>
      </w:r>
      <w:r w:rsidRPr="00EF3F7B">
        <w:t xml:space="preserve">  Meaning of </w:t>
      </w:r>
      <w:r w:rsidRPr="00EF3F7B">
        <w:rPr>
          <w:i/>
        </w:rPr>
        <w:t xml:space="preserve">CTP compensation or ancillary payment or supply </w:t>
      </w:r>
      <w:r w:rsidRPr="00EF3F7B">
        <w:t>etc.</w:t>
      </w:r>
      <w:bookmarkEnd w:id="562"/>
    </w:p>
    <w:p w:rsidR="00300522" w:rsidRPr="00EF3F7B" w:rsidRDefault="00300522" w:rsidP="00300522">
      <w:pPr>
        <w:pStyle w:val="SubsectionHead"/>
      </w:pPr>
      <w:r w:rsidRPr="00EF3F7B">
        <w:t xml:space="preserve">Meaning of </w:t>
      </w:r>
      <w:r w:rsidRPr="00EF3F7B">
        <w:rPr>
          <w:b/>
        </w:rPr>
        <w:t>CTP compensation or ancillary payment or supply</w:t>
      </w:r>
    </w:p>
    <w:p w:rsidR="00300522" w:rsidRPr="00EF3F7B" w:rsidRDefault="00300522" w:rsidP="00300522">
      <w:pPr>
        <w:pStyle w:val="subsection"/>
      </w:pPr>
      <w:r w:rsidRPr="00EF3F7B">
        <w:tab/>
        <w:t>(1)</w:t>
      </w:r>
      <w:r w:rsidRPr="00EF3F7B">
        <w:tab/>
        <w:t xml:space="preserve">A payment or supply is a </w:t>
      </w:r>
      <w:r w:rsidRPr="00EF3F7B">
        <w:rPr>
          <w:b/>
          <w:i/>
        </w:rPr>
        <w:t>CTP compensation or ancillary payment or supply</w:t>
      </w:r>
      <w:r w:rsidRPr="00EF3F7B">
        <w:t xml:space="preserve"> if it is a </w:t>
      </w:r>
      <w:r w:rsidR="00EF3F7B" w:rsidRPr="00EF3F7B">
        <w:rPr>
          <w:position w:val="6"/>
          <w:sz w:val="16"/>
        </w:rPr>
        <w:t>*</w:t>
      </w:r>
      <w:r w:rsidRPr="00EF3F7B">
        <w:t xml:space="preserve">CTP compensation payment or supply or a </w:t>
      </w:r>
      <w:r w:rsidR="00EF3F7B" w:rsidRPr="00EF3F7B">
        <w:rPr>
          <w:position w:val="6"/>
          <w:sz w:val="16"/>
        </w:rPr>
        <w:t>*</w:t>
      </w:r>
      <w:r w:rsidRPr="00EF3F7B">
        <w:t>CTP ancillary payment or supply.</w:t>
      </w:r>
    </w:p>
    <w:p w:rsidR="00300522" w:rsidRPr="00EF3F7B" w:rsidRDefault="00300522" w:rsidP="00300522">
      <w:pPr>
        <w:pStyle w:val="SubsectionHead"/>
      </w:pPr>
      <w:r w:rsidRPr="00EF3F7B">
        <w:t xml:space="preserve">Meaning of </w:t>
      </w:r>
      <w:r w:rsidRPr="00EF3F7B">
        <w:rPr>
          <w:b/>
        </w:rPr>
        <w:t>CTP compensation payment or supply</w:t>
      </w:r>
    </w:p>
    <w:p w:rsidR="00300522" w:rsidRPr="00EF3F7B" w:rsidRDefault="00300522" w:rsidP="00300522">
      <w:pPr>
        <w:pStyle w:val="subsection"/>
      </w:pPr>
      <w:r w:rsidRPr="00EF3F7B">
        <w:tab/>
        <w:t>(2)</w:t>
      </w:r>
      <w:r w:rsidRPr="00EF3F7B">
        <w:tab/>
        <w:t xml:space="preserve">A payment or supply is a </w:t>
      </w:r>
      <w:r w:rsidRPr="00EF3F7B">
        <w:rPr>
          <w:b/>
          <w:i/>
        </w:rPr>
        <w:t>CTP compensation payment or supply</w:t>
      </w:r>
      <w:r w:rsidRPr="00EF3F7B">
        <w:t xml:space="preserve"> if</w:t>
      </w:r>
    </w:p>
    <w:p w:rsidR="00300522" w:rsidRPr="00EF3F7B" w:rsidRDefault="00300522" w:rsidP="00300522">
      <w:pPr>
        <w:pStyle w:val="paragraph"/>
      </w:pPr>
      <w:r w:rsidRPr="00EF3F7B">
        <w:tab/>
        <w:t>(a)</w:t>
      </w:r>
      <w:r w:rsidRPr="00EF3F7B">
        <w:tab/>
        <w:t xml:space="preserve">it is a payment or supply made under a </w:t>
      </w:r>
      <w:r w:rsidR="00EF3F7B" w:rsidRPr="00EF3F7B">
        <w:rPr>
          <w:position w:val="6"/>
          <w:sz w:val="16"/>
        </w:rPr>
        <w:t>*</w:t>
      </w:r>
      <w:r w:rsidRPr="00EF3F7B">
        <w:t>compulsory third party scheme; and</w:t>
      </w:r>
    </w:p>
    <w:p w:rsidR="00300522" w:rsidRPr="00EF3F7B" w:rsidRDefault="00300522" w:rsidP="00300522">
      <w:pPr>
        <w:pStyle w:val="paragraph"/>
      </w:pPr>
      <w:r w:rsidRPr="00EF3F7B">
        <w:tab/>
        <w:t>(b)</w:t>
      </w:r>
      <w:r w:rsidRPr="00EF3F7B">
        <w:tab/>
        <w:t>it is a payment or supply made in settlement of a claim for compensation under the scheme; and</w:t>
      </w:r>
    </w:p>
    <w:p w:rsidR="00300522" w:rsidRPr="00EF3F7B" w:rsidRDefault="00300522" w:rsidP="00300522">
      <w:pPr>
        <w:pStyle w:val="paragraph"/>
      </w:pPr>
      <w:r w:rsidRPr="00EF3F7B">
        <w:tab/>
        <w:t>(c)</w:t>
      </w:r>
      <w:r w:rsidRPr="00EF3F7B">
        <w:tab/>
        <w:t xml:space="preserve">it is not the case that the </w:t>
      </w:r>
      <w:r w:rsidR="00EF3F7B" w:rsidRPr="00EF3F7B">
        <w:rPr>
          <w:position w:val="6"/>
          <w:sz w:val="16"/>
        </w:rPr>
        <w:t>*</w:t>
      </w:r>
      <w:r w:rsidRPr="00EF3F7B">
        <w:t>operator making the payment or supply was required to do so by law because of the bankruptcy or insolvency of another operator who is an insurer; and</w:t>
      </w:r>
    </w:p>
    <w:p w:rsidR="00300522" w:rsidRPr="00EF3F7B" w:rsidRDefault="00300522" w:rsidP="00300522">
      <w:pPr>
        <w:pStyle w:val="paragraph"/>
      </w:pPr>
      <w:r w:rsidRPr="00EF3F7B">
        <w:tab/>
        <w:t>(d)</w:t>
      </w:r>
      <w:r w:rsidRPr="00EF3F7B">
        <w:tab/>
        <w:t>Division</w:t>
      </w:r>
      <w:r w:rsidR="00EF3F7B" w:rsidRPr="00EF3F7B">
        <w:t> </w:t>
      </w:r>
      <w:r w:rsidRPr="00EF3F7B">
        <w:t>78 does not apply in relation to the payment or supply; and</w:t>
      </w:r>
    </w:p>
    <w:p w:rsidR="00300522" w:rsidRPr="00EF3F7B" w:rsidRDefault="00300522" w:rsidP="00300522">
      <w:pPr>
        <w:pStyle w:val="paragraph"/>
      </w:pPr>
      <w:r w:rsidRPr="00EF3F7B">
        <w:tab/>
        <w:t>(e)</w:t>
      </w:r>
      <w:r w:rsidRPr="00EF3F7B">
        <w:tab/>
        <w:t xml:space="preserve">the payment or supply is not a </w:t>
      </w:r>
      <w:r w:rsidR="00EF3F7B" w:rsidRPr="00EF3F7B">
        <w:rPr>
          <w:position w:val="6"/>
          <w:sz w:val="16"/>
        </w:rPr>
        <w:t>*</w:t>
      </w:r>
      <w:r w:rsidRPr="00EF3F7B">
        <w:t xml:space="preserve">CTP dual premium or election payment or supply or a </w:t>
      </w:r>
      <w:r w:rsidR="00EF3F7B" w:rsidRPr="00EF3F7B">
        <w:rPr>
          <w:position w:val="6"/>
          <w:sz w:val="16"/>
        </w:rPr>
        <w:t>*</w:t>
      </w:r>
      <w:r w:rsidRPr="00EF3F7B">
        <w:t>CTP hybrid payment or supply.</w:t>
      </w:r>
    </w:p>
    <w:p w:rsidR="00300522" w:rsidRPr="00EF3F7B" w:rsidRDefault="00300522" w:rsidP="00300522">
      <w:pPr>
        <w:pStyle w:val="SubsectionHead"/>
      </w:pPr>
      <w:r w:rsidRPr="00EF3F7B">
        <w:lastRenderedPageBreak/>
        <w:t xml:space="preserve">Meaning of </w:t>
      </w:r>
      <w:r w:rsidRPr="00EF3F7B">
        <w:rPr>
          <w:b/>
        </w:rPr>
        <w:t>CTP ancillary payment or supply</w:t>
      </w:r>
    </w:p>
    <w:p w:rsidR="00300522" w:rsidRPr="00EF3F7B" w:rsidRDefault="00300522" w:rsidP="00300522">
      <w:pPr>
        <w:pStyle w:val="subsection"/>
        <w:keepNext/>
        <w:keepLines/>
      </w:pPr>
      <w:r w:rsidRPr="00EF3F7B">
        <w:tab/>
        <w:t>(3)</w:t>
      </w:r>
      <w:r w:rsidRPr="00EF3F7B">
        <w:tab/>
        <w:t xml:space="preserve">A payment or supply is a </w:t>
      </w:r>
      <w:r w:rsidRPr="00EF3F7B">
        <w:rPr>
          <w:b/>
          <w:i/>
        </w:rPr>
        <w:t>CTP ancillary payment or supply</w:t>
      </w:r>
      <w:r w:rsidRPr="00EF3F7B">
        <w:t xml:space="preserve"> if:</w:t>
      </w:r>
    </w:p>
    <w:p w:rsidR="00300522" w:rsidRPr="00EF3F7B" w:rsidRDefault="00300522" w:rsidP="00300522">
      <w:pPr>
        <w:pStyle w:val="paragraph"/>
      </w:pPr>
      <w:r w:rsidRPr="00EF3F7B">
        <w:tab/>
        <w:t>(a)</w:t>
      </w:r>
      <w:r w:rsidRPr="00EF3F7B">
        <w:tab/>
        <w:t xml:space="preserve">the payment or supply is made under a </w:t>
      </w:r>
      <w:r w:rsidR="00EF3F7B" w:rsidRPr="00EF3F7B">
        <w:rPr>
          <w:position w:val="6"/>
          <w:sz w:val="16"/>
        </w:rPr>
        <w:t>*</w:t>
      </w:r>
      <w:r w:rsidRPr="00EF3F7B">
        <w:t>compulsory third party scheme; and</w:t>
      </w:r>
    </w:p>
    <w:p w:rsidR="00300522" w:rsidRPr="00EF3F7B" w:rsidRDefault="00300522" w:rsidP="00300522">
      <w:pPr>
        <w:pStyle w:val="paragraph"/>
      </w:pPr>
      <w:r w:rsidRPr="00EF3F7B">
        <w:tab/>
        <w:t>(b)</w:t>
      </w:r>
      <w:r w:rsidRPr="00EF3F7B">
        <w:tab/>
        <w:t>the payment or supply is of a kind specified in the regulations; and</w:t>
      </w:r>
    </w:p>
    <w:p w:rsidR="00300522" w:rsidRPr="00EF3F7B" w:rsidRDefault="00300522" w:rsidP="00300522">
      <w:pPr>
        <w:pStyle w:val="paragraph"/>
      </w:pPr>
      <w:r w:rsidRPr="00EF3F7B">
        <w:tab/>
        <w:t>(c)</w:t>
      </w:r>
      <w:r w:rsidRPr="00EF3F7B">
        <w:tab/>
        <w:t xml:space="preserve">it is not the case that the </w:t>
      </w:r>
      <w:r w:rsidR="00EF3F7B" w:rsidRPr="00EF3F7B">
        <w:rPr>
          <w:position w:val="6"/>
          <w:sz w:val="16"/>
        </w:rPr>
        <w:t>*</w:t>
      </w:r>
      <w:r w:rsidRPr="00EF3F7B">
        <w:t>operator making the payment or supply was required to do so by law because of the bankruptcy or insolvency of another operator who is an insurer; and</w:t>
      </w:r>
    </w:p>
    <w:p w:rsidR="00300522" w:rsidRPr="00EF3F7B" w:rsidRDefault="00300522" w:rsidP="00300522">
      <w:pPr>
        <w:pStyle w:val="paragraph"/>
      </w:pPr>
      <w:r w:rsidRPr="00EF3F7B">
        <w:tab/>
        <w:t>(d)</w:t>
      </w:r>
      <w:r w:rsidRPr="00EF3F7B">
        <w:tab/>
        <w:t>Division</w:t>
      </w:r>
      <w:r w:rsidR="00EF3F7B" w:rsidRPr="00EF3F7B">
        <w:t> </w:t>
      </w:r>
      <w:r w:rsidRPr="00EF3F7B">
        <w:t>78 does not apply in relation to the payment or supply; and</w:t>
      </w:r>
    </w:p>
    <w:p w:rsidR="00300522" w:rsidRPr="00EF3F7B" w:rsidRDefault="00300522" w:rsidP="00300522">
      <w:pPr>
        <w:pStyle w:val="paragraph"/>
      </w:pPr>
      <w:r w:rsidRPr="00EF3F7B">
        <w:tab/>
        <w:t>(e)</w:t>
      </w:r>
      <w:r w:rsidRPr="00EF3F7B">
        <w:tab/>
        <w:t>the payment or supply is not a</w:t>
      </w:r>
      <w:r w:rsidR="00EF3F7B" w:rsidRPr="00EF3F7B">
        <w:rPr>
          <w:position w:val="6"/>
          <w:sz w:val="16"/>
        </w:rPr>
        <w:t>*</w:t>
      </w:r>
      <w:r w:rsidRPr="00EF3F7B">
        <w:t xml:space="preserve">CTP dual premium or election payment or supply or a </w:t>
      </w:r>
      <w:r w:rsidR="00EF3F7B" w:rsidRPr="00EF3F7B">
        <w:rPr>
          <w:position w:val="6"/>
          <w:sz w:val="16"/>
        </w:rPr>
        <w:t>*</w:t>
      </w:r>
      <w:r w:rsidRPr="00EF3F7B">
        <w:t>CTP hybrid payment or supply; and</w:t>
      </w:r>
    </w:p>
    <w:p w:rsidR="00300522" w:rsidRPr="00EF3F7B" w:rsidRDefault="00300522" w:rsidP="00300522">
      <w:pPr>
        <w:pStyle w:val="paragraph"/>
      </w:pPr>
      <w:r w:rsidRPr="00EF3F7B">
        <w:tab/>
        <w:t>(f)</w:t>
      </w:r>
      <w:r w:rsidRPr="00EF3F7B">
        <w:tab/>
        <w:t>the payment or supply is not made in settlement of a claim for compensation under the scheme; and</w:t>
      </w:r>
    </w:p>
    <w:p w:rsidR="00300522" w:rsidRPr="00EF3F7B" w:rsidRDefault="00300522" w:rsidP="00300522">
      <w:pPr>
        <w:pStyle w:val="paragraph"/>
      </w:pPr>
      <w:r w:rsidRPr="00EF3F7B">
        <w:tab/>
        <w:t>(g)</w:t>
      </w:r>
      <w:r w:rsidRPr="00EF3F7B">
        <w:tab/>
        <w:t xml:space="preserve">the payment or supply is not </w:t>
      </w:r>
      <w:r w:rsidR="00EF3F7B" w:rsidRPr="00EF3F7B">
        <w:rPr>
          <w:position w:val="6"/>
          <w:sz w:val="16"/>
        </w:rPr>
        <w:t>*</w:t>
      </w:r>
      <w:r w:rsidRPr="00EF3F7B">
        <w:t xml:space="preserve">consideration for a </w:t>
      </w:r>
      <w:r w:rsidR="00EF3F7B" w:rsidRPr="00EF3F7B">
        <w:rPr>
          <w:position w:val="6"/>
          <w:sz w:val="16"/>
        </w:rPr>
        <w:t>*</w:t>
      </w:r>
      <w:r w:rsidRPr="00EF3F7B">
        <w:t>creditable acquisition.</w:t>
      </w:r>
    </w:p>
    <w:p w:rsidR="00300522" w:rsidRPr="00EF3F7B" w:rsidRDefault="00300522" w:rsidP="00300522">
      <w:pPr>
        <w:pStyle w:val="ActHead5"/>
      </w:pPr>
      <w:bookmarkStart w:id="563" w:name="_Toc350506521"/>
      <w:r w:rsidRPr="00EF3F7B">
        <w:rPr>
          <w:rStyle w:val="CharSectno"/>
        </w:rPr>
        <w:t>79</w:t>
      </w:r>
      <w:r w:rsidR="00EF3F7B" w:rsidRPr="00EF3F7B">
        <w:rPr>
          <w:rStyle w:val="CharSectno"/>
        </w:rPr>
        <w:noBreakHyphen/>
      </w:r>
      <w:r w:rsidRPr="00EF3F7B">
        <w:rPr>
          <w:rStyle w:val="CharSectno"/>
        </w:rPr>
        <w:t>40</w:t>
      </w:r>
      <w:r w:rsidRPr="00EF3F7B">
        <w:t xml:space="preserve">  GST on CTP premiums is exclusive of stamp duty</w:t>
      </w:r>
      <w:bookmarkEnd w:id="563"/>
    </w:p>
    <w:p w:rsidR="00300522" w:rsidRPr="00EF3F7B" w:rsidRDefault="00300522" w:rsidP="00300522">
      <w:pPr>
        <w:pStyle w:val="subsection"/>
      </w:pPr>
      <w:r w:rsidRPr="00EF3F7B">
        <w:tab/>
        <w:t>(1)</w:t>
      </w:r>
      <w:r w:rsidRPr="00EF3F7B">
        <w:tab/>
        <w:t xml:space="preserve">The </w:t>
      </w:r>
      <w:r w:rsidR="00EF3F7B" w:rsidRPr="00EF3F7B">
        <w:rPr>
          <w:position w:val="6"/>
          <w:sz w:val="16"/>
        </w:rPr>
        <w:t>*</w:t>
      </w:r>
      <w:r w:rsidRPr="00EF3F7B">
        <w:t xml:space="preserve">value of a </w:t>
      </w:r>
      <w:r w:rsidR="00EF3F7B" w:rsidRPr="00EF3F7B">
        <w:rPr>
          <w:position w:val="6"/>
          <w:sz w:val="16"/>
        </w:rPr>
        <w:t>*</w:t>
      </w:r>
      <w:r w:rsidRPr="00EF3F7B">
        <w:t xml:space="preserve">taxable supply for which the </w:t>
      </w:r>
      <w:r w:rsidR="00EF3F7B" w:rsidRPr="00EF3F7B">
        <w:rPr>
          <w:position w:val="6"/>
          <w:sz w:val="16"/>
        </w:rPr>
        <w:t>*</w:t>
      </w:r>
      <w:r w:rsidRPr="00EF3F7B">
        <w:t xml:space="preserve">consideration includes an amount of </w:t>
      </w:r>
      <w:r w:rsidR="00EF3F7B" w:rsidRPr="00EF3F7B">
        <w:rPr>
          <w:position w:val="6"/>
          <w:sz w:val="16"/>
        </w:rPr>
        <w:t>*</w:t>
      </w:r>
      <w:r w:rsidRPr="00EF3F7B">
        <w:t xml:space="preserve">CTP premium is worked out as if the </w:t>
      </w:r>
      <w:r w:rsidR="00EF3F7B" w:rsidRPr="00EF3F7B">
        <w:rPr>
          <w:position w:val="6"/>
          <w:sz w:val="16"/>
        </w:rPr>
        <w:t>*</w:t>
      </w:r>
      <w:r w:rsidRPr="00EF3F7B">
        <w:t xml:space="preserve">price of the supply were reduced by the amount of any stamp duty payable under a </w:t>
      </w:r>
      <w:r w:rsidR="00EF3F7B" w:rsidRPr="00EF3F7B">
        <w:rPr>
          <w:position w:val="6"/>
          <w:sz w:val="16"/>
        </w:rPr>
        <w:t>*</w:t>
      </w:r>
      <w:r w:rsidRPr="00EF3F7B">
        <w:t xml:space="preserve">State law or </w:t>
      </w:r>
      <w:r w:rsidR="00EF3F7B" w:rsidRPr="00EF3F7B">
        <w:rPr>
          <w:position w:val="6"/>
          <w:sz w:val="16"/>
        </w:rPr>
        <w:t>*</w:t>
      </w:r>
      <w:r w:rsidRPr="00EF3F7B">
        <w:t>Territory law in respect of the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5"/>
      </w:pPr>
      <w:bookmarkStart w:id="564" w:name="_Toc350506522"/>
      <w:r w:rsidRPr="00EF3F7B">
        <w:rPr>
          <w:rStyle w:val="CharSectno"/>
        </w:rPr>
        <w:t>79</w:t>
      </w:r>
      <w:r w:rsidR="00EF3F7B" w:rsidRPr="00EF3F7B">
        <w:rPr>
          <w:rStyle w:val="CharSectno"/>
        </w:rPr>
        <w:noBreakHyphen/>
      </w:r>
      <w:r w:rsidRPr="00EF3F7B">
        <w:rPr>
          <w:rStyle w:val="CharSectno"/>
        </w:rPr>
        <w:t>45</w:t>
      </w:r>
      <w:r w:rsidRPr="00EF3F7B">
        <w:t xml:space="preserve">  Exclusion of certain compulsory third party schemes</w:t>
      </w:r>
      <w:bookmarkEnd w:id="564"/>
    </w:p>
    <w:p w:rsidR="00300522" w:rsidRPr="00EF3F7B" w:rsidRDefault="00300522" w:rsidP="00300522">
      <w:pPr>
        <w:pStyle w:val="subsection"/>
      </w:pPr>
      <w:r w:rsidRPr="00EF3F7B">
        <w:tab/>
      </w:r>
      <w:r w:rsidRPr="00EF3F7B">
        <w:tab/>
        <w:t xml:space="preserve">This </w:t>
      </w:r>
      <w:r w:rsidR="00A53099" w:rsidRPr="00EF3F7B">
        <w:t>Subdivision</w:t>
      </w:r>
      <w:r w:rsidR="00A36DB5" w:rsidRPr="00EF3F7B">
        <w:t xml:space="preserve"> </w:t>
      </w:r>
      <w:r w:rsidRPr="00EF3F7B">
        <w:t>(other than section</w:t>
      </w:r>
      <w:r w:rsidR="00EF3F7B" w:rsidRPr="00EF3F7B">
        <w:t> </w:t>
      </w:r>
      <w:r w:rsidRPr="00EF3F7B">
        <w:t>79</w:t>
      </w:r>
      <w:r w:rsidR="00EF3F7B" w:rsidRPr="00EF3F7B">
        <w:noBreakHyphen/>
      </w:r>
      <w:r w:rsidRPr="00EF3F7B">
        <w:t xml:space="preserve">40) does not apply to a </w:t>
      </w:r>
      <w:r w:rsidR="00EF3F7B" w:rsidRPr="00EF3F7B">
        <w:rPr>
          <w:position w:val="6"/>
          <w:sz w:val="16"/>
        </w:rPr>
        <w:t>*</w:t>
      </w:r>
      <w:r w:rsidRPr="00EF3F7B">
        <w:t xml:space="preserve">compulsory third party scheme under which </w:t>
      </w:r>
      <w:r w:rsidR="00EF3F7B" w:rsidRPr="00EF3F7B">
        <w:rPr>
          <w:position w:val="6"/>
          <w:sz w:val="16"/>
        </w:rPr>
        <w:t>*</w:t>
      </w:r>
      <w:r w:rsidRPr="00EF3F7B">
        <w:t xml:space="preserve">CTP compensation or ancillary payments or supplies are made, or to a </w:t>
      </w:r>
      <w:r w:rsidR="00EF3F7B" w:rsidRPr="00EF3F7B">
        <w:rPr>
          <w:position w:val="6"/>
          <w:sz w:val="16"/>
        </w:rPr>
        <w:t>*</w:t>
      </w:r>
      <w:r w:rsidRPr="00EF3F7B">
        <w:t>CTP compensation or ancillary payment or supply, if the compulsory third party scheme is of a kind specified in the regulations.</w:t>
      </w:r>
    </w:p>
    <w:p w:rsidR="00300522" w:rsidRPr="00EF3F7B" w:rsidRDefault="00300522" w:rsidP="00300522">
      <w:pPr>
        <w:pStyle w:val="ActHead5"/>
      </w:pPr>
      <w:bookmarkStart w:id="565" w:name="_Toc350506523"/>
      <w:r w:rsidRPr="00EF3F7B">
        <w:rPr>
          <w:rStyle w:val="CharSectno"/>
        </w:rPr>
        <w:lastRenderedPageBreak/>
        <w:t>79</w:t>
      </w:r>
      <w:r w:rsidR="00EF3F7B" w:rsidRPr="00EF3F7B">
        <w:rPr>
          <w:rStyle w:val="CharSectno"/>
        </w:rPr>
        <w:noBreakHyphen/>
      </w:r>
      <w:r w:rsidRPr="00EF3F7B">
        <w:rPr>
          <w:rStyle w:val="CharSectno"/>
        </w:rPr>
        <w:t>50</w:t>
      </w:r>
      <w:r w:rsidRPr="00EF3F7B">
        <w:t xml:space="preserve">  Decreasing adjustments for CTP compensation or ancillary payments or supplies</w:t>
      </w:r>
      <w:bookmarkEnd w:id="565"/>
    </w:p>
    <w:p w:rsidR="00300522" w:rsidRPr="00EF3F7B" w:rsidRDefault="00300522" w:rsidP="00300522">
      <w:pPr>
        <w:pStyle w:val="subsection"/>
      </w:pPr>
      <w:r w:rsidRPr="00EF3F7B">
        <w:tab/>
        <w:t>(1)</w:t>
      </w:r>
      <w:r w:rsidRPr="00EF3F7B">
        <w:tab/>
        <w:t xml:space="preserve">An </w:t>
      </w:r>
      <w:r w:rsidR="00EF3F7B" w:rsidRPr="00EF3F7B">
        <w:rPr>
          <w:position w:val="6"/>
          <w:sz w:val="16"/>
        </w:rPr>
        <w:t>*</w:t>
      </w:r>
      <w:r w:rsidRPr="00EF3F7B">
        <w:t xml:space="preserve">operator of a </w:t>
      </w:r>
      <w:r w:rsidR="00EF3F7B" w:rsidRPr="00EF3F7B">
        <w:rPr>
          <w:position w:val="6"/>
          <w:sz w:val="16"/>
        </w:rPr>
        <w:t>*</w:t>
      </w:r>
      <w:r w:rsidRPr="00EF3F7B">
        <w:t xml:space="preserve">compulsory third party scheme has a </w:t>
      </w:r>
      <w:r w:rsidRPr="00EF3F7B">
        <w:rPr>
          <w:b/>
          <w:i/>
        </w:rPr>
        <w:t>decreasing adjustment</w:t>
      </w:r>
      <w:r w:rsidRPr="00EF3F7B">
        <w:t xml:space="preserve"> if the operator makes a </w:t>
      </w:r>
      <w:r w:rsidR="00EF3F7B" w:rsidRPr="00EF3F7B">
        <w:rPr>
          <w:position w:val="6"/>
          <w:sz w:val="16"/>
        </w:rPr>
        <w:t>*</w:t>
      </w:r>
      <w:r w:rsidRPr="00EF3F7B">
        <w:t>CTP compensation or ancillary payment or supply under the scheme.</w:t>
      </w:r>
    </w:p>
    <w:p w:rsidR="00300522" w:rsidRPr="00EF3F7B" w:rsidRDefault="00300522" w:rsidP="00300522">
      <w:pPr>
        <w:pStyle w:val="subsection"/>
      </w:pPr>
      <w:r w:rsidRPr="00EF3F7B">
        <w:tab/>
        <w:t>(2)</w:t>
      </w:r>
      <w:r w:rsidRPr="00EF3F7B">
        <w:tab/>
        <w:t>However, this section only applies if:</w:t>
      </w:r>
    </w:p>
    <w:p w:rsidR="00300522" w:rsidRPr="00EF3F7B" w:rsidRDefault="00300522" w:rsidP="00300522">
      <w:pPr>
        <w:pStyle w:val="paragraph"/>
      </w:pPr>
      <w:r w:rsidRPr="00EF3F7B">
        <w:tab/>
        <w:t>(a)</w:t>
      </w:r>
      <w:r w:rsidRPr="00EF3F7B">
        <w:tab/>
        <w:t xml:space="preserve">the payments of </w:t>
      </w:r>
      <w:r w:rsidR="00EF3F7B" w:rsidRPr="00EF3F7B">
        <w:rPr>
          <w:position w:val="6"/>
          <w:sz w:val="16"/>
        </w:rPr>
        <w:t>*</w:t>
      </w:r>
      <w:r w:rsidRPr="00EF3F7B">
        <w:t xml:space="preserve">CTP premium to the </w:t>
      </w:r>
      <w:r w:rsidR="00EF3F7B" w:rsidRPr="00EF3F7B">
        <w:rPr>
          <w:position w:val="6"/>
          <w:sz w:val="16"/>
        </w:rPr>
        <w:t>*</w:t>
      </w:r>
      <w:r w:rsidRPr="00EF3F7B">
        <w:t xml:space="preserve">operator that have been or are required to be made under the scheme are, or would be, </w:t>
      </w:r>
      <w:r w:rsidR="00EF3F7B" w:rsidRPr="00EF3F7B">
        <w:rPr>
          <w:position w:val="6"/>
          <w:sz w:val="16"/>
        </w:rPr>
        <w:t>*</w:t>
      </w:r>
      <w:r w:rsidRPr="00EF3F7B">
        <w:t xml:space="preserve">consideration for a </w:t>
      </w:r>
      <w:r w:rsidR="00EF3F7B" w:rsidRPr="00EF3F7B">
        <w:rPr>
          <w:position w:val="6"/>
          <w:sz w:val="16"/>
        </w:rPr>
        <w:t>*</w:t>
      </w:r>
      <w:r w:rsidRPr="00EF3F7B">
        <w:t>taxable supply; and</w:t>
      </w:r>
    </w:p>
    <w:p w:rsidR="00300522" w:rsidRPr="00EF3F7B" w:rsidRDefault="00300522" w:rsidP="00300522">
      <w:pPr>
        <w:pStyle w:val="paragraph"/>
      </w:pPr>
      <w:r w:rsidRPr="00EF3F7B">
        <w:tab/>
        <w:t>(b)</w:t>
      </w:r>
      <w:r w:rsidRPr="00EF3F7B">
        <w:tab/>
        <w:t xml:space="preserve">the </w:t>
      </w:r>
      <w:r w:rsidR="00EF3F7B" w:rsidRPr="00EF3F7B">
        <w:rPr>
          <w:position w:val="6"/>
          <w:sz w:val="16"/>
        </w:rPr>
        <w:t>*</w:t>
      </w:r>
      <w:r w:rsidRPr="00EF3F7B">
        <w:t xml:space="preserve">operator is </w:t>
      </w:r>
      <w:r w:rsidR="00EF3F7B" w:rsidRPr="00EF3F7B">
        <w:rPr>
          <w:position w:val="6"/>
          <w:sz w:val="16"/>
        </w:rPr>
        <w:t>*</w:t>
      </w:r>
      <w:r w:rsidRPr="00EF3F7B">
        <w:t xml:space="preserve">registered or </w:t>
      </w:r>
      <w:r w:rsidR="00EF3F7B" w:rsidRPr="00EF3F7B">
        <w:rPr>
          <w:position w:val="6"/>
          <w:sz w:val="16"/>
        </w:rPr>
        <w:t>*</w:t>
      </w:r>
      <w:r w:rsidRPr="00EF3F7B">
        <w:t>required to be registered.</w:t>
      </w:r>
    </w:p>
    <w:p w:rsidR="00300522" w:rsidRPr="00EF3F7B" w:rsidRDefault="00300522" w:rsidP="00300522">
      <w:pPr>
        <w:pStyle w:val="subsection"/>
      </w:pPr>
      <w:r w:rsidRPr="00EF3F7B">
        <w:tab/>
        <w:t>(3)</w:t>
      </w:r>
      <w:r w:rsidRPr="00EF3F7B">
        <w:tab/>
        <w:t xml:space="preserve">The </w:t>
      </w:r>
      <w:r w:rsidR="00EF3F7B" w:rsidRPr="00EF3F7B">
        <w:rPr>
          <w:position w:val="6"/>
          <w:sz w:val="16"/>
        </w:rPr>
        <w:t>*</w:t>
      </w:r>
      <w:r w:rsidRPr="00EF3F7B">
        <w:t xml:space="preserve">decreasing adjustment in relation to the payment or supply is worked out using the applicable </w:t>
      </w:r>
      <w:r w:rsidR="00EF3F7B" w:rsidRPr="00EF3F7B">
        <w:rPr>
          <w:position w:val="6"/>
          <w:sz w:val="16"/>
        </w:rPr>
        <w:t>*</w:t>
      </w:r>
      <w:r w:rsidRPr="00EF3F7B">
        <w:t>average input tax credit fraction (see section</w:t>
      </w:r>
      <w:r w:rsidR="00EF3F7B" w:rsidRPr="00EF3F7B">
        <w:t> </w:t>
      </w:r>
      <w:r w:rsidRPr="00EF3F7B">
        <w:t>79</w:t>
      </w:r>
      <w:r w:rsidR="00EF3F7B" w:rsidRPr="00EF3F7B">
        <w:noBreakHyphen/>
      </w:r>
      <w:r w:rsidRPr="00EF3F7B">
        <w:t>95).</w:t>
      </w:r>
    </w:p>
    <w:p w:rsidR="00300522" w:rsidRPr="00EF3F7B" w:rsidRDefault="00300522" w:rsidP="00300522">
      <w:pPr>
        <w:pStyle w:val="ActHead5"/>
      </w:pPr>
      <w:bookmarkStart w:id="566" w:name="_Toc350506524"/>
      <w:r w:rsidRPr="00EF3F7B">
        <w:rPr>
          <w:rStyle w:val="CharSectno"/>
        </w:rPr>
        <w:t>79</w:t>
      </w:r>
      <w:r w:rsidR="00EF3F7B" w:rsidRPr="00EF3F7B">
        <w:rPr>
          <w:rStyle w:val="CharSectno"/>
        </w:rPr>
        <w:noBreakHyphen/>
      </w:r>
      <w:r w:rsidRPr="00EF3F7B">
        <w:rPr>
          <w:rStyle w:val="CharSectno"/>
        </w:rPr>
        <w:t>55</w:t>
      </w:r>
      <w:r w:rsidRPr="00EF3F7B">
        <w:t xml:space="preserve">  Increasing adjustments for payments of excess etc. under compulsory third party schemes</w:t>
      </w:r>
      <w:bookmarkEnd w:id="566"/>
    </w:p>
    <w:p w:rsidR="00300522" w:rsidRPr="00EF3F7B" w:rsidRDefault="00300522" w:rsidP="00300522">
      <w:pPr>
        <w:pStyle w:val="subsection"/>
      </w:pPr>
      <w:r w:rsidRPr="00EF3F7B">
        <w:tab/>
        <w:t>(1)</w:t>
      </w:r>
      <w:r w:rsidRPr="00EF3F7B">
        <w:tab/>
        <w:t xml:space="preserve">An </w:t>
      </w:r>
      <w:r w:rsidR="00EF3F7B" w:rsidRPr="00EF3F7B">
        <w:rPr>
          <w:position w:val="6"/>
          <w:sz w:val="16"/>
        </w:rPr>
        <w:t>*</w:t>
      </w:r>
      <w:r w:rsidRPr="00EF3F7B">
        <w:t xml:space="preserve">operator of a </w:t>
      </w:r>
      <w:r w:rsidR="00EF3F7B" w:rsidRPr="00EF3F7B">
        <w:rPr>
          <w:position w:val="6"/>
          <w:sz w:val="16"/>
        </w:rPr>
        <w:t>*</w:t>
      </w:r>
      <w:r w:rsidRPr="00EF3F7B">
        <w:t xml:space="preserve">compulsory third party scheme has an </w:t>
      </w:r>
      <w:r w:rsidRPr="00EF3F7B">
        <w:rPr>
          <w:b/>
          <w:i/>
        </w:rPr>
        <w:t>increasing adjustment</w:t>
      </w:r>
      <w:r w:rsidRPr="00EF3F7B">
        <w:t xml:space="preserve"> if:</w:t>
      </w:r>
    </w:p>
    <w:p w:rsidR="00300522" w:rsidRPr="00EF3F7B" w:rsidRDefault="00300522" w:rsidP="00300522">
      <w:pPr>
        <w:pStyle w:val="paragraph"/>
      </w:pPr>
      <w:r w:rsidRPr="00EF3F7B">
        <w:tab/>
        <w:t>(a)</w:t>
      </w:r>
      <w:r w:rsidRPr="00EF3F7B">
        <w:tab/>
        <w:t>there is a payment of an excess to the operator under the scheme; and</w:t>
      </w:r>
    </w:p>
    <w:p w:rsidR="00300522" w:rsidRPr="00EF3F7B" w:rsidRDefault="00300522" w:rsidP="00300522">
      <w:pPr>
        <w:pStyle w:val="paragraph"/>
      </w:pPr>
      <w:r w:rsidRPr="00EF3F7B">
        <w:tab/>
        <w:t>(b)</w:t>
      </w:r>
      <w:r w:rsidRPr="00EF3F7B">
        <w:tab/>
        <w:t xml:space="preserve">the payment relates to a </w:t>
      </w:r>
      <w:r w:rsidR="00EF3F7B" w:rsidRPr="00EF3F7B">
        <w:rPr>
          <w:position w:val="6"/>
          <w:sz w:val="16"/>
        </w:rPr>
        <w:t>*</w:t>
      </w:r>
      <w:r w:rsidRPr="00EF3F7B">
        <w:t>CTP compensation payment or supply that the operator makes or has made; and</w:t>
      </w:r>
    </w:p>
    <w:p w:rsidR="00300522" w:rsidRPr="00EF3F7B" w:rsidRDefault="00300522" w:rsidP="00300522">
      <w:pPr>
        <w:pStyle w:val="paragraph"/>
      </w:pPr>
      <w:r w:rsidRPr="00EF3F7B">
        <w:tab/>
        <w:t>(c)</w:t>
      </w:r>
      <w:r w:rsidRPr="00EF3F7B">
        <w:tab/>
        <w:t xml:space="preserve">the operator makes, or has made, </w:t>
      </w:r>
      <w:r w:rsidR="00EF3F7B" w:rsidRPr="00EF3F7B">
        <w:rPr>
          <w:position w:val="6"/>
          <w:sz w:val="16"/>
        </w:rPr>
        <w:t>*</w:t>
      </w:r>
      <w:r w:rsidRPr="00EF3F7B">
        <w:t xml:space="preserve">creditable acquisitions or </w:t>
      </w:r>
      <w:r w:rsidR="00EF3F7B" w:rsidRPr="00EF3F7B">
        <w:rPr>
          <w:position w:val="6"/>
          <w:sz w:val="16"/>
        </w:rPr>
        <w:t>*</w:t>
      </w:r>
      <w:r w:rsidRPr="00EF3F7B">
        <w:t>creditable importations directly for the purpose of making the CTP compensation payment or supply.</w:t>
      </w:r>
    </w:p>
    <w:p w:rsidR="00300522" w:rsidRPr="00EF3F7B" w:rsidRDefault="00300522" w:rsidP="00300522">
      <w:pPr>
        <w:pStyle w:val="subsection"/>
      </w:pPr>
      <w:r w:rsidRPr="00EF3F7B">
        <w:tab/>
        <w:t>(2)</w:t>
      </w:r>
      <w:r w:rsidRPr="00EF3F7B">
        <w:tab/>
        <w:t>The amount of the increasing adjustment i</w:t>
      </w:r>
      <w:smartTag w:uri="urn:schemas-microsoft-com:office:smarttags" w:element="PersonName">
        <w:r w:rsidRPr="00EF3F7B">
          <w:t xml:space="preserve">s </w:t>
        </w:r>
        <w:r w:rsidRPr="00EF3F7B">
          <w:rPr>
            <w:position w:val="6"/>
            <w:sz w:val="16"/>
          </w:rPr>
          <w:t>1</w:t>
        </w:r>
      </w:smartTag>
      <w:r w:rsidRPr="00EF3F7B">
        <w:t>/</w:t>
      </w:r>
      <w:r w:rsidRPr="00EF3F7B">
        <w:rPr>
          <w:sz w:val="16"/>
        </w:rPr>
        <w:t>11</w:t>
      </w:r>
      <w:r w:rsidRPr="00EF3F7B">
        <w:t xml:space="preserve"> of the amount that represents the extent to which the payment of excess relates to </w:t>
      </w:r>
      <w:r w:rsidR="00EF3F7B" w:rsidRPr="00EF3F7B">
        <w:rPr>
          <w:position w:val="6"/>
          <w:sz w:val="16"/>
        </w:rPr>
        <w:t>*</w:t>
      </w:r>
      <w:r w:rsidRPr="00EF3F7B">
        <w:t xml:space="preserve">creditable acquisitions or </w:t>
      </w:r>
      <w:r w:rsidR="00EF3F7B" w:rsidRPr="00EF3F7B">
        <w:rPr>
          <w:position w:val="6"/>
          <w:sz w:val="16"/>
        </w:rPr>
        <w:t>*</w:t>
      </w:r>
      <w:r w:rsidRPr="00EF3F7B">
        <w:t xml:space="preserve">creditable importations made by the </w:t>
      </w:r>
      <w:r w:rsidR="00EF3F7B" w:rsidRPr="00EF3F7B">
        <w:rPr>
          <w:position w:val="6"/>
          <w:sz w:val="16"/>
        </w:rPr>
        <w:t>*</w:t>
      </w:r>
      <w:r w:rsidRPr="00EF3F7B">
        <w:t xml:space="preserve">operator directly for the purpose of making the </w:t>
      </w:r>
      <w:r w:rsidR="00EF3F7B" w:rsidRPr="00EF3F7B">
        <w:rPr>
          <w:position w:val="6"/>
          <w:sz w:val="16"/>
        </w:rPr>
        <w:t>*</w:t>
      </w:r>
      <w:r w:rsidRPr="00EF3F7B">
        <w:t>CTP compensation payment or supply.</w:t>
      </w:r>
    </w:p>
    <w:p w:rsidR="00300522" w:rsidRPr="00EF3F7B" w:rsidRDefault="00300522" w:rsidP="00300522">
      <w:pPr>
        <w:pStyle w:val="subsection"/>
      </w:pPr>
      <w:r w:rsidRPr="00EF3F7B">
        <w:tab/>
        <w:t>(3)</w:t>
      </w:r>
      <w:r w:rsidRPr="00EF3F7B">
        <w:tab/>
        <w:t xml:space="preserve">An </w:t>
      </w:r>
      <w:r w:rsidR="00EF3F7B" w:rsidRPr="00EF3F7B">
        <w:rPr>
          <w:position w:val="6"/>
          <w:sz w:val="16"/>
        </w:rPr>
        <w:t>*</w:t>
      </w:r>
      <w:r w:rsidRPr="00EF3F7B">
        <w:t xml:space="preserve">operator of a </w:t>
      </w:r>
      <w:r w:rsidR="00EF3F7B" w:rsidRPr="00EF3F7B">
        <w:rPr>
          <w:position w:val="6"/>
          <w:sz w:val="16"/>
        </w:rPr>
        <w:t>*</w:t>
      </w:r>
      <w:r w:rsidRPr="00EF3F7B">
        <w:t xml:space="preserve">compulsory third party scheme has an </w:t>
      </w:r>
      <w:r w:rsidRPr="00EF3F7B">
        <w:rPr>
          <w:b/>
          <w:i/>
        </w:rPr>
        <w:t>increasing adjustment</w:t>
      </w:r>
      <w:r w:rsidRPr="00EF3F7B">
        <w:t xml:space="preserve"> if:</w:t>
      </w:r>
    </w:p>
    <w:p w:rsidR="00300522" w:rsidRPr="00EF3F7B" w:rsidRDefault="00300522" w:rsidP="00300522">
      <w:pPr>
        <w:pStyle w:val="paragraph"/>
      </w:pPr>
      <w:r w:rsidRPr="00EF3F7B">
        <w:tab/>
        <w:t>(a)</w:t>
      </w:r>
      <w:r w:rsidRPr="00EF3F7B">
        <w:tab/>
        <w:t>there is a payment of an excess to the operator under the scheme; and</w:t>
      </w:r>
    </w:p>
    <w:p w:rsidR="00300522" w:rsidRPr="00EF3F7B" w:rsidRDefault="00300522" w:rsidP="00300522">
      <w:pPr>
        <w:pStyle w:val="paragraph"/>
      </w:pPr>
      <w:r w:rsidRPr="00EF3F7B">
        <w:lastRenderedPageBreak/>
        <w:tab/>
        <w:t>(b)</w:t>
      </w:r>
      <w:r w:rsidRPr="00EF3F7B">
        <w:tab/>
        <w:t xml:space="preserve">the operator makes, or has made, </w:t>
      </w:r>
      <w:r w:rsidR="00EF3F7B" w:rsidRPr="00EF3F7B">
        <w:rPr>
          <w:position w:val="6"/>
          <w:sz w:val="16"/>
        </w:rPr>
        <w:t>*</w:t>
      </w:r>
      <w:r w:rsidRPr="00EF3F7B">
        <w:t xml:space="preserve">creditable acquisitions or </w:t>
      </w:r>
      <w:r w:rsidR="00EF3F7B" w:rsidRPr="00EF3F7B">
        <w:rPr>
          <w:position w:val="6"/>
          <w:sz w:val="16"/>
        </w:rPr>
        <w:t>*</w:t>
      </w:r>
      <w:r w:rsidRPr="00EF3F7B">
        <w:t xml:space="preserve">creditable importations directly for the purpose of making a </w:t>
      </w:r>
      <w:r w:rsidR="00EF3F7B" w:rsidRPr="00EF3F7B">
        <w:rPr>
          <w:position w:val="6"/>
          <w:sz w:val="16"/>
        </w:rPr>
        <w:t>*</w:t>
      </w:r>
      <w:r w:rsidRPr="00EF3F7B">
        <w:t>CTP compensation payment or supply to which the payment of excess would relate; and</w:t>
      </w:r>
    </w:p>
    <w:p w:rsidR="00300522" w:rsidRPr="00EF3F7B" w:rsidRDefault="00300522" w:rsidP="00300522">
      <w:pPr>
        <w:pStyle w:val="paragraph"/>
      </w:pPr>
      <w:r w:rsidRPr="00EF3F7B">
        <w:tab/>
        <w:t>(c)</w:t>
      </w:r>
      <w:r w:rsidRPr="00EF3F7B">
        <w:tab/>
        <w:t>the operator has not made any CTP compensation payment or supply to which the payment of excess relates.</w:t>
      </w:r>
    </w:p>
    <w:p w:rsidR="00300522" w:rsidRPr="00EF3F7B" w:rsidRDefault="00300522" w:rsidP="00300522">
      <w:pPr>
        <w:pStyle w:val="subsection2"/>
      </w:pPr>
      <w:r w:rsidRPr="00EF3F7B">
        <w:t>The amount of the increasing adjustment i</w:t>
      </w:r>
      <w:smartTag w:uri="urn:schemas-microsoft-com:office:smarttags" w:element="PersonName">
        <w:r w:rsidRPr="00EF3F7B">
          <w:t xml:space="preserve">s </w:t>
        </w:r>
        <w:r w:rsidRPr="00EF3F7B">
          <w:rPr>
            <w:position w:val="6"/>
            <w:sz w:val="16"/>
          </w:rPr>
          <w:t>1</w:t>
        </w:r>
      </w:smartTag>
      <w:r w:rsidRPr="00EF3F7B">
        <w:t>/</w:t>
      </w:r>
      <w:r w:rsidRPr="00EF3F7B">
        <w:rPr>
          <w:sz w:val="16"/>
        </w:rPr>
        <w:t>11</w:t>
      </w:r>
      <w:r w:rsidRPr="00EF3F7B">
        <w:t xml:space="preserve"> of the amount of the payment of excess.</w:t>
      </w:r>
    </w:p>
    <w:p w:rsidR="00300522" w:rsidRPr="00EF3F7B" w:rsidRDefault="00300522" w:rsidP="00300522">
      <w:pPr>
        <w:pStyle w:val="ActHead5"/>
      </w:pPr>
      <w:bookmarkStart w:id="567" w:name="_Toc350506525"/>
      <w:r w:rsidRPr="00EF3F7B">
        <w:rPr>
          <w:rStyle w:val="CharSectno"/>
        </w:rPr>
        <w:t>79</w:t>
      </w:r>
      <w:r w:rsidR="00EF3F7B" w:rsidRPr="00EF3F7B">
        <w:rPr>
          <w:rStyle w:val="CharSectno"/>
        </w:rPr>
        <w:noBreakHyphen/>
      </w:r>
      <w:r w:rsidRPr="00EF3F7B">
        <w:rPr>
          <w:rStyle w:val="CharSectno"/>
        </w:rPr>
        <w:t>60</w:t>
      </w:r>
      <w:r w:rsidRPr="00EF3F7B">
        <w:t xml:space="preserve">  Effect of settlements and payments under compulsory third party schemes</w:t>
      </w:r>
      <w:bookmarkEnd w:id="567"/>
    </w:p>
    <w:p w:rsidR="00300522" w:rsidRPr="00EF3F7B" w:rsidRDefault="00300522" w:rsidP="00300522">
      <w:pPr>
        <w:pStyle w:val="subsection"/>
      </w:pPr>
      <w:r w:rsidRPr="00EF3F7B">
        <w:tab/>
        <w:t>(1)</w:t>
      </w:r>
      <w:r w:rsidRPr="00EF3F7B">
        <w:tab/>
        <w:t xml:space="preserve">If an </w:t>
      </w:r>
      <w:r w:rsidR="00EF3F7B" w:rsidRPr="00EF3F7B">
        <w:rPr>
          <w:position w:val="6"/>
          <w:sz w:val="16"/>
        </w:rPr>
        <w:t>*</w:t>
      </w:r>
      <w:r w:rsidRPr="00EF3F7B">
        <w:t xml:space="preserve">operator of a </w:t>
      </w:r>
      <w:r w:rsidR="00EF3F7B" w:rsidRPr="00EF3F7B">
        <w:rPr>
          <w:position w:val="6"/>
          <w:sz w:val="16"/>
        </w:rPr>
        <w:t>*</w:t>
      </w:r>
      <w:r w:rsidRPr="00EF3F7B">
        <w:t xml:space="preserve">compulsory third party scheme makes a payment under the scheme, it is </w:t>
      </w:r>
      <w:r w:rsidRPr="00EF3F7B">
        <w:rPr>
          <w:i/>
        </w:rPr>
        <w:t>not</w:t>
      </w:r>
      <w:r w:rsidRPr="00EF3F7B">
        <w:t xml:space="preserve"> treated as </w:t>
      </w:r>
      <w:r w:rsidR="00EF3F7B" w:rsidRPr="00EF3F7B">
        <w:rPr>
          <w:position w:val="6"/>
          <w:sz w:val="16"/>
        </w:rPr>
        <w:t>*</w:t>
      </w:r>
      <w:r w:rsidRPr="00EF3F7B">
        <w:t>consideration:</w:t>
      </w:r>
    </w:p>
    <w:p w:rsidR="00300522" w:rsidRPr="00EF3F7B" w:rsidRDefault="00300522" w:rsidP="00300522">
      <w:pPr>
        <w:pStyle w:val="paragraph"/>
      </w:pPr>
      <w:r w:rsidRPr="00EF3F7B">
        <w:tab/>
        <w:t>(a)</w:t>
      </w:r>
      <w:r w:rsidRPr="00EF3F7B">
        <w:tab/>
        <w:t>for an acquisition made by the operator; or</w:t>
      </w:r>
    </w:p>
    <w:p w:rsidR="00300522" w:rsidRPr="00EF3F7B" w:rsidRDefault="00300522" w:rsidP="00300522">
      <w:pPr>
        <w:pStyle w:val="paragraph"/>
      </w:pPr>
      <w:r w:rsidRPr="00EF3F7B">
        <w:tab/>
        <w:t>(b)</w:t>
      </w:r>
      <w:r w:rsidRPr="00EF3F7B">
        <w:tab/>
        <w:t>for a supply made to the operator by the entity to whom the payment was made;</w:t>
      </w:r>
    </w:p>
    <w:p w:rsidR="00300522" w:rsidRPr="00EF3F7B" w:rsidRDefault="00300522" w:rsidP="00300522">
      <w:pPr>
        <w:pStyle w:val="subsection2"/>
      </w:pPr>
      <w:r w:rsidRPr="00EF3F7B">
        <w:t xml:space="preserve">to the extent that the payment is a </w:t>
      </w:r>
      <w:r w:rsidR="00EF3F7B" w:rsidRPr="00EF3F7B">
        <w:rPr>
          <w:position w:val="6"/>
          <w:sz w:val="16"/>
        </w:rPr>
        <w:t>*</w:t>
      </w:r>
      <w:r w:rsidRPr="00EF3F7B">
        <w:t>CTP compensation or ancillary payment or supply.</w:t>
      </w:r>
    </w:p>
    <w:p w:rsidR="00300522" w:rsidRPr="00EF3F7B" w:rsidRDefault="00300522" w:rsidP="00300522">
      <w:pPr>
        <w:pStyle w:val="subsection"/>
      </w:pPr>
      <w:r w:rsidRPr="00EF3F7B">
        <w:tab/>
        <w:t>(2)</w:t>
      </w:r>
      <w:r w:rsidRPr="00EF3F7B">
        <w:tab/>
        <w:t xml:space="preserve">If an </w:t>
      </w:r>
      <w:r w:rsidR="00EF3F7B" w:rsidRPr="00EF3F7B">
        <w:rPr>
          <w:position w:val="6"/>
          <w:sz w:val="16"/>
        </w:rPr>
        <w:t>*</w:t>
      </w:r>
      <w:r w:rsidRPr="00EF3F7B">
        <w:t xml:space="preserve">operator of a </w:t>
      </w:r>
      <w:r w:rsidR="00EF3F7B" w:rsidRPr="00EF3F7B">
        <w:rPr>
          <w:position w:val="6"/>
          <w:sz w:val="16"/>
        </w:rPr>
        <w:t>*</w:t>
      </w:r>
      <w:r w:rsidRPr="00EF3F7B">
        <w:t>compulsory third party scheme makes a supply under the scheme:</w:t>
      </w:r>
    </w:p>
    <w:p w:rsidR="00300522" w:rsidRPr="00EF3F7B" w:rsidRDefault="00300522" w:rsidP="00300522">
      <w:pPr>
        <w:pStyle w:val="paragraph"/>
      </w:pPr>
      <w:r w:rsidRPr="00EF3F7B">
        <w:tab/>
        <w:t>(a)</w:t>
      </w:r>
      <w:r w:rsidRPr="00EF3F7B">
        <w:tab/>
        <w:t xml:space="preserve">it is not a </w:t>
      </w:r>
      <w:r w:rsidR="00EF3F7B" w:rsidRPr="00EF3F7B">
        <w:rPr>
          <w:position w:val="6"/>
          <w:sz w:val="16"/>
        </w:rPr>
        <w:t>*</w:t>
      </w:r>
      <w:r w:rsidRPr="00EF3F7B">
        <w:t>taxable supply; and</w:t>
      </w:r>
    </w:p>
    <w:p w:rsidR="00300522" w:rsidRPr="00EF3F7B" w:rsidRDefault="00300522" w:rsidP="00300522">
      <w:pPr>
        <w:pStyle w:val="paragraph"/>
      </w:pPr>
      <w:r w:rsidRPr="00EF3F7B">
        <w:tab/>
        <w:t>(b)</w:t>
      </w:r>
      <w:r w:rsidRPr="00EF3F7B">
        <w:tab/>
        <w:t xml:space="preserve">it is </w:t>
      </w:r>
      <w:r w:rsidRPr="00EF3F7B">
        <w:rPr>
          <w:i/>
        </w:rPr>
        <w:t>not</w:t>
      </w:r>
      <w:r w:rsidRPr="00EF3F7B">
        <w:t xml:space="preserve"> treated as </w:t>
      </w:r>
      <w:r w:rsidR="00EF3F7B" w:rsidRPr="00EF3F7B">
        <w:rPr>
          <w:position w:val="6"/>
          <w:sz w:val="16"/>
        </w:rPr>
        <w:t>*</w:t>
      </w:r>
      <w:r w:rsidRPr="00EF3F7B">
        <w:t>consideration for an acquisition made by the operator; and</w:t>
      </w:r>
    </w:p>
    <w:p w:rsidR="00300522" w:rsidRPr="00EF3F7B" w:rsidRDefault="00300522" w:rsidP="00300522">
      <w:pPr>
        <w:pStyle w:val="paragraph"/>
      </w:pPr>
      <w:r w:rsidRPr="00EF3F7B">
        <w:tab/>
        <w:t>(c)</w:t>
      </w:r>
      <w:r w:rsidRPr="00EF3F7B">
        <w:tab/>
        <w:t xml:space="preserve">it is </w:t>
      </w:r>
      <w:r w:rsidRPr="00EF3F7B">
        <w:rPr>
          <w:i/>
        </w:rPr>
        <w:t>not</w:t>
      </w:r>
      <w:r w:rsidRPr="00EF3F7B">
        <w:t xml:space="preserve"> treated as </w:t>
      </w:r>
      <w:r w:rsidR="00EF3F7B" w:rsidRPr="00EF3F7B">
        <w:rPr>
          <w:position w:val="6"/>
          <w:sz w:val="16"/>
        </w:rPr>
        <w:t>*</w:t>
      </w:r>
      <w:r w:rsidRPr="00EF3F7B">
        <w:t>consideration for a supply made to the operator by the entity to whom the supply was made;</w:t>
      </w:r>
    </w:p>
    <w:p w:rsidR="00300522" w:rsidRPr="00EF3F7B" w:rsidRDefault="00300522" w:rsidP="00300522">
      <w:pPr>
        <w:pStyle w:val="subsection2"/>
      </w:pPr>
      <w:r w:rsidRPr="00EF3F7B">
        <w:t xml:space="preserve">to the extent that the supply is a </w:t>
      </w:r>
      <w:r w:rsidR="00EF3F7B" w:rsidRPr="00EF3F7B">
        <w:rPr>
          <w:position w:val="6"/>
          <w:sz w:val="16"/>
        </w:rPr>
        <w:t>*</w:t>
      </w:r>
      <w:r w:rsidRPr="00EF3F7B">
        <w:t>CTP compensation or ancillary payment or supply.</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 section</w:t>
      </w:r>
      <w:r w:rsidR="00EF3F7B" w:rsidRPr="00EF3F7B">
        <w:t> </w:t>
      </w:r>
      <w:r w:rsidRPr="00EF3F7B">
        <w:t>9</w:t>
      </w:r>
      <w:r w:rsidR="00EF3F7B" w:rsidRPr="00EF3F7B">
        <w:noBreakHyphen/>
      </w:r>
      <w:r w:rsidRPr="00EF3F7B">
        <w:t>15 (which is about consideration) and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9E2DC8">
      <w:pPr>
        <w:pStyle w:val="ActHead5"/>
      </w:pPr>
      <w:bookmarkStart w:id="568" w:name="_Toc350506526"/>
      <w:r w:rsidRPr="00EF3F7B">
        <w:rPr>
          <w:rStyle w:val="CharSectno"/>
        </w:rPr>
        <w:lastRenderedPageBreak/>
        <w:t>79</w:t>
      </w:r>
      <w:r w:rsidR="00EF3F7B" w:rsidRPr="00EF3F7B">
        <w:rPr>
          <w:rStyle w:val="CharSectno"/>
        </w:rPr>
        <w:noBreakHyphen/>
      </w:r>
      <w:r w:rsidRPr="00EF3F7B">
        <w:rPr>
          <w:rStyle w:val="CharSectno"/>
        </w:rPr>
        <w:t>65</w:t>
      </w:r>
      <w:r w:rsidRPr="00EF3F7B">
        <w:t xml:space="preserve">  Taxable supplies relating to recovery by operators of compulsory third party schemes</w:t>
      </w:r>
      <w:bookmarkEnd w:id="568"/>
    </w:p>
    <w:p w:rsidR="00300522" w:rsidRPr="00EF3F7B" w:rsidRDefault="00300522" w:rsidP="009E2DC8">
      <w:pPr>
        <w:pStyle w:val="subsection"/>
        <w:keepNext/>
      </w:pPr>
      <w:r w:rsidRPr="00EF3F7B">
        <w:tab/>
        <w:t>(1)</w:t>
      </w:r>
      <w:r w:rsidRPr="00EF3F7B">
        <w:tab/>
        <w:t>If:</w:t>
      </w:r>
    </w:p>
    <w:p w:rsidR="00300522" w:rsidRPr="00EF3F7B" w:rsidRDefault="00300522" w:rsidP="00300522">
      <w:pPr>
        <w:pStyle w:val="paragraph"/>
      </w:pPr>
      <w:r w:rsidRPr="00EF3F7B">
        <w:tab/>
        <w:t>(a)</w:t>
      </w:r>
      <w:r w:rsidRPr="00EF3F7B">
        <w:tab/>
        <w:t xml:space="preserve">an </w:t>
      </w:r>
      <w:r w:rsidR="00EF3F7B" w:rsidRPr="00EF3F7B">
        <w:rPr>
          <w:position w:val="6"/>
          <w:sz w:val="16"/>
        </w:rPr>
        <w:t>*</w:t>
      </w:r>
      <w:r w:rsidRPr="00EF3F7B">
        <w:t xml:space="preserve">operator of a </w:t>
      </w:r>
      <w:r w:rsidR="00EF3F7B" w:rsidRPr="00EF3F7B">
        <w:rPr>
          <w:position w:val="6"/>
          <w:sz w:val="16"/>
        </w:rPr>
        <w:t>*</w:t>
      </w:r>
      <w:r w:rsidRPr="00EF3F7B">
        <w:t xml:space="preserve">compulsory third party scheme has made a claim in relation to a </w:t>
      </w:r>
      <w:r w:rsidR="00EF3F7B" w:rsidRPr="00EF3F7B">
        <w:rPr>
          <w:position w:val="6"/>
          <w:sz w:val="16"/>
        </w:rPr>
        <w:t>*</w:t>
      </w:r>
      <w:r w:rsidRPr="00EF3F7B">
        <w:t>CTP compensation or ancillary payment or supply; and</w:t>
      </w:r>
    </w:p>
    <w:p w:rsidR="00300522" w:rsidRPr="00EF3F7B" w:rsidRDefault="00300522" w:rsidP="00300522">
      <w:pPr>
        <w:pStyle w:val="paragraph"/>
      </w:pPr>
      <w:r w:rsidRPr="00EF3F7B">
        <w:tab/>
        <w:t>(b)</w:t>
      </w:r>
      <w:r w:rsidRPr="00EF3F7B">
        <w:tab/>
        <w:t>the operator’s claim is made in exercising rights to recover in respect of that payment or supply; and</w:t>
      </w:r>
    </w:p>
    <w:p w:rsidR="00300522" w:rsidRPr="00EF3F7B" w:rsidRDefault="00300522" w:rsidP="00300522">
      <w:pPr>
        <w:pStyle w:val="paragraph"/>
      </w:pPr>
      <w:r w:rsidRPr="00EF3F7B">
        <w:tab/>
        <w:t>(c)</w:t>
      </w:r>
      <w:r w:rsidRPr="00EF3F7B">
        <w:tab/>
        <w:t>an entity:</w:t>
      </w:r>
    </w:p>
    <w:p w:rsidR="00300522" w:rsidRPr="00EF3F7B" w:rsidRDefault="00300522" w:rsidP="00300522">
      <w:pPr>
        <w:pStyle w:val="paragraphsub"/>
      </w:pPr>
      <w:r w:rsidRPr="00EF3F7B">
        <w:tab/>
        <w:t>(i)</w:t>
      </w:r>
      <w:r w:rsidRPr="00EF3F7B">
        <w:tab/>
        <w:t xml:space="preserve">makes a payment of </w:t>
      </w:r>
      <w:r w:rsidR="00EF3F7B" w:rsidRPr="00EF3F7B">
        <w:rPr>
          <w:position w:val="6"/>
          <w:sz w:val="16"/>
        </w:rPr>
        <w:t>*</w:t>
      </w:r>
      <w:r w:rsidRPr="00EF3F7B">
        <w:t>money; or</w:t>
      </w:r>
    </w:p>
    <w:p w:rsidR="00300522" w:rsidRPr="00EF3F7B" w:rsidRDefault="00300522" w:rsidP="00300522">
      <w:pPr>
        <w:pStyle w:val="paragraphsub"/>
      </w:pPr>
      <w:r w:rsidRPr="00EF3F7B">
        <w:tab/>
        <w:t>(ii)</w:t>
      </w:r>
      <w:r w:rsidRPr="00EF3F7B">
        <w:tab/>
        <w:t>makes a supply; or</w:t>
      </w:r>
    </w:p>
    <w:p w:rsidR="00300522" w:rsidRPr="00EF3F7B" w:rsidRDefault="00300522" w:rsidP="00300522">
      <w:pPr>
        <w:pStyle w:val="paragraphsub"/>
      </w:pPr>
      <w:r w:rsidRPr="00EF3F7B">
        <w:tab/>
        <w:t>(iii)</w:t>
      </w:r>
      <w:r w:rsidRPr="00EF3F7B">
        <w:tab/>
        <w:t>makes both a payment of money and a supply;</w:t>
      </w:r>
    </w:p>
    <w:p w:rsidR="00300522" w:rsidRPr="00EF3F7B" w:rsidRDefault="00300522" w:rsidP="00300522">
      <w:pPr>
        <w:pStyle w:val="paragraph"/>
      </w:pPr>
      <w:r w:rsidRPr="00EF3F7B">
        <w:tab/>
      </w:r>
      <w:r w:rsidRPr="00EF3F7B">
        <w:tab/>
        <w:t>in settlement of the operator’s claim;</w:t>
      </w:r>
    </w:p>
    <w:p w:rsidR="00300522" w:rsidRPr="00EF3F7B" w:rsidRDefault="00300522" w:rsidP="00300522">
      <w:pPr>
        <w:pStyle w:val="subsection2"/>
      </w:pPr>
      <w:r w:rsidRPr="00EF3F7B">
        <w:t xml:space="preserve">the payment or supply mentioned in </w:t>
      </w:r>
      <w:r w:rsidR="00EF3F7B" w:rsidRPr="00EF3F7B">
        <w:t>paragraph (</w:t>
      </w:r>
      <w:r w:rsidRPr="00EF3F7B">
        <w:t xml:space="preserve">c) is </w:t>
      </w:r>
      <w:r w:rsidRPr="00EF3F7B">
        <w:rPr>
          <w:i/>
        </w:rPr>
        <w:t>not</w:t>
      </w:r>
      <w:r w:rsidRPr="00EF3F7B">
        <w:t xml:space="preserve"> treated as </w:t>
      </w:r>
      <w:r w:rsidR="00EF3F7B" w:rsidRPr="00EF3F7B">
        <w:rPr>
          <w:position w:val="6"/>
          <w:sz w:val="16"/>
        </w:rPr>
        <w:t>*</w:t>
      </w:r>
      <w:r w:rsidRPr="00EF3F7B">
        <w:t>consideration for a supply made by the operator (whether or not the payment or supply is made to the operator), or for an acquisition made by the entity making the payment or supply (or payment and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15 (which is about consideration) and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569" w:name="_Toc350506527"/>
      <w:r w:rsidRPr="00EF3F7B">
        <w:rPr>
          <w:rStyle w:val="CharSectno"/>
        </w:rPr>
        <w:t>79</w:t>
      </w:r>
      <w:r w:rsidR="00EF3F7B" w:rsidRPr="00EF3F7B">
        <w:rPr>
          <w:rStyle w:val="CharSectno"/>
        </w:rPr>
        <w:noBreakHyphen/>
      </w:r>
      <w:r w:rsidRPr="00EF3F7B">
        <w:rPr>
          <w:rStyle w:val="CharSectno"/>
        </w:rPr>
        <w:t>70</w:t>
      </w:r>
      <w:r w:rsidRPr="00EF3F7B">
        <w:t xml:space="preserve">  Adjustment events relating to decreasing adjustments for operators of compulsory third party schemes</w:t>
      </w:r>
      <w:bookmarkEnd w:id="569"/>
    </w:p>
    <w:p w:rsidR="00300522" w:rsidRPr="00EF3F7B" w:rsidRDefault="00300522" w:rsidP="00300522">
      <w:pPr>
        <w:pStyle w:val="subsection"/>
      </w:pPr>
      <w:r w:rsidRPr="00EF3F7B">
        <w:tab/>
        <w:t>(1)</w:t>
      </w:r>
      <w:r w:rsidRPr="00EF3F7B">
        <w:tab/>
        <w:t>Division</w:t>
      </w:r>
      <w:r w:rsidR="00EF3F7B" w:rsidRPr="00EF3F7B">
        <w:t> </w:t>
      </w:r>
      <w:r w:rsidRPr="00EF3F7B">
        <w:t xml:space="preserve">19 applies in relation to a </w:t>
      </w:r>
      <w:r w:rsidR="00EF3F7B" w:rsidRPr="00EF3F7B">
        <w:rPr>
          <w:position w:val="6"/>
          <w:sz w:val="16"/>
        </w:rPr>
        <w:t>*</w:t>
      </w:r>
      <w:r w:rsidRPr="00EF3F7B">
        <w:t xml:space="preserve">decreasing adjustment that an </w:t>
      </w:r>
      <w:r w:rsidR="00EF3F7B" w:rsidRPr="00EF3F7B">
        <w:rPr>
          <w:position w:val="6"/>
          <w:sz w:val="16"/>
        </w:rPr>
        <w:t>*</w:t>
      </w:r>
      <w:r w:rsidRPr="00EF3F7B">
        <w:t xml:space="preserve">operator of a </w:t>
      </w:r>
      <w:r w:rsidR="00EF3F7B" w:rsidRPr="00EF3F7B">
        <w:rPr>
          <w:position w:val="6"/>
          <w:sz w:val="16"/>
        </w:rPr>
        <w:t>*</w:t>
      </w:r>
      <w:r w:rsidRPr="00EF3F7B">
        <w:t>compulsory third party scheme has under section</w:t>
      </w:r>
      <w:r w:rsidR="00EF3F7B" w:rsidRPr="00EF3F7B">
        <w:t> </w:t>
      </w:r>
      <w:r w:rsidRPr="00EF3F7B">
        <w:t>79</w:t>
      </w:r>
      <w:r w:rsidR="00EF3F7B" w:rsidRPr="00EF3F7B">
        <w:noBreakHyphen/>
      </w:r>
      <w:r w:rsidRPr="00EF3F7B">
        <w:t>50 as if:</w:t>
      </w:r>
    </w:p>
    <w:p w:rsidR="00300522" w:rsidRPr="00EF3F7B" w:rsidRDefault="00300522" w:rsidP="00300522">
      <w:pPr>
        <w:pStyle w:val="paragraph"/>
      </w:pPr>
      <w:r w:rsidRPr="00EF3F7B">
        <w:tab/>
        <w:t>(a)</w:t>
      </w:r>
      <w:r w:rsidRPr="00EF3F7B">
        <w:tab/>
        <w:t>the adjustment were an input tax credit; and</w:t>
      </w:r>
    </w:p>
    <w:p w:rsidR="00300522" w:rsidRPr="00EF3F7B" w:rsidRDefault="00300522" w:rsidP="00300522">
      <w:pPr>
        <w:pStyle w:val="paragraph"/>
      </w:pPr>
      <w:r w:rsidRPr="00EF3F7B">
        <w:tab/>
        <w:t>(b)</w:t>
      </w:r>
      <w:r w:rsidRPr="00EF3F7B">
        <w:tab/>
        <w:t>either:</w:t>
      </w:r>
    </w:p>
    <w:p w:rsidR="00300522" w:rsidRPr="00EF3F7B" w:rsidRDefault="00300522" w:rsidP="00300522">
      <w:pPr>
        <w:pStyle w:val="paragraphsub"/>
      </w:pPr>
      <w:r w:rsidRPr="00EF3F7B">
        <w:tab/>
        <w:t>(i)</w:t>
      </w:r>
      <w:r w:rsidRPr="00EF3F7B">
        <w:tab/>
        <w:t xml:space="preserve">if the adjustment relates to a </w:t>
      </w:r>
      <w:r w:rsidR="00EF3F7B" w:rsidRPr="00EF3F7B">
        <w:rPr>
          <w:position w:val="6"/>
          <w:sz w:val="16"/>
        </w:rPr>
        <w:t>*</w:t>
      </w:r>
      <w:r w:rsidRPr="00EF3F7B">
        <w:t xml:space="preserve">CTP compensation payment or supply—the settlement of the claim to which the adjustment relates were a </w:t>
      </w:r>
      <w:r w:rsidR="00EF3F7B" w:rsidRPr="00EF3F7B">
        <w:rPr>
          <w:position w:val="6"/>
          <w:sz w:val="16"/>
        </w:rPr>
        <w:t>*</w:t>
      </w:r>
      <w:r w:rsidRPr="00EF3F7B">
        <w:t>creditable acquisition that the operator made; or</w:t>
      </w:r>
    </w:p>
    <w:p w:rsidR="00300522" w:rsidRPr="00EF3F7B" w:rsidRDefault="00300522" w:rsidP="00300522">
      <w:pPr>
        <w:pStyle w:val="paragraphsub"/>
      </w:pPr>
      <w:r w:rsidRPr="00EF3F7B">
        <w:tab/>
        <w:t>(ii)</w:t>
      </w:r>
      <w:r w:rsidRPr="00EF3F7B">
        <w:tab/>
        <w:t xml:space="preserve">if the adjustment relates to a </w:t>
      </w:r>
      <w:r w:rsidR="00EF3F7B" w:rsidRPr="00EF3F7B">
        <w:rPr>
          <w:position w:val="6"/>
          <w:sz w:val="16"/>
        </w:rPr>
        <w:t>*</w:t>
      </w:r>
      <w:r w:rsidRPr="00EF3F7B">
        <w:t xml:space="preserve">CTP ancillary payment or supply—the operator had made a creditable acquisition </w:t>
      </w:r>
      <w:r w:rsidRPr="00EF3F7B">
        <w:lastRenderedPageBreak/>
        <w:t xml:space="preserve">for which the payment or supply was the </w:t>
      </w:r>
      <w:r w:rsidR="00EF3F7B" w:rsidRPr="00EF3F7B">
        <w:rPr>
          <w:position w:val="6"/>
          <w:sz w:val="16"/>
        </w:rPr>
        <w:t>*</w:t>
      </w:r>
      <w:r w:rsidRPr="00EF3F7B">
        <w:t>consideration; and</w:t>
      </w:r>
    </w:p>
    <w:p w:rsidR="00300522" w:rsidRPr="00EF3F7B" w:rsidRDefault="00300522" w:rsidP="00300522">
      <w:pPr>
        <w:pStyle w:val="paragraph"/>
      </w:pPr>
      <w:r w:rsidRPr="00EF3F7B">
        <w:tab/>
        <w:t>(c)</w:t>
      </w:r>
      <w:r w:rsidRPr="00EF3F7B">
        <w:tab/>
        <w:t xml:space="preserve">any payment or supply made by another entity, in settlement of a claim made by the operator in exercising rights to recover from the other entity in respect of the settlement mentioned in </w:t>
      </w:r>
      <w:r w:rsidR="00EF3F7B" w:rsidRPr="00EF3F7B">
        <w:t>subparagraph (</w:t>
      </w:r>
      <w:r w:rsidRPr="00EF3F7B">
        <w:t xml:space="preserve">b)(i) or the payment or supply mentioned in </w:t>
      </w:r>
      <w:r w:rsidR="00EF3F7B" w:rsidRPr="00EF3F7B">
        <w:t>subparagraph (</w:t>
      </w:r>
      <w:r w:rsidRPr="00EF3F7B">
        <w:t>b)(ii), were a reduction in the consideration for the acquisition.</w:t>
      </w:r>
    </w:p>
    <w:p w:rsidR="00300522" w:rsidRPr="00EF3F7B" w:rsidRDefault="00300522" w:rsidP="00300522">
      <w:pPr>
        <w:pStyle w:val="subsection"/>
      </w:pPr>
      <w:r w:rsidRPr="00EF3F7B">
        <w:tab/>
        <w:t>(2)</w:t>
      </w:r>
      <w:r w:rsidRPr="00EF3F7B">
        <w:tab/>
      </w:r>
      <w:r w:rsidR="00EF3F7B" w:rsidRPr="00EF3F7B">
        <w:t>Paragraph (</w:t>
      </w:r>
      <w:r w:rsidRPr="00EF3F7B">
        <w:t xml:space="preserve">1)(c) does not apply to a payment by another entity in relation to which an </w:t>
      </w:r>
      <w:r w:rsidR="00EF3F7B" w:rsidRPr="00EF3F7B">
        <w:rPr>
          <w:position w:val="6"/>
          <w:sz w:val="16"/>
        </w:rPr>
        <w:t>*</w:t>
      </w:r>
      <w:r w:rsidRPr="00EF3F7B">
        <w:t>increasing adjustment arises under section</w:t>
      </w:r>
      <w:r w:rsidR="00EF3F7B" w:rsidRPr="00EF3F7B">
        <w:t> </w:t>
      </w:r>
      <w:r w:rsidRPr="00EF3F7B">
        <w:t>80</w:t>
      </w:r>
      <w:r w:rsidR="00EF3F7B" w:rsidRPr="00EF3F7B">
        <w:noBreakHyphen/>
      </w:r>
      <w:r w:rsidRPr="00EF3F7B">
        <w:t>30 or 80</w:t>
      </w:r>
      <w:r w:rsidR="00EF3F7B" w:rsidRPr="00EF3F7B">
        <w:noBreakHyphen/>
      </w:r>
      <w:r w:rsidRPr="00EF3F7B">
        <w:t>70 (which are about settlement sharing arrangements).</w:t>
      </w:r>
    </w:p>
    <w:p w:rsidR="00300522" w:rsidRPr="00EF3F7B" w:rsidRDefault="00300522" w:rsidP="00300522">
      <w:pPr>
        <w:pStyle w:val="subsection"/>
      </w:pPr>
      <w:r w:rsidRPr="00EF3F7B">
        <w:tab/>
        <w:t>(3)</w:t>
      </w:r>
      <w:r w:rsidRPr="00EF3F7B">
        <w:tab/>
        <w:t xml:space="preserve">This section does not apply in relation to a payment or supply that the operator receives in settlement of a claim under an </w:t>
      </w:r>
      <w:r w:rsidR="00EF3F7B" w:rsidRPr="00EF3F7B">
        <w:rPr>
          <w:position w:val="6"/>
          <w:sz w:val="16"/>
        </w:rPr>
        <w:t>*</w:t>
      </w:r>
      <w:r w:rsidRPr="00EF3F7B">
        <w:t xml:space="preserve">insurance policy that the operator entered into, as the entity insured, in relation to any liability to make a </w:t>
      </w:r>
      <w:r w:rsidR="00EF3F7B" w:rsidRPr="00EF3F7B">
        <w:rPr>
          <w:position w:val="6"/>
          <w:sz w:val="16"/>
        </w:rPr>
        <w:t>*</w:t>
      </w:r>
      <w:r w:rsidRPr="00EF3F7B">
        <w:t>CTP compensation or ancillary payment or supply.</w:t>
      </w:r>
    </w:p>
    <w:p w:rsidR="00300522" w:rsidRPr="00EF3F7B" w:rsidRDefault="00300522" w:rsidP="00300522">
      <w:pPr>
        <w:pStyle w:val="ActHead5"/>
      </w:pPr>
      <w:bookmarkStart w:id="570" w:name="_Toc350506528"/>
      <w:r w:rsidRPr="00EF3F7B">
        <w:rPr>
          <w:rStyle w:val="CharSectno"/>
        </w:rPr>
        <w:t>79</w:t>
      </w:r>
      <w:r w:rsidR="00EF3F7B" w:rsidRPr="00EF3F7B">
        <w:rPr>
          <w:rStyle w:val="CharSectno"/>
        </w:rPr>
        <w:noBreakHyphen/>
      </w:r>
      <w:r w:rsidRPr="00EF3F7B">
        <w:rPr>
          <w:rStyle w:val="CharSectno"/>
        </w:rPr>
        <w:t>75</w:t>
      </w:r>
      <w:r w:rsidRPr="00EF3F7B">
        <w:t xml:space="preserve">  Adjustment events relating to increasing adjustments under section</w:t>
      </w:r>
      <w:r w:rsidR="00EF3F7B" w:rsidRPr="00EF3F7B">
        <w:t> </w:t>
      </w:r>
      <w:r w:rsidRPr="00EF3F7B">
        <w:t>79</w:t>
      </w:r>
      <w:r w:rsidR="00EF3F7B" w:rsidRPr="00EF3F7B">
        <w:noBreakHyphen/>
      </w:r>
      <w:r w:rsidRPr="00EF3F7B">
        <w:t>55</w:t>
      </w:r>
      <w:bookmarkEnd w:id="570"/>
    </w:p>
    <w:p w:rsidR="00300522" w:rsidRPr="00EF3F7B" w:rsidRDefault="00300522" w:rsidP="00300522">
      <w:pPr>
        <w:pStyle w:val="subsection"/>
      </w:pPr>
      <w:r w:rsidRPr="00EF3F7B">
        <w:tab/>
      </w:r>
      <w:r w:rsidRPr="00EF3F7B">
        <w:tab/>
        <w:t>Division</w:t>
      </w:r>
      <w:r w:rsidR="00EF3F7B" w:rsidRPr="00EF3F7B">
        <w:t> </w:t>
      </w:r>
      <w:r w:rsidRPr="00EF3F7B">
        <w:t xml:space="preserve">19 applies in relation to an </w:t>
      </w:r>
      <w:r w:rsidR="00EF3F7B" w:rsidRPr="00EF3F7B">
        <w:rPr>
          <w:position w:val="6"/>
          <w:sz w:val="16"/>
        </w:rPr>
        <w:t>*</w:t>
      </w:r>
      <w:r w:rsidRPr="00EF3F7B">
        <w:t xml:space="preserve">increasing adjustment that an </w:t>
      </w:r>
      <w:r w:rsidR="00EF3F7B" w:rsidRPr="00EF3F7B">
        <w:rPr>
          <w:position w:val="6"/>
          <w:sz w:val="16"/>
        </w:rPr>
        <w:t>*</w:t>
      </w:r>
      <w:r w:rsidRPr="00EF3F7B">
        <w:t xml:space="preserve">operator of a </w:t>
      </w:r>
      <w:r w:rsidR="00EF3F7B" w:rsidRPr="00EF3F7B">
        <w:rPr>
          <w:position w:val="6"/>
          <w:sz w:val="16"/>
        </w:rPr>
        <w:t>*</w:t>
      </w:r>
      <w:r w:rsidRPr="00EF3F7B">
        <w:t>compulsory third party scheme has under section</w:t>
      </w:r>
      <w:r w:rsidR="00EF3F7B" w:rsidRPr="00EF3F7B">
        <w:t> </w:t>
      </w:r>
      <w:r w:rsidRPr="00EF3F7B">
        <w:t>79</w:t>
      </w:r>
      <w:r w:rsidR="00EF3F7B" w:rsidRPr="00EF3F7B">
        <w:noBreakHyphen/>
      </w:r>
      <w:r w:rsidRPr="00EF3F7B">
        <w:t>55 as if:</w:t>
      </w:r>
    </w:p>
    <w:p w:rsidR="00300522" w:rsidRPr="00EF3F7B" w:rsidRDefault="00300522" w:rsidP="00300522">
      <w:pPr>
        <w:pStyle w:val="paragraph"/>
      </w:pPr>
      <w:r w:rsidRPr="00EF3F7B">
        <w:tab/>
        <w:t>(a)</w:t>
      </w:r>
      <w:r w:rsidRPr="00EF3F7B">
        <w:tab/>
        <w:t xml:space="preserve">payments of excess to which the adjustment relates were </w:t>
      </w:r>
      <w:r w:rsidR="00EF3F7B" w:rsidRPr="00EF3F7B">
        <w:rPr>
          <w:position w:val="6"/>
          <w:sz w:val="16"/>
        </w:rPr>
        <w:t>*</w:t>
      </w:r>
      <w:r w:rsidRPr="00EF3F7B">
        <w:t xml:space="preserve">consideration for a </w:t>
      </w:r>
      <w:r w:rsidR="00EF3F7B" w:rsidRPr="00EF3F7B">
        <w:rPr>
          <w:position w:val="6"/>
          <w:sz w:val="16"/>
        </w:rPr>
        <w:t>*</w:t>
      </w:r>
      <w:r w:rsidRPr="00EF3F7B">
        <w:t>taxable supply that the operator made; and</w:t>
      </w:r>
    </w:p>
    <w:p w:rsidR="00300522" w:rsidRPr="00EF3F7B" w:rsidRDefault="00300522" w:rsidP="00300522">
      <w:pPr>
        <w:pStyle w:val="paragraph"/>
      </w:pPr>
      <w:r w:rsidRPr="00EF3F7B">
        <w:tab/>
        <w:t>(b)</w:t>
      </w:r>
      <w:r w:rsidRPr="00EF3F7B">
        <w:tab/>
        <w:t>the adjustment were the GST payable on the taxable supply; and</w:t>
      </w:r>
    </w:p>
    <w:p w:rsidR="00300522" w:rsidRPr="00EF3F7B" w:rsidRDefault="00300522" w:rsidP="00300522">
      <w:pPr>
        <w:pStyle w:val="paragraph"/>
      </w:pPr>
      <w:r w:rsidRPr="00EF3F7B">
        <w:tab/>
        <w:t>(c)</w:t>
      </w:r>
      <w:r w:rsidRPr="00EF3F7B">
        <w:tab/>
        <w:t>any refunds made by the operator of any of those payments of excess were reductions in the consideration for the supply.</w:t>
      </w:r>
    </w:p>
    <w:p w:rsidR="00300522" w:rsidRPr="00EF3F7B" w:rsidRDefault="00300522" w:rsidP="00300522">
      <w:pPr>
        <w:pStyle w:val="ActHead5"/>
      </w:pPr>
      <w:bookmarkStart w:id="571" w:name="_Toc350506529"/>
      <w:r w:rsidRPr="00EF3F7B">
        <w:rPr>
          <w:rStyle w:val="CharSectno"/>
        </w:rPr>
        <w:t>79</w:t>
      </w:r>
      <w:r w:rsidR="00EF3F7B" w:rsidRPr="00EF3F7B">
        <w:rPr>
          <w:rStyle w:val="CharSectno"/>
        </w:rPr>
        <w:noBreakHyphen/>
      </w:r>
      <w:r w:rsidRPr="00EF3F7B">
        <w:rPr>
          <w:rStyle w:val="CharSectno"/>
        </w:rPr>
        <w:t>80</w:t>
      </w:r>
      <w:r w:rsidRPr="00EF3F7B">
        <w:t xml:space="preserve">  Payments of excess under compulsory third party schemes are not consideration for supplies</w:t>
      </w:r>
      <w:bookmarkEnd w:id="571"/>
    </w:p>
    <w:p w:rsidR="00300522" w:rsidRPr="00EF3F7B" w:rsidRDefault="00300522" w:rsidP="00300522">
      <w:pPr>
        <w:pStyle w:val="subsection"/>
      </w:pPr>
      <w:r w:rsidRPr="00EF3F7B">
        <w:tab/>
        <w:t>(1)</w:t>
      </w:r>
      <w:r w:rsidRPr="00EF3F7B">
        <w:tab/>
        <w:t xml:space="preserve">The making of any payment by an entity is </w:t>
      </w:r>
      <w:r w:rsidRPr="00EF3F7B">
        <w:rPr>
          <w:i/>
        </w:rPr>
        <w:t>not</w:t>
      </w:r>
      <w:r w:rsidRPr="00EF3F7B">
        <w:t xml:space="preserve"> treated as </w:t>
      </w:r>
      <w:r w:rsidR="00EF3F7B" w:rsidRPr="00EF3F7B">
        <w:rPr>
          <w:position w:val="6"/>
          <w:sz w:val="16"/>
        </w:rPr>
        <w:t>*</w:t>
      </w:r>
      <w:r w:rsidRPr="00EF3F7B">
        <w:t xml:space="preserve">consideration for a supply, to the entity or any other entity, to the extent that the payment is the payment of an excess to an </w:t>
      </w:r>
      <w:r w:rsidR="00EF3F7B" w:rsidRPr="00EF3F7B">
        <w:rPr>
          <w:position w:val="6"/>
          <w:sz w:val="16"/>
        </w:rPr>
        <w:t>*</w:t>
      </w:r>
      <w:r w:rsidRPr="00EF3F7B">
        <w:t xml:space="preserve">operator of a </w:t>
      </w:r>
      <w:r w:rsidR="00EF3F7B" w:rsidRPr="00EF3F7B">
        <w:rPr>
          <w:position w:val="6"/>
          <w:sz w:val="16"/>
        </w:rPr>
        <w:t>*</w:t>
      </w:r>
      <w:r w:rsidRPr="00EF3F7B">
        <w:t>compulsory third party scheme.</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572" w:name="_Toc350506530"/>
      <w:r w:rsidRPr="00EF3F7B">
        <w:rPr>
          <w:rStyle w:val="CharSectno"/>
        </w:rPr>
        <w:t>79</w:t>
      </w:r>
      <w:r w:rsidR="00EF3F7B" w:rsidRPr="00EF3F7B">
        <w:rPr>
          <w:rStyle w:val="CharSectno"/>
        </w:rPr>
        <w:noBreakHyphen/>
      </w:r>
      <w:r w:rsidRPr="00EF3F7B">
        <w:rPr>
          <w:rStyle w:val="CharSectno"/>
        </w:rPr>
        <w:t>85</w:t>
      </w:r>
      <w:r w:rsidRPr="00EF3F7B">
        <w:t xml:space="preserve">  Supplies of goods to operators in the course of settling claims</w:t>
      </w:r>
      <w:bookmarkEnd w:id="572"/>
    </w:p>
    <w:p w:rsidR="00300522" w:rsidRPr="00EF3F7B" w:rsidRDefault="00300522" w:rsidP="00300522">
      <w:pPr>
        <w:pStyle w:val="subsection"/>
      </w:pPr>
      <w:r w:rsidRPr="00EF3F7B">
        <w:tab/>
        <w:t>(1)</w:t>
      </w:r>
      <w:r w:rsidRPr="00EF3F7B">
        <w:tab/>
        <w:t xml:space="preserve">A supply of goods is not a </w:t>
      </w:r>
      <w:r w:rsidR="00EF3F7B" w:rsidRPr="00EF3F7B">
        <w:rPr>
          <w:position w:val="6"/>
          <w:sz w:val="16"/>
        </w:rPr>
        <w:t>*</w:t>
      </w:r>
      <w:r w:rsidRPr="00EF3F7B">
        <w:t>taxable supply</w:t>
      </w:r>
      <w:r w:rsidRPr="00EF3F7B">
        <w:rPr>
          <w:b/>
          <w:i/>
        </w:rPr>
        <w:t xml:space="preserve"> </w:t>
      </w:r>
      <w:r w:rsidRPr="00EF3F7B">
        <w:t xml:space="preserve">if it is </w:t>
      </w:r>
      <w:r w:rsidRPr="00EF3F7B">
        <w:rPr>
          <w:i/>
        </w:rPr>
        <w:t>solely</w:t>
      </w:r>
      <w:r w:rsidRPr="00EF3F7B">
        <w:t xml:space="preserve"> a supply made under a </w:t>
      </w:r>
      <w:r w:rsidR="00EF3F7B" w:rsidRPr="00EF3F7B">
        <w:rPr>
          <w:position w:val="6"/>
          <w:sz w:val="16"/>
        </w:rPr>
        <w:t>*</w:t>
      </w:r>
      <w:r w:rsidRPr="00EF3F7B">
        <w:t xml:space="preserve">compulsory third party scheme to an </w:t>
      </w:r>
      <w:r w:rsidR="00EF3F7B" w:rsidRPr="00EF3F7B">
        <w:rPr>
          <w:position w:val="6"/>
          <w:sz w:val="16"/>
        </w:rPr>
        <w:t>*</w:t>
      </w:r>
      <w:r w:rsidRPr="00EF3F7B">
        <w:t>operator of the scheme in the course of settling a claim for compensation made under the scheme.</w:t>
      </w:r>
    </w:p>
    <w:p w:rsidR="00300522" w:rsidRPr="00EF3F7B" w:rsidRDefault="00300522" w:rsidP="00300522">
      <w:pPr>
        <w:pStyle w:val="subsection"/>
      </w:pPr>
      <w:r w:rsidRPr="00EF3F7B">
        <w:tab/>
        <w:t>(2)</w:t>
      </w:r>
      <w:r w:rsidRPr="00EF3F7B">
        <w:tab/>
        <w:t xml:space="preserve">In working out the </w:t>
      </w:r>
      <w:r w:rsidRPr="00EF3F7B">
        <w:rPr>
          <w:b/>
          <w:i/>
        </w:rPr>
        <w:t>value</w:t>
      </w:r>
      <w:r w:rsidRPr="00EF3F7B">
        <w:t xml:space="preserve"> of a </w:t>
      </w:r>
      <w:r w:rsidR="00EF3F7B" w:rsidRPr="00EF3F7B">
        <w:rPr>
          <w:position w:val="6"/>
          <w:sz w:val="16"/>
        </w:rPr>
        <w:t>*</w:t>
      </w:r>
      <w:r w:rsidRPr="00EF3F7B">
        <w:t xml:space="preserve">taxable supply that is </w:t>
      </w:r>
      <w:r w:rsidRPr="00EF3F7B">
        <w:rPr>
          <w:i/>
        </w:rPr>
        <w:t>partly</w:t>
      </w:r>
      <w:r w:rsidRPr="00EF3F7B">
        <w:t xml:space="preserve"> a supply of goods made under a </w:t>
      </w:r>
      <w:r w:rsidR="00EF3F7B" w:rsidRPr="00EF3F7B">
        <w:rPr>
          <w:position w:val="6"/>
          <w:sz w:val="16"/>
        </w:rPr>
        <w:t>*</w:t>
      </w:r>
      <w:r w:rsidRPr="00EF3F7B">
        <w:t xml:space="preserve">compulsory third party scheme to an </w:t>
      </w:r>
      <w:r w:rsidR="00EF3F7B" w:rsidRPr="00EF3F7B">
        <w:rPr>
          <w:position w:val="6"/>
          <w:sz w:val="16"/>
        </w:rPr>
        <w:t>*</w:t>
      </w:r>
      <w:r w:rsidRPr="00EF3F7B">
        <w:t xml:space="preserve">operator of the scheme in the course of settling a claim for compensation made under the scheme, disregard the </w:t>
      </w:r>
      <w:r w:rsidR="00EF3F7B" w:rsidRPr="00EF3F7B">
        <w:rPr>
          <w:position w:val="6"/>
          <w:sz w:val="16"/>
        </w:rPr>
        <w:t>*</w:t>
      </w:r>
      <w:r w:rsidRPr="00EF3F7B">
        <w:t>consideration to the extent that it relates to the supply of those goods.</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 and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5"/>
      </w:pPr>
      <w:bookmarkStart w:id="573" w:name="_Toc350506531"/>
      <w:r w:rsidRPr="00EF3F7B">
        <w:rPr>
          <w:rStyle w:val="CharSectno"/>
        </w:rPr>
        <w:t>79</w:t>
      </w:r>
      <w:r w:rsidR="00EF3F7B" w:rsidRPr="00EF3F7B">
        <w:rPr>
          <w:rStyle w:val="CharSectno"/>
        </w:rPr>
        <w:noBreakHyphen/>
      </w:r>
      <w:r w:rsidRPr="00EF3F7B">
        <w:rPr>
          <w:rStyle w:val="CharSectno"/>
        </w:rPr>
        <w:t>90</w:t>
      </w:r>
      <w:r w:rsidRPr="00EF3F7B">
        <w:t xml:space="preserve">  Effect of judgments and court orders</w:t>
      </w:r>
      <w:bookmarkEnd w:id="573"/>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in compliance with a judgment or order of a court relating to a claim for compensation under a </w:t>
      </w:r>
      <w:r w:rsidR="00EF3F7B" w:rsidRPr="00EF3F7B">
        <w:rPr>
          <w:position w:val="6"/>
          <w:sz w:val="16"/>
        </w:rPr>
        <w:t>*</w:t>
      </w:r>
      <w:r w:rsidRPr="00EF3F7B">
        <w:t xml:space="preserve">compulsory third party scheme, an entity makes a payment of </w:t>
      </w:r>
      <w:r w:rsidR="00EF3F7B" w:rsidRPr="00EF3F7B">
        <w:rPr>
          <w:position w:val="6"/>
          <w:sz w:val="16"/>
        </w:rPr>
        <w:t>*</w:t>
      </w:r>
      <w:r w:rsidRPr="00EF3F7B">
        <w:t>money, makes a supply, or makes both a payment of money and a supply; and</w:t>
      </w:r>
    </w:p>
    <w:p w:rsidR="00300522" w:rsidRPr="00EF3F7B" w:rsidRDefault="00300522" w:rsidP="00300522">
      <w:pPr>
        <w:pStyle w:val="paragraph"/>
      </w:pPr>
      <w:r w:rsidRPr="00EF3F7B">
        <w:tab/>
        <w:t>(b)</w:t>
      </w:r>
      <w:r w:rsidRPr="00EF3F7B">
        <w:tab/>
        <w:t xml:space="preserve">had the payment or supply been made in the absence of such a judgment or order, it would have been a </w:t>
      </w:r>
      <w:r w:rsidR="00EF3F7B" w:rsidRPr="00EF3F7B">
        <w:rPr>
          <w:position w:val="6"/>
          <w:sz w:val="16"/>
        </w:rPr>
        <w:t>*</w:t>
      </w:r>
      <w:r w:rsidRPr="00EF3F7B">
        <w:t>CTP compensation payment or supply or a CTP ancillary payment or supply;</w:t>
      </w:r>
    </w:p>
    <w:p w:rsidR="00300522" w:rsidRPr="00EF3F7B" w:rsidRDefault="00300522" w:rsidP="00300522">
      <w:pPr>
        <w:pStyle w:val="subsection2"/>
      </w:pPr>
      <w:r w:rsidRPr="00EF3F7B">
        <w:t>the payment or supply is treated as having been a CTP compensation payment or supply or a CTP ancillary payment or supply.</w:t>
      </w:r>
    </w:p>
    <w:p w:rsidR="00300522" w:rsidRPr="00EF3F7B" w:rsidRDefault="00300522" w:rsidP="00F26F26">
      <w:pPr>
        <w:pStyle w:val="subsection"/>
        <w:keepNext/>
        <w:keepLines/>
      </w:pPr>
      <w:r w:rsidRPr="00EF3F7B">
        <w:lastRenderedPageBreak/>
        <w:tab/>
        <w:t>(2)</w:t>
      </w:r>
      <w:r w:rsidRPr="00EF3F7B">
        <w:tab/>
        <w:t>If:</w:t>
      </w:r>
    </w:p>
    <w:p w:rsidR="00300522" w:rsidRPr="00EF3F7B" w:rsidRDefault="00300522" w:rsidP="00F26F26">
      <w:pPr>
        <w:pStyle w:val="paragraph"/>
        <w:keepNext/>
        <w:keepLines/>
      </w:pPr>
      <w:r w:rsidRPr="00EF3F7B">
        <w:tab/>
        <w:t>(a)</w:t>
      </w:r>
      <w:r w:rsidRPr="00EF3F7B">
        <w:tab/>
        <w:t xml:space="preserve">in compliance with a judgment or order of a court relating to a claim by an </w:t>
      </w:r>
      <w:r w:rsidR="00EF3F7B" w:rsidRPr="00EF3F7B">
        <w:rPr>
          <w:position w:val="6"/>
          <w:sz w:val="16"/>
        </w:rPr>
        <w:t>*</w:t>
      </w:r>
      <w:r w:rsidRPr="00EF3F7B">
        <w:t xml:space="preserve">operator of a compulsory third party scheme exercising rights to recover from another entity in respect of a settlement made under the scheme, an entity makes a payment of </w:t>
      </w:r>
      <w:r w:rsidR="00EF3F7B" w:rsidRPr="00EF3F7B">
        <w:rPr>
          <w:position w:val="6"/>
          <w:sz w:val="16"/>
        </w:rPr>
        <w:t>*</w:t>
      </w:r>
      <w:r w:rsidRPr="00EF3F7B">
        <w:t>money, makes a supply, or makes both a payment of money and a supply; and</w:t>
      </w:r>
    </w:p>
    <w:p w:rsidR="00300522" w:rsidRPr="00EF3F7B" w:rsidRDefault="00300522" w:rsidP="00300522">
      <w:pPr>
        <w:pStyle w:val="paragraph"/>
      </w:pPr>
      <w:r w:rsidRPr="00EF3F7B">
        <w:tab/>
        <w:t>(b)</w:t>
      </w:r>
      <w:r w:rsidRPr="00EF3F7B">
        <w:tab/>
        <w:t>had the payment or supply been made in the absence of such a judgment or order, it would have been a settlement of a claim made in exercising rights to recover from another entity in respect of a settlement made under the scheme;</w:t>
      </w:r>
    </w:p>
    <w:p w:rsidR="00300522" w:rsidRPr="00EF3F7B" w:rsidRDefault="00300522" w:rsidP="00300522">
      <w:pPr>
        <w:pStyle w:val="subsection2"/>
      </w:pPr>
      <w:r w:rsidRPr="00EF3F7B">
        <w:t>the payment or supply is treated as having been made in settlement of the operator’s claim made in exercising those rights.</w:t>
      </w:r>
    </w:p>
    <w:p w:rsidR="00300522" w:rsidRPr="00EF3F7B" w:rsidRDefault="00300522" w:rsidP="00300522">
      <w:pPr>
        <w:pStyle w:val="ActHead4"/>
      </w:pPr>
      <w:bookmarkStart w:id="574" w:name="_Toc350506532"/>
      <w:r w:rsidRPr="00EF3F7B">
        <w:rPr>
          <w:rStyle w:val="CharSubdNo"/>
        </w:rPr>
        <w:t>Subdivision</w:t>
      </w:r>
      <w:r w:rsidR="00EF3F7B" w:rsidRPr="00EF3F7B">
        <w:rPr>
          <w:rStyle w:val="CharSubdNo"/>
        </w:rPr>
        <w:t> </w:t>
      </w:r>
      <w:r w:rsidRPr="00EF3F7B">
        <w:rPr>
          <w:rStyle w:val="CharSubdNo"/>
        </w:rPr>
        <w:t>79</w:t>
      </w:r>
      <w:r w:rsidR="00EF3F7B" w:rsidRPr="00EF3F7B">
        <w:rPr>
          <w:rStyle w:val="CharSubdNo"/>
        </w:rPr>
        <w:noBreakHyphen/>
      </w:r>
      <w:r w:rsidRPr="00EF3F7B">
        <w:rPr>
          <w:rStyle w:val="CharSubdNo"/>
        </w:rPr>
        <w:t>D</w:t>
      </w:r>
      <w:r w:rsidRPr="00EF3F7B">
        <w:t>—</w:t>
      </w:r>
      <w:r w:rsidRPr="00EF3F7B">
        <w:rPr>
          <w:rStyle w:val="CharSubdText"/>
        </w:rPr>
        <w:t>Compulsory third party scheme decreasing adjustments worked out using applicable average input tax credit fraction</w:t>
      </w:r>
      <w:bookmarkEnd w:id="574"/>
    </w:p>
    <w:p w:rsidR="00300522" w:rsidRPr="00EF3F7B" w:rsidRDefault="00300522" w:rsidP="00300522">
      <w:pPr>
        <w:pStyle w:val="ActHead5"/>
      </w:pPr>
      <w:bookmarkStart w:id="575" w:name="_Toc350506533"/>
      <w:r w:rsidRPr="00EF3F7B">
        <w:rPr>
          <w:rStyle w:val="CharSectno"/>
        </w:rPr>
        <w:t>79</w:t>
      </w:r>
      <w:r w:rsidR="00EF3F7B" w:rsidRPr="00EF3F7B">
        <w:rPr>
          <w:rStyle w:val="CharSectno"/>
        </w:rPr>
        <w:noBreakHyphen/>
      </w:r>
      <w:r w:rsidRPr="00EF3F7B">
        <w:rPr>
          <w:rStyle w:val="CharSectno"/>
        </w:rPr>
        <w:t>95</w:t>
      </w:r>
      <w:r w:rsidRPr="00EF3F7B">
        <w:t xml:space="preserve">  How to work out decreasing adjustments using the applicable average input tax credit fraction</w:t>
      </w:r>
      <w:bookmarkEnd w:id="575"/>
    </w:p>
    <w:p w:rsidR="00300522" w:rsidRPr="00EF3F7B" w:rsidRDefault="00300522" w:rsidP="00300522">
      <w:pPr>
        <w:pStyle w:val="subsection"/>
      </w:pPr>
      <w:r w:rsidRPr="00EF3F7B">
        <w:tab/>
        <w:t>(1)</w:t>
      </w:r>
      <w:r w:rsidRPr="00EF3F7B">
        <w:tab/>
        <w:t xml:space="preserve">If an </w:t>
      </w:r>
      <w:r w:rsidR="00EF3F7B" w:rsidRPr="00EF3F7B">
        <w:rPr>
          <w:position w:val="6"/>
          <w:sz w:val="16"/>
        </w:rPr>
        <w:t>*</w:t>
      </w:r>
      <w:r w:rsidRPr="00EF3F7B">
        <w:t xml:space="preserve">operator of a </w:t>
      </w:r>
      <w:r w:rsidR="00EF3F7B" w:rsidRPr="00EF3F7B">
        <w:rPr>
          <w:position w:val="6"/>
          <w:sz w:val="16"/>
        </w:rPr>
        <w:t>*</w:t>
      </w:r>
      <w:r w:rsidRPr="00EF3F7B">
        <w:t xml:space="preserve">compulsory third party scheme has a </w:t>
      </w:r>
      <w:r w:rsidR="00EF3F7B" w:rsidRPr="00EF3F7B">
        <w:rPr>
          <w:position w:val="6"/>
          <w:sz w:val="16"/>
        </w:rPr>
        <w:t>*</w:t>
      </w:r>
      <w:r w:rsidRPr="00EF3F7B">
        <w:t xml:space="preserve">decreasing adjustment in relation to a payment or supply that is to be worked out using the applicable </w:t>
      </w:r>
      <w:r w:rsidR="00EF3F7B" w:rsidRPr="00EF3F7B">
        <w:rPr>
          <w:position w:val="6"/>
          <w:sz w:val="16"/>
        </w:rPr>
        <w:t>*</w:t>
      </w:r>
      <w:r w:rsidRPr="00EF3F7B">
        <w:t xml:space="preserve">average input tax credit fraction, the amount of the </w:t>
      </w:r>
      <w:r w:rsidR="00EF3F7B" w:rsidRPr="00EF3F7B">
        <w:rPr>
          <w:position w:val="6"/>
          <w:sz w:val="16"/>
        </w:rPr>
        <w:t>*</w:t>
      </w:r>
      <w:r w:rsidRPr="00EF3F7B">
        <w:t>decreasing adjustment is as follows.</w:t>
      </w:r>
    </w:p>
    <w:p w:rsidR="00300522" w:rsidRPr="00EF3F7B" w:rsidRDefault="00300522" w:rsidP="00300522">
      <w:pPr>
        <w:pStyle w:val="subsection"/>
      </w:pPr>
      <w:r w:rsidRPr="00EF3F7B">
        <w:tab/>
        <w:t>(2)</w:t>
      </w:r>
      <w:r w:rsidRPr="00EF3F7B">
        <w:tab/>
        <w:t>The amount is worked out using the formula:</w:t>
      </w:r>
    </w:p>
    <w:p w:rsidR="00300522" w:rsidRPr="00EF3F7B" w:rsidRDefault="00143843" w:rsidP="00A53099">
      <w:pPr>
        <w:pStyle w:val="Formula"/>
        <w:spacing w:before="120" w:after="120"/>
        <w:ind w:left="1320"/>
      </w:pPr>
      <w:r w:rsidRPr="00EF3F7B">
        <w:rPr>
          <w:noProof/>
        </w:rPr>
        <w:drawing>
          <wp:inline distT="0" distB="0" distL="0" distR="0" wp14:anchorId="00024706" wp14:editId="726B61CE">
            <wp:extent cx="2914650" cy="495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914650" cy="49530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i/>
        </w:rPr>
        <w:t>applicable average input tax credit fraction</w:t>
      </w:r>
      <w:r w:rsidRPr="00EF3F7B">
        <w:t xml:space="preserve"> is the </w:t>
      </w:r>
      <w:r w:rsidR="00EF3F7B" w:rsidRPr="00EF3F7B">
        <w:rPr>
          <w:position w:val="6"/>
          <w:sz w:val="16"/>
        </w:rPr>
        <w:t>*</w:t>
      </w:r>
      <w:r w:rsidRPr="00EF3F7B">
        <w:t xml:space="preserve">average input tax credit fraction for the </w:t>
      </w:r>
      <w:r w:rsidR="00EF3F7B" w:rsidRPr="00EF3F7B">
        <w:rPr>
          <w:position w:val="6"/>
          <w:sz w:val="16"/>
        </w:rPr>
        <w:t>*</w:t>
      </w:r>
      <w:r w:rsidRPr="00EF3F7B">
        <w:t xml:space="preserve">compulsory third party scheme concerned for the </w:t>
      </w:r>
      <w:r w:rsidR="00EF3F7B" w:rsidRPr="00EF3F7B">
        <w:rPr>
          <w:position w:val="6"/>
          <w:sz w:val="16"/>
        </w:rPr>
        <w:t>*</w:t>
      </w:r>
      <w:r w:rsidRPr="00EF3F7B">
        <w:t>financial year in which:</w:t>
      </w:r>
    </w:p>
    <w:p w:rsidR="00300522" w:rsidRPr="00EF3F7B" w:rsidRDefault="00300522" w:rsidP="00300522">
      <w:pPr>
        <w:pStyle w:val="paragraph"/>
      </w:pPr>
      <w:r w:rsidRPr="00EF3F7B">
        <w:tab/>
        <w:t>(a)</w:t>
      </w:r>
      <w:r w:rsidRPr="00EF3F7B">
        <w:tab/>
        <w:t xml:space="preserve">if the payment or supply is a </w:t>
      </w:r>
      <w:r w:rsidR="00EF3F7B" w:rsidRPr="00EF3F7B">
        <w:rPr>
          <w:position w:val="6"/>
          <w:sz w:val="16"/>
        </w:rPr>
        <w:t>*</w:t>
      </w:r>
      <w:r w:rsidRPr="00EF3F7B">
        <w:t>CTP compensation payment or supply—the accident or other incident to which the claim relates happened; or</w:t>
      </w:r>
    </w:p>
    <w:p w:rsidR="00300522" w:rsidRPr="00EF3F7B" w:rsidRDefault="00300522" w:rsidP="00300522">
      <w:pPr>
        <w:pStyle w:val="paragraph"/>
      </w:pPr>
      <w:r w:rsidRPr="00EF3F7B">
        <w:lastRenderedPageBreak/>
        <w:tab/>
        <w:t>(b)</w:t>
      </w:r>
      <w:r w:rsidRPr="00EF3F7B">
        <w:tab/>
        <w:t xml:space="preserve">if the payment or supply is a </w:t>
      </w:r>
      <w:r w:rsidR="00EF3F7B" w:rsidRPr="00EF3F7B">
        <w:rPr>
          <w:position w:val="6"/>
          <w:sz w:val="16"/>
        </w:rPr>
        <w:t>*</w:t>
      </w:r>
      <w:r w:rsidRPr="00EF3F7B">
        <w:t>CTP ancillary payment or supply—the payment or supply was made; or</w:t>
      </w:r>
    </w:p>
    <w:p w:rsidR="00300522" w:rsidRPr="00EF3F7B" w:rsidRDefault="00300522" w:rsidP="00300522">
      <w:pPr>
        <w:pStyle w:val="paragraph"/>
      </w:pPr>
      <w:r w:rsidRPr="00EF3F7B">
        <w:tab/>
        <w:t>(c)</w:t>
      </w:r>
      <w:r w:rsidRPr="00EF3F7B">
        <w:tab/>
        <w:t>if the payment or supply is a payment or supply to which section</w:t>
      </w:r>
      <w:r w:rsidR="00EF3F7B" w:rsidRPr="00EF3F7B">
        <w:t> </w:t>
      </w:r>
      <w:r w:rsidRPr="00EF3F7B">
        <w:t>79</w:t>
      </w:r>
      <w:r w:rsidR="00EF3F7B" w:rsidRPr="00EF3F7B">
        <w:noBreakHyphen/>
      </w:r>
      <w:r w:rsidRPr="00EF3F7B">
        <w:t>15 applies—the accident or other incident to which the claim relates happened.</w:t>
      </w:r>
    </w:p>
    <w:p w:rsidR="00300522" w:rsidRPr="00EF3F7B" w:rsidRDefault="00300522" w:rsidP="00300522">
      <w:pPr>
        <w:pStyle w:val="Definition"/>
      </w:pPr>
      <w:r w:rsidRPr="00EF3F7B">
        <w:rPr>
          <w:b/>
          <w:i/>
        </w:rPr>
        <w:t>payment or supply amount</w:t>
      </w:r>
      <w:r w:rsidRPr="00EF3F7B">
        <w:t xml:space="preserve"> is the amount worked out in accordance with </w:t>
      </w:r>
      <w:r w:rsidR="00EF3F7B" w:rsidRPr="00EF3F7B">
        <w:t>subsection (</w:t>
      </w:r>
      <w:r w:rsidRPr="00EF3F7B">
        <w:t>3).</w:t>
      </w:r>
    </w:p>
    <w:p w:rsidR="00300522" w:rsidRPr="00EF3F7B" w:rsidRDefault="00300522" w:rsidP="00300522">
      <w:pPr>
        <w:pStyle w:val="SubsectionHead"/>
      </w:pPr>
      <w:r w:rsidRPr="00EF3F7B">
        <w:t>Payment or supply amount</w:t>
      </w:r>
    </w:p>
    <w:p w:rsidR="00300522" w:rsidRPr="00EF3F7B" w:rsidRDefault="00300522" w:rsidP="00300522">
      <w:pPr>
        <w:pStyle w:val="subsection"/>
      </w:pPr>
      <w:r w:rsidRPr="00EF3F7B">
        <w:tab/>
        <w:t>(3)</w:t>
      </w:r>
      <w:r w:rsidRPr="00EF3F7B">
        <w:tab/>
        <w:t xml:space="preserve">The payment or supply amount mentioned in </w:t>
      </w:r>
      <w:r w:rsidR="00EF3F7B" w:rsidRPr="00EF3F7B">
        <w:t>subsection (</w:t>
      </w:r>
      <w:r w:rsidRPr="00EF3F7B">
        <w:t>2) is worked out using this method statement.</w:t>
      </w:r>
    </w:p>
    <w:p w:rsidR="00300522" w:rsidRPr="00EF3F7B" w:rsidRDefault="00300522" w:rsidP="00D12517">
      <w:pPr>
        <w:pStyle w:val="BoxHeadItalic"/>
        <w:keepNext/>
        <w:pBdr>
          <w:top w:val="single" w:sz="2" w:space="5" w:color="auto"/>
          <w:left w:val="single" w:sz="2" w:space="5" w:color="auto"/>
          <w:bottom w:val="single" w:sz="2" w:space="5" w:color="auto"/>
          <w:right w:val="single" w:sz="2" w:space="5" w:color="auto"/>
        </w:pBdr>
      </w:pPr>
      <w:r w:rsidRPr="00EF3F7B">
        <w:t>Method statement</w:t>
      </w:r>
    </w:p>
    <w:p w:rsidR="00300522" w:rsidRPr="00EF3F7B" w:rsidRDefault="00300522" w:rsidP="00D12517">
      <w:pPr>
        <w:pStyle w:val="BoxStep"/>
        <w:pBdr>
          <w:top w:val="single" w:sz="2" w:space="5" w:color="auto"/>
          <w:left w:val="single" w:sz="2" w:space="5" w:color="auto"/>
          <w:bottom w:val="single" w:sz="2" w:space="5" w:color="auto"/>
          <w:right w:val="single" w:sz="2" w:space="5" w:color="auto"/>
        </w:pBdr>
      </w:pPr>
      <w:r w:rsidRPr="00EF3F7B">
        <w:t>Step 1.</w:t>
      </w:r>
      <w:r w:rsidRPr="00EF3F7B">
        <w:tab/>
        <w:t>Add together:</w:t>
      </w:r>
    </w:p>
    <w:p w:rsidR="00300522" w:rsidRPr="00EF3F7B" w:rsidRDefault="00300522" w:rsidP="00D12517">
      <w:pPr>
        <w:pStyle w:val="BoxPara"/>
        <w:pBdr>
          <w:top w:val="single" w:sz="2" w:space="5" w:color="auto"/>
          <w:left w:val="single" w:sz="2" w:space="5" w:color="auto"/>
          <w:bottom w:val="single" w:sz="2" w:space="5" w:color="auto"/>
          <w:right w:val="single" w:sz="2" w:space="5" w:color="auto"/>
        </w:pBdr>
      </w:pPr>
      <w:r w:rsidRPr="00EF3F7B">
        <w:rPr>
          <w:i/>
        </w:rPr>
        <w:tab/>
      </w:r>
      <w:r w:rsidRPr="00EF3F7B">
        <w:t>(a)</w:t>
      </w:r>
      <w:r w:rsidRPr="00EF3F7B">
        <w:tab/>
        <w:t xml:space="preserve">the sum of the payments of </w:t>
      </w:r>
      <w:r w:rsidR="00EF3F7B" w:rsidRPr="00EF3F7B">
        <w:rPr>
          <w:position w:val="6"/>
          <w:sz w:val="16"/>
        </w:rPr>
        <w:t>*</w:t>
      </w:r>
      <w:r w:rsidRPr="00EF3F7B">
        <w:t>money (if any) that are included in the payment or supply; and</w:t>
      </w:r>
    </w:p>
    <w:p w:rsidR="00300522" w:rsidRPr="00EF3F7B" w:rsidRDefault="00300522" w:rsidP="00D12517">
      <w:pPr>
        <w:pStyle w:val="BoxPara"/>
        <w:pBdr>
          <w:top w:val="single" w:sz="2" w:space="5" w:color="auto"/>
          <w:left w:val="single" w:sz="2" w:space="5" w:color="auto"/>
          <w:bottom w:val="single" w:sz="2" w:space="5" w:color="auto"/>
          <w:right w:val="single" w:sz="2" w:space="5" w:color="auto"/>
        </w:pBdr>
        <w:rPr>
          <w:i/>
        </w:rPr>
      </w:pPr>
      <w:r w:rsidRPr="00EF3F7B">
        <w:tab/>
        <w:t>(b)</w:t>
      </w:r>
      <w:r w:rsidRPr="00EF3F7B">
        <w:tab/>
        <w:t xml:space="preserve">the </w:t>
      </w:r>
      <w:r w:rsidR="00EF3F7B" w:rsidRPr="00EF3F7B">
        <w:rPr>
          <w:position w:val="6"/>
          <w:sz w:val="16"/>
        </w:rPr>
        <w:t>*</w:t>
      </w:r>
      <w:r w:rsidRPr="00EF3F7B">
        <w:t xml:space="preserve">GST inclusive market value of the supplies (if any) made by the </w:t>
      </w:r>
      <w:r w:rsidR="00EF3F7B" w:rsidRPr="00EF3F7B">
        <w:rPr>
          <w:position w:val="6"/>
          <w:sz w:val="16"/>
        </w:rPr>
        <w:t>*</w:t>
      </w:r>
      <w:r w:rsidRPr="00EF3F7B">
        <w:t xml:space="preserve">operator that are included in the payment or supply (other than supplies that would have been </w:t>
      </w:r>
      <w:r w:rsidR="00EF3F7B" w:rsidRPr="00EF3F7B">
        <w:rPr>
          <w:position w:val="6"/>
          <w:sz w:val="16"/>
        </w:rPr>
        <w:t>*</w:t>
      </w:r>
      <w:r w:rsidRPr="00EF3F7B">
        <w:t>taxable supplies but for section</w:t>
      </w:r>
      <w:r w:rsidR="00EF3F7B" w:rsidRPr="00EF3F7B">
        <w:t> </w:t>
      </w:r>
      <w:r w:rsidRPr="00EF3F7B">
        <w:t>78</w:t>
      </w:r>
      <w:r w:rsidR="00EF3F7B" w:rsidRPr="00EF3F7B">
        <w:noBreakHyphen/>
      </w:r>
      <w:r w:rsidRPr="00EF3F7B">
        <w:t>25 or 79</w:t>
      </w:r>
      <w:r w:rsidR="00EF3F7B" w:rsidRPr="00EF3F7B">
        <w:noBreakHyphen/>
      </w:r>
      <w:r w:rsidRPr="00EF3F7B">
        <w:t>60).</w:t>
      </w:r>
    </w:p>
    <w:p w:rsidR="00300522" w:rsidRPr="00EF3F7B" w:rsidRDefault="00300522" w:rsidP="00D12517">
      <w:pPr>
        <w:pStyle w:val="BoxStep"/>
        <w:keepNext/>
        <w:keepLines/>
        <w:pBdr>
          <w:top w:val="single" w:sz="2" w:space="5" w:color="auto"/>
          <w:left w:val="single" w:sz="2" w:space="5" w:color="auto"/>
          <w:bottom w:val="single" w:sz="2" w:space="5" w:color="auto"/>
          <w:right w:val="single" w:sz="2" w:space="5" w:color="auto"/>
        </w:pBdr>
      </w:pPr>
      <w:r w:rsidRPr="00EF3F7B">
        <w:t>Step 2.</w:t>
      </w:r>
      <w:r w:rsidRPr="00EF3F7B">
        <w:tab/>
        <w:t xml:space="preserve">If, in relation to the payment or supply, any payments of an excess were made to the </w:t>
      </w:r>
      <w:r w:rsidR="00EF3F7B" w:rsidRPr="00EF3F7B">
        <w:rPr>
          <w:position w:val="6"/>
          <w:sz w:val="16"/>
        </w:rPr>
        <w:t>*</w:t>
      </w:r>
      <w:r w:rsidRPr="00EF3F7B">
        <w:t>operator, subtract from the step 1 amount the sum of all those payments (except to the extent that they are payments of excess to which section</w:t>
      </w:r>
      <w:r w:rsidR="00EF3F7B" w:rsidRPr="00EF3F7B">
        <w:t> </w:t>
      </w:r>
      <w:r w:rsidRPr="00EF3F7B">
        <w:t>78</w:t>
      </w:r>
      <w:r w:rsidR="00EF3F7B" w:rsidRPr="00EF3F7B">
        <w:noBreakHyphen/>
      </w:r>
      <w:r w:rsidRPr="00EF3F7B">
        <w:t>18 or 79</w:t>
      </w:r>
      <w:r w:rsidR="00EF3F7B" w:rsidRPr="00EF3F7B">
        <w:noBreakHyphen/>
      </w:r>
      <w:r w:rsidRPr="00EF3F7B">
        <w:t>55 applies).</w:t>
      </w:r>
    </w:p>
    <w:p w:rsidR="00300522" w:rsidRPr="00EF3F7B" w:rsidRDefault="00300522" w:rsidP="00D12517">
      <w:pPr>
        <w:pStyle w:val="BoxStep"/>
        <w:pBdr>
          <w:top w:val="single" w:sz="2" w:space="5" w:color="auto"/>
          <w:left w:val="single" w:sz="2" w:space="5" w:color="auto"/>
          <w:bottom w:val="single" w:sz="2" w:space="5" w:color="auto"/>
          <w:right w:val="single" w:sz="2" w:space="5" w:color="auto"/>
        </w:pBdr>
      </w:pPr>
      <w:r w:rsidRPr="00EF3F7B">
        <w:t>Step 3.</w:t>
      </w:r>
      <w:r w:rsidRPr="00EF3F7B">
        <w:tab/>
        <w:t xml:space="preserve">Except where the payment or supply is a </w:t>
      </w:r>
      <w:r w:rsidR="00EF3F7B" w:rsidRPr="00EF3F7B">
        <w:rPr>
          <w:position w:val="6"/>
          <w:sz w:val="16"/>
        </w:rPr>
        <w:t>*</w:t>
      </w:r>
      <w:r w:rsidRPr="00EF3F7B">
        <w:t>CTP ancillary payment or supply, multiply the step 1 amount, or (if step 2 applies) the step 2 amount, by the following:</w:t>
      </w:r>
    </w:p>
    <w:p w:rsidR="00300522" w:rsidRPr="00EF3F7B" w:rsidRDefault="004C6B7F" w:rsidP="00A53099">
      <w:pPr>
        <w:pStyle w:val="Formula"/>
        <w:pBdr>
          <w:top w:val="single" w:sz="2" w:space="5" w:color="auto"/>
          <w:left w:val="single" w:sz="2" w:space="5" w:color="auto"/>
          <w:bottom w:val="single" w:sz="2" w:space="5" w:color="auto"/>
          <w:right w:val="single" w:sz="2" w:space="5" w:color="auto"/>
        </w:pBdr>
        <w:spacing w:before="120" w:after="120"/>
        <w:ind w:left="1985" w:hanging="851"/>
      </w:pPr>
      <w:r w:rsidRPr="00EF3F7B">
        <w:tab/>
      </w:r>
      <w:r w:rsidR="00143843" w:rsidRPr="00EF3F7B">
        <w:rPr>
          <w:noProof/>
        </w:rPr>
        <w:drawing>
          <wp:inline distT="0" distB="0" distL="0" distR="0" wp14:anchorId="1C94179F" wp14:editId="785AF2B8">
            <wp:extent cx="2578100" cy="55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578100" cy="558800"/>
                    </a:xfrm>
                    <a:prstGeom prst="rect">
                      <a:avLst/>
                    </a:prstGeom>
                    <a:noFill/>
                    <a:ln>
                      <a:noFill/>
                    </a:ln>
                  </pic:spPr>
                </pic:pic>
              </a:graphicData>
            </a:graphic>
          </wp:inline>
        </w:drawing>
      </w:r>
    </w:p>
    <w:p w:rsidR="00300522" w:rsidRPr="00EF3F7B" w:rsidRDefault="00300522" w:rsidP="00D12517">
      <w:pPr>
        <w:pStyle w:val="BoxStep"/>
        <w:pBdr>
          <w:top w:val="single" w:sz="2" w:space="5" w:color="auto"/>
          <w:left w:val="single" w:sz="2" w:space="5" w:color="auto"/>
          <w:bottom w:val="single" w:sz="2" w:space="5" w:color="auto"/>
          <w:right w:val="single" w:sz="2" w:space="5" w:color="auto"/>
        </w:pBdr>
      </w:pPr>
      <w:r w:rsidRPr="00EF3F7B">
        <w:lastRenderedPageBreak/>
        <w:tab/>
        <w:t>where:</w:t>
      </w:r>
    </w:p>
    <w:p w:rsidR="00300522" w:rsidRPr="00EF3F7B" w:rsidRDefault="00300522" w:rsidP="00D12517">
      <w:pPr>
        <w:pStyle w:val="BoxStep"/>
        <w:pBdr>
          <w:top w:val="single" w:sz="2" w:space="5" w:color="auto"/>
          <w:left w:val="single" w:sz="2" w:space="5" w:color="auto"/>
          <w:bottom w:val="single" w:sz="2" w:space="5" w:color="auto"/>
          <w:right w:val="single" w:sz="2" w:space="5" w:color="auto"/>
        </w:pBdr>
      </w:pPr>
      <w:r w:rsidRPr="00EF3F7B">
        <w:rPr>
          <w:b/>
          <w:i/>
        </w:rPr>
        <w:tab/>
        <w:t>applicable average input tax credit fraction</w:t>
      </w:r>
      <w:r w:rsidRPr="00EF3F7B">
        <w:t xml:space="preserve"> has the meaning given by </w:t>
      </w:r>
      <w:r w:rsidR="00EF3F7B" w:rsidRPr="00EF3F7B">
        <w:t>subsection (</w:t>
      </w:r>
      <w:r w:rsidRPr="00EF3F7B">
        <w:t>2).</w:t>
      </w:r>
    </w:p>
    <w:p w:rsidR="00300522" w:rsidRPr="00EF3F7B" w:rsidRDefault="00300522" w:rsidP="00300522">
      <w:pPr>
        <w:pStyle w:val="SubsectionHead"/>
      </w:pPr>
      <w:r w:rsidRPr="00EF3F7B">
        <w:t>Reduction for non</w:t>
      </w:r>
      <w:r w:rsidR="00EF3F7B" w:rsidRPr="00EF3F7B">
        <w:noBreakHyphen/>
      </w:r>
      <w:r w:rsidRPr="00EF3F7B">
        <w:t>creditable insurance events</w:t>
      </w:r>
    </w:p>
    <w:p w:rsidR="00300522" w:rsidRPr="00EF3F7B" w:rsidRDefault="00300522" w:rsidP="00300522">
      <w:pPr>
        <w:pStyle w:val="subsection"/>
      </w:pPr>
      <w:r w:rsidRPr="00EF3F7B">
        <w:tab/>
        <w:t>(4)</w:t>
      </w:r>
      <w:r w:rsidRPr="00EF3F7B">
        <w:tab/>
        <w:t xml:space="preserve">The amount of the </w:t>
      </w:r>
      <w:r w:rsidR="00EF3F7B" w:rsidRPr="00EF3F7B">
        <w:rPr>
          <w:position w:val="6"/>
          <w:sz w:val="16"/>
        </w:rPr>
        <w:t>*</w:t>
      </w:r>
      <w:r w:rsidRPr="00EF3F7B">
        <w:t xml:space="preserve">decreasing adjustment under </w:t>
      </w:r>
      <w:r w:rsidR="00EF3F7B" w:rsidRPr="00EF3F7B">
        <w:t>subsection (</w:t>
      </w:r>
      <w:r w:rsidRPr="00EF3F7B">
        <w:t xml:space="preserve">1) is reduced to the extent (if any) that the payment or supply relates to one or more </w:t>
      </w:r>
      <w:r w:rsidR="00EF3F7B" w:rsidRPr="00EF3F7B">
        <w:rPr>
          <w:position w:val="6"/>
          <w:sz w:val="16"/>
        </w:rPr>
        <w:t>*</w:t>
      </w:r>
      <w:r w:rsidRPr="00EF3F7B">
        <w:t>non</w:t>
      </w:r>
      <w:r w:rsidR="00EF3F7B" w:rsidRPr="00EF3F7B">
        <w:noBreakHyphen/>
      </w:r>
      <w:r w:rsidRPr="00EF3F7B">
        <w:t>creditable insurance events.</w:t>
      </w:r>
    </w:p>
    <w:p w:rsidR="00300522" w:rsidRPr="00EF3F7B" w:rsidRDefault="00300522" w:rsidP="00300522">
      <w:pPr>
        <w:pStyle w:val="ActHead5"/>
      </w:pPr>
      <w:bookmarkStart w:id="576" w:name="_Toc350506534"/>
      <w:r w:rsidRPr="00EF3F7B">
        <w:rPr>
          <w:rStyle w:val="CharSectno"/>
        </w:rPr>
        <w:t>79</w:t>
      </w:r>
      <w:r w:rsidR="00EF3F7B" w:rsidRPr="00EF3F7B">
        <w:rPr>
          <w:rStyle w:val="CharSectno"/>
        </w:rPr>
        <w:noBreakHyphen/>
      </w:r>
      <w:r w:rsidRPr="00EF3F7B">
        <w:rPr>
          <w:rStyle w:val="CharSectno"/>
        </w:rPr>
        <w:t>100</w:t>
      </w:r>
      <w:r w:rsidRPr="00EF3F7B">
        <w:t xml:space="preserve">  Meaning of </w:t>
      </w:r>
      <w:r w:rsidRPr="00EF3F7B">
        <w:rPr>
          <w:i/>
        </w:rPr>
        <w:t>average input tax credit fraction</w:t>
      </w:r>
      <w:bookmarkEnd w:id="576"/>
    </w:p>
    <w:p w:rsidR="00300522" w:rsidRPr="00EF3F7B" w:rsidRDefault="00300522" w:rsidP="00300522">
      <w:pPr>
        <w:pStyle w:val="subsection"/>
      </w:pPr>
      <w:r w:rsidRPr="00EF3F7B">
        <w:tab/>
        <w:t>(1)</w:t>
      </w:r>
      <w:r w:rsidRPr="00EF3F7B">
        <w:tab/>
        <w:t xml:space="preserve">Except where </w:t>
      </w:r>
      <w:r w:rsidR="00EF3F7B" w:rsidRPr="00EF3F7B">
        <w:t>subsection (</w:t>
      </w:r>
      <w:r w:rsidRPr="00EF3F7B">
        <w:t>7) applies, the</w:t>
      </w:r>
      <w:r w:rsidRPr="00EF3F7B">
        <w:rPr>
          <w:b/>
          <w:i/>
        </w:rPr>
        <w:t xml:space="preserve"> average input tax credit fraction</w:t>
      </w:r>
      <w:r w:rsidRPr="00EF3F7B">
        <w:t xml:space="preserve"> for a </w:t>
      </w:r>
      <w:r w:rsidR="00EF3F7B" w:rsidRPr="00EF3F7B">
        <w:rPr>
          <w:position w:val="6"/>
          <w:sz w:val="16"/>
        </w:rPr>
        <w:t>*</w:t>
      </w:r>
      <w:r w:rsidRPr="00EF3F7B">
        <w:t xml:space="preserve">compulsory third party scheme for a </w:t>
      </w:r>
      <w:r w:rsidR="00EF3F7B" w:rsidRPr="00EF3F7B">
        <w:rPr>
          <w:position w:val="6"/>
          <w:sz w:val="16"/>
        </w:rPr>
        <w:t>*</w:t>
      </w:r>
      <w:r w:rsidRPr="00EF3F7B">
        <w:t>financial year is:</w:t>
      </w:r>
    </w:p>
    <w:p w:rsidR="00300522" w:rsidRPr="00EF3F7B" w:rsidRDefault="00300522" w:rsidP="00300522">
      <w:pPr>
        <w:pStyle w:val="paragraph"/>
      </w:pPr>
      <w:r w:rsidRPr="00EF3F7B">
        <w:tab/>
        <w:t>(a)</w:t>
      </w:r>
      <w:r w:rsidRPr="00EF3F7B">
        <w:tab/>
        <w:t>for the financial year beginning on 1</w:t>
      </w:r>
      <w:r w:rsidR="00EF3F7B" w:rsidRPr="00EF3F7B">
        <w:t> </w:t>
      </w:r>
      <w:r w:rsidRPr="00EF3F7B">
        <w:t>July 2000, 1</w:t>
      </w:r>
      <w:r w:rsidR="00EF3F7B" w:rsidRPr="00EF3F7B">
        <w:t> </w:t>
      </w:r>
      <w:r w:rsidRPr="00EF3F7B">
        <w:t>July 2001 or 1</w:t>
      </w:r>
      <w:r w:rsidR="00EF3F7B" w:rsidRPr="00EF3F7B">
        <w:t> </w:t>
      </w:r>
      <w:r w:rsidRPr="00EF3F7B">
        <w:t>July 2002—nil; and</w:t>
      </w:r>
    </w:p>
    <w:p w:rsidR="00300522" w:rsidRPr="00EF3F7B" w:rsidRDefault="00300522" w:rsidP="00300522">
      <w:pPr>
        <w:pStyle w:val="paragraph"/>
      </w:pPr>
      <w:r w:rsidRPr="00EF3F7B">
        <w:tab/>
        <w:t>(b)</w:t>
      </w:r>
      <w:r w:rsidRPr="00EF3F7B">
        <w:tab/>
        <w:t>for the financial year beginning on 1</w:t>
      </w:r>
      <w:r w:rsidR="00EF3F7B" w:rsidRPr="00EF3F7B">
        <w:t> </w:t>
      </w:r>
      <w:r w:rsidRPr="00EF3F7B">
        <w:t>July 2003, 1</w:t>
      </w:r>
      <w:r w:rsidR="00EF3F7B" w:rsidRPr="00EF3F7B">
        <w:t> </w:t>
      </w:r>
      <w:r w:rsidRPr="00EF3F7B">
        <w:t>July 2004, 1</w:t>
      </w:r>
      <w:r w:rsidR="00EF3F7B" w:rsidRPr="00EF3F7B">
        <w:t> </w:t>
      </w:r>
      <w:r w:rsidRPr="00EF3F7B">
        <w:t>July 2005 or 1</w:t>
      </w:r>
      <w:r w:rsidR="00EF3F7B" w:rsidRPr="00EF3F7B">
        <w:t> </w:t>
      </w:r>
      <w:r w:rsidRPr="00EF3F7B">
        <w:t xml:space="preserve">July 2006—the business vehicle use fraction for the scheme determined by the Treasurer under </w:t>
      </w:r>
      <w:r w:rsidR="00EF3F7B" w:rsidRPr="00EF3F7B">
        <w:t>subsection (</w:t>
      </w:r>
      <w:r w:rsidRPr="00EF3F7B">
        <w:t>2); and</w:t>
      </w:r>
    </w:p>
    <w:p w:rsidR="00300522" w:rsidRPr="00EF3F7B" w:rsidRDefault="00300522" w:rsidP="00300522">
      <w:pPr>
        <w:pStyle w:val="paragraph"/>
      </w:pPr>
      <w:r w:rsidRPr="00EF3F7B">
        <w:tab/>
        <w:t>(c)</w:t>
      </w:r>
      <w:r w:rsidRPr="00EF3F7B">
        <w:tab/>
        <w:t>for any later financial year:</w:t>
      </w:r>
    </w:p>
    <w:p w:rsidR="00300522" w:rsidRPr="00EF3F7B" w:rsidRDefault="00300522" w:rsidP="00300522">
      <w:pPr>
        <w:pStyle w:val="paragraphsub"/>
      </w:pPr>
      <w:r w:rsidRPr="00EF3F7B">
        <w:tab/>
        <w:t>(i)</w:t>
      </w:r>
      <w:r w:rsidRPr="00EF3F7B">
        <w:tab/>
        <w:t xml:space="preserve">if </w:t>
      </w:r>
      <w:r w:rsidR="00EF3F7B" w:rsidRPr="00EF3F7B">
        <w:t>subparagraph (</w:t>
      </w:r>
      <w:r w:rsidRPr="00EF3F7B">
        <w:t>ii) does not apply—the same fraction as the average input tax credit fraction for the scheme for the preceding financial year; or</w:t>
      </w:r>
    </w:p>
    <w:p w:rsidR="00300522" w:rsidRPr="00EF3F7B" w:rsidRDefault="00300522" w:rsidP="00300522">
      <w:pPr>
        <w:pStyle w:val="paragraphsub"/>
      </w:pPr>
      <w:r w:rsidRPr="00EF3F7B">
        <w:tab/>
        <w:t>(ii)</w:t>
      </w:r>
      <w:r w:rsidRPr="00EF3F7B">
        <w:tab/>
        <w:t xml:space="preserve">if, under </w:t>
      </w:r>
      <w:r w:rsidR="00EF3F7B" w:rsidRPr="00EF3F7B">
        <w:t>subsection (</w:t>
      </w:r>
      <w:r w:rsidRPr="00EF3F7B">
        <w:t>3), the Treasurer determines the average input tax credit fraction for the scheme for the financial year—that fraction.</w:t>
      </w:r>
    </w:p>
    <w:p w:rsidR="00300522" w:rsidRPr="00EF3F7B" w:rsidRDefault="00300522" w:rsidP="00300522">
      <w:pPr>
        <w:pStyle w:val="SubsectionHead"/>
      </w:pPr>
      <w:r w:rsidRPr="00EF3F7B">
        <w:t>Treasurer to determine business vehicle use fraction for 2003</w:t>
      </w:r>
      <w:r w:rsidR="00EF3F7B" w:rsidRPr="00EF3F7B">
        <w:noBreakHyphen/>
      </w:r>
      <w:r w:rsidRPr="00EF3F7B">
        <w:t>4 to 2006</w:t>
      </w:r>
      <w:r w:rsidR="00EF3F7B" w:rsidRPr="00EF3F7B">
        <w:noBreakHyphen/>
      </w:r>
      <w:r w:rsidRPr="00EF3F7B">
        <w:t>7 financial years using statistical information</w:t>
      </w:r>
    </w:p>
    <w:p w:rsidR="00300522" w:rsidRPr="00EF3F7B" w:rsidRDefault="00300522" w:rsidP="00300522">
      <w:pPr>
        <w:pStyle w:val="subsection"/>
      </w:pPr>
      <w:r w:rsidRPr="00EF3F7B">
        <w:tab/>
        <w:t>(2)</w:t>
      </w:r>
      <w:r w:rsidRPr="00EF3F7B">
        <w:tab/>
        <w:t xml:space="preserve">As soon as practicable after the commencement of this section, the Treasurer must, in writing, determine the business vehicle use fraction (see </w:t>
      </w:r>
      <w:r w:rsidR="00EF3F7B" w:rsidRPr="00EF3F7B">
        <w:t>subsection (</w:t>
      </w:r>
      <w:r w:rsidRPr="00EF3F7B">
        <w:t xml:space="preserve">4)) for each </w:t>
      </w:r>
      <w:r w:rsidR="00EF3F7B" w:rsidRPr="00EF3F7B">
        <w:rPr>
          <w:position w:val="6"/>
          <w:sz w:val="16"/>
        </w:rPr>
        <w:t>*</w:t>
      </w:r>
      <w:r w:rsidRPr="00EF3F7B">
        <w:t>compulsory third party scheme, using statistical information that:</w:t>
      </w:r>
    </w:p>
    <w:p w:rsidR="00300522" w:rsidRPr="00EF3F7B" w:rsidRDefault="00300522" w:rsidP="00300522">
      <w:pPr>
        <w:pStyle w:val="paragraph"/>
      </w:pPr>
      <w:r w:rsidRPr="00EF3F7B">
        <w:tab/>
        <w:t>(a)</w:t>
      </w:r>
      <w:r w:rsidRPr="00EF3F7B">
        <w:tab/>
        <w:t>relates to business and total use of vehicles in the State or Territory in which the scheme operates; and</w:t>
      </w:r>
    </w:p>
    <w:p w:rsidR="00300522" w:rsidRPr="00EF3F7B" w:rsidRDefault="00300522" w:rsidP="00300522">
      <w:pPr>
        <w:pStyle w:val="paragraph"/>
      </w:pPr>
      <w:r w:rsidRPr="00EF3F7B">
        <w:lastRenderedPageBreak/>
        <w:tab/>
        <w:t>(b)</w:t>
      </w:r>
      <w:r w:rsidRPr="00EF3F7B">
        <w:tab/>
        <w:t>was published on 27</w:t>
      </w:r>
      <w:r w:rsidR="00EF3F7B" w:rsidRPr="00EF3F7B">
        <w:t> </w:t>
      </w:r>
      <w:r w:rsidRPr="00EF3F7B">
        <w:t>June 2001 by the Australian Bureau of Statistics in respect of the period 1</w:t>
      </w:r>
      <w:r w:rsidR="00EF3F7B" w:rsidRPr="00EF3F7B">
        <w:t> </w:t>
      </w:r>
      <w:r w:rsidRPr="00EF3F7B">
        <w:t>November 1999 to 31</w:t>
      </w:r>
      <w:r w:rsidR="00EF3F7B" w:rsidRPr="00EF3F7B">
        <w:t> </w:t>
      </w:r>
      <w:r w:rsidRPr="00EF3F7B">
        <w:t>October 2000.</w:t>
      </w:r>
    </w:p>
    <w:p w:rsidR="00300522" w:rsidRPr="00EF3F7B" w:rsidRDefault="00300522" w:rsidP="00300522">
      <w:pPr>
        <w:pStyle w:val="SubsectionHead"/>
      </w:pPr>
      <w:r w:rsidRPr="00EF3F7B">
        <w:t>Treasurer to use later statistical information to determine whether average input tax credit fraction to be varied for later financial years</w:t>
      </w:r>
    </w:p>
    <w:p w:rsidR="00300522" w:rsidRPr="00EF3F7B" w:rsidRDefault="00300522" w:rsidP="00300522">
      <w:pPr>
        <w:pStyle w:val="subsection"/>
      </w:pPr>
      <w:r w:rsidRPr="00EF3F7B">
        <w:tab/>
        <w:t>(3)</w:t>
      </w:r>
      <w:r w:rsidRPr="00EF3F7B">
        <w:tab/>
        <w:t xml:space="preserve">As soon as practicable after the beginning of each of the following </w:t>
      </w:r>
      <w:r w:rsidR="00EF3F7B" w:rsidRPr="00EF3F7B">
        <w:rPr>
          <w:position w:val="6"/>
          <w:sz w:val="16"/>
        </w:rPr>
        <w:t>*</w:t>
      </w:r>
      <w:r w:rsidRPr="00EF3F7B">
        <w:t xml:space="preserve">financial years (a </w:t>
      </w:r>
      <w:r w:rsidRPr="00EF3F7B">
        <w:rPr>
          <w:b/>
          <w:i/>
        </w:rPr>
        <w:t>determination year</w:t>
      </w:r>
      <w:r w:rsidRPr="00EF3F7B">
        <w:t>):</w:t>
      </w:r>
    </w:p>
    <w:p w:rsidR="00300522" w:rsidRPr="00EF3F7B" w:rsidRDefault="00300522" w:rsidP="00300522">
      <w:pPr>
        <w:pStyle w:val="paragraph"/>
      </w:pPr>
      <w:r w:rsidRPr="00EF3F7B">
        <w:tab/>
        <w:t>(a)</w:t>
      </w:r>
      <w:r w:rsidRPr="00EF3F7B">
        <w:tab/>
        <w:t>the financial year that begins on 1</w:t>
      </w:r>
      <w:r w:rsidR="00EF3F7B" w:rsidRPr="00EF3F7B">
        <w:t> </w:t>
      </w:r>
      <w:r w:rsidRPr="00EF3F7B">
        <w:t>July 2006;</w:t>
      </w:r>
    </w:p>
    <w:p w:rsidR="00300522" w:rsidRPr="00EF3F7B" w:rsidRDefault="00300522" w:rsidP="00300522">
      <w:pPr>
        <w:pStyle w:val="paragraph"/>
      </w:pPr>
      <w:r w:rsidRPr="00EF3F7B">
        <w:tab/>
        <w:t>(b)</w:t>
      </w:r>
      <w:r w:rsidRPr="00EF3F7B">
        <w:tab/>
        <w:t>the financial years that begin on each 1</w:t>
      </w:r>
      <w:r w:rsidR="00EF3F7B" w:rsidRPr="00EF3F7B">
        <w:t> </w:t>
      </w:r>
      <w:r w:rsidRPr="00EF3F7B">
        <w:t>July that occurs 3 years, or a multiple of 3 years, after 1</w:t>
      </w:r>
      <w:r w:rsidR="00EF3F7B" w:rsidRPr="00EF3F7B">
        <w:t> </w:t>
      </w:r>
      <w:r w:rsidRPr="00EF3F7B">
        <w:t>July 2006;</w:t>
      </w:r>
    </w:p>
    <w:p w:rsidR="00300522" w:rsidRPr="00EF3F7B" w:rsidRDefault="00300522" w:rsidP="00300522">
      <w:pPr>
        <w:pStyle w:val="subsection2"/>
      </w:pPr>
      <w:r w:rsidRPr="00EF3F7B">
        <w:t xml:space="preserve">the Treasurer must, for each </w:t>
      </w:r>
      <w:r w:rsidR="00EF3F7B" w:rsidRPr="00EF3F7B">
        <w:rPr>
          <w:position w:val="6"/>
          <w:sz w:val="16"/>
        </w:rPr>
        <w:t>*</w:t>
      </w:r>
      <w:r w:rsidRPr="00EF3F7B">
        <w:t>compulsory third party scheme:</w:t>
      </w:r>
    </w:p>
    <w:p w:rsidR="00300522" w:rsidRPr="00EF3F7B" w:rsidRDefault="00300522" w:rsidP="00300522">
      <w:pPr>
        <w:pStyle w:val="paragraph"/>
      </w:pPr>
      <w:r w:rsidRPr="00EF3F7B">
        <w:tab/>
        <w:t>(c)</w:t>
      </w:r>
      <w:r w:rsidRPr="00EF3F7B">
        <w:tab/>
        <w:t xml:space="preserve">work out business vehicle use fractions (see </w:t>
      </w:r>
      <w:r w:rsidR="00EF3F7B" w:rsidRPr="00EF3F7B">
        <w:t>subsection (</w:t>
      </w:r>
      <w:r w:rsidRPr="00EF3F7B">
        <w:t>4)) using each set of statistical information, relating to business and total use of vehicles in the State or Territory in which the scheme operates, published by the Australian Bureau of Statistics during the 3 financial years before the determination year; and</w:t>
      </w:r>
    </w:p>
    <w:p w:rsidR="00300522" w:rsidRPr="00EF3F7B" w:rsidRDefault="00300522" w:rsidP="00300522">
      <w:pPr>
        <w:pStyle w:val="paragraph"/>
      </w:pPr>
      <w:r w:rsidRPr="00EF3F7B">
        <w:tab/>
        <w:t>(d)</w:t>
      </w:r>
      <w:r w:rsidRPr="00EF3F7B">
        <w:tab/>
        <w:t xml:space="preserve">work out the average of those fractions (the </w:t>
      </w:r>
      <w:r w:rsidRPr="00EF3F7B">
        <w:rPr>
          <w:b/>
          <w:i/>
        </w:rPr>
        <w:t>new fraction</w:t>
      </w:r>
      <w:r w:rsidRPr="00EF3F7B">
        <w:t>); and</w:t>
      </w:r>
    </w:p>
    <w:p w:rsidR="00300522" w:rsidRPr="00EF3F7B" w:rsidRDefault="00300522" w:rsidP="00300522">
      <w:pPr>
        <w:pStyle w:val="paragraph"/>
      </w:pPr>
      <w:r w:rsidRPr="00EF3F7B">
        <w:tab/>
        <w:t>(e)</w:t>
      </w:r>
      <w:r w:rsidRPr="00EF3F7B">
        <w:tab/>
        <w:t xml:space="preserve">if the Treasurer considers the new fraction is significantly different from the average input tax credit fraction that would, disregarding this subsection, apply under </w:t>
      </w:r>
      <w:r w:rsidR="00EF3F7B" w:rsidRPr="00EF3F7B">
        <w:t>subparagraph (</w:t>
      </w:r>
      <w:r w:rsidRPr="00EF3F7B">
        <w:t xml:space="preserve">1)(c)(i) for the scheme for the financial year (the </w:t>
      </w:r>
      <w:r w:rsidRPr="00EF3F7B">
        <w:rPr>
          <w:b/>
          <w:i/>
        </w:rPr>
        <w:t>operative year</w:t>
      </w:r>
      <w:r w:rsidRPr="00EF3F7B">
        <w:t>) following the determination year—in writing, determine that the new fraction is to be the average input tax credit fraction for the scheme for the operative year.</w:t>
      </w:r>
    </w:p>
    <w:p w:rsidR="00300522" w:rsidRPr="00EF3F7B" w:rsidRDefault="00300522" w:rsidP="00300522">
      <w:pPr>
        <w:pStyle w:val="SubsectionHead"/>
      </w:pPr>
      <w:r w:rsidRPr="00EF3F7B">
        <w:t>Business vehicle use fraction</w:t>
      </w:r>
    </w:p>
    <w:p w:rsidR="00300522" w:rsidRPr="00EF3F7B" w:rsidRDefault="00300522" w:rsidP="00300522">
      <w:pPr>
        <w:pStyle w:val="subsection"/>
      </w:pPr>
      <w:r w:rsidRPr="00EF3F7B">
        <w:tab/>
        <w:t>(4)</w:t>
      </w:r>
      <w:r w:rsidRPr="00EF3F7B">
        <w:tab/>
        <w:t xml:space="preserve">The business vehicle use fraction is the fraction of total vehicle use, in the State or Territory in which the </w:t>
      </w:r>
      <w:r w:rsidR="00EF3F7B" w:rsidRPr="00EF3F7B">
        <w:rPr>
          <w:position w:val="6"/>
          <w:sz w:val="16"/>
        </w:rPr>
        <w:t>*</w:t>
      </w:r>
      <w:r w:rsidRPr="00EF3F7B">
        <w:t>compulsory third party scheme operates, represented by business vehicle use.</w:t>
      </w:r>
    </w:p>
    <w:p w:rsidR="00300522" w:rsidRPr="00EF3F7B" w:rsidRDefault="00300522" w:rsidP="00F26F26">
      <w:pPr>
        <w:pStyle w:val="SubsectionHead"/>
      </w:pPr>
      <w:r w:rsidRPr="00EF3F7B">
        <w:lastRenderedPageBreak/>
        <w:t>Publication of revised statistical information</w:t>
      </w:r>
    </w:p>
    <w:p w:rsidR="00300522" w:rsidRPr="00EF3F7B" w:rsidRDefault="00300522" w:rsidP="00F26F26">
      <w:pPr>
        <w:pStyle w:val="subsection"/>
        <w:keepNext/>
        <w:keepLines/>
      </w:pPr>
      <w:r w:rsidRPr="00EF3F7B">
        <w:tab/>
        <w:t>(5)</w:t>
      </w:r>
      <w:r w:rsidRPr="00EF3F7B">
        <w:tab/>
        <w:t>To avoid doubt, if, after publishing statistical information relating to business and total use of vehicles in a State or Territory, the Australian Bureau of Statistics publishes a revised or replacement version of that statistical information, that revision or replacement is to be disregarded for the purposes of this section.</w:t>
      </w:r>
    </w:p>
    <w:p w:rsidR="00300522" w:rsidRPr="00EF3F7B" w:rsidRDefault="00300522" w:rsidP="00300522">
      <w:pPr>
        <w:pStyle w:val="SubsectionHead"/>
      </w:pPr>
      <w:r w:rsidRPr="00EF3F7B">
        <w:t>Gazettal of determinations</w:t>
      </w:r>
    </w:p>
    <w:p w:rsidR="00300522" w:rsidRPr="00EF3F7B" w:rsidRDefault="00300522" w:rsidP="00300522">
      <w:pPr>
        <w:pStyle w:val="subsection"/>
      </w:pPr>
      <w:r w:rsidRPr="00EF3F7B">
        <w:tab/>
        <w:t>(6)</w:t>
      </w:r>
      <w:r w:rsidRPr="00EF3F7B">
        <w:tab/>
        <w:t xml:space="preserve">The Treasurer must arrange for a copy of any determination that he or she makes under </w:t>
      </w:r>
      <w:r w:rsidR="00EF3F7B" w:rsidRPr="00EF3F7B">
        <w:t>subsection (</w:t>
      </w:r>
      <w:r w:rsidRPr="00EF3F7B">
        <w:t xml:space="preserve">2) or (3) to be published in the </w:t>
      </w:r>
      <w:r w:rsidRPr="00EF3F7B">
        <w:rPr>
          <w:i/>
        </w:rPr>
        <w:t>Gazette</w:t>
      </w:r>
      <w:r w:rsidRPr="00EF3F7B">
        <w:t>.</w:t>
      </w:r>
    </w:p>
    <w:p w:rsidR="00300522" w:rsidRPr="00EF3F7B" w:rsidRDefault="00300522" w:rsidP="00300522">
      <w:pPr>
        <w:pStyle w:val="SubsectionHead"/>
      </w:pPr>
      <w:r w:rsidRPr="00EF3F7B">
        <w:t>Exception</w:t>
      </w:r>
    </w:p>
    <w:p w:rsidR="00300522" w:rsidRPr="00EF3F7B" w:rsidRDefault="00300522" w:rsidP="00300522">
      <w:pPr>
        <w:pStyle w:val="subsection"/>
      </w:pPr>
      <w:r w:rsidRPr="00EF3F7B">
        <w:tab/>
        <w:t>(7)</w:t>
      </w:r>
      <w:r w:rsidRPr="00EF3F7B">
        <w:tab/>
        <w:t>If:</w:t>
      </w:r>
    </w:p>
    <w:p w:rsidR="00300522" w:rsidRPr="00EF3F7B" w:rsidRDefault="00300522" w:rsidP="00300522">
      <w:pPr>
        <w:pStyle w:val="paragraph"/>
      </w:pPr>
      <w:r w:rsidRPr="00EF3F7B">
        <w:tab/>
        <w:t>(a)</w:t>
      </w:r>
      <w:r w:rsidRPr="00EF3F7B">
        <w:tab/>
        <w:t xml:space="preserve">this section is being applied in working out the amount of a </w:t>
      </w:r>
      <w:r w:rsidR="00EF3F7B" w:rsidRPr="00EF3F7B">
        <w:rPr>
          <w:position w:val="6"/>
          <w:sz w:val="16"/>
        </w:rPr>
        <w:t>*</w:t>
      </w:r>
      <w:r w:rsidRPr="00EF3F7B">
        <w:t>decreasing adjustment that arises under section</w:t>
      </w:r>
      <w:r w:rsidR="00EF3F7B" w:rsidRPr="00EF3F7B">
        <w:t> </w:t>
      </w:r>
      <w:r w:rsidRPr="00EF3F7B">
        <w:t>79</w:t>
      </w:r>
      <w:r w:rsidR="00EF3F7B" w:rsidRPr="00EF3F7B">
        <w:noBreakHyphen/>
      </w:r>
      <w:r w:rsidRPr="00EF3F7B">
        <w:t>15 (about sole operator elections); and</w:t>
      </w:r>
    </w:p>
    <w:p w:rsidR="00300522" w:rsidRPr="00EF3F7B" w:rsidRDefault="00300522" w:rsidP="00300522">
      <w:pPr>
        <w:pStyle w:val="paragraph"/>
      </w:pPr>
      <w:r w:rsidRPr="00EF3F7B">
        <w:tab/>
        <w:t>(b)</w:t>
      </w:r>
      <w:r w:rsidRPr="00EF3F7B">
        <w:tab/>
        <w:t xml:space="preserve">the cover under the </w:t>
      </w:r>
      <w:r w:rsidR="00EF3F7B" w:rsidRPr="00EF3F7B">
        <w:rPr>
          <w:position w:val="6"/>
          <w:sz w:val="16"/>
        </w:rPr>
        <w:t>*</w:t>
      </w:r>
      <w:r w:rsidRPr="00EF3F7B">
        <w:t>insurance policy concerned commenced before 1</w:t>
      </w:r>
      <w:r w:rsidR="00EF3F7B" w:rsidRPr="00EF3F7B">
        <w:t> </w:t>
      </w:r>
      <w:r w:rsidRPr="00EF3F7B">
        <w:t>July 2003;</w:t>
      </w:r>
    </w:p>
    <w:p w:rsidR="00300522" w:rsidRPr="00EF3F7B" w:rsidRDefault="00300522" w:rsidP="00300522">
      <w:pPr>
        <w:pStyle w:val="subsection2"/>
      </w:pPr>
      <w:r w:rsidRPr="00EF3F7B">
        <w:t>the</w:t>
      </w:r>
      <w:r w:rsidRPr="00EF3F7B">
        <w:rPr>
          <w:b/>
          <w:i/>
        </w:rPr>
        <w:t xml:space="preserve"> average input tax credit fraction</w:t>
      </w:r>
      <w:r w:rsidRPr="00EF3F7B">
        <w:t xml:space="preserve"> for the </w:t>
      </w:r>
      <w:r w:rsidR="00EF3F7B" w:rsidRPr="00EF3F7B">
        <w:rPr>
          <w:position w:val="6"/>
          <w:sz w:val="16"/>
        </w:rPr>
        <w:t>*</w:t>
      </w:r>
      <w:r w:rsidRPr="00EF3F7B">
        <w:t xml:space="preserve">compulsory third party scheme concerned is nil for all </w:t>
      </w:r>
      <w:r w:rsidR="00EF3F7B" w:rsidRPr="00EF3F7B">
        <w:rPr>
          <w:position w:val="6"/>
          <w:sz w:val="16"/>
        </w:rPr>
        <w:t>*</w:t>
      </w:r>
      <w:r w:rsidRPr="00EF3F7B">
        <w:t>financial years beginning on or after 1</w:t>
      </w:r>
      <w:r w:rsidR="00EF3F7B" w:rsidRPr="00EF3F7B">
        <w:t> </w:t>
      </w:r>
      <w:r w:rsidRPr="00EF3F7B">
        <w:t>July 2000.</w:t>
      </w:r>
    </w:p>
    <w:p w:rsidR="00300522" w:rsidRPr="00EF3F7B" w:rsidRDefault="00300522" w:rsidP="00A36DB5">
      <w:pPr>
        <w:pStyle w:val="ActHead3"/>
        <w:pageBreakBefore/>
      </w:pPr>
      <w:bookmarkStart w:id="577" w:name="_Toc350506535"/>
      <w:r w:rsidRPr="00EF3F7B">
        <w:rPr>
          <w:rStyle w:val="CharDivNo"/>
        </w:rPr>
        <w:lastRenderedPageBreak/>
        <w:t>Division</w:t>
      </w:r>
      <w:r w:rsidR="00EF3F7B" w:rsidRPr="00EF3F7B">
        <w:rPr>
          <w:rStyle w:val="CharDivNo"/>
        </w:rPr>
        <w:t> </w:t>
      </w:r>
      <w:r w:rsidRPr="00EF3F7B">
        <w:rPr>
          <w:rStyle w:val="CharDivNo"/>
        </w:rPr>
        <w:t>80</w:t>
      </w:r>
      <w:r w:rsidRPr="00EF3F7B">
        <w:t>—</w:t>
      </w:r>
      <w:r w:rsidRPr="00EF3F7B">
        <w:rPr>
          <w:rStyle w:val="CharDivText"/>
        </w:rPr>
        <w:t>Settlement sharing arrangements</w:t>
      </w:r>
      <w:bookmarkEnd w:id="577"/>
    </w:p>
    <w:p w:rsidR="00300522" w:rsidRPr="00EF3F7B" w:rsidRDefault="00300522" w:rsidP="00300522">
      <w:pPr>
        <w:pStyle w:val="ActHead5"/>
      </w:pPr>
      <w:bookmarkStart w:id="578" w:name="_Toc350506536"/>
      <w:r w:rsidRPr="00EF3F7B">
        <w:rPr>
          <w:rStyle w:val="CharSectno"/>
        </w:rPr>
        <w:t>80</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578"/>
    </w:p>
    <w:p w:rsidR="00300522" w:rsidRPr="00EF3F7B" w:rsidRDefault="00300522" w:rsidP="00300522">
      <w:pPr>
        <w:pStyle w:val="BoxText"/>
      </w:pPr>
      <w:r w:rsidRPr="00EF3F7B">
        <w:t>A series of adjustments arise if, under an arrangement, an operator of a compulsory third party scheme settles a claim, arising from one or more accidents or other incidents, covered by the arrangement and other operators are obliged to contribute payments to that operator in respect of the settlement.</w:t>
      </w:r>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80</w:t>
      </w:r>
      <w:r w:rsidR="00EF3F7B" w:rsidRPr="00EF3F7B">
        <w:noBreakHyphen/>
      </w:r>
      <w:r w:rsidRPr="00EF3F7B">
        <w:t>A</w:t>
      </w:r>
      <w:r w:rsidRPr="00EF3F7B">
        <w:tab/>
        <w:t>Insurance policy settlement sharing arrangements</w:t>
      </w:r>
    </w:p>
    <w:p w:rsidR="00300522" w:rsidRPr="00EF3F7B" w:rsidRDefault="00300522" w:rsidP="00300522">
      <w:pPr>
        <w:pStyle w:val="TofSectsSubdiv"/>
      </w:pPr>
      <w:r w:rsidRPr="00EF3F7B">
        <w:t>80</w:t>
      </w:r>
      <w:r w:rsidR="00EF3F7B" w:rsidRPr="00EF3F7B">
        <w:noBreakHyphen/>
      </w:r>
      <w:r w:rsidRPr="00EF3F7B">
        <w:t>B</w:t>
      </w:r>
      <w:r w:rsidRPr="00EF3F7B">
        <w:tab/>
        <w:t>Nominal defendant settlement sharing arrangements</w:t>
      </w:r>
    </w:p>
    <w:p w:rsidR="00300522" w:rsidRPr="00EF3F7B" w:rsidRDefault="00300522" w:rsidP="00300522">
      <w:pPr>
        <w:pStyle w:val="TofSectsSubdiv"/>
      </w:pPr>
      <w:r w:rsidRPr="00EF3F7B">
        <w:t>80</w:t>
      </w:r>
      <w:r w:rsidR="00EF3F7B" w:rsidRPr="00EF3F7B">
        <w:noBreakHyphen/>
      </w:r>
      <w:r w:rsidRPr="00EF3F7B">
        <w:t>C</w:t>
      </w:r>
      <w:r w:rsidRPr="00EF3F7B">
        <w:tab/>
        <w:t>Hybrid settlement sharing arrangements</w:t>
      </w:r>
    </w:p>
    <w:p w:rsidR="00300522" w:rsidRPr="00EF3F7B" w:rsidRDefault="00300522" w:rsidP="00300522">
      <w:pPr>
        <w:pStyle w:val="ActHead4"/>
      </w:pPr>
      <w:bookmarkStart w:id="579" w:name="_Toc350506537"/>
      <w:r w:rsidRPr="00EF3F7B">
        <w:rPr>
          <w:rStyle w:val="CharSubdNo"/>
        </w:rPr>
        <w:t>Subdivision</w:t>
      </w:r>
      <w:r w:rsidR="00EF3F7B" w:rsidRPr="00EF3F7B">
        <w:rPr>
          <w:rStyle w:val="CharSubdNo"/>
        </w:rPr>
        <w:t> </w:t>
      </w:r>
      <w:r w:rsidRPr="00EF3F7B">
        <w:rPr>
          <w:rStyle w:val="CharSubdNo"/>
        </w:rPr>
        <w:t>80</w:t>
      </w:r>
      <w:r w:rsidR="00EF3F7B" w:rsidRPr="00EF3F7B">
        <w:rPr>
          <w:rStyle w:val="CharSubdNo"/>
        </w:rPr>
        <w:noBreakHyphen/>
      </w:r>
      <w:r w:rsidRPr="00EF3F7B">
        <w:rPr>
          <w:rStyle w:val="CharSubdNo"/>
        </w:rPr>
        <w:t>A</w:t>
      </w:r>
      <w:r w:rsidRPr="00EF3F7B">
        <w:t>—</w:t>
      </w:r>
      <w:r w:rsidRPr="00EF3F7B">
        <w:rPr>
          <w:rStyle w:val="CharSubdText"/>
        </w:rPr>
        <w:t>Insurance policy settlement sharing arrangements</w:t>
      </w:r>
      <w:bookmarkEnd w:id="579"/>
    </w:p>
    <w:p w:rsidR="00300522" w:rsidRPr="00EF3F7B" w:rsidRDefault="00300522" w:rsidP="00300522">
      <w:pPr>
        <w:pStyle w:val="ActHead5"/>
      </w:pPr>
      <w:bookmarkStart w:id="580" w:name="_Toc350506538"/>
      <w:r w:rsidRPr="00EF3F7B">
        <w:rPr>
          <w:rStyle w:val="CharSectno"/>
        </w:rPr>
        <w:t>80</w:t>
      </w:r>
      <w:r w:rsidR="00EF3F7B" w:rsidRPr="00EF3F7B">
        <w:rPr>
          <w:rStyle w:val="CharSectno"/>
        </w:rPr>
        <w:noBreakHyphen/>
      </w:r>
      <w:r w:rsidRPr="00EF3F7B">
        <w:rPr>
          <w:rStyle w:val="CharSectno"/>
        </w:rPr>
        <w:t>5</w:t>
      </w:r>
      <w:r w:rsidRPr="00EF3F7B">
        <w:t xml:space="preserve">  Meaning of </w:t>
      </w:r>
      <w:r w:rsidRPr="00EF3F7B">
        <w:rPr>
          <w:i/>
        </w:rPr>
        <w:t>insurance policy settlement sharing arrangement</w:t>
      </w:r>
      <w:r w:rsidRPr="00EF3F7B">
        <w:t xml:space="preserve"> etc.</w:t>
      </w:r>
      <w:bookmarkEnd w:id="580"/>
    </w:p>
    <w:p w:rsidR="00300522" w:rsidRPr="00EF3F7B" w:rsidRDefault="00300522" w:rsidP="00300522">
      <w:pPr>
        <w:pStyle w:val="SubsectionHead"/>
      </w:pPr>
      <w:r w:rsidRPr="00EF3F7B">
        <w:t xml:space="preserve">Meaning of </w:t>
      </w:r>
      <w:r w:rsidRPr="00EF3F7B">
        <w:rPr>
          <w:b/>
        </w:rPr>
        <w:t>insurance policy settlement sharing arrangement</w:t>
      </w:r>
    </w:p>
    <w:p w:rsidR="00300522" w:rsidRPr="00EF3F7B" w:rsidRDefault="00300522" w:rsidP="00300522">
      <w:pPr>
        <w:pStyle w:val="subsection"/>
      </w:pPr>
      <w:r w:rsidRPr="00EF3F7B">
        <w:tab/>
        <w:t>(1)</w:t>
      </w:r>
      <w:r w:rsidRPr="00EF3F7B">
        <w:tab/>
        <w:t xml:space="preserve">An </w:t>
      </w:r>
      <w:r w:rsidRPr="00EF3F7B">
        <w:rPr>
          <w:b/>
          <w:i/>
        </w:rPr>
        <w:t>insurance policy settlement sharing arrangement</w:t>
      </w:r>
      <w:r w:rsidRPr="00EF3F7B">
        <w:t xml:space="preserve"> is an arrangement:</w:t>
      </w:r>
    </w:p>
    <w:p w:rsidR="00300522" w:rsidRPr="00EF3F7B" w:rsidRDefault="00300522" w:rsidP="00300522">
      <w:pPr>
        <w:pStyle w:val="paragraph"/>
      </w:pPr>
      <w:r w:rsidRPr="00EF3F7B">
        <w:tab/>
        <w:t>(a)</w:t>
      </w:r>
      <w:r w:rsidRPr="00EF3F7B">
        <w:tab/>
        <w:t>that relates to an accident or other incident or 2 or more related accidents or other incidents; and</w:t>
      </w:r>
    </w:p>
    <w:p w:rsidR="00300522" w:rsidRPr="00EF3F7B" w:rsidRDefault="00300522" w:rsidP="00300522">
      <w:pPr>
        <w:pStyle w:val="paragraph"/>
      </w:pPr>
      <w:r w:rsidRPr="00EF3F7B">
        <w:tab/>
        <w:t>(b)</w:t>
      </w:r>
      <w:r w:rsidRPr="00EF3F7B">
        <w:tab/>
        <w:t xml:space="preserve">to which the parties are the </w:t>
      </w:r>
      <w:r w:rsidR="00EF3F7B" w:rsidRPr="00EF3F7B">
        <w:rPr>
          <w:position w:val="6"/>
          <w:sz w:val="16"/>
        </w:rPr>
        <w:t>*</w:t>
      </w:r>
      <w:r w:rsidRPr="00EF3F7B">
        <w:t xml:space="preserve">operators of a </w:t>
      </w:r>
      <w:r w:rsidR="00EF3F7B" w:rsidRPr="00EF3F7B">
        <w:rPr>
          <w:position w:val="6"/>
          <w:sz w:val="16"/>
        </w:rPr>
        <w:t>*</w:t>
      </w:r>
      <w:r w:rsidRPr="00EF3F7B">
        <w:t xml:space="preserve">compulsory third party scheme or schemes who have issued </w:t>
      </w:r>
      <w:r w:rsidR="00EF3F7B" w:rsidRPr="00EF3F7B">
        <w:rPr>
          <w:position w:val="6"/>
          <w:sz w:val="16"/>
        </w:rPr>
        <w:t>*</w:t>
      </w:r>
      <w:r w:rsidRPr="00EF3F7B">
        <w:t>insurance policies to persons involved in the accidents or incidents; and</w:t>
      </w:r>
    </w:p>
    <w:p w:rsidR="00300522" w:rsidRPr="00EF3F7B" w:rsidRDefault="00300522" w:rsidP="00300522">
      <w:pPr>
        <w:pStyle w:val="paragraph"/>
      </w:pPr>
      <w:r w:rsidRPr="00EF3F7B">
        <w:tab/>
        <w:t>(c)</w:t>
      </w:r>
      <w:r w:rsidRPr="00EF3F7B">
        <w:tab/>
        <w:t>under which:</w:t>
      </w:r>
    </w:p>
    <w:p w:rsidR="00300522" w:rsidRPr="00EF3F7B" w:rsidRDefault="00300522" w:rsidP="00300522">
      <w:pPr>
        <w:pStyle w:val="paragraphsub"/>
      </w:pPr>
      <w:r w:rsidRPr="00EF3F7B">
        <w:tab/>
        <w:t>(i)</w:t>
      </w:r>
      <w:r w:rsidRPr="00EF3F7B">
        <w:tab/>
        <w:t xml:space="preserve">one party (the </w:t>
      </w:r>
      <w:r w:rsidRPr="00EF3F7B">
        <w:rPr>
          <w:b/>
          <w:i/>
        </w:rPr>
        <w:t>managing operator</w:t>
      </w:r>
      <w:r w:rsidRPr="00EF3F7B">
        <w:t>) is to make one or more payments or supplies in settlement of a claim, under the compulsory third party scheme or one of the compulsory third party schemes, relating to the accidents or incidents; and</w:t>
      </w:r>
    </w:p>
    <w:p w:rsidR="00300522" w:rsidRPr="00EF3F7B" w:rsidRDefault="00300522" w:rsidP="00300522">
      <w:pPr>
        <w:pStyle w:val="paragraphsub"/>
      </w:pPr>
      <w:r w:rsidRPr="00EF3F7B">
        <w:lastRenderedPageBreak/>
        <w:tab/>
        <w:t>(ii)</w:t>
      </w:r>
      <w:r w:rsidRPr="00EF3F7B">
        <w:tab/>
        <w:t xml:space="preserve">each other party (a </w:t>
      </w:r>
      <w:r w:rsidRPr="00EF3F7B">
        <w:rPr>
          <w:b/>
          <w:i/>
        </w:rPr>
        <w:t>contributing operator</w:t>
      </w:r>
      <w:r w:rsidRPr="00EF3F7B">
        <w:t xml:space="preserve">) is to make a payment to the </w:t>
      </w:r>
      <w:r w:rsidR="00EF3F7B" w:rsidRPr="00EF3F7B">
        <w:rPr>
          <w:position w:val="6"/>
          <w:sz w:val="16"/>
        </w:rPr>
        <w:t>*</w:t>
      </w:r>
      <w:r w:rsidRPr="00EF3F7B">
        <w:t>managing operator in respect of that operator settling the claim.</w:t>
      </w:r>
    </w:p>
    <w:p w:rsidR="00300522" w:rsidRPr="00EF3F7B" w:rsidRDefault="00300522" w:rsidP="00300522">
      <w:pPr>
        <w:pStyle w:val="SubsectionHead"/>
      </w:pPr>
      <w:r w:rsidRPr="00EF3F7B">
        <w:t xml:space="preserve">Meaning of </w:t>
      </w:r>
      <w:r w:rsidRPr="00EF3F7B">
        <w:rPr>
          <w:b/>
        </w:rPr>
        <w:t>managing operator’s payment or supply</w:t>
      </w:r>
    </w:p>
    <w:p w:rsidR="00300522" w:rsidRPr="00EF3F7B" w:rsidRDefault="00300522" w:rsidP="00300522">
      <w:pPr>
        <w:pStyle w:val="subsection"/>
      </w:pPr>
      <w:r w:rsidRPr="00EF3F7B">
        <w:tab/>
        <w:t>(2)</w:t>
      </w:r>
      <w:r w:rsidRPr="00EF3F7B">
        <w:tab/>
        <w:t xml:space="preserve">If a payment or supply mentioned in </w:t>
      </w:r>
      <w:r w:rsidR="00EF3F7B" w:rsidRPr="00EF3F7B">
        <w:t>subparagraph (</w:t>
      </w:r>
      <w:r w:rsidRPr="00EF3F7B">
        <w:t xml:space="preserve">1)(c)(i) is not a </w:t>
      </w:r>
      <w:r w:rsidR="00EF3F7B" w:rsidRPr="00EF3F7B">
        <w:rPr>
          <w:position w:val="6"/>
          <w:sz w:val="16"/>
        </w:rPr>
        <w:t>*</w:t>
      </w:r>
      <w:r w:rsidRPr="00EF3F7B">
        <w:t xml:space="preserve">CTP ancillary payment or supply, it is a </w:t>
      </w:r>
      <w:r w:rsidRPr="00EF3F7B">
        <w:rPr>
          <w:b/>
          <w:i/>
        </w:rPr>
        <w:t>managing operator’s payment or supply</w:t>
      </w:r>
      <w:r w:rsidRPr="00EF3F7B">
        <w:t>.</w:t>
      </w:r>
    </w:p>
    <w:p w:rsidR="00300522" w:rsidRPr="00EF3F7B" w:rsidRDefault="00300522" w:rsidP="00300522">
      <w:pPr>
        <w:pStyle w:val="SubsectionHead"/>
      </w:pPr>
      <w:r w:rsidRPr="00EF3F7B">
        <w:t xml:space="preserve">Meaning of </w:t>
      </w:r>
      <w:r w:rsidRPr="00EF3F7B">
        <w:rPr>
          <w:b/>
        </w:rPr>
        <w:t>contributing operator’s payment</w:t>
      </w:r>
    </w:p>
    <w:p w:rsidR="00300522" w:rsidRPr="00EF3F7B" w:rsidRDefault="00300522" w:rsidP="00300522">
      <w:pPr>
        <w:pStyle w:val="subsection"/>
      </w:pPr>
      <w:r w:rsidRPr="00EF3F7B">
        <w:tab/>
        <w:t>(3)</w:t>
      </w:r>
      <w:r w:rsidRPr="00EF3F7B">
        <w:tab/>
        <w:t xml:space="preserve">A payment mentioned in </w:t>
      </w:r>
      <w:r w:rsidR="00EF3F7B" w:rsidRPr="00EF3F7B">
        <w:t>subparagraph (</w:t>
      </w:r>
      <w:r w:rsidRPr="00EF3F7B">
        <w:t xml:space="preserve">1)(c)(ii), to the extent that it is not a fee to the </w:t>
      </w:r>
      <w:r w:rsidR="00EF3F7B" w:rsidRPr="00EF3F7B">
        <w:rPr>
          <w:position w:val="6"/>
          <w:sz w:val="16"/>
        </w:rPr>
        <w:t>*</w:t>
      </w:r>
      <w:r w:rsidRPr="00EF3F7B">
        <w:t xml:space="preserve">managing operator for managing the process of making settlements under the arrangement, is a </w:t>
      </w:r>
      <w:r w:rsidRPr="00EF3F7B">
        <w:rPr>
          <w:b/>
          <w:i/>
        </w:rPr>
        <w:t>contributing operator’s payment</w:t>
      </w:r>
      <w:r w:rsidRPr="00EF3F7B">
        <w:t>.</w:t>
      </w:r>
    </w:p>
    <w:p w:rsidR="00300522" w:rsidRPr="00EF3F7B" w:rsidRDefault="00300522" w:rsidP="00300522">
      <w:pPr>
        <w:pStyle w:val="ActHead5"/>
      </w:pPr>
      <w:bookmarkStart w:id="581" w:name="_Toc350506539"/>
      <w:r w:rsidRPr="00EF3F7B">
        <w:rPr>
          <w:rStyle w:val="CharSectno"/>
        </w:rPr>
        <w:t>80</w:t>
      </w:r>
      <w:r w:rsidR="00EF3F7B" w:rsidRPr="00EF3F7B">
        <w:rPr>
          <w:rStyle w:val="CharSectno"/>
        </w:rPr>
        <w:noBreakHyphen/>
      </w:r>
      <w:r w:rsidRPr="00EF3F7B">
        <w:rPr>
          <w:rStyle w:val="CharSectno"/>
        </w:rPr>
        <w:t>10</w:t>
      </w:r>
      <w:r w:rsidRPr="00EF3F7B">
        <w:t xml:space="preserve">  Effect of becoming parties to industry deeds or entering into settlement sharing arrangements</w:t>
      </w:r>
      <w:bookmarkEnd w:id="581"/>
    </w:p>
    <w:p w:rsidR="00300522" w:rsidRPr="00EF3F7B" w:rsidRDefault="00300522" w:rsidP="00300522">
      <w:pPr>
        <w:pStyle w:val="subsection"/>
      </w:pPr>
      <w:r w:rsidRPr="00EF3F7B">
        <w:tab/>
        <w:t>(1)</w:t>
      </w:r>
      <w:r w:rsidRPr="00EF3F7B">
        <w:tab/>
        <w:t xml:space="preserve">An </w:t>
      </w:r>
      <w:r w:rsidR="00EF3F7B" w:rsidRPr="00EF3F7B">
        <w:rPr>
          <w:position w:val="6"/>
          <w:sz w:val="16"/>
        </w:rPr>
        <w:t>*</w:t>
      </w:r>
      <w:r w:rsidRPr="00EF3F7B">
        <w:t xml:space="preserve">operator of a </w:t>
      </w:r>
      <w:r w:rsidR="00EF3F7B" w:rsidRPr="00EF3F7B">
        <w:rPr>
          <w:position w:val="6"/>
          <w:sz w:val="16"/>
        </w:rPr>
        <w:t>*</w:t>
      </w:r>
      <w:r w:rsidRPr="00EF3F7B">
        <w:t xml:space="preserve">compulsory third party scheme does not make a </w:t>
      </w:r>
      <w:r w:rsidR="00EF3F7B" w:rsidRPr="00EF3F7B">
        <w:rPr>
          <w:position w:val="6"/>
          <w:sz w:val="16"/>
        </w:rPr>
        <w:t>*</w:t>
      </w:r>
      <w:r w:rsidRPr="00EF3F7B">
        <w:t>taxable supply by:</w:t>
      </w:r>
    </w:p>
    <w:p w:rsidR="00300522" w:rsidRPr="00EF3F7B" w:rsidRDefault="00300522" w:rsidP="00300522">
      <w:pPr>
        <w:pStyle w:val="paragraph"/>
      </w:pPr>
      <w:r w:rsidRPr="00EF3F7B">
        <w:tab/>
        <w:t>(a)</w:t>
      </w:r>
      <w:r w:rsidRPr="00EF3F7B">
        <w:tab/>
        <w:t xml:space="preserve">entering into, or becoming a party to, an </w:t>
      </w:r>
      <w:r w:rsidR="00EF3F7B" w:rsidRPr="00EF3F7B">
        <w:rPr>
          <w:position w:val="6"/>
          <w:sz w:val="16"/>
        </w:rPr>
        <w:t>*</w:t>
      </w:r>
      <w:r w:rsidRPr="00EF3F7B">
        <w:t>insurance policy settlement sharing arrangement; or</w:t>
      </w:r>
    </w:p>
    <w:p w:rsidR="00300522" w:rsidRPr="00EF3F7B" w:rsidRDefault="00300522" w:rsidP="00300522">
      <w:pPr>
        <w:pStyle w:val="paragraph"/>
      </w:pPr>
      <w:r w:rsidRPr="00EF3F7B">
        <w:tab/>
        <w:t>(b)</w:t>
      </w:r>
      <w:r w:rsidRPr="00EF3F7B">
        <w:tab/>
        <w:t xml:space="preserve">becoming a party to a deed created by or under a </w:t>
      </w:r>
      <w:r w:rsidR="00EF3F7B" w:rsidRPr="00EF3F7B">
        <w:rPr>
          <w:position w:val="6"/>
          <w:sz w:val="16"/>
        </w:rPr>
        <w:t>*</w:t>
      </w:r>
      <w:r w:rsidRPr="00EF3F7B">
        <w:t xml:space="preserve">State law or a </w:t>
      </w:r>
      <w:r w:rsidR="00EF3F7B" w:rsidRPr="00EF3F7B">
        <w:rPr>
          <w:position w:val="6"/>
          <w:sz w:val="16"/>
        </w:rPr>
        <w:t>*</w:t>
      </w:r>
      <w:r w:rsidRPr="00EF3F7B">
        <w:t xml:space="preserve">Territory law establishing a </w:t>
      </w:r>
      <w:r w:rsidR="00EF3F7B" w:rsidRPr="00EF3F7B">
        <w:rPr>
          <w:position w:val="6"/>
          <w:sz w:val="16"/>
        </w:rPr>
        <w:t>*</w:t>
      </w:r>
      <w:r w:rsidRPr="00EF3F7B">
        <w:t>compulsory third party scheme, that provides for an insurance policy settlement sharing arrangement.</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582" w:name="_Toc350506540"/>
      <w:r w:rsidRPr="00EF3F7B">
        <w:rPr>
          <w:rStyle w:val="CharSectno"/>
        </w:rPr>
        <w:t>80</w:t>
      </w:r>
      <w:r w:rsidR="00EF3F7B" w:rsidRPr="00EF3F7B">
        <w:rPr>
          <w:rStyle w:val="CharSectno"/>
        </w:rPr>
        <w:noBreakHyphen/>
      </w:r>
      <w:r w:rsidRPr="00EF3F7B">
        <w:rPr>
          <w:rStyle w:val="CharSectno"/>
        </w:rPr>
        <w:t>15</w:t>
      </w:r>
      <w:r w:rsidRPr="00EF3F7B">
        <w:t xml:space="preserve">  Effect of contributing operator’s payment</w:t>
      </w:r>
      <w:bookmarkEnd w:id="582"/>
    </w:p>
    <w:p w:rsidR="00300522" w:rsidRPr="00EF3F7B" w:rsidRDefault="00300522" w:rsidP="00300522">
      <w:pPr>
        <w:pStyle w:val="subsection"/>
      </w:pPr>
      <w:r w:rsidRPr="00EF3F7B">
        <w:tab/>
        <w:t>(1)</w:t>
      </w:r>
      <w:r w:rsidRPr="00EF3F7B">
        <w:tab/>
        <w:t xml:space="preserve">A </w:t>
      </w:r>
      <w:r w:rsidR="00EF3F7B" w:rsidRPr="00EF3F7B">
        <w:rPr>
          <w:position w:val="6"/>
          <w:sz w:val="16"/>
        </w:rPr>
        <w:t>*</w:t>
      </w:r>
      <w:r w:rsidRPr="00EF3F7B">
        <w:t xml:space="preserve">contributing operator’s payment is </w:t>
      </w:r>
      <w:r w:rsidRPr="00EF3F7B">
        <w:rPr>
          <w:i/>
        </w:rPr>
        <w:t>not</w:t>
      </w:r>
      <w:r w:rsidRPr="00EF3F7B">
        <w:t xml:space="preserve"> treated as </w:t>
      </w:r>
      <w:r w:rsidR="00EF3F7B" w:rsidRPr="00EF3F7B">
        <w:rPr>
          <w:position w:val="6"/>
          <w:sz w:val="16"/>
        </w:rPr>
        <w:t>*</w:t>
      </w:r>
      <w:r w:rsidRPr="00EF3F7B">
        <w:t xml:space="preserve">consideration for a supply by the </w:t>
      </w:r>
      <w:r w:rsidR="00EF3F7B" w:rsidRPr="00EF3F7B">
        <w:rPr>
          <w:position w:val="6"/>
          <w:sz w:val="16"/>
        </w:rPr>
        <w:t>*</w:t>
      </w:r>
      <w:r w:rsidRPr="00EF3F7B">
        <w:t xml:space="preserve">managing operator, or for an acquisition by the </w:t>
      </w:r>
      <w:r w:rsidR="00EF3F7B" w:rsidRPr="00EF3F7B">
        <w:rPr>
          <w:position w:val="6"/>
          <w:sz w:val="16"/>
        </w:rPr>
        <w:t>*</w:t>
      </w:r>
      <w:r w:rsidRPr="00EF3F7B">
        <w:t>contributing operator.</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15 (which is about consideration) and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583" w:name="_Toc350506541"/>
      <w:r w:rsidRPr="00EF3F7B">
        <w:rPr>
          <w:rStyle w:val="CharSectno"/>
        </w:rPr>
        <w:lastRenderedPageBreak/>
        <w:t>80</w:t>
      </w:r>
      <w:r w:rsidR="00EF3F7B" w:rsidRPr="00EF3F7B">
        <w:rPr>
          <w:rStyle w:val="CharSectno"/>
        </w:rPr>
        <w:noBreakHyphen/>
      </w:r>
      <w:r w:rsidRPr="00EF3F7B">
        <w:rPr>
          <w:rStyle w:val="CharSectno"/>
        </w:rPr>
        <w:t>20</w:t>
      </w:r>
      <w:r w:rsidRPr="00EF3F7B">
        <w:t xml:space="preserve">  Managing operator’s payments or supplies</w:t>
      </w:r>
      <w:bookmarkEnd w:id="583"/>
    </w:p>
    <w:p w:rsidR="00300522" w:rsidRPr="00EF3F7B" w:rsidRDefault="00300522" w:rsidP="00300522">
      <w:pPr>
        <w:pStyle w:val="subsection"/>
      </w:pPr>
      <w:r w:rsidRPr="00EF3F7B">
        <w:tab/>
        <w:t>(1)</w:t>
      </w:r>
      <w:r w:rsidRPr="00EF3F7B">
        <w:tab/>
        <w:t>For the purposes of Divisions</w:t>
      </w:r>
      <w:r w:rsidR="00EF3F7B" w:rsidRPr="00EF3F7B">
        <w:t> </w:t>
      </w:r>
      <w:r w:rsidRPr="00EF3F7B">
        <w:t xml:space="preserve">78 and 79, a </w:t>
      </w:r>
      <w:r w:rsidR="00EF3F7B" w:rsidRPr="00EF3F7B">
        <w:rPr>
          <w:position w:val="6"/>
          <w:sz w:val="16"/>
        </w:rPr>
        <w:t>*</w:t>
      </w:r>
      <w:r w:rsidRPr="00EF3F7B">
        <w:t>managing operator’s payment or supply is treated as follows.</w:t>
      </w:r>
    </w:p>
    <w:p w:rsidR="00300522" w:rsidRPr="00EF3F7B" w:rsidRDefault="00300522" w:rsidP="00300522">
      <w:pPr>
        <w:pStyle w:val="subsection"/>
      </w:pPr>
      <w:r w:rsidRPr="00EF3F7B">
        <w:tab/>
        <w:t>(2)</w:t>
      </w:r>
      <w:r w:rsidRPr="00EF3F7B">
        <w:tab/>
        <w:t xml:space="preserve">If the </w:t>
      </w:r>
      <w:r w:rsidR="00EF3F7B" w:rsidRPr="00EF3F7B">
        <w:rPr>
          <w:position w:val="6"/>
          <w:sz w:val="16"/>
        </w:rPr>
        <w:t>*</w:t>
      </w:r>
      <w:r w:rsidRPr="00EF3F7B">
        <w:t xml:space="preserve">managing operator is a party to the </w:t>
      </w:r>
      <w:r w:rsidR="00EF3F7B" w:rsidRPr="00EF3F7B">
        <w:rPr>
          <w:position w:val="6"/>
          <w:sz w:val="16"/>
        </w:rPr>
        <w:t>*</w:t>
      </w:r>
      <w:r w:rsidRPr="00EF3F7B">
        <w:t xml:space="preserve">insurance policy settlement sharing arrangement because it issued only one </w:t>
      </w:r>
      <w:r w:rsidR="00EF3F7B" w:rsidRPr="00EF3F7B">
        <w:rPr>
          <w:position w:val="6"/>
          <w:sz w:val="16"/>
        </w:rPr>
        <w:t>*</w:t>
      </w:r>
      <w:r w:rsidRPr="00EF3F7B">
        <w:t xml:space="preserve">insurance policy, the </w:t>
      </w:r>
      <w:r w:rsidR="00EF3F7B" w:rsidRPr="00EF3F7B">
        <w:rPr>
          <w:position w:val="6"/>
          <w:sz w:val="16"/>
        </w:rPr>
        <w:t>*</w:t>
      </w:r>
      <w:r w:rsidRPr="00EF3F7B">
        <w:t>managing operator’s payment or supply is treated as a payment or supply, made by the managing operator, in settlement of a claim relating to the accidents or incidents, under that insurance policy.</w:t>
      </w:r>
    </w:p>
    <w:p w:rsidR="00300522" w:rsidRPr="00EF3F7B" w:rsidRDefault="00300522" w:rsidP="00300522">
      <w:pPr>
        <w:pStyle w:val="subsection"/>
      </w:pPr>
      <w:r w:rsidRPr="00EF3F7B">
        <w:tab/>
        <w:t>(3)</w:t>
      </w:r>
      <w:r w:rsidRPr="00EF3F7B">
        <w:tab/>
        <w:t xml:space="preserve">If the </w:t>
      </w:r>
      <w:r w:rsidR="00EF3F7B" w:rsidRPr="00EF3F7B">
        <w:rPr>
          <w:position w:val="6"/>
          <w:sz w:val="16"/>
        </w:rPr>
        <w:t>*</w:t>
      </w:r>
      <w:r w:rsidRPr="00EF3F7B">
        <w:t xml:space="preserve">managing operator is a party to the </w:t>
      </w:r>
      <w:r w:rsidR="00EF3F7B" w:rsidRPr="00EF3F7B">
        <w:rPr>
          <w:position w:val="6"/>
          <w:sz w:val="16"/>
        </w:rPr>
        <w:t>*</w:t>
      </w:r>
      <w:r w:rsidRPr="00EF3F7B">
        <w:t xml:space="preserve">insurance policy settlement sharing arrangement because it issued 2 or more </w:t>
      </w:r>
      <w:r w:rsidR="00EF3F7B" w:rsidRPr="00EF3F7B">
        <w:rPr>
          <w:position w:val="6"/>
          <w:sz w:val="16"/>
        </w:rPr>
        <w:t>*</w:t>
      </w:r>
      <w:r w:rsidRPr="00EF3F7B">
        <w:t xml:space="preserve">insurance policies, the </w:t>
      </w:r>
      <w:r w:rsidR="00EF3F7B" w:rsidRPr="00EF3F7B">
        <w:rPr>
          <w:position w:val="6"/>
          <w:sz w:val="16"/>
        </w:rPr>
        <w:t>*</w:t>
      </w:r>
      <w:r w:rsidRPr="00EF3F7B">
        <w:t>managing operator’s payment or supply is treated as a payment or supply made by the managing operator, in settlement of a claim relating to the accidents or incidents, under the insurance policies, and for that purpose is divided among the policies in equal proportions.</w:t>
      </w:r>
    </w:p>
    <w:p w:rsidR="00300522" w:rsidRPr="00EF3F7B" w:rsidRDefault="00300522" w:rsidP="00300522">
      <w:pPr>
        <w:pStyle w:val="notetext"/>
      </w:pPr>
      <w:r w:rsidRPr="00EF3F7B">
        <w:t>Example:</w:t>
      </w:r>
      <w:r w:rsidRPr="00EF3F7B">
        <w:tab/>
        <w:t>3 vehicles are involved in an accident, 2 of which are covered by insurance policies issued by the managing operator and the other by a policy issued by a contributing operator. The managing operator makes a payment in settlement of a claim by an insured person in respect of the accident.</w:t>
      </w:r>
    </w:p>
    <w:p w:rsidR="00300522" w:rsidRPr="00EF3F7B" w:rsidRDefault="00300522" w:rsidP="00300522">
      <w:pPr>
        <w:pStyle w:val="notetext"/>
      </w:pPr>
      <w:r w:rsidRPr="00EF3F7B">
        <w:tab/>
        <w:t>For the purposes of Division</w:t>
      </w:r>
      <w:r w:rsidR="00EF3F7B" w:rsidRPr="00EF3F7B">
        <w:t> </w:t>
      </w:r>
      <w:r w:rsidRPr="00EF3F7B">
        <w:t>78 or 79, half of the payment will be treated as being made under each of the policies issued by the managing operator.</w:t>
      </w:r>
    </w:p>
    <w:p w:rsidR="00300522" w:rsidRPr="00EF3F7B" w:rsidRDefault="00300522" w:rsidP="00300522">
      <w:pPr>
        <w:pStyle w:val="ActHead5"/>
      </w:pPr>
      <w:bookmarkStart w:id="584" w:name="_Toc350506542"/>
      <w:r w:rsidRPr="00EF3F7B">
        <w:rPr>
          <w:rStyle w:val="CharSectno"/>
        </w:rPr>
        <w:t>80</w:t>
      </w:r>
      <w:r w:rsidR="00EF3F7B" w:rsidRPr="00EF3F7B">
        <w:rPr>
          <w:rStyle w:val="CharSectno"/>
        </w:rPr>
        <w:noBreakHyphen/>
      </w:r>
      <w:r w:rsidRPr="00EF3F7B">
        <w:rPr>
          <w:rStyle w:val="CharSectno"/>
        </w:rPr>
        <w:t>25</w:t>
      </w:r>
      <w:r w:rsidRPr="00EF3F7B">
        <w:t xml:space="preserve">  Contributing operator’s payment</w:t>
      </w:r>
      <w:bookmarkEnd w:id="584"/>
    </w:p>
    <w:p w:rsidR="00300522" w:rsidRPr="00EF3F7B" w:rsidRDefault="00300522" w:rsidP="00300522">
      <w:pPr>
        <w:pStyle w:val="subsection"/>
      </w:pPr>
      <w:r w:rsidRPr="00EF3F7B">
        <w:tab/>
        <w:t>(1)</w:t>
      </w:r>
      <w:r w:rsidRPr="00EF3F7B">
        <w:tab/>
        <w:t>For the purposes of Divisions</w:t>
      </w:r>
      <w:r w:rsidR="00EF3F7B" w:rsidRPr="00EF3F7B">
        <w:t> </w:t>
      </w:r>
      <w:r w:rsidRPr="00EF3F7B">
        <w:t xml:space="preserve">78 and 79, a </w:t>
      </w:r>
      <w:r w:rsidR="00EF3F7B" w:rsidRPr="00EF3F7B">
        <w:rPr>
          <w:position w:val="6"/>
          <w:sz w:val="16"/>
        </w:rPr>
        <w:t>*</w:t>
      </w:r>
      <w:r w:rsidRPr="00EF3F7B">
        <w:t>contributing operator’s payment is treated as follows.</w:t>
      </w:r>
    </w:p>
    <w:p w:rsidR="00300522" w:rsidRPr="00EF3F7B" w:rsidRDefault="00300522" w:rsidP="00300522">
      <w:pPr>
        <w:pStyle w:val="subsection"/>
      </w:pPr>
      <w:r w:rsidRPr="00EF3F7B">
        <w:tab/>
        <w:t>(2)</w:t>
      </w:r>
      <w:r w:rsidRPr="00EF3F7B">
        <w:tab/>
        <w:t xml:space="preserve">If the </w:t>
      </w:r>
      <w:r w:rsidR="00EF3F7B" w:rsidRPr="00EF3F7B">
        <w:rPr>
          <w:position w:val="6"/>
          <w:sz w:val="16"/>
        </w:rPr>
        <w:t>*</w:t>
      </w:r>
      <w:r w:rsidRPr="00EF3F7B">
        <w:t xml:space="preserve">contributing operator is a party to the </w:t>
      </w:r>
      <w:r w:rsidR="00EF3F7B" w:rsidRPr="00EF3F7B">
        <w:rPr>
          <w:position w:val="6"/>
          <w:sz w:val="16"/>
        </w:rPr>
        <w:t>*</w:t>
      </w:r>
      <w:r w:rsidRPr="00EF3F7B">
        <w:t xml:space="preserve">insurance policy settlement sharing arrangement because it issued only one </w:t>
      </w:r>
      <w:r w:rsidR="00EF3F7B" w:rsidRPr="00EF3F7B">
        <w:rPr>
          <w:position w:val="6"/>
          <w:sz w:val="16"/>
        </w:rPr>
        <w:t>*</w:t>
      </w:r>
      <w:r w:rsidRPr="00EF3F7B">
        <w:t xml:space="preserve">insurance policy, the </w:t>
      </w:r>
      <w:r w:rsidR="00EF3F7B" w:rsidRPr="00EF3F7B">
        <w:rPr>
          <w:position w:val="6"/>
          <w:sz w:val="16"/>
        </w:rPr>
        <w:t>*</w:t>
      </w:r>
      <w:r w:rsidRPr="00EF3F7B">
        <w:t>contributing operator’s payment is treated as a payment or supply, made by the contributing operator, in settlement of a claim relating to the accidents or incidents, under that insurance policy.</w:t>
      </w:r>
    </w:p>
    <w:p w:rsidR="00300522" w:rsidRPr="00EF3F7B" w:rsidRDefault="00300522" w:rsidP="00300522">
      <w:pPr>
        <w:pStyle w:val="notetext"/>
      </w:pPr>
      <w:r w:rsidRPr="00EF3F7B">
        <w:t>Example:</w:t>
      </w:r>
      <w:r w:rsidRPr="00EF3F7B">
        <w:tab/>
        <w:t>Assume the same facts as in the example in section</w:t>
      </w:r>
      <w:r w:rsidR="00EF3F7B" w:rsidRPr="00EF3F7B">
        <w:t> </w:t>
      </w:r>
      <w:r w:rsidRPr="00EF3F7B">
        <w:t>80</w:t>
      </w:r>
      <w:r w:rsidR="00EF3F7B" w:rsidRPr="00EF3F7B">
        <w:noBreakHyphen/>
      </w:r>
      <w:r w:rsidRPr="00EF3F7B">
        <w:t>20. The contributing operator who issued 1 of the 3 policies covering the vehicles in the accident makes a payment to the managing operator.</w:t>
      </w:r>
    </w:p>
    <w:p w:rsidR="00300522" w:rsidRPr="00EF3F7B" w:rsidRDefault="00300522" w:rsidP="00300522">
      <w:pPr>
        <w:pStyle w:val="notetext"/>
        <w:ind w:firstLine="0"/>
      </w:pPr>
      <w:r w:rsidRPr="00EF3F7B">
        <w:lastRenderedPageBreak/>
        <w:t>For the purposes of Division</w:t>
      </w:r>
      <w:r w:rsidR="00EF3F7B" w:rsidRPr="00EF3F7B">
        <w:t> </w:t>
      </w:r>
      <w:r w:rsidRPr="00EF3F7B">
        <w:t>78 or 79, the payment (except to the extent that it represents a managing operator’s fee) will be treated as being made by the contributing operator under the insurance policy that it issued.</w:t>
      </w:r>
    </w:p>
    <w:p w:rsidR="00300522" w:rsidRPr="00EF3F7B" w:rsidRDefault="00300522" w:rsidP="00300522">
      <w:pPr>
        <w:pStyle w:val="subsection"/>
      </w:pPr>
      <w:r w:rsidRPr="00EF3F7B">
        <w:tab/>
        <w:t>(3)</w:t>
      </w:r>
      <w:r w:rsidRPr="00EF3F7B">
        <w:tab/>
        <w:t xml:space="preserve">If the </w:t>
      </w:r>
      <w:r w:rsidR="00EF3F7B" w:rsidRPr="00EF3F7B">
        <w:rPr>
          <w:position w:val="6"/>
          <w:sz w:val="16"/>
        </w:rPr>
        <w:t>*</w:t>
      </w:r>
      <w:r w:rsidRPr="00EF3F7B">
        <w:t xml:space="preserve">contributing operator is a party to the </w:t>
      </w:r>
      <w:r w:rsidR="00EF3F7B" w:rsidRPr="00EF3F7B">
        <w:rPr>
          <w:position w:val="6"/>
          <w:sz w:val="16"/>
        </w:rPr>
        <w:t>*</w:t>
      </w:r>
      <w:r w:rsidRPr="00EF3F7B">
        <w:t xml:space="preserve">insurance policy settlement sharing arrangement because it issued 2 or more </w:t>
      </w:r>
      <w:r w:rsidR="00EF3F7B" w:rsidRPr="00EF3F7B">
        <w:rPr>
          <w:position w:val="6"/>
          <w:sz w:val="16"/>
        </w:rPr>
        <w:t>*</w:t>
      </w:r>
      <w:r w:rsidRPr="00EF3F7B">
        <w:t xml:space="preserve">insurance policies, the </w:t>
      </w:r>
      <w:r w:rsidR="00EF3F7B" w:rsidRPr="00EF3F7B">
        <w:rPr>
          <w:position w:val="6"/>
          <w:sz w:val="16"/>
        </w:rPr>
        <w:t>*</w:t>
      </w:r>
      <w:r w:rsidRPr="00EF3F7B">
        <w:t>contributing operator’s payment is treated as a payment or supply, made by the contributing operator, in settlement of a claim relating to the accidents or incidents, under the insurance policies, and for that purpose is divided among the policies in equal proportions.</w:t>
      </w:r>
    </w:p>
    <w:p w:rsidR="00300522" w:rsidRPr="00EF3F7B" w:rsidRDefault="00300522" w:rsidP="00300522">
      <w:pPr>
        <w:pStyle w:val="ActHead5"/>
      </w:pPr>
      <w:bookmarkStart w:id="585" w:name="_Toc350506543"/>
      <w:r w:rsidRPr="00EF3F7B">
        <w:rPr>
          <w:rStyle w:val="CharSectno"/>
        </w:rPr>
        <w:t>80</w:t>
      </w:r>
      <w:r w:rsidR="00EF3F7B" w:rsidRPr="00EF3F7B">
        <w:rPr>
          <w:rStyle w:val="CharSectno"/>
        </w:rPr>
        <w:noBreakHyphen/>
      </w:r>
      <w:r w:rsidRPr="00EF3F7B">
        <w:rPr>
          <w:rStyle w:val="CharSectno"/>
        </w:rPr>
        <w:t>30</w:t>
      </w:r>
      <w:r w:rsidRPr="00EF3F7B">
        <w:t xml:space="preserve">  Managing operator’s increasing adjustment where contributing operator’s payment</w:t>
      </w:r>
      <w:bookmarkEnd w:id="585"/>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a </w:t>
      </w:r>
      <w:r w:rsidR="00EF3F7B" w:rsidRPr="00EF3F7B">
        <w:rPr>
          <w:position w:val="6"/>
          <w:sz w:val="16"/>
        </w:rPr>
        <w:t>*</w:t>
      </w:r>
      <w:r w:rsidRPr="00EF3F7B">
        <w:t>contributing operator’s payment is made; and</w:t>
      </w:r>
    </w:p>
    <w:p w:rsidR="00300522" w:rsidRPr="00EF3F7B" w:rsidRDefault="00300522" w:rsidP="00300522">
      <w:pPr>
        <w:pStyle w:val="paragraph"/>
      </w:pPr>
      <w:r w:rsidRPr="00EF3F7B">
        <w:tab/>
        <w:t>(b)</w:t>
      </w:r>
      <w:r w:rsidRPr="00EF3F7B">
        <w:tab/>
        <w:t>as a result of section</w:t>
      </w:r>
      <w:r w:rsidR="00EF3F7B" w:rsidRPr="00EF3F7B">
        <w:t> </w:t>
      </w:r>
      <w:r w:rsidRPr="00EF3F7B">
        <w:t>80</w:t>
      </w:r>
      <w:r w:rsidR="00EF3F7B" w:rsidRPr="00EF3F7B">
        <w:noBreakHyphen/>
      </w:r>
      <w:r w:rsidRPr="00EF3F7B">
        <w:t xml:space="preserve">20, there was a </w:t>
      </w:r>
      <w:r w:rsidR="00EF3F7B" w:rsidRPr="00EF3F7B">
        <w:rPr>
          <w:position w:val="6"/>
          <w:sz w:val="16"/>
        </w:rPr>
        <w:t>*</w:t>
      </w:r>
      <w:r w:rsidRPr="00EF3F7B">
        <w:t xml:space="preserve">decreasing adjustment for the </w:t>
      </w:r>
      <w:r w:rsidR="00EF3F7B" w:rsidRPr="00EF3F7B">
        <w:rPr>
          <w:position w:val="6"/>
          <w:sz w:val="16"/>
        </w:rPr>
        <w:t>*</w:t>
      </w:r>
      <w:r w:rsidRPr="00EF3F7B">
        <w:t>managing operator under Division</w:t>
      </w:r>
      <w:r w:rsidR="00EF3F7B" w:rsidRPr="00EF3F7B">
        <w:t> </w:t>
      </w:r>
      <w:r w:rsidRPr="00EF3F7B">
        <w:t xml:space="preserve">78 or 79 in relation to the </w:t>
      </w:r>
      <w:r w:rsidR="00EF3F7B" w:rsidRPr="00EF3F7B">
        <w:rPr>
          <w:position w:val="6"/>
          <w:sz w:val="16"/>
        </w:rPr>
        <w:t>*</w:t>
      </w:r>
      <w:r w:rsidRPr="00EF3F7B">
        <w:t>managing operator’s payment or supply;</w:t>
      </w:r>
    </w:p>
    <w:p w:rsidR="00300522" w:rsidRPr="00EF3F7B" w:rsidRDefault="00300522" w:rsidP="00300522">
      <w:pPr>
        <w:pStyle w:val="subsection2"/>
      </w:pPr>
      <w:r w:rsidRPr="00EF3F7B">
        <w:t xml:space="preserve">there is an </w:t>
      </w:r>
      <w:r w:rsidRPr="00EF3F7B">
        <w:rPr>
          <w:b/>
          <w:i/>
        </w:rPr>
        <w:t>increasing adjustment</w:t>
      </w:r>
      <w:r w:rsidRPr="00EF3F7B">
        <w:t xml:space="preserve"> for the managing operator of the following amount:</w:t>
      </w:r>
    </w:p>
    <w:p w:rsidR="00300522" w:rsidRPr="00EF3F7B" w:rsidRDefault="00143843" w:rsidP="00A53099">
      <w:pPr>
        <w:pStyle w:val="Formula"/>
        <w:spacing w:before="120" w:after="120"/>
      </w:pPr>
      <w:r w:rsidRPr="00EF3F7B">
        <w:rPr>
          <w:noProof/>
        </w:rPr>
        <w:drawing>
          <wp:inline distT="0" distB="0" distL="0" distR="0" wp14:anchorId="541E7361" wp14:editId="2F3D37B7">
            <wp:extent cx="3181350" cy="51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81350" cy="514350"/>
                    </a:xfrm>
                    <a:prstGeom prst="rect">
                      <a:avLst/>
                    </a:prstGeom>
                    <a:noFill/>
                    <a:ln>
                      <a:noFill/>
                    </a:ln>
                  </pic:spPr>
                </pic:pic>
              </a:graphicData>
            </a:graphic>
          </wp:inline>
        </w:drawing>
      </w:r>
    </w:p>
    <w:p w:rsidR="00300522" w:rsidRPr="00EF3F7B" w:rsidRDefault="00300522" w:rsidP="00300522">
      <w:pPr>
        <w:pStyle w:val="SubsectionHead"/>
      </w:pPr>
      <w:r w:rsidRPr="00EF3F7B">
        <w:t>Managing operator’s settlement amount</w:t>
      </w:r>
    </w:p>
    <w:p w:rsidR="00300522" w:rsidRPr="00EF3F7B" w:rsidRDefault="00300522" w:rsidP="00300522">
      <w:pPr>
        <w:pStyle w:val="subsection"/>
      </w:pPr>
      <w:r w:rsidRPr="00EF3F7B">
        <w:tab/>
        <w:t>(2)</w:t>
      </w:r>
      <w:r w:rsidRPr="00EF3F7B">
        <w:tab/>
        <w:t xml:space="preserve">The </w:t>
      </w:r>
      <w:r w:rsidRPr="00EF3F7B">
        <w:rPr>
          <w:b/>
          <w:i/>
        </w:rPr>
        <w:t>managing operator’s settlement amount</w:t>
      </w:r>
      <w:r w:rsidRPr="00EF3F7B">
        <w:t xml:space="preserve"> mentioned in </w:t>
      </w:r>
      <w:r w:rsidR="00EF3F7B" w:rsidRPr="00EF3F7B">
        <w:t>subsection (</w:t>
      </w:r>
      <w:r w:rsidRPr="00EF3F7B">
        <w:t>1) is worked out using this method statement.</w:t>
      </w:r>
    </w:p>
    <w:p w:rsidR="00300522" w:rsidRPr="00EF3F7B" w:rsidRDefault="00300522" w:rsidP="00300522">
      <w:pPr>
        <w:pStyle w:val="BoxHeadItalic"/>
        <w:keepNext/>
        <w:keepLines/>
      </w:pPr>
      <w:r w:rsidRPr="00EF3F7B">
        <w:t>Method statement</w:t>
      </w:r>
    </w:p>
    <w:p w:rsidR="00300522" w:rsidRPr="00EF3F7B" w:rsidRDefault="00300522" w:rsidP="00300522">
      <w:pPr>
        <w:pStyle w:val="BoxStep"/>
      </w:pPr>
      <w:r w:rsidRPr="00EF3F7B">
        <w:t>Step 1.</w:t>
      </w:r>
      <w:r w:rsidRPr="00EF3F7B">
        <w:tab/>
        <w:t>Add together:</w:t>
      </w:r>
    </w:p>
    <w:p w:rsidR="00300522" w:rsidRPr="00EF3F7B" w:rsidRDefault="00300522" w:rsidP="00300522">
      <w:pPr>
        <w:pStyle w:val="BoxPara"/>
      </w:pPr>
      <w:r w:rsidRPr="00EF3F7B">
        <w:rPr>
          <w:i/>
        </w:rPr>
        <w:tab/>
      </w:r>
      <w:r w:rsidRPr="00EF3F7B">
        <w:t>(a)</w:t>
      </w:r>
      <w:r w:rsidRPr="00EF3F7B">
        <w:tab/>
        <w:t xml:space="preserve">the sum of the payments of </w:t>
      </w:r>
      <w:r w:rsidR="00EF3F7B" w:rsidRPr="00EF3F7B">
        <w:rPr>
          <w:position w:val="6"/>
          <w:sz w:val="16"/>
        </w:rPr>
        <w:t>*</w:t>
      </w:r>
      <w:r w:rsidRPr="00EF3F7B">
        <w:t xml:space="preserve">money (if any) that are included in the </w:t>
      </w:r>
      <w:r w:rsidR="00EF3F7B" w:rsidRPr="00EF3F7B">
        <w:rPr>
          <w:position w:val="6"/>
          <w:sz w:val="16"/>
        </w:rPr>
        <w:t>*</w:t>
      </w:r>
      <w:r w:rsidRPr="00EF3F7B">
        <w:t>managing operator’s payment or supply; and</w:t>
      </w:r>
    </w:p>
    <w:p w:rsidR="00300522" w:rsidRPr="00EF3F7B" w:rsidRDefault="00300522" w:rsidP="00300522">
      <w:pPr>
        <w:pStyle w:val="BoxPara"/>
        <w:rPr>
          <w:i/>
        </w:rPr>
      </w:pPr>
      <w:r w:rsidRPr="00EF3F7B">
        <w:lastRenderedPageBreak/>
        <w:tab/>
        <w:t>(b)</w:t>
      </w:r>
      <w:r w:rsidRPr="00EF3F7B">
        <w:tab/>
        <w:t xml:space="preserve">the </w:t>
      </w:r>
      <w:r w:rsidR="00EF3F7B" w:rsidRPr="00EF3F7B">
        <w:rPr>
          <w:position w:val="6"/>
          <w:sz w:val="16"/>
        </w:rPr>
        <w:t>*</w:t>
      </w:r>
      <w:r w:rsidRPr="00EF3F7B">
        <w:t xml:space="preserve">GST inclusive market value of the supplies (if any) that are included in the </w:t>
      </w:r>
      <w:r w:rsidR="00EF3F7B" w:rsidRPr="00EF3F7B">
        <w:rPr>
          <w:position w:val="6"/>
          <w:sz w:val="16"/>
        </w:rPr>
        <w:t>*</w:t>
      </w:r>
      <w:r w:rsidRPr="00EF3F7B">
        <w:t xml:space="preserve">managing operator’s payment or supply (other than supplies that would have been </w:t>
      </w:r>
      <w:r w:rsidR="00EF3F7B" w:rsidRPr="00EF3F7B">
        <w:rPr>
          <w:position w:val="6"/>
          <w:sz w:val="16"/>
        </w:rPr>
        <w:t>*</w:t>
      </w:r>
      <w:r w:rsidRPr="00EF3F7B">
        <w:t>taxable supplies but for section</w:t>
      </w:r>
      <w:r w:rsidR="00EF3F7B" w:rsidRPr="00EF3F7B">
        <w:t> </w:t>
      </w:r>
      <w:r w:rsidRPr="00EF3F7B">
        <w:t>78</w:t>
      </w:r>
      <w:r w:rsidR="00EF3F7B" w:rsidRPr="00EF3F7B">
        <w:noBreakHyphen/>
      </w:r>
      <w:r w:rsidRPr="00EF3F7B">
        <w:t>25 or 79</w:t>
      </w:r>
      <w:r w:rsidR="00EF3F7B" w:rsidRPr="00EF3F7B">
        <w:noBreakHyphen/>
      </w:r>
      <w:r w:rsidRPr="00EF3F7B">
        <w:t>60).</w:t>
      </w:r>
    </w:p>
    <w:p w:rsidR="00300522" w:rsidRPr="00EF3F7B" w:rsidRDefault="00300522" w:rsidP="00300522">
      <w:pPr>
        <w:pStyle w:val="BoxStep"/>
      </w:pPr>
      <w:r w:rsidRPr="00EF3F7B">
        <w:t>Step 2.</w:t>
      </w:r>
      <w:r w:rsidRPr="00EF3F7B">
        <w:tab/>
        <w:t xml:space="preserve">If, in relation to the </w:t>
      </w:r>
      <w:r w:rsidR="00EF3F7B" w:rsidRPr="00EF3F7B">
        <w:rPr>
          <w:position w:val="6"/>
          <w:sz w:val="16"/>
        </w:rPr>
        <w:t>*</w:t>
      </w:r>
      <w:r w:rsidRPr="00EF3F7B">
        <w:t xml:space="preserve">managing operator’s payment or supply, any payments of an excess were made to the </w:t>
      </w:r>
      <w:r w:rsidR="00EF3F7B" w:rsidRPr="00EF3F7B">
        <w:rPr>
          <w:position w:val="6"/>
          <w:sz w:val="16"/>
        </w:rPr>
        <w:t>*</w:t>
      </w:r>
      <w:r w:rsidRPr="00EF3F7B">
        <w:t>managing operator, subtract from the step 1 amount the sum of all those payments (except to the extent that they are payments of excess to which section</w:t>
      </w:r>
      <w:r w:rsidR="00EF3F7B" w:rsidRPr="00EF3F7B">
        <w:t> </w:t>
      </w:r>
      <w:r w:rsidRPr="00EF3F7B">
        <w:t>78</w:t>
      </w:r>
      <w:r w:rsidR="00EF3F7B" w:rsidRPr="00EF3F7B">
        <w:noBreakHyphen/>
      </w:r>
      <w:r w:rsidRPr="00EF3F7B">
        <w:t>18 or 79</w:t>
      </w:r>
      <w:r w:rsidR="00EF3F7B" w:rsidRPr="00EF3F7B">
        <w:noBreakHyphen/>
      </w:r>
      <w:r w:rsidRPr="00EF3F7B">
        <w:t>55 applies).</w:t>
      </w:r>
    </w:p>
    <w:p w:rsidR="00300522" w:rsidRPr="00EF3F7B" w:rsidRDefault="00300522" w:rsidP="00300522">
      <w:pPr>
        <w:pStyle w:val="notetext"/>
      </w:pPr>
      <w:r w:rsidRPr="00EF3F7B">
        <w:t>Example:</w:t>
      </w:r>
      <w:r w:rsidRPr="00EF3F7B">
        <w:tab/>
        <w:t>Assume the same facts as in the examples in sections</w:t>
      </w:r>
      <w:r w:rsidR="00EF3F7B" w:rsidRPr="00EF3F7B">
        <w:t> </w:t>
      </w:r>
      <w:r w:rsidRPr="00EF3F7B">
        <w:t>80</w:t>
      </w:r>
      <w:r w:rsidR="00EF3F7B" w:rsidRPr="00EF3F7B">
        <w:noBreakHyphen/>
      </w:r>
      <w:r w:rsidRPr="00EF3F7B">
        <w:t>20 and 80</w:t>
      </w:r>
      <w:r w:rsidR="00EF3F7B" w:rsidRPr="00EF3F7B">
        <w:noBreakHyphen/>
      </w:r>
      <w:r w:rsidRPr="00EF3F7B">
        <w:t>25. Assume also that, as a result of section</w:t>
      </w:r>
      <w:r w:rsidR="00EF3F7B" w:rsidRPr="00EF3F7B">
        <w:t> </w:t>
      </w:r>
      <w:r w:rsidRPr="00EF3F7B">
        <w:t>80</w:t>
      </w:r>
      <w:r w:rsidR="00EF3F7B" w:rsidRPr="00EF3F7B">
        <w:noBreakHyphen/>
      </w:r>
      <w:r w:rsidRPr="00EF3F7B">
        <w:t>20, there was a decreasing adjustment under Division</w:t>
      </w:r>
      <w:r w:rsidR="00EF3F7B" w:rsidRPr="00EF3F7B">
        <w:t> </w:t>
      </w:r>
      <w:r w:rsidRPr="00EF3F7B">
        <w:t>78 or 79 for the managing operator’s payment or supply.</w:t>
      </w:r>
    </w:p>
    <w:p w:rsidR="00300522" w:rsidRPr="00EF3F7B" w:rsidRDefault="00300522" w:rsidP="00300522">
      <w:pPr>
        <w:pStyle w:val="notetext"/>
        <w:ind w:firstLine="0"/>
      </w:pPr>
      <w:r w:rsidRPr="00EF3F7B">
        <w:t>The managing operator has an increasing adjustment. It equals the part of the decreasing adjustment that is attributable to the managing operator’s payment or supply that was repaid by the contributing operator’s contribution.</w:t>
      </w:r>
    </w:p>
    <w:p w:rsidR="00300522" w:rsidRPr="00EF3F7B" w:rsidRDefault="00300522" w:rsidP="00300522">
      <w:pPr>
        <w:pStyle w:val="ActHead5"/>
      </w:pPr>
      <w:bookmarkStart w:id="586" w:name="_Toc350506544"/>
      <w:r w:rsidRPr="00EF3F7B">
        <w:rPr>
          <w:rStyle w:val="CharSectno"/>
        </w:rPr>
        <w:t>80</w:t>
      </w:r>
      <w:r w:rsidR="00EF3F7B" w:rsidRPr="00EF3F7B">
        <w:rPr>
          <w:rStyle w:val="CharSectno"/>
        </w:rPr>
        <w:noBreakHyphen/>
      </w:r>
      <w:r w:rsidRPr="00EF3F7B">
        <w:rPr>
          <w:rStyle w:val="CharSectno"/>
        </w:rPr>
        <w:t>35</w:t>
      </w:r>
      <w:r w:rsidRPr="00EF3F7B">
        <w:t xml:space="preserve">  Adjustment events relating to managing operator’s payment or supply</w:t>
      </w:r>
      <w:bookmarkEnd w:id="586"/>
    </w:p>
    <w:p w:rsidR="00300522" w:rsidRPr="00EF3F7B" w:rsidRDefault="00300522" w:rsidP="00300522">
      <w:pPr>
        <w:pStyle w:val="subsection"/>
      </w:pPr>
      <w:r w:rsidRPr="00EF3F7B">
        <w:tab/>
      </w:r>
      <w:r w:rsidRPr="00EF3F7B">
        <w:tab/>
        <w:t>Division</w:t>
      </w:r>
      <w:r w:rsidR="00EF3F7B" w:rsidRPr="00EF3F7B">
        <w:t> </w:t>
      </w:r>
      <w:r w:rsidRPr="00EF3F7B">
        <w:t xml:space="preserve">19 applies in relation to an </w:t>
      </w:r>
      <w:r w:rsidR="00EF3F7B" w:rsidRPr="00EF3F7B">
        <w:rPr>
          <w:position w:val="6"/>
          <w:sz w:val="16"/>
        </w:rPr>
        <w:t>*</w:t>
      </w:r>
      <w:r w:rsidRPr="00EF3F7B">
        <w:t xml:space="preserve">increasing adjustment that the </w:t>
      </w:r>
      <w:r w:rsidR="00EF3F7B" w:rsidRPr="00EF3F7B">
        <w:rPr>
          <w:position w:val="6"/>
          <w:sz w:val="16"/>
        </w:rPr>
        <w:t>*</w:t>
      </w:r>
      <w:r w:rsidRPr="00EF3F7B">
        <w:t>managing operator has under section</w:t>
      </w:r>
      <w:r w:rsidR="00EF3F7B" w:rsidRPr="00EF3F7B">
        <w:t> </w:t>
      </w:r>
      <w:r w:rsidRPr="00EF3F7B">
        <w:t>80</w:t>
      </w:r>
      <w:r w:rsidR="00EF3F7B" w:rsidRPr="00EF3F7B">
        <w:noBreakHyphen/>
      </w:r>
      <w:r w:rsidRPr="00EF3F7B">
        <w:t xml:space="preserve">30 as a result of the making of a </w:t>
      </w:r>
      <w:r w:rsidR="00EF3F7B" w:rsidRPr="00EF3F7B">
        <w:rPr>
          <w:position w:val="6"/>
          <w:sz w:val="16"/>
        </w:rPr>
        <w:t>*</w:t>
      </w:r>
      <w:r w:rsidRPr="00EF3F7B">
        <w:t>managing operator’s payment or supply as if:</w:t>
      </w:r>
    </w:p>
    <w:p w:rsidR="00300522" w:rsidRPr="00EF3F7B" w:rsidRDefault="00300522" w:rsidP="00300522">
      <w:pPr>
        <w:pStyle w:val="paragraph"/>
      </w:pPr>
      <w:r w:rsidRPr="00EF3F7B">
        <w:tab/>
        <w:t>(a)</w:t>
      </w:r>
      <w:r w:rsidRPr="00EF3F7B">
        <w:tab/>
        <w:t xml:space="preserve">the </w:t>
      </w:r>
      <w:r w:rsidR="00EF3F7B" w:rsidRPr="00EF3F7B">
        <w:rPr>
          <w:position w:val="6"/>
          <w:sz w:val="16"/>
        </w:rPr>
        <w:t>*</w:t>
      </w:r>
      <w:r w:rsidRPr="00EF3F7B">
        <w:t xml:space="preserve">contributing operator’s payment were </w:t>
      </w:r>
      <w:r w:rsidR="00EF3F7B" w:rsidRPr="00EF3F7B">
        <w:rPr>
          <w:position w:val="6"/>
          <w:sz w:val="16"/>
        </w:rPr>
        <w:t>*</w:t>
      </w:r>
      <w:r w:rsidRPr="00EF3F7B">
        <w:t xml:space="preserve">consideration for a </w:t>
      </w:r>
      <w:r w:rsidR="00EF3F7B" w:rsidRPr="00EF3F7B">
        <w:rPr>
          <w:position w:val="6"/>
          <w:sz w:val="16"/>
        </w:rPr>
        <w:t>*</w:t>
      </w:r>
      <w:r w:rsidRPr="00EF3F7B">
        <w:t>taxable supply made by the managing operator; and</w:t>
      </w:r>
    </w:p>
    <w:p w:rsidR="00300522" w:rsidRPr="00EF3F7B" w:rsidRDefault="00300522" w:rsidP="00300522">
      <w:pPr>
        <w:pStyle w:val="paragraph"/>
      </w:pPr>
      <w:r w:rsidRPr="00EF3F7B">
        <w:tab/>
        <w:t>(b)</w:t>
      </w:r>
      <w:r w:rsidRPr="00EF3F7B">
        <w:tab/>
        <w:t>the adjustment were the GST payable on the taxable supply; and</w:t>
      </w:r>
    </w:p>
    <w:p w:rsidR="00300522" w:rsidRPr="00EF3F7B" w:rsidRDefault="00300522" w:rsidP="00300522">
      <w:pPr>
        <w:pStyle w:val="paragraph"/>
      </w:pPr>
      <w:r w:rsidRPr="00EF3F7B">
        <w:tab/>
        <w:t>(c)</w:t>
      </w:r>
      <w:r w:rsidRPr="00EF3F7B">
        <w:tab/>
        <w:t>any changes made to those payments were a change in the consideration for the supply.</w:t>
      </w:r>
    </w:p>
    <w:p w:rsidR="00300522" w:rsidRPr="00EF3F7B" w:rsidRDefault="00300522" w:rsidP="00300522">
      <w:pPr>
        <w:pStyle w:val="ActHead4"/>
      </w:pPr>
      <w:bookmarkStart w:id="587" w:name="_Toc350506545"/>
      <w:r w:rsidRPr="00EF3F7B">
        <w:rPr>
          <w:rStyle w:val="CharSubdNo"/>
        </w:rPr>
        <w:lastRenderedPageBreak/>
        <w:t>Subdivision</w:t>
      </w:r>
      <w:r w:rsidR="00EF3F7B" w:rsidRPr="00EF3F7B">
        <w:rPr>
          <w:rStyle w:val="CharSubdNo"/>
        </w:rPr>
        <w:t> </w:t>
      </w:r>
      <w:r w:rsidRPr="00EF3F7B">
        <w:rPr>
          <w:rStyle w:val="CharSubdNo"/>
        </w:rPr>
        <w:t>80</w:t>
      </w:r>
      <w:r w:rsidR="00EF3F7B" w:rsidRPr="00EF3F7B">
        <w:rPr>
          <w:rStyle w:val="CharSubdNo"/>
        </w:rPr>
        <w:noBreakHyphen/>
      </w:r>
      <w:r w:rsidRPr="00EF3F7B">
        <w:rPr>
          <w:rStyle w:val="CharSubdNo"/>
        </w:rPr>
        <w:t>B</w:t>
      </w:r>
      <w:r w:rsidRPr="00EF3F7B">
        <w:t>—</w:t>
      </w:r>
      <w:r w:rsidRPr="00EF3F7B">
        <w:rPr>
          <w:rStyle w:val="CharSubdText"/>
        </w:rPr>
        <w:t>Nominal defendant settlement sharing arrangements</w:t>
      </w:r>
      <w:bookmarkEnd w:id="587"/>
    </w:p>
    <w:p w:rsidR="00300522" w:rsidRPr="00EF3F7B" w:rsidRDefault="00300522" w:rsidP="00300522">
      <w:pPr>
        <w:pStyle w:val="ActHead5"/>
      </w:pPr>
      <w:bookmarkStart w:id="588" w:name="_Toc350506546"/>
      <w:r w:rsidRPr="00EF3F7B">
        <w:rPr>
          <w:rStyle w:val="CharSectno"/>
        </w:rPr>
        <w:t>80</w:t>
      </w:r>
      <w:r w:rsidR="00EF3F7B" w:rsidRPr="00EF3F7B">
        <w:rPr>
          <w:rStyle w:val="CharSectno"/>
        </w:rPr>
        <w:noBreakHyphen/>
      </w:r>
      <w:r w:rsidRPr="00EF3F7B">
        <w:rPr>
          <w:rStyle w:val="CharSectno"/>
        </w:rPr>
        <w:t>40</w:t>
      </w:r>
      <w:r w:rsidRPr="00EF3F7B">
        <w:t xml:space="preserve">  Meaning of </w:t>
      </w:r>
      <w:r w:rsidRPr="00EF3F7B">
        <w:rPr>
          <w:i/>
        </w:rPr>
        <w:t>nominal defendant settlement sharing arrangement</w:t>
      </w:r>
      <w:r w:rsidRPr="00EF3F7B">
        <w:t xml:space="preserve"> etc.</w:t>
      </w:r>
      <w:bookmarkEnd w:id="588"/>
    </w:p>
    <w:p w:rsidR="00300522" w:rsidRPr="00EF3F7B" w:rsidRDefault="00300522" w:rsidP="00300522">
      <w:pPr>
        <w:pStyle w:val="SubsectionHead"/>
      </w:pPr>
      <w:r w:rsidRPr="00EF3F7B">
        <w:t xml:space="preserve">Meaning of </w:t>
      </w:r>
      <w:r w:rsidRPr="00EF3F7B">
        <w:rPr>
          <w:b/>
        </w:rPr>
        <w:t>nominal defendant</w:t>
      </w:r>
      <w:r w:rsidRPr="00EF3F7B">
        <w:t xml:space="preserve"> </w:t>
      </w:r>
      <w:r w:rsidRPr="00EF3F7B">
        <w:rPr>
          <w:b/>
        </w:rPr>
        <w:t>settlement sharing arrangement</w:t>
      </w:r>
    </w:p>
    <w:p w:rsidR="00300522" w:rsidRPr="00EF3F7B" w:rsidRDefault="00300522" w:rsidP="00300522">
      <w:pPr>
        <w:pStyle w:val="subsection"/>
      </w:pPr>
      <w:r w:rsidRPr="00EF3F7B">
        <w:tab/>
        <w:t>(1)</w:t>
      </w:r>
      <w:r w:rsidRPr="00EF3F7B">
        <w:tab/>
        <w:t xml:space="preserve">A </w:t>
      </w:r>
      <w:r w:rsidRPr="00EF3F7B">
        <w:rPr>
          <w:b/>
          <w:i/>
        </w:rPr>
        <w:t>nominal defendant settlement sharing arrangement</w:t>
      </w:r>
      <w:r w:rsidRPr="00EF3F7B">
        <w:t xml:space="preserve"> is an arrangement:</w:t>
      </w:r>
    </w:p>
    <w:p w:rsidR="00300522" w:rsidRPr="00EF3F7B" w:rsidRDefault="00300522" w:rsidP="00300522">
      <w:pPr>
        <w:pStyle w:val="paragraph"/>
      </w:pPr>
      <w:r w:rsidRPr="00EF3F7B">
        <w:tab/>
        <w:t>(a)</w:t>
      </w:r>
      <w:r w:rsidRPr="00EF3F7B">
        <w:tab/>
        <w:t>that relates to an accident or other incident or 2 or more related accidents or other incidents; and</w:t>
      </w:r>
    </w:p>
    <w:p w:rsidR="00300522" w:rsidRPr="00EF3F7B" w:rsidRDefault="00300522" w:rsidP="00300522">
      <w:pPr>
        <w:pStyle w:val="paragraph"/>
      </w:pPr>
      <w:r w:rsidRPr="00EF3F7B">
        <w:tab/>
        <w:t>(b)</w:t>
      </w:r>
      <w:r w:rsidRPr="00EF3F7B">
        <w:tab/>
        <w:t xml:space="preserve">to which the parties are </w:t>
      </w:r>
      <w:r w:rsidR="00EF3F7B" w:rsidRPr="00EF3F7B">
        <w:rPr>
          <w:position w:val="6"/>
          <w:sz w:val="16"/>
        </w:rPr>
        <w:t>*</w:t>
      </w:r>
      <w:r w:rsidRPr="00EF3F7B">
        <w:t xml:space="preserve">operators of a </w:t>
      </w:r>
      <w:r w:rsidR="00EF3F7B" w:rsidRPr="00EF3F7B">
        <w:rPr>
          <w:position w:val="6"/>
          <w:sz w:val="16"/>
        </w:rPr>
        <w:t>*</w:t>
      </w:r>
      <w:r w:rsidRPr="00EF3F7B">
        <w:t xml:space="preserve">compulsory third party scheme, where they are parties because the person involved in the accidents or incidents was not covered under an </w:t>
      </w:r>
      <w:r w:rsidR="00EF3F7B" w:rsidRPr="00EF3F7B">
        <w:rPr>
          <w:position w:val="6"/>
          <w:sz w:val="16"/>
        </w:rPr>
        <w:t>*</w:t>
      </w:r>
      <w:r w:rsidRPr="00EF3F7B">
        <w:t>insurance policy; and</w:t>
      </w:r>
    </w:p>
    <w:p w:rsidR="00300522" w:rsidRPr="00EF3F7B" w:rsidRDefault="00300522" w:rsidP="00300522">
      <w:pPr>
        <w:pStyle w:val="paragraph"/>
      </w:pPr>
      <w:r w:rsidRPr="00EF3F7B">
        <w:tab/>
        <w:t>(c)</w:t>
      </w:r>
      <w:r w:rsidRPr="00EF3F7B">
        <w:tab/>
        <w:t>under which:</w:t>
      </w:r>
    </w:p>
    <w:p w:rsidR="00300522" w:rsidRPr="00EF3F7B" w:rsidRDefault="00300522" w:rsidP="00300522">
      <w:pPr>
        <w:pStyle w:val="paragraphsub"/>
      </w:pPr>
      <w:r w:rsidRPr="00EF3F7B">
        <w:tab/>
        <w:t>(i)</w:t>
      </w:r>
      <w:r w:rsidRPr="00EF3F7B">
        <w:tab/>
        <w:t xml:space="preserve">one party (the </w:t>
      </w:r>
      <w:r w:rsidRPr="00EF3F7B">
        <w:rPr>
          <w:b/>
          <w:i/>
        </w:rPr>
        <w:t>managing operator</w:t>
      </w:r>
      <w:r w:rsidRPr="00EF3F7B">
        <w:t>) is to make one or more payments or supplies in settlement of a claim, under the compulsory third party scheme, relating to the accidents or incidents; and</w:t>
      </w:r>
    </w:p>
    <w:p w:rsidR="00300522" w:rsidRPr="00EF3F7B" w:rsidRDefault="00300522" w:rsidP="00300522">
      <w:pPr>
        <w:pStyle w:val="paragraphsub"/>
      </w:pPr>
      <w:r w:rsidRPr="00EF3F7B">
        <w:tab/>
        <w:t>(ii)</w:t>
      </w:r>
      <w:r w:rsidRPr="00EF3F7B">
        <w:tab/>
        <w:t xml:space="preserve">the other party, or one or more of the other parties, (each being a </w:t>
      </w:r>
      <w:r w:rsidRPr="00EF3F7B">
        <w:rPr>
          <w:b/>
          <w:i/>
        </w:rPr>
        <w:t>contributing operator</w:t>
      </w:r>
      <w:r w:rsidRPr="00EF3F7B">
        <w:t xml:space="preserve">) is to make a payment to the </w:t>
      </w:r>
      <w:r w:rsidR="00EF3F7B" w:rsidRPr="00EF3F7B">
        <w:rPr>
          <w:position w:val="6"/>
          <w:sz w:val="16"/>
        </w:rPr>
        <w:t>*</w:t>
      </w:r>
      <w:r w:rsidRPr="00EF3F7B">
        <w:t>managing operator in respect of that operator settling the claim.</w:t>
      </w:r>
    </w:p>
    <w:p w:rsidR="00300522" w:rsidRPr="00EF3F7B" w:rsidRDefault="00300522" w:rsidP="00300522">
      <w:pPr>
        <w:pStyle w:val="SubsectionHead"/>
      </w:pPr>
      <w:r w:rsidRPr="00EF3F7B">
        <w:t xml:space="preserve">Meaning of </w:t>
      </w:r>
      <w:r w:rsidRPr="00EF3F7B">
        <w:rPr>
          <w:b/>
        </w:rPr>
        <w:t>managing operator’s payment or supply</w:t>
      </w:r>
    </w:p>
    <w:p w:rsidR="00300522" w:rsidRPr="00EF3F7B" w:rsidRDefault="00300522" w:rsidP="00300522">
      <w:pPr>
        <w:pStyle w:val="subsection"/>
      </w:pPr>
      <w:r w:rsidRPr="00EF3F7B">
        <w:tab/>
        <w:t>(2)</w:t>
      </w:r>
      <w:r w:rsidRPr="00EF3F7B">
        <w:tab/>
        <w:t xml:space="preserve">If a payment or supply mentioned in </w:t>
      </w:r>
      <w:r w:rsidR="00EF3F7B" w:rsidRPr="00EF3F7B">
        <w:t>subparagraph (</w:t>
      </w:r>
      <w:r w:rsidRPr="00EF3F7B">
        <w:t xml:space="preserve">1)(c)(i) is not a </w:t>
      </w:r>
      <w:r w:rsidR="00EF3F7B" w:rsidRPr="00EF3F7B">
        <w:rPr>
          <w:position w:val="6"/>
          <w:sz w:val="16"/>
        </w:rPr>
        <w:t>*</w:t>
      </w:r>
      <w:r w:rsidRPr="00EF3F7B">
        <w:t xml:space="preserve">CTP ancillary payment or supply, it is a </w:t>
      </w:r>
      <w:r w:rsidRPr="00EF3F7B">
        <w:rPr>
          <w:b/>
          <w:i/>
        </w:rPr>
        <w:t>managing operator’s payment or supply</w:t>
      </w:r>
      <w:r w:rsidRPr="00EF3F7B">
        <w:t>.</w:t>
      </w:r>
    </w:p>
    <w:p w:rsidR="00300522" w:rsidRPr="00EF3F7B" w:rsidRDefault="00300522" w:rsidP="00300522">
      <w:pPr>
        <w:pStyle w:val="SubsectionHead"/>
      </w:pPr>
      <w:r w:rsidRPr="00EF3F7B">
        <w:t xml:space="preserve">Meaning of </w:t>
      </w:r>
      <w:r w:rsidRPr="00EF3F7B">
        <w:rPr>
          <w:b/>
        </w:rPr>
        <w:t>contributing operator’s payment</w:t>
      </w:r>
    </w:p>
    <w:p w:rsidR="00300522" w:rsidRPr="00EF3F7B" w:rsidRDefault="00300522" w:rsidP="00300522">
      <w:pPr>
        <w:pStyle w:val="subsection"/>
      </w:pPr>
      <w:r w:rsidRPr="00EF3F7B">
        <w:tab/>
        <w:t>(3)</w:t>
      </w:r>
      <w:r w:rsidRPr="00EF3F7B">
        <w:tab/>
        <w:t xml:space="preserve">A payment mentioned in </w:t>
      </w:r>
      <w:r w:rsidR="00EF3F7B" w:rsidRPr="00EF3F7B">
        <w:t>subparagraph (</w:t>
      </w:r>
      <w:r w:rsidRPr="00EF3F7B">
        <w:t xml:space="preserve">1)(c)(ii), to the extent that it is not a fee to the </w:t>
      </w:r>
      <w:r w:rsidR="00EF3F7B" w:rsidRPr="00EF3F7B">
        <w:rPr>
          <w:position w:val="6"/>
          <w:sz w:val="16"/>
        </w:rPr>
        <w:t>*</w:t>
      </w:r>
      <w:r w:rsidRPr="00EF3F7B">
        <w:t xml:space="preserve">managing operator for managing the process of making settlements under the arrangement, is a </w:t>
      </w:r>
      <w:r w:rsidRPr="00EF3F7B">
        <w:rPr>
          <w:b/>
          <w:i/>
        </w:rPr>
        <w:t>contributing operator’s payment</w:t>
      </w:r>
      <w:r w:rsidRPr="00EF3F7B">
        <w:t>.</w:t>
      </w:r>
    </w:p>
    <w:p w:rsidR="00300522" w:rsidRPr="00EF3F7B" w:rsidRDefault="00300522" w:rsidP="00300522">
      <w:pPr>
        <w:pStyle w:val="ActHead5"/>
      </w:pPr>
      <w:bookmarkStart w:id="589" w:name="_Toc350506547"/>
      <w:r w:rsidRPr="00EF3F7B">
        <w:rPr>
          <w:rStyle w:val="CharSectno"/>
        </w:rPr>
        <w:lastRenderedPageBreak/>
        <w:t>80</w:t>
      </w:r>
      <w:r w:rsidR="00EF3F7B" w:rsidRPr="00EF3F7B">
        <w:rPr>
          <w:rStyle w:val="CharSectno"/>
        </w:rPr>
        <w:noBreakHyphen/>
      </w:r>
      <w:r w:rsidRPr="00EF3F7B">
        <w:rPr>
          <w:rStyle w:val="CharSectno"/>
        </w:rPr>
        <w:t>45</w:t>
      </w:r>
      <w:r w:rsidRPr="00EF3F7B">
        <w:t xml:space="preserve">  Nominal defendant settlement sharing arrangements to which this </w:t>
      </w:r>
      <w:r w:rsidR="00A53099" w:rsidRPr="00EF3F7B">
        <w:t>Subdivision</w:t>
      </w:r>
      <w:r w:rsidR="00A36DB5" w:rsidRPr="00EF3F7B">
        <w:t xml:space="preserve"> </w:t>
      </w:r>
      <w:r w:rsidRPr="00EF3F7B">
        <w:t>applies</w:t>
      </w:r>
      <w:bookmarkEnd w:id="589"/>
    </w:p>
    <w:p w:rsidR="00300522" w:rsidRPr="00EF3F7B" w:rsidRDefault="00300522" w:rsidP="00300522">
      <w:pPr>
        <w:pStyle w:val="subsection"/>
      </w:pPr>
      <w:r w:rsidRPr="00EF3F7B">
        <w:tab/>
      </w:r>
      <w:r w:rsidRPr="00EF3F7B">
        <w:tab/>
        <w:t xml:space="preserve">This </w:t>
      </w:r>
      <w:r w:rsidR="00A53099" w:rsidRPr="00EF3F7B">
        <w:t>Subdivision</w:t>
      </w:r>
      <w:r w:rsidR="00A36DB5" w:rsidRPr="00EF3F7B">
        <w:t xml:space="preserve"> </w:t>
      </w:r>
      <w:r w:rsidRPr="00EF3F7B">
        <w:t xml:space="preserve">applies to a </w:t>
      </w:r>
      <w:r w:rsidR="00EF3F7B" w:rsidRPr="00EF3F7B">
        <w:rPr>
          <w:position w:val="6"/>
          <w:sz w:val="16"/>
        </w:rPr>
        <w:t>*</w:t>
      </w:r>
      <w:r w:rsidRPr="00EF3F7B">
        <w:t xml:space="preserve">nominal defendant settlement sharing arrangement if its </w:t>
      </w:r>
      <w:r w:rsidR="00EF3F7B" w:rsidRPr="00EF3F7B">
        <w:rPr>
          <w:position w:val="6"/>
          <w:sz w:val="16"/>
        </w:rPr>
        <w:t>*</w:t>
      </w:r>
      <w:r w:rsidRPr="00EF3F7B">
        <w:t xml:space="preserve">managing operator is not a party to a </w:t>
      </w:r>
      <w:r w:rsidR="00EF3F7B" w:rsidRPr="00EF3F7B">
        <w:rPr>
          <w:position w:val="6"/>
          <w:sz w:val="16"/>
        </w:rPr>
        <w:t>*</w:t>
      </w:r>
      <w:r w:rsidRPr="00EF3F7B">
        <w:t>hybrid settlement sharing arrangement relating to the same accidents or incidents.</w:t>
      </w:r>
    </w:p>
    <w:p w:rsidR="00300522" w:rsidRPr="00EF3F7B" w:rsidRDefault="00300522" w:rsidP="00300522">
      <w:pPr>
        <w:pStyle w:val="ActHead5"/>
      </w:pPr>
      <w:bookmarkStart w:id="590" w:name="_Toc350506548"/>
      <w:r w:rsidRPr="00EF3F7B">
        <w:rPr>
          <w:rStyle w:val="CharSectno"/>
        </w:rPr>
        <w:t>80</w:t>
      </w:r>
      <w:r w:rsidR="00EF3F7B" w:rsidRPr="00EF3F7B">
        <w:rPr>
          <w:rStyle w:val="CharSectno"/>
        </w:rPr>
        <w:noBreakHyphen/>
      </w:r>
      <w:r w:rsidRPr="00EF3F7B">
        <w:rPr>
          <w:rStyle w:val="CharSectno"/>
        </w:rPr>
        <w:t>50</w:t>
      </w:r>
      <w:r w:rsidRPr="00EF3F7B">
        <w:t xml:space="preserve">  Effect of becoming parties to industry deeds or entering into nominal defendant settlement sharing arrangements</w:t>
      </w:r>
      <w:bookmarkEnd w:id="590"/>
    </w:p>
    <w:p w:rsidR="00300522" w:rsidRPr="00EF3F7B" w:rsidRDefault="00300522" w:rsidP="00300522">
      <w:pPr>
        <w:pStyle w:val="subsection"/>
      </w:pPr>
      <w:r w:rsidRPr="00EF3F7B">
        <w:tab/>
        <w:t>(1)</w:t>
      </w:r>
      <w:r w:rsidRPr="00EF3F7B">
        <w:tab/>
        <w:t xml:space="preserve">An </w:t>
      </w:r>
      <w:r w:rsidR="00EF3F7B" w:rsidRPr="00EF3F7B">
        <w:rPr>
          <w:position w:val="6"/>
          <w:sz w:val="16"/>
        </w:rPr>
        <w:t>*</w:t>
      </w:r>
      <w:r w:rsidRPr="00EF3F7B">
        <w:t xml:space="preserve">operator of a </w:t>
      </w:r>
      <w:r w:rsidR="00EF3F7B" w:rsidRPr="00EF3F7B">
        <w:rPr>
          <w:position w:val="6"/>
          <w:sz w:val="16"/>
        </w:rPr>
        <w:t>*</w:t>
      </w:r>
      <w:r w:rsidRPr="00EF3F7B">
        <w:t xml:space="preserve">compulsory third party scheme does not make a </w:t>
      </w:r>
      <w:r w:rsidR="00EF3F7B" w:rsidRPr="00EF3F7B">
        <w:rPr>
          <w:position w:val="6"/>
          <w:sz w:val="16"/>
        </w:rPr>
        <w:t>*</w:t>
      </w:r>
      <w:r w:rsidRPr="00EF3F7B">
        <w:t>taxable supply by:</w:t>
      </w:r>
    </w:p>
    <w:p w:rsidR="00300522" w:rsidRPr="00EF3F7B" w:rsidRDefault="00300522" w:rsidP="00300522">
      <w:pPr>
        <w:pStyle w:val="paragraph"/>
      </w:pPr>
      <w:r w:rsidRPr="00EF3F7B">
        <w:tab/>
        <w:t>(a)</w:t>
      </w:r>
      <w:r w:rsidRPr="00EF3F7B">
        <w:tab/>
        <w:t xml:space="preserve">entering into, or becoming a party to, a </w:t>
      </w:r>
      <w:r w:rsidR="00EF3F7B" w:rsidRPr="00EF3F7B">
        <w:rPr>
          <w:position w:val="6"/>
          <w:sz w:val="16"/>
        </w:rPr>
        <w:t>*</w:t>
      </w:r>
      <w:r w:rsidRPr="00EF3F7B">
        <w:t xml:space="preserve">nominal defendant settlement sharing arrangement to which this </w:t>
      </w:r>
      <w:r w:rsidR="00A53099" w:rsidRPr="00EF3F7B">
        <w:t>Subdivision</w:t>
      </w:r>
      <w:r w:rsidR="00A36DB5" w:rsidRPr="00EF3F7B">
        <w:t xml:space="preserve"> </w:t>
      </w:r>
      <w:r w:rsidRPr="00EF3F7B">
        <w:t>applies; or</w:t>
      </w:r>
    </w:p>
    <w:p w:rsidR="00300522" w:rsidRPr="00EF3F7B" w:rsidRDefault="00300522" w:rsidP="00300522">
      <w:pPr>
        <w:pStyle w:val="paragraph"/>
      </w:pPr>
      <w:r w:rsidRPr="00EF3F7B">
        <w:tab/>
        <w:t>(b)</w:t>
      </w:r>
      <w:r w:rsidRPr="00EF3F7B">
        <w:tab/>
        <w:t xml:space="preserve">becoming a party to a deed created by or under a </w:t>
      </w:r>
      <w:r w:rsidR="00EF3F7B" w:rsidRPr="00EF3F7B">
        <w:rPr>
          <w:position w:val="6"/>
          <w:sz w:val="16"/>
        </w:rPr>
        <w:t>*</w:t>
      </w:r>
      <w:r w:rsidRPr="00EF3F7B">
        <w:t xml:space="preserve">State law or a </w:t>
      </w:r>
      <w:r w:rsidR="00EF3F7B" w:rsidRPr="00EF3F7B">
        <w:rPr>
          <w:position w:val="6"/>
          <w:sz w:val="16"/>
        </w:rPr>
        <w:t>*</w:t>
      </w:r>
      <w:r w:rsidRPr="00EF3F7B">
        <w:t xml:space="preserve">Territory law establishing a compulsory third party scheme, that provides for a nominal defendant settlement sharing arrangement to which this </w:t>
      </w:r>
      <w:r w:rsidR="00A53099" w:rsidRPr="00EF3F7B">
        <w:t>Subdivision</w:t>
      </w:r>
      <w:r w:rsidR="00A36DB5" w:rsidRPr="00EF3F7B">
        <w:t xml:space="preserve"> </w:t>
      </w:r>
      <w:r w:rsidRPr="00EF3F7B">
        <w:t>applies.</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591" w:name="_Toc350506549"/>
      <w:r w:rsidRPr="00EF3F7B">
        <w:rPr>
          <w:rStyle w:val="CharSectno"/>
        </w:rPr>
        <w:t>80</w:t>
      </w:r>
      <w:r w:rsidR="00EF3F7B" w:rsidRPr="00EF3F7B">
        <w:rPr>
          <w:rStyle w:val="CharSectno"/>
        </w:rPr>
        <w:noBreakHyphen/>
      </w:r>
      <w:r w:rsidRPr="00EF3F7B">
        <w:rPr>
          <w:rStyle w:val="CharSectno"/>
        </w:rPr>
        <w:t>55</w:t>
      </w:r>
      <w:r w:rsidRPr="00EF3F7B">
        <w:t xml:space="preserve">  Effect of contributing operator’s payment</w:t>
      </w:r>
      <w:bookmarkEnd w:id="591"/>
    </w:p>
    <w:p w:rsidR="00300522" w:rsidRPr="00EF3F7B" w:rsidRDefault="00300522" w:rsidP="00300522">
      <w:pPr>
        <w:pStyle w:val="subsection"/>
      </w:pPr>
      <w:r w:rsidRPr="00EF3F7B">
        <w:tab/>
        <w:t>(1)</w:t>
      </w:r>
      <w:r w:rsidRPr="00EF3F7B">
        <w:tab/>
        <w:t xml:space="preserve">A </w:t>
      </w:r>
      <w:r w:rsidR="00EF3F7B" w:rsidRPr="00EF3F7B">
        <w:rPr>
          <w:position w:val="6"/>
          <w:sz w:val="16"/>
        </w:rPr>
        <w:t>*</w:t>
      </w:r>
      <w:r w:rsidRPr="00EF3F7B">
        <w:t xml:space="preserve">contributing operator’s payment is </w:t>
      </w:r>
      <w:r w:rsidRPr="00EF3F7B">
        <w:rPr>
          <w:i/>
        </w:rPr>
        <w:t>not</w:t>
      </w:r>
      <w:r w:rsidRPr="00EF3F7B">
        <w:t xml:space="preserve"> treated as </w:t>
      </w:r>
      <w:r w:rsidR="00EF3F7B" w:rsidRPr="00EF3F7B">
        <w:rPr>
          <w:position w:val="6"/>
          <w:sz w:val="16"/>
        </w:rPr>
        <w:t>*</w:t>
      </w:r>
      <w:r w:rsidRPr="00EF3F7B">
        <w:t xml:space="preserve">consideration for a supply by the </w:t>
      </w:r>
      <w:r w:rsidR="00EF3F7B" w:rsidRPr="00EF3F7B">
        <w:rPr>
          <w:position w:val="6"/>
          <w:sz w:val="16"/>
        </w:rPr>
        <w:t>*</w:t>
      </w:r>
      <w:r w:rsidRPr="00EF3F7B">
        <w:t xml:space="preserve">managing operator, or for an acquisition by the </w:t>
      </w:r>
      <w:r w:rsidR="00EF3F7B" w:rsidRPr="00EF3F7B">
        <w:rPr>
          <w:position w:val="6"/>
          <w:sz w:val="16"/>
        </w:rPr>
        <w:t>*</w:t>
      </w:r>
      <w:r w:rsidRPr="00EF3F7B">
        <w:t>contributing operator.</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15 (which is about consideration) and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592" w:name="_Toc350506550"/>
      <w:r w:rsidRPr="00EF3F7B">
        <w:rPr>
          <w:rStyle w:val="CharSectno"/>
        </w:rPr>
        <w:t>80</w:t>
      </w:r>
      <w:r w:rsidR="00EF3F7B" w:rsidRPr="00EF3F7B">
        <w:rPr>
          <w:rStyle w:val="CharSectno"/>
        </w:rPr>
        <w:noBreakHyphen/>
      </w:r>
      <w:r w:rsidRPr="00EF3F7B">
        <w:rPr>
          <w:rStyle w:val="CharSectno"/>
        </w:rPr>
        <w:t>60</w:t>
      </w:r>
      <w:r w:rsidRPr="00EF3F7B">
        <w:t xml:space="preserve">  Managing operator’s payment or supply</w:t>
      </w:r>
      <w:bookmarkEnd w:id="592"/>
    </w:p>
    <w:p w:rsidR="00300522" w:rsidRPr="00EF3F7B" w:rsidRDefault="00300522" w:rsidP="00300522">
      <w:pPr>
        <w:pStyle w:val="subsection"/>
      </w:pPr>
      <w:r w:rsidRPr="00EF3F7B">
        <w:tab/>
      </w:r>
      <w:r w:rsidRPr="00EF3F7B">
        <w:tab/>
        <w:t>For the purposes of Division</w:t>
      </w:r>
      <w:r w:rsidR="00EF3F7B" w:rsidRPr="00EF3F7B">
        <w:t> </w:t>
      </w:r>
      <w:r w:rsidRPr="00EF3F7B">
        <w:t xml:space="preserve">79, a </w:t>
      </w:r>
      <w:r w:rsidR="00EF3F7B" w:rsidRPr="00EF3F7B">
        <w:rPr>
          <w:position w:val="6"/>
          <w:sz w:val="16"/>
        </w:rPr>
        <w:t>*</w:t>
      </w:r>
      <w:r w:rsidRPr="00EF3F7B">
        <w:t xml:space="preserve">managing operator’s payment or supply is treated as a </w:t>
      </w:r>
      <w:r w:rsidR="00EF3F7B" w:rsidRPr="00EF3F7B">
        <w:rPr>
          <w:position w:val="6"/>
          <w:sz w:val="16"/>
        </w:rPr>
        <w:t>*</w:t>
      </w:r>
      <w:r w:rsidRPr="00EF3F7B">
        <w:t>CTP compensation payment or supply.</w:t>
      </w:r>
    </w:p>
    <w:p w:rsidR="00300522" w:rsidRPr="00EF3F7B" w:rsidRDefault="00300522" w:rsidP="00300522">
      <w:pPr>
        <w:pStyle w:val="ActHead5"/>
      </w:pPr>
      <w:bookmarkStart w:id="593" w:name="_Toc350506551"/>
      <w:r w:rsidRPr="00EF3F7B">
        <w:rPr>
          <w:rStyle w:val="CharSectno"/>
        </w:rPr>
        <w:lastRenderedPageBreak/>
        <w:t>80</w:t>
      </w:r>
      <w:r w:rsidR="00EF3F7B" w:rsidRPr="00EF3F7B">
        <w:rPr>
          <w:rStyle w:val="CharSectno"/>
        </w:rPr>
        <w:noBreakHyphen/>
      </w:r>
      <w:r w:rsidRPr="00EF3F7B">
        <w:rPr>
          <w:rStyle w:val="CharSectno"/>
        </w:rPr>
        <w:t>65</w:t>
      </w:r>
      <w:r w:rsidRPr="00EF3F7B">
        <w:t xml:space="preserve">  Contributing operator’s payment</w:t>
      </w:r>
      <w:bookmarkEnd w:id="593"/>
    </w:p>
    <w:p w:rsidR="00300522" w:rsidRPr="00EF3F7B" w:rsidRDefault="00300522" w:rsidP="00300522">
      <w:pPr>
        <w:pStyle w:val="subsection"/>
      </w:pPr>
      <w:r w:rsidRPr="00EF3F7B">
        <w:tab/>
      </w:r>
      <w:r w:rsidRPr="00EF3F7B">
        <w:tab/>
        <w:t>For the purposes of Division</w:t>
      </w:r>
      <w:r w:rsidR="00EF3F7B" w:rsidRPr="00EF3F7B">
        <w:t> </w:t>
      </w:r>
      <w:r w:rsidRPr="00EF3F7B">
        <w:t xml:space="preserve">79, a </w:t>
      </w:r>
      <w:r w:rsidR="00EF3F7B" w:rsidRPr="00EF3F7B">
        <w:rPr>
          <w:position w:val="6"/>
          <w:sz w:val="16"/>
        </w:rPr>
        <w:t>*</w:t>
      </w:r>
      <w:r w:rsidRPr="00EF3F7B">
        <w:t xml:space="preserve">contributing operator’s payment is treated as a </w:t>
      </w:r>
      <w:r w:rsidR="00EF3F7B" w:rsidRPr="00EF3F7B">
        <w:rPr>
          <w:position w:val="6"/>
          <w:sz w:val="16"/>
        </w:rPr>
        <w:t>*</w:t>
      </w:r>
      <w:r w:rsidRPr="00EF3F7B">
        <w:t>CTP compensation payment or supply.</w:t>
      </w:r>
    </w:p>
    <w:p w:rsidR="00300522" w:rsidRPr="00EF3F7B" w:rsidRDefault="00300522" w:rsidP="00300522">
      <w:pPr>
        <w:pStyle w:val="ActHead5"/>
      </w:pPr>
      <w:bookmarkStart w:id="594" w:name="_Toc350506552"/>
      <w:r w:rsidRPr="00EF3F7B">
        <w:rPr>
          <w:rStyle w:val="CharSectno"/>
        </w:rPr>
        <w:t>80</w:t>
      </w:r>
      <w:r w:rsidR="00EF3F7B" w:rsidRPr="00EF3F7B">
        <w:rPr>
          <w:rStyle w:val="CharSectno"/>
        </w:rPr>
        <w:noBreakHyphen/>
      </w:r>
      <w:r w:rsidRPr="00EF3F7B">
        <w:rPr>
          <w:rStyle w:val="CharSectno"/>
        </w:rPr>
        <w:t>70</w:t>
      </w:r>
      <w:r w:rsidRPr="00EF3F7B">
        <w:t xml:space="preserve">  Managing operator’s increasing adjustment where contributing operator’s payment</w:t>
      </w:r>
      <w:bookmarkEnd w:id="594"/>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a </w:t>
      </w:r>
      <w:r w:rsidR="00EF3F7B" w:rsidRPr="00EF3F7B">
        <w:rPr>
          <w:position w:val="6"/>
          <w:sz w:val="16"/>
        </w:rPr>
        <w:t>*</w:t>
      </w:r>
      <w:r w:rsidRPr="00EF3F7B">
        <w:t>contributing operator’s payment is made; and</w:t>
      </w:r>
    </w:p>
    <w:p w:rsidR="00300522" w:rsidRPr="00EF3F7B" w:rsidRDefault="00300522" w:rsidP="00300522">
      <w:pPr>
        <w:pStyle w:val="paragraph"/>
      </w:pPr>
      <w:r w:rsidRPr="00EF3F7B">
        <w:tab/>
        <w:t>(b)</w:t>
      </w:r>
      <w:r w:rsidRPr="00EF3F7B">
        <w:tab/>
        <w:t>as a result of section</w:t>
      </w:r>
      <w:r w:rsidR="00EF3F7B" w:rsidRPr="00EF3F7B">
        <w:t> </w:t>
      </w:r>
      <w:r w:rsidRPr="00EF3F7B">
        <w:t>80</w:t>
      </w:r>
      <w:r w:rsidR="00EF3F7B" w:rsidRPr="00EF3F7B">
        <w:noBreakHyphen/>
      </w:r>
      <w:r w:rsidRPr="00EF3F7B">
        <w:t xml:space="preserve">60, there was a </w:t>
      </w:r>
      <w:r w:rsidR="00EF3F7B" w:rsidRPr="00EF3F7B">
        <w:rPr>
          <w:position w:val="6"/>
          <w:sz w:val="16"/>
        </w:rPr>
        <w:t>*</w:t>
      </w:r>
      <w:r w:rsidRPr="00EF3F7B">
        <w:t xml:space="preserve">decreasing adjustment for the </w:t>
      </w:r>
      <w:r w:rsidR="00EF3F7B" w:rsidRPr="00EF3F7B">
        <w:rPr>
          <w:position w:val="6"/>
          <w:sz w:val="16"/>
        </w:rPr>
        <w:t>*</w:t>
      </w:r>
      <w:r w:rsidRPr="00EF3F7B">
        <w:t>managing operator under Division</w:t>
      </w:r>
      <w:r w:rsidR="00EF3F7B" w:rsidRPr="00EF3F7B">
        <w:t> </w:t>
      </w:r>
      <w:r w:rsidRPr="00EF3F7B">
        <w:t xml:space="preserve">79 in relation to the </w:t>
      </w:r>
      <w:r w:rsidR="00EF3F7B" w:rsidRPr="00EF3F7B">
        <w:rPr>
          <w:position w:val="6"/>
          <w:sz w:val="16"/>
        </w:rPr>
        <w:t>*</w:t>
      </w:r>
      <w:r w:rsidRPr="00EF3F7B">
        <w:t>managing operator’s payment or supply;</w:t>
      </w:r>
    </w:p>
    <w:p w:rsidR="00300522" w:rsidRPr="00EF3F7B" w:rsidRDefault="00300522" w:rsidP="00300522">
      <w:pPr>
        <w:pStyle w:val="subsection2"/>
      </w:pPr>
      <w:r w:rsidRPr="00EF3F7B">
        <w:t xml:space="preserve">there is an </w:t>
      </w:r>
      <w:r w:rsidRPr="00EF3F7B">
        <w:rPr>
          <w:b/>
          <w:i/>
        </w:rPr>
        <w:t>increasing adjustment</w:t>
      </w:r>
      <w:r w:rsidRPr="00EF3F7B">
        <w:t xml:space="preserve"> for the managing operator of the following amount:</w:t>
      </w:r>
    </w:p>
    <w:p w:rsidR="00300522" w:rsidRPr="00EF3F7B" w:rsidRDefault="00143843" w:rsidP="00A53099">
      <w:pPr>
        <w:pStyle w:val="Formula"/>
        <w:spacing w:before="120" w:after="120"/>
      </w:pPr>
      <w:r w:rsidRPr="00EF3F7B">
        <w:rPr>
          <w:noProof/>
        </w:rPr>
        <w:drawing>
          <wp:inline distT="0" distB="0" distL="0" distR="0" wp14:anchorId="5A8F3B66" wp14:editId="43E6A2AD">
            <wp:extent cx="318135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81350" cy="514350"/>
                    </a:xfrm>
                    <a:prstGeom prst="rect">
                      <a:avLst/>
                    </a:prstGeom>
                    <a:noFill/>
                    <a:ln>
                      <a:noFill/>
                    </a:ln>
                  </pic:spPr>
                </pic:pic>
              </a:graphicData>
            </a:graphic>
          </wp:inline>
        </w:drawing>
      </w:r>
    </w:p>
    <w:p w:rsidR="00300522" w:rsidRPr="00EF3F7B" w:rsidRDefault="00300522" w:rsidP="00300522">
      <w:pPr>
        <w:pStyle w:val="SubsectionHead"/>
      </w:pPr>
      <w:r w:rsidRPr="00EF3F7B">
        <w:t>Managing operator’s settlement amount</w:t>
      </w:r>
    </w:p>
    <w:p w:rsidR="00300522" w:rsidRPr="00EF3F7B" w:rsidRDefault="00300522" w:rsidP="00300522">
      <w:pPr>
        <w:pStyle w:val="subsection"/>
      </w:pPr>
      <w:r w:rsidRPr="00EF3F7B">
        <w:tab/>
        <w:t>(2)</w:t>
      </w:r>
      <w:r w:rsidRPr="00EF3F7B">
        <w:tab/>
        <w:t xml:space="preserve">The </w:t>
      </w:r>
      <w:r w:rsidRPr="00EF3F7B">
        <w:rPr>
          <w:b/>
          <w:i/>
        </w:rPr>
        <w:t>managing operator’s settlement amount</w:t>
      </w:r>
      <w:r w:rsidRPr="00EF3F7B">
        <w:t xml:space="preserve"> mentioned in </w:t>
      </w:r>
      <w:r w:rsidR="00EF3F7B" w:rsidRPr="00EF3F7B">
        <w:t>subsection (</w:t>
      </w:r>
      <w:r w:rsidRPr="00EF3F7B">
        <w:t>1) is worked out using this method statement.</w:t>
      </w:r>
    </w:p>
    <w:p w:rsidR="00300522" w:rsidRPr="00EF3F7B" w:rsidRDefault="00300522" w:rsidP="00300522">
      <w:pPr>
        <w:pStyle w:val="BoxHeadItalic"/>
        <w:keepNext/>
        <w:keepLines/>
      </w:pPr>
      <w:r w:rsidRPr="00EF3F7B">
        <w:t>Method statement</w:t>
      </w:r>
    </w:p>
    <w:p w:rsidR="00300522" w:rsidRPr="00EF3F7B" w:rsidRDefault="00300522" w:rsidP="00300522">
      <w:pPr>
        <w:pStyle w:val="BoxStep"/>
        <w:keepNext/>
        <w:keepLines/>
      </w:pPr>
      <w:r w:rsidRPr="00EF3F7B">
        <w:t>Step 1.</w:t>
      </w:r>
      <w:r w:rsidRPr="00EF3F7B">
        <w:tab/>
        <w:t>Add together:</w:t>
      </w:r>
    </w:p>
    <w:p w:rsidR="00300522" w:rsidRPr="00EF3F7B" w:rsidRDefault="00300522" w:rsidP="00300522">
      <w:pPr>
        <w:pStyle w:val="BoxPara"/>
      </w:pPr>
      <w:r w:rsidRPr="00EF3F7B">
        <w:rPr>
          <w:i/>
        </w:rPr>
        <w:tab/>
      </w:r>
      <w:r w:rsidRPr="00EF3F7B">
        <w:t>(a)</w:t>
      </w:r>
      <w:r w:rsidRPr="00EF3F7B">
        <w:tab/>
        <w:t xml:space="preserve">the sum of the payments of </w:t>
      </w:r>
      <w:r w:rsidR="00EF3F7B" w:rsidRPr="00EF3F7B">
        <w:rPr>
          <w:position w:val="6"/>
          <w:sz w:val="16"/>
        </w:rPr>
        <w:t>*</w:t>
      </w:r>
      <w:r w:rsidRPr="00EF3F7B">
        <w:t xml:space="preserve">money (if any) that are included in the </w:t>
      </w:r>
      <w:r w:rsidR="00EF3F7B" w:rsidRPr="00EF3F7B">
        <w:rPr>
          <w:position w:val="6"/>
          <w:sz w:val="16"/>
        </w:rPr>
        <w:t>*</w:t>
      </w:r>
      <w:r w:rsidRPr="00EF3F7B">
        <w:t>managing operator’s payment or supply; and</w:t>
      </w:r>
    </w:p>
    <w:p w:rsidR="00300522" w:rsidRPr="00EF3F7B" w:rsidRDefault="00300522" w:rsidP="00300522">
      <w:pPr>
        <w:pStyle w:val="BoxPara"/>
        <w:rPr>
          <w:i/>
        </w:rPr>
      </w:pPr>
      <w:r w:rsidRPr="00EF3F7B">
        <w:tab/>
        <w:t>(b)</w:t>
      </w:r>
      <w:r w:rsidRPr="00EF3F7B">
        <w:tab/>
        <w:t xml:space="preserve">the </w:t>
      </w:r>
      <w:r w:rsidR="00EF3F7B" w:rsidRPr="00EF3F7B">
        <w:rPr>
          <w:position w:val="6"/>
          <w:sz w:val="16"/>
        </w:rPr>
        <w:t>*</w:t>
      </w:r>
      <w:r w:rsidRPr="00EF3F7B">
        <w:t xml:space="preserve">GST inclusive market value of the supplies (if any) that are included in the </w:t>
      </w:r>
      <w:r w:rsidR="00EF3F7B" w:rsidRPr="00EF3F7B">
        <w:rPr>
          <w:position w:val="6"/>
          <w:sz w:val="16"/>
        </w:rPr>
        <w:t>*</w:t>
      </w:r>
      <w:r w:rsidRPr="00EF3F7B">
        <w:t xml:space="preserve">managing operator’s payment or supply (other than supplies that would have been </w:t>
      </w:r>
      <w:r w:rsidR="00EF3F7B" w:rsidRPr="00EF3F7B">
        <w:rPr>
          <w:position w:val="6"/>
          <w:sz w:val="16"/>
        </w:rPr>
        <w:t>*</w:t>
      </w:r>
      <w:r w:rsidRPr="00EF3F7B">
        <w:t>taxable supplies but for section</w:t>
      </w:r>
      <w:r w:rsidR="00EF3F7B" w:rsidRPr="00EF3F7B">
        <w:t> </w:t>
      </w:r>
      <w:r w:rsidRPr="00EF3F7B">
        <w:t>78</w:t>
      </w:r>
      <w:r w:rsidR="00EF3F7B" w:rsidRPr="00EF3F7B">
        <w:noBreakHyphen/>
      </w:r>
      <w:r w:rsidRPr="00EF3F7B">
        <w:t>25 or 79</w:t>
      </w:r>
      <w:r w:rsidR="00EF3F7B" w:rsidRPr="00EF3F7B">
        <w:noBreakHyphen/>
      </w:r>
      <w:r w:rsidRPr="00EF3F7B">
        <w:t>60).</w:t>
      </w:r>
    </w:p>
    <w:p w:rsidR="00300522" w:rsidRPr="00EF3F7B" w:rsidRDefault="00300522" w:rsidP="00300522">
      <w:pPr>
        <w:pStyle w:val="BoxStep"/>
      </w:pPr>
      <w:r w:rsidRPr="00EF3F7B">
        <w:t>Step 2.</w:t>
      </w:r>
      <w:r w:rsidRPr="00EF3F7B">
        <w:tab/>
        <w:t xml:space="preserve">If, in relation to the </w:t>
      </w:r>
      <w:r w:rsidR="00EF3F7B" w:rsidRPr="00EF3F7B">
        <w:rPr>
          <w:position w:val="6"/>
          <w:sz w:val="16"/>
        </w:rPr>
        <w:t>*</w:t>
      </w:r>
      <w:r w:rsidRPr="00EF3F7B">
        <w:t xml:space="preserve">managing operator’s payment or supply, any payments of an excess were made to the </w:t>
      </w:r>
      <w:r w:rsidR="00EF3F7B" w:rsidRPr="00EF3F7B">
        <w:rPr>
          <w:position w:val="6"/>
          <w:sz w:val="16"/>
        </w:rPr>
        <w:lastRenderedPageBreak/>
        <w:t>*</w:t>
      </w:r>
      <w:r w:rsidRPr="00EF3F7B">
        <w:t>managing operator, subtract from the step 1 amount the sum of all those payments (except to the extent that they are payments of excess to which section</w:t>
      </w:r>
      <w:r w:rsidR="00EF3F7B" w:rsidRPr="00EF3F7B">
        <w:t> </w:t>
      </w:r>
      <w:r w:rsidRPr="00EF3F7B">
        <w:t>78</w:t>
      </w:r>
      <w:r w:rsidR="00EF3F7B" w:rsidRPr="00EF3F7B">
        <w:noBreakHyphen/>
      </w:r>
      <w:r w:rsidRPr="00EF3F7B">
        <w:t>18 or 79</w:t>
      </w:r>
      <w:r w:rsidR="00EF3F7B" w:rsidRPr="00EF3F7B">
        <w:noBreakHyphen/>
      </w:r>
      <w:r w:rsidRPr="00EF3F7B">
        <w:t>55 applies).</w:t>
      </w:r>
    </w:p>
    <w:p w:rsidR="00300522" w:rsidRPr="00EF3F7B" w:rsidRDefault="00300522" w:rsidP="00300522">
      <w:pPr>
        <w:pStyle w:val="ActHead5"/>
      </w:pPr>
      <w:bookmarkStart w:id="595" w:name="_Toc350506553"/>
      <w:r w:rsidRPr="00EF3F7B">
        <w:rPr>
          <w:rStyle w:val="CharSectno"/>
        </w:rPr>
        <w:t>80</w:t>
      </w:r>
      <w:r w:rsidR="00EF3F7B" w:rsidRPr="00EF3F7B">
        <w:rPr>
          <w:rStyle w:val="CharSectno"/>
        </w:rPr>
        <w:noBreakHyphen/>
      </w:r>
      <w:r w:rsidRPr="00EF3F7B">
        <w:rPr>
          <w:rStyle w:val="CharSectno"/>
        </w:rPr>
        <w:t>75</w:t>
      </w:r>
      <w:r w:rsidRPr="00EF3F7B">
        <w:t xml:space="preserve">  Adjustment events relating to managing operator’s payment or supply</w:t>
      </w:r>
      <w:bookmarkEnd w:id="595"/>
    </w:p>
    <w:p w:rsidR="00300522" w:rsidRPr="00EF3F7B" w:rsidRDefault="00300522" w:rsidP="00300522">
      <w:pPr>
        <w:pStyle w:val="subsection"/>
      </w:pPr>
      <w:r w:rsidRPr="00EF3F7B">
        <w:tab/>
      </w:r>
      <w:r w:rsidRPr="00EF3F7B">
        <w:tab/>
        <w:t>Division</w:t>
      </w:r>
      <w:r w:rsidR="00EF3F7B" w:rsidRPr="00EF3F7B">
        <w:t> </w:t>
      </w:r>
      <w:r w:rsidRPr="00EF3F7B">
        <w:t xml:space="preserve">19 applies in relation to an </w:t>
      </w:r>
      <w:r w:rsidR="00EF3F7B" w:rsidRPr="00EF3F7B">
        <w:rPr>
          <w:position w:val="6"/>
          <w:sz w:val="16"/>
        </w:rPr>
        <w:t>*</w:t>
      </w:r>
      <w:r w:rsidRPr="00EF3F7B">
        <w:t xml:space="preserve">increasing adjustment that the </w:t>
      </w:r>
      <w:r w:rsidR="00EF3F7B" w:rsidRPr="00EF3F7B">
        <w:rPr>
          <w:position w:val="6"/>
          <w:sz w:val="16"/>
        </w:rPr>
        <w:t>*</w:t>
      </w:r>
      <w:r w:rsidRPr="00EF3F7B">
        <w:t>managing operator has under section</w:t>
      </w:r>
      <w:r w:rsidR="00EF3F7B" w:rsidRPr="00EF3F7B">
        <w:t> </w:t>
      </w:r>
      <w:r w:rsidRPr="00EF3F7B">
        <w:t>80</w:t>
      </w:r>
      <w:r w:rsidR="00EF3F7B" w:rsidRPr="00EF3F7B">
        <w:noBreakHyphen/>
      </w:r>
      <w:r w:rsidRPr="00EF3F7B">
        <w:t xml:space="preserve">70 as a result of the making of a </w:t>
      </w:r>
      <w:r w:rsidR="00EF3F7B" w:rsidRPr="00EF3F7B">
        <w:rPr>
          <w:position w:val="6"/>
          <w:sz w:val="16"/>
        </w:rPr>
        <w:t>*</w:t>
      </w:r>
      <w:r w:rsidRPr="00EF3F7B">
        <w:t>managing operator’s payment or supply as if:</w:t>
      </w:r>
    </w:p>
    <w:p w:rsidR="00300522" w:rsidRPr="00EF3F7B" w:rsidRDefault="00300522" w:rsidP="00300522">
      <w:pPr>
        <w:pStyle w:val="paragraph"/>
      </w:pPr>
      <w:r w:rsidRPr="00EF3F7B">
        <w:tab/>
        <w:t>(a)</w:t>
      </w:r>
      <w:r w:rsidRPr="00EF3F7B">
        <w:tab/>
        <w:t xml:space="preserve">the </w:t>
      </w:r>
      <w:r w:rsidR="00EF3F7B" w:rsidRPr="00EF3F7B">
        <w:rPr>
          <w:position w:val="6"/>
          <w:sz w:val="16"/>
        </w:rPr>
        <w:t>*</w:t>
      </w:r>
      <w:r w:rsidRPr="00EF3F7B">
        <w:t xml:space="preserve">contributing operator’s payment were </w:t>
      </w:r>
      <w:r w:rsidR="00EF3F7B" w:rsidRPr="00EF3F7B">
        <w:rPr>
          <w:position w:val="6"/>
          <w:sz w:val="16"/>
        </w:rPr>
        <w:t>*</w:t>
      </w:r>
      <w:r w:rsidRPr="00EF3F7B">
        <w:t xml:space="preserve">consideration for a </w:t>
      </w:r>
      <w:r w:rsidR="00EF3F7B" w:rsidRPr="00EF3F7B">
        <w:rPr>
          <w:position w:val="6"/>
          <w:sz w:val="16"/>
        </w:rPr>
        <w:t>*</w:t>
      </w:r>
      <w:r w:rsidRPr="00EF3F7B">
        <w:t>taxable supply made by the managing operator; and</w:t>
      </w:r>
    </w:p>
    <w:p w:rsidR="00300522" w:rsidRPr="00EF3F7B" w:rsidRDefault="00300522" w:rsidP="00300522">
      <w:pPr>
        <w:pStyle w:val="paragraph"/>
      </w:pPr>
      <w:r w:rsidRPr="00EF3F7B">
        <w:tab/>
        <w:t>(b)</w:t>
      </w:r>
      <w:r w:rsidRPr="00EF3F7B">
        <w:tab/>
        <w:t>the adjustment were the GST payable on the taxable supply; and</w:t>
      </w:r>
    </w:p>
    <w:p w:rsidR="00300522" w:rsidRPr="00EF3F7B" w:rsidRDefault="00300522" w:rsidP="00300522">
      <w:pPr>
        <w:pStyle w:val="paragraph"/>
      </w:pPr>
      <w:r w:rsidRPr="00EF3F7B">
        <w:tab/>
        <w:t>(c)</w:t>
      </w:r>
      <w:r w:rsidRPr="00EF3F7B">
        <w:tab/>
        <w:t>any changes made to those payments were a change in the consideration for the supply.</w:t>
      </w:r>
    </w:p>
    <w:p w:rsidR="00300522" w:rsidRPr="00EF3F7B" w:rsidRDefault="00300522" w:rsidP="00300522">
      <w:pPr>
        <w:pStyle w:val="ActHead4"/>
      </w:pPr>
      <w:bookmarkStart w:id="596" w:name="_Toc350506554"/>
      <w:r w:rsidRPr="00EF3F7B">
        <w:rPr>
          <w:rStyle w:val="CharSubdNo"/>
        </w:rPr>
        <w:t>Subdivision</w:t>
      </w:r>
      <w:r w:rsidR="00EF3F7B" w:rsidRPr="00EF3F7B">
        <w:rPr>
          <w:rStyle w:val="CharSubdNo"/>
        </w:rPr>
        <w:t> </w:t>
      </w:r>
      <w:r w:rsidRPr="00EF3F7B">
        <w:rPr>
          <w:rStyle w:val="CharSubdNo"/>
        </w:rPr>
        <w:t>80</w:t>
      </w:r>
      <w:r w:rsidR="00EF3F7B" w:rsidRPr="00EF3F7B">
        <w:rPr>
          <w:rStyle w:val="CharSubdNo"/>
        </w:rPr>
        <w:noBreakHyphen/>
      </w:r>
      <w:r w:rsidRPr="00EF3F7B">
        <w:rPr>
          <w:rStyle w:val="CharSubdNo"/>
        </w:rPr>
        <w:t>C</w:t>
      </w:r>
      <w:r w:rsidRPr="00EF3F7B">
        <w:t>—</w:t>
      </w:r>
      <w:r w:rsidRPr="00EF3F7B">
        <w:rPr>
          <w:rStyle w:val="CharSubdText"/>
        </w:rPr>
        <w:t>Hybrid settlement sharing arrangements</w:t>
      </w:r>
      <w:bookmarkEnd w:id="596"/>
    </w:p>
    <w:p w:rsidR="00300522" w:rsidRPr="00EF3F7B" w:rsidRDefault="00300522" w:rsidP="00300522">
      <w:pPr>
        <w:pStyle w:val="ActHead5"/>
      </w:pPr>
      <w:bookmarkStart w:id="597" w:name="_Toc350506555"/>
      <w:r w:rsidRPr="00EF3F7B">
        <w:rPr>
          <w:rStyle w:val="CharSectno"/>
        </w:rPr>
        <w:t>80</w:t>
      </w:r>
      <w:r w:rsidR="00EF3F7B" w:rsidRPr="00EF3F7B">
        <w:rPr>
          <w:rStyle w:val="CharSectno"/>
        </w:rPr>
        <w:noBreakHyphen/>
      </w:r>
      <w:r w:rsidRPr="00EF3F7B">
        <w:rPr>
          <w:rStyle w:val="CharSectno"/>
        </w:rPr>
        <w:t>80</w:t>
      </w:r>
      <w:r w:rsidRPr="00EF3F7B">
        <w:t xml:space="preserve">  Meaning of </w:t>
      </w:r>
      <w:r w:rsidRPr="00EF3F7B">
        <w:rPr>
          <w:i/>
        </w:rPr>
        <w:t>hybrid settlement sharing arrangement</w:t>
      </w:r>
      <w:r w:rsidRPr="00EF3F7B">
        <w:t xml:space="preserve"> etc.</w:t>
      </w:r>
      <w:bookmarkEnd w:id="597"/>
    </w:p>
    <w:p w:rsidR="00300522" w:rsidRPr="00EF3F7B" w:rsidRDefault="00300522" w:rsidP="00300522">
      <w:pPr>
        <w:pStyle w:val="SubsectionHead"/>
      </w:pPr>
      <w:r w:rsidRPr="00EF3F7B">
        <w:t xml:space="preserve">Meaning of </w:t>
      </w:r>
      <w:r w:rsidRPr="00EF3F7B">
        <w:rPr>
          <w:b/>
        </w:rPr>
        <w:t>hybrid</w:t>
      </w:r>
      <w:r w:rsidRPr="00EF3F7B">
        <w:t xml:space="preserve"> </w:t>
      </w:r>
      <w:r w:rsidRPr="00EF3F7B">
        <w:rPr>
          <w:b/>
        </w:rPr>
        <w:t>settlement sharing arrangement</w:t>
      </w:r>
    </w:p>
    <w:p w:rsidR="00300522" w:rsidRPr="00EF3F7B" w:rsidRDefault="00300522" w:rsidP="00300522">
      <w:pPr>
        <w:pStyle w:val="subsection"/>
      </w:pPr>
      <w:r w:rsidRPr="00EF3F7B">
        <w:tab/>
        <w:t>(1)</w:t>
      </w:r>
      <w:r w:rsidRPr="00EF3F7B">
        <w:tab/>
        <w:t xml:space="preserve">A </w:t>
      </w:r>
      <w:r w:rsidRPr="00EF3F7B">
        <w:rPr>
          <w:b/>
          <w:i/>
        </w:rPr>
        <w:t>hybrid settlement sharing arrangement</w:t>
      </w:r>
      <w:r w:rsidRPr="00EF3F7B">
        <w:t xml:space="preserve"> is an arrangement:</w:t>
      </w:r>
    </w:p>
    <w:p w:rsidR="00300522" w:rsidRPr="00EF3F7B" w:rsidRDefault="00300522" w:rsidP="00300522">
      <w:pPr>
        <w:pStyle w:val="paragraph"/>
      </w:pPr>
      <w:r w:rsidRPr="00EF3F7B">
        <w:tab/>
        <w:t>(a)</w:t>
      </w:r>
      <w:r w:rsidRPr="00EF3F7B">
        <w:tab/>
        <w:t>that relates to an accident or other incident or 2 or more related accidents or other incidents; and</w:t>
      </w:r>
    </w:p>
    <w:p w:rsidR="00300522" w:rsidRPr="00EF3F7B" w:rsidRDefault="00300522" w:rsidP="00300522">
      <w:pPr>
        <w:pStyle w:val="paragraph"/>
      </w:pPr>
      <w:r w:rsidRPr="00EF3F7B">
        <w:tab/>
        <w:t>(b)</w:t>
      </w:r>
      <w:r w:rsidRPr="00EF3F7B">
        <w:tab/>
        <w:t>to which the parties are:</w:t>
      </w:r>
    </w:p>
    <w:p w:rsidR="00300522" w:rsidRPr="00EF3F7B" w:rsidRDefault="00300522" w:rsidP="00300522">
      <w:pPr>
        <w:pStyle w:val="paragraphsub"/>
      </w:pPr>
      <w:r w:rsidRPr="00EF3F7B">
        <w:tab/>
        <w:t>(i)</w:t>
      </w:r>
      <w:r w:rsidRPr="00EF3F7B">
        <w:tab/>
        <w:t xml:space="preserve">an entity that is the </w:t>
      </w:r>
      <w:r w:rsidR="00EF3F7B" w:rsidRPr="00EF3F7B">
        <w:rPr>
          <w:position w:val="6"/>
          <w:sz w:val="16"/>
        </w:rPr>
        <w:t>*</w:t>
      </w:r>
      <w:r w:rsidRPr="00EF3F7B">
        <w:t xml:space="preserve">managing operator of a </w:t>
      </w:r>
      <w:r w:rsidR="00EF3F7B" w:rsidRPr="00EF3F7B">
        <w:rPr>
          <w:position w:val="6"/>
          <w:sz w:val="16"/>
        </w:rPr>
        <w:t>*</w:t>
      </w:r>
      <w:r w:rsidRPr="00EF3F7B">
        <w:t>nominal defendant settlement sharing arrangement, or entities that are managing operators of nominal defendant settlement sharing arrangements, that relate to the accidents or incidents; and</w:t>
      </w:r>
    </w:p>
    <w:p w:rsidR="00300522" w:rsidRPr="00EF3F7B" w:rsidRDefault="00300522" w:rsidP="00300522">
      <w:pPr>
        <w:pStyle w:val="paragraphsub"/>
      </w:pPr>
      <w:r w:rsidRPr="00EF3F7B">
        <w:tab/>
        <w:t>(ii)</w:t>
      </w:r>
      <w:r w:rsidRPr="00EF3F7B">
        <w:tab/>
        <w:t xml:space="preserve">an </w:t>
      </w:r>
      <w:r w:rsidR="00EF3F7B" w:rsidRPr="00EF3F7B">
        <w:rPr>
          <w:position w:val="6"/>
          <w:sz w:val="16"/>
        </w:rPr>
        <w:t>*</w:t>
      </w:r>
      <w:r w:rsidRPr="00EF3F7B">
        <w:t xml:space="preserve">operator or operators of a </w:t>
      </w:r>
      <w:r w:rsidR="00EF3F7B" w:rsidRPr="00EF3F7B">
        <w:rPr>
          <w:position w:val="6"/>
          <w:sz w:val="16"/>
        </w:rPr>
        <w:t>*</w:t>
      </w:r>
      <w:r w:rsidRPr="00EF3F7B">
        <w:t xml:space="preserve">compulsory third party scheme or schemes who have issued </w:t>
      </w:r>
      <w:r w:rsidR="00EF3F7B" w:rsidRPr="00EF3F7B">
        <w:rPr>
          <w:position w:val="6"/>
          <w:sz w:val="16"/>
        </w:rPr>
        <w:t>*</w:t>
      </w:r>
      <w:r w:rsidRPr="00EF3F7B">
        <w:t>insurance policies to persons involved in the accidents or incidents; and</w:t>
      </w:r>
    </w:p>
    <w:p w:rsidR="00300522" w:rsidRPr="00EF3F7B" w:rsidRDefault="00300522" w:rsidP="00300522">
      <w:pPr>
        <w:pStyle w:val="paragraph"/>
      </w:pPr>
      <w:r w:rsidRPr="00EF3F7B">
        <w:tab/>
        <w:t>(c)</w:t>
      </w:r>
      <w:r w:rsidRPr="00EF3F7B">
        <w:tab/>
        <w:t>under which:</w:t>
      </w:r>
    </w:p>
    <w:p w:rsidR="00300522" w:rsidRPr="00EF3F7B" w:rsidRDefault="00300522" w:rsidP="00300522">
      <w:pPr>
        <w:pStyle w:val="paragraphsub"/>
        <w:tabs>
          <w:tab w:val="left" w:pos="4840"/>
        </w:tabs>
      </w:pPr>
      <w:r w:rsidRPr="00EF3F7B">
        <w:tab/>
        <w:t>(i)</w:t>
      </w:r>
      <w:r w:rsidRPr="00EF3F7B">
        <w:tab/>
        <w:t xml:space="preserve">one party (the </w:t>
      </w:r>
      <w:r w:rsidRPr="00EF3F7B">
        <w:rPr>
          <w:b/>
          <w:i/>
        </w:rPr>
        <w:t>managing operator</w:t>
      </w:r>
      <w:r w:rsidRPr="00EF3F7B">
        <w:t xml:space="preserve">) is to make one or more payments or supplies in settlement of a claim, </w:t>
      </w:r>
      <w:r w:rsidRPr="00EF3F7B">
        <w:lastRenderedPageBreak/>
        <w:t>under the compulsory third party scheme or one of the compulsory third party schemes involved, relating to the accidents or incidents; and</w:t>
      </w:r>
    </w:p>
    <w:p w:rsidR="00300522" w:rsidRPr="00EF3F7B" w:rsidRDefault="00300522" w:rsidP="00300522">
      <w:pPr>
        <w:pStyle w:val="paragraphsub"/>
      </w:pPr>
      <w:r w:rsidRPr="00EF3F7B">
        <w:tab/>
        <w:t>(ii)</w:t>
      </w:r>
      <w:r w:rsidRPr="00EF3F7B">
        <w:tab/>
        <w:t xml:space="preserve">each other party (a </w:t>
      </w:r>
      <w:r w:rsidRPr="00EF3F7B">
        <w:rPr>
          <w:b/>
          <w:i/>
        </w:rPr>
        <w:t>contributing operator</w:t>
      </w:r>
      <w:r w:rsidRPr="00EF3F7B">
        <w:t xml:space="preserve">) is to make a payment to the </w:t>
      </w:r>
      <w:r w:rsidR="00EF3F7B" w:rsidRPr="00EF3F7B">
        <w:rPr>
          <w:position w:val="6"/>
          <w:sz w:val="16"/>
        </w:rPr>
        <w:t>*</w:t>
      </w:r>
      <w:r w:rsidRPr="00EF3F7B">
        <w:t>managing operator in respect of that operator settling the claim.</w:t>
      </w:r>
    </w:p>
    <w:p w:rsidR="00300522" w:rsidRPr="00EF3F7B" w:rsidRDefault="00300522" w:rsidP="00300522">
      <w:pPr>
        <w:pStyle w:val="SubsectionHead"/>
      </w:pPr>
      <w:r w:rsidRPr="00EF3F7B">
        <w:t xml:space="preserve">Meaning of </w:t>
      </w:r>
      <w:r w:rsidRPr="00EF3F7B">
        <w:rPr>
          <w:b/>
        </w:rPr>
        <w:t>managing operator’s payment or supply</w:t>
      </w:r>
    </w:p>
    <w:p w:rsidR="00300522" w:rsidRPr="00EF3F7B" w:rsidRDefault="00300522" w:rsidP="00300522">
      <w:pPr>
        <w:pStyle w:val="subsection"/>
      </w:pPr>
      <w:r w:rsidRPr="00EF3F7B">
        <w:tab/>
        <w:t>(2)</w:t>
      </w:r>
      <w:r w:rsidRPr="00EF3F7B">
        <w:tab/>
        <w:t xml:space="preserve">If a payment or supply mentioned in </w:t>
      </w:r>
      <w:r w:rsidR="00EF3F7B" w:rsidRPr="00EF3F7B">
        <w:t>subparagraph (</w:t>
      </w:r>
      <w:r w:rsidRPr="00EF3F7B">
        <w:t xml:space="preserve">1)(c)(i) is not a </w:t>
      </w:r>
      <w:r w:rsidR="00EF3F7B" w:rsidRPr="00EF3F7B">
        <w:rPr>
          <w:position w:val="6"/>
          <w:sz w:val="16"/>
        </w:rPr>
        <w:t>*</w:t>
      </w:r>
      <w:r w:rsidRPr="00EF3F7B">
        <w:t xml:space="preserve">CTP ancillary payment or supply, it is a </w:t>
      </w:r>
      <w:r w:rsidRPr="00EF3F7B">
        <w:rPr>
          <w:b/>
          <w:i/>
        </w:rPr>
        <w:t>managing operator’s payment or supply</w:t>
      </w:r>
      <w:r w:rsidRPr="00EF3F7B">
        <w:t>.</w:t>
      </w:r>
    </w:p>
    <w:p w:rsidR="00300522" w:rsidRPr="00EF3F7B" w:rsidRDefault="00300522" w:rsidP="00300522">
      <w:pPr>
        <w:pStyle w:val="SubsectionHead"/>
      </w:pPr>
      <w:r w:rsidRPr="00EF3F7B">
        <w:t xml:space="preserve">Meaning of </w:t>
      </w:r>
      <w:r w:rsidRPr="00EF3F7B">
        <w:rPr>
          <w:b/>
        </w:rPr>
        <w:t>contributing operator’s payment</w:t>
      </w:r>
    </w:p>
    <w:p w:rsidR="00300522" w:rsidRPr="00EF3F7B" w:rsidRDefault="00300522" w:rsidP="00300522">
      <w:pPr>
        <w:pStyle w:val="subsection"/>
      </w:pPr>
      <w:r w:rsidRPr="00EF3F7B">
        <w:tab/>
        <w:t>(3)</w:t>
      </w:r>
      <w:r w:rsidRPr="00EF3F7B">
        <w:tab/>
        <w:t xml:space="preserve">A payment mentioned in </w:t>
      </w:r>
      <w:r w:rsidR="00EF3F7B" w:rsidRPr="00EF3F7B">
        <w:t>subparagraph (</w:t>
      </w:r>
      <w:r w:rsidRPr="00EF3F7B">
        <w:t xml:space="preserve">1)(c)(ii), to the extent that it is not a fee to the </w:t>
      </w:r>
      <w:r w:rsidR="00EF3F7B" w:rsidRPr="00EF3F7B">
        <w:rPr>
          <w:position w:val="6"/>
          <w:sz w:val="16"/>
        </w:rPr>
        <w:t>*</w:t>
      </w:r>
      <w:r w:rsidRPr="00EF3F7B">
        <w:t xml:space="preserve">managing operator for managing the process of making settlements under the arrangement, is a </w:t>
      </w:r>
      <w:r w:rsidRPr="00EF3F7B">
        <w:rPr>
          <w:b/>
          <w:i/>
        </w:rPr>
        <w:t>contributing operator’s payment</w:t>
      </w:r>
      <w:r w:rsidRPr="00EF3F7B">
        <w:t>.</w:t>
      </w:r>
    </w:p>
    <w:p w:rsidR="00300522" w:rsidRPr="00EF3F7B" w:rsidRDefault="00300522" w:rsidP="00300522">
      <w:pPr>
        <w:pStyle w:val="ActHead5"/>
      </w:pPr>
      <w:bookmarkStart w:id="598" w:name="_Toc350506556"/>
      <w:r w:rsidRPr="00EF3F7B">
        <w:rPr>
          <w:rStyle w:val="CharSectno"/>
        </w:rPr>
        <w:t>80</w:t>
      </w:r>
      <w:r w:rsidR="00EF3F7B" w:rsidRPr="00EF3F7B">
        <w:rPr>
          <w:rStyle w:val="CharSectno"/>
        </w:rPr>
        <w:noBreakHyphen/>
      </w:r>
      <w:r w:rsidRPr="00EF3F7B">
        <w:rPr>
          <w:rStyle w:val="CharSectno"/>
        </w:rPr>
        <w:t>85</w:t>
      </w:r>
      <w:r w:rsidRPr="00EF3F7B">
        <w:t xml:space="preserve">  Subdivision</w:t>
      </w:r>
      <w:r w:rsidR="00EF3F7B" w:rsidRPr="00EF3F7B">
        <w:t> </w:t>
      </w:r>
      <w:r w:rsidRPr="00EF3F7B">
        <w:t>80</w:t>
      </w:r>
      <w:r w:rsidR="00EF3F7B" w:rsidRPr="00EF3F7B">
        <w:noBreakHyphen/>
      </w:r>
      <w:r w:rsidRPr="00EF3F7B">
        <w:t>A to apply to hybrid settlement sharing arrangement, subject to exceptions</w:t>
      </w:r>
      <w:bookmarkEnd w:id="598"/>
    </w:p>
    <w:p w:rsidR="00300522" w:rsidRPr="00EF3F7B" w:rsidRDefault="00300522" w:rsidP="00300522">
      <w:pPr>
        <w:pStyle w:val="subsection"/>
      </w:pPr>
      <w:r w:rsidRPr="00EF3F7B">
        <w:tab/>
      </w:r>
      <w:r w:rsidRPr="00EF3F7B">
        <w:tab/>
        <w:t>In addition to its operation apart from this Subdivision, Subdivision</w:t>
      </w:r>
      <w:r w:rsidR="00EF3F7B" w:rsidRPr="00EF3F7B">
        <w:t> </w:t>
      </w:r>
      <w:r w:rsidRPr="00EF3F7B">
        <w:t>80</w:t>
      </w:r>
      <w:r w:rsidR="00EF3F7B" w:rsidRPr="00EF3F7B">
        <w:noBreakHyphen/>
      </w:r>
      <w:r w:rsidRPr="00EF3F7B">
        <w:t>A has effect, subject to sections</w:t>
      </w:r>
      <w:r w:rsidR="00EF3F7B" w:rsidRPr="00EF3F7B">
        <w:t> </w:t>
      </w:r>
      <w:r w:rsidRPr="00EF3F7B">
        <w:t>80</w:t>
      </w:r>
      <w:r w:rsidR="00EF3F7B" w:rsidRPr="00EF3F7B">
        <w:noBreakHyphen/>
      </w:r>
      <w:r w:rsidRPr="00EF3F7B">
        <w:t>90 and 80</w:t>
      </w:r>
      <w:r w:rsidR="00EF3F7B" w:rsidRPr="00EF3F7B">
        <w:noBreakHyphen/>
      </w:r>
      <w:r w:rsidRPr="00EF3F7B">
        <w:t xml:space="preserve">95, as if a </w:t>
      </w:r>
      <w:r w:rsidR="00EF3F7B" w:rsidRPr="00EF3F7B">
        <w:rPr>
          <w:position w:val="6"/>
          <w:sz w:val="16"/>
        </w:rPr>
        <w:t>*</w:t>
      </w:r>
      <w:r w:rsidRPr="00EF3F7B">
        <w:t xml:space="preserve">hybrid settlement sharing arrangement were an </w:t>
      </w:r>
      <w:r w:rsidR="00EF3F7B" w:rsidRPr="00EF3F7B">
        <w:rPr>
          <w:position w:val="6"/>
          <w:sz w:val="16"/>
        </w:rPr>
        <w:t>*</w:t>
      </w:r>
      <w:r w:rsidRPr="00EF3F7B">
        <w:t>insurance policy settlement sharing arrangement.</w:t>
      </w:r>
    </w:p>
    <w:p w:rsidR="00300522" w:rsidRPr="00EF3F7B" w:rsidRDefault="00300522" w:rsidP="00300522">
      <w:pPr>
        <w:pStyle w:val="ActHead5"/>
      </w:pPr>
      <w:bookmarkStart w:id="599" w:name="_Toc350506557"/>
      <w:r w:rsidRPr="00EF3F7B">
        <w:rPr>
          <w:rStyle w:val="CharSectno"/>
        </w:rPr>
        <w:t>80</w:t>
      </w:r>
      <w:r w:rsidR="00EF3F7B" w:rsidRPr="00EF3F7B">
        <w:rPr>
          <w:rStyle w:val="CharSectno"/>
        </w:rPr>
        <w:noBreakHyphen/>
      </w:r>
      <w:r w:rsidRPr="00EF3F7B">
        <w:rPr>
          <w:rStyle w:val="CharSectno"/>
        </w:rPr>
        <w:t>90</w:t>
      </w:r>
      <w:r w:rsidRPr="00EF3F7B">
        <w:t xml:space="preserve">  Subdivision</w:t>
      </w:r>
      <w:r w:rsidR="00EF3F7B" w:rsidRPr="00EF3F7B">
        <w:t> </w:t>
      </w:r>
      <w:r w:rsidRPr="00EF3F7B">
        <w:t>80</w:t>
      </w:r>
      <w:r w:rsidR="00EF3F7B" w:rsidRPr="00EF3F7B">
        <w:noBreakHyphen/>
      </w:r>
      <w:r w:rsidRPr="00EF3F7B">
        <w:t>B to apply to payments or supplies by managing operator of hybrid settlement sharing arrangement who is also managing operator of nominal defendant settlement sharing arrangement</w:t>
      </w:r>
      <w:bookmarkEnd w:id="599"/>
    </w:p>
    <w:p w:rsidR="00300522" w:rsidRPr="00EF3F7B" w:rsidRDefault="00300522" w:rsidP="00300522">
      <w:pPr>
        <w:pStyle w:val="subsection"/>
      </w:pPr>
      <w:r w:rsidRPr="00EF3F7B">
        <w:tab/>
      </w:r>
      <w:r w:rsidRPr="00EF3F7B">
        <w:tab/>
        <w:t>If:</w:t>
      </w:r>
    </w:p>
    <w:p w:rsidR="00300522" w:rsidRPr="00EF3F7B" w:rsidRDefault="00300522" w:rsidP="00300522">
      <w:pPr>
        <w:pStyle w:val="paragraph"/>
      </w:pPr>
      <w:r w:rsidRPr="00EF3F7B">
        <w:tab/>
        <w:t>(a)</w:t>
      </w:r>
      <w:r w:rsidRPr="00EF3F7B">
        <w:tab/>
        <w:t xml:space="preserve">the entity that is the </w:t>
      </w:r>
      <w:r w:rsidR="00EF3F7B" w:rsidRPr="00EF3F7B">
        <w:rPr>
          <w:position w:val="6"/>
          <w:sz w:val="16"/>
        </w:rPr>
        <w:t>*</w:t>
      </w:r>
      <w:r w:rsidRPr="00EF3F7B">
        <w:t xml:space="preserve">managing operator of the </w:t>
      </w:r>
      <w:r w:rsidR="00EF3F7B" w:rsidRPr="00EF3F7B">
        <w:rPr>
          <w:position w:val="6"/>
          <w:sz w:val="16"/>
        </w:rPr>
        <w:t>*</w:t>
      </w:r>
      <w:r w:rsidRPr="00EF3F7B">
        <w:t xml:space="preserve">hybrid settlement sharing arrangement is a party to that arrangement because it is also the managing operator of a </w:t>
      </w:r>
      <w:r w:rsidR="00EF3F7B" w:rsidRPr="00EF3F7B">
        <w:rPr>
          <w:position w:val="6"/>
          <w:sz w:val="16"/>
        </w:rPr>
        <w:t>*</w:t>
      </w:r>
      <w:r w:rsidRPr="00EF3F7B">
        <w:t>nominal defendant settlement sharing arrangement; and</w:t>
      </w:r>
    </w:p>
    <w:p w:rsidR="00300522" w:rsidRPr="00EF3F7B" w:rsidRDefault="00300522" w:rsidP="00300522">
      <w:pPr>
        <w:pStyle w:val="paragraph"/>
      </w:pPr>
      <w:r w:rsidRPr="00EF3F7B">
        <w:tab/>
        <w:t>(b)</w:t>
      </w:r>
      <w:r w:rsidRPr="00EF3F7B">
        <w:tab/>
        <w:t>the entity makes a payment or supply that, as a result of section</w:t>
      </w:r>
      <w:r w:rsidR="00EF3F7B" w:rsidRPr="00EF3F7B">
        <w:t> </w:t>
      </w:r>
      <w:r w:rsidRPr="00EF3F7B">
        <w:t>80</w:t>
      </w:r>
      <w:r w:rsidR="00EF3F7B" w:rsidRPr="00EF3F7B">
        <w:noBreakHyphen/>
      </w:r>
      <w:r w:rsidRPr="00EF3F7B">
        <w:t xml:space="preserve">85, is a </w:t>
      </w:r>
      <w:r w:rsidR="00EF3F7B" w:rsidRPr="00EF3F7B">
        <w:rPr>
          <w:position w:val="6"/>
          <w:sz w:val="16"/>
        </w:rPr>
        <w:t>*</w:t>
      </w:r>
      <w:r w:rsidRPr="00EF3F7B">
        <w:t>managing operator’s payment or supply under the hybrid settlement sharing arrangement;</w:t>
      </w:r>
    </w:p>
    <w:p w:rsidR="00300522" w:rsidRPr="00EF3F7B" w:rsidRDefault="00300522" w:rsidP="00300522">
      <w:pPr>
        <w:pStyle w:val="subsection2"/>
      </w:pPr>
      <w:r w:rsidRPr="00EF3F7B">
        <w:lastRenderedPageBreak/>
        <w:t>then:</w:t>
      </w:r>
    </w:p>
    <w:p w:rsidR="00300522" w:rsidRPr="00EF3F7B" w:rsidRDefault="00300522" w:rsidP="00300522">
      <w:pPr>
        <w:pStyle w:val="paragraph"/>
      </w:pPr>
      <w:r w:rsidRPr="00EF3F7B">
        <w:tab/>
        <w:t>(c)</w:t>
      </w:r>
      <w:r w:rsidRPr="00EF3F7B">
        <w:tab/>
        <w:t>Subdivision</w:t>
      </w:r>
      <w:r w:rsidR="00EF3F7B" w:rsidRPr="00EF3F7B">
        <w:t> </w:t>
      </w:r>
      <w:r w:rsidRPr="00EF3F7B">
        <w:t>80</w:t>
      </w:r>
      <w:r w:rsidR="00EF3F7B" w:rsidRPr="00EF3F7B">
        <w:noBreakHyphen/>
      </w:r>
      <w:r w:rsidRPr="00EF3F7B">
        <w:t>A does not have any other effect in relation to the payment or supply in accordance with section</w:t>
      </w:r>
      <w:r w:rsidR="00EF3F7B" w:rsidRPr="00EF3F7B">
        <w:t> </w:t>
      </w:r>
      <w:r w:rsidRPr="00EF3F7B">
        <w:t>80</w:t>
      </w:r>
      <w:r w:rsidR="00EF3F7B" w:rsidRPr="00EF3F7B">
        <w:noBreakHyphen/>
      </w:r>
      <w:r w:rsidRPr="00EF3F7B">
        <w:t>85; but</w:t>
      </w:r>
    </w:p>
    <w:p w:rsidR="00300522" w:rsidRPr="00EF3F7B" w:rsidRDefault="00300522" w:rsidP="00300522">
      <w:pPr>
        <w:pStyle w:val="paragraph"/>
      </w:pPr>
      <w:r w:rsidRPr="00EF3F7B">
        <w:tab/>
        <w:t>(d)</w:t>
      </w:r>
      <w:r w:rsidRPr="00EF3F7B">
        <w:tab/>
        <w:t>Subdivision</w:t>
      </w:r>
      <w:r w:rsidR="00EF3F7B" w:rsidRPr="00EF3F7B">
        <w:t> </w:t>
      </w:r>
      <w:r w:rsidRPr="00EF3F7B">
        <w:t>80</w:t>
      </w:r>
      <w:r w:rsidR="00EF3F7B" w:rsidRPr="00EF3F7B">
        <w:noBreakHyphen/>
      </w:r>
      <w:r w:rsidRPr="00EF3F7B">
        <w:t>B (other than section</w:t>
      </w:r>
      <w:r w:rsidR="00EF3F7B" w:rsidRPr="00EF3F7B">
        <w:t> </w:t>
      </w:r>
      <w:r w:rsidRPr="00EF3F7B">
        <w:t>80</w:t>
      </w:r>
      <w:r w:rsidR="00EF3F7B" w:rsidRPr="00EF3F7B">
        <w:noBreakHyphen/>
      </w:r>
      <w:r w:rsidRPr="00EF3F7B">
        <w:t>45) applies in relation to the payment or supply as if it were a managing operator’s payment or supply under the nominal defendant settlement sharing arrangement and the entity were not party to the hybrid settlement sharing arrangement.</w:t>
      </w:r>
    </w:p>
    <w:p w:rsidR="00300522" w:rsidRPr="00EF3F7B" w:rsidRDefault="00300522" w:rsidP="00300522">
      <w:pPr>
        <w:pStyle w:val="ActHead5"/>
      </w:pPr>
      <w:bookmarkStart w:id="600" w:name="_Toc350506558"/>
      <w:r w:rsidRPr="00EF3F7B">
        <w:rPr>
          <w:rStyle w:val="CharSectno"/>
        </w:rPr>
        <w:t>80</w:t>
      </w:r>
      <w:r w:rsidR="00EF3F7B" w:rsidRPr="00EF3F7B">
        <w:rPr>
          <w:rStyle w:val="CharSectno"/>
        </w:rPr>
        <w:noBreakHyphen/>
      </w:r>
      <w:r w:rsidRPr="00EF3F7B">
        <w:rPr>
          <w:rStyle w:val="CharSectno"/>
        </w:rPr>
        <w:t>95</w:t>
      </w:r>
      <w:r w:rsidRPr="00EF3F7B">
        <w:t xml:space="preserve">  Subdivision</w:t>
      </w:r>
      <w:r w:rsidR="00EF3F7B" w:rsidRPr="00EF3F7B">
        <w:t> </w:t>
      </w:r>
      <w:r w:rsidRPr="00EF3F7B">
        <w:t>80</w:t>
      </w:r>
      <w:r w:rsidR="00EF3F7B" w:rsidRPr="00EF3F7B">
        <w:noBreakHyphen/>
      </w:r>
      <w:r w:rsidRPr="00EF3F7B">
        <w:t>B to apply to payments or supplies by contributing operator of hybrid settlement sharing arrangement who is also managing operator of nominal defendant settlement sharing arrangement</w:t>
      </w:r>
      <w:bookmarkEnd w:id="600"/>
    </w:p>
    <w:p w:rsidR="00300522" w:rsidRPr="00EF3F7B" w:rsidRDefault="00300522" w:rsidP="00300522">
      <w:pPr>
        <w:pStyle w:val="subsection"/>
      </w:pPr>
      <w:r w:rsidRPr="00EF3F7B">
        <w:tab/>
      </w:r>
      <w:r w:rsidRPr="00EF3F7B">
        <w:tab/>
        <w:t>If:</w:t>
      </w:r>
    </w:p>
    <w:p w:rsidR="00300522" w:rsidRPr="00EF3F7B" w:rsidRDefault="00300522" w:rsidP="00300522">
      <w:pPr>
        <w:pStyle w:val="paragraph"/>
      </w:pPr>
      <w:r w:rsidRPr="00EF3F7B">
        <w:tab/>
        <w:t>(a)</w:t>
      </w:r>
      <w:r w:rsidRPr="00EF3F7B">
        <w:tab/>
        <w:t xml:space="preserve">an entity that is a </w:t>
      </w:r>
      <w:r w:rsidR="00EF3F7B" w:rsidRPr="00EF3F7B">
        <w:rPr>
          <w:position w:val="6"/>
          <w:sz w:val="16"/>
        </w:rPr>
        <w:t>*</w:t>
      </w:r>
      <w:r w:rsidRPr="00EF3F7B">
        <w:t xml:space="preserve">contributing operator of the </w:t>
      </w:r>
      <w:r w:rsidR="00EF3F7B" w:rsidRPr="00EF3F7B">
        <w:rPr>
          <w:position w:val="6"/>
          <w:sz w:val="16"/>
        </w:rPr>
        <w:t>*</w:t>
      </w:r>
      <w:r w:rsidRPr="00EF3F7B">
        <w:t xml:space="preserve">hybrid settlement sharing arrangement is a party to that arrangement because it is also the </w:t>
      </w:r>
      <w:r w:rsidR="00EF3F7B" w:rsidRPr="00EF3F7B">
        <w:rPr>
          <w:position w:val="6"/>
          <w:sz w:val="16"/>
        </w:rPr>
        <w:t>*</w:t>
      </w:r>
      <w:r w:rsidRPr="00EF3F7B">
        <w:t xml:space="preserve">managing operator of a </w:t>
      </w:r>
      <w:r w:rsidR="00EF3F7B" w:rsidRPr="00EF3F7B">
        <w:rPr>
          <w:position w:val="6"/>
          <w:sz w:val="16"/>
        </w:rPr>
        <w:t>*</w:t>
      </w:r>
      <w:r w:rsidRPr="00EF3F7B">
        <w:t>nominal defendant settlement sharing arrangement; and</w:t>
      </w:r>
    </w:p>
    <w:p w:rsidR="00300522" w:rsidRPr="00EF3F7B" w:rsidRDefault="00300522" w:rsidP="00300522">
      <w:pPr>
        <w:pStyle w:val="paragraph"/>
      </w:pPr>
      <w:r w:rsidRPr="00EF3F7B">
        <w:tab/>
        <w:t>(b)</w:t>
      </w:r>
      <w:r w:rsidRPr="00EF3F7B">
        <w:tab/>
        <w:t>the entity makes a payment that, as a result of section</w:t>
      </w:r>
      <w:r w:rsidR="00EF3F7B" w:rsidRPr="00EF3F7B">
        <w:t> </w:t>
      </w:r>
      <w:r w:rsidRPr="00EF3F7B">
        <w:t>80</w:t>
      </w:r>
      <w:r w:rsidR="00EF3F7B" w:rsidRPr="00EF3F7B">
        <w:noBreakHyphen/>
      </w:r>
      <w:r w:rsidRPr="00EF3F7B">
        <w:t xml:space="preserve">85, is a </w:t>
      </w:r>
      <w:r w:rsidR="00EF3F7B" w:rsidRPr="00EF3F7B">
        <w:rPr>
          <w:position w:val="6"/>
          <w:sz w:val="16"/>
        </w:rPr>
        <w:t>*</w:t>
      </w:r>
      <w:r w:rsidRPr="00EF3F7B">
        <w:t>contributing operator’s payment under the hybrid settlement sharing arrangement;</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(c)</w:t>
      </w:r>
      <w:r w:rsidRPr="00EF3F7B">
        <w:tab/>
        <w:t>Subdivision</w:t>
      </w:r>
      <w:r w:rsidR="00EF3F7B" w:rsidRPr="00EF3F7B">
        <w:t> </w:t>
      </w:r>
      <w:r w:rsidRPr="00EF3F7B">
        <w:t>80</w:t>
      </w:r>
      <w:r w:rsidR="00EF3F7B" w:rsidRPr="00EF3F7B">
        <w:noBreakHyphen/>
      </w:r>
      <w:r w:rsidRPr="00EF3F7B">
        <w:t>A does not have any other effect in relation to the payment or supply in accordance with section</w:t>
      </w:r>
      <w:r w:rsidR="00EF3F7B" w:rsidRPr="00EF3F7B">
        <w:t> </w:t>
      </w:r>
      <w:r w:rsidRPr="00EF3F7B">
        <w:t>80</w:t>
      </w:r>
      <w:r w:rsidR="00EF3F7B" w:rsidRPr="00EF3F7B">
        <w:noBreakHyphen/>
      </w:r>
      <w:r w:rsidRPr="00EF3F7B">
        <w:t>85; but</w:t>
      </w:r>
    </w:p>
    <w:p w:rsidR="00300522" w:rsidRPr="00EF3F7B" w:rsidRDefault="00300522" w:rsidP="00300522">
      <w:pPr>
        <w:pStyle w:val="paragraph"/>
      </w:pPr>
      <w:r w:rsidRPr="00EF3F7B">
        <w:tab/>
        <w:t>(d)</w:t>
      </w:r>
      <w:r w:rsidRPr="00EF3F7B">
        <w:tab/>
        <w:t>Subdivision</w:t>
      </w:r>
      <w:r w:rsidR="00EF3F7B" w:rsidRPr="00EF3F7B">
        <w:t> </w:t>
      </w:r>
      <w:r w:rsidRPr="00EF3F7B">
        <w:t>80</w:t>
      </w:r>
      <w:r w:rsidR="00EF3F7B" w:rsidRPr="00EF3F7B">
        <w:noBreakHyphen/>
      </w:r>
      <w:r w:rsidRPr="00EF3F7B">
        <w:t>B (other than section</w:t>
      </w:r>
      <w:r w:rsidR="00EF3F7B" w:rsidRPr="00EF3F7B">
        <w:t> </w:t>
      </w:r>
      <w:r w:rsidRPr="00EF3F7B">
        <w:t>80</w:t>
      </w:r>
      <w:r w:rsidR="00EF3F7B" w:rsidRPr="00EF3F7B">
        <w:noBreakHyphen/>
      </w:r>
      <w:r w:rsidRPr="00EF3F7B">
        <w:t xml:space="preserve">45) applies in relation to the payment as if it were a </w:t>
      </w:r>
      <w:r w:rsidR="00EF3F7B" w:rsidRPr="00EF3F7B">
        <w:rPr>
          <w:position w:val="6"/>
          <w:sz w:val="16"/>
        </w:rPr>
        <w:t>*</w:t>
      </w:r>
      <w:r w:rsidRPr="00EF3F7B">
        <w:t>managing operator’s payment or supply under the nominal defendant settlement sharing arrangement and the entity were not party to the hybrid settlement sharing arrangement.</w:t>
      </w:r>
    </w:p>
    <w:p w:rsidR="00981036" w:rsidRPr="00EF3F7B" w:rsidRDefault="00981036" w:rsidP="00A36DB5">
      <w:pPr>
        <w:pStyle w:val="ActHead3"/>
        <w:pageBreakBefore/>
      </w:pPr>
      <w:bookmarkStart w:id="601" w:name="_Toc350506559"/>
      <w:r w:rsidRPr="00EF3F7B">
        <w:rPr>
          <w:rStyle w:val="CharDivNo"/>
        </w:rPr>
        <w:lastRenderedPageBreak/>
        <w:t>Division</w:t>
      </w:r>
      <w:r w:rsidR="00EF3F7B" w:rsidRPr="00EF3F7B">
        <w:rPr>
          <w:rStyle w:val="CharDivNo"/>
        </w:rPr>
        <w:t> </w:t>
      </w:r>
      <w:r w:rsidRPr="00EF3F7B">
        <w:rPr>
          <w:rStyle w:val="CharDivNo"/>
        </w:rPr>
        <w:t>81</w:t>
      </w:r>
      <w:r w:rsidRPr="00EF3F7B">
        <w:t>—</w:t>
      </w:r>
      <w:r w:rsidRPr="00EF3F7B">
        <w:rPr>
          <w:rStyle w:val="CharDivText"/>
        </w:rPr>
        <w:t>Payments of taxes, fees and charges</w:t>
      </w:r>
      <w:bookmarkEnd w:id="601"/>
    </w:p>
    <w:p w:rsidR="00981036" w:rsidRPr="00EF3F7B" w:rsidRDefault="00981036" w:rsidP="00981036">
      <w:pPr>
        <w:pStyle w:val="ActHead5"/>
      </w:pPr>
      <w:bookmarkStart w:id="602" w:name="_Toc350506560"/>
      <w:r w:rsidRPr="00EF3F7B">
        <w:rPr>
          <w:rStyle w:val="CharSectno"/>
        </w:rPr>
        <w:t>81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02"/>
    </w:p>
    <w:p w:rsidR="00981036" w:rsidRPr="00EF3F7B" w:rsidRDefault="00981036" w:rsidP="00981036">
      <w:pPr>
        <w:pStyle w:val="BoxText"/>
      </w:pPr>
      <w:r w:rsidRPr="00EF3F7B">
        <w:t xml:space="preserve">GST does not apply to payments of taxes, fees and charges that are excluded from the GST by this </w:t>
      </w:r>
      <w:r w:rsidR="00A53099" w:rsidRPr="00EF3F7B">
        <w:t>Division</w:t>
      </w:r>
      <w:r w:rsidR="00A36DB5" w:rsidRPr="00EF3F7B">
        <w:t xml:space="preserve"> </w:t>
      </w:r>
      <w:r w:rsidRPr="00EF3F7B">
        <w:t>or by regulations.</w:t>
      </w:r>
    </w:p>
    <w:p w:rsidR="00981036" w:rsidRPr="00EF3F7B" w:rsidRDefault="00981036" w:rsidP="00981036">
      <w:pPr>
        <w:pStyle w:val="BoxText"/>
      </w:pPr>
      <w:r w:rsidRPr="00EF3F7B">
        <w:t>GST applies to certain taxes, fees and charges prescribed by regulations.</w:t>
      </w:r>
    </w:p>
    <w:p w:rsidR="00981036" w:rsidRPr="00EF3F7B" w:rsidRDefault="00981036" w:rsidP="00981036">
      <w:pPr>
        <w:pStyle w:val="ActHead5"/>
      </w:pPr>
      <w:bookmarkStart w:id="603" w:name="_Toc350506561"/>
      <w:r w:rsidRPr="00EF3F7B">
        <w:rPr>
          <w:rStyle w:val="CharSectno"/>
        </w:rPr>
        <w:t>81</w:t>
      </w:r>
      <w:r w:rsidR="00EF3F7B" w:rsidRPr="00EF3F7B">
        <w:rPr>
          <w:rStyle w:val="CharSectno"/>
        </w:rPr>
        <w:noBreakHyphen/>
      </w:r>
      <w:r w:rsidRPr="00EF3F7B">
        <w:rPr>
          <w:rStyle w:val="CharSectno"/>
        </w:rPr>
        <w:t>5</w:t>
      </w:r>
      <w:r w:rsidRPr="00EF3F7B">
        <w:t xml:space="preserve">  Effect of payment of tax</w:t>
      </w:r>
      <w:bookmarkEnd w:id="603"/>
    </w:p>
    <w:p w:rsidR="00981036" w:rsidRPr="00EF3F7B" w:rsidRDefault="00981036" w:rsidP="00981036">
      <w:pPr>
        <w:pStyle w:val="SubsectionHead"/>
      </w:pPr>
      <w:r w:rsidRPr="00EF3F7B">
        <w:t>Australian tax not consideration</w:t>
      </w:r>
    </w:p>
    <w:p w:rsidR="00981036" w:rsidRPr="00EF3F7B" w:rsidRDefault="00981036" w:rsidP="00981036">
      <w:pPr>
        <w:pStyle w:val="subsection"/>
      </w:pPr>
      <w:r w:rsidRPr="00EF3F7B">
        <w:tab/>
        <w:t>(1)</w:t>
      </w:r>
      <w:r w:rsidRPr="00EF3F7B">
        <w:tab/>
        <w:t xml:space="preserve">A payment, or the discharging of a liability to make a payment, is not the provision of </w:t>
      </w:r>
      <w:r w:rsidR="00EF3F7B" w:rsidRPr="00EF3F7B">
        <w:rPr>
          <w:position w:val="6"/>
          <w:sz w:val="16"/>
        </w:rPr>
        <w:t>*</w:t>
      </w:r>
      <w:r w:rsidRPr="00EF3F7B">
        <w:t xml:space="preserve">consideration to the extent the payment is an </w:t>
      </w:r>
      <w:r w:rsidR="00EF3F7B" w:rsidRPr="00EF3F7B">
        <w:rPr>
          <w:position w:val="6"/>
          <w:sz w:val="16"/>
        </w:rPr>
        <w:t>*</w:t>
      </w:r>
      <w:r w:rsidRPr="00EF3F7B">
        <w:t>Australian tax.</w:t>
      </w:r>
    </w:p>
    <w:p w:rsidR="00981036" w:rsidRPr="00EF3F7B" w:rsidRDefault="00981036" w:rsidP="00981036">
      <w:pPr>
        <w:pStyle w:val="SubsectionHead"/>
      </w:pPr>
      <w:r w:rsidRPr="00EF3F7B">
        <w:t>Regulations may provide for exceptions</w:t>
      </w:r>
    </w:p>
    <w:p w:rsidR="00981036" w:rsidRPr="00EF3F7B" w:rsidRDefault="00981036" w:rsidP="00981036">
      <w:pPr>
        <w:pStyle w:val="subsection"/>
      </w:pPr>
      <w:r w:rsidRPr="00EF3F7B">
        <w:tab/>
        <w:t>(2)</w:t>
      </w:r>
      <w:r w:rsidRPr="00EF3F7B">
        <w:tab/>
        <w:t xml:space="preserve">However, a payment you make, or a discharging of your liability to make a payment, is treated as the provision of </w:t>
      </w:r>
      <w:r w:rsidR="00EF3F7B" w:rsidRPr="00EF3F7B">
        <w:rPr>
          <w:position w:val="6"/>
          <w:sz w:val="16"/>
        </w:rPr>
        <w:t>*</w:t>
      </w:r>
      <w:r w:rsidRPr="00EF3F7B">
        <w:t xml:space="preserve">consideration to the extent the payment is an </w:t>
      </w:r>
      <w:r w:rsidR="00EF3F7B" w:rsidRPr="00EF3F7B">
        <w:rPr>
          <w:position w:val="6"/>
          <w:sz w:val="16"/>
        </w:rPr>
        <w:t>*</w:t>
      </w:r>
      <w:r w:rsidRPr="00EF3F7B">
        <w:t>Australian tax that is, or is of a kind, prescribed by the regulations.</w:t>
      </w:r>
    </w:p>
    <w:p w:rsidR="00981036" w:rsidRPr="00EF3F7B" w:rsidRDefault="00981036" w:rsidP="00981036">
      <w:pPr>
        <w:pStyle w:val="subsection"/>
      </w:pPr>
      <w:r w:rsidRPr="00EF3F7B">
        <w:tab/>
        <w:t>(3)</w:t>
      </w:r>
      <w:r w:rsidRPr="00EF3F7B">
        <w:tab/>
        <w:t xml:space="preserve">For the purposes of </w:t>
      </w:r>
      <w:r w:rsidR="00EF3F7B" w:rsidRPr="00EF3F7B">
        <w:t>subsection (</w:t>
      </w:r>
      <w:r w:rsidRPr="00EF3F7B">
        <w:t xml:space="preserve">2), the </w:t>
      </w:r>
      <w:r w:rsidR="00EF3F7B" w:rsidRPr="00EF3F7B">
        <w:rPr>
          <w:position w:val="6"/>
          <w:sz w:val="16"/>
        </w:rPr>
        <w:t>*</w:t>
      </w:r>
      <w:r w:rsidRPr="00EF3F7B">
        <w:t>consideration is taken to be provided to the entity to which the tax is payable, for a supply that the entity makes to you.</w:t>
      </w:r>
    </w:p>
    <w:p w:rsidR="00981036" w:rsidRPr="00EF3F7B" w:rsidRDefault="00981036" w:rsidP="00981036">
      <w:pPr>
        <w:pStyle w:val="ActHead5"/>
      </w:pPr>
      <w:bookmarkStart w:id="604" w:name="_Toc350506562"/>
      <w:r w:rsidRPr="00EF3F7B">
        <w:rPr>
          <w:rStyle w:val="CharSectno"/>
        </w:rPr>
        <w:t>81</w:t>
      </w:r>
      <w:r w:rsidR="00EF3F7B" w:rsidRPr="00EF3F7B">
        <w:rPr>
          <w:rStyle w:val="CharSectno"/>
        </w:rPr>
        <w:noBreakHyphen/>
      </w:r>
      <w:r w:rsidRPr="00EF3F7B">
        <w:rPr>
          <w:rStyle w:val="CharSectno"/>
        </w:rPr>
        <w:t>10</w:t>
      </w:r>
      <w:r w:rsidRPr="00EF3F7B">
        <w:t xml:space="preserve">  Effect of payment of certain fees and charges</w:t>
      </w:r>
      <w:bookmarkEnd w:id="604"/>
    </w:p>
    <w:p w:rsidR="00981036" w:rsidRPr="00EF3F7B" w:rsidRDefault="00981036" w:rsidP="00981036">
      <w:pPr>
        <w:pStyle w:val="SubsectionHead"/>
      </w:pPr>
      <w:r w:rsidRPr="00EF3F7B">
        <w:t>Certain fees and charges not consideration</w:t>
      </w:r>
    </w:p>
    <w:p w:rsidR="00981036" w:rsidRPr="00EF3F7B" w:rsidRDefault="00981036" w:rsidP="00981036">
      <w:pPr>
        <w:pStyle w:val="subsection"/>
      </w:pPr>
      <w:r w:rsidRPr="00EF3F7B">
        <w:tab/>
        <w:t>(1)</w:t>
      </w:r>
      <w:r w:rsidRPr="00EF3F7B">
        <w:tab/>
        <w:t xml:space="preserve">A payment, or the discharging of a liability to make a payment, is not the provision of </w:t>
      </w:r>
      <w:r w:rsidR="00EF3F7B" w:rsidRPr="00EF3F7B">
        <w:rPr>
          <w:position w:val="6"/>
          <w:sz w:val="16"/>
        </w:rPr>
        <w:t>*</w:t>
      </w:r>
      <w:r w:rsidRPr="00EF3F7B">
        <w:t xml:space="preserve">consideration to the extent the payment is an </w:t>
      </w:r>
      <w:r w:rsidR="00EF3F7B" w:rsidRPr="00EF3F7B">
        <w:rPr>
          <w:position w:val="6"/>
          <w:sz w:val="16"/>
        </w:rPr>
        <w:t>*</w:t>
      </w:r>
      <w:r w:rsidRPr="00EF3F7B">
        <w:t xml:space="preserve">Australian fee or charge that is of a kind covered by </w:t>
      </w:r>
      <w:r w:rsidR="00EF3F7B" w:rsidRPr="00EF3F7B">
        <w:t>subsection (</w:t>
      </w:r>
      <w:r w:rsidRPr="00EF3F7B">
        <w:t>4) or (5).</w:t>
      </w:r>
    </w:p>
    <w:p w:rsidR="00981036" w:rsidRPr="00EF3F7B" w:rsidRDefault="00981036" w:rsidP="00981036">
      <w:pPr>
        <w:pStyle w:val="SubsectionHead"/>
      </w:pPr>
      <w:r w:rsidRPr="00EF3F7B">
        <w:lastRenderedPageBreak/>
        <w:t>Prescribed fees and charges treated as consideration</w:t>
      </w:r>
    </w:p>
    <w:p w:rsidR="00981036" w:rsidRPr="00EF3F7B" w:rsidRDefault="00981036" w:rsidP="00981036">
      <w:pPr>
        <w:pStyle w:val="subsection"/>
      </w:pPr>
      <w:r w:rsidRPr="00EF3F7B">
        <w:tab/>
        <w:t>(2)</w:t>
      </w:r>
      <w:r w:rsidRPr="00EF3F7B">
        <w:tab/>
        <w:t xml:space="preserve">However, a payment you make, or a discharging of your liability to make a payment, is treated as the provision of </w:t>
      </w:r>
      <w:r w:rsidR="00EF3F7B" w:rsidRPr="00EF3F7B">
        <w:rPr>
          <w:position w:val="6"/>
          <w:sz w:val="16"/>
        </w:rPr>
        <w:t>*</w:t>
      </w:r>
      <w:r w:rsidRPr="00EF3F7B">
        <w:t xml:space="preserve">consideration to the extent the payment is an </w:t>
      </w:r>
      <w:r w:rsidR="00EF3F7B" w:rsidRPr="00EF3F7B">
        <w:rPr>
          <w:position w:val="6"/>
          <w:sz w:val="16"/>
        </w:rPr>
        <w:t>*</w:t>
      </w:r>
      <w:r w:rsidRPr="00EF3F7B">
        <w:t>Australian fee or charge that is, or is of a kind, prescribed by the regulations.</w:t>
      </w:r>
    </w:p>
    <w:p w:rsidR="00981036" w:rsidRPr="00EF3F7B" w:rsidRDefault="00981036" w:rsidP="00981036">
      <w:pPr>
        <w:pStyle w:val="subsection"/>
      </w:pPr>
      <w:r w:rsidRPr="00EF3F7B">
        <w:tab/>
        <w:t>(3)</w:t>
      </w:r>
      <w:r w:rsidRPr="00EF3F7B">
        <w:tab/>
        <w:t xml:space="preserve">For the purposes of </w:t>
      </w:r>
      <w:r w:rsidR="00EF3F7B" w:rsidRPr="00EF3F7B">
        <w:t>subsection (</w:t>
      </w:r>
      <w:r w:rsidRPr="00EF3F7B">
        <w:t xml:space="preserve">2), the </w:t>
      </w:r>
      <w:r w:rsidR="00EF3F7B" w:rsidRPr="00EF3F7B">
        <w:rPr>
          <w:position w:val="6"/>
          <w:sz w:val="16"/>
        </w:rPr>
        <w:t>*</w:t>
      </w:r>
      <w:r w:rsidRPr="00EF3F7B">
        <w:t>consideration is taken to be provided to the entity to which the fee or charge is payable, for a supply that the entity makes to you.</w:t>
      </w:r>
    </w:p>
    <w:p w:rsidR="00981036" w:rsidRPr="00EF3F7B" w:rsidRDefault="00981036" w:rsidP="00981036">
      <w:pPr>
        <w:pStyle w:val="SubsectionHead"/>
      </w:pPr>
      <w:r w:rsidRPr="00EF3F7B">
        <w:t>Fees or charges paid for permissions etc.</w:t>
      </w:r>
    </w:p>
    <w:p w:rsidR="00981036" w:rsidRPr="00EF3F7B" w:rsidRDefault="00981036" w:rsidP="00981036">
      <w:pPr>
        <w:pStyle w:val="subsection"/>
      </w:pPr>
      <w:r w:rsidRPr="00EF3F7B">
        <w:tab/>
        <w:t>(4)</w:t>
      </w:r>
      <w:r w:rsidRPr="00EF3F7B">
        <w:tab/>
        <w:t>This subsection covers a fee or charge if the fee or charge:</w:t>
      </w:r>
    </w:p>
    <w:p w:rsidR="00981036" w:rsidRPr="00EF3F7B" w:rsidRDefault="00981036" w:rsidP="00981036">
      <w:pPr>
        <w:pStyle w:val="paragraph"/>
      </w:pPr>
      <w:r w:rsidRPr="00EF3F7B">
        <w:tab/>
        <w:t>(a)</w:t>
      </w:r>
      <w:r w:rsidRPr="00EF3F7B">
        <w:tab/>
        <w:t>relates to; or</w:t>
      </w:r>
    </w:p>
    <w:p w:rsidR="00981036" w:rsidRPr="00EF3F7B" w:rsidRDefault="00981036" w:rsidP="00981036">
      <w:pPr>
        <w:pStyle w:val="paragraph"/>
      </w:pPr>
      <w:r w:rsidRPr="00EF3F7B">
        <w:tab/>
        <w:t>(b)</w:t>
      </w:r>
      <w:r w:rsidRPr="00EF3F7B">
        <w:tab/>
        <w:t>relates to an application for;</w:t>
      </w:r>
    </w:p>
    <w:p w:rsidR="00981036" w:rsidRPr="00EF3F7B" w:rsidRDefault="00981036" w:rsidP="00981036">
      <w:pPr>
        <w:pStyle w:val="subsection2"/>
      </w:pPr>
      <w:r w:rsidRPr="00EF3F7B">
        <w:t xml:space="preserve">the provision, retention, or amendment, under an </w:t>
      </w:r>
      <w:r w:rsidR="00EF3F7B" w:rsidRPr="00EF3F7B">
        <w:rPr>
          <w:position w:val="6"/>
          <w:sz w:val="16"/>
        </w:rPr>
        <w:t>*</w:t>
      </w:r>
      <w:r w:rsidRPr="00EF3F7B">
        <w:t>Australian law, of a permission, exemption, authority or licence (however described).</w:t>
      </w:r>
    </w:p>
    <w:p w:rsidR="00981036" w:rsidRPr="00EF3F7B" w:rsidRDefault="00981036" w:rsidP="00981036">
      <w:pPr>
        <w:pStyle w:val="SubsectionHead"/>
      </w:pPr>
      <w:r w:rsidRPr="00EF3F7B">
        <w:t>Fees or charges relating to information and record</w:t>
      </w:r>
      <w:r w:rsidR="00EF3F7B" w:rsidRPr="00EF3F7B">
        <w:noBreakHyphen/>
      </w:r>
      <w:r w:rsidRPr="00EF3F7B">
        <w:t>keeping etc.</w:t>
      </w:r>
    </w:p>
    <w:p w:rsidR="00981036" w:rsidRPr="00EF3F7B" w:rsidRDefault="00981036" w:rsidP="00981036">
      <w:pPr>
        <w:pStyle w:val="subsection"/>
      </w:pPr>
      <w:r w:rsidRPr="00EF3F7B">
        <w:tab/>
        <w:t>(5)</w:t>
      </w:r>
      <w:r w:rsidRPr="00EF3F7B">
        <w:tab/>
        <w:t xml:space="preserve">This subsection covers a fee or charge paid to an </w:t>
      </w:r>
      <w:r w:rsidR="00EF3F7B" w:rsidRPr="00EF3F7B">
        <w:rPr>
          <w:position w:val="6"/>
          <w:sz w:val="16"/>
        </w:rPr>
        <w:t>*</w:t>
      </w:r>
      <w:r w:rsidRPr="00EF3F7B">
        <w:t>Australian government agency if the fee or charge relates to the agency doing any of the following:</w:t>
      </w:r>
    </w:p>
    <w:p w:rsidR="00981036" w:rsidRPr="00EF3F7B" w:rsidRDefault="00981036" w:rsidP="00981036">
      <w:pPr>
        <w:pStyle w:val="paragraph"/>
      </w:pPr>
      <w:r w:rsidRPr="00EF3F7B">
        <w:tab/>
        <w:t>(a)</w:t>
      </w:r>
      <w:r w:rsidRPr="00EF3F7B">
        <w:tab/>
        <w:t>recording information;</w:t>
      </w:r>
    </w:p>
    <w:p w:rsidR="00981036" w:rsidRPr="00EF3F7B" w:rsidRDefault="00981036" w:rsidP="00981036">
      <w:pPr>
        <w:pStyle w:val="paragraph"/>
      </w:pPr>
      <w:r w:rsidRPr="00EF3F7B">
        <w:tab/>
        <w:t>(b)</w:t>
      </w:r>
      <w:r w:rsidRPr="00EF3F7B">
        <w:tab/>
        <w:t>copying information;</w:t>
      </w:r>
    </w:p>
    <w:p w:rsidR="00981036" w:rsidRPr="00EF3F7B" w:rsidRDefault="00981036" w:rsidP="00981036">
      <w:pPr>
        <w:pStyle w:val="paragraph"/>
      </w:pPr>
      <w:r w:rsidRPr="00EF3F7B">
        <w:tab/>
        <w:t>(c)</w:t>
      </w:r>
      <w:r w:rsidRPr="00EF3F7B">
        <w:tab/>
        <w:t>modifying information;</w:t>
      </w:r>
    </w:p>
    <w:p w:rsidR="00981036" w:rsidRPr="00EF3F7B" w:rsidRDefault="00981036" w:rsidP="00981036">
      <w:pPr>
        <w:pStyle w:val="paragraph"/>
      </w:pPr>
      <w:r w:rsidRPr="00EF3F7B">
        <w:tab/>
        <w:t>(d)</w:t>
      </w:r>
      <w:r w:rsidRPr="00EF3F7B">
        <w:tab/>
        <w:t>allowing access to information;</w:t>
      </w:r>
    </w:p>
    <w:p w:rsidR="00981036" w:rsidRPr="00EF3F7B" w:rsidRDefault="00981036" w:rsidP="00981036">
      <w:pPr>
        <w:pStyle w:val="paragraph"/>
      </w:pPr>
      <w:r w:rsidRPr="00EF3F7B">
        <w:tab/>
        <w:t>(e)</w:t>
      </w:r>
      <w:r w:rsidRPr="00EF3F7B">
        <w:tab/>
        <w:t>receiving information;</w:t>
      </w:r>
    </w:p>
    <w:p w:rsidR="00981036" w:rsidRPr="00EF3F7B" w:rsidRDefault="00981036" w:rsidP="00981036">
      <w:pPr>
        <w:pStyle w:val="paragraph"/>
      </w:pPr>
      <w:r w:rsidRPr="00EF3F7B">
        <w:tab/>
        <w:t>(f)</w:t>
      </w:r>
      <w:r w:rsidRPr="00EF3F7B">
        <w:tab/>
        <w:t>processing information;</w:t>
      </w:r>
    </w:p>
    <w:p w:rsidR="00981036" w:rsidRPr="00EF3F7B" w:rsidRDefault="00981036" w:rsidP="00981036">
      <w:pPr>
        <w:pStyle w:val="paragraph"/>
      </w:pPr>
      <w:r w:rsidRPr="00EF3F7B">
        <w:tab/>
        <w:t>(g)</w:t>
      </w:r>
      <w:r w:rsidRPr="00EF3F7B">
        <w:tab/>
        <w:t>searching for information.</w:t>
      </w:r>
    </w:p>
    <w:p w:rsidR="00981036" w:rsidRPr="00EF3F7B" w:rsidRDefault="00981036" w:rsidP="00981036">
      <w:pPr>
        <w:pStyle w:val="ActHead5"/>
      </w:pPr>
      <w:bookmarkStart w:id="605" w:name="_Toc350506563"/>
      <w:r w:rsidRPr="00EF3F7B">
        <w:rPr>
          <w:rStyle w:val="CharSectno"/>
        </w:rPr>
        <w:t>81</w:t>
      </w:r>
      <w:r w:rsidR="00EF3F7B" w:rsidRPr="00EF3F7B">
        <w:rPr>
          <w:rStyle w:val="CharSectno"/>
        </w:rPr>
        <w:noBreakHyphen/>
      </w:r>
      <w:r w:rsidRPr="00EF3F7B">
        <w:rPr>
          <w:rStyle w:val="CharSectno"/>
        </w:rPr>
        <w:t>15</w:t>
      </w:r>
      <w:r w:rsidRPr="00EF3F7B">
        <w:t xml:space="preserve">  Other fees and charges that do not constitute consideration</w:t>
      </w:r>
      <w:bookmarkEnd w:id="605"/>
    </w:p>
    <w:p w:rsidR="00981036" w:rsidRPr="00EF3F7B" w:rsidRDefault="00981036" w:rsidP="00981036">
      <w:pPr>
        <w:pStyle w:val="subsection"/>
      </w:pPr>
      <w:r w:rsidRPr="00EF3F7B">
        <w:tab/>
      </w:r>
      <w:r w:rsidRPr="00EF3F7B">
        <w:tab/>
        <w:t xml:space="preserve">The regulations may provide that the payment of a prescribed </w:t>
      </w:r>
      <w:r w:rsidR="00EF3F7B" w:rsidRPr="00EF3F7B">
        <w:rPr>
          <w:position w:val="6"/>
          <w:sz w:val="16"/>
        </w:rPr>
        <w:t>*</w:t>
      </w:r>
      <w:r w:rsidRPr="00EF3F7B">
        <w:t xml:space="preserve">Australian fee or charge, or of an Australian fee or charge of a prescribed kind, or the discharging of a liability to make such a payment, is not the provision of </w:t>
      </w:r>
      <w:r w:rsidR="00EF3F7B" w:rsidRPr="00EF3F7B">
        <w:rPr>
          <w:position w:val="6"/>
          <w:sz w:val="16"/>
        </w:rPr>
        <w:t>*</w:t>
      </w:r>
      <w:r w:rsidRPr="00EF3F7B">
        <w:t>consideration.</w:t>
      </w:r>
    </w:p>
    <w:p w:rsidR="00551E88" w:rsidRPr="00EF3F7B" w:rsidRDefault="00551E88" w:rsidP="00551E88">
      <w:pPr>
        <w:pStyle w:val="ActHead5"/>
      </w:pPr>
      <w:bookmarkStart w:id="606" w:name="_Toc350506564"/>
      <w:r w:rsidRPr="00EF3F7B">
        <w:rPr>
          <w:rStyle w:val="CharSectno"/>
        </w:rPr>
        <w:lastRenderedPageBreak/>
        <w:t>81</w:t>
      </w:r>
      <w:r w:rsidR="00EF3F7B" w:rsidRPr="00EF3F7B">
        <w:rPr>
          <w:rStyle w:val="CharSectno"/>
        </w:rPr>
        <w:noBreakHyphen/>
      </w:r>
      <w:r w:rsidRPr="00EF3F7B">
        <w:rPr>
          <w:rStyle w:val="CharSectno"/>
        </w:rPr>
        <w:t>20</w:t>
      </w:r>
      <w:r w:rsidRPr="00EF3F7B">
        <w:t xml:space="preserve">  </w:t>
      </w:r>
      <w:r w:rsidR="00A53099" w:rsidRPr="00EF3F7B">
        <w:t>Division</w:t>
      </w:r>
      <w:r w:rsidR="00A36DB5" w:rsidRPr="00EF3F7B">
        <w:t xml:space="preserve"> </w:t>
      </w:r>
      <w:r w:rsidRPr="00EF3F7B">
        <w:t>has effect despite sections</w:t>
      </w:r>
      <w:r w:rsidR="00EF3F7B" w:rsidRPr="00EF3F7B">
        <w:t> </w:t>
      </w:r>
      <w:r w:rsidRPr="00EF3F7B">
        <w:t>9</w:t>
      </w:r>
      <w:r w:rsidR="00EF3F7B" w:rsidRPr="00EF3F7B">
        <w:noBreakHyphen/>
      </w:r>
      <w:r w:rsidRPr="00EF3F7B">
        <w:t>15 and 9</w:t>
      </w:r>
      <w:r w:rsidR="00EF3F7B" w:rsidRPr="00EF3F7B">
        <w:noBreakHyphen/>
      </w:r>
      <w:r w:rsidRPr="00EF3F7B">
        <w:t>17</w:t>
      </w:r>
      <w:bookmarkEnd w:id="606"/>
    </w:p>
    <w:p w:rsidR="00981036" w:rsidRPr="00EF3F7B" w:rsidRDefault="00981036" w:rsidP="00981036">
      <w:pPr>
        <w:pStyle w:val="subsection"/>
      </w:pPr>
      <w:r w:rsidRPr="00EF3F7B">
        <w:tab/>
      </w:r>
      <w:r w:rsidRPr="00EF3F7B">
        <w:tab/>
        <w:t xml:space="preserve">This </w:t>
      </w:r>
      <w:r w:rsidR="00A53099" w:rsidRPr="00EF3F7B">
        <w:t>Division</w:t>
      </w:r>
      <w:r w:rsidR="00A36DB5" w:rsidRPr="00EF3F7B">
        <w:t xml:space="preserve"> </w:t>
      </w:r>
      <w:r w:rsidRPr="00EF3F7B">
        <w:t xml:space="preserve">has effect despite </w:t>
      </w:r>
      <w:r w:rsidR="00883381" w:rsidRPr="00EF3F7B">
        <w:t>sections</w:t>
      </w:r>
      <w:r w:rsidR="00EF3F7B" w:rsidRPr="00EF3F7B">
        <w:t> </w:t>
      </w:r>
      <w:r w:rsidR="00883381" w:rsidRPr="00EF3F7B">
        <w:t>9</w:t>
      </w:r>
      <w:r w:rsidR="00EF3F7B" w:rsidRPr="00EF3F7B">
        <w:noBreakHyphen/>
      </w:r>
      <w:r w:rsidR="00883381" w:rsidRPr="00EF3F7B">
        <w:t>15 and 9</w:t>
      </w:r>
      <w:r w:rsidR="00EF3F7B" w:rsidRPr="00EF3F7B">
        <w:noBreakHyphen/>
      </w:r>
      <w:r w:rsidR="00883381" w:rsidRPr="00EF3F7B">
        <w:t>17 (which are about consideration)</w:t>
      </w:r>
      <w:r w:rsidRPr="00EF3F7B">
        <w:t>.</w:t>
      </w:r>
    </w:p>
    <w:p w:rsidR="00981036" w:rsidRPr="00EF3F7B" w:rsidRDefault="00981036" w:rsidP="00981036">
      <w:pPr>
        <w:pStyle w:val="ActHead5"/>
      </w:pPr>
      <w:bookmarkStart w:id="607" w:name="_Toc350506565"/>
      <w:r w:rsidRPr="00EF3F7B">
        <w:rPr>
          <w:rStyle w:val="CharSectno"/>
        </w:rPr>
        <w:t>81</w:t>
      </w:r>
      <w:r w:rsidR="00EF3F7B" w:rsidRPr="00EF3F7B">
        <w:rPr>
          <w:rStyle w:val="CharSectno"/>
        </w:rPr>
        <w:noBreakHyphen/>
      </w:r>
      <w:r w:rsidRPr="00EF3F7B">
        <w:rPr>
          <w:rStyle w:val="CharSectno"/>
        </w:rPr>
        <w:t>25</w:t>
      </w:r>
      <w:r w:rsidRPr="00EF3F7B">
        <w:t xml:space="preserve">  Date of effect of regulations</w:t>
      </w:r>
      <w:bookmarkEnd w:id="607"/>
    </w:p>
    <w:p w:rsidR="00981036" w:rsidRPr="00EF3F7B" w:rsidRDefault="00981036" w:rsidP="00981036">
      <w:pPr>
        <w:pStyle w:val="subsection"/>
      </w:pPr>
      <w:r w:rsidRPr="00EF3F7B">
        <w:tab/>
      </w:r>
      <w:r w:rsidRPr="00EF3F7B">
        <w:tab/>
        <w:t>Despite subsection</w:t>
      </w:r>
      <w:r w:rsidR="00EF3F7B" w:rsidRPr="00EF3F7B">
        <w:t> </w:t>
      </w:r>
      <w:r w:rsidRPr="00EF3F7B">
        <w:t xml:space="preserve">12(2) of the </w:t>
      </w:r>
      <w:r w:rsidRPr="00EF3F7B">
        <w:rPr>
          <w:i/>
        </w:rPr>
        <w:t>Legislative Instruments Act 2003</w:t>
      </w:r>
      <w:r w:rsidRPr="00EF3F7B">
        <w:t>, regulations made for the purposes of subsection</w:t>
      </w:r>
      <w:r w:rsidR="00EF3F7B" w:rsidRPr="00EF3F7B">
        <w:t> </w:t>
      </w:r>
      <w:r w:rsidRPr="00EF3F7B">
        <w:t>81</w:t>
      </w:r>
      <w:r w:rsidR="00EF3F7B" w:rsidRPr="00EF3F7B">
        <w:noBreakHyphen/>
      </w:r>
      <w:r w:rsidRPr="00EF3F7B">
        <w:t>5(2), 81</w:t>
      </w:r>
      <w:r w:rsidR="00EF3F7B" w:rsidRPr="00EF3F7B">
        <w:noBreakHyphen/>
      </w:r>
      <w:r w:rsidRPr="00EF3F7B">
        <w:t>10(2) or section</w:t>
      </w:r>
      <w:r w:rsidR="00EF3F7B" w:rsidRPr="00EF3F7B">
        <w:t> </w:t>
      </w:r>
      <w:r w:rsidRPr="00EF3F7B">
        <w:t>81</w:t>
      </w:r>
      <w:r w:rsidR="00EF3F7B" w:rsidRPr="00EF3F7B">
        <w:noBreakHyphen/>
      </w:r>
      <w:r w:rsidRPr="00EF3F7B">
        <w:t>15 may be expressed to take effect from a date before the regulations are registered under that Act.</w:t>
      </w:r>
    </w:p>
    <w:p w:rsidR="00300522" w:rsidRPr="00EF3F7B" w:rsidRDefault="00300522" w:rsidP="00A36DB5">
      <w:pPr>
        <w:pStyle w:val="ActHead3"/>
        <w:pageBreakBefore/>
      </w:pPr>
      <w:bookmarkStart w:id="608" w:name="_Toc350506566"/>
      <w:r w:rsidRPr="00EF3F7B">
        <w:rPr>
          <w:rStyle w:val="CharDivNo"/>
        </w:rPr>
        <w:lastRenderedPageBreak/>
        <w:t>Division</w:t>
      </w:r>
      <w:r w:rsidR="00EF3F7B" w:rsidRPr="00EF3F7B">
        <w:rPr>
          <w:rStyle w:val="CharDivNo"/>
        </w:rPr>
        <w:t> </w:t>
      </w:r>
      <w:r w:rsidRPr="00EF3F7B">
        <w:rPr>
          <w:rStyle w:val="CharDivNo"/>
        </w:rPr>
        <w:t>82</w:t>
      </w:r>
      <w:r w:rsidRPr="00EF3F7B">
        <w:t>—</w:t>
      </w:r>
      <w:r w:rsidRPr="00EF3F7B">
        <w:rPr>
          <w:rStyle w:val="CharDivText"/>
        </w:rPr>
        <w:t>Supplies in return for rights to develop land</w:t>
      </w:r>
      <w:bookmarkEnd w:id="608"/>
    </w:p>
    <w:p w:rsidR="00300522" w:rsidRPr="00EF3F7B" w:rsidRDefault="00A53099" w:rsidP="00300522">
      <w:pPr>
        <w:pStyle w:val="Header"/>
      </w:pPr>
      <w:r w:rsidRPr="00EF3F7B">
        <w:rPr>
          <w:rStyle w:val="CharSubdNo"/>
        </w:rPr>
        <w:t xml:space="preserve"> </w:t>
      </w:r>
      <w:r w:rsidRPr="00EF3F7B">
        <w:rPr>
          <w:rStyle w:val="CharSubdText"/>
        </w:rPr>
        <w:t xml:space="preserve"> </w:t>
      </w:r>
    </w:p>
    <w:p w:rsidR="00300522" w:rsidRPr="00EF3F7B" w:rsidRDefault="00300522" w:rsidP="00300522">
      <w:pPr>
        <w:pStyle w:val="ActHead5"/>
      </w:pPr>
      <w:bookmarkStart w:id="609" w:name="_Toc350506567"/>
      <w:r w:rsidRPr="00EF3F7B">
        <w:rPr>
          <w:rStyle w:val="CharSectno"/>
        </w:rPr>
        <w:t>82</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09"/>
    </w:p>
    <w:p w:rsidR="00300522" w:rsidRPr="00EF3F7B" w:rsidRDefault="00300522" w:rsidP="00300522">
      <w:pPr>
        <w:pStyle w:val="BoxText"/>
      </w:pPr>
      <w:r w:rsidRPr="00EF3F7B">
        <w:t>GST does not apply to transactions for making supplies (commonly referred to as in kind developer contributions) in return for the supply by an Australian government agency of a right to develop land.</w:t>
      </w:r>
    </w:p>
    <w:p w:rsidR="00300522" w:rsidRPr="00EF3F7B" w:rsidRDefault="00300522" w:rsidP="00300522">
      <w:pPr>
        <w:pStyle w:val="ActHead5"/>
      </w:pPr>
      <w:bookmarkStart w:id="610" w:name="_Toc350506568"/>
      <w:r w:rsidRPr="00EF3F7B">
        <w:rPr>
          <w:rStyle w:val="CharSectno"/>
        </w:rPr>
        <w:t>82</w:t>
      </w:r>
      <w:r w:rsidR="00EF3F7B" w:rsidRPr="00EF3F7B">
        <w:rPr>
          <w:rStyle w:val="CharSectno"/>
        </w:rPr>
        <w:noBreakHyphen/>
      </w:r>
      <w:r w:rsidRPr="00EF3F7B">
        <w:rPr>
          <w:rStyle w:val="CharSectno"/>
        </w:rPr>
        <w:t>5</w:t>
      </w:r>
      <w:r w:rsidRPr="00EF3F7B">
        <w:t xml:space="preserve">  Supplies of rights to develop land do not constitute consideration in certain cases</w:t>
      </w:r>
      <w:bookmarkEnd w:id="610"/>
    </w:p>
    <w:p w:rsidR="00300522" w:rsidRPr="00EF3F7B" w:rsidRDefault="00300522" w:rsidP="00300522">
      <w:pPr>
        <w:pStyle w:val="subsection"/>
      </w:pPr>
      <w:r w:rsidRPr="00EF3F7B">
        <w:tab/>
        <w:t>(1)</w:t>
      </w:r>
      <w:r w:rsidRPr="00EF3F7B">
        <w:tab/>
        <w:t xml:space="preserve">The supply, by an </w:t>
      </w:r>
      <w:r w:rsidR="00EF3F7B" w:rsidRPr="00EF3F7B">
        <w:rPr>
          <w:position w:val="6"/>
          <w:sz w:val="16"/>
          <w:szCs w:val="16"/>
        </w:rPr>
        <w:t>*</w:t>
      </w:r>
      <w:r w:rsidRPr="00EF3F7B">
        <w:t xml:space="preserve">Australian government agency, of a right to develop land is not treated as </w:t>
      </w:r>
      <w:r w:rsidR="00EF3F7B" w:rsidRPr="00EF3F7B">
        <w:rPr>
          <w:position w:val="6"/>
          <w:sz w:val="16"/>
          <w:szCs w:val="16"/>
        </w:rPr>
        <w:t>*</w:t>
      </w:r>
      <w:r w:rsidRPr="00EF3F7B">
        <w:t xml:space="preserve">consideration for another supply if the other supply complies with requirements imposed by or under an </w:t>
      </w:r>
      <w:r w:rsidR="00EF3F7B" w:rsidRPr="00EF3F7B">
        <w:rPr>
          <w:position w:val="6"/>
          <w:sz w:val="16"/>
          <w:szCs w:val="16"/>
        </w:rPr>
        <w:t>*</w:t>
      </w:r>
      <w:r w:rsidRPr="00EF3F7B">
        <w:t>Australian law.</w:t>
      </w:r>
    </w:p>
    <w:p w:rsidR="00300522" w:rsidRPr="00EF3F7B" w:rsidRDefault="00300522" w:rsidP="00300522">
      <w:pPr>
        <w:pStyle w:val="subsection"/>
      </w:pPr>
      <w:r w:rsidRPr="00EF3F7B">
        <w:tab/>
        <w:t>(2)</w:t>
      </w:r>
      <w:r w:rsidRPr="00EF3F7B">
        <w:tab/>
        <w:t xml:space="preserve">It does not matter whether the other supply is made to the </w:t>
      </w:r>
      <w:r w:rsidR="00EF3F7B" w:rsidRPr="00EF3F7B">
        <w:rPr>
          <w:position w:val="6"/>
          <w:sz w:val="16"/>
          <w:szCs w:val="16"/>
        </w:rPr>
        <w:t>*</w:t>
      </w:r>
      <w:r w:rsidRPr="00EF3F7B">
        <w:t>Australian government agency.</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611" w:name="_Toc350506569"/>
      <w:r w:rsidRPr="00EF3F7B">
        <w:rPr>
          <w:rStyle w:val="CharSectno"/>
        </w:rPr>
        <w:t>82</w:t>
      </w:r>
      <w:r w:rsidR="00EF3F7B" w:rsidRPr="00EF3F7B">
        <w:rPr>
          <w:rStyle w:val="CharSectno"/>
        </w:rPr>
        <w:noBreakHyphen/>
      </w:r>
      <w:r w:rsidRPr="00EF3F7B">
        <w:rPr>
          <w:rStyle w:val="CharSectno"/>
        </w:rPr>
        <w:t>10</w:t>
      </w:r>
      <w:r w:rsidRPr="00EF3F7B">
        <w:t xml:space="preserve">  Supplies by Australian government agencies of rights to develop land are not for consideration</w:t>
      </w:r>
      <w:bookmarkEnd w:id="611"/>
    </w:p>
    <w:p w:rsidR="00300522" w:rsidRPr="00EF3F7B" w:rsidRDefault="00300522" w:rsidP="00300522">
      <w:pPr>
        <w:pStyle w:val="subsection"/>
      </w:pPr>
      <w:r w:rsidRPr="00EF3F7B">
        <w:tab/>
        <w:t>(1)</w:t>
      </w:r>
      <w:r w:rsidRPr="00EF3F7B">
        <w:tab/>
        <w:t xml:space="preserve">The supply, by an </w:t>
      </w:r>
      <w:r w:rsidR="00EF3F7B" w:rsidRPr="00EF3F7B">
        <w:rPr>
          <w:position w:val="6"/>
          <w:sz w:val="16"/>
          <w:szCs w:val="16"/>
        </w:rPr>
        <w:t>*</w:t>
      </w:r>
      <w:r w:rsidRPr="00EF3F7B">
        <w:t xml:space="preserve">Australian government agency, of a right to develop land is treated as a supply that is not made for </w:t>
      </w:r>
      <w:r w:rsidR="00EF3F7B" w:rsidRPr="00EF3F7B">
        <w:rPr>
          <w:position w:val="6"/>
          <w:sz w:val="16"/>
          <w:szCs w:val="16"/>
        </w:rPr>
        <w:t>*</w:t>
      </w:r>
      <w:r w:rsidRPr="00EF3F7B">
        <w:t xml:space="preserve">consideration to the extent that it is made in return for another supply that complies with requirements imposed by or under an </w:t>
      </w:r>
      <w:r w:rsidR="00EF3F7B" w:rsidRPr="00EF3F7B">
        <w:rPr>
          <w:position w:val="6"/>
          <w:sz w:val="16"/>
          <w:szCs w:val="16"/>
        </w:rPr>
        <w:t>*</w:t>
      </w:r>
      <w:r w:rsidRPr="00EF3F7B">
        <w:t>Australian law.</w:t>
      </w:r>
    </w:p>
    <w:p w:rsidR="00300522" w:rsidRPr="00EF3F7B" w:rsidRDefault="00300522" w:rsidP="00300522">
      <w:pPr>
        <w:pStyle w:val="subsection"/>
      </w:pPr>
      <w:r w:rsidRPr="00EF3F7B">
        <w:tab/>
        <w:t>(2)</w:t>
      </w:r>
      <w:r w:rsidRPr="00EF3F7B">
        <w:tab/>
        <w:t xml:space="preserve">It does not matter whether the other supply is made to the </w:t>
      </w:r>
      <w:r w:rsidR="00EF3F7B" w:rsidRPr="00EF3F7B">
        <w:rPr>
          <w:position w:val="6"/>
          <w:sz w:val="16"/>
          <w:szCs w:val="16"/>
        </w:rPr>
        <w:t>*</w:t>
      </w:r>
      <w:r w:rsidRPr="00EF3F7B">
        <w:t>Australian government agency.</w:t>
      </w:r>
    </w:p>
    <w:p w:rsidR="00073C4B" w:rsidRPr="00EF3F7B" w:rsidRDefault="00073C4B" w:rsidP="00073C4B">
      <w:pPr>
        <w:pStyle w:val="subsection"/>
      </w:pPr>
      <w:r w:rsidRPr="00EF3F7B">
        <w:tab/>
        <w:t>(3)</w:t>
      </w:r>
      <w:r w:rsidRPr="00EF3F7B">
        <w:tab/>
        <w:t>If the other supply constitutes the payment of:</w:t>
      </w:r>
    </w:p>
    <w:p w:rsidR="00073C4B" w:rsidRPr="00EF3F7B" w:rsidRDefault="00073C4B" w:rsidP="00073C4B">
      <w:pPr>
        <w:pStyle w:val="paragraph"/>
      </w:pPr>
      <w:r w:rsidRPr="00EF3F7B">
        <w:tab/>
        <w:t>(a)</w:t>
      </w:r>
      <w:r w:rsidRPr="00EF3F7B">
        <w:tab/>
        <w:t xml:space="preserve">an </w:t>
      </w:r>
      <w:r w:rsidR="00EF3F7B" w:rsidRPr="00EF3F7B">
        <w:rPr>
          <w:position w:val="6"/>
          <w:sz w:val="16"/>
        </w:rPr>
        <w:t>*</w:t>
      </w:r>
      <w:r w:rsidRPr="00EF3F7B">
        <w:t>Australian tax prescribed by regulations made for the purposes of subsection</w:t>
      </w:r>
      <w:r w:rsidR="00EF3F7B" w:rsidRPr="00EF3F7B">
        <w:t> </w:t>
      </w:r>
      <w:r w:rsidRPr="00EF3F7B">
        <w:t>81</w:t>
      </w:r>
      <w:r w:rsidR="00EF3F7B" w:rsidRPr="00EF3F7B">
        <w:noBreakHyphen/>
      </w:r>
      <w:r w:rsidRPr="00EF3F7B">
        <w:t>5(2); or</w:t>
      </w:r>
    </w:p>
    <w:p w:rsidR="00073C4B" w:rsidRPr="00EF3F7B" w:rsidRDefault="00073C4B" w:rsidP="00073C4B">
      <w:pPr>
        <w:pStyle w:val="paragraph"/>
      </w:pPr>
      <w:r w:rsidRPr="00EF3F7B">
        <w:rPr>
          <w:position w:val="6"/>
          <w:sz w:val="16"/>
        </w:rPr>
        <w:lastRenderedPageBreak/>
        <w:tab/>
      </w:r>
      <w:r w:rsidRPr="00EF3F7B">
        <w:rPr>
          <w:lang w:eastAsia="en-US"/>
        </w:rPr>
        <w:t>(b)</w:t>
      </w:r>
      <w:r w:rsidRPr="00EF3F7B">
        <w:rPr>
          <w:lang w:eastAsia="en-US"/>
        </w:rPr>
        <w:tab/>
        <w:t>an</w:t>
      </w:r>
      <w:r w:rsidRPr="00EF3F7B">
        <w:rPr>
          <w:position w:val="6"/>
          <w:sz w:val="16"/>
        </w:rPr>
        <w:t xml:space="preserve"> </w:t>
      </w:r>
      <w:r w:rsidR="00EF3F7B" w:rsidRPr="00EF3F7B">
        <w:rPr>
          <w:position w:val="6"/>
          <w:sz w:val="16"/>
        </w:rPr>
        <w:t>*</w:t>
      </w:r>
      <w:r w:rsidRPr="00EF3F7B">
        <w:t>Australian fee or charge prescribed by regulations made for the purposes of subsection</w:t>
      </w:r>
      <w:r w:rsidR="00EF3F7B" w:rsidRPr="00EF3F7B">
        <w:t> </w:t>
      </w:r>
      <w:r w:rsidRPr="00EF3F7B">
        <w:t>81</w:t>
      </w:r>
      <w:r w:rsidR="00EF3F7B" w:rsidRPr="00EF3F7B">
        <w:noBreakHyphen/>
      </w:r>
      <w:r w:rsidRPr="00EF3F7B">
        <w:t>10(2);</w:t>
      </w:r>
    </w:p>
    <w:p w:rsidR="00073C4B" w:rsidRPr="00EF3F7B" w:rsidRDefault="00073C4B" w:rsidP="00073C4B">
      <w:pPr>
        <w:pStyle w:val="subsection2"/>
      </w:pPr>
      <w:r w:rsidRPr="00EF3F7B">
        <w:t>this section overrides those regulations in relation to the payment.</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9</w:t>
      </w:r>
      <w:r w:rsidR="00EF3F7B" w:rsidRPr="00EF3F7B">
        <w:noBreakHyphen/>
      </w:r>
      <w:r w:rsidRPr="00EF3F7B">
        <w:t>15 (which is about consideration).</w:t>
      </w:r>
    </w:p>
    <w:p w:rsidR="00300522" w:rsidRPr="00EF3F7B" w:rsidRDefault="00300522" w:rsidP="00A36DB5">
      <w:pPr>
        <w:pStyle w:val="ActHead3"/>
        <w:pageBreakBefore/>
      </w:pPr>
      <w:bookmarkStart w:id="612" w:name="_Toc350506570"/>
      <w:r w:rsidRPr="00EF3F7B">
        <w:rPr>
          <w:rStyle w:val="CharDivNo"/>
        </w:rPr>
        <w:lastRenderedPageBreak/>
        <w:t>Division</w:t>
      </w:r>
      <w:r w:rsidR="00EF3F7B" w:rsidRPr="00EF3F7B">
        <w:rPr>
          <w:rStyle w:val="CharDivNo"/>
        </w:rPr>
        <w:t> </w:t>
      </w:r>
      <w:r w:rsidRPr="00EF3F7B">
        <w:rPr>
          <w:rStyle w:val="CharDivNo"/>
        </w:rPr>
        <w:t>83</w:t>
      </w:r>
      <w:r w:rsidRPr="00EF3F7B">
        <w:t>—</w:t>
      </w:r>
      <w:r w:rsidRPr="00EF3F7B">
        <w:rPr>
          <w:rStyle w:val="CharDivText"/>
        </w:rPr>
        <w:t>Non</w:t>
      </w:r>
      <w:r w:rsidR="00EF3F7B" w:rsidRPr="00EF3F7B">
        <w:rPr>
          <w:rStyle w:val="CharDivText"/>
        </w:rPr>
        <w:noBreakHyphen/>
      </w:r>
      <w:r w:rsidRPr="00EF3F7B">
        <w:rPr>
          <w:rStyle w:val="CharDivText"/>
        </w:rPr>
        <w:t xml:space="preserve">residents making supplies connected with </w:t>
      </w:r>
      <w:smartTag w:uri="urn:schemas-microsoft-com:office:smarttags" w:element="country-region">
        <w:smartTag w:uri="urn:schemas-microsoft-com:office:smarttags" w:element="place">
          <w:r w:rsidRPr="00EF3F7B">
            <w:rPr>
              <w:rStyle w:val="CharDivText"/>
            </w:rPr>
            <w:t>Australia</w:t>
          </w:r>
        </w:smartTag>
      </w:smartTag>
      <w:bookmarkEnd w:id="612"/>
      <w:r w:rsidRPr="00EF3F7B">
        <w:rPr>
          <w:rStyle w:val="CharDivText"/>
        </w:rPr>
        <w:t xml:space="preserve"> </w:t>
      </w:r>
    </w:p>
    <w:p w:rsidR="00300522" w:rsidRPr="00EF3F7B" w:rsidRDefault="00300522" w:rsidP="00300522">
      <w:pPr>
        <w:pStyle w:val="ActHead5"/>
      </w:pPr>
      <w:bookmarkStart w:id="613" w:name="_Toc350506571"/>
      <w:r w:rsidRPr="00EF3F7B">
        <w:rPr>
          <w:rStyle w:val="CharSectno"/>
        </w:rPr>
        <w:t>83</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13"/>
      <w:r w:rsidRPr="00EF3F7B">
        <w:t xml:space="preserve"> </w:t>
      </w:r>
    </w:p>
    <w:p w:rsidR="00300522" w:rsidRPr="00EF3F7B" w:rsidRDefault="00300522" w:rsidP="00300522">
      <w:pPr>
        <w:pStyle w:val="BoxText"/>
      </w:pPr>
      <w:r w:rsidRPr="00EF3F7B">
        <w:t>The GST on taxable supplies made by non</w:t>
      </w:r>
      <w:r w:rsidR="00EF3F7B" w:rsidRPr="00EF3F7B">
        <w:noBreakHyphen/>
      </w:r>
      <w:r w:rsidRPr="00EF3F7B">
        <w:t>residents can, with the agreement of the recipients, be “reverse charged” to the recipients.</w:t>
      </w:r>
    </w:p>
    <w:p w:rsidR="00300522" w:rsidRPr="00EF3F7B" w:rsidRDefault="00300522" w:rsidP="00300522">
      <w:pPr>
        <w:pStyle w:val="ActHead5"/>
      </w:pPr>
      <w:bookmarkStart w:id="614" w:name="_Toc350506572"/>
      <w:r w:rsidRPr="00EF3F7B">
        <w:rPr>
          <w:rStyle w:val="CharSectno"/>
        </w:rPr>
        <w:t>83</w:t>
      </w:r>
      <w:r w:rsidR="00EF3F7B" w:rsidRPr="00EF3F7B">
        <w:rPr>
          <w:rStyle w:val="CharSectno"/>
        </w:rPr>
        <w:noBreakHyphen/>
      </w:r>
      <w:r w:rsidRPr="00EF3F7B">
        <w:rPr>
          <w:rStyle w:val="CharSectno"/>
        </w:rPr>
        <w:t>5</w:t>
      </w:r>
      <w:r w:rsidRPr="00EF3F7B">
        <w:t xml:space="preserve">  “Reverse charge” on supplies made by non</w:t>
      </w:r>
      <w:r w:rsidR="00EF3F7B" w:rsidRPr="00EF3F7B">
        <w:noBreakHyphen/>
      </w:r>
      <w:r w:rsidRPr="00EF3F7B">
        <w:t>residents</w:t>
      </w:r>
      <w:bookmarkEnd w:id="614"/>
      <w:r w:rsidRPr="00EF3F7B">
        <w:t xml:space="preserve"> </w:t>
      </w:r>
    </w:p>
    <w:p w:rsidR="00300522" w:rsidRPr="00EF3F7B" w:rsidRDefault="00300522" w:rsidP="00300522">
      <w:pPr>
        <w:pStyle w:val="subsection"/>
      </w:pPr>
      <w:r w:rsidRPr="00EF3F7B">
        <w:tab/>
        <w:t>(1)</w:t>
      </w:r>
      <w:r w:rsidRPr="00EF3F7B">
        <w:tab/>
        <w:t xml:space="preserve">The GST on a </w:t>
      </w:r>
      <w:r w:rsidR="00EF3F7B" w:rsidRPr="00EF3F7B">
        <w:rPr>
          <w:position w:val="6"/>
          <w:sz w:val="16"/>
          <w:szCs w:val="16"/>
        </w:rPr>
        <w:t>*</w:t>
      </w:r>
      <w:r w:rsidRPr="00EF3F7B">
        <w:t xml:space="preserve">taxable supply is payable by the </w:t>
      </w:r>
      <w:r w:rsidR="00EF3F7B" w:rsidRPr="00EF3F7B">
        <w:rPr>
          <w:position w:val="6"/>
          <w:sz w:val="16"/>
          <w:szCs w:val="16"/>
        </w:rPr>
        <w:t>*</w:t>
      </w:r>
      <w:r w:rsidRPr="00EF3F7B">
        <w:t xml:space="preserve">recipient of the supply, and is not payable by the supplier, if: </w:t>
      </w:r>
    </w:p>
    <w:p w:rsidR="00300522" w:rsidRPr="00EF3F7B" w:rsidRDefault="00300522" w:rsidP="00300522">
      <w:pPr>
        <w:pStyle w:val="paragraph"/>
      </w:pPr>
      <w:r w:rsidRPr="00EF3F7B">
        <w:tab/>
        <w:t>(a)</w:t>
      </w:r>
      <w:r w:rsidRPr="00EF3F7B">
        <w:tab/>
        <w:t xml:space="preserve">the supplier is a </w:t>
      </w:r>
      <w:r w:rsidR="00EF3F7B" w:rsidRPr="00EF3F7B">
        <w:rPr>
          <w:position w:val="6"/>
          <w:sz w:val="16"/>
          <w:szCs w:val="16"/>
        </w:rPr>
        <w:t>*</w:t>
      </w:r>
      <w:r w:rsidRPr="00EF3F7B">
        <w:t>non</w:t>
      </w:r>
      <w:r w:rsidR="00EF3F7B" w:rsidRPr="00EF3F7B">
        <w:noBreakHyphen/>
      </w:r>
      <w:r w:rsidRPr="00EF3F7B">
        <w:t xml:space="preserve">resident; and </w:t>
      </w:r>
    </w:p>
    <w:p w:rsidR="00300522" w:rsidRPr="00EF3F7B" w:rsidRDefault="00300522" w:rsidP="00300522">
      <w:pPr>
        <w:pStyle w:val="paragraph"/>
      </w:pPr>
      <w:r w:rsidRPr="00EF3F7B">
        <w:tab/>
        <w:t>(b)</w:t>
      </w:r>
      <w:r w:rsidRPr="00EF3F7B">
        <w:tab/>
        <w:t xml:space="preserve">the supplier does not make the supply through an </w:t>
      </w:r>
      <w:r w:rsidR="00EF3F7B" w:rsidRPr="00EF3F7B">
        <w:rPr>
          <w:position w:val="6"/>
          <w:sz w:val="16"/>
          <w:szCs w:val="16"/>
        </w:rPr>
        <w:t>*</w:t>
      </w:r>
      <w:r w:rsidRPr="00EF3F7B">
        <w:t xml:space="preserve">enterprise that the supplier </w:t>
      </w:r>
      <w:r w:rsidR="00EF3F7B" w:rsidRPr="00EF3F7B">
        <w:rPr>
          <w:position w:val="6"/>
          <w:sz w:val="16"/>
          <w:szCs w:val="16"/>
        </w:rPr>
        <w:t>*</w:t>
      </w:r>
      <w:r w:rsidRPr="00EF3F7B">
        <w:t xml:space="preserve">carries on in </w:t>
      </w:r>
      <w:smartTag w:uri="urn:schemas-microsoft-com:office:smarttags" w:element="country-region">
        <w:smartTag w:uri="urn:schemas-microsoft-com:office:smarttags" w:element="place">
          <w:r w:rsidRPr="00EF3F7B">
            <w:t>Australia</w:t>
          </w:r>
        </w:smartTag>
      </w:smartTag>
      <w:r w:rsidRPr="00EF3F7B">
        <w:t xml:space="preserve">; and </w:t>
      </w:r>
    </w:p>
    <w:p w:rsidR="00300522" w:rsidRPr="00EF3F7B" w:rsidRDefault="00300522" w:rsidP="00300522">
      <w:pPr>
        <w:pStyle w:val="paragraph"/>
      </w:pPr>
      <w:r w:rsidRPr="00EF3F7B">
        <w:tab/>
        <w:t>(c)</w:t>
      </w:r>
      <w:r w:rsidRPr="00EF3F7B">
        <w:tab/>
        <w:t xml:space="preserve">the recipient is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and </w:t>
      </w:r>
    </w:p>
    <w:p w:rsidR="00300522" w:rsidRPr="00EF3F7B" w:rsidRDefault="00300522" w:rsidP="00300522">
      <w:pPr>
        <w:pStyle w:val="paragraph"/>
      </w:pPr>
      <w:r w:rsidRPr="00EF3F7B">
        <w:tab/>
        <w:t>(d)</w:t>
      </w:r>
      <w:r w:rsidRPr="00EF3F7B">
        <w:tab/>
        <w:t xml:space="preserve">the supplier and the recipient agree that the GST on the supply be payable by the recipient. </w:t>
      </w:r>
    </w:p>
    <w:p w:rsidR="00300522" w:rsidRPr="00EF3F7B" w:rsidRDefault="00300522" w:rsidP="00300522">
      <w:pPr>
        <w:pStyle w:val="subsection"/>
      </w:pPr>
      <w:r w:rsidRPr="00EF3F7B">
        <w:tab/>
        <w:t>(2)</w:t>
      </w:r>
      <w:r w:rsidRPr="00EF3F7B">
        <w:tab/>
        <w:t xml:space="preserve">However, this section does not apply to: </w:t>
      </w:r>
    </w:p>
    <w:p w:rsidR="00300522" w:rsidRPr="00EF3F7B" w:rsidRDefault="00300522" w:rsidP="00300522">
      <w:pPr>
        <w:pStyle w:val="paragraph"/>
      </w:pPr>
      <w:r w:rsidRPr="00EF3F7B">
        <w:tab/>
        <w:t>(a)</w:t>
      </w:r>
      <w:r w:rsidRPr="00EF3F7B">
        <w:tab/>
        <w:t xml:space="preserve">a supply that is a </w:t>
      </w:r>
      <w:r w:rsidR="00EF3F7B" w:rsidRPr="00EF3F7B">
        <w:rPr>
          <w:position w:val="6"/>
          <w:sz w:val="16"/>
        </w:rPr>
        <w:t>*</w:t>
      </w:r>
      <w:r w:rsidRPr="00EF3F7B">
        <w:t>taxable supply under Division</w:t>
      </w:r>
      <w:r w:rsidR="00EF3F7B" w:rsidRPr="00EF3F7B">
        <w:t> </w:t>
      </w:r>
      <w:r w:rsidRPr="00EF3F7B">
        <w:t xml:space="preserve">84 (which is about offshore supplies other than goods or real property); or </w:t>
      </w:r>
    </w:p>
    <w:p w:rsidR="00300522" w:rsidRPr="00EF3F7B" w:rsidRDefault="00300522" w:rsidP="00300522">
      <w:pPr>
        <w:pStyle w:val="paragraph"/>
      </w:pPr>
      <w:r w:rsidRPr="00EF3F7B">
        <w:tab/>
        <w:t>(b)</w:t>
      </w:r>
      <w:r w:rsidRPr="00EF3F7B">
        <w:tab/>
        <w:t xml:space="preserve">a taxable supply made by a </w:t>
      </w:r>
      <w:r w:rsidR="00EF3F7B" w:rsidRPr="00EF3F7B">
        <w:rPr>
          <w:position w:val="6"/>
          <w:sz w:val="16"/>
          <w:szCs w:val="16"/>
        </w:rPr>
        <w:t>*</w:t>
      </w:r>
      <w:r w:rsidRPr="00EF3F7B">
        <w:t>non</w:t>
      </w:r>
      <w:r w:rsidR="00EF3F7B" w:rsidRPr="00EF3F7B">
        <w:noBreakHyphen/>
      </w:r>
      <w:r w:rsidRPr="00EF3F7B">
        <w:t xml:space="preserve">resident through a </w:t>
      </w:r>
      <w:r w:rsidR="00EF3F7B" w:rsidRPr="00EF3F7B">
        <w:rPr>
          <w:position w:val="6"/>
          <w:sz w:val="16"/>
          <w:szCs w:val="16"/>
        </w:rPr>
        <w:t>*</w:t>
      </w:r>
      <w:r w:rsidRPr="00EF3F7B">
        <w:t>resident agent; or</w:t>
      </w:r>
    </w:p>
    <w:p w:rsidR="00300522" w:rsidRPr="00EF3F7B" w:rsidRDefault="00300522" w:rsidP="00300522">
      <w:pPr>
        <w:pStyle w:val="paragraph"/>
      </w:pPr>
      <w:r w:rsidRPr="00EF3F7B">
        <w:tab/>
        <w:t>(c)</w:t>
      </w:r>
      <w:r w:rsidRPr="00EF3F7B">
        <w:tab/>
        <w:t>a supply that is disregarded under paragraph</w:t>
      </w:r>
      <w:r w:rsidR="00EF3F7B" w:rsidRPr="00EF3F7B">
        <w:t> </w:t>
      </w:r>
      <w:r w:rsidRPr="00EF3F7B">
        <w:t>188</w:t>
      </w:r>
      <w:r w:rsidR="00EF3F7B" w:rsidRPr="00EF3F7B">
        <w:noBreakHyphen/>
      </w:r>
      <w:r w:rsidRPr="00EF3F7B">
        <w:t>15(3)(b) or (c) or 188</w:t>
      </w:r>
      <w:r w:rsidR="00EF3F7B" w:rsidRPr="00EF3F7B">
        <w:noBreakHyphen/>
      </w:r>
      <w:r w:rsidRPr="00EF3F7B">
        <w:t>20(3)(b) or (c</w:t>
      </w:r>
      <w:r w:rsidR="00A53099" w:rsidRPr="00EF3F7B">
        <w:t>) (w</w:t>
      </w:r>
      <w:r w:rsidRPr="00EF3F7B">
        <w:t>hich are about supplies of rights or options offshore).</w:t>
      </w:r>
    </w:p>
    <w:p w:rsidR="00300522" w:rsidRPr="00EF3F7B" w:rsidRDefault="00300522" w:rsidP="00300522">
      <w:pPr>
        <w:pStyle w:val="notetext"/>
        <w:ind w:left="2268" w:hanging="567"/>
      </w:pPr>
      <w:r w:rsidRPr="00EF3F7B">
        <w:t>Note:</w:t>
      </w:r>
      <w:r w:rsidRPr="00EF3F7B">
        <w:tab/>
        <w:t>GST on these taxable supplies is payable by the resident agent: see section</w:t>
      </w:r>
      <w:r w:rsidR="00EF3F7B" w:rsidRPr="00EF3F7B">
        <w:t> </w:t>
      </w:r>
      <w:r w:rsidRPr="00EF3F7B">
        <w:t>57</w:t>
      </w:r>
      <w:r w:rsidR="00EF3F7B" w:rsidRPr="00EF3F7B">
        <w:noBreakHyphen/>
      </w:r>
      <w:r w:rsidRPr="00EF3F7B">
        <w:t xml:space="preserve">5. </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 xml:space="preserve">40 (which is about liability for the GST). </w:t>
      </w:r>
    </w:p>
    <w:p w:rsidR="00300522" w:rsidRPr="00EF3F7B" w:rsidRDefault="00300522" w:rsidP="00F26F26">
      <w:pPr>
        <w:pStyle w:val="ActHead5"/>
      </w:pPr>
      <w:bookmarkStart w:id="615" w:name="_Toc350506573"/>
      <w:r w:rsidRPr="00EF3F7B">
        <w:rPr>
          <w:rStyle w:val="CharSectno"/>
        </w:rPr>
        <w:t>83</w:t>
      </w:r>
      <w:r w:rsidR="00EF3F7B" w:rsidRPr="00EF3F7B">
        <w:rPr>
          <w:rStyle w:val="CharSectno"/>
        </w:rPr>
        <w:noBreakHyphen/>
      </w:r>
      <w:r w:rsidRPr="00EF3F7B">
        <w:rPr>
          <w:rStyle w:val="CharSectno"/>
        </w:rPr>
        <w:t>10</w:t>
      </w:r>
      <w:r w:rsidRPr="00EF3F7B">
        <w:t xml:space="preserve">  Recipients who are members of GST groups</w:t>
      </w:r>
      <w:bookmarkEnd w:id="615"/>
      <w:r w:rsidRPr="00EF3F7B">
        <w:t xml:space="preserve"> </w:t>
      </w:r>
    </w:p>
    <w:p w:rsidR="00300522" w:rsidRPr="00EF3F7B" w:rsidRDefault="00300522" w:rsidP="00F26F26">
      <w:pPr>
        <w:pStyle w:val="subsection"/>
        <w:keepNext/>
        <w:keepLines/>
      </w:pPr>
      <w:r w:rsidRPr="00EF3F7B">
        <w:tab/>
        <w:t>(1)</w:t>
      </w:r>
      <w:r w:rsidRPr="00EF3F7B">
        <w:tab/>
        <w:t>If section</w:t>
      </w:r>
      <w:r w:rsidR="00EF3F7B" w:rsidRPr="00EF3F7B">
        <w:t> </w:t>
      </w:r>
      <w:r w:rsidRPr="00EF3F7B">
        <w:t>83</w:t>
      </w:r>
      <w:r w:rsidR="00EF3F7B" w:rsidRPr="00EF3F7B">
        <w:noBreakHyphen/>
      </w:r>
      <w:r w:rsidRPr="00EF3F7B">
        <w:t xml:space="preserve">5 applies to a </w:t>
      </w:r>
      <w:r w:rsidR="00EF3F7B" w:rsidRPr="00EF3F7B">
        <w:rPr>
          <w:position w:val="6"/>
          <w:sz w:val="16"/>
          <w:szCs w:val="16"/>
        </w:rPr>
        <w:t>*</w:t>
      </w:r>
      <w:r w:rsidRPr="00EF3F7B">
        <w:t xml:space="preserve">taxable supply but the </w:t>
      </w:r>
      <w:r w:rsidR="00EF3F7B" w:rsidRPr="00EF3F7B">
        <w:rPr>
          <w:position w:val="6"/>
          <w:sz w:val="16"/>
          <w:szCs w:val="16"/>
        </w:rPr>
        <w:t>*</w:t>
      </w:r>
      <w:r w:rsidRPr="00EF3F7B">
        <w:t xml:space="preserve">recipient of the supply is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the GST on the supply: </w:t>
      </w:r>
    </w:p>
    <w:p w:rsidR="00300522" w:rsidRPr="00EF3F7B" w:rsidRDefault="00300522" w:rsidP="00300522">
      <w:pPr>
        <w:pStyle w:val="paragraph"/>
      </w:pPr>
      <w:r w:rsidRPr="00EF3F7B">
        <w:tab/>
        <w:t>(a)</w:t>
      </w:r>
      <w:r w:rsidRPr="00EF3F7B">
        <w:tab/>
        <w:t xml:space="preserve">is payable by the </w:t>
      </w:r>
      <w:r w:rsidR="00EF3F7B" w:rsidRPr="00EF3F7B">
        <w:rPr>
          <w:position w:val="6"/>
          <w:sz w:val="16"/>
          <w:szCs w:val="16"/>
        </w:rPr>
        <w:t>*</w:t>
      </w:r>
      <w:r w:rsidRPr="00EF3F7B">
        <w:t xml:space="preserve">representative member; and </w:t>
      </w:r>
    </w:p>
    <w:p w:rsidR="00300522" w:rsidRPr="00EF3F7B" w:rsidRDefault="00300522" w:rsidP="00300522">
      <w:pPr>
        <w:pStyle w:val="paragraph"/>
      </w:pPr>
      <w:r w:rsidRPr="00EF3F7B">
        <w:lastRenderedPageBreak/>
        <w:tab/>
        <w:t>(b)</w:t>
      </w:r>
      <w:r w:rsidRPr="00EF3F7B">
        <w:tab/>
        <w:t xml:space="preserve">is not payable by the member (unless the member is the representative member). </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83</w:t>
      </w:r>
      <w:r w:rsidR="00EF3F7B" w:rsidRPr="00EF3F7B">
        <w:noBreakHyphen/>
      </w:r>
      <w:r w:rsidRPr="00EF3F7B">
        <w:t xml:space="preserve">5. </w:t>
      </w:r>
    </w:p>
    <w:p w:rsidR="00300522" w:rsidRPr="00EF3F7B" w:rsidRDefault="00300522" w:rsidP="00300522">
      <w:pPr>
        <w:pStyle w:val="ActHead5"/>
      </w:pPr>
      <w:bookmarkStart w:id="616" w:name="_Toc350506574"/>
      <w:r w:rsidRPr="00EF3F7B">
        <w:rPr>
          <w:rStyle w:val="CharSectno"/>
        </w:rPr>
        <w:t>83</w:t>
      </w:r>
      <w:r w:rsidR="00EF3F7B" w:rsidRPr="00EF3F7B">
        <w:rPr>
          <w:rStyle w:val="CharSectno"/>
        </w:rPr>
        <w:noBreakHyphen/>
      </w:r>
      <w:r w:rsidRPr="00EF3F7B">
        <w:rPr>
          <w:rStyle w:val="CharSectno"/>
        </w:rPr>
        <w:t>15</w:t>
      </w:r>
      <w:r w:rsidRPr="00EF3F7B">
        <w:t xml:space="preserve">  Recipients who are participants in GST joint ventures</w:t>
      </w:r>
      <w:bookmarkEnd w:id="616"/>
      <w:r w:rsidRPr="00EF3F7B">
        <w:t xml:space="preserve"> </w:t>
      </w:r>
    </w:p>
    <w:p w:rsidR="00300522" w:rsidRPr="00EF3F7B" w:rsidRDefault="00300522" w:rsidP="00300522">
      <w:pPr>
        <w:pStyle w:val="subsection"/>
      </w:pPr>
      <w:r w:rsidRPr="00EF3F7B">
        <w:tab/>
        <w:t>(1)</w:t>
      </w:r>
      <w:r w:rsidRPr="00EF3F7B">
        <w:tab/>
        <w:t>If section</w:t>
      </w:r>
      <w:r w:rsidR="00EF3F7B" w:rsidRPr="00EF3F7B">
        <w:t> </w:t>
      </w:r>
      <w:r w:rsidRPr="00EF3F7B">
        <w:t>83</w:t>
      </w:r>
      <w:r w:rsidR="00EF3F7B" w:rsidRPr="00EF3F7B">
        <w:noBreakHyphen/>
      </w:r>
      <w:r w:rsidRPr="00EF3F7B">
        <w:t xml:space="preserve">5 applies to a </w:t>
      </w:r>
      <w:r w:rsidR="00EF3F7B" w:rsidRPr="00EF3F7B">
        <w:rPr>
          <w:position w:val="6"/>
          <w:sz w:val="16"/>
          <w:szCs w:val="16"/>
        </w:rPr>
        <w:t>*</w:t>
      </w:r>
      <w:r w:rsidRPr="00EF3F7B">
        <w:t xml:space="preserve">taxable supply but the </w:t>
      </w:r>
      <w:r w:rsidR="00EF3F7B" w:rsidRPr="00EF3F7B">
        <w:rPr>
          <w:position w:val="6"/>
          <w:sz w:val="16"/>
          <w:szCs w:val="16"/>
        </w:rPr>
        <w:t>*</w:t>
      </w:r>
      <w:r w:rsidRPr="00EF3F7B">
        <w:t xml:space="preserve">recipient of the supply is a </w:t>
      </w:r>
      <w:r w:rsidR="00EF3F7B" w:rsidRPr="00EF3F7B">
        <w:rPr>
          <w:position w:val="6"/>
          <w:sz w:val="16"/>
          <w:szCs w:val="16"/>
        </w:rPr>
        <w:t>*</w:t>
      </w:r>
      <w:r w:rsidRPr="00EF3F7B">
        <w:t xml:space="preserve">participant in a </w:t>
      </w:r>
      <w:r w:rsidR="00EF3F7B" w:rsidRPr="00EF3F7B">
        <w:rPr>
          <w:position w:val="6"/>
          <w:sz w:val="16"/>
          <w:szCs w:val="16"/>
        </w:rPr>
        <w:t>*</w:t>
      </w:r>
      <w:r w:rsidRPr="00EF3F7B">
        <w:t xml:space="preserve">GST joint venture and the supply is made, on the recipient’s behalf, by the </w:t>
      </w:r>
      <w:r w:rsidR="00EF3F7B" w:rsidRPr="00EF3F7B">
        <w:rPr>
          <w:position w:val="6"/>
          <w:sz w:val="16"/>
          <w:szCs w:val="16"/>
        </w:rPr>
        <w:t>*</w:t>
      </w:r>
      <w:r w:rsidRPr="00EF3F7B">
        <w:t xml:space="preserve">joint venture operator of the GST joint venture in the course of activities for which the joint venture was entered into, the GST on the supply: </w:t>
      </w:r>
    </w:p>
    <w:p w:rsidR="00300522" w:rsidRPr="00EF3F7B" w:rsidRDefault="00300522" w:rsidP="00300522">
      <w:pPr>
        <w:pStyle w:val="paragraph"/>
      </w:pPr>
      <w:r w:rsidRPr="00EF3F7B">
        <w:tab/>
        <w:t>(a)</w:t>
      </w:r>
      <w:r w:rsidRPr="00EF3F7B">
        <w:tab/>
        <w:t xml:space="preserve">is payable by the joint venture operator; and </w:t>
      </w:r>
    </w:p>
    <w:p w:rsidR="00300522" w:rsidRPr="00EF3F7B" w:rsidRDefault="00300522" w:rsidP="00300522">
      <w:pPr>
        <w:pStyle w:val="paragraph"/>
      </w:pPr>
      <w:r w:rsidRPr="00EF3F7B">
        <w:tab/>
        <w:t>(b)</w:t>
      </w:r>
      <w:r w:rsidRPr="00EF3F7B">
        <w:tab/>
        <w:t xml:space="preserve">is not payable by the participant. </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83</w:t>
      </w:r>
      <w:r w:rsidR="00EF3F7B" w:rsidRPr="00EF3F7B">
        <w:noBreakHyphen/>
      </w:r>
      <w:r w:rsidRPr="00EF3F7B">
        <w:t xml:space="preserve">5. </w:t>
      </w:r>
    </w:p>
    <w:p w:rsidR="00300522" w:rsidRPr="00EF3F7B" w:rsidRDefault="00300522" w:rsidP="00300522">
      <w:pPr>
        <w:pStyle w:val="ActHead5"/>
      </w:pPr>
      <w:bookmarkStart w:id="617" w:name="_Toc350506575"/>
      <w:r w:rsidRPr="00EF3F7B">
        <w:rPr>
          <w:rStyle w:val="CharSectno"/>
        </w:rPr>
        <w:t>83</w:t>
      </w:r>
      <w:r w:rsidR="00EF3F7B" w:rsidRPr="00EF3F7B">
        <w:rPr>
          <w:rStyle w:val="CharSectno"/>
        </w:rPr>
        <w:noBreakHyphen/>
      </w:r>
      <w:r w:rsidRPr="00EF3F7B">
        <w:rPr>
          <w:rStyle w:val="CharSectno"/>
        </w:rPr>
        <w:t>20</w:t>
      </w:r>
      <w:r w:rsidRPr="00EF3F7B">
        <w:t xml:space="preserve">  The amount of GST on “reverse charged” supplies made by non</w:t>
      </w:r>
      <w:r w:rsidR="00EF3F7B" w:rsidRPr="00EF3F7B">
        <w:noBreakHyphen/>
      </w:r>
      <w:r w:rsidRPr="00EF3F7B">
        <w:t>residents</w:t>
      </w:r>
      <w:bookmarkEnd w:id="617"/>
      <w:r w:rsidRPr="00EF3F7B">
        <w:t xml:space="preserve"> </w:t>
      </w:r>
    </w:p>
    <w:p w:rsidR="00300522" w:rsidRPr="00EF3F7B" w:rsidRDefault="00300522" w:rsidP="00300522">
      <w:pPr>
        <w:pStyle w:val="subsection"/>
      </w:pPr>
      <w:r w:rsidRPr="00EF3F7B">
        <w:tab/>
        <w:t>(1)</w:t>
      </w:r>
      <w:r w:rsidRPr="00EF3F7B">
        <w:tab/>
        <w:t>The amount of GST on a supply to which section</w:t>
      </w:r>
      <w:r w:rsidR="00EF3F7B" w:rsidRPr="00EF3F7B">
        <w:t> </w:t>
      </w:r>
      <w:r w:rsidRPr="00EF3F7B">
        <w:t>83</w:t>
      </w:r>
      <w:r w:rsidR="00EF3F7B" w:rsidRPr="00EF3F7B">
        <w:noBreakHyphen/>
      </w:r>
      <w:r w:rsidRPr="00EF3F7B">
        <w:t>5, 83</w:t>
      </w:r>
      <w:r w:rsidR="00EF3F7B" w:rsidRPr="00EF3F7B">
        <w:noBreakHyphen/>
      </w:r>
      <w:r w:rsidRPr="00EF3F7B">
        <w:t>10 or 83</w:t>
      </w:r>
      <w:r w:rsidR="00EF3F7B" w:rsidRPr="00EF3F7B">
        <w:noBreakHyphen/>
      </w:r>
      <w:r w:rsidRPr="00EF3F7B">
        <w:t>15 applies i</w:t>
      </w:r>
      <w:smartTag w:uri="urn:schemas-microsoft-com:office:smarttags" w:element="PersonName">
        <w:r w:rsidRPr="00EF3F7B">
          <w:t>s 1</w:t>
        </w:r>
      </w:smartTag>
      <w:r w:rsidRPr="00EF3F7B">
        <w:t xml:space="preserve">0% of the </w:t>
      </w:r>
      <w:r w:rsidR="00EF3F7B" w:rsidRPr="00EF3F7B">
        <w:rPr>
          <w:position w:val="6"/>
          <w:sz w:val="16"/>
          <w:szCs w:val="16"/>
        </w:rPr>
        <w:t>*</w:t>
      </w:r>
      <w:r w:rsidRPr="00EF3F7B">
        <w:t xml:space="preserve">price of the supply. </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 xml:space="preserve">70 (which is about the amount of GST on taxable supplies). </w:t>
      </w:r>
    </w:p>
    <w:p w:rsidR="00300522" w:rsidRPr="00EF3F7B" w:rsidRDefault="00300522" w:rsidP="00300522">
      <w:pPr>
        <w:pStyle w:val="ActHead5"/>
      </w:pPr>
      <w:bookmarkStart w:id="618" w:name="_Toc350506576"/>
      <w:r w:rsidRPr="00EF3F7B">
        <w:rPr>
          <w:rStyle w:val="CharSectno"/>
        </w:rPr>
        <w:t>83</w:t>
      </w:r>
      <w:r w:rsidR="00EF3F7B" w:rsidRPr="00EF3F7B">
        <w:rPr>
          <w:rStyle w:val="CharSectno"/>
        </w:rPr>
        <w:noBreakHyphen/>
      </w:r>
      <w:r w:rsidRPr="00EF3F7B">
        <w:rPr>
          <w:rStyle w:val="CharSectno"/>
        </w:rPr>
        <w:t>25</w:t>
      </w:r>
      <w:r w:rsidRPr="00EF3F7B">
        <w:t xml:space="preserve">  When non</w:t>
      </w:r>
      <w:r w:rsidR="00EF3F7B" w:rsidRPr="00EF3F7B">
        <w:noBreakHyphen/>
      </w:r>
      <w:r w:rsidRPr="00EF3F7B">
        <w:t>residents must apply for registration</w:t>
      </w:r>
      <w:bookmarkEnd w:id="618"/>
      <w:r w:rsidRPr="00EF3F7B">
        <w:t xml:space="preserve"> </w:t>
      </w:r>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non</w:t>
      </w:r>
      <w:r w:rsidR="00EF3F7B" w:rsidRPr="00EF3F7B">
        <w:noBreakHyphen/>
      </w:r>
      <w:r w:rsidRPr="00EF3F7B">
        <w:t xml:space="preserve">resident need not apply to be </w:t>
      </w:r>
      <w:r w:rsidR="00EF3F7B" w:rsidRPr="00EF3F7B">
        <w:rPr>
          <w:position w:val="6"/>
          <w:sz w:val="16"/>
          <w:szCs w:val="16"/>
        </w:rPr>
        <w:t>*</w:t>
      </w:r>
      <w:r w:rsidRPr="00EF3F7B">
        <w:t>registered under this Act if the non</w:t>
      </w:r>
      <w:r w:rsidR="00EF3F7B" w:rsidRPr="00EF3F7B">
        <w:noBreakHyphen/>
      </w:r>
      <w:r w:rsidRPr="00EF3F7B">
        <w:t xml:space="preserve">resident’s </w:t>
      </w:r>
      <w:r w:rsidR="00EF3F7B" w:rsidRPr="00EF3F7B">
        <w:rPr>
          <w:position w:val="6"/>
          <w:sz w:val="16"/>
        </w:rPr>
        <w:t>*</w:t>
      </w:r>
      <w:r w:rsidR="009239FD" w:rsidRPr="00EF3F7B">
        <w:t>GST turnover</w:t>
      </w:r>
      <w:r w:rsidRPr="00EF3F7B">
        <w:t xml:space="preserve"> would not meet the </w:t>
      </w:r>
      <w:r w:rsidR="00EF3F7B" w:rsidRPr="00EF3F7B">
        <w:rPr>
          <w:position w:val="6"/>
          <w:sz w:val="16"/>
          <w:szCs w:val="16"/>
        </w:rPr>
        <w:t>*</w:t>
      </w:r>
      <w:r w:rsidRPr="00EF3F7B">
        <w:t xml:space="preserve">registration turnover threshold but for the </w:t>
      </w:r>
      <w:r w:rsidR="00EF3F7B" w:rsidRPr="00EF3F7B">
        <w:rPr>
          <w:position w:val="6"/>
          <w:sz w:val="16"/>
          <w:szCs w:val="16"/>
        </w:rPr>
        <w:t>*</w:t>
      </w:r>
      <w:r w:rsidRPr="00EF3F7B">
        <w:t>taxable supplies of the non</w:t>
      </w:r>
      <w:r w:rsidR="00EF3F7B" w:rsidRPr="00EF3F7B">
        <w:noBreakHyphen/>
      </w:r>
      <w:r w:rsidRPr="00EF3F7B">
        <w:t>resident that are taxable supplies to which section</w:t>
      </w:r>
      <w:r w:rsidR="00EF3F7B" w:rsidRPr="00EF3F7B">
        <w:t> </w:t>
      </w:r>
      <w:r w:rsidRPr="00EF3F7B">
        <w:t>83</w:t>
      </w:r>
      <w:r w:rsidR="00EF3F7B" w:rsidRPr="00EF3F7B">
        <w:noBreakHyphen/>
      </w:r>
      <w:r w:rsidRPr="00EF3F7B">
        <w:t xml:space="preserve">5 applies. </w:t>
      </w:r>
    </w:p>
    <w:p w:rsidR="00300522" w:rsidRPr="00EF3F7B" w:rsidRDefault="00300522" w:rsidP="00300522">
      <w:pPr>
        <w:pStyle w:val="subsection"/>
      </w:pPr>
      <w:r w:rsidRPr="00EF3F7B">
        <w:tab/>
        <w:t>(2)</w:t>
      </w:r>
      <w:r w:rsidRPr="00EF3F7B">
        <w:tab/>
        <w:t xml:space="preserve">It does not matter whether the </w:t>
      </w:r>
      <w:r w:rsidR="00EF3F7B" w:rsidRPr="00EF3F7B">
        <w:rPr>
          <w:position w:val="6"/>
          <w:sz w:val="16"/>
          <w:szCs w:val="16"/>
        </w:rPr>
        <w:t>*</w:t>
      </w:r>
      <w:r w:rsidRPr="00EF3F7B">
        <w:t>non</w:t>
      </w:r>
      <w:r w:rsidR="00EF3F7B" w:rsidRPr="00EF3F7B">
        <w:noBreakHyphen/>
      </w:r>
      <w:r w:rsidRPr="00EF3F7B">
        <w:t xml:space="preserve">resident is </w:t>
      </w:r>
      <w:r w:rsidR="00EF3F7B" w:rsidRPr="00EF3F7B">
        <w:rPr>
          <w:position w:val="6"/>
          <w:sz w:val="16"/>
          <w:szCs w:val="16"/>
        </w:rPr>
        <w:t>*</w:t>
      </w:r>
      <w:r w:rsidRPr="00EF3F7B">
        <w:t xml:space="preserve">required to be registered. </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25</w:t>
      </w:r>
      <w:r w:rsidR="00EF3F7B" w:rsidRPr="00EF3F7B">
        <w:noBreakHyphen/>
      </w:r>
      <w:r w:rsidRPr="00EF3F7B">
        <w:t xml:space="preserve">1 (which is about when entities must apply for registration). </w:t>
      </w:r>
    </w:p>
    <w:p w:rsidR="00300522" w:rsidRPr="00EF3F7B" w:rsidRDefault="00300522" w:rsidP="00300522">
      <w:pPr>
        <w:pStyle w:val="ActHead5"/>
      </w:pPr>
      <w:bookmarkStart w:id="619" w:name="_Toc350506577"/>
      <w:r w:rsidRPr="00EF3F7B">
        <w:rPr>
          <w:rStyle w:val="CharSectno"/>
        </w:rPr>
        <w:lastRenderedPageBreak/>
        <w:t>83</w:t>
      </w:r>
      <w:r w:rsidR="00EF3F7B" w:rsidRPr="00EF3F7B">
        <w:rPr>
          <w:rStyle w:val="CharSectno"/>
        </w:rPr>
        <w:noBreakHyphen/>
      </w:r>
      <w:r w:rsidRPr="00EF3F7B">
        <w:rPr>
          <w:rStyle w:val="CharSectno"/>
        </w:rPr>
        <w:t>30</w:t>
      </w:r>
      <w:r w:rsidRPr="00EF3F7B">
        <w:t xml:space="preserve">  When the Commissioner must register non</w:t>
      </w:r>
      <w:r w:rsidR="00EF3F7B" w:rsidRPr="00EF3F7B">
        <w:noBreakHyphen/>
      </w:r>
      <w:r w:rsidRPr="00EF3F7B">
        <w:t>residents</w:t>
      </w:r>
      <w:bookmarkEnd w:id="619"/>
      <w:r w:rsidRPr="00EF3F7B">
        <w:t xml:space="preserve"> </w:t>
      </w:r>
    </w:p>
    <w:p w:rsidR="00300522" w:rsidRPr="00EF3F7B" w:rsidRDefault="00300522" w:rsidP="00300522">
      <w:pPr>
        <w:pStyle w:val="subsection"/>
      </w:pPr>
      <w:r w:rsidRPr="00EF3F7B">
        <w:tab/>
        <w:t>(1)</w:t>
      </w:r>
      <w:r w:rsidRPr="00EF3F7B">
        <w:tab/>
        <w:t xml:space="preserve">The Commissioner need not </w:t>
      </w:r>
      <w:r w:rsidR="00EF3F7B" w:rsidRPr="00EF3F7B">
        <w:rPr>
          <w:position w:val="6"/>
          <w:sz w:val="16"/>
          <w:szCs w:val="16"/>
        </w:rPr>
        <w:t>*</w:t>
      </w:r>
      <w:r w:rsidRPr="00EF3F7B">
        <w:t xml:space="preserve">register a </w:t>
      </w:r>
      <w:r w:rsidR="00EF3F7B" w:rsidRPr="00EF3F7B">
        <w:rPr>
          <w:position w:val="6"/>
          <w:sz w:val="16"/>
          <w:szCs w:val="16"/>
        </w:rPr>
        <w:t>*</w:t>
      </w:r>
      <w:r w:rsidRPr="00EF3F7B">
        <w:t>non</w:t>
      </w:r>
      <w:r w:rsidR="00EF3F7B" w:rsidRPr="00EF3F7B">
        <w:noBreakHyphen/>
      </w:r>
      <w:r w:rsidRPr="00EF3F7B">
        <w:t>resident if the Commissioner is satisfied that the non</w:t>
      </w:r>
      <w:r w:rsidR="00EF3F7B" w:rsidRPr="00EF3F7B">
        <w:noBreakHyphen/>
      </w:r>
      <w:r w:rsidRPr="00EF3F7B">
        <w:t xml:space="preserve">resident’s </w:t>
      </w:r>
      <w:r w:rsidR="00EF3F7B" w:rsidRPr="00EF3F7B">
        <w:rPr>
          <w:position w:val="6"/>
          <w:sz w:val="16"/>
        </w:rPr>
        <w:t>*</w:t>
      </w:r>
      <w:r w:rsidR="000532C5" w:rsidRPr="00EF3F7B">
        <w:t>GST turnover</w:t>
      </w:r>
      <w:r w:rsidRPr="00EF3F7B">
        <w:t xml:space="preserve"> would not meet the </w:t>
      </w:r>
      <w:r w:rsidR="00EF3F7B" w:rsidRPr="00EF3F7B">
        <w:rPr>
          <w:position w:val="6"/>
          <w:sz w:val="16"/>
          <w:szCs w:val="16"/>
        </w:rPr>
        <w:t>*</w:t>
      </w:r>
      <w:r w:rsidRPr="00EF3F7B">
        <w:t xml:space="preserve">registration turnover threshold but for the </w:t>
      </w:r>
      <w:r w:rsidR="00EF3F7B" w:rsidRPr="00EF3F7B">
        <w:rPr>
          <w:position w:val="6"/>
          <w:sz w:val="16"/>
          <w:szCs w:val="16"/>
        </w:rPr>
        <w:t>*</w:t>
      </w:r>
      <w:r w:rsidRPr="00EF3F7B">
        <w:t>taxable supplies of the non</w:t>
      </w:r>
      <w:r w:rsidR="00EF3F7B" w:rsidRPr="00EF3F7B">
        <w:noBreakHyphen/>
      </w:r>
      <w:r w:rsidRPr="00EF3F7B">
        <w:t>resident that are taxable supplies to which section</w:t>
      </w:r>
      <w:r w:rsidR="00EF3F7B" w:rsidRPr="00EF3F7B">
        <w:t> </w:t>
      </w:r>
      <w:r w:rsidRPr="00EF3F7B">
        <w:t>83</w:t>
      </w:r>
      <w:r w:rsidR="00EF3F7B" w:rsidRPr="00EF3F7B">
        <w:noBreakHyphen/>
      </w:r>
      <w:r w:rsidRPr="00EF3F7B">
        <w:t xml:space="preserve">5 applies. </w:t>
      </w:r>
    </w:p>
    <w:p w:rsidR="00300522" w:rsidRPr="00EF3F7B" w:rsidRDefault="00300522" w:rsidP="00300522">
      <w:pPr>
        <w:pStyle w:val="subsection"/>
      </w:pPr>
      <w:r w:rsidRPr="00EF3F7B">
        <w:tab/>
        <w:t>(2)</w:t>
      </w:r>
      <w:r w:rsidRPr="00EF3F7B">
        <w:tab/>
        <w:t xml:space="preserve">It does not matter whether the </w:t>
      </w:r>
      <w:r w:rsidR="00EF3F7B" w:rsidRPr="00EF3F7B">
        <w:rPr>
          <w:position w:val="6"/>
          <w:sz w:val="16"/>
          <w:szCs w:val="16"/>
        </w:rPr>
        <w:t>*</w:t>
      </w:r>
      <w:r w:rsidRPr="00EF3F7B">
        <w:t>non</w:t>
      </w:r>
      <w:r w:rsidR="00EF3F7B" w:rsidRPr="00EF3F7B">
        <w:noBreakHyphen/>
      </w:r>
      <w:r w:rsidRPr="00EF3F7B">
        <w:t xml:space="preserve">resident is </w:t>
      </w:r>
      <w:r w:rsidR="00EF3F7B" w:rsidRPr="00EF3F7B">
        <w:rPr>
          <w:position w:val="6"/>
          <w:sz w:val="16"/>
          <w:szCs w:val="16"/>
        </w:rPr>
        <w:t>*</w:t>
      </w:r>
      <w:r w:rsidRPr="00EF3F7B">
        <w:t xml:space="preserve">required to be registered. </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25</w:t>
      </w:r>
      <w:r w:rsidR="00EF3F7B" w:rsidRPr="00EF3F7B">
        <w:noBreakHyphen/>
      </w:r>
      <w:r w:rsidRPr="00EF3F7B">
        <w:t xml:space="preserve">5 (which is about when the Commissioner must register an entity). </w:t>
      </w:r>
    </w:p>
    <w:p w:rsidR="00300522" w:rsidRPr="00EF3F7B" w:rsidRDefault="00300522" w:rsidP="00300522">
      <w:pPr>
        <w:pStyle w:val="ActHead5"/>
      </w:pPr>
      <w:bookmarkStart w:id="620" w:name="_Toc350506578"/>
      <w:r w:rsidRPr="00EF3F7B">
        <w:rPr>
          <w:rStyle w:val="CharSectno"/>
        </w:rPr>
        <w:t>83</w:t>
      </w:r>
      <w:r w:rsidR="00EF3F7B" w:rsidRPr="00EF3F7B">
        <w:rPr>
          <w:rStyle w:val="CharSectno"/>
        </w:rPr>
        <w:noBreakHyphen/>
      </w:r>
      <w:r w:rsidRPr="00EF3F7B">
        <w:rPr>
          <w:rStyle w:val="CharSectno"/>
        </w:rPr>
        <w:t>35</w:t>
      </w:r>
      <w:r w:rsidRPr="00EF3F7B">
        <w:t xml:space="preserve">  Tax invoices not required for “reverse charged” supplies made by non</w:t>
      </w:r>
      <w:r w:rsidR="00EF3F7B" w:rsidRPr="00EF3F7B">
        <w:noBreakHyphen/>
      </w:r>
      <w:r w:rsidRPr="00EF3F7B">
        <w:t>residents</w:t>
      </w:r>
      <w:bookmarkEnd w:id="620"/>
      <w:r w:rsidRPr="00EF3F7B">
        <w:t xml:space="preserve"> </w:t>
      </w:r>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non</w:t>
      </w:r>
      <w:r w:rsidR="00EF3F7B" w:rsidRPr="00EF3F7B">
        <w:noBreakHyphen/>
      </w:r>
      <w:r w:rsidRPr="00EF3F7B">
        <w:t xml:space="preserve">resident is not required to issue a </w:t>
      </w:r>
      <w:r w:rsidR="00EF3F7B" w:rsidRPr="00EF3F7B">
        <w:rPr>
          <w:position w:val="6"/>
          <w:sz w:val="16"/>
          <w:szCs w:val="16"/>
        </w:rPr>
        <w:t>*</w:t>
      </w:r>
      <w:r w:rsidRPr="00EF3F7B">
        <w:t xml:space="preserve">tax invoice for a </w:t>
      </w:r>
      <w:r w:rsidR="00EF3F7B" w:rsidRPr="00EF3F7B">
        <w:rPr>
          <w:position w:val="6"/>
          <w:sz w:val="16"/>
          <w:szCs w:val="16"/>
        </w:rPr>
        <w:t>*</w:t>
      </w:r>
      <w:r w:rsidRPr="00EF3F7B">
        <w:t>taxable supply of the non</w:t>
      </w:r>
      <w:r w:rsidR="00EF3F7B" w:rsidRPr="00EF3F7B">
        <w:noBreakHyphen/>
      </w:r>
      <w:r w:rsidRPr="00EF3F7B">
        <w:t>resident that is a taxable supply to which section</w:t>
      </w:r>
      <w:r w:rsidR="00EF3F7B" w:rsidRPr="00EF3F7B">
        <w:t> </w:t>
      </w:r>
      <w:r w:rsidRPr="00EF3F7B">
        <w:t>83</w:t>
      </w:r>
      <w:r w:rsidR="00EF3F7B" w:rsidRPr="00EF3F7B">
        <w:noBreakHyphen/>
      </w:r>
      <w:r w:rsidRPr="00EF3F7B">
        <w:t xml:space="preserve">5 applies. </w:t>
      </w:r>
    </w:p>
    <w:p w:rsidR="00300522" w:rsidRPr="00EF3F7B" w:rsidRDefault="00300522" w:rsidP="00300522">
      <w:pPr>
        <w:pStyle w:val="subsection"/>
      </w:pPr>
      <w:r w:rsidRPr="00EF3F7B">
        <w:tab/>
        <w:t>(2)</w:t>
      </w:r>
      <w:r w:rsidRPr="00EF3F7B">
        <w:tab/>
      </w:r>
      <w:r w:rsidR="00EF3F7B" w:rsidRPr="00EF3F7B">
        <w:t>Subsection (</w:t>
      </w:r>
      <w:r w:rsidRPr="00EF3F7B">
        <w:t>1) has effect despite section</w:t>
      </w:r>
      <w:r w:rsidR="00EF3F7B" w:rsidRPr="00EF3F7B">
        <w:t> </w:t>
      </w:r>
      <w:r w:rsidRPr="00EF3F7B">
        <w:t>29</w:t>
      </w:r>
      <w:r w:rsidR="00EF3F7B" w:rsidRPr="00EF3F7B">
        <w:noBreakHyphen/>
      </w:r>
      <w:r w:rsidRPr="00EF3F7B">
        <w:t xml:space="preserve">70 (which is about the requirement to issue tax invoices). </w:t>
      </w:r>
    </w:p>
    <w:p w:rsidR="00300522" w:rsidRPr="00EF3F7B" w:rsidRDefault="00300522" w:rsidP="00300522">
      <w:pPr>
        <w:pStyle w:val="subsection"/>
      </w:pPr>
      <w:r w:rsidRPr="00EF3F7B">
        <w:tab/>
        <w:t>(3)</w:t>
      </w:r>
      <w:r w:rsidRPr="00EF3F7B">
        <w:tab/>
        <w:t>Subsection</w:t>
      </w:r>
      <w:r w:rsidR="00EF3F7B" w:rsidRPr="00EF3F7B">
        <w:t> </w:t>
      </w:r>
      <w:r w:rsidRPr="00EF3F7B">
        <w:t>29</w:t>
      </w:r>
      <w:r w:rsidR="00EF3F7B" w:rsidRPr="00EF3F7B">
        <w:noBreakHyphen/>
      </w:r>
      <w:r w:rsidRPr="00EF3F7B">
        <w:t xml:space="preserve">10(3) does not apply in relation to a </w:t>
      </w:r>
      <w:r w:rsidR="00EF3F7B" w:rsidRPr="00EF3F7B">
        <w:rPr>
          <w:position w:val="6"/>
          <w:sz w:val="16"/>
          <w:szCs w:val="16"/>
        </w:rPr>
        <w:t>*</w:t>
      </w:r>
      <w:r w:rsidRPr="00EF3F7B">
        <w:t xml:space="preserve">creditable acquisition made by an entity as a result of being the </w:t>
      </w:r>
      <w:r w:rsidR="00EF3F7B" w:rsidRPr="00EF3F7B">
        <w:rPr>
          <w:position w:val="6"/>
          <w:sz w:val="16"/>
          <w:szCs w:val="16"/>
        </w:rPr>
        <w:t>*</w:t>
      </w:r>
      <w:r w:rsidRPr="00EF3F7B">
        <w:t xml:space="preserve">recipient of a </w:t>
      </w:r>
      <w:r w:rsidR="00EF3F7B" w:rsidRPr="00EF3F7B">
        <w:rPr>
          <w:position w:val="6"/>
          <w:sz w:val="16"/>
          <w:szCs w:val="16"/>
        </w:rPr>
        <w:t>*</w:t>
      </w:r>
      <w:r w:rsidRPr="00EF3F7B">
        <w:t>taxable supply to which section</w:t>
      </w:r>
      <w:r w:rsidR="00EF3F7B" w:rsidRPr="00EF3F7B">
        <w:t> </w:t>
      </w:r>
      <w:r w:rsidRPr="00EF3F7B">
        <w:t>83</w:t>
      </w:r>
      <w:r w:rsidR="00EF3F7B" w:rsidRPr="00EF3F7B">
        <w:noBreakHyphen/>
      </w:r>
      <w:r w:rsidRPr="00EF3F7B">
        <w:t xml:space="preserve">5 applies. </w:t>
      </w:r>
    </w:p>
    <w:p w:rsidR="00300522" w:rsidRPr="00EF3F7B" w:rsidRDefault="00300522" w:rsidP="00A36DB5">
      <w:pPr>
        <w:pStyle w:val="ActHead3"/>
        <w:pageBreakBefore/>
      </w:pPr>
      <w:bookmarkStart w:id="621" w:name="_Toc350506579"/>
      <w:r w:rsidRPr="00EF3F7B">
        <w:rPr>
          <w:rStyle w:val="CharDivNo"/>
        </w:rPr>
        <w:lastRenderedPageBreak/>
        <w:t>Division</w:t>
      </w:r>
      <w:r w:rsidR="00EF3F7B" w:rsidRPr="00EF3F7B">
        <w:rPr>
          <w:rStyle w:val="CharDivNo"/>
        </w:rPr>
        <w:t> </w:t>
      </w:r>
      <w:r w:rsidRPr="00EF3F7B">
        <w:rPr>
          <w:rStyle w:val="CharDivNo"/>
        </w:rPr>
        <w:t>84</w:t>
      </w:r>
      <w:r w:rsidRPr="00EF3F7B">
        <w:t>—</w:t>
      </w:r>
      <w:r w:rsidRPr="00EF3F7B">
        <w:rPr>
          <w:rStyle w:val="CharDivText"/>
        </w:rPr>
        <w:t>Offshore supplies other than goods or real property</w:t>
      </w:r>
      <w:bookmarkEnd w:id="621"/>
    </w:p>
    <w:p w:rsidR="00300522" w:rsidRPr="00EF3F7B" w:rsidRDefault="00300522" w:rsidP="00300522">
      <w:pPr>
        <w:pStyle w:val="ActHead5"/>
      </w:pPr>
      <w:bookmarkStart w:id="622" w:name="_Toc350506580"/>
      <w:r w:rsidRPr="00EF3F7B">
        <w:rPr>
          <w:rStyle w:val="CharSectno"/>
        </w:rPr>
        <w:t>84</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22"/>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 xml:space="preserve">deals with supplies (of things other than goods or real property) taking place outside </w:t>
      </w:r>
      <w:smartTag w:uri="urn:schemas-microsoft-com:office:smarttags" w:element="country-region">
        <w:smartTag w:uri="urn:schemas-microsoft-com:office:smarttags" w:element="place">
          <w:r w:rsidRPr="00EF3F7B">
            <w:t>Australia</w:t>
          </w:r>
        </w:smartTag>
      </w:smartTag>
      <w:r w:rsidRPr="00EF3F7B">
        <w:t xml:space="preserve">. The GST on a supply that is a taxable supply under this </w:t>
      </w:r>
      <w:r w:rsidR="00A53099" w:rsidRPr="00EF3F7B">
        <w:t>Division</w:t>
      </w:r>
      <w:r w:rsidR="00A36DB5" w:rsidRPr="00EF3F7B">
        <w:t xml:space="preserve"> </w:t>
      </w:r>
      <w:r w:rsidRPr="00EF3F7B">
        <w:t>is “reverse charged” to the recipient of the supply.</w:t>
      </w:r>
    </w:p>
    <w:p w:rsidR="00300522" w:rsidRPr="00EF3F7B" w:rsidRDefault="00300522" w:rsidP="00300522">
      <w:pPr>
        <w:pStyle w:val="ActHead5"/>
      </w:pPr>
      <w:bookmarkStart w:id="623" w:name="_Toc350506581"/>
      <w:r w:rsidRPr="00EF3F7B">
        <w:rPr>
          <w:rStyle w:val="CharSectno"/>
        </w:rPr>
        <w:t>84</w:t>
      </w:r>
      <w:r w:rsidR="00EF3F7B" w:rsidRPr="00EF3F7B">
        <w:rPr>
          <w:rStyle w:val="CharSectno"/>
        </w:rPr>
        <w:noBreakHyphen/>
      </w:r>
      <w:r w:rsidRPr="00EF3F7B">
        <w:rPr>
          <w:rStyle w:val="CharSectno"/>
        </w:rPr>
        <w:t>5</w:t>
      </w:r>
      <w:r w:rsidRPr="00EF3F7B">
        <w:t xml:space="preserve">  Intangible supplies from offshore that are taxable supplies under this Division</w:t>
      </w:r>
      <w:bookmarkEnd w:id="623"/>
    </w:p>
    <w:p w:rsidR="00300522" w:rsidRPr="00EF3F7B" w:rsidRDefault="00300522" w:rsidP="00300522">
      <w:pPr>
        <w:pStyle w:val="subsection"/>
      </w:pPr>
      <w:r w:rsidRPr="00EF3F7B">
        <w:tab/>
        <w:t>(1)</w:t>
      </w:r>
      <w:r w:rsidRPr="00EF3F7B">
        <w:tab/>
        <w:t xml:space="preserve">A supply of anything other than goods or </w:t>
      </w:r>
      <w:r w:rsidR="00EF3F7B" w:rsidRPr="00EF3F7B">
        <w:rPr>
          <w:position w:val="6"/>
          <w:sz w:val="16"/>
        </w:rPr>
        <w:t>*</w:t>
      </w:r>
      <w:r w:rsidRPr="00EF3F7B">
        <w:t>real property that is:</w:t>
      </w:r>
    </w:p>
    <w:p w:rsidR="00300522" w:rsidRPr="00EF3F7B" w:rsidRDefault="00300522" w:rsidP="00300522">
      <w:pPr>
        <w:pStyle w:val="paragraph"/>
      </w:pPr>
      <w:r w:rsidRPr="00EF3F7B">
        <w:tab/>
        <w:t>(a)</w:t>
      </w:r>
      <w:r w:rsidRPr="00EF3F7B">
        <w:tab/>
        <w:t xml:space="preserve">a supply not </w:t>
      </w:r>
      <w:r w:rsidR="00EF3F7B" w:rsidRPr="00EF3F7B">
        <w:rPr>
          <w:position w:val="6"/>
          <w:sz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paragraph"/>
      </w:pPr>
      <w:r w:rsidRPr="00EF3F7B">
        <w:tab/>
        <w:t>(b)</w:t>
      </w:r>
      <w:r w:rsidRPr="00EF3F7B">
        <w:tab/>
        <w:t xml:space="preserve">a supply connected with </w:t>
      </w:r>
      <w:smartTag w:uri="urn:schemas-microsoft-com:office:smarttags" w:element="country-region">
        <w:smartTag w:uri="urn:schemas-microsoft-com:office:smarttags" w:element="place">
          <w:r w:rsidRPr="00EF3F7B">
            <w:t>Australia</w:t>
          </w:r>
        </w:smartTag>
      </w:smartTag>
      <w:r w:rsidRPr="00EF3F7B">
        <w:t xml:space="preserve"> because of paragraph</w:t>
      </w:r>
      <w:r w:rsidR="00EF3F7B" w:rsidRPr="00EF3F7B">
        <w:t> </w:t>
      </w:r>
      <w:r w:rsidRPr="00EF3F7B">
        <w:t>9</w:t>
      </w:r>
      <w:r w:rsidR="00EF3F7B" w:rsidRPr="00EF3F7B">
        <w:noBreakHyphen/>
      </w:r>
      <w:r w:rsidRPr="00EF3F7B">
        <w:t>25(5)(c);</w:t>
      </w:r>
    </w:p>
    <w:p w:rsidR="00300522" w:rsidRPr="00EF3F7B" w:rsidRDefault="00300522" w:rsidP="00300522">
      <w:pPr>
        <w:pStyle w:val="subsection2"/>
      </w:pPr>
      <w:r w:rsidRPr="00EF3F7B">
        <w:t xml:space="preserve">is a </w:t>
      </w:r>
      <w:r w:rsidRPr="00EF3F7B">
        <w:rPr>
          <w:b/>
          <w:i/>
        </w:rPr>
        <w:t>taxable supply</w:t>
      </w:r>
      <w:r w:rsidRPr="00EF3F7B">
        <w:t xml:space="preserve"> if:</w:t>
      </w:r>
    </w:p>
    <w:p w:rsidR="00300522" w:rsidRPr="00EF3F7B" w:rsidRDefault="00300522" w:rsidP="00300522">
      <w:pPr>
        <w:pStyle w:val="paragraph"/>
      </w:pPr>
      <w:r w:rsidRPr="00EF3F7B">
        <w:tab/>
        <w:t>(c)</w:t>
      </w:r>
      <w:r w:rsidRPr="00EF3F7B">
        <w:tab/>
        <w:t xml:space="preserve">the </w:t>
      </w:r>
      <w:r w:rsidR="00EF3F7B" w:rsidRPr="00EF3F7B">
        <w:rPr>
          <w:position w:val="6"/>
          <w:sz w:val="16"/>
        </w:rPr>
        <w:t>*</w:t>
      </w:r>
      <w:r w:rsidRPr="00EF3F7B">
        <w:t xml:space="preserve">recipient of the supply acquires the thing supplied solely or partly for the purpose of an </w:t>
      </w:r>
      <w:r w:rsidR="00EF3F7B" w:rsidRPr="00EF3F7B">
        <w:rPr>
          <w:position w:val="6"/>
          <w:sz w:val="16"/>
        </w:rPr>
        <w:t>*</w:t>
      </w:r>
      <w:r w:rsidRPr="00EF3F7B">
        <w:t xml:space="preserve">enterprise that the recipient </w:t>
      </w:r>
      <w:r w:rsidR="00EF3F7B" w:rsidRPr="00EF3F7B">
        <w:rPr>
          <w:position w:val="6"/>
          <w:sz w:val="16"/>
        </w:rPr>
        <w:t>*</w:t>
      </w:r>
      <w:r w:rsidRPr="00EF3F7B">
        <w:t xml:space="preserve">carries on in </w:t>
      </w:r>
      <w:smartTag w:uri="urn:schemas-microsoft-com:office:smarttags" w:element="country-region">
        <w:smartTag w:uri="urn:schemas-microsoft-com:office:smarttags" w:element="place">
          <w:r w:rsidRPr="00EF3F7B">
            <w:t>Australia</w:t>
          </w:r>
        </w:smartTag>
      </w:smartTag>
      <w:r w:rsidRPr="00EF3F7B">
        <w:t xml:space="preserve">, but not solely for a </w:t>
      </w:r>
      <w:r w:rsidR="00EF3F7B" w:rsidRPr="00EF3F7B">
        <w:rPr>
          <w:position w:val="6"/>
          <w:sz w:val="16"/>
        </w:rPr>
        <w:t>*</w:t>
      </w:r>
      <w:r w:rsidRPr="00EF3F7B">
        <w:t>creditable purpose; and</w:t>
      </w:r>
    </w:p>
    <w:p w:rsidR="00300522" w:rsidRPr="00EF3F7B" w:rsidRDefault="00300522" w:rsidP="00300522">
      <w:pPr>
        <w:pStyle w:val="paragraph"/>
      </w:pPr>
      <w:r w:rsidRPr="00EF3F7B">
        <w:tab/>
        <w:t>(d)</w:t>
      </w:r>
      <w:r w:rsidRPr="00EF3F7B">
        <w:tab/>
        <w:t xml:space="preserve">the supply is for </w:t>
      </w:r>
      <w:r w:rsidR="00EF3F7B" w:rsidRPr="00EF3F7B">
        <w:rPr>
          <w:position w:val="6"/>
          <w:sz w:val="16"/>
        </w:rPr>
        <w:t>*</w:t>
      </w:r>
      <w:r w:rsidRPr="00EF3F7B">
        <w:t>consideration; and</w:t>
      </w:r>
    </w:p>
    <w:p w:rsidR="00300522" w:rsidRPr="00EF3F7B" w:rsidRDefault="00300522" w:rsidP="00300522">
      <w:pPr>
        <w:pStyle w:val="paragraph"/>
      </w:pPr>
      <w:r w:rsidRPr="00EF3F7B">
        <w:tab/>
        <w:t>(e)</w:t>
      </w:r>
      <w:r w:rsidRPr="00EF3F7B">
        <w:tab/>
        <w:t xml:space="preserve">the recipient is </w:t>
      </w:r>
      <w:r w:rsidR="00EF3F7B" w:rsidRPr="00EF3F7B">
        <w:rPr>
          <w:position w:val="6"/>
          <w:sz w:val="16"/>
        </w:rPr>
        <w:t>*</w:t>
      </w:r>
      <w:r w:rsidRPr="00EF3F7B">
        <w:t xml:space="preserve">registered or </w:t>
      </w:r>
      <w:r w:rsidR="00EF3F7B" w:rsidRPr="00EF3F7B">
        <w:rPr>
          <w:position w:val="6"/>
          <w:sz w:val="16"/>
        </w:rPr>
        <w:t>*</w:t>
      </w:r>
      <w:r w:rsidRPr="00EF3F7B">
        <w:t>required to be registered.</w:t>
      </w:r>
    </w:p>
    <w:p w:rsidR="00300522" w:rsidRPr="00EF3F7B" w:rsidRDefault="00300522" w:rsidP="00300522">
      <w:pPr>
        <w:pStyle w:val="subsection2"/>
      </w:pPr>
      <w:r w:rsidRPr="00EF3F7B">
        <w:t xml:space="preserve">However, the supply is not a </w:t>
      </w:r>
      <w:r w:rsidR="00EF3F7B" w:rsidRPr="00EF3F7B">
        <w:rPr>
          <w:position w:val="6"/>
          <w:sz w:val="16"/>
        </w:rPr>
        <w:t>*</w:t>
      </w:r>
      <w:r w:rsidRPr="00EF3F7B">
        <w:t xml:space="preserve">taxable supply to the extent that it is </w:t>
      </w:r>
      <w:r w:rsidR="00EF3F7B" w:rsidRPr="00EF3F7B">
        <w:rPr>
          <w:position w:val="6"/>
          <w:sz w:val="16"/>
        </w:rPr>
        <w:t>*</w:t>
      </w:r>
      <w:r w:rsidRPr="00EF3F7B">
        <w:t>GST</w:t>
      </w:r>
      <w:r w:rsidR="00EF3F7B" w:rsidRPr="00EF3F7B">
        <w:noBreakHyphen/>
      </w:r>
      <w:r w:rsidRPr="00EF3F7B">
        <w:t xml:space="preserve">free or </w:t>
      </w:r>
      <w:r w:rsidR="00EF3F7B" w:rsidRPr="00EF3F7B">
        <w:rPr>
          <w:position w:val="6"/>
          <w:sz w:val="16"/>
        </w:rPr>
        <w:t>*</w:t>
      </w:r>
      <w:r w:rsidRPr="00EF3F7B">
        <w:t>input taxed.</w:t>
      </w:r>
    </w:p>
    <w:p w:rsidR="00300522" w:rsidRPr="00EF3F7B" w:rsidRDefault="00300522" w:rsidP="00300522">
      <w:pPr>
        <w:pStyle w:val="subsection"/>
      </w:pPr>
      <w:r w:rsidRPr="00EF3F7B">
        <w:tab/>
        <w:t>(2)</w:t>
      </w:r>
      <w:r w:rsidRPr="00EF3F7B">
        <w:tab/>
        <w:t xml:space="preserve">For the purposes of </w:t>
      </w:r>
      <w:r w:rsidR="00EF3F7B" w:rsidRPr="00EF3F7B">
        <w:t>paragraph (</w:t>
      </w:r>
      <w:r w:rsidRPr="00EF3F7B">
        <w:t xml:space="preserve">1)(e), in determining whether the </w:t>
      </w:r>
      <w:r w:rsidR="00EF3F7B" w:rsidRPr="00EF3F7B">
        <w:rPr>
          <w:position w:val="6"/>
          <w:sz w:val="16"/>
          <w:szCs w:val="16"/>
        </w:rPr>
        <w:t>*</w:t>
      </w:r>
      <w:r w:rsidRPr="00EF3F7B">
        <w:t xml:space="preserve">recipient is </w:t>
      </w:r>
      <w:r w:rsidR="00EF3F7B" w:rsidRPr="00EF3F7B">
        <w:rPr>
          <w:position w:val="6"/>
          <w:sz w:val="16"/>
          <w:szCs w:val="16"/>
        </w:rPr>
        <w:t>*</w:t>
      </w:r>
      <w:r w:rsidRPr="00EF3F7B">
        <w:t xml:space="preserve">required to be registered, what would be the </w:t>
      </w:r>
      <w:r w:rsidR="00EF3F7B" w:rsidRPr="00EF3F7B">
        <w:rPr>
          <w:position w:val="6"/>
          <w:sz w:val="16"/>
          <w:szCs w:val="16"/>
        </w:rPr>
        <w:t>*</w:t>
      </w:r>
      <w:r w:rsidRPr="00EF3F7B">
        <w:t xml:space="preserve">value of such supplies (if they were </w:t>
      </w:r>
      <w:r w:rsidR="00EF3F7B" w:rsidRPr="00EF3F7B">
        <w:rPr>
          <w:position w:val="6"/>
          <w:sz w:val="16"/>
          <w:szCs w:val="16"/>
        </w:rPr>
        <w:t>*</w:t>
      </w:r>
      <w:r w:rsidRPr="00EF3F7B">
        <w:t xml:space="preserve">taxable supplies) is to be counted towards the recipient’s </w:t>
      </w:r>
      <w:r w:rsidR="00EF3F7B" w:rsidRPr="00EF3F7B">
        <w:rPr>
          <w:position w:val="6"/>
          <w:sz w:val="16"/>
        </w:rPr>
        <w:t>*</w:t>
      </w:r>
      <w:r w:rsidR="00655A44" w:rsidRPr="00EF3F7B">
        <w:t>GST turnover</w:t>
      </w:r>
      <w:r w:rsidRPr="00EF3F7B">
        <w:t>.</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is a taxable supply).</w:t>
      </w:r>
    </w:p>
    <w:p w:rsidR="00300522" w:rsidRPr="00EF3F7B" w:rsidRDefault="00300522" w:rsidP="00300522">
      <w:pPr>
        <w:pStyle w:val="ActHead5"/>
      </w:pPr>
      <w:bookmarkStart w:id="624" w:name="_Toc350506582"/>
      <w:r w:rsidRPr="00EF3F7B">
        <w:rPr>
          <w:rStyle w:val="CharSectno"/>
        </w:rPr>
        <w:lastRenderedPageBreak/>
        <w:t>84</w:t>
      </w:r>
      <w:r w:rsidR="00EF3F7B" w:rsidRPr="00EF3F7B">
        <w:rPr>
          <w:rStyle w:val="CharSectno"/>
        </w:rPr>
        <w:noBreakHyphen/>
      </w:r>
      <w:r w:rsidRPr="00EF3F7B">
        <w:rPr>
          <w:rStyle w:val="CharSectno"/>
        </w:rPr>
        <w:t>10</w:t>
      </w:r>
      <w:r w:rsidRPr="00EF3F7B">
        <w:t xml:space="preserve">  “Reverse charge” on offshore intangible supplies</w:t>
      </w:r>
      <w:bookmarkEnd w:id="624"/>
    </w:p>
    <w:p w:rsidR="00300522" w:rsidRPr="00EF3F7B" w:rsidRDefault="00300522" w:rsidP="00300522">
      <w:pPr>
        <w:pStyle w:val="subsection"/>
      </w:pPr>
      <w:r w:rsidRPr="00EF3F7B">
        <w:tab/>
        <w:t>(1)</w:t>
      </w:r>
      <w:r w:rsidRPr="00EF3F7B">
        <w:tab/>
        <w:t xml:space="preserve">The GST on a supply that is a </w:t>
      </w:r>
      <w:r w:rsidR="00EF3F7B" w:rsidRPr="00EF3F7B">
        <w:rPr>
          <w:position w:val="6"/>
          <w:sz w:val="16"/>
          <w:szCs w:val="16"/>
        </w:rPr>
        <w:t>*</w:t>
      </w:r>
      <w:r w:rsidRPr="00EF3F7B">
        <w:t>taxable supply because of section</w:t>
      </w:r>
      <w:r w:rsidR="00EF3F7B" w:rsidRPr="00EF3F7B">
        <w:t> </w:t>
      </w:r>
      <w:r w:rsidRPr="00EF3F7B">
        <w:t>84</w:t>
      </w:r>
      <w:r w:rsidR="00EF3F7B" w:rsidRPr="00EF3F7B">
        <w:noBreakHyphen/>
      </w:r>
      <w:r w:rsidRPr="00EF3F7B">
        <w:t>5:</w:t>
      </w:r>
    </w:p>
    <w:p w:rsidR="00300522" w:rsidRPr="00EF3F7B" w:rsidRDefault="00300522" w:rsidP="00300522">
      <w:pPr>
        <w:pStyle w:val="paragraph"/>
      </w:pPr>
      <w:r w:rsidRPr="00EF3F7B">
        <w:tab/>
        <w:t>(a)</w:t>
      </w:r>
      <w:r w:rsidRPr="00EF3F7B">
        <w:tab/>
        <w:t xml:space="preserve">is payable by the </w:t>
      </w:r>
      <w:r w:rsidR="00EF3F7B" w:rsidRPr="00EF3F7B">
        <w:rPr>
          <w:position w:val="6"/>
          <w:sz w:val="16"/>
          <w:szCs w:val="16"/>
        </w:rPr>
        <w:t>*</w:t>
      </w:r>
      <w:r w:rsidRPr="00EF3F7B">
        <w:t>recipient of the supply; and</w:t>
      </w:r>
    </w:p>
    <w:p w:rsidR="00300522" w:rsidRPr="00EF3F7B" w:rsidRDefault="00300522" w:rsidP="00300522">
      <w:pPr>
        <w:pStyle w:val="paragraph"/>
      </w:pPr>
      <w:r w:rsidRPr="00EF3F7B">
        <w:tab/>
        <w:t>(b)</w:t>
      </w:r>
      <w:r w:rsidRPr="00EF3F7B">
        <w:tab/>
        <w:t>is not payable by the supplier.</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40 (which is about liability for the GST).</w:t>
      </w:r>
    </w:p>
    <w:p w:rsidR="00300522" w:rsidRPr="00EF3F7B" w:rsidRDefault="00300522" w:rsidP="00300522">
      <w:pPr>
        <w:pStyle w:val="subsection"/>
      </w:pPr>
      <w:r w:rsidRPr="00EF3F7B">
        <w:tab/>
        <w:t>(3)</w:t>
      </w:r>
      <w:r w:rsidRPr="00EF3F7B">
        <w:tab/>
        <w:t>If a supply is a taxable supply under both sections</w:t>
      </w:r>
      <w:r w:rsidR="00EF3F7B" w:rsidRPr="00EF3F7B">
        <w:t> </w:t>
      </w:r>
      <w:r w:rsidRPr="00EF3F7B">
        <w:t>9</w:t>
      </w:r>
      <w:r w:rsidR="00EF3F7B" w:rsidRPr="00EF3F7B">
        <w:noBreakHyphen/>
      </w:r>
      <w:r w:rsidRPr="00EF3F7B">
        <w:t>5 and 84</w:t>
      </w:r>
      <w:r w:rsidR="00EF3F7B" w:rsidRPr="00EF3F7B">
        <w:noBreakHyphen/>
      </w:r>
      <w:r w:rsidRPr="00EF3F7B">
        <w:t>5, GST is only payable under this section (instead of section</w:t>
      </w:r>
      <w:r w:rsidR="00EF3F7B" w:rsidRPr="00EF3F7B">
        <w:t> </w:t>
      </w:r>
      <w:r w:rsidRPr="00EF3F7B">
        <w:t>9</w:t>
      </w:r>
      <w:r w:rsidR="00EF3F7B" w:rsidRPr="00EF3F7B">
        <w:noBreakHyphen/>
      </w:r>
      <w:r w:rsidRPr="00EF3F7B">
        <w:t>40).</w:t>
      </w:r>
    </w:p>
    <w:p w:rsidR="00300522" w:rsidRPr="00EF3F7B" w:rsidRDefault="00300522" w:rsidP="00300522">
      <w:pPr>
        <w:pStyle w:val="ActHead5"/>
      </w:pPr>
      <w:bookmarkStart w:id="625" w:name="_Toc350506583"/>
      <w:r w:rsidRPr="00EF3F7B">
        <w:rPr>
          <w:rStyle w:val="CharSectno"/>
        </w:rPr>
        <w:t>84</w:t>
      </w:r>
      <w:r w:rsidR="00EF3F7B" w:rsidRPr="00EF3F7B">
        <w:rPr>
          <w:rStyle w:val="CharSectno"/>
        </w:rPr>
        <w:noBreakHyphen/>
      </w:r>
      <w:r w:rsidRPr="00EF3F7B">
        <w:rPr>
          <w:rStyle w:val="CharSectno"/>
        </w:rPr>
        <w:t>12</w:t>
      </w:r>
      <w:r w:rsidRPr="00EF3F7B">
        <w:t xml:space="preserve">  The amount of GST on offshore intangible supplies</w:t>
      </w:r>
      <w:bookmarkEnd w:id="625"/>
    </w:p>
    <w:p w:rsidR="00300522" w:rsidRPr="00EF3F7B" w:rsidRDefault="00300522" w:rsidP="00300522">
      <w:pPr>
        <w:pStyle w:val="subsection"/>
      </w:pPr>
      <w:r w:rsidRPr="00EF3F7B">
        <w:tab/>
        <w:t>(1)</w:t>
      </w:r>
      <w:r w:rsidRPr="00EF3F7B">
        <w:tab/>
        <w:t xml:space="preserve">The amount of GST on a supply that is a </w:t>
      </w:r>
      <w:r w:rsidR="00EF3F7B" w:rsidRPr="00EF3F7B">
        <w:rPr>
          <w:position w:val="6"/>
          <w:sz w:val="16"/>
          <w:szCs w:val="16"/>
        </w:rPr>
        <w:t>*</w:t>
      </w:r>
      <w:r w:rsidRPr="00EF3F7B">
        <w:t>taxable supply because of section</w:t>
      </w:r>
      <w:r w:rsidR="00EF3F7B" w:rsidRPr="00EF3F7B">
        <w:t> </w:t>
      </w:r>
      <w:r w:rsidRPr="00EF3F7B">
        <w:t>84</w:t>
      </w:r>
      <w:r w:rsidR="00EF3F7B" w:rsidRPr="00EF3F7B">
        <w:noBreakHyphen/>
      </w:r>
      <w:r w:rsidRPr="00EF3F7B">
        <w:t>5 i</w:t>
      </w:r>
      <w:smartTag w:uri="urn:schemas-microsoft-com:office:smarttags" w:element="PersonName">
        <w:r w:rsidRPr="00EF3F7B">
          <w:t>s 1</w:t>
        </w:r>
      </w:smartTag>
      <w:r w:rsidRPr="00EF3F7B">
        <w:t xml:space="preserve">0% of the </w:t>
      </w:r>
      <w:r w:rsidR="00EF3F7B" w:rsidRPr="00EF3F7B">
        <w:rPr>
          <w:position w:val="6"/>
          <w:sz w:val="16"/>
          <w:szCs w:val="16"/>
        </w:rPr>
        <w:t>*</w:t>
      </w:r>
      <w:r w:rsidRPr="00EF3F7B">
        <w:t>price of the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70 (which is about the amount of GST on taxable supplies).</w:t>
      </w:r>
    </w:p>
    <w:p w:rsidR="00300522" w:rsidRPr="00EF3F7B" w:rsidRDefault="00300522" w:rsidP="00300522">
      <w:pPr>
        <w:pStyle w:val="notetext"/>
      </w:pPr>
      <w:r w:rsidRPr="00EF3F7B">
        <w:t>Note:</w:t>
      </w:r>
      <w:r w:rsidRPr="00EF3F7B">
        <w:tab/>
        <w:t>Section</w:t>
      </w:r>
      <w:r w:rsidR="00EF3F7B" w:rsidRPr="00EF3F7B">
        <w:t> </w:t>
      </w:r>
      <w:r w:rsidRPr="00EF3F7B">
        <w:t>9</w:t>
      </w:r>
      <w:r w:rsidR="00EF3F7B" w:rsidRPr="00EF3F7B">
        <w:noBreakHyphen/>
      </w:r>
      <w:r w:rsidRPr="00EF3F7B">
        <w:t xml:space="preserve">90 (rounding of amounts of GST) can apply to amounts of GST worked out using this section. </w:t>
      </w:r>
    </w:p>
    <w:p w:rsidR="00300522" w:rsidRPr="00EF3F7B" w:rsidRDefault="00300522" w:rsidP="00300522">
      <w:pPr>
        <w:pStyle w:val="ActHead5"/>
      </w:pPr>
      <w:bookmarkStart w:id="626" w:name="_Toc350506584"/>
      <w:r w:rsidRPr="00EF3F7B">
        <w:rPr>
          <w:rStyle w:val="CharSectno"/>
        </w:rPr>
        <w:t>84</w:t>
      </w:r>
      <w:r w:rsidR="00EF3F7B" w:rsidRPr="00EF3F7B">
        <w:rPr>
          <w:rStyle w:val="CharSectno"/>
        </w:rPr>
        <w:noBreakHyphen/>
      </w:r>
      <w:r w:rsidRPr="00EF3F7B">
        <w:rPr>
          <w:rStyle w:val="CharSectno"/>
        </w:rPr>
        <w:t>13</w:t>
      </w:r>
      <w:r w:rsidRPr="00EF3F7B">
        <w:t xml:space="preserve">  The amount of input tax credits relating to offshore intangible supplies</w:t>
      </w:r>
      <w:bookmarkEnd w:id="626"/>
    </w:p>
    <w:p w:rsidR="00300522" w:rsidRPr="00EF3F7B" w:rsidRDefault="00300522" w:rsidP="00300522">
      <w:pPr>
        <w:pStyle w:val="subsection"/>
      </w:pPr>
      <w:r w:rsidRPr="00EF3F7B">
        <w:tab/>
        <w:t>(1)</w:t>
      </w:r>
      <w:r w:rsidRPr="00EF3F7B">
        <w:tab/>
        <w:t xml:space="preserve">The amount of the input tax credit for a </w:t>
      </w:r>
      <w:r w:rsidR="00EF3F7B" w:rsidRPr="00EF3F7B">
        <w:rPr>
          <w:position w:val="6"/>
          <w:sz w:val="16"/>
          <w:szCs w:val="16"/>
        </w:rPr>
        <w:t>*</w:t>
      </w:r>
      <w:r w:rsidRPr="00EF3F7B">
        <w:t xml:space="preserve">creditable acquisition that relates to a supply that is a </w:t>
      </w:r>
      <w:r w:rsidR="00EF3F7B" w:rsidRPr="00EF3F7B">
        <w:rPr>
          <w:position w:val="6"/>
          <w:sz w:val="16"/>
          <w:szCs w:val="16"/>
        </w:rPr>
        <w:t>*</w:t>
      </w:r>
      <w:r w:rsidRPr="00EF3F7B">
        <w:t>taxable supply because of section</w:t>
      </w:r>
      <w:r w:rsidR="00EF3F7B" w:rsidRPr="00EF3F7B">
        <w:t> </w:t>
      </w:r>
      <w:r w:rsidRPr="00EF3F7B">
        <w:t>84</w:t>
      </w:r>
      <w:r w:rsidR="00EF3F7B" w:rsidRPr="00EF3F7B">
        <w:noBreakHyphen/>
      </w:r>
      <w:r w:rsidRPr="00EF3F7B">
        <w:t>5 is as follows:</w:t>
      </w:r>
    </w:p>
    <w:p w:rsidR="00300522" w:rsidRPr="00EF3F7B" w:rsidRDefault="00143843" w:rsidP="00A53099">
      <w:pPr>
        <w:pStyle w:val="Formula"/>
        <w:spacing w:before="120" w:after="120"/>
      </w:pPr>
      <w:r w:rsidRPr="00EF3F7B">
        <w:rPr>
          <w:noProof/>
        </w:rPr>
        <w:drawing>
          <wp:inline distT="0" distB="0" distL="0" distR="0" wp14:anchorId="01FBB2E6" wp14:editId="300AD22F">
            <wp:extent cx="2609850" cy="400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609850" cy="4000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consideration</w:t>
      </w:r>
      <w:r w:rsidRPr="00EF3F7B">
        <w:t xml:space="preserve"> is the extent to which you provide, or are liable to provide, the </w:t>
      </w:r>
      <w:r w:rsidR="00EF3F7B" w:rsidRPr="00EF3F7B">
        <w:rPr>
          <w:position w:val="6"/>
          <w:sz w:val="16"/>
          <w:szCs w:val="16"/>
        </w:rPr>
        <w:t>*</w:t>
      </w:r>
      <w:r w:rsidRPr="00EF3F7B">
        <w:t>consideration for the acquisition, expressed as a percentage of the total consideration for the acquisition.</w:t>
      </w:r>
    </w:p>
    <w:p w:rsidR="00300522" w:rsidRPr="00EF3F7B" w:rsidRDefault="00300522" w:rsidP="00300522">
      <w:pPr>
        <w:pStyle w:val="Definition"/>
      </w:pPr>
      <w:r w:rsidRPr="00EF3F7B">
        <w:rPr>
          <w:b/>
          <w:bCs/>
          <w:i/>
          <w:iCs/>
        </w:rPr>
        <w:t>extent of creditable purpose</w:t>
      </w:r>
      <w:r w:rsidRPr="00EF3F7B">
        <w:t xml:space="preserve"> is the extent to which the </w:t>
      </w:r>
      <w:r w:rsidR="00EF3F7B" w:rsidRPr="00EF3F7B">
        <w:rPr>
          <w:position w:val="6"/>
          <w:sz w:val="16"/>
          <w:szCs w:val="16"/>
        </w:rPr>
        <w:t>*</w:t>
      </w:r>
      <w:r w:rsidRPr="00EF3F7B">
        <w:t xml:space="preserve">creditable acquisition is for a </w:t>
      </w:r>
      <w:r w:rsidR="00EF3F7B" w:rsidRPr="00EF3F7B">
        <w:rPr>
          <w:position w:val="6"/>
          <w:sz w:val="16"/>
          <w:szCs w:val="16"/>
        </w:rPr>
        <w:t>*</w:t>
      </w:r>
      <w:r w:rsidRPr="00EF3F7B">
        <w:t>creditable purpose, expressed as a percentage of the total purpose of the acquisition.</w:t>
      </w:r>
    </w:p>
    <w:p w:rsidR="00300522" w:rsidRPr="00EF3F7B" w:rsidRDefault="00300522" w:rsidP="00300522">
      <w:pPr>
        <w:pStyle w:val="Definition"/>
      </w:pPr>
      <w:r w:rsidRPr="00EF3F7B">
        <w:rPr>
          <w:b/>
          <w:bCs/>
          <w:i/>
          <w:iCs/>
        </w:rPr>
        <w:lastRenderedPageBreak/>
        <w:t>full input tax credit</w:t>
      </w:r>
      <w:r w:rsidRPr="00EF3F7B">
        <w:t xml:space="preserve"> i</w:t>
      </w:r>
      <w:smartTag w:uri="urn:schemas-microsoft-com:office:smarttags" w:element="PersonName">
        <w:r w:rsidRPr="00EF3F7B">
          <w:t xml:space="preserve">s </w:t>
        </w:r>
        <w:r w:rsidRPr="00EF3F7B">
          <w:rPr>
            <w:position w:val="6"/>
            <w:sz w:val="16"/>
            <w:szCs w:val="16"/>
          </w:rPr>
          <w:t>1</w:t>
        </w:r>
      </w:smartTag>
      <w:r w:rsidRPr="00EF3F7B">
        <w:rPr>
          <w:position w:val="6"/>
          <w:sz w:val="16"/>
          <w:szCs w:val="16"/>
        </w:rPr>
        <w:t>1</w:t>
      </w:r>
      <w:r w:rsidRPr="00EF3F7B">
        <w:t>/</w:t>
      </w:r>
      <w:r w:rsidRPr="00EF3F7B">
        <w:rPr>
          <w:sz w:val="16"/>
          <w:szCs w:val="16"/>
        </w:rPr>
        <w:t>10</w:t>
      </w:r>
      <w:r w:rsidRPr="00EF3F7B">
        <w:t xml:space="preserve"> of what would have been the amount of the input tax credit for the acquisition if:</w:t>
      </w:r>
    </w:p>
    <w:p w:rsidR="00300522" w:rsidRPr="00EF3F7B" w:rsidRDefault="00300522" w:rsidP="00300522">
      <w:pPr>
        <w:pStyle w:val="paragraph"/>
      </w:pPr>
      <w:r w:rsidRPr="00EF3F7B">
        <w:tab/>
        <w:t>(a)</w:t>
      </w:r>
      <w:r w:rsidRPr="00EF3F7B">
        <w:tab/>
        <w:t xml:space="preserve">the supply had been or is a </w:t>
      </w:r>
      <w:r w:rsidR="00EF3F7B" w:rsidRPr="00EF3F7B">
        <w:rPr>
          <w:position w:val="6"/>
          <w:sz w:val="16"/>
          <w:szCs w:val="16"/>
        </w:rPr>
        <w:t>*</w:t>
      </w:r>
      <w:r w:rsidRPr="00EF3F7B">
        <w:t>taxable supply otherwise than because of section</w:t>
      </w:r>
      <w:r w:rsidR="00EF3F7B" w:rsidRPr="00EF3F7B">
        <w:t> </w:t>
      </w:r>
      <w:r w:rsidRPr="00EF3F7B">
        <w:t>84</w:t>
      </w:r>
      <w:r w:rsidR="00EF3F7B" w:rsidRPr="00EF3F7B">
        <w:noBreakHyphen/>
      </w:r>
      <w:r w:rsidRPr="00EF3F7B">
        <w:t>5; and</w:t>
      </w:r>
    </w:p>
    <w:p w:rsidR="00300522" w:rsidRPr="00EF3F7B" w:rsidRDefault="00300522" w:rsidP="00300522">
      <w:pPr>
        <w:pStyle w:val="paragraph"/>
      </w:pPr>
      <w:r w:rsidRPr="00EF3F7B">
        <w:tab/>
        <w:t>(b)</w:t>
      </w:r>
      <w:r w:rsidRPr="00EF3F7B">
        <w:tab/>
        <w:t>the acquisition had been made solely for a creditable purpose; and</w:t>
      </w:r>
    </w:p>
    <w:p w:rsidR="00300522" w:rsidRPr="00EF3F7B" w:rsidRDefault="00300522" w:rsidP="00300522">
      <w:pPr>
        <w:pStyle w:val="paragraph"/>
      </w:pPr>
      <w:r w:rsidRPr="00EF3F7B">
        <w:tab/>
        <w:t>(c)</w:t>
      </w:r>
      <w:r w:rsidRPr="00EF3F7B">
        <w:tab/>
        <w:t>you had provided, or had been liable to provide, all of the consideration for the acquisition.</w:t>
      </w:r>
    </w:p>
    <w:p w:rsidR="00300522" w:rsidRPr="00EF3F7B" w:rsidRDefault="00300522" w:rsidP="00300522">
      <w:pPr>
        <w:pStyle w:val="subsection"/>
      </w:pPr>
      <w:r w:rsidRPr="00EF3F7B">
        <w:tab/>
        <w:t>(1A)</w:t>
      </w:r>
      <w:r w:rsidRPr="00EF3F7B">
        <w:tab/>
        <w:t>However, if:</w:t>
      </w:r>
    </w:p>
    <w:p w:rsidR="00300522" w:rsidRPr="00EF3F7B" w:rsidRDefault="00300522" w:rsidP="00300522">
      <w:pPr>
        <w:pStyle w:val="paragraph"/>
      </w:pPr>
      <w:r w:rsidRPr="00EF3F7B">
        <w:tab/>
        <w:t>(a)</w:t>
      </w:r>
      <w:r w:rsidRPr="00EF3F7B">
        <w:tab/>
        <w:t xml:space="preserve">an </w:t>
      </w:r>
      <w:r w:rsidR="00EF3F7B" w:rsidRPr="00EF3F7B">
        <w:rPr>
          <w:position w:val="6"/>
          <w:sz w:val="16"/>
        </w:rPr>
        <w:t>*</w:t>
      </w:r>
      <w:r w:rsidRPr="00EF3F7B">
        <w:t>annual apportionment election that you have made has effect at the end of the tax period to which the input tax credit is attributable; and</w:t>
      </w:r>
    </w:p>
    <w:p w:rsidR="00300522" w:rsidRPr="00EF3F7B" w:rsidRDefault="00300522" w:rsidP="00300522">
      <w:pPr>
        <w:pStyle w:val="paragraph"/>
      </w:pPr>
      <w:r w:rsidRPr="00EF3F7B">
        <w:tab/>
        <w:t>(b)</w:t>
      </w:r>
      <w:r w:rsidRPr="00EF3F7B">
        <w:tab/>
        <w:t>the acquisition is not an acquisition of a kind specified in the regulations made for the purposes of paragraph</w:t>
      </w:r>
      <w:r w:rsidR="00EF3F7B" w:rsidRPr="00EF3F7B">
        <w:t> </w:t>
      </w:r>
      <w:r w:rsidRPr="00EF3F7B">
        <w:t>131</w:t>
      </w:r>
      <w:r w:rsidR="00EF3F7B" w:rsidRPr="00EF3F7B">
        <w:noBreakHyphen/>
      </w:r>
      <w:r w:rsidRPr="00EF3F7B">
        <w:t>40(1)(b);</w:t>
      </w:r>
    </w:p>
    <w:p w:rsidR="00300522" w:rsidRPr="00EF3F7B" w:rsidRDefault="00300522" w:rsidP="00300522">
      <w:pPr>
        <w:pStyle w:val="subsection2"/>
      </w:pPr>
      <w:r w:rsidRPr="00EF3F7B">
        <w:t>the amount of the input tax credit on the acquisition is worked out under section</w:t>
      </w:r>
      <w:r w:rsidR="00EF3F7B" w:rsidRPr="00EF3F7B">
        <w:t> </w:t>
      </w:r>
      <w:r w:rsidRPr="00EF3F7B">
        <w:t>131</w:t>
      </w:r>
      <w:r w:rsidR="00EF3F7B" w:rsidRPr="00EF3F7B">
        <w:noBreakHyphen/>
      </w:r>
      <w:r w:rsidRPr="00EF3F7B">
        <w:t xml:space="preserve">40 as if </w:t>
      </w:r>
      <w:r w:rsidRPr="00EF3F7B">
        <w:rPr>
          <w:b/>
          <w:i/>
        </w:rPr>
        <w:t>full input tax credit</w:t>
      </w:r>
      <w:r w:rsidRPr="00EF3F7B">
        <w:t xml:space="preserve"> had the same meaning in subsection</w:t>
      </w:r>
      <w:r w:rsidR="00EF3F7B" w:rsidRPr="00EF3F7B">
        <w:t> </w:t>
      </w:r>
      <w:r w:rsidRPr="00EF3F7B">
        <w:t>131</w:t>
      </w:r>
      <w:r w:rsidR="00EF3F7B" w:rsidRPr="00EF3F7B">
        <w:noBreakHyphen/>
      </w:r>
      <w:r w:rsidRPr="00EF3F7B">
        <w:t xml:space="preserve">40(2) as it has in </w:t>
      </w:r>
      <w:r w:rsidR="00EF3F7B" w:rsidRPr="00EF3F7B">
        <w:t>subsection (</w:t>
      </w:r>
      <w:r w:rsidRPr="00EF3F7B">
        <w:t>1) of this section.</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11</w:t>
      </w:r>
      <w:r w:rsidR="00EF3F7B" w:rsidRPr="00EF3F7B">
        <w:noBreakHyphen/>
      </w:r>
      <w:r w:rsidRPr="00EF3F7B">
        <w:t>25 and 11</w:t>
      </w:r>
      <w:r w:rsidR="00EF3F7B" w:rsidRPr="00EF3F7B">
        <w:noBreakHyphen/>
      </w:r>
      <w:r w:rsidRPr="00EF3F7B">
        <w:t>30 (which are about the amount of input tax credits for creditable acquisitions).</w:t>
      </w:r>
    </w:p>
    <w:p w:rsidR="00300522" w:rsidRPr="00EF3F7B" w:rsidRDefault="00300522" w:rsidP="00300522">
      <w:pPr>
        <w:pStyle w:val="ActHead5"/>
      </w:pPr>
      <w:bookmarkStart w:id="627" w:name="_Toc350506585"/>
      <w:r w:rsidRPr="00EF3F7B">
        <w:rPr>
          <w:rStyle w:val="CharSectno"/>
        </w:rPr>
        <w:t>84</w:t>
      </w:r>
      <w:r w:rsidR="00EF3F7B" w:rsidRPr="00EF3F7B">
        <w:rPr>
          <w:rStyle w:val="CharSectno"/>
        </w:rPr>
        <w:noBreakHyphen/>
      </w:r>
      <w:r w:rsidRPr="00EF3F7B">
        <w:rPr>
          <w:rStyle w:val="CharSectno"/>
        </w:rPr>
        <w:t>14</w:t>
      </w:r>
      <w:r w:rsidRPr="00EF3F7B">
        <w:t xml:space="preserve">  Supplies relating to employee share ownership schemes</w:t>
      </w:r>
      <w:bookmarkEnd w:id="627"/>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 xml:space="preserve">does not apply to a supply, to the extent that it is a supply relating to an </w:t>
      </w:r>
      <w:r w:rsidR="00EF3F7B" w:rsidRPr="00EF3F7B">
        <w:rPr>
          <w:position w:val="6"/>
          <w:sz w:val="16"/>
          <w:szCs w:val="16"/>
        </w:rPr>
        <w:t>*</w:t>
      </w:r>
      <w:r w:rsidRPr="00EF3F7B">
        <w:t>employee share scheme, if:</w:t>
      </w:r>
    </w:p>
    <w:p w:rsidR="00C173FC" w:rsidRPr="00EF3F7B" w:rsidRDefault="00C173FC" w:rsidP="00C173FC">
      <w:pPr>
        <w:pStyle w:val="paragraph"/>
      </w:pPr>
      <w:r w:rsidRPr="00EF3F7B">
        <w:tab/>
        <w:t>(a)</w:t>
      </w:r>
      <w:r w:rsidRPr="00EF3F7B">
        <w:tab/>
        <w:t xml:space="preserve">the </w:t>
      </w:r>
      <w:r w:rsidR="00EF3F7B" w:rsidRPr="00EF3F7B">
        <w:rPr>
          <w:position w:val="6"/>
          <w:sz w:val="16"/>
        </w:rPr>
        <w:t>*</w:t>
      </w:r>
      <w:r w:rsidRPr="00EF3F7B">
        <w:t xml:space="preserve">recipient of the supply is not an entity that has acquired, or may in the future acquire, an ESS interest (within the meaning of the </w:t>
      </w:r>
      <w:r w:rsidR="00EF3F7B" w:rsidRPr="00EF3F7B">
        <w:rPr>
          <w:position w:val="6"/>
          <w:sz w:val="16"/>
        </w:rPr>
        <w:t>*</w:t>
      </w:r>
      <w:r w:rsidRPr="00EF3F7B">
        <w:t>ITAA 1997) under the scheme; and</w:t>
      </w:r>
    </w:p>
    <w:p w:rsidR="00C173FC" w:rsidRPr="00EF3F7B" w:rsidRDefault="00C173FC" w:rsidP="00C173FC">
      <w:pPr>
        <w:pStyle w:val="paragraph"/>
      </w:pPr>
      <w:r w:rsidRPr="00EF3F7B">
        <w:tab/>
        <w:t>(b)</w:t>
      </w:r>
      <w:r w:rsidRPr="00EF3F7B">
        <w:tab/>
        <w:t>Subdivision</w:t>
      </w:r>
      <w:r w:rsidR="00EF3F7B" w:rsidRPr="00EF3F7B">
        <w:t> </w:t>
      </w:r>
      <w:r w:rsidRPr="00EF3F7B">
        <w:t>83A</w:t>
      </w:r>
      <w:r w:rsidR="00EF3F7B" w:rsidRPr="00EF3F7B">
        <w:noBreakHyphen/>
      </w:r>
      <w:r w:rsidRPr="00EF3F7B">
        <w:t>B or 83A</w:t>
      </w:r>
      <w:r w:rsidR="00EF3F7B" w:rsidRPr="00EF3F7B">
        <w:noBreakHyphen/>
      </w:r>
      <w:r w:rsidRPr="00EF3F7B">
        <w:t>C of the ITAA 1997 applies to any ESS interest (within the meaning of that Act) acquired under the scheme; and</w:t>
      </w:r>
    </w:p>
    <w:p w:rsidR="00300522" w:rsidRPr="00EF3F7B" w:rsidRDefault="00300522" w:rsidP="00300522">
      <w:pPr>
        <w:pStyle w:val="paragraph"/>
      </w:pPr>
      <w:r w:rsidRPr="00EF3F7B">
        <w:tab/>
        <w:t>(c)</w:t>
      </w:r>
      <w:r w:rsidRPr="00EF3F7B">
        <w:tab/>
        <w:t>either:</w:t>
      </w:r>
    </w:p>
    <w:p w:rsidR="00300522" w:rsidRPr="00EF3F7B" w:rsidRDefault="00300522" w:rsidP="00300522">
      <w:pPr>
        <w:pStyle w:val="paragraphsub"/>
      </w:pPr>
      <w:r w:rsidRPr="00EF3F7B">
        <w:tab/>
        <w:t>(i)</w:t>
      </w:r>
      <w:r w:rsidRPr="00EF3F7B">
        <w:tab/>
        <w:t xml:space="preserve">the </w:t>
      </w:r>
      <w:r w:rsidR="00EF3F7B" w:rsidRPr="00EF3F7B">
        <w:rPr>
          <w:position w:val="6"/>
          <w:sz w:val="16"/>
          <w:szCs w:val="16"/>
        </w:rPr>
        <w:t>*</w:t>
      </w:r>
      <w:r w:rsidRPr="00EF3F7B">
        <w:t xml:space="preserve">recipient of the supply is a </w:t>
      </w:r>
      <w:r w:rsidR="00EF3F7B" w:rsidRPr="00EF3F7B">
        <w:rPr>
          <w:position w:val="6"/>
          <w:sz w:val="16"/>
          <w:szCs w:val="16"/>
        </w:rPr>
        <w:t>*</w:t>
      </w:r>
      <w:r w:rsidRPr="00EF3F7B">
        <w:t>100% subsidiary of the supplier; or</w:t>
      </w:r>
    </w:p>
    <w:p w:rsidR="00300522" w:rsidRPr="00EF3F7B" w:rsidRDefault="00300522" w:rsidP="00300522">
      <w:pPr>
        <w:pStyle w:val="paragraphsub"/>
      </w:pPr>
      <w:r w:rsidRPr="00EF3F7B">
        <w:tab/>
        <w:t>(ii)</w:t>
      </w:r>
      <w:r w:rsidRPr="00EF3F7B">
        <w:tab/>
        <w:t>the supply is a transfer that is taken to be a supply because of section</w:t>
      </w:r>
      <w:r w:rsidR="00EF3F7B" w:rsidRPr="00EF3F7B">
        <w:t> </w:t>
      </w:r>
      <w:r w:rsidRPr="00EF3F7B">
        <w:t>84</w:t>
      </w:r>
      <w:r w:rsidR="00EF3F7B" w:rsidRPr="00EF3F7B">
        <w:noBreakHyphen/>
      </w:r>
      <w:r w:rsidRPr="00EF3F7B">
        <w:t>15.</w:t>
      </w:r>
    </w:p>
    <w:p w:rsidR="00300522" w:rsidRPr="00EF3F7B" w:rsidRDefault="00300522" w:rsidP="00300522">
      <w:pPr>
        <w:pStyle w:val="ActHead5"/>
      </w:pPr>
      <w:bookmarkStart w:id="628" w:name="_Toc350506586"/>
      <w:r w:rsidRPr="00EF3F7B">
        <w:rPr>
          <w:rStyle w:val="CharSectno"/>
        </w:rPr>
        <w:lastRenderedPageBreak/>
        <w:t>84</w:t>
      </w:r>
      <w:r w:rsidR="00EF3F7B" w:rsidRPr="00EF3F7B">
        <w:rPr>
          <w:rStyle w:val="CharSectno"/>
        </w:rPr>
        <w:noBreakHyphen/>
      </w:r>
      <w:r w:rsidRPr="00EF3F7B">
        <w:rPr>
          <w:rStyle w:val="CharSectno"/>
        </w:rPr>
        <w:t>15</w:t>
      </w:r>
      <w:r w:rsidRPr="00EF3F7B">
        <w:t xml:space="preserve">  Transfers etc. between branches of the same entity</w:t>
      </w:r>
      <w:bookmarkEnd w:id="628"/>
    </w:p>
    <w:p w:rsidR="00300522" w:rsidRPr="00EF3F7B" w:rsidRDefault="00300522" w:rsidP="00300522">
      <w:pPr>
        <w:pStyle w:val="subsection"/>
      </w:pPr>
      <w:r w:rsidRPr="00EF3F7B">
        <w:tab/>
        <w:t>(1)</w:t>
      </w:r>
      <w:r w:rsidRPr="00EF3F7B">
        <w:tab/>
        <w:t>For the purposes of section</w:t>
      </w:r>
      <w:r w:rsidR="00EF3F7B" w:rsidRPr="00EF3F7B">
        <w:t> </w:t>
      </w:r>
      <w:r w:rsidRPr="00EF3F7B">
        <w:t>84</w:t>
      </w:r>
      <w:r w:rsidR="00EF3F7B" w:rsidRPr="00EF3F7B">
        <w:noBreakHyphen/>
      </w:r>
      <w:r w:rsidRPr="00EF3F7B">
        <w:t>5, if an entity:</w:t>
      </w:r>
    </w:p>
    <w:p w:rsidR="00300522" w:rsidRPr="00EF3F7B" w:rsidRDefault="00300522" w:rsidP="00300522">
      <w:pPr>
        <w:pStyle w:val="paragraph"/>
      </w:pPr>
      <w:r w:rsidRPr="00EF3F7B">
        <w:tab/>
        <w:t>(a)</w:t>
      </w:r>
      <w:r w:rsidRPr="00EF3F7B">
        <w:tab/>
      </w:r>
      <w:r w:rsidR="00EF3F7B" w:rsidRPr="00EF3F7B">
        <w:rPr>
          <w:position w:val="6"/>
          <w:sz w:val="16"/>
          <w:szCs w:val="16"/>
        </w:rPr>
        <w:t>*</w:t>
      </w:r>
      <w:r w:rsidRPr="00EF3F7B">
        <w:t xml:space="preserve">carries on an </w:t>
      </w:r>
      <w:r w:rsidR="00EF3F7B" w:rsidRPr="00EF3F7B">
        <w:rPr>
          <w:position w:val="6"/>
          <w:sz w:val="16"/>
          <w:szCs w:val="16"/>
        </w:rPr>
        <w:t>*</w:t>
      </w:r>
      <w:r w:rsidRPr="00EF3F7B">
        <w:t xml:space="preserve">enterprise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
      </w:pPr>
      <w:r w:rsidRPr="00EF3F7B">
        <w:tab/>
        <w:t>(b)</w:t>
      </w:r>
      <w:r w:rsidRPr="00EF3F7B">
        <w:tab/>
        <w:t xml:space="preserve">also carries on that or another enterprise outside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(c)</w:t>
      </w:r>
      <w:r w:rsidRPr="00EF3F7B">
        <w:tab/>
        <w:t xml:space="preserve">the transfer of anything to the enterprise in </w:t>
      </w:r>
      <w:smartTag w:uri="urn:schemas-microsoft-com:office:smarttags" w:element="country-region">
        <w:smartTag w:uri="urn:schemas-microsoft-com:office:smarttags" w:element="place">
          <w:r w:rsidRPr="00EF3F7B">
            <w:t>Australia</w:t>
          </w:r>
        </w:smartTag>
      </w:smartTag>
      <w:r w:rsidRPr="00EF3F7B">
        <w:t xml:space="preserve"> from the enterprise outside </w:t>
      </w:r>
      <w:smartTag w:uri="urn:schemas-microsoft-com:office:smarttags" w:element="country-region">
        <w:smartTag w:uri="urn:schemas-microsoft-com:office:smarttags" w:element="place">
          <w:r w:rsidRPr="00EF3F7B">
            <w:t>Australia</w:t>
          </w:r>
        </w:smartTag>
      </w:smartTag>
      <w:r w:rsidRPr="00EF3F7B">
        <w:t>; or</w:t>
      </w:r>
    </w:p>
    <w:p w:rsidR="00300522" w:rsidRPr="00EF3F7B" w:rsidRDefault="00300522" w:rsidP="00300522">
      <w:pPr>
        <w:pStyle w:val="paragraph"/>
      </w:pPr>
      <w:r w:rsidRPr="00EF3F7B">
        <w:tab/>
        <w:t>(d)</w:t>
      </w:r>
      <w:r w:rsidRPr="00EF3F7B">
        <w:tab/>
        <w:t xml:space="preserve">the doing of anything for the enterprise in </w:t>
      </w:r>
      <w:smartTag w:uri="urn:schemas-microsoft-com:office:smarttags" w:element="country-region">
        <w:smartTag w:uri="urn:schemas-microsoft-com:office:smarttags" w:element="place">
          <w:r w:rsidRPr="00EF3F7B">
            <w:t>Australia</w:t>
          </w:r>
        </w:smartTag>
      </w:smartTag>
      <w:r w:rsidRPr="00EF3F7B">
        <w:t xml:space="preserve"> by the enterprise outside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2"/>
      </w:pPr>
      <w:r w:rsidRPr="00EF3F7B">
        <w:t xml:space="preserve">is taken to be a supply that is not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notetext"/>
      </w:pPr>
      <w:r w:rsidRPr="00EF3F7B">
        <w:t>Example:</w:t>
      </w:r>
      <w:r w:rsidRPr="00EF3F7B">
        <w:tab/>
        <w:t xml:space="preserve">An entity acquires, through a place of business it has overseas, the right to exploit a particular copyright in </w:t>
      </w:r>
      <w:smartTag w:uri="urn:schemas-microsoft-com:office:smarttags" w:element="country-region">
        <w:smartTag w:uri="urn:schemas-microsoft-com:office:smarttags" w:element="place">
          <w:r w:rsidRPr="00EF3F7B">
            <w:t>Australia</w:t>
          </w:r>
        </w:smartTag>
      </w:smartTag>
      <w:r w:rsidRPr="00EF3F7B">
        <w:t xml:space="preserve">. That right is then transferred to a place of business that the entity has in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notetext"/>
      </w:pPr>
      <w:r w:rsidRPr="00EF3F7B">
        <w:tab/>
        <w:t xml:space="preserve">Under this section, the transfer is taken to be a supply that is not connected with </w:t>
      </w:r>
      <w:smartTag w:uri="urn:schemas-microsoft-com:office:smarttags" w:element="country-region">
        <w:smartTag w:uri="urn:schemas-microsoft-com:office:smarttags" w:element="place">
          <w:r w:rsidRPr="00EF3F7B">
            <w:t>Australia</w:t>
          </w:r>
        </w:smartTag>
      </w:smartTag>
      <w:r w:rsidRPr="00EF3F7B">
        <w:t xml:space="preserve"> and, if the other requirements of section</w:t>
      </w:r>
      <w:r w:rsidR="00EF3F7B" w:rsidRPr="00EF3F7B">
        <w:t> </w:t>
      </w:r>
      <w:r w:rsidRPr="00EF3F7B">
        <w:t>84</w:t>
      </w:r>
      <w:r w:rsidR="00EF3F7B" w:rsidRPr="00EF3F7B">
        <w:noBreakHyphen/>
      </w:r>
      <w:r w:rsidRPr="00EF3F7B">
        <w:t>5 are satisfied, the transfer is a taxable supply.</w:t>
      </w:r>
    </w:p>
    <w:p w:rsidR="00300522" w:rsidRPr="00EF3F7B" w:rsidRDefault="00300522" w:rsidP="00300522">
      <w:pPr>
        <w:pStyle w:val="subsection"/>
      </w:pPr>
      <w:r w:rsidRPr="00EF3F7B">
        <w:tab/>
        <w:t>(2)</w:t>
      </w:r>
      <w:r w:rsidRPr="00EF3F7B">
        <w:tab/>
        <w:t>If the transfer is a transfer of the services of an employee, this section does not apply to the transfer to the extent that any payments that:</w:t>
      </w:r>
    </w:p>
    <w:p w:rsidR="00300522" w:rsidRPr="00EF3F7B" w:rsidRDefault="00300522" w:rsidP="00300522">
      <w:pPr>
        <w:pStyle w:val="paragraph"/>
      </w:pPr>
      <w:r w:rsidRPr="00EF3F7B">
        <w:tab/>
        <w:t>(a)</w:t>
      </w:r>
      <w:r w:rsidRPr="00EF3F7B">
        <w:tab/>
        <w:t xml:space="preserve">are made from the </w:t>
      </w:r>
      <w:r w:rsidR="00EF3F7B" w:rsidRPr="00EF3F7B">
        <w:rPr>
          <w:position w:val="6"/>
          <w:sz w:val="16"/>
          <w:szCs w:val="16"/>
        </w:rPr>
        <w:t>*</w:t>
      </w:r>
      <w:r w:rsidRPr="00EF3F7B">
        <w:t xml:space="preserve">enterprise in </w:t>
      </w:r>
      <w:smartTag w:uri="urn:schemas-microsoft-com:office:smarttags" w:element="country-region">
        <w:smartTag w:uri="urn:schemas-microsoft-com:office:smarttags" w:element="place">
          <w:r w:rsidRPr="00EF3F7B">
            <w:t>Australia</w:t>
          </w:r>
        </w:smartTag>
      </w:smartTag>
      <w:r w:rsidRPr="00EF3F7B">
        <w:t xml:space="preserve"> to the enterprise outside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
      </w:pPr>
      <w:r w:rsidRPr="00EF3F7B">
        <w:tab/>
        <w:t>(b)</w:t>
      </w:r>
      <w:r w:rsidRPr="00EF3F7B">
        <w:tab/>
        <w:t>relate to the transfer;</w:t>
      </w:r>
    </w:p>
    <w:p w:rsidR="00300522" w:rsidRPr="00EF3F7B" w:rsidRDefault="00300522" w:rsidP="00300522">
      <w:pPr>
        <w:pStyle w:val="subsection2"/>
      </w:pPr>
      <w:r w:rsidRPr="00EF3F7B">
        <w:t xml:space="preserve">would be </w:t>
      </w:r>
      <w:r w:rsidR="00EF3F7B" w:rsidRPr="00EF3F7B">
        <w:rPr>
          <w:position w:val="6"/>
          <w:sz w:val="16"/>
          <w:szCs w:val="16"/>
        </w:rPr>
        <w:t>*</w:t>
      </w:r>
      <w:r w:rsidRPr="00EF3F7B">
        <w:t xml:space="preserve">withholding payments if they were payments from the enterprise in </w:t>
      </w:r>
      <w:smartTag w:uri="urn:schemas-microsoft-com:office:smarttags" w:element="country-region">
        <w:smartTag w:uri="urn:schemas-microsoft-com:office:smarttags" w:element="place">
          <w:r w:rsidRPr="00EF3F7B">
            <w:t>Australia</w:t>
          </w:r>
        </w:smartTag>
      </w:smartTag>
      <w:r w:rsidRPr="00EF3F7B">
        <w:t xml:space="preserve"> to the employee.</w:t>
      </w:r>
    </w:p>
    <w:p w:rsidR="00300522" w:rsidRPr="00EF3F7B" w:rsidRDefault="00300522" w:rsidP="00A36DB5">
      <w:pPr>
        <w:pStyle w:val="ActHead3"/>
        <w:pageBreakBefore/>
      </w:pPr>
      <w:bookmarkStart w:id="629" w:name="_Toc350506587"/>
      <w:r w:rsidRPr="00EF3F7B">
        <w:rPr>
          <w:rStyle w:val="CharDivNo"/>
        </w:rPr>
        <w:lastRenderedPageBreak/>
        <w:t>Division</w:t>
      </w:r>
      <w:r w:rsidR="00EF3F7B" w:rsidRPr="00EF3F7B">
        <w:rPr>
          <w:rStyle w:val="CharDivNo"/>
        </w:rPr>
        <w:t> </w:t>
      </w:r>
      <w:r w:rsidRPr="00EF3F7B">
        <w:rPr>
          <w:rStyle w:val="CharDivNo"/>
        </w:rPr>
        <w:t>85</w:t>
      </w:r>
      <w:r w:rsidRPr="00EF3F7B">
        <w:t>—</w:t>
      </w:r>
      <w:r w:rsidRPr="00EF3F7B">
        <w:rPr>
          <w:rStyle w:val="CharDivText"/>
        </w:rPr>
        <w:t>Telecommunication supplies</w:t>
      </w:r>
      <w:bookmarkEnd w:id="629"/>
    </w:p>
    <w:p w:rsidR="00300522" w:rsidRPr="00EF3F7B" w:rsidRDefault="00300522" w:rsidP="00300522">
      <w:pPr>
        <w:pStyle w:val="ActHead5"/>
      </w:pPr>
      <w:bookmarkStart w:id="630" w:name="_Toc350506588"/>
      <w:r w:rsidRPr="00EF3F7B">
        <w:rPr>
          <w:rStyle w:val="CharSectno"/>
        </w:rPr>
        <w:t>85</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30"/>
    </w:p>
    <w:p w:rsidR="00300522" w:rsidRPr="00EF3F7B" w:rsidRDefault="00300522" w:rsidP="00300522">
      <w:pPr>
        <w:pStyle w:val="BoxText"/>
      </w:pPr>
      <w:r w:rsidRPr="00EF3F7B">
        <w:t xml:space="preserve">Telecommunication supplies that are effectively used or enjoyed in </w:t>
      </w:r>
      <w:smartTag w:uri="urn:schemas-microsoft-com:office:smarttags" w:element="country-region">
        <w:smartTag w:uri="urn:schemas-microsoft-com:office:smarttags" w:element="place">
          <w:r w:rsidRPr="00EF3F7B">
            <w:t>Australia</w:t>
          </w:r>
        </w:smartTag>
      </w:smartTag>
      <w:r w:rsidRPr="00EF3F7B">
        <w:t xml:space="preserve"> are included in the GST system (regardless of where the supplier has a physical presence).</w:t>
      </w:r>
    </w:p>
    <w:p w:rsidR="00300522" w:rsidRPr="00EF3F7B" w:rsidRDefault="00300522" w:rsidP="00300522">
      <w:pPr>
        <w:pStyle w:val="ActHead5"/>
      </w:pPr>
      <w:bookmarkStart w:id="631" w:name="_Toc350506589"/>
      <w:r w:rsidRPr="00EF3F7B">
        <w:rPr>
          <w:rStyle w:val="CharSectno"/>
        </w:rPr>
        <w:t>85</w:t>
      </w:r>
      <w:r w:rsidR="00EF3F7B" w:rsidRPr="00EF3F7B">
        <w:rPr>
          <w:rStyle w:val="CharSectno"/>
        </w:rPr>
        <w:noBreakHyphen/>
      </w:r>
      <w:r w:rsidRPr="00EF3F7B">
        <w:rPr>
          <w:rStyle w:val="CharSectno"/>
        </w:rPr>
        <w:t>5</w:t>
      </w:r>
      <w:r w:rsidRPr="00EF3F7B">
        <w:t xml:space="preserve">  When telecommunication supplies are connected with </w:t>
      </w:r>
      <w:smartTag w:uri="urn:schemas-microsoft-com:office:smarttags" w:element="country-region">
        <w:smartTag w:uri="urn:schemas-microsoft-com:office:smarttags" w:element="place">
          <w:r w:rsidRPr="00EF3F7B">
            <w:t>Australia</w:t>
          </w:r>
        </w:smartTag>
      </w:smartTag>
      <w:bookmarkEnd w:id="631"/>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telecommunication supply is </w:t>
      </w:r>
      <w:r w:rsidRPr="00EF3F7B">
        <w:rPr>
          <w:b/>
          <w:bCs/>
          <w:i/>
          <w:iCs/>
        </w:rPr>
        <w:t xml:space="preserve">connected with </w:t>
      </w:r>
      <w:smartTag w:uri="urn:schemas-microsoft-com:office:smarttags" w:element="country-region">
        <w:smartTag w:uri="urn:schemas-microsoft-com:office:smarttags" w:element="place">
          <w:r w:rsidRPr="00EF3F7B">
            <w:rPr>
              <w:b/>
              <w:bCs/>
              <w:i/>
              <w:iCs/>
            </w:rPr>
            <w:t>Australia</w:t>
          </w:r>
        </w:smartTag>
      </w:smartTag>
      <w:r w:rsidRPr="00EF3F7B">
        <w:t xml:space="preserve"> if the </w:t>
      </w:r>
      <w:r w:rsidR="00EF3F7B" w:rsidRPr="00EF3F7B">
        <w:rPr>
          <w:position w:val="6"/>
          <w:sz w:val="16"/>
          <w:szCs w:val="16"/>
        </w:rPr>
        <w:t>*</w:t>
      </w:r>
      <w:r w:rsidRPr="00EF3F7B">
        <w:t xml:space="preserve">recipient of the supply will effectively use or enjoy the supply in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(2)</w:t>
      </w:r>
      <w:r w:rsidRPr="00EF3F7B">
        <w:tab/>
        <w:t xml:space="preserve">However, </w:t>
      </w:r>
      <w:r w:rsidR="00EF3F7B" w:rsidRPr="00EF3F7B">
        <w:t>subsection (</w:t>
      </w:r>
      <w:r w:rsidRPr="00EF3F7B">
        <w:t xml:space="preserve">1) does not apply to a </w:t>
      </w:r>
      <w:r w:rsidR="00EF3F7B" w:rsidRPr="00EF3F7B">
        <w:rPr>
          <w:position w:val="6"/>
          <w:sz w:val="16"/>
          <w:szCs w:val="16"/>
        </w:rPr>
        <w:t>*</w:t>
      </w:r>
      <w:r w:rsidRPr="00EF3F7B">
        <w:t>telecommunication supply, or a telecommunication supply included in a class of telecommunication supplies, if:</w:t>
      </w:r>
    </w:p>
    <w:p w:rsidR="00300522" w:rsidRPr="00EF3F7B" w:rsidRDefault="00300522" w:rsidP="00300522">
      <w:pPr>
        <w:pStyle w:val="paragraph"/>
      </w:pPr>
      <w:r w:rsidRPr="00EF3F7B">
        <w:tab/>
        <w:t>(a)</w:t>
      </w:r>
      <w:r w:rsidRPr="00EF3F7B">
        <w:tab/>
        <w:t xml:space="preserve">the supplier makes the supply through an </w:t>
      </w:r>
      <w:r w:rsidR="00EF3F7B" w:rsidRPr="00EF3F7B">
        <w:rPr>
          <w:position w:val="6"/>
          <w:sz w:val="16"/>
          <w:szCs w:val="16"/>
        </w:rPr>
        <w:t>*</w:t>
      </w:r>
      <w:r w:rsidRPr="00EF3F7B">
        <w:t xml:space="preserve">enterprise that is not </w:t>
      </w:r>
      <w:r w:rsidR="00EF3F7B" w:rsidRPr="00EF3F7B">
        <w:rPr>
          <w:position w:val="6"/>
          <w:sz w:val="16"/>
          <w:szCs w:val="16"/>
        </w:rPr>
        <w:t>*</w:t>
      </w:r>
      <w:r w:rsidRPr="00EF3F7B">
        <w:t xml:space="preserve">carried on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
      </w:pPr>
      <w:r w:rsidRPr="00EF3F7B">
        <w:tab/>
        <w:t>(b)</w:t>
      </w:r>
      <w:r w:rsidRPr="00EF3F7B">
        <w:tab/>
        <w:t>the Commissioner determines that collection of GST on that supply or class of supplies would not be administratively feasible.</w:t>
      </w:r>
    </w:p>
    <w:p w:rsidR="00300522" w:rsidRPr="00EF3F7B" w:rsidRDefault="00300522" w:rsidP="00300522">
      <w:pPr>
        <w:pStyle w:val="subsection"/>
      </w:pPr>
      <w:r w:rsidRPr="00EF3F7B">
        <w:tab/>
        <w:t>(3)</w:t>
      </w:r>
      <w:r w:rsidRPr="00EF3F7B">
        <w:tab/>
        <w:t>This section has effect in addition to section</w:t>
      </w:r>
      <w:r w:rsidR="00EF3F7B" w:rsidRPr="00EF3F7B">
        <w:t> </w:t>
      </w:r>
      <w:r w:rsidRPr="00EF3F7B">
        <w:t>9</w:t>
      </w:r>
      <w:r w:rsidR="00EF3F7B" w:rsidRPr="00EF3F7B">
        <w:noBreakHyphen/>
      </w:r>
      <w:r w:rsidRPr="00EF3F7B">
        <w:t xml:space="preserve">25 (which is about when supplies are 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ActHead5"/>
      </w:pPr>
      <w:bookmarkStart w:id="632" w:name="_Toc350506590"/>
      <w:r w:rsidRPr="00EF3F7B">
        <w:rPr>
          <w:rStyle w:val="CharSectno"/>
        </w:rPr>
        <w:t>85</w:t>
      </w:r>
      <w:r w:rsidR="00EF3F7B" w:rsidRPr="00EF3F7B">
        <w:rPr>
          <w:rStyle w:val="CharSectno"/>
        </w:rPr>
        <w:noBreakHyphen/>
      </w:r>
      <w:r w:rsidRPr="00EF3F7B">
        <w:rPr>
          <w:rStyle w:val="CharSectno"/>
        </w:rPr>
        <w:t>10</w:t>
      </w:r>
      <w:r w:rsidRPr="00EF3F7B">
        <w:t xml:space="preserve">  Meaning of </w:t>
      </w:r>
      <w:r w:rsidRPr="00EF3F7B">
        <w:rPr>
          <w:i/>
          <w:iCs/>
        </w:rPr>
        <w:t>telecommunication supply</w:t>
      </w:r>
      <w:bookmarkEnd w:id="632"/>
    </w:p>
    <w:p w:rsidR="00300522" w:rsidRPr="00EF3F7B" w:rsidRDefault="00300522" w:rsidP="00300522">
      <w:pPr>
        <w:pStyle w:val="subsection"/>
      </w:pPr>
      <w:r w:rsidRPr="00EF3F7B">
        <w:tab/>
      </w:r>
      <w:r w:rsidRPr="00EF3F7B">
        <w:tab/>
        <w:t xml:space="preserve">A </w:t>
      </w:r>
      <w:r w:rsidRPr="00EF3F7B">
        <w:rPr>
          <w:b/>
          <w:bCs/>
          <w:i/>
          <w:iCs/>
        </w:rPr>
        <w:t>telecommunication supply</w:t>
      </w:r>
      <w:r w:rsidRPr="00EF3F7B">
        <w:t xml:space="preserve"> is a supply relating to the transmission, emission or reception of signals, writing, images, sounds or information of any kind by wire, radio, optical or other electromagnetic systems. It includes:</w:t>
      </w:r>
    </w:p>
    <w:p w:rsidR="00300522" w:rsidRPr="00EF3F7B" w:rsidRDefault="00300522" w:rsidP="00300522">
      <w:pPr>
        <w:pStyle w:val="paragraph"/>
      </w:pPr>
      <w:r w:rsidRPr="00EF3F7B">
        <w:tab/>
        <w:t>(a)</w:t>
      </w:r>
      <w:r w:rsidRPr="00EF3F7B">
        <w:tab/>
        <w:t>the related transfer or assignment of the right to use capacity for such transmission, emission or reception; and</w:t>
      </w:r>
    </w:p>
    <w:p w:rsidR="00300522" w:rsidRPr="00EF3F7B" w:rsidRDefault="00300522" w:rsidP="00300522">
      <w:pPr>
        <w:pStyle w:val="paragraph"/>
      </w:pPr>
      <w:r w:rsidRPr="00EF3F7B">
        <w:tab/>
        <w:t>(b)</w:t>
      </w:r>
      <w:r w:rsidRPr="00EF3F7B">
        <w:tab/>
        <w:t>provision of access to global information networks.</w:t>
      </w:r>
    </w:p>
    <w:p w:rsidR="00300522" w:rsidRPr="00EF3F7B" w:rsidRDefault="00300522" w:rsidP="00A36DB5">
      <w:pPr>
        <w:pStyle w:val="ActHead3"/>
        <w:pageBreakBefore/>
      </w:pPr>
      <w:bookmarkStart w:id="633" w:name="_Toc350506591"/>
      <w:r w:rsidRPr="00EF3F7B">
        <w:rPr>
          <w:rStyle w:val="CharDivNo"/>
        </w:rPr>
        <w:lastRenderedPageBreak/>
        <w:t>Division</w:t>
      </w:r>
      <w:r w:rsidR="00EF3F7B" w:rsidRPr="00EF3F7B">
        <w:rPr>
          <w:rStyle w:val="CharDivNo"/>
        </w:rPr>
        <w:t> </w:t>
      </w:r>
      <w:r w:rsidRPr="00EF3F7B">
        <w:rPr>
          <w:rStyle w:val="CharDivNo"/>
        </w:rPr>
        <w:t>87</w:t>
      </w:r>
      <w:r w:rsidRPr="00EF3F7B">
        <w:t>—</w:t>
      </w:r>
      <w:r w:rsidRPr="00EF3F7B">
        <w:rPr>
          <w:rStyle w:val="CharDivText"/>
        </w:rPr>
        <w:t>Long</w:t>
      </w:r>
      <w:r w:rsidR="00EF3F7B" w:rsidRPr="00EF3F7B">
        <w:rPr>
          <w:rStyle w:val="CharDivText"/>
        </w:rPr>
        <w:noBreakHyphen/>
      </w:r>
      <w:r w:rsidRPr="00EF3F7B">
        <w:rPr>
          <w:rStyle w:val="CharDivText"/>
        </w:rPr>
        <w:t>term accommodation in commercial residential premises</w:t>
      </w:r>
      <w:bookmarkEnd w:id="633"/>
    </w:p>
    <w:p w:rsidR="00300522" w:rsidRPr="00EF3F7B" w:rsidRDefault="00300522" w:rsidP="00300522">
      <w:pPr>
        <w:pStyle w:val="ActHead5"/>
      </w:pPr>
      <w:bookmarkStart w:id="634" w:name="_Toc350506592"/>
      <w:r w:rsidRPr="00EF3F7B">
        <w:rPr>
          <w:rStyle w:val="CharSectno"/>
        </w:rPr>
        <w:t>87</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34"/>
    </w:p>
    <w:p w:rsidR="00300522" w:rsidRPr="00EF3F7B" w:rsidRDefault="00300522" w:rsidP="00300522">
      <w:pPr>
        <w:pStyle w:val="BoxText"/>
      </w:pPr>
      <w:r w:rsidRPr="00EF3F7B">
        <w:t>Long</w:t>
      </w:r>
      <w:r w:rsidR="00EF3F7B" w:rsidRPr="00EF3F7B">
        <w:noBreakHyphen/>
      </w:r>
      <w:r w:rsidRPr="00EF3F7B">
        <w:t>term stays in commercial residential premises are given a lower value than would otherwise apply, reducing the amount of GST payable.</w:t>
      </w:r>
    </w:p>
    <w:p w:rsidR="00300522" w:rsidRPr="00EF3F7B" w:rsidRDefault="00300522" w:rsidP="00300522">
      <w:pPr>
        <w:pStyle w:val="ActHead5"/>
      </w:pPr>
      <w:bookmarkStart w:id="635" w:name="_Toc350506593"/>
      <w:r w:rsidRPr="00EF3F7B">
        <w:rPr>
          <w:rStyle w:val="CharSectno"/>
        </w:rPr>
        <w:t>87</w:t>
      </w:r>
      <w:r w:rsidR="00EF3F7B" w:rsidRPr="00EF3F7B">
        <w:rPr>
          <w:rStyle w:val="CharSectno"/>
        </w:rPr>
        <w:noBreakHyphen/>
      </w:r>
      <w:r w:rsidRPr="00EF3F7B">
        <w:rPr>
          <w:rStyle w:val="CharSectno"/>
        </w:rPr>
        <w:t>5</w:t>
      </w:r>
      <w:r w:rsidRPr="00EF3F7B">
        <w:t xml:space="preserve">  Commercial residential premises that are predominantly for long</w:t>
      </w:r>
      <w:r w:rsidR="00EF3F7B" w:rsidRPr="00EF3F7B">
        <w:noBreakHyphen/>
      </w:r>
      <w:r w:rsidRPr="00EF3F7B">
        <w:t>term accommodation</w:t>
      </w:r>
      <w:bookmarkEnd w:id="635"/>
    </w:p>
    <w:p w:rsidR="00300522" w:rsidRPr="00EF3F7B" w:rsidRDefault="00300522" w:rsidP="00300522">
      <w:pPr>
        <w:pStyle w:val="subsection"/>
      </w:pPr>
      <w:r w:rsidRPr="00EF3F7B">
        <w:tab/>
        <w:t>(1)</w:t>
      </w:r>
      <w:r w:rsidRPr="00EF3F7B">
        <w:tab/>
        <w:t xml:space="preserve">The </w:t>
      </w:r>
      <w:r w:rsidRPr="00EF3F7B">
        <w:rPr>
          <w:b/>
          <w:bCs/>
          <w:i/>
          <w:iCs/>
        </w:rPr>
        <w:t>value</w:t>
      </w:r>
      <w:r w:rsidRPr="00EF3F7B">
        <w:t xml:space="preserve"> of a </w:t>
      </w:r>
      <w:r w:rsidR="00EF3F7B" w:rsidRPr="00EF3F7B">
        <w:rPr>
          <w:position w:val="6"/>
          <w:sz w:val="16"/>
          <w:szCs w:val="16"/>
        </w:rPr>
        <w:t>*</w:t>
      </w:r>
      <w:r w:rsidRPr="00EF3F7B">
        <w:t xml:space="preserve">taxable supply of </w:t>
      </w:r>
      <w:r w:rsidR="00EF3F7B" w:rsidRPr="00EF3F7B">
        <w:rPr>
          <w:position w:val="6"/>
          <w:sz w:val="16"/>
          <w:szCs w:val="16"/>
        </w:rPr>
        <w:t>*</w:t>
      </w:r>
      <w:r w:rsidRPr="00EF3F7B">
        <w:t>commercial accommodation that:</w:t>
      </w:r>
    </w:p>
    <w:p w:rsidR="00300522" w:rsidRPr="00EF3F7B" w:rsidRDefault="00300522" w:rsidP="00300522">
      <w:pPr>
        <w:pStyle w:val="paragraph"/>
      </w:pPr>
      <w:r w:rsidRPr="00EF3F7B">
        <w:tab/>
        <w:t>(a)</w:t>
      </w:r>
      <w:r w:rsidRPr="00EF3F7B">
        <w:tab/>
        <w:t xml:space="preserve">is provided in </w:t>
      </w:r>
      <w:r w:rsidR="00EF3F7B" w:rsidRPr="00EF3F7B">
        <w:rPr>
          <w:position w:val="6"/>
          <w:sz w:val="16"/>
          <w:szCs w:val="16"/>
        </w:rPr>
        <w:t>*</w:t>
      </w:r>
      <w:r w:rsidRPr="00EF3F7B">
        <w:t xml:space="preserve">commercial residential premises that are </w:t>
      </w:r>
      <w:r w:rsidR="00EF3F7B" w:rsidRPr="00EF3F7B">
        <w:rPr>
          <w:position w:val="6"/>
          <w:sz w:val="16"/>
          <w:szCs w:val="16"/>
        </w:rPr>
        <w:t>*</w:t>
      </w:r>
      <w:r w:rsidRPr="00EF3F7B">
        <w:t>predominantly for long</w:t>
      </w:r>
      <w:r w:rsidR="00EF3F7B" w:rsidRPr="00EF3F7B">
        <w:noBreakHyphen/>
      </w:r>
      <w:r w:rsidRPr="00EF3F7B">
        <w:t>term accommodation; and</w:t>
      </w:r>
    </w:p>
    <w:p w:rsidR="00300522" w:rsidRPr="00EF3F7B" w:rsidRDefault="00300522" w:rsidP="00300522">
      <w:pPr>
        <w:pStyle w:val="paragraph"/>
      </w:pPr>
      <w:r w:rsidRPr="00EF3F7B">
        <w:tab/>
        <w:t>(b)</w:t>
      </w:r>
      <w:r w:rsidRPr="00EF3F7B">
        <w:tab/>
        <w:t xml:space="preserve">is provided to an individual as </w:t>
      </w:r>
      <w:r w:rsidR="00EF3F7B" w:rsidRPr="00EF3F7B">
        <w:rPr>
          <w:position w:val="6"/>
          <w:sz w:val="16"/>
          <w:szCs w:val="16"/>
        </w:rPr>
        <w:t>*</w:t>
      </w:r>
      <w:r w:rsidRPr="00EF3F7B">
        <w:t>long</w:t>
      </w:r>
      <w:r w:rsidR="00EF3F7B" w:rsidRPr="00EF3F7B">
        <w:noBreakHyphen/>
      </w:r>
      <w:r w:rsidRPr="00EF3F7B">
        <w:t>term accommodation;</w:t>
      </w:r>
    </w:p>
    <w:p w:rsidR="00300522" w:rsidRPr="00EF3F7B" w:rsidRDefault="00300522" w:rsidP="00300522">
      <w:pPr>
        <w:pStyle w:val="subsection2"/>
      </w:pPr>
      <w:r w:rsidRPr="00EF3F7B">
        <w:t xml:space="preserve">is 50%, or such other percentage as is specified in the regulations, of what would be the </w:t>
      </w:r>
      <w:r w:rsidR="00EF3F7B" w:rsidRPr="00EF3F7B">
        <w:rPr>
          <w:position w:val="6"/>
          <w:sz w:val="16"/>
          <w:szCs w:val="16"/>
        </w:rPr>
        <w:t>*</w:t>
      </w:r>
      <w:r w:rsidRPr="00EF3F7B">
        <w:t xml:space="preserve">price of the supply if this </w:t>
      </w:r>
      <w:r w:rsidR="00A53099" w:rsidRPr="00EF3F7B">
        <w:t>Division</w:t>
      </w:r>
      <w:r w:rsidR="00A36DB5" w:rsidRPr="00EF3F7B">
        <w:t xml:space="preserve"> </w:t>
      </w:r>
      <w:r w:rsidRPr="00EF3F7B">
        <w:t>did not apply.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5"/>
      </w:pPr>
      <w:bookmarkStart w:id="636" w:name="_Toc350506594"/>
      <w:r w:rsidRPr="00EF3F7B">
        <w:rPr>
          <w:rStyle w:val="CharSectno"/>
        </w:rPr>
        <w:t>87</w:t>
      </w:r>
      <w:r w:rsidR="00EF3F7B" w:rsidRPr="00EF3F7B">
        <w:rPr>
          <w:rStyle w:val="CharSectno"/>
        </w:rPr>
        <w:noBreakHyphen/>
      </w:r>
      <w:r w:rsidRPr="00EF3F7B">
        <w:rPr>
          <w:rStyle w:val="CharSectno"/>
        </w:rPr>
        <w:t>10</w:t>
      </w:r>
      <w:r w:rsidRPr="00EF3F7B">
        <w:t xml:space="preserve">  Commercial residential premises that are not predominantly for long</w:t>
      </w:r>
      <w:r w:rsidR="00EF3F7B" w:rsidRPr="00EF3F7B">
        <w:noBreakHyphen/>
      </w:r>
      <w:r w:rsidRPr="00EF3F7B">
        <w:t>term accommodation</w:t>
      </w:r>
      <w:bookmarkEnd w:id="636"/>
    </w:p>
    <w:p w:rsidR="00300522" w:rsidRPr="00EF3F7B" w:rsidRDefault="00300522" w:rsidP="00300522">
      <w:pPr>
        <w:pStyle w:val="subsection"/>
      </w:pPr>
      <w:r w:rsidRPr="00EF3F7B">
        <w:tab/>
        <w:t>(1)</w:t>
      </w:r>
      <w:r w:rsidRPr="00EF3F7B">
        <w:tab/>
        <w:t xml:space="preserve">The </w:t>
      </w:r>
      <w:r w:rsidRPr="00EF3F7B">
        <w:rPr>
          <w:b/>
          <w:bCs/>
          <w:i/>
          <w:iCs/>
        </w:rPr>
        <w:t>value</w:t>
      </w:r>
      <w:r w:rsidRPr="00EF3F7B">
        <w:t xml:space="preserve"> of a </w:t>
      </w:r>
      <w:r w:rsidR="00EF3F7B" w:rsidRPr="00EF3F7B">
        <w:rPr>
          <w:position w:val="6"/>
          <w:sz w:val="16"/>
          <w:szCs w:val="16"/>
        </w:rPr>
        <w:t>*</w:t>
      </w:r>
      <w:r w:rsidRPr="00EF3F7B">
        <w:t xml:space="preserve">taxable supply of </w:t>
      </w:r>
      <w:r w:rsidR="00EF3F7B" w:rsidRPr="00EF3F7B">
        <w:rPr>
          <w:position w:val="6"/>
          <w:sz w:val="16"/>
          <w:szCs w:val="16"/>
        </w:rPr>
        <w:t>*</w:t>
      </w:r>
      <w:r w:rsidRPr="00EF3F7B">
        <w:t>commercial accommodation that:</w:t>
      </w:r>
    </w:p>
    <w:p w:rsidR="00300522" w:rsidRPr="00EF3F7B" w:rsidRDefault="00300522" w:rsidP="00300522">
      <w:pPr>
        <w:pStyle w:val="paragraph"/>
      </w:pPr>
      <w:r w:rsidRPr="00EF3F7B">
        <w:tab/>
        <w:t>(a)</w:t>
      </w:r>
      <w:r w:rsidRPr="00EF3F7B">
        <w:tab/>
        <w:t xml:space="preserve">is provided in </w:t>
      </w:r>
      <w:r w:rsidR="00EF3F7B" w:rsidRPr="00EF3F7B">
        <w:rPr>
          <w:position w:val="6"/>
          <w:sz w:val="16"/>
          <w:szCs w:val="16"/>
        </w:rPr>
        <w:t>*</w:t>
      </w:r>
      <w:r w:rsidRPr="00EF3F7B">
        <w:t xml:space="preserve">commercial residential premises that are not </w:t>
      </w:r>
      <w:r w:rsidR="00EF3F7B" w:rsidRPr="00EF3F7B">
        <w:rPr>
          <w:position w:val="6"/>
          <w:sz w:val="16"/>
          <w:szCs w:val="16"/>
        </w:rPr>
        <w:t>*</w:t>
      </w:r>
      <w:r w:rsidRPr="00EF3F7B">
        <w:t>predominantly for long</w:t>
      </w:r>
      <w:r w:rsidR="00EF3F7B" w:rsidRPr="00EF3F7B">
        <w:noBreakHyphen/>
      </w:r>
      <w:r w:rsidRPr="00EF3F7B">
        <w:t>term accommodation; and</w:t>
      </w:r>
    </w:p>
    <w:p w:rsidR="00300522" w:rsidRPr="00EF3F7B" w:rsidRDefault="00300522" w:rsidP="00300522">
      <w:pPr>
        <w:pStyle w:val="paragraph"/>
      </w:pPr>
      <w:r w:rsidRPr="00EF3F7B">
        <w:tab/>
        <w:t>(b)</w:t>
      </w:r>
      <w:r w:rsidRPr="00EF3F7B">
        <w:tab/>
        <w:t xml:space="preserve">is provided to an individual as </w:t>
      </w:r>
      <w:r w:rsidR="00EF3F7B" w:rsidRPr="00EF3F7B">
        <w:rPr>
          <w:position w:val="6"/>
          <w:sz w:val="16"/>
          <w:szCs w:val="16"/>
        </w:rPr>
        <w:t>*</w:t>
      </w:r>
      <w:r w:rsidRPr="00EF3F7B">
        <w:t>long</w:t>
      </w:r>
      <w:r w:rsidR="00EF3F7B" w:rsidRPr="00EF3F7B">
        <w:noBreakHyphen/>
      </w:r>
      <w:r w:rsidRPr="00EF3F7B">
        <w:t>term accommodation;</w:t>
      </w:r>
    </w:p>
    <w:p w:rsidR="00300522" w:rsidRPr="00EF3F7B" w:rsidRDefault="00300522" w:rsidP="00300522">
      <w:pPr>
        <w:pStyle w:val="subsection2"/>
      </w:pPr>
      <w:r w:rsidRPr="00EF3F7B">
        <w:t>is the sum of:</w:t>
      </w:r>
    </w:p>
    <w:p w:rsidR="00300522" w:rsidRPr="00EF3F7B" w:rsidRDefault="00300522" w:rsidP="00300522">
      <w:pPr>
        <w:pStyle w:val="paragraph"/>
      </w:pPr>
      <w:r w:rsidRPr="00EF3F7B">
        <w:tab/>
        <w:t>(c)</w:t>
      </w:r>
      <w:r w:rsidRPr="00EF3F7B">
        <w:tab/>
        <w:t>the value, worked out in the way set out in section</w:t>
      </w:r>
      <w:r w:rsidR="00EF3F7B" w:rsidRPr="00EF3F7B">
        <w:t> </w:t>
      </w:r>
      <w:r w:rsidRPr="00EF3F7B">
        <w:t>9</w:t>
      </w:r>
      <w:r w:rsidR="00EF3F7B" w:rsidRPr="00EF3F7B">
        <w:noBreakHyphen/>
      </w:r>
      <w:r w:rsidRPr="00EF3F7B">
        <w:t xml:space="preserve">75, of that part of the supply that relates to provision of the commercial accommodation </w:t>
      </w:r>
      <w:r w:rsidRPr="00EF3F7B">
        <w:rPr>
          <w:i/>
          <w:iCs/>
        </w:rPr>
        <w:t>during</w:t>
      </w:r>
      <w:r w:rsidRPr="00EF3F7B">
        <w:t xml:space="preserve"> the first 27 days; and</w:t>
      </w:r>
    </w:p>
    <w:p w:rsidR="00300522" w:rsidRPr="00EF3F7B" w:rsidRDefault="00300522" w:rsidP="00300522">
      <w:pPr>
        <w:pStyle w:val="paragraph"/>
      </w:pPr>
      <w:r w:rsidRPr="00EF3F7B">
        <w:lastRenderedPageBreak/>
        <w:tab/>
        <w:t>(d)</w:t>
      </w:r>
      <w:r w:rsidRPr="00EF3F7B">
        <w:tab/>
        <w:t xml:space="preserve">50%, or such other percentage as is specified in the regulations, of what would be the </w:t>
      </w:r>
      <w:r w:rsidR="00EF3F7B" w:rsidRPr="00EF3F7B">
        <w:rPr>
          <w:position w:val="6"/>
          <w:sz w:val="16"/>
          <w:szCs w:val="16"/>
        </w:rPr>
        <w:t>*</w:t>
      </w:r>
      <w:r w:rsidRPr="00EF3F7B">
        <w:t xml:space="preserve">price (if this </w:t>
      </w:r>
      <w:r w:rsidR="00A53099" w:rsidRPr="00EF3F7B">
        <w:t>Division</w:t>
      </w:r>
      <w:r w:rsidR="00A36DB5" w:rsidRPr="00EF3F7B">
        <w:t xml:space="preserve"> </w:t>
      </w:r>
      <w:r w:rsidRPr="00EF3F7B">
        <w:t xml:space="preserve">did not apply) of that part of the supply that relates to provision of the commercial accommodation </w:t>
      </w:r>
      <w:r w:rsidRPr="00EF3F7B">
        <w:rPr>
          <w:i/>
          <w:iCs/>
        </w:rPr>
        <w:t>after</w:t>
      </w:r>
      <w:r w:rsidRPr="00EF3F7B">
        <w:t xml:space="preserve"> the first 27 days.</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5"/>
      </w:pPr>
      <w:bookmarkStart w:id="637" w:name="_Toc350506595"/>
      <w:r w:rsidRPr="00EF3F7B">
        <w:rPr>
          <w:rStyle w:val="CharSectno"/>
        </w:rPr>
        <w:t>87</w:t>
      </w:r>
      <w:r w:rsidR="00EF3F7B" w:rsidRPr="00EF3F7B">
        <w:rPr>
          <w:rStyle w:val="CharSectno"/>
        </w:rPr>
        <w:noBreakHyphen/>
      </w:r>
      <w:r w:rsidRPr="00EF3F7B">
        <w:rPr>
          <w:rStyle w:val="CharSectno"/>
        </w:rPr>
        <w:t>15</w:t>
      </w:r>
      <w:r w:rsidRPr="00EF3F7B">
        <w:t xml:space="preserve">  Meaning of </w:t>
      </w:r>
      <w:r w:rsidRPr="00EF3F7B">
        <w:rPr>
          <w:i/>
          <w:iCs/>
        </w:rPr>
        <w:t>commercial accommodation</w:t>
      </w:r>
      <w:bookmarkEnd w:id="637"/>
    </w:p>
    <w:p w:rsidR="00300522" w:rsidRPr="00EF3F7B" w:rsidRDefault="00300522" w:rsidP="00300522">
      <w:pPr>
        <w:pStyle w:val="Definition"/>
      </w:pPr>
      <w:r w:rsidRPr="00EF3F7B">
        <w:rPr>
          <w:b/>
          <w:bCs/>
          <w:i/>
          <w:iCs/>
        </w:rPr>
        <w:t>Commercial accommodation</w:t>
      </w:r>
      <w:r w:rsidRPr="00EF3F7B">
        <w:t xml:space="preserve"> means the right to occupy the whole or any part of </w:t>
      </w:r>
      <w:r w:rsidR="00EF3F7B" w:rsidRPr="00EF3F7B">
        <w:rPr>
          <w:position w:val="6"/>
          <w:sz w:val="16"/>
          <w:szCs w:val="16"/>
        </w:rPr>
        <w:t>*</w:t>
      </w:r>
      <w:r w:rsidRPr="00EF3F7B">
        <w:t>commercial residential premises, including, if it is provided as part of the right so to occupy, the supply of:</w:t>
      </w:r>
    </w:p>
    <w:p w:rsidR="00300522" w:rsidRPr="00EF3F7B" w:rsidRDefault="00300522" w:rsidP="00300522">
      <w:pPr>
        <w:pStyle w:val="paragraph"/>
      </w:pPr>
      <w:r w:rsidRPr="00EF3F7B">
        <w:tab/>
        <w:t>(a)</w:t>
      </w:r>
      <w:r w:rsidRPr="00EF3F7B">
        <w:tab/>
        <w:t>cleaning and maintenance; or</w:t>
      </w:r>
    </w:p>
    <w:p w:rsidR="00300522" w:rsidRPr="00EF3F7B" w:rsidRDefault="00300522" w:rsidP="00300522">
      <w:pPr>
        <w:pStyle w:val="paragraph"/>
      </w:pPr>
      <w:r w:rsidRPr="00EF3F7B">
        <w:tab/>
        <w:t>(b)</w:t>
      </w:r>
      <w:r w:rsidRPr="00EF3F7B">
        <w:tab/>
        <w:t>electricity, gas, air</w:t>
      </w:r>
      <w:r w:rsidR="00EF3F7B" w:rsidRPr="00EF3F7B">
        <w:noBreakHyphen/>
      </w:r>
      <w:r w:rsidRPr="00EF3F7B">
        <w:t>conditioning or heating; or</w:t>
      </w:r>
    </w:p>
    <w:p w:rsidR="00300522" w:rsidRPr="00EF3F7B" w:rsidRDefault="00300522" w:rsidP="00300522">
      <w:pPr>
        <w:pStyle w:val="paragraph"/>
      </w:pPr>
      <w:r w:rsidRPr="00EF3F7B">
        <w:tab/>
        <w:t>(c)</w:t>
      </w:r>
      <w:r w:rsidRPr="00EF3F7B">
        <w:tab/>
        <w:t>telephone, television, radio or any other similar thing.</w:t>
      </w:r>
    </w:p>
    <w:p w:rsidR="00300522" w:rsidRPr="00EF3F7B" w:rsidRDefault="00300522" w:rsidP="00300522">
      <w:pPr>
        <w:pStyle w:val="ActHead5"/>
      </w:pPr>
      <w:bookmarkStart w:id="638" w:name="_Toc350506596"/>
      <w:r w:rsidRPr="00EF3F7B">
        <w:rPr>
          <w:rStyle w:val="CharSectno"/>
        </w:rPr>
        <w:t>87</w:t>
      </w:r>
      <w:r w:rsidR="00EF3F7B" w:rsidRPr="00EF3F7B">
        <w:rPr>
          <w:rStyle w:val="CharSectno"/>
        </w:rPr>
        <w:noBreakHyphen/>
      </w:r>
      <w:r w:rsidRPr="00EF3F7B">
        <w:rPr>
          <w:rStyle w:val="CharSectno"/>
        </w:rPr>
        <w:t>20</w:t>
      </w:r>
      <w:r w:rsidRPr="00EF3F7B">
        <w:t xml:space="preserve">  Meaning of </w:t>
      </w:r>
      <w:r w:rsidRPr="00EF3F7B">
        <w:rPr>
          <w:i/>
          <w:iCs/>
        </w:rPr>
        <w:t>long</w:t>
      </w:r>
      <w:r w:rsidR="00EF3F7B" w:rsidRPr="00EF3F7B">
        <w:rPr>
          <w:i/>
          <w:iCs/>
        </w:rPr>
        <w:noBreakHyphen/>
      </w:r>
      <w:r w:rsidRPr="00EF3F7B">
        <w:rPr>
          <w:i/>
          <w:iCs/>
        </w:rPr>
        <w:t xml:space="preserve">term accommodation </w:t>
      </w:r>
      <w:r w:rsidRPr="00EF3F7B">
        <w:t>etc.</w:t>
      </w:r>
      <w:bookmarkEnd w:id="638"/>
    </w:p>
    <w:p w:rsidR="00300522" w:rsidRPr="00EF3F7B" w:rsidRDefault="00300522" w:rsidP="00300522">
      <w:pPr>
        <w:pStyle w:val="subsection"/>
      </w:pPr>
      <w:r w:rsidRPr="00EF3F7B">
        <w:tab/>
        <w:t>(1)</w:t>
      </w:r>
      <w:r w:rsidRPr="00EF3F7B">
        <w:tab/>
      </w:r>
      <w:r w:rsidRPr="00EF3F7B">
        <w:rPr>
          <w:b/>
          <w:bCs/>
          <w:i/>
          <w:iCs/>
        </w:rPr>
        <w:t>Long</w:t>
      </w:r>
      <w:r w:rsidR="00EF3F7B" w:rsidRPr="00EF3F7B">
        <w:rPr>
          <w:b/>
          <w:bCs/>
          <w:i/>
          <w:iCs/>
        </w:rPr>
        <w:noBreakHyphen/>
      </w:r>
      <w:r w:rsidRPr="00EF3F7B">
        <w:rPr>
          <w:b/>
          <w:bCs/>
          <w:i/>
          <w:iCs/>
        </w:rPr>
        <w:t>term accommodation</w:t>
      </w:r>
      <w:r w:rsidRPr="00EF3F7B">
        <w:t xml:space="preserve"> is provided to an individual if </w:t>
      </w:r>
      <w:r w:rsidR="00EF3F7B" w:rsidRPr="00EF3F7B">
        <w:rPr>
          <w:position w:val="6"/>
          <w:sz w:val="16"/>
          <w:szCs w:val="16"/>
        </w:rPr>
        <w:t>*</w:t>
      </w:r>
      <w:r w:rsidRPr="00EF3F7B">
        <w:t>commercial accommodation is provided, for a continuous period of 28 days or more, in the same premises:</w:t>
      </w:r>
    </w:p>
    <w:p w:rsidR="00300522" w:rsidRPr="00EF3F7B" w:rsidRDefault="00300522" w:rsidP="00300522">
      <w:pPr>
        <w:pStyle w:val="paragraph"/>
      </w:pPr>
      <w:r w:rsidRPr="00EF3F7B">
        <w:tab/>
        <w:t>(a)</w:t>
      </w:r>
      <w:r w:rsidRPr="00EF3F7B">
        <w:tab/>
        <w:t>to that individual alone; or</w:t>
      </w:r>
    </w:p>
    <w:p w:rsidR="00300522" w:rsidRPr="00EF3F7B" w:rsidRDefault="00300522" w:rsidP="00300522">
      <w:pPr>
        <w:pStyle w:val="paragraph"/>
      </w:pPr>
      <w:r w:rsidRPr="00EF3F7B">
        <w:tab/>
        <w:t>(b)</w:t>
      </w:r>
      <w:r w:rsidRPr="00EF3F7B">
        <w:tab/>
        <w:t>to that individual, together with one or more other individuals who:</w:t>
      </w:r>
    </w:p>
    <w:p w:rsidR="00300522" w:rsidRPr="00EF3F7B" w:rsidRDefault="00300522" w:rsidP="00300522">
      <w:pPr>
        <w:pStyle w:val="paragraphsub"/>
      </w:pPr>
      <w:r w:rsidRPr="00EF3F7B">
        <w:tab/>
        <w:t>(i)</w:t>
      </w:r>
      <w:r w:rsidRPr="00EF3F7B">
        <w:tab/>
        <w:t>are also provided with that commercial accommodation; and</w:t>
      </w:r>
    </w:p>
    <w:p w:rsidR="00300522" w:rsidRPr="00EF3F7B" w:rsidRDefault="00300522" w:rsidP="00300522">
      <w:pPr>
        <w:pStyle w:val="paragraphsub"/>
      </w:pPr>
      <w:r w:rsidRPr="00EF3F7B">
        <w:tab/>
        <w:t>(ii)</w:t>
      </w:r>
      <w:r w:rsidRPr="00EF3F7B">
        <w:tab/>
        <w:t>are not provided with it at their own expense (whether incurred directly or indirectly).</w:t>
      </w:r>
    </w:p>
    <w:p w:rsidR="00300522" w:rsidRPr="00EF3F7B" w:rsidRDefault="00300522" w:rsidP="00300522">
      <w:pPr>
        <w:pStyle w:val="subsection"/>
      </w:pPr>
      <w:r w:rsidRPr="00EF3F7B">
        <w:tab/>
        <w:t>(2)</w:t>
      </w:r>
      <w:r w:rsidRPr="00EF3F7B">
        <w:tab/>
        <w:t xml:space="preserve">For the purpose of working out the number of days in the period for which an individual is provided with </w:t>
      </w:r>
      <w:r w:rsidR="00EF3F7B" w:rsidRPr="00EF3F7B">
        <w:rPr>
          <w:position w:val="6"/>
          <w:sz w:val="16"/>
          <w:szCs w:val="16"/>
        </w:rPr>
        <w:t>*</w:t>
      </w:r>
      <w:r w:rsidRPr="00EF3F7B">
        <w:t>commercial accommodation:</w:t>
      </w:r>
    </w:p>
    <w:p w:rsidR="00300522" w:rsidRPr="00EF3F7B" w:rsidRDefault="00300522" w:rsidP="00300522">
      <w:pPr>
        <w:pStyle w:val="paragraph"/>
      </w:pPr>
      <w:r w:rsidRPr="00EF3F7B">
        <w:tab/>
        <w:t>(a)</w:t>
      </w:r>
      <w:r w:rsidRPr="00EF3F7B">
        <w:tab/>
        <w:t>count the day on which he or she is first provided with the commercial accommodation; and</w:t>
      </w:r>
    </w:p>
    <w:p w:rsidR="00300522" w:rsidRPr="00EF3F7B" w:rsidRDefault="00300522" w:rsidP="00300522">
      <w:pPr>
        <w:pStyle w:val="paragraph"/>
      </w:pPr>
      <w:r w:rsidRPr="00EF3F7B">
        <w:tab/>
        <w:t>(b)</w:t>
      </w:r>
      <w:r w:rsidRPr="00EF3F7B">
        <w:tab/>
        <w:t>disregard the day on which he or she ceases to be provided with commercial accommodation.</w:t>
      </w:r>
    </w:p>
    <w:p w:rsidR="00300522" w:rsidRPr="00EF3F7B" w:rsidRDefault="00300522" w:rsidP="00300522">
      <w:pPr>
        <w:pStyle w:val="subsection"/>
        <w:keepNext/>
        <w:keepLines/>
      </w:pPr>
      <w:r w:rsidRPr="00EF3F7B">
        <w:lastRenderedPageBreak/>
        <w:tab/>
        <w:t>(3)</w:t>
      </w:r>
      <w:r w:rsidRPr="00EF3F7B">
        <w:tab/>
      </w:r>
      <w:r w:rsidR="00EF3F7B" w:rsidRPr="00EF3F7B">
        <w:rPr>
          <w:position w:val="6"/>
          <w:sz w:val="16"/>
          <w:szCs w:val="16"/>
        </w:rPr>
        <w:t>*</w:t>
      </w:r>
      <w:r w:rsidRPr="00EF3F7B">
        <w:t xml:space="preserve">Commercial residential premises are </w:t>
      </w:r>
      <w:r w:rsidRPr="00EF3F7B">
        <w:rPr>
          <w:b/>
          <w:bCs/>
          <w:i/>
          <w:iCs/>
        </w:rPr>
        <w:t>predominantly for long</w:t>
      </w:r>
      <w:r w:rsidR="00EF3F7B" w:rsidRPr="00EF3F7B">
        <w:rPr>
          <w:b/>
          <w:bCs/>
          <w:i/>
          <w:iCs/>
        </w:rPr>
        <w:noBreakHyphen/>
      </w:r>
      <w:r w:rsidRPr="00EF3F7B">
        <w:rPr>
          <w:b/>
          <w:bCs/>
          <w:i/>
          <w:iCs/>
        </w:rPr>
        <w:t>term accommodation</w:t>
      </w:r>
      <w:r w:rsidRPr="00EF3F7B">
        <w:t xml:space="preserve"> if at least 70% of the individuals who are provided with </w:t>
      </w:r>
      <w:r w:rsidR="00EF3F7B" w:rsidRPr="00EF3F7B">
        <w:rPr>
          <w:position w:val="6"/>
          <w:sz w:val="16"/>
          <w:szCs w:val="16"/>
        </w:rPr>
        <w:t>*</w:t>
      </w:r>
      <w:r w:rsidRPr="00EF3F7B">
        <w:t xml:space="preserve">commercial accommodation in the premises are provided with commercial accommodation as </w:t>
      </w:r>
      <w:r w:rsidR="00EF3F7B" w:rsidRPr="00EF3F7B">
        <w:rPr>
          <w:position w:val="6"/>
          <w:sz w:val="16"/>
          <w:szCs w:val="16"/>
        </w:rPr>
        <w:t>*</w:t>
      </w:r>
      <w:r w:rsidRPr="00EF3F7B">
        <w:t>long</w:t>
      </w:r>
      <w:r w:rsidR="00EF3F7B" w:rsidRPr="00EF3F7B">
        <w:noBreakHyphen/>
      </w:r>
      <w:r w:rsidRPr="00EF3F7B">
        <w:t>term accommodation.</w:t>
      </w:r>
    </w:p>
    <w:p w:rsidR="00300522" w:rsidRPr="00EF3F7B" w:rsidRDefault="00300522" w:rsidP="00300522">
      <w:pPr>
        <w:pStyle w:val="ActHead5"/>
      </w:pPr>
      <w:bookmarkStart w:id="639" w:name="_Toc350506597"/>
      <w:r w:rsidRPr="00EF3F7B">
        <w:rPr>
          <w:rStyle w:val="CharSectno"/>
        </w:rPr>
        <w:t>87</w:t>
      </w:r>
      <w:r w:rsidR="00EF3F7B" w:rsidRPr="00EF3F7B">
        <w:rPr>
          <w:rStyle w:val="CharSectno"/>
        </w:rPr>
        <w:noBreakHyphen/>
      </w:r>
      <w:r w:rsidRPr="00EF3F7B">
        <w:rPr>
          <w:rStyle w:val="CharSectno"/>
        </w:rPr>
        <w:t>25</w:t>
      </w:r>
      <w:r w:rsidRPr="00EF3F7B">
        <w:t xml:space="preserve">  Suppliers may choose not to apply this Division</w:t>
      </w:r>
      <w:bookmarkEnd w:id="639"/>
    </w:p>
    <w:p w:rsidR="00300522" w:rsidRPr="00EF3F7B" w:rsidRDefault="00300522" w:rsidP="00300522">
      <w:pPr>
        <w:pStyle w:val="subsection"/>
      </w:pPr>
      <w:r w:rsidRPr="00EF3F7B">
        <w:tab/>
        <w:t>(1)</w:t>
      </w:r>
      <w:r w:rsidRPr="00EF3F7B">
        <w:tab/>
        <w:t xml:space="preserve">This </w:t>
      </w:r>
      <w:r w:rsidR="00A53099" w:rsidRPr="00EF3F7B">
        <w:t>Division</w:t>
      </w:r>
      <w:r w:rsidR="00A36DB5" w:rsidRPr="00EF3F7B">
        <w:t xml:space="preserve"> </w:t>
      </w:r>
      <w:r w:rsidRPr="00EF3F7B">
        <w:t xml:space="preserve">does not apply to a supply of </w:t>
      </w:r>
      <w:r w:rsidR="00EF3F7B" w:rsidRPr="00EF3F7B">
        <w:rPr>
          <w:position w:val="6"/>
          <w:sz w:val="16"/>
          <w:szCs w:val="16"/>
        </w:rPr>
        <w:t>*</w:t>
      </w:r>
      <w:r w:rsidRPr="00EF3F7B">
        <w:t xml:space="preserve">commercial accommodation if the supplier chooses not to apply this </w:t>
      </w:r>
      <w:r w:rsidR="00A53099" w:rsidRPr="00EF3F7B">
        <w:t>Division</w:t>
      </w:r>
      <w:r w:rsidR="00A36DB5" w:rsidRPr="00EF3F7B">
        <w:t xml:space="preserve"> </w:t>
      </w:r>
      <w:r w:rsidRPr="00EF3F7B">
        <w:t>to any supplies of commercial accommodation that the supplier makes.</w:t>
      </w:r>
    </w:p>
    <w:p w:rsidR="00300522" w:rsidRPr="00EF3F7B" w:rsidRDefault="00300522" w:rsidP="00300522">
      <w:pPr>
        <w:pStyle w:val="subsection"/>
      </w:pPr>
      <w:r w:rsidRPr="00EF3F7B">
        <w:tab/>
        <w:t>(2)</w:t>
      </w:r>
      <w:r w:rsidRPr="00EF3F7B">
        <w:tab/>
        <w:t xml:space="preserve">The choice applies to all supplies of </w:t>
      </w:r>
      <w:r w:rsidR="00EF3F7B" w:rsidRPr="00EF3F7B">
        <w:rPr>
          <w:position w:val="6"/>
          <w:sz w:val="16"/>
          <w:szCs w:val="16"/>
        </w:rPr>
        <w:t>*</w:t>
      </w:r>
      <w:r w:rsidRPr="00EF3F7B">
        <w:t>commercial accommodation that the supplier makes after the choice is made and before the choice is revoked.</w:t>
      </w:r>
    </w:p>
    <w:p w:rsidR="00300522" w:rsidRPr="00EF3F7B" w:rsidRDefault="00300522" w:rsidP="00300522">
      <w:pPr>
        <w:pStyle w:val="subsection"/>
      </w:pPr>
      <w:r w:rsidRPr="00EF3F7B">
        <w:tab/>
        <w:t>(3)</w:t>
      </w:r>
      <w:r w:rsidRPr="00EF3F7B">
        <w:tab/>
        <w:t>However, the supplier:</w:t>
      </w:r>
    </w:p>
    <w:p w:rsidR="00300522" w:rsidRPr="00EF3F7B" w:rsidRDefault="00300522" w:rsidP="00300522">
      <w:pPr>
        <w:pStyle w:val="paragraph"/>
      </w:pPr>
      <w:r w:rsidRPr="00EF3F7B">
        <w:tab/>
        <w:t>(a)</w:t>
      </w:r>
      <w:r w:rsidRPr="00EF3F7B">
        <w:tab/>
        <w:t>cannot revoke the choice within 12 months after the day on which the supplier made the choice; and</w:t>
      </w:r>
    </w:p>
    <w:p w:rsidR="00300522" w:rsidRPr="00EF3F7B" w:rsidRDefault="00300522" w:rsidP="00300522">
      <w:pPr>
        <w:pStyle w:val="paragraph"/>
      </w:pPr>
      <w:r w:rsidRPr="00EF3F7B">
        <w:tab/>
        <w:t>(b)</w:t>
      </w:r>
      <w:r w:rsidRPr="00EF3F7B">
        <w:tab/>
        <w:t>cannot make a further choice within 12 months after the day on which the supplier revoked a previous choice.</w:t>
      </w:r>
    </w:p>
    <w:p w:rsidR="00A83DC0" w:rsidRPr="00EF3F7B" w:rsidRDefault="00A83DC0" w:rsidP="00A83DC0">
      <w:pPr>
        <w:pStyle w:val="notetext"/>
      </w:pPr>
      <w:r w:rsidRPr="00EF3F7B">
        <w:t>Note:</w:t>
      </w:r>
      <w:r w:rsidRPr="00EF3F7B">
        <w:tab/>
        <w:t>If you choose not to apply this Division, your supplies (other than GST</w:t>
      </w:r>
      <w:r w:rsidR="00EF3F7B" w:rsidRPr="00EF3F7B">
        <w:noBreakHyphen/>
      </w:r>
      <w:r w:rsidRPr="00EF3F7B">
        <w:t>free supplies) of long</w:t>
      </w:r>
      <w:r w:rsidR="00EF3F7B" w:rsidRPr="00EF3F7B">
        <w:noBreakHyphen/>
      </w:r>
      <w:r w:rsidRPr="00EF3F7B">
        <w:t>term accommodation in commercial residential premises are input taxed under section</w:t>
      </w:r>
      <w:r w:rsidR="00EF3F7B" w:rsidRPr="00EF3F7B">
        <w:t> </w:t>
      </w:r>
      <w:r w:rsidRPr="00EF3F7B">
        <w:t>40</w:t>
      </w:r>
      <w:r w:rsidR="00EF3F7B" w:rsidRPr="00EF3F7B">
        <w:noBreakHyphen/>
      </w:r>
      <w:r w:rsidRPr="00EF3F7B">
        <w:t>35.</w:t>
      </w:r>
    </w:p>
    <w:p w:rsidR="00300522" w:rsidRPr="00EF3F7B" w:rsidRDefault="00300522" w:rsidP="00A36DB5">
      <w:pPr>
        <w:pStyle w:val="ActHead3"/>
        <w:pageBreakBefore/>
      </w:pPr>
      <w:bookmarkStart w:id="640" w:name="_Toc350506598"/>
      <w:r w:rsidRPr="00EF3F7B">
        <w:rPr>
          <w:rStyle w:val="CharDivNo"/>
        </w:rPr>
        <w:lastRenderedPageBreak/>
        <w:t>Division</w:t>
      </w:r>
      <w:r w:rsidR="00EF3F7B" w:rsidRPr="00EF3F7B">
        <w:rPr>
          <w:rStyle w:val="CharDivNo"/>
        </w:rPr>
        <w:t> </w:t>
      </w:r>
      <w:r w:rsidRPr="00EF3F7B">
        <w:rPr>
          <w:rStyle w:val="CharDivNo"/>
        </w:rPr>
        <w:t>90</w:t>
      </w:r>
      <w:r w:rsidRPr="00EF3F7B">
        <w:t>—</w:t>
      </w:r>
      <w:r w:rsidRPr="00EF3F7B">
        <w:rPr>
          <w:rStyle w:val="CharDivText"/>
        </w:rPr>
        <w:t>Company amalgamations</w:t>
      </w:r>
      <w:bookmarkEnd w:id="640"/>
    </w:p>
    <w:p w:rsidR="00300522" w:rsidRPr="00EF3F7B" w:rsidRDefault="00300522" w:rsidP="00300522">
      <w:pPr>
        <w:pStyle w:val="ActHead5"/>
      </w:pPr>
      <w:bookmarkStart w:id="641" w:name="_Toc350506599"/>
      <w:r w:rsidRPr="00EF3F7B">
        <w:rPr>
          <w:rStyle w:val="CharSectno"/>
        </w:rPr>
        <w:t>90</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41"/>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ensures proper account is taken of liabilities and entitlements under the GST system when companies amalgamate.</w:t>
      </w:r>
    </w:p>
    <w:p w:rsidR="00300522" w:rsidRPr="00EF3F7B" w:rsidRDefault="00300522" w:rsidP="00300522">
      <w:pPr>
        <w:pStyle w:val="ActHead5"/>
      </w:pPr>
      <w:bookmarkStart w:id="642" w:name="_Toc350506600"/>
      <w:r w:rsidRPr="00EF3F7B">
        <w:rPr>
          <w:rStyle w:val="CharSectno"/>
        </w:rPr>
        <w:t>90</w:t>
      </w:r>
      <w:r w:rsidR="00EF3F7B" w:rsidRPr="00EF3F7B">
        <w:rPr>
          <w:rStyle w:val="CharSectno"/>
        </w:rPr>
        <w:noBreakHyphen/>
      </w:r>
      <w:r w:rsidRPr="00EF3F7B">
        <w:rPr>
          <w:rStyle w:val="CharSectno"/>
        </w:rPr>
        <w:t>5</w:t>
      </w:r>
      <w:r w:rsidRPr="00EF3F7B">
        <w:t xml:space="preserve">  Supplies not taxable—amalgamated company registered or required to be registered</w:t>
      </w:r>
      <w:bookmarkEnd w:id="642"/>
    </w:p>
    <w:p w:rsidR="00300522" w:rsidRPr="00EF3F7B" w:rsidRDefault="00300522" w:rsidP="00300522">
      <w:pPr>
        <w:pStyle w:val="subsection"/>
      </w:pPr>
      <w:r w:rsidRPr="00EF3F7B">
        <w:tab/>
        <w:t>(1)</w:t>
      </w:r>
      <w:r w:rsidRPr="00EF3F7B">
        <w:tab/>
        <w:t xml:space="preserve">A supply made by an </w:t>
      </w:r>
      <w:r w:rsidR="00EF3F7B" w:rsidRPr="00EF3F7B">
        <w:rPr>
          <w:position w:val="6"/>
          <w:sz w:val="16"/>
          <w:szCs w:val="16"/>
        </w:rPr>
        <w:t>*</w:t>
      </w:r>
      <w:r w:rsidRPr="00EF3F7B">
        <w:t xml:space="preserve">amalgamating company to an </w:t>
      </w:r>
      <w:r w:rsidR="00EF3F7B" w:rsidRPr="00EF3F7B">
        <w:rPr>
          <w:position w:val="6"/>
          <w:sz w:val="16"/>
          <w:szCs w:val="16"/>
        </w:rPr>
        <w:t>*</w:t>
      </w:r>
      <w:r w:rsidRPr="00EF3F7B">
        <w:t xml:space="preserve">amalgamated company in the course of </w:t>
      </w:r>
      <w:r w:rsidR="00EF3F7B" w:rsidRPr="00EF3F7B">
        <w:rPr>
          <w:position w:val="6"/>
          <w:sz w:val="16"/>
          <w:szCs w:val="16"/>
        </w:rPr>
        <w:t>*</w:t>
      </w:r>
      <w:r w:rsidRPr="00EF3F7B">
        <w:t xml:space="preserve">amalgamation is not a </w:t>
      </w:r>
      <w:r w:rsidR="00EF3F7B" w:rsidRPr="00EF3F7B">
        <w:rPr>
          <w:position w:val="6"/>
          <w:sz w:val="16"/>
          <w:szCs w:val="16"/>
        </w:rPr>
        <w:t>*</w:t>
      </w:r>
      <w:r w:rsidRPr="00EF3F7B">
        <w:t xml:space="preserve">taxable supply if, immediately after the amalgamation, the amalgamated company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5 (which is about what is a taxable supply).</w:t>
      </w:r>
    </w:p>
    <w:p w:rsidR="00300522" w:rsidRPr="00EF3F7B" w:rsidRDefault="00300522" w:rsidP="00300522">
      <w:pPr>
        <w:pStyle w:val="ActHead5"/>
      </w:pPr>
      <w:bookmarkStart w:id="643" w:name="_Toc350506601"/>
      <w:r w:rsidRPr="00EF3F7B">
        <w:rPr>
          <w:rStyle w:val="CharSectno"/>
        </w:rPr>
        <w:t>90</w:t>
      </w:r>
      <w:r w:rsidR="00EF3F7B" w:rsidRPr="00EF3F7B">
        <w:rPr>
          <w:rStyle w:val="CharSectno"/>
        </w:rPr>
        <w:noBreakHyphen/>
      </w:r>
      <w:r w:rsidRPr="00EF3F7B">
        <w:rPr>
          <w:rStyle w:val="CharSectno"/>
        </w:rPr>
        <w:t>10</w:t>
      </w:r>
      <w:r w:rsidRPr="00EF3F7B">
        <w:t xml:space="preserve">  Value of taxable supplies—amalgamated company not registered or required to be registered</w:t>
      </w:r>
      <w:bookmarkEnd w:id="643"/>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an </w:t>
      </w:r>
      <w:r w:rsidR="00EF3F7B" w:rsidRPr="00EF3F7B">
        <w:rPr>
          <w:position w:val="6"/>
          <w:sz w:val="16"/>
          <w:szCs w:val="16"/>
        </w:rPr>
        <w:t>*</w:t>
      </w:r>
      <w:r w:rsidRPr="00EF3F7B">
        <w:t xml:space="preserve">amalgamating company makes a </w:t>
      </w:r>
      <w:r w:rsidR="00EF3F7B" w:rsidRPr="00EF3F7B">
        <w:rPr>
          <w:position w:val="6"/>
          <w:sz w:val="16"/>
          <w:szCs w:val="16"/>
        </w:rPr>
        <w:t>*</w:t>
      </w:r>
      <w:r w:rsidRPr="00EF3F7B">
        <w:t xml:space="preserve">taxable supply to an </w:t>
      </w:r>
      <w:r w:rsidR="00EF3F7B" w:rsidRPr="00EF3F7B">
        <w:rPr>
          <w:position w:val="6"/>
          <w:sz w:val="16"/>
          <w:szCs w:val="16"/>
        </w:rPr>
        <w:t>*</w:t>
      </w:r>
      <w:r w:rsidRPr="00EF3F7B">
        <w:t xml:space="preserve">amalgamated company in the course of </w:t>
      </w:r>
      <w:r w:rsidR="00EF3F7B" w:rsidRPr="00EF3F7B">
        <w:rPr>
          <w:position w:val="6"/>
          <w:sz w:val="16"/>
          <w:szCs w:val="16"/>
        </w:rPr>
        <w:t>*</w:t>
      </w:r>
      <w:r w:rsidRPr="00EF3F7B">
        <w:t>amalgamation; and</w:t>
      </w:r>
    </w:p>
    <w:p w:rsidR="00300522" w:rsidRPr="00EF3F7B" w:rsidRDefault="00300522" w:rsidP="00300522">
      <w:pPr>
        <w:pStyle w:val="paragraph"/>
      </w:pPr>
      <w:r w:rsidRPr="00EF3F7B">
        <w:tab/>
        <w:t>(b)</w:t>
      </w:r>
      <w:r w:rsidRPr="00EF3F7B">
        <w:tab/>
        <w:t xml:space="preserve">immediately after the amalgamation, the amalgamated company is neither </w:t>
      </w:r>
      <w:r w:rsidR="00EF3F7B" w:rsidRPr="00EF3F7B">
        <w:rPr>
          <w:position w:val="6"/>
          <w:sz w:val="16"/>
          <w:szCs w:val="16"/>
        </w:rPr>
        <w:t>*</w:t>
      </w:r>
      <w:r w:rsidRPr="00EF3F7B">
        <w:t xml:space="preserve">registered nor </w:t>
      </w:r>
      <w:r w:rsidR="00EF3F7B" w:rsidRPr="00EF3F7B">
        <w:rPr>
          <w:position w:val="6"/>
          <w:sz w:val="16"/>
          <w:szCs w:val="16"/>
        </w:rPr>
        <w:t>*</w:t>
      </w:r>
      <w:r w:rsidRPr="00EF3F7B">
        <w:t>required to be registered;</w:t>
      </w:r>
    </w:p>
    <w:p w:rsidR="00300522" w:rsidRPr="00EF3F7B" w:rsidRDefault="00300522" w:rsidP="00300522">
      <w:pPr>
        <w:pStyle w:val="subsection2"/>
      </w:pPr>
      <w:r w:rsidRPr="00EF3F7B">
        <w:t xml:space="preserve">the </w:t>
      </w:r>
      <w:r w:rsidRPr="00EF3F7B">
        <w:rPr>
          <w:b/>
          <w:bCs/>
          <w:i/>
          <w:iCs/>
        </w:rPr>
        <w:t>value</w:t>
      </w:r>
      <w:r w:rsidRPr="00EF3F7B">
        <w:t xml:space="preserve"> of the taxable supply is the</w:t>
      </w:r>
      <w:r w:rsidR="00EF3F7B" w:rsidRPr="00EF3F7B">
        <w:rPr>
          <w:position w:val="6"/>
          <w:sz w:val="16"/>
          <w:szCs w:val="16"/>
        </w:rPr>
        <w:t>*</w:t>
      </w:r>
      <w:r w:rsidRPr="00EF3F7B">
        <w:t>GST exclusive market value of the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300522">
      <w:pPr>
        <w:pStyle w:val="ActHead5"/>
      </w:pPr>
      <w:bookmarkStart w:id="644" w:name="_Toc350506602"/>
      <w:r w:rsidRPr="00EF3F7B">
        <w:rPr>
          <w:rStyle w:val="CharSectno"/>
        </w:rPr>
        <w:t>90</w:t>
      </w:r>
      <w:r w:rsidR="00EF3F7B" w:rsidRPr="00EF3F7B">
        <w:rPr>
          <w:rStyle w:val="CharSectno"/>
        </w:rPr>
        <w:noBreakHyphen/>
      </w:r>
      <w:r w:rsidRPr="00EF3F7B">
        <w:rPr>
          <w:rStyle w:val="CharSectno"/>
        </w:rPr>
        <w:t>15</w:t>
      </w:r>
      <w:r w:rsidRPr="00EF3F7B">
        <w:t xml:space="preserve">  Acquisitions not creditable—amalgamated company registered or required to be registered</w:t>
      </w:r>
      <w:bookmarkEnd w:id="644"/>
    </w:p>
    <w:p w:rsidR="00300522" w:rsidRPr="00EF3F7B" w:rsidRDefault="00300522" w:rsidP="00300522">
      <w:pPr>
        <w:pStyle w:val="subsection"/>
      </w:pPr>
      <w:r w:rsidRPr="00EF3F7B">
        <w:tab/>
        <w:t>(1)</w:t>
      </w:r>
      <w:r w:rsidRPr="00EF3F7B">
        <w:tab/>
        <w:t xml:space="preserve">An acquisition made by an </w:t>
      </w:r>
      <w:r w:rsidR="00EF3F7B" w:rsidRPr="00EF3F7B">
        <w:rPr>
          <w:position w:val="6"/>
          <w:sz w:val="16"/>
          <w:szCs w:val="16"/>
        </w:rPr>
        <w:t>*</w:t>
      </w:r>
      <w:r w:rsidRPr="00EF3F7B">
        <w:t xml:space="preserve">amalgamated company from an </w:t>
      </w:r>
      <w:r w:rsidR="00EF3F7B" w:rsidRPr="00EF3F7B">
        <w:rPr>
          <w:position w:val="6"/>
          <w:sz w:val="16"/>
          <w:szCs w:val="16"/>
        </w:rPr>
        <w:t>*</w:t>
      </w:r>
      <w:r w:rsidRPr="00EF3F7B">
        <w:t xml:space="preserve">amalgamating company in the course of </w:t>
      </w:r>
      <w:r w:rsidR="00EF3F7B" w:rsidRPr="00EF3F7B">
        <w:rPr>
          <w:position w:val="6"/>
          <w:sz w:val="16"/>
          <w:szCs w:val="16"/>
        </w:rPr>
        <w:t>*</w:t>
      </w:r>
      <w:r w:rsidRPr="00EF3F7B">
        <w:t xml:space="preserve">amalgamation is not a </w:t>
      </w:r>
      <w:r w:rsidR="00EF3F7B" w:rsidRPr="00EF3F7B">
        <w:rPr>
          <w:position w:val="6"/>
          <w:sz w:val="16"/>
          <w:szCs w:val="16"/>
        </w:rPr>
        <w:t>*</w:t>
      </w:r>
      <w:r w:rsidRPr="00EF3F7B">
        <w:t xml:space="preserve">creditable acquisition if, immediately after the amalgamation, the amalgamated company 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645" w:name="_Toc350506603"/>
      <w:r w:rsidRPr="00EF3F7B">
        <w:rPr>
          <w:rStyle w:val="CharSectno"/>
        </w:rPr>
        <w:t>90</w:t>
      </w:r>
      <w:r w:rsidR="00EF3F7B" w:rsidRPr="00EF3F7B">
        <w:rPr>
          <w:rStyle w:val="CharSectno"/>
        </w:rPr>
        <w:noBreakHyphen/>
      </w:r>
      <w:r w:rsidRPr="00EF3F7B">
        <w:rPr>
          <w:rStyle w:val="CharSectno"/>
        </w:rPr>
        <w:t>20</w:t>
      </w:r>
      <w:r w:rsidRPr="00EF3F7B">
        <w:t xml:space="preserve">  Liability after amalgamation for GST on amalgamating company’s supplies</w:t>
      </w:r>
      <w:bookmarkEnd w:id="645"/>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 xml:space="preserve">amalgamated company must pay the GST payable on a </w:t>
      </w:r>
      <w:r w:rsidR="00EF3F7B" w:rsidRPr="00EF3F7B">
        <w:rPr>
          <w:position w:val="6"/>
          <w:sz w:val="16"/>
          <w:szCs w:val="16"/>
        </w:rPr>
        <w:t>*</w:t>
      </w:r>
      <w:r w:rsidRPr="00EF3F7B">
        <w:t>taxable supply if:</w:t>
      </w:r>
    </w:p>
    <w:p w:rsidR="00300522" w:rsidRPr="00EF3F7B" w:rsidRDefault="00300522" w:rsidP="00300522">
      <w:pPr>
        <w:pStyle w:val="paragraph"/>
      </w:pPr>
      <w:r w:rsidRPr="00EF3F7B">
        <w:tab/>
        <w:t>(a)</w:t>
      </w:r>
      <w:r w:rsidRPr="00EF3F7B">
        <w:tab/>
        <w:t>apart from the</w:t>
      </w:r>
      <w:r w:rsidR="00EF3F7B" w:rsidRPr="00EF3F7B">
        <w:rPr>
          <w:position w:val="6"/>
          <w:sz w:val="16"/>
          <w:szCs w:val="16"/>
        </w:rPr>
        <w:t>*</w:t>
      </w:r>
      <w:r w:rsidRPr="00EF3F7B">
        <w:t xml:space="preserve">amalgamation, the GST would have been payable by any of the </w:t>
      </w:r>
      <w:r w:rsidR="00EF3F7B" w:rsidRPr="00EF3F7B">
        <w:rPr>
          <w:position w:val="6"/>
          <w:sz w:val="16"/>
          <w:szCs w:val="16"/>
        </w:rPr>
        <w:t>*</w:t>
      </w:r>
      <w:r w:rsidRPr="00EF3F7B">
        <w:t>amalgamating companies; and</w:t>
      </w:r>
    </w:p>
    <w:p w:rsidR="00300522" w:rsidRPr="00EF3F7B" w:rsidRDefault="00300522" w:rsidP="00300522">
      <w:pPr>
        <w:pStyle w:val="paragraph"/>
      </w:pPr>
      <w:r w:rsidRPr="00EF3F7B">
        <w:tab/>
        <w:t>(b)</w:t>
      </w:r>
      <w:r w:rsidRPr="00EF3F7B">
        <w:tab/>
        <w:t>the GST was not attributable, before the amalgamation, to a tax period applying to the amalgamating company.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40 (which is about liability for GST).</w:t>
      </w:r>
    </w:p>
    <w:p w:rsidR="00300522" w:rsidRPr="00EF3F7B" w:rsidRDefault="00300522" w:rsidP="00300522">
      <w:pPr>
        <w:pStyle w:val="ActHead5"/>
      </w:pPr>
      <w:bookmarkStart w:id="646" w:name="_Toc350506604"/>
      <w:r w:rsidRPr="00EF3F7B">
        <w:rPr>
          <w:rStyle w:val="CharSectno"/>
        </w:rPr>
        <w:t>90</w:t>
      </w:r>
      <w:r w:rsidR="00EF3F7B" w:rsidRPr="00EF3F7B">
        <w:rPr>
          <w:rStyle w:val="CharSectno"/>
        </w:rPr>
        <w:noBreakHyphen/>
      </w:r>
      <w:r w:rsidRPr="00EF3F7B">
        <w:rPr>
          <w:rStyle w:val="CharSectno"/>
        </w:rPr>
        <w:t>25</w:t>
      </w:r>
      <w:r w:rsidRPr="00EF3F7B">
        <w:t xml:space="preserve">  Entitlement after amalgamation to input tax credits for amalgamating company’s acquisitions</w:t>
      </w:r>
      <w:bookmarkEnd w:id="646"/>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 xml:space="preserve">amalgamated company is entitled to the input tax credit for a </w:t>
      </w:r>
      <w:r w:rsidR="00EF3F7B" w:rsidRPr="00EF3F7B">
        <w:rPr>
          <w:position w:val="6"/>
          <w:sz w:val="16"/>
          <w:szCs w:val="16"/>
        </w:rPr>
        <w:t>*</w:t>
      </w:r>
      <w:r w:rsidRPr="00EF3F7B">
        <w:t>creditable acquisition if:</w:t>
      </w:r>
    </w:p>
    <w:p w:rsidR="00300522" w:rsidRPr="00EF3F7B" w:rsidRDefault="00300522" w:rsidP="00300522">
      <w:pPr>
        <w:pStyle w:val="paragraph"/>
      </w:pPr>
      <w:r w:rsidRPr="00EF3F7B">
        <w:tab/>
        <w:t>(a)</w:t>
      </w:r>
      <w:r w:rsidRPr="00EF3F7B">
        <w:tab/>
        <w:t>apart from the</w:t>
      </w:r>
      <w:r w:rsidR="00EF3F7B" w:rsidRPr="00EF3F7B">
        <w:rPr>
          <w:position w:val="6"/>
          <w:sz w:val="16"/>
          <w:szCs w:val="16"/>
        </w:rPr>
        <w:t>*</w:t>
      </w:r>
      <w:r w:rsidRPr="00EF3F7B">
        <w:t xml:space="preserve">amalgamation, any of the </w:t>
      </w:r>
      <w:r w:rsidR="00EF3F7B" w:rsidRPr="00EF3F7B">
        <w:rPr>
          <w:position w:val="6"/>
          <w:sz w:val="16"/>
          <w:szCs w:val="16"/>
        </w:rPr>
        <w:t>*</w:t>
      </w:r>
      <w:r w:rsidRPr="00EF3F7B">
        <w:t>amalgamating companies would have been entitled to the input tax credit; and</w:t>
      </w:r>
    </w:p>
    <w:p w:rsidR="00300522" w:rsidRPr="00EF3F7B" w:rsidRDefault="00300522" w:rsidP="00300522">
      <w:pPr>
        <w:pStyle w:val="paragraph"/>
      </w:pPr>
      <w:r w:rsidRPr="00EF3F7B">
        <w:tab/>
        <w:t>(b)</w:t>
      </w:r>
      <w:r w:rsidRPr="00EF3F7B">
        <w:tab/>
        <w:t>the input tax credit was not attributable, before the amalgamation, to a tax period applying to the amalgamating company.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11</w:t>
      </w:r>
      <w:r w:rsidR="00EF3F7B" w:rsidRPr="00EF3F7B">
        <w:noBreakHyphen/>
      </w:r>
      <w:r w:rsidRPr="00EF3F7B">
        <w:t>20 (which is about who is entitled to input tax credits).</w:t>
      </w:r>
    </w:p>
    <w:p w:rsidR="00300522" w:rsidRPr="00EF3F7B" w:rsidRDefault="00300522" w:rsidP="00300522">
      <w:pPr>
        <w:pStyle w:val="ActHead5"/>
      </w:pPr>
      <w:bookmarkStart w:id="647" w:name="_Toc350506605"/>
      <w:r w:rsidRPr="00EF3F7B">
        <w:rPr>
          <w:rStyle w:val="CharSectno"/>
        </w:rPr>
        <w:t>90</w:t>
      </w:r>
      <w:r w:rsidR="00EF3F7B" w:rsidRPr="00EF3F7B">
        <w:rPr>
          <w:rStyle w:val="CharSectno"/>
        </w:rPr>
        <w:noBreakHyphen/>
      </w:r>
      <w:r w:rsidRPr="00EF3F7B">
        <w:rPr>
          <w:rStyle w:val="CharSectno"/>
        </w:rPr>
        <w:t>30</w:t>
      </w:r>
      <w:r w:rsidRPr="00EF3F7B">
        <w:t xml:space="preserve">  Adjustments</w:t>
      </w:r>
      <w:bookmarkEnd w:id="647"/>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 xml:space="preserve">amalgamated company has an </w:t>
      </w:r>
      <w:r w:rsidR="00EF3F7B" w:rsidRPr="00EF3F7B">
        <w:rPr>
          <w:position w:val="6"/>
          <w:sz w:val="16"/>
          <w:szCs w:val="16"/>
        </w:rPr>
        <w:t>*</w:t>
      </w:r>
      <w:r w:rsidRPr="00EF3F7B">
        <w:t>adjustment if:</w:t>
      </w:r>
    </w:p>
    <w:p w:rsidR="00300522" w:rsidRPr="00EF3F7B" w:rsidRDefault="00300522" w:rsidP="00300522">
      <w:pPr>
        <w:pStyle w:val="paragraph"/>
      </w:pPr>
      <w:r w:rsidRPr="00EF3F7B">
        <w:tab/>
        <w:t>(a)</w:t>
      </w:r>
      <w:r w:rsidRPr="00EF3F7B">
        <w:tab/>
        <w:t>apart from the</w:t>
      </w:r>
      <w:r w:rsidR="00EF3F7B" w:rsidRPr="00EF3F7B">
        <w:rPr>
          <w:position w:val="6"/>
          <w:sz w:val="16"/>
          <w:szCs w:val="16"/>
        </w:rPr>
        <w:t>*</w:t>
      </w:r>
      <w:r w:rsidRPr="00EF3F7B">
        <w:t xml:space="preserve">amalgamation, any of the </w:t>
      </w:r>
      <w:r w:rsidR="00EF3F7B" w:rsidRPr="00EF3F7B">
        <w:rPr>
          <w:position w:val="6"/>
          <w:sz w:val="16"/>
          <w:szCs w:val="16"/>
        </w:rPr>
        <w:t>*</w:t>
      </w:r>
      <w:r w:rsidRPr="00EF3F7B">
        <w:t>amalgamating companies would have had the adjustment; and</w:t>
      </w:r>
    </w:p>
    <w:p w:rsidR="00300522" w:rsidRPr="00EF3F7B" w:rsidRDefault="00300522" w:rsidP="00300522">
      <w:pPr>
        <w:pStyle w:val="paragraph"/>
      </w:pPr>
      <w:r w:rsidRPr="00EF3F7B">
        <w:tab/>
        <w:t>(b)</w:t>
      </w:r>
      <w:r w:rsidRPr="00EF3F7B">
        <w:tab/>
        <w:t>the adjustment was not attributable, before the amalgamation, to a tax period applying to the amalgamating company.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17</w:t>
      </w:r>
      <w:r w:rsidR="00EF3F7B" w:rsidRPr="00EF3F7B">
        <w:noBreakHyphen/>
      </w:r>
      <w:r w:rsidRPr="00EF3F7B">
        <w:t>10 (which is about the effect of adjustments on net amounts).</w:t>
      </w:r>
    </w:p>
    <w:p w:rsidR="00300522" w:rsidRPr="00EF3F7B" w:rsidRDefault="00300522" w:rsidP="00300522">
      <w:pPr>
        <w:pStyle w:val="ActHead5"/>
      </w:pPr>
      <w:bookmarkStart w:id="648" w:name="_Toc350506606"/>
      <w:r w:rsidRPr="00EF3F7B">
        <w:rPr>
          <w:rStyle w:val="CharSectno"/>
        </w:rPr>
        <w:lastRenderedPageBreak/>
        <w:t>90</w:t>
      </w:r>
      <w:r w:rsidR="00EF3F7B" w:rsidRPr="00EF3F7B">
        <w:rPr>
          <w:rStyle w:val="CharSectno"/>
        </w:rPr>
        <w:noBreakHyphen/>
      </w:r>
      <w:r w:rsidRPr="00EF3F7B">
        <w:rPr>
          <w:rStyle w:val="CharSectno"/>
        </w:rPr>
        <w:t>35</w:t>
      </w:r>
      <w:r w:rsidRPr="00EF3F7B">
        <w:t xml:space="preserve">  Amalgamating companies accounting on a cash basis</w:t>
      </w:r>
      <w:bookmarkEnd w:id="648"/>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immediately before </w:t>
      </w:r>
      <w:r w:rsidR="00EF3F7B" w:rsidRPr="00EF3F7B">
        <w:rPr>
          <w:position w:val="6"/>
          <w:sz w:val="16"/>
          <w:szCs w:val="16"/>
        </w:rPr>
        <w:t>*</w:t>
      </w:r>
      <w:r w:rsidRPr="00EF3F7B">
        <w:t xml:space="preserve">amalgamation, an </w:t>
      </w:r>
      <w:r w:rsidR="00EF3F7B" w:rsidRPr="00EF3F7B">
        <w:rPr>
          <w:position w:val="6"/>
          <w:sz w:val="16"/>
          <w:szCs w:val="16"/>
        </w:rPr>
        <w:t>*</w:t>
      </w:r>
      <w:r w:rsidRPr="00EF3F7B">
        <w:t xml:space="preserve">amalgamating company </w:t>
      </w:r>
      <w:r w:rsidR="00EF3F7B" w:rsidRPr="00EF3F7B">
        <w:rPr>
          <w:position w:val="6"/>
          <w:sz w:val="16"/>
          <w:szCs w:val="16"/>
        </w:rPr>
        <w:t>*</w:t>
      </w:r>
      <w:r w:rsidRPr="00EF3F7B">
        <w:t>accounted on a cash basis; and</w:t>
      </w:r>
    </w:p>
    <w:p w:rsidR="00300522" w:rsidRPr="00EF3F7B" w:rsidRDefault="00300522" w:rsidP="00300522">
      <w:pPr>
        <w:pStyle w:val="paragraph"/>
      </w:pPr>
      <w:r w:rsidRPr="00EF3F7B">
        <w:tab/>
        <w:t>(b)</w:t>
      </w:r>
      <w:r w:rsidRPr="00EF3F7B">
        <w:tab/>
        <w:t xml:space="preserve">GST payable by the company on a </w:t>
      </w:r>
      <w:r w:rsidR="00EF3F7B" w:rsidRPr="00EF3F7B">
        <w:rPr>
          <w:position w:val="6"/>
          <w:sz w:val="16"/>
          <w:szCs w:val="16"/>
        </w:rPr>
        <w:t>*</w:t>
      </w:r>
      <w:r w:rsidRPr="00EF3F7B">
        <w:t xml:space="preserve">taxable supply, an input tax credit to which the company was entitled for a </w:t>
      </w:r>
      <w:r w:rsidR="00EF3F7B" w:rsidRPr="00EF3F7B">
        <w:rPr>
          <w:position w:val="6"/>
          <w:sz w:val="16"/>
          <w:szCs w:val="16"/>
        </w:rPr>
        <w:t>*</w:t>
      </w:r>
      <w:r w:rsidRPr="00EF3F7B">
        <w:t xml:space="preserve">creditable acquisition, or an </w:t>
      </w:r>
      <w:r w:rsidR="00EF3F7B" w:rsidRPr="00EF3F7B">
        <w:rPr>
          <w:position w:val="6"/>
          <w:sz w:val="16"/>
          <w:szCs w:val="16"/>
        </w:rPr>
        <w:t>*</w:t>
      </w:r>
      <w:r w:rsidRPr="00EF3F7B">
        <w:t>adjustment that the company had, was not attributable, before the amalgamation, to any of the tax periods applying to the company; and</w:t>
      </w:r>
    </w:p>
    <w:p w:rsidR="00300522" w:rsidRPr="00EF3F7B" w:rsidRDefault="00300522" w:rsidP="00300522">
      <w:pPr>
        <w:pStyle w:val="paragraph"/>
      </w:pPr>
      <w:r w:rsidRPr="00EF3F7B">
        <w:tab/>
        <w:t>(c)</w:t>
      </w:r>
      <w:r w:rsidRPr="00EF3F7B">
        <w:tab/>
        <w:t>the GST, input tax credit or adjustment would have been attributable to such a tax period if the company had not accounted on a cash basis during that period; and</w:t>
      </w:r>
    </w:p>
    <w:p w:rsidR="00300522" w:rsidRPr="00EF3F7B" w:rsidRDefault="00300522" w:rsidP="00300522">
      <w:pPr>
        <w:pStyle w:val="paragraph"/>
      </w:pPr>
      <w:r w:rsidRPr="00EF3F7B">
        <w:tab/>
        <w:t>(d)</w:t>
      </w:r>
      <w:r w:rsidRPr="00EF3F7B">
        <w:tab/>
        <w:t xml:space="preserve">immediately after the amalgamation, the </w:t>
      </w:r>
      <w:r w:rsidR="00EF3F7B" w:rsidRPr="00EF3F7B">
        <w:rPr>
          <w:position w:val="6"/>
          <w:sz w:val="16"/>
          <w:szCs w:val="16"/>
        </w:rPr>
        <w:t>*</w:t>
      </w:r>
      <w:r w:rsidRPr="00EF3F7B">
        <w:t>amalgamated company does not account on a cash basis;</w:t>
      </w:r>
    </w:p>
    <w:p w:rsidR="00300522" w:rsidRPr="00EF3F7B" w:rsidRDefault="00300522" w:rsidP="00300522">
      <w:pPr>
        <w:pStyle w:val="subsection2"/>
      </w:pPr>
      <w:r w:rsidRPr="00EF3F7B">
        <w:t>the GST, input tax credit or adjustment (as the case requires) is attributable to the first tax period applying to the amalgamated company that ends after the amalgamation.</w:t>
      </w:r>
    </w:p>
    <w:p w:rsidR="00300522" w:rsidRPr="00EF3F7B" w:rsidRDefault="00300522" w:rsidP="00300522">
      <w:pPr>
        <w:pStyle w:val="subsection"/>
      </w:pPr>
      <w:r w:rsidRPr="00EF3F7B">
        <w:tab/>
        <w:t>(2)</w:t>
      </w:r>
      <w:r w:rsidRPr="00EF3F7B">
        <w:tab/>
        <w:t>If:</w:t>
      </w:r>
    </w:p>
    <w:p w:rsidR="00300522" w:rsidRPr="00EF3F7B" w:rsidRDefault="00300522" w:rsidP="00300522">
      <w:pPr>
        <w:pStyle w:val="paragraph"/>
      </w:pPr>
      <w:r w:rsidRPr="00EF3F7B">
        <w:tab/>
        <w:t>(a)</w:t>
      </w:r>
      <w:r w:rsidRPr="00EF3F7B">
        <w:tab/>
        <w:t xml:space="preserve">immediately before </w:t>
      </w:r>
      <w:r w:rsidR="00EF3F7B" w:rsidRPr="00EF3F7B">
        <w:rPr>
          <w:position w:val="6"/>
          <w:sz w:val="16"/>
          <w:szCs w:val="16"/>
        </w:rPr>
        <w:t>*</w:t>
      </w:r>
      <w:r w:rsidRPr="00EF3F7B">
        <w:t xml:space="preserve">amalgamation, an </w:t>
      </w:r>
      <w:r w:rsidR="00EF3F7B" w:rsidRPr="00EF3F7B">
        <w:rPr>
          <w:position w:val="6"/>
          <w:sz w:val="16"/>
          <w:szCs w:val="16"/>
        </w:rPr>
        <w:t>*</w:t>
      </w:r>
      <w:r w:rsidRPr="00EF3F7B">
        <w:t xml:space="preserve">amalgamating company </w:t>
      </w:r>
      <w:r w:rsidR="00EF3F7B" w:rsidRPr="00EF3F7B">
        <w:rPr>
          <w:position w:val="6"/>
          <w:sz w:val="16"/>
          <w:szCs w:val="16"/>
        </w:rPr>
        <w:t>*</w:t>
      </w:r>
      <w:r w:rsidRPr="00EF3F7B">
        <w:t>accounted on a cash basis; and</w:t>
      </w:r>
    </w:p>
    <w:p w:rsidR="00300522" w:rsidRPr="00EF3F7B" w:rsidRDefault="00300522" w:rsidP="00300522">
      <w:pPr>
        <w:pStyle w:val="paragraph"/>
      </w:pPr>
      <w:r w:rsidRPr="00EF3F7B">
        <w:tab/>
        <w:t>(b)</w:t>
      </w:r>
      <w:r w:rsidRPr="00EF3F7B">
        <w:tab/>
        <w:t xml:space="preserve">GST payable by the company on a </w:t>
      </w:r>
      <w:r w:rsidR="00EF3F7B" w:rsidRPr="00EF3F7B">
        <w:rPr>
          <w:position w:val="6"/>
          <w:sz w:val="16"/>
          <w:szCs w:val="16"/>
        </w:rPr>
        <w:t>*</w:t>
      </w:r>
      <w:r w:rsidRPr="00EF3F7B">
        <w:t xml:space="preserve">taxable supply, an input tax credit to which the company was entitled for a </w:t>
      </w:r>
      <w:r w:rsidR="00EF3F7B" w:rsidRPr="00EF3F7B">
        <w:rPr>
          <w:position w:val="6"/>
          <w:sz w:val="16"/>
          <w:szCs w:val="16"/>
        </w:rPr>
        <w:t>*</w:t>
      </w:r>
      <w:r w:rsidRPr="00EF3F7B">
        <w:t xml:space="preserve">creditable acquisition, or an </w:t>
      </w:r>
      <w:r w:rsidR="00EF3F7B" w:rsidRPr="00EF3F7B">
        <w:rPr>
          <w:position w:val="6"/>
          <w:sz w:val="16"/>
          <w:szCs w:val="16"/>
        </w:rPr>
        <w:t>*</w:t>
      </w:r>
      <w:r w:rsidRPr="00EF3F7B">
        <w:t>adjustment that the company had, was only to some extent attributable, before the amalgamation, to any of the tax periods applying to the company; and</w:t>
      </w:r>
    </w:p>
    <w:p w:rsidR="00300522" w:rsidRPr="00EF3F7B" w:rsidRDefault="00300522" w:rsidP="00300522">
      <w:pPr>
        <w:pStyle w:val="paragraph"/>
      </w:pPr>
      <w:r w:rsidRPr="00EF3F7B">
        <w:tab/>
        <w:t>(c)</w:t>
      </w:r>
      <w:r w:rsidRPr="00EF3F7B">
        <w:tab/>
        <w:t>the GST, input tax credit or adjustment would have been solely attributable to such a tax period if the company had not accounted on a cash basis during that period; and</w:t>
      </w:r>
    </w:p>
    <w:p w:rsidR="00300522" w:rsidRPr="00EF3F7B" w:rsidRDefault="00300522" w:rsidP="00F26F26">
      <w:pPr>
        <w:pStyle w:val="paragraph"/>
        <w:keepNext/>
        <w:keepLines/>
      </w:pPr>
      <w:r w:rsidRPr="00EF3F7B">
        <w:tab/>
        <w:t>(d)</w:t>
      </w:r>
      <w:r w:rsidRPr="00EF3F7B">
        <w:tab/>
        <w:t xml:space="preserve">immediately after the amalgamation, the </w:t>
      </w:r>
      <w:r w:rsidR="00EF3F7B" w:rsidRPr="00EF3F7B">
        <w:rPr>
          <w:position w:val="6"/>
          <w:sz w:val="16"/>
          <w:szCs w:val="16"/>
        </w:rPr>
        <w:t>*</w:t>
      </w:r>
      <w:r w:rsidRPr="00EF3F7B">
        <w:t>amalgamated company does not account on a cash basis;</w:t>
      </w:r>
    </w:p>
    <w:p w:rsidR="00300522" w:rsidRPr="00EF3F7B" w:rsidRDefault="00300522" w:rsidP="00300522">
      <w:pPr>
        <w:pStyle w:val="subsection2"/>
      </w:pPr>
      <w:r w:rsidRPr="00EF3F7B">
        <w:t>the GST, input tax credit or adjustment (as the case requires) is attributable to the first tax period applying to the amalgamated company that ends after the amalgamation, but only to the extent that it was not attributable to any of the tax periods applying to the amalgamating company.</w:t>
      </w:r>
    </w:p>
    <w:p w:rsidR="00300522" w:rsidRPr="00EF3F7B" w:rsidRDefault="00300522" w:rsidP="00300522">
      <w:pPr>
        <w:pStyle w:val="subsection"/>
      </w:pPr>
      <w:r w:rsidRPr="00EF3F7B">
        <w:lastRenderedPageBreak/>
        <w:tab/>
        <w:t>(3)</w:t>
      </w:r>
      <w:r w:rsidRPr="00EF3F7B">
        <w:tab/>
        <w:t>This section has effect despite sections</w:t>
      </w:r>
      <w:r w:rsidR="00EF3F7B" w:rsidRPr="00EF3F7B">
        <w:t> </w:t>
      </w:r>
      <w:r w:rsidRPr="00EF3F7B">
        <w:t>29</w:t>
      </w:r>
      <w:r w:rsidR="00EF3F7B" w:rsidRPr="00EF3F7B">
        <w:noBreakHyphen/>
      </w:r>
      <w:r w:rsidRPr="00EF3F7B">
        <w:t>5, 29</w:t>
      </w:r>
      <w:r w:rsidR="00EF3F7B" w:rsidRPr="00EF3F7B">
        <w:noBreakHyphen/>
      </w:r>
      <w:r w:rsidRPr="00EF3F7B">
        <w:t>10 and 29</w:t>
      </w:r>
      <w:r w:rsidR="00EF3F7B" w:rsidRPr="00EF3F7B">
        <w:noBreakHyphen/>
      </w:r>
      <w:r w:rsidRPr="00EF3F7B">
        <w:t>20 (which are about attributing GST on supplies, input tax credits for acquisitions, and adjustments).</w:t>
      </w:r>
    </w:p>
    <w:p w:rsidR="007F0F28" w:rsidRPr="00EF3F7B" w:rsidRDefault="007F0F28" w:rsidP="00A36DB5">
      <w:pPr>
        <w:pStyle w:val="ActHead3"/>
        <w:pageBreakBefore/>
      </w:pPr>
      <w:bookmarkStart w:id="649" w:name="_Toc350506607"/>
      <w:r w:rsidRPr="00EF3F7B">
        <w:rPr>
          <w:rStyle w:val="CharDivNo"/>
        </w:rPr>
        <w:lastRenderedPageBreak/>
        <w:t>Division</w:t>
      </w:r>
      <w:r w:rsidR="00EF3F7B" w:rsidRPr="00EF3F7B">
        <w:rPr>
          <w:rStyle w:val="CharDivNo"/>
        </w:rPr>
        <w:t> </w:t>
      </w:r>
      <w:r w:rsidRPr="00EF3F7B">
        <w:rPr>
          <w:rStyle w:val="CharDivNo"/>
        </w:rPr>
        <w:t>93</w:t>
      </w:r>
      <w:r w:rsidRPr="00EF3F7B">
        <w:t>—</w:t>
      </w:r>
      <w:r w:rsidRPr="00EF3F7B">
        <w:rPr>
          <w:rStyle w:val="CharDivText"/>
        </w:rPr>
        <w:t>Time limit on entitlements to input tax credits</w:t>
      </w:r>
      <w:bookmarkEnd w:id="649"/>
    </w:p>
    <w:p w:rsidR="00595DB7" w:rsidRPr="00EF3F7B" w:rsidRDefault="00595DB7" w:rsidP="00595DB7">
      <w:pPr>
        <w:pStyle w:val="ActHead5"/>
      </w:pPr>
      <w:bookmarkStart w:id="650" w:name="_Toc350506608"/>
      <w:r w:rsidRPr="00EF3F7B">
        <w:rPr>
          <w:rStyle w:val="CharSectno"/>
        </w:rPr>
        <w:t>93</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50"/>
    </w:p>
    <w:p w:rsidR="00595DB7" w:rsidRPr="00EF3F7B" w:rsidRDefault="00595DB7" w:rsidP="00595DB7">
      <w:pPr>
        <w:pStyle w:val="BoxText"/>
      </w:pPr>
      <w:r w:rsidRPr="00EF3F7B">
        <w:t>Your entitlements to input tax credits for creditable acquisitions cease unless they are included in your assessed net amounts within a limited period (generally 4 years).</w:t>
      </w:r>
    </w:p>
    <w:p w:rsidR="00595DB7" w:rsidRPr="00EF3F7B" w:rsidRDefault="00595DB7" w:rsidP="00595DB7">
      <w:pPr>
        <w:pStyle w:val="BoxText"/>
      </w:pPr>
      <w:r w:rsidRPr="00EF3F7B">
        <w:t>However, this time limit does not apply in certain limited cases.</w:t>
      </w:r>
    </w:p>
    <w:p w:rsidR="00595DB7" w:rsidRPr="00EF3F7B" w:rsidRDefault="00595DB7" w:rsidP="00595DB7">
      <w:pPr>
        <w:pStyle w:val="ActHead5"/>
      </w:pPr>
      <w:bookmarkStart w:id="651" w:name="_Toc350506609"/>
      <w:r w:rsidRPr="00EF3F7B">
        <w:rPr>
          <w:rStyle w:val="CharSectno"/>
        </w:rPr>
        <w:t>93</w:t>
      </w:r>
      <w:r w:rsidR="00EF3F7B" w:rsidRPr="00EF3F7B">
        <w:rPr>
          <w:rStyle w:val="CharSectno"/>
        </w:rPr>
        <w:noBreakHyphen/>
      </w:r>
      <w:r w:rsidRPr="00EF3F7B">
        <w:rPr>
          <w:rStyle w:val="CharSectno"/>
        </w:rPr>
        <w:t>5</w:t>
      </w:r>
      <w:r w:rsidRPr="00EF3F7B">
        <w:t xml:space="preserve">  Time limit on entitlements to input tax credits</w:t>
      </w:r>
      <w:bookmarkEnd w:id="651"/>
    </w:p>
    <w:p w:rsidR="00595DB7" w:rsidRPr="00EF3F7B" w:rsidRDefault="00595DB7" w:rsidP="00595DB7">
      <w:pPr>
        <w:pStyle w:val="subsection"/>
      </w:pPr>
      <w:r w:rsidRPr="00EF3F7B">
        <w:tab/>
        <w:t>(1)</w:t>
      </w:r>
      <w:r w:rsidRPr="00EF3F7B">
        <w:tab/>
        <w:t xml:space="preserve">You cease to be entitled to an input tax credit for a </w:t>
      </w:r>
      <w:r w:rsidR="00EF3F7B" w:rsidRPr="00EF3F7B">
        <w:rPr>
          <w:position w:val="6"/>
          <w:sz w:val="16"/>
        </w:rPr>
        <w:t>*</w:t>
      </w:r>
      <w:r w:rsidRPr="00EF3F7B">
        <w:t xml:space="preserve">creditable acquisition to the extent that the input tax credit has not been taken into account, in an </w:t>
      </w:r>
      <w:r w:rsidR="00EF3F7B" w:rsidRPr="00EF3F7B">
        <w:rPr>
          <w:position w:val="6"/>
          <w:sz w:val="16"/>
        </w:rPr>
        <w:t>*</w:t>
      </w:r>
      <w:r w:rsidRPr="00EF3F7B">
        <w:t xml:space="preserve">assessment of a </w:t>
      </w:r>
      <w:r w:rsidR="00EF3F7B" w:rsidRPr="00EF3F7B">
        <w:rPr>
          <w:position w:val="6"/>
          <w:sz w:val="16"/>
        </w:rPr>
        <w:t>*</w:t>
      </w:r>
      <w:r w:rsidRPr="00EF3F7B">
        <w:t xml:space="preserve">net amount of yours, during the period of 4 years after the day on which you were required to give to the Commissioner a </w:t>
      </w:r>
      <w:r w:rsidR="00EF3F7B" w:rsidRPr="00EF3F7B">
        <w:rPr>
          <w:position w:val="6"/>
          <w:sz w:val="16"/>
        </w:rPr>
        <w:t>*</w:t>
      </w:r>
      <w:r w:rsidRPr="00EF3F7B">
        <w:t>GST return for the tax period to which the input tax credit would be attributable under subsection</w:t>
      </w:r>
      <w:r w:rsidR="00EF3F7B" w:rsidRPr="00EF3F7B">
        <w:t> </w:t>
      </w:r>
      <w:r w:rsidRPr="00EF3F7B">
        <w:t>29</w:t>
      </w:r>
      <w:r w:rsidR="00EF3F7B" w:rsidRPr="00EF3F7B">
        <w:noBreakHyphen/>
      </w:r>
      <w:r w:rsidRPr="00EF3F7B">
        <w:t>10(1) or (2).</w:t>
      </w:r>
    </w:p>
    <w:p w:rsidR="00595DB7" w:rsidRPr="00EF3F7B" w:rsidRDefault="00595DB7" w:rsidP="00595DB7">
      <w:pPr>
        <w:pStyle w:val="notetext"/>
      </w:pPr>
      <w:r w:rsidRPr="00EF3F7B">
        <w:t>Note:</w:t>
      </w:r>
      <w:r w:rsidRPr="00EF3F7B">
        <w:tab/>
        <w:t>Section</w:t>
      </w:r>
      <w:r w:rsidR="00EF3F7B" w:rsidRPr="00EF3F7B">
        <w:t> </w:t>
      </w:r>
      <w:r w:rsidRPr="00EF3F7B">
        <w:t>93</w:t>
      </w:r>
      <w:r w:rsidR="00EF3F7B" w:rsidRPr="00EF3F7B">
        <w:noBreakHyphen/>
      </w:r>
      <w:r w:rsidRPr="00EF3F7B">
        <w:t>10 sets out circumstances in which your entitlement to the input tax credit does not cease under this section.</w:t>
      </w:r>
    </w:p>
    <w:p w:rsidR="00595DB7" w:rsidRPr="00EF3F7B" w:rsidRDefault="00595DB7" w:rsidP="00595DB7">
      <w:pPr>
        <w:pStyle w:val="subsection"/>
      </w:pPr>
      <w:r w:rsidRPr="00EF3F7B">
        <w:tab/>
        <w:t>(2)</w:t>
      </w:r>
      <w:r w:rsidRPr="00EF3F7B">
        <w:tab/>
        <w:t>This section has effect despite section</w:t>
      </w:r>
      <w:r w:rsidR="00EF3F7B" w:rsidRPr="00EF3F7B">
        <w:t> </w:t>
      </w:r>
      <w:r w:rsidRPr="00EF3F7B">
        <w:t>11</w:t>
      </w:r>
      <w:r w:rsidR="00EF3F7B" w:rsidRPr="00EF3F7B">
        <w:noBreakHyphen/>
      </w:r>
      <w:r w:rsidRPr="00EF3F7B">
        <w:t>20 (which is about entitlement to input tax credits).</w:t>
      </w:r>
    </w:p>
    <w:p w:rsidR="00595DB7" w:rsidRPr="00EF3F7B" w:rsidRDefault="00595DB7" w:rsidP="00595DB7">
      <w:pPr>
        <w:pStyle w:val="notetext"/>
      </w:pPr>
      <w:r w:rsidRPr="00EF3F7B">
        <w:t>Note:</w:t>
      </w:r>
      <w:r w:rsidRPr="00EF3F7B">
        <w:tab/>
        <w:t>You must hold a valid tax invoice relating to a creditable acquisition to be entitled to have an input tax credit for that acquisition taken into account in working out your assessed net amount for a tax period: see subsection</w:t>
      </w:r>
      <w:r w:rsidR="00EF3F7B" w:rsidRPr="00EF3F7B">
        <w:t> </w:t>
      </w:r>
      <w:r w:rsidRPr="00EF3F7B">
        <w:t>29</w:t>
      </w:r>
      <w:r w:rsidR="00EF3F7B" w:rsidRPr="00EF3F7B">
        <w:noBreakHyphen/>
      </w:r>
      <w:r w:rsidRPr="00EF3F7B">
        <w:t>10(3).</w:t>
      </w:r>
    </w:p>
    <w:p w:rsidR="007F0F28" w:rsidRPr="00EF3F7B" w:rsidRDefault="007F0F28" w:rsidP="007F0F28">
      <w:pPr>
        <w:pStyle w:val="ActHead5"/>
      </w:pPr>
      <w:bookmarkStart w:id="652" w:name="_Toc350506610"/>
      <w:r w:rsidRPr="00EF3F7B">
        <w:rPr>
          <w:rStyle w:val="CharSectno"/>
        </w:rPr>
        <w:t>93</w:t>
      </w:r>
      <w:r w:rsidR="00EF3F7B" w:rsidRPr="00EF3F7B">
        <w:rPr>
          <w:rStyle w:val="CharSectno"/>
        </w:rPr>
        <w:noBreakHyphen/>
      </w:r>
      <w:r w:rsidRPr="00EF3F7B">
        <w:rPr>
          <w:rStyle w:val="CharSectno"/>
        </w:rPr>
        <w:t>10</w:t>
      </w:r>
      <w:r w:rsidRPr="00EF3F7B">
        <w:t xml:space="preserve">  Exceptions to time limit on entitlements to input tax credits</w:t>
      </w:r>
      <w:bookmarkEnd w:id="652"/>
    </w:p>
    <w:p w:rsidR="007F0F28" w:rsidRPr="00EF3F7B" w:rsidRDefault="007F0F28" w:rsidP="007F0F28">
      <w:pPr>
        <w:pStyle w:val="SubsectionHead"/>
      </w:pPr>
      <w:r w:rsidRPr="00EF3F7B">
        <w:t>Commissioner has notified you of excess or refund etc.</w:t>
      </w:r>
    </w:p>
    <w:p w:rsidR="007F0F28" w:rsidRPr="00EF3F7B" w:rsidRDefault="007F0F28" w:rsidP="007F0F28">
      <w:pPr>
        <w:pStyle w:val="subsection"/>
      </w:pPr>
      <w:r w:rsidRPr="00EF3F7B">
        <w:tab/>
        <w:t>(1)</w:t>
      </w:r>
      <w:r w:rsidRPr="00EF3F7B">
        <w:tab/>
        <w:t>You do not cease under section</w:t>
      </w:r>
      <w:r w:rsidR="00EF3F7B" w:rsidRPr="00EF3F7B">
        <w:t> </w:t>
      </w:r>
      <w:r w:rsidRPr="00EF3F7B">
        <w:t>93</w:t>
      </w:r>
      <w:r w:rsidR="00EF3F7B" w:rsidRPr="00EF3F7B">
        <w:noBreakHyphen/>
      </w:r>
      <w:r w:rsidRPr="00EF3F7B">
        <w:t>5 to be entitled to an input tax credit to the extent that:</w:t>
      </w:r>
    </w:p>
    <w:p w:rsidR="007F0F28" w:rsidRPr="00EF3F7B" w:rsidRDefault="007F0F28" w:rsidP="007F0F28">
      <w:pPr>
        <w:pStyle w:val="paragraph"/>
      </w:pPr>
      <w:r w:rsidRPr="00EF3F7B">
        <w:tab/>
        <w:t>(a)</w:t>
      </w:r>
      <w:r w:rsidRPr="00EF3F7B">
        <w:tab/>
        <w:t>the input tax credit arises out of circumstances that also gave rise to the whole or a part of:</w:t>
      </w:r>
    </w:p>
    <w:p w:rsidR="007F0F28" w:rsidRPr="00EF3F7B" w:rsidRDefault="007F0F28" w:rsidP="007F0F28">
      <w:pPr>
        <w:pStyle w:val="paragraphsub"/>
      </w:pPr>
      <w:r w:rsidRPr="00EF3F7B">
        <w:lastRenderedPageBreak/>
        <w:tab/>
        <w:t>(i)</w:t>
      </w:r>
      <w:r w:rsidRPr="00EF3F7B">
        <w:tab/>
        <w:t>an amount, or an amount of an excess, in relation to which paragraph</w:t>
      </w:r>
      <w:r w:rsidR="00EF3F7B" w:rsidRPr="00EF3F7B">
        <w:t> </w:t>
      </w:r>
      <w:r w:rsidRPr="00EF3F7B">
        <w:t>105</w:t>
      </w:r>
      <w:r w:rsidR="00EF3F7B" w:rsidRPr="00EF3F7B">
        <w:noBreakHyphen/>
      </w:r>
      <w:r w:rsidRPr="00EF3F7B">
        <w:t>50(3)(a) in Schedule</w:t>
      </w:r>
      <w:r w:rsidR="00EF3F7B" w:rsidRPr="00EF3F7B">
        <w:t> </w:t>
      </w:r>
      <w:r w:rsidRPr="00EF3F7B">
        <w:t xml:space="preserve">1 to the </w:t>
      </w:r>
      <w:r w:rsidRPr="00EF3F7B">
        <w:rPr>
          <w:i/>
        </w:rPr>
        <w:t>Taxation Administration Act 1953</w:t>
      </w:r>
      <w:r w:rsidRPr="00EF3F7B">
        <w:t xml:space="preserve"> applies; or</w:t>
      </w:r>
    </w:p>
    <w:p w:rsidR="007F0F28" w:rsidRPr="00EF3F7B" w:rsidRDefault="007F0F28" w:rsidP="007F0F28">
      <w:pPr>
        <w:pStyle w:val="paragraphsub"/>
      </w:pPr>
      <w:r w:rsidRPr="00EF3F7B">
        <w:tab/>
        <w:t>(ii)</w:t>
      </w:r>
      <w:r w:rsidRPr="00EF3F7B">
        <w:tab/>
        <w:t>a refund, other payment or credit in relation to which paragraph</w:t>
      </w:r>
      <w:r w:rsidR="00EF3F7B" w:rsidRPr="00EF3F7B">
        <w:t> </w:t>
      </w:r>
      <w:r w:rsidRPr="00EF3F7B">
        <w:t>105</w:t>
      </w:r>
      <w:r w:rsidR="00EF3F7B" w:rsidRPr="00EF3F7B">
        <w:noBreakHyphen/>
      </w:r>
      <w:r w:rsidRPr="00EF3F7B">
        <w:t>55(1)(b) in Schedule</w:t>
      </w:r>
      <w:r w:rsidR="00EF3F7B" w:rsidRPr="00EF3F7B">
        <w:t> </w:t>
      </w:r>
      <w:r w:rsidRPr="00EF3F7B">
        <w:t>1 to that Act applies; and</w:t>
      </w:r>
    </w:p>
    <w:p w:rsidR="007F0F28" w:rsidRPr="00EF3F7B" w:rsidRDefault="007F0F28" w:rsidP="007F0F28">
      <w:pPr>
        <w:pStyle w:val="paragraph"/>
      </w:pPr>
      <w:r w:rsidRPr="00EF3F7B">
        <w:tab/>
        <w:t>(b)</w:t>
      </w:r>
      <w:r w:rsidRPr="00EF3F7B">
        <w:tab/>
        <w:t>the Commissioner gave to you the notice referred to in that paragraph not later than 4 years after the end of the tax period to which the credit would be attributable under subsection</w:t>
      </w:r>
      <w:r w:rsidR="00EF3F7B" w:rsidRPr="00EF3F7B">
        <w:t> </w:t>
      </w:r>
      <w:r w:rsidRPr="00EF3F7B">
        <w:t>29</w:t>
      </w:r>
      <w:r w:rsidR="00EF3F7B" w:rsidRPr="00EF3F7B">
        <w:noBreakHyphen/>
      </w:r>
      <w:r w:rsidRPr="00EF3F7B">
        <w:t>10(1) or (2) of this Act.</w:t>
      </w:r>
    </w:p>
    <w:p w:rsidR="007F0F28" w:rsidRPr="00EF3F7B" w:rsidRDefault="007F0F28" w:rsidP="007F0F28">
      <w:pPr>
        <w:pStyle w:val="notetext"/>
      </w:pPr>
      <w:r w:rsidRPr="00EF3F7B">
        <w:t>Note 1:</w:t>
      </w:r>
      <w:r w:rsidRPr="00EF3F7B">
        <w:tab/>
        <w:t>Section</w:t>
      </w:r>
      <w:r w:rsidR="00EF3F7B" w:rsidRPr="00EF3F7B">
        <w:t> </w:t>
      </w:r>
      <w:r w:rsidRPr="00EF3F7B">
        <w:t>105</w:t>
      </w:r>
      <w:r w:rsidR="00EF3F7B" w:rsidRPr="00EF3F7B">
        <w:noBreakHyphen/>
      </w:r>
      <w:r w:rsidRPr="00EF3F7B">
        <w:t>50 in Schedule</w:t>
      </w:r>
      <w:r w:rsidR="00EF3F7B" w:rsidRPr="00EF3F7B">
        <w:t> </w:t>
      </w:r>
      <w:r w:rsidRPr="00EF3F7B">
        <w:t xml:space="preserve">1 to the </w:t>
      </w:r>
      <w:r w:rsidRPr="00EF3F7B">
        <w:rPr>
          <w:i/>
        </w:rPr>
        <w:t>Taxation Administration Act 1953</w:t>
      </w:r>
      <w:r w:rsidRPr="00EF3F7B">
        <w:t xml:space="preserve"> deals with the time limit within which the Commissioner can recover indirect tax amounts, and section</w:t>
      </w:r>
      <w:r w:rsidR="00EF3F7B" w:rsidRPr="00EF3F7B">
        <w:t> </w:t>
      </w:r>
      <w:r w:rsidRPr="00EF3F7B">
        <w:t>105</w:t>
      </w:r>
      <w:r w:rsidR="00EF3F7B" w:rsidRPr="00EF3F7B">
        <w:noBreakHyphen/>
      </w:r>
      <w:r w:rsidRPr="00EF3F7B">
        <w:t>55 in Schedule</w:t>
      </w:r>
      <w:r w:rsidR="00EF3F7B" w:rsidRPr="00EF3F7B">
        <w:t> </w:t>
      </w:r>
      <w:r w:rsidRPr="00EF3F7B">
        <w:t>1 to that Act deals with the time limit within which you can claim amounts relating to indirect tax.</w:t>
      </w:r>
    </w:p>
    <w:p w:rsidR="007F0F28" w:rsidRPr="00EF3F7B" w:rsidRDefault="007F0F28" w:rsidP="007F0F28">
      <w:pPr>
        <w:pStyle w:val="notetext"/>
      </w:pPr>
      <w:r w:rsidRPr="00EF3F7B">
        <w:t>Note 2:</w:t>
      </w:r>
      <w:r w:rsidRPr="00EF3F7B">
        <w:tab/>
        <w:t>Section</w:t>
      </w:r>
      <w:r w:rsidR="00EF3F7B" w:rsidRPr="00EF3F7B">
        <w:t> </w:t>
      </w:r>
      <w:r w:rsidRPr="00EF3F7B">
        <w:t>93</w:t>
      </w:r>
      <w:r w:rsidR="00EF3F7B" w:rsidRPr="00EF3F7B">
        <w:noBreakHyphen/>
      </w:r>
      <w:r w:rsidRPr="00EF3F7B">
        <w:t>15 of this Act may preclude this subsection from applying to the input tax credit, in which case section</w:t>
      </w:r>
      <w:r w:rsidR="00EF3F7B" w:rsidRPr="00EF3F7B">
        <w:t> </w:t>
      </w:r>
      <w:r w:rsidRPr="00EF3F7B">
        <w:t>93</w:t>
      </w:r>
      <w:r w:rsidR="00EF3F7B" w:rsidRPr="00EF3F7B">
        <w:noBreakHyphen/>
      </w:r>
      <w:r w:rsidRPr="00EF3F7B">
        <w:t>5 of this Act will apply.</w:t>
      </w:r>
    </w:p>
    <w:p w:rsidR="00290120" w:rsidRPr="00EF3F7B" w:rsidRDefault="00290120" w:rsidP="00290120">
      <w:pPr>
        <w:pStyle w:val="notetext"/>
      </w:pPr>
      <w:r w:rsidRPr="00EF3F7B">
        <w:t>Note 3:</w:t>
      </w:r>
      <w:r w:rsidRPr="00EF3F7B">
        <w:tab/>
        <w:t>Sections</w:t>
      </w:r>
      <w:r w:rsidR="00EF3F7B" w:rsidRPr="00EF3F7B">
        <w:t> </w:t>
      </w:r>
      <w:r w:rsidRPr="00EF3F7B">
        <w:t>105</w:t>
      </w:r>
      <w:r w:rsidR="00EF3F7B" w:rsidRPr="00EF3F7B">
        <w:noBreakHyphen/>
      </w:r>
      <w:r w:rsidRPr="00EF3F7B">
        <w:t>50 and 105</w:t>
      </w:r>
      <w:r w:rsidR="00EF3F7B" w:rsidRPr="00EF3F7B">
        <w:noBreakHyphen/>
      </w:r>
      <w:r w:rsidRPr="00EF3F7B">
        <w:t>55 in Schedule</w:t>
      </w:r>
      <w:r w:rsidR="00EF3F7B" w:rsidRPr="00EF3F7B">
        <w:t> </w:t>
      </w:r>
      <w:r w:rsidRPr="00EF3F7B">
        <w:t xml:space="preserve">1 to the </w:t>
      </w:r>
      <w:r w:rsidRPr="00EF3F7B">
        <w:rPr>
          <w:i/>
        </w:rPr>
        <w:t>Taxation Administration Act 1953</w:t>
      </w:r>
      <w:r w:rsidRPr="00EF3F7B">
        <w:t xml:space="preserve"> only apply in relation to tax periods starting before 1</w:t>
      </w:r>
      <w:r w:rsidR="00EF3F7B" w:rsidRPr="00EF3F7B">
        <w:t> </w:t>
      </w:r>
      <w:r w:rsidRPr="00EF3F7B">
        <w:t>July 2012.</w:t>
      </w:r>
    </w:p>
    <w:p w:rsidR="00290120" w:rsidRPr="00EF3F7B" w:rsidRDefault="00290120" w:rsidP="00290120">
      <w:pPr>
        <w:pStyle w:val="notetext"/>
      </w:pPr>
      <w:r w:rsidRPr="00EF3F7B">
        <w:t>Note 4:</w:t>
      </w:r>
      <w:r w:rsidRPr="00EF3F7B">
        <w:tab/>
        <w:t>This subsection will be repealed on 1</w:t>
      </w:r>
      <w:r w:rsidR="00EF3F7B" w:rsidRPr="00EF3F7B">
        <w:t> </w:t>
      </w:r>
      <w:r w:rsidRPr="00EF3F7B">
        <w:t>January 2017: see Part</w:t>
      </w:r>
      <w:r w:rsidR="00EF3F7B" w:rsidRPr="00EF3F7B">
        <w:t> </w:t>
      </w:r>
      <w:r w:rsidRPr="00EF3F7B">
        <w:t>2 of Schedule</w:t>
      </w:r>
      <w:r w:rsidR="00EF3F7B" w:rsidRPr="00EF3F7B">
        <w:t> </w:t>
      </w:r>
      <w:r w:rsidRPr="00EF3F7B">
        <w:t xml:space="preserve">1 to the </w:t>
      </w:r>
      <w:r w:rsidRPr="00EF3F7B">
        <w:rPr>
          <w:i/>
        </w:rPr>
        <w:t>Indirect Tax Laws Amendment (Assessment) Act 2012</w:t>
      </w:r>
      <w:r w:rsidRPr="00EF3F7B">
        <w:t>.</w:t>
      </w:r>
    </w:p>
    <w:p w:rsidR="007F0F28" w:rsidRPr="00EF3F7B" w:rsidRDefault="007F0F28" w:rsidP="007F0F28">
      <w:pPr>
        <w:pStyle w:val="SubsectionHead"/>
      </w:pPr>
      <w:r w:rsidRPr="00EF3F7B">
        <w:t>Excess relates to amount avoided by fraud or evaded</w:t>
      </w:r>
    </w:p>
    <w:p w:rsidR="007F0F28" w:rsidRPr="00EF3F7B" w:rsidRDefault="007F0F28" w:rsidP="007F0F28">
      <w:pPr>
        <w:pStyle w:val="subsection"/>
      </w:pPr>
      <w:r w:rsidRPr="00EF3F7B">
        <w:tab/>
        <w:t>(2)</w:t>
      </w:r>
      <w:r w:rsidRPr="00EF3F7B">
        <w:tab/>
        <w:t>You do not cease under section</w:t>
      </w:r>
      <w:r w:rsidR="00EF3F7B" w:rsidRPr="00EF3F7B">
        <w:t> </w:t>
      </w:r>
      <w:r w:rsidRPr="00EF3F7B">
        <w:t>93</w:t>
      </w:r>
      <w:r w:rsidR="00EF3F7B" w:rsidRPr="00EF3F7B">
        <w:noBreakHyphen/>
      </w:r>
      <w:r w:rsidRPr="00EF3F7B">
        <w:t>5 to be entitled to an input tax credit to the extent that the input tax credit arises out of circumstances that also gave rise to:</w:t>
      </w:r>
    </w:p>
    <w:p w:rsidR="007F0F28" w:rsidRPr="00EF3F7B" w:rsidRDefault="007F0F28" w:rsidP="007F0F28">
      <w:pPr>
        <w:pStyle w:val="paragraph"/>
      </w:pPr>
      <w:r w:rsidRPr="00EF3F7B">
        <w:tab/>
        <w:t>(a)</w:t>
      </w:r>
      <w:r w:rsidRPr="00EF3F7B">
        <w:tab/>
        <w:t>the whole or a part of an amount in relation to which paragraph</w:t>
      </w:r>
      <w:r w:rsidR="00EF3F7B" w:rsidRPr="00EF3F7B">
        <w:t> </w:t>
      </w:r>
      <w:r w:rsidRPr="00EF3F7B">
        <w:t>105</w:t>
      </w:r>
      <w:r w:rsidR="00EF3F7B" w:rsidRPr="00EF3F7B">
        <w:noBreakHyphen/>
      </w:r>
      <w:r w:rsidRPr="00EF3F7B">
        <w:t>50(3)(b) in Schedule</w:t>
      </w:r>
      <w:r w:rsidR="00EF3F7B" w:rsidRPr="00EF3F7B">
        <w:t> </w:t>
      </w:r>
      <w:r w:rsidRPr="00EF3F7B">
        <w:t xml:space="preserve">1 to the </w:t>
      </w:r>
      <w:r w:rsidRPr="00EF3F7B">
        <w:rPr>
          <w:i/>
        </w:rPr>
        <w:t>Taxation Administration Act 1953</w:t>
      </w:r>
      <w:r w:rsidRPr="00EF3F7B">
        <w:t xml:space="preserve"> applies; or</w:t>
      </w:r>
    </w:p>
    <w:p w:rsidR="007F0F28" w:rsidRPr="00EF3F7B" w:rsidRDefault="007F0F28" w:rsidP="007F0F28">
      <w:pPr>
        <w:pStyle w:val="paragraph"/>
      </w:pPr>
      <w:r w:rsidRPr="00EF3F7B">
        <w:tab/>
        <w:t>(b)</w:t>
      </w:r>
      <w:r w:rsidRPr="00EF3F7B">
        <w:tab/>
        <w:t>an amount of an excess, in relation to which that paragraph applies.</w:t>
      </w:r>
    </w:p>
    <w:p w:rsidR="007F0F28" w:rsidRPr="00EF3F7B" w:rsidRDefault="007F0F28" w:rsidP="007F0F28">
      <w:pPr>
        <w:pStyle w:val="notetext"/>
      </w:pPr>
      <w:r w:rsidRPr="00EF3F7B">
        <w:t>Note 1:</w:t>
      </w:r>
      <w:r w:rsidRPr="00EF3F7B">
        <w:tab/>
        <w:t>Section</w:t>
      </w:r>
      <w:r w:rsidR="00EF3F7B" w:rsidRPr="00EF3F7B">
        <w:t> </w:t>
      </w:r>
      <w:r w:rsidRPr="00EF3F7B">
        <w:t>105</w:t>
      </w:r>
      <w:r w:rsidR="00EF3F7B" w:rsidRPr="00EF3F7B">
        <w:noBreakHyphen/>
      </w:r>
      <w:r w:rsidRPr="00EF3F7B">
        <w:t>50 in Schedule</w:t>
      </w:r>
      <w:r w:rsidR="00EF3F7B" w:rsidRPr="00EF3F7B">
        <w:t> </w:t>
      </w:r>
      <w:r w:rsidRPr="00EF3F7B">
        <w:t xml:space="preserve">1 to the </w:t>
      </w:r>
      <w:r w:rsidRPr="00EF3F7B">
        <w:rPr>
          <w:i/>
        </w:rPr>
        <w:t>Taxation Administration Act 1953</w:t>
      </w:r>
      <w:r w:rsidRPr="00EF3F7B">
        <w:t xml:space="preserve"> deals with the time limit within which the Commissioner can recover indirect tax amounts.</w:t>
      </w:r>
    </w:p>
    <w:p w:rsidR="007F0F28" w:rsidRPr="00EF3F7B" w:rsidRDefault="007F0F28" w:rsidP="007F0F28">
      <w:pPr>
        <w:pStyle w:val="notetext"/>
      </w:pPr>
      <w:r w:rsidRPr="00EF3F7B">
        <w:t>Note 2:</w:t>
      </w:r>
      <w:r w:rsidRPr="00EF3F7B">
        <w:tab/>
        <w:t>Section</w:t>
      </w:r>
      <w:r w:rsidR="00EF3F7B" w:rsidRPr="00EF3F7B">
        <w:t> </w:t>
      </w:r>
      <w:r w:rsidRPr="00EF3F7B">
        <w:t>93</w:t>
      </w:r>
      <w:r w:rsidR="00EF3F7B" w:rsidRPr="00EF3F7B">
        <w:noBreakHyphen/>
      </w:r>
      <w:r w:rsidRPr="00EF3F7B">
        <w:t>15 of this Act may preclude this subsection from applying to the input tax credit, in which case section</w:t>
      </w:r>
      <w:r w:rsidR="00EF3F7B" w:rsidRPr="00EF3F7B">
        <w:t> </w:t>
      </w:r>
      <w:r w:rsidRPr="00EF3F7B">
        <w:t>93</w:t>
      </w:r>
      <w:r w:rsidR="00EF3F7B" w:rsidRPr="00EF3F7B">
        <w:noBreakHyphen/>
      </w:r>
      <w:r w:rsidRPr="00EF3F7B">
        <w:t>5 of this Act will apply.</w:t>
      </w:r>
    </w:p>
    <w:p w:rsidR="00290120" w:rsidRPr="00EF3F7B" w:rsidRDefault="00290120" w:rsidP="00290120">
      <w:pPr>
        <w:pStyle w:val="notetext"/>
      </w:pPr>
      <w:r w:rsidRPr="00EF3F7B">
        <w:lastRenderedPageBreak/>
        <w:t>Note 3:</w:t>
      </w:r>
      <w:r w:rsidRPr="00EF3F7B">
        <w:tab/>
        <w:t>Section</w:t>
      </w:r>
      <w:r w:rsidR="00EF3F7B" w:rsidRPr="00EF3F7B">
        <w:t> </w:t>
      </w:r>
      <w:r w:rsidRPr="00EF3F7B">
        <w:t>105</w:t>
      </w:r>
      <w:r w:rsidR="00EF3F7B" w:rsidRPr="00EF3F7B">
        <w:noBreakHyphen/>
      </w:r>
      <w:r w:rsidRPr="00EF3F7B">
        <w:t>50 in Schedule</w:t>
      </w:r>
      <w:r w:rsidR="00EF3F7B" w:rsidRPr="00EF3F7B">
        <w:t> </w:t>
      </w:r>
      <w:r w:rsidRPr="00EF3F7B">
        <w:t xml:space="preserve">1 to the </w:t>
      </w:r>
      <w:r w:rsidRPr="00EF3F7B">
        <w:rPr>
          <w:i/>
        </w:rPr>
        <w:t>Taxation Administration Act 1953</w:t>
      </w:r>
      <w:r w:rsidRPr="00EF3F7B">
        <w:t xml:space="preserve"> only applies in relation to tax periods starting before 1</w:t>
      </w:r>
      <w:r w:rsidR="00EF3F7B" w:rsidRPr="00EF3F7B">
        <w:t> </w:t>
      </w:r>
      <w:r w:rsidRPr="00EF3F7B">
        <w:t>July 2012.</w:t>
      </w:r>
    </w:p>
    <w:p w:rsidR="00290120" w:rsidRPr="00EF3F7B" w:rsidRDefault="00290120" w:rsidP="00290120">
      <w:pPr>
        <w:pStyle w:val="notetext"/>
      </w:pPr>
      <w:r w:rsidRPr="00EF3F7B">
        <w:t>Note 4:</w:t>
      </w:r>
      <w:r w:rsidRPr="00EF3F7B">
        <w:tab/>
        <w:t>This subsection will be repealed on 1</w:t>
      </w:r>
      <w:r w:rsidR="00EF3F7B" w:rsidRPr="00EF3F7B">
        <w:t> </w:t>
      </w:r>
      <w:r w:rsidRPr="00EF3F7B">
        <w:t>January 2017: see Part</w:t>
      </w:r>
      <w:r w:rsidR="00EF3F7B" w:rsidRPr="00EF3F7B">
        <w:t> </w:t>
      </w:r>
      <w:r w:rsidRPr="00EF3F7B">
        <w:t>2 of Schedule</w:t>
      </w:r>
      <w:r w:rsidR="00EF3F7B" w:rsidRPr="00EF3F7B">
        <w:t> </w:t>
      </w:r>
      <w:r w:rsidRPr="00EF3F7B">
        <w:t xml:space="preserve">1 to the </w:t>
      </w:r>
      <w:r w:rsidRPr="00EF3F7B">
        <w:rPr>
          <w:i/>
        </w:rPr>
        <w:t>Indirect Tax Laws Amendment (Assessment) Act 2012</w:t>
      </w:r>
      <w:r w:rsidRPr="00EF3F7B">
        <w:t>.</w:t>
      </w:r>
    </w:p>
    <w:p w:rsidR="007F0F28" w:rsidRPr="00EF3F7B" w:rsidRDefault="007F0F28" w:rsidP="007F0F28">
      <w:pPr>
        <w:pStyle w:val="SubsectionHead"/>
      </w:pPr>
      <w:r w:rsidRPr="00EF3F7B">
        <w:t>You have notified the Commissioner of refund etc.</w:t>
      </w:r>
    </w:p>
    <w:p w:rsidR="007F0F28" w:rsidRPr="00EF3F7B" w:rsidRDefault="007F0F28" w:rsidP="007F0F28">
      <w:pPr>
        <w:pStyle w:val="subsection"/>
      </w:pPr>
      <w:r w:rsidRPr="00EF3F7B">
        <w:tab/>
        <w:t>(3)</w:t>
      </w:r>
      <w:r w:rsidRPr="00EF3F7B">
        <w:tab/>
        <w:t>You do not cease under section</w:t>
      </w:r>
      <w:r w:rsidR="00EF3F7B" w:rsidRPr="00EF3F7B">
        <w:t> </w:t>
      </w:r>
      <w:r w:rsidRPr="00EF3F7B">
        <w:t>93</w:t>
      </w:r>
      <w:r w:rsidR="00EF3F7B" w:rsidRPr="00EF3F7B">
        <w:noBreakHyphen/>
      </w:r>
      <w:r w:rsidRPr="00EF3F7B">
        <w:t>5 to be entitled to an input tax credit to the extent that:</w:t>
      </w:r>
    </w:p>
    <w:p w:rsidR="007F0F28" w:rsidRPr="00EF3F7B" w:rsidRDefault="007F0F28" w:rsidP="007F0F28">
      <w:pPr>
        <w:pStyle w:val="paragraph"/>
      </w:pPr>
      <w:r w:rsidRPr="00EF3F7B">
        <w:tab/>
        <w:t>(a)</w:t>
      </w:r>
      <w:r w:rsidRPr="00EF3F7B">
        <w:tab/>
        <w:t>the input tax credit arises out of circumstances that also gave rise to the whole or a part of a refund, other payment or credit in relation to which paragraph</w:t>
      </w:r>
      <w:r w:rsidR="00EF3F7B" w:rsidRPr="00EF3F7B">
        <w:t> </w:t>
      </w:r>
      <w:r w:rsidRPr="00EF3F7B">
        <w:t>105</w:t>
      </w:r>
      <w:r w:rsidR="00EF3F7B" w:rsidRPr="00EF3F7B">
        <w:noBreakHyphen/>
      </w:r>
      <w:r w:rsidRPr="00EF3F7B">
        <w:t>55(1)(a) in Schedule</w:t>
      </w:r>
      <w:r w:rsidR="00EF3F7B" w:rsidRPr="00EF3F7B">
        <w:t> </w:t>
      </w:r>
      <w:r w:rsidRPr="00EF3F7B">
        <w:t xml:space="preserve">1 to the </w:t>
      </w:r>
      <w:r w:rsidRPr="00EF3F7B">
        <w:rPr>
          <w:i/>
        </w:rPr>
        <w:t>Taxation Administration Act 1953</w:t>
      </w:r>
      <w:r w:rsidRPr="00EF3F7B">
        <w:t xml:space="preserve"> applies; and</w:t>
      </w:r>
    </w:p>
    <w:p w:rsidR="007F0F28" w:rsidRPr="00EF3F7B" w:rsidRDefault="007F0F28" w:rsidP="007F0F28">
      <w:pPr>
        <w:pStyle w:val="paragraph"/>
      </w:pPr>
      <w:r w:rsidRPr="00EF3F7B">
        <w:tab/>
        <w:t>(b)</w:t>
      </w:r>
      <w:r w:rsidRPr="00EF3F7B">
        <w:tab/>
        <w:t>you gave to the Commissioner the notice referred to in that paragraph not later than 4 years after the end of the tax period to which the credit would be attributable under subsection</w:t>
      </w:r>
      <w:r w:rsidR="00EF3F7B" w:rsidRPr="00EF3F7B">
        <w:t> </w:t>
      </w:r>
      <w:r w:rsidRPr="00EF3F7B">
        <w:t>29</w:t>
      </w:r>
      <w:r w:rsidR="00EF3F7B" w:rsidRPr="00EF3F7B">
        <w:noBreakHyphen/>
      </w:r>
      <w:r w:rsidRPr="00EF3F7B">
        <w:t>10(1) or (2) of this Act.</w:t>
      </w:r>
    </w:p>
    <w:p w:rsidR="007F0F28" w:rsidRPr="00EF3F7B" w:rsidRDefault="007F0F28" w:rsidP="007F0F28">
      <w:pPr>
        <w:pStyle w:val="notetext"/>
      </w:pPr>
      <w:r w:rsidRPr="00EF3F7B">
        <w:t>Note 1:</w:t>
      </w:r>
      <w:r w:rsidRPr="00EF3F7B">
        <w:tab/>
        <w:t>Section</w:t>
      </w:r>
      <w:r w:rsidR="00EF3F7B" w:rsidRPr="00EF3F7B">
        <w:t> </w:t>
      </w:r>
      <w:r w:rsidRPr="00EF3F7B">
        <w:t>105</w:t>
      </w:r>
      <w:r w:rsidR="00EF3F7B" w:rsidRPr="00EF3F7B">
        <w:noBreakHyphen/>
      </w:r>
      <w:r w:rsidRPr="00EF3F7B">
        <w:t>55 in Schedule</w:t>
      </w:r>
      <w:r w:rsidR="00EF3F7B" w:rsidRPr="00EF3F7B">
        <w:t> </w:t>
      </w:r>
      <w:r w:rsidRPr="00EF3F7B">
        <w:t xml:space="preserve">1 to the </w:t>
      </w:r>
      <w:r w:rsidRPr="00EF3F7B">
        <w:rPr>
          <w:i/>
        </w:rPr>
        <w:t>Taxation Administration Act 1953</w:t>
      </w:r>
      <w:r w:rsidRPr="00EF3F7B">
        <w:t xml:space="preserve"> deals with the time limit within which you can claim amounts relating to indirect tax.</w:t>
      </w:r>
    </w:p>
    <w:p w:rsidR="007F0F28" w:rsidRPr="00EF3F7B" w:rsidRDefault="007F0F28" w:rsidP="007F0F28">
      <w:pPr>
        <w:pStyle w:val="notetext"/>
      </w:pPr>
      <w:r w:rsidRPr="00EF3F7B">
        <w:t>Note 2:</w:t>
      </w:r>
      <w:r w:rsidRPr="00EF3F7B">
        <w:tab/>
        <w:t>Section</w:t>
      </w:r>
      <w:r w:rsidR="00EF3F7B" w:rsidRPr="00EF3F7B">
        <w:t> </w:t>
      </w:r>
      <w:r w:rsidRPr="00EF3F7B">
        <w:t>93</w:t>
      </w:r>
      <w:r w:rsidR="00EF3F7B" w:rsidRPr="00EF3F7B">
        <w:noBreakHyphen/>
      </w:r>
      <w:r w:rsidRPr="00EF3F7B">
        <w:t>15 of this Act may preclude this subsection from applying to the input tax credit, in which case section</w:t>
      </w:r>
      <w:r w:rsidR="00EF3F7B" w:rsidRPr="00EF3F7B">
        <w:t> </w:t>
      </w:r>
      <w:r w:rsidRPr="00EF3F7B">
        <w:t>93</w:t>
      </w:r>
      <w:r w:rsidR="00EF3F7B" w:rsidRPr="00EF3F7B">
        <w:noBreakHyphen/>
      </w:r>
      <w:r w:rsidRPr="00EF3F7B">
        <w:t>5 of this Act will apply.</w:t>
      </w:r>
    </w:p>
    <w:p w:rsidR="00495B1F" w:rsidRPr="00EF3F7B" w:rsidRDefault="00495B1F" w:rsidP="00495B1F">
      <w:pPr>
        <w:pStyle w:val="notetext"/>
      </w:pPr>
      <w:r w:rsidRPr="00EF3F7B">
        <w:t>Note 3:</w:t>
      </w:r>
      <w:r w:rsidRPr="00EF3F7B">
        <w:tab/>
        <w:t>Section</w:t>
      </w:r>
      <w:r w:rsidR="00EF3F7B" w:rsidRPr="00EF3F7B">
        <w:t> </w:t>
      </w:r>
      <w:r w:rsidRPr="00EF3F7B">
        <w:t>105</w:t>
      </w:r>
      <w:r w:rsidR="00EF3F7B" w:rsidRPr="00EF3F7B">
        <w:noBreakHyphen/>
      </w:r>
      <w:r w:rsidRPr="00EF3F7B">
        <w:t>55 in Schedule</w:t>
      </w:r>
      <w:r w:rsidR="00EF3F7B" w:rsidRPr="00EF3F7B">
        <w:t> </w:t>
      </w:r>
      <w:r w:rsidRPr="00EF3F7B">
        <w:t xml:space="preserve">1 to the </w:t>
      </w:r>
      <w:r w:rsidRPr="00EF3F7B">
        <w:rPr>
          <w:i/>
        </w:rPr>
        <w:t>Taxation Administration Act 1953</w:t>
      </w:r>
      <w:r w:rsidRPr="00EF3F7B">
        <w:t xml:space="preserve"> only applies in relation to tax periods starting before 1</w:t>
      </w:r>
      <w:r w:rsidR="00EF3F7B" w:rsidRPr="00EF3F7B">
        <w:t> </w:t>
      </w:r>
      <w:r w:rsidRPr="00EF3F7B">
        <w:t>July 2012.</w:t>
      </w:r>
    </w:p>
    <w:p w:rsidR="00495B1F" w:rsidRPr="00EF3F7B" w:rsidRDefault="00495B1F" w:rsidP="00495B1F">
      <w:pPr>
        <w:pStyle w:val="notetext"/>
      </w:pPr>
      <w:r w:rsidRPr="00EF3F7B">
        <w:t>Note 4:</w:t>
      </w:r>
      <w:r w:rsidRPr="00EF3F7B">
        <w:tab/>
        <w:t>This subsection will be repealed on 1</w:t>
      </w:r>
      <w:r w:rsidR="00EF3F7B" w:rsidRPr="00EF3F7B">
        <w:t> </w:t>
      </w:r>
      <w:r w:rsidRPr="00EF3F7B">
        <w:t>January 2017: see Part</w:t>
      </w:r>
      <w:r w:rsidR="00EF3F7B" w:rsidRPr="00EF3F7B">
        <w:t> </w:t>
      </w:r>
      <w:r w:rsidRPr="00EF3F7B">
        <w:t>2 of Schedule</w:t>
      </w:r>
      <w:r w:rsidR="00EF3F7B" w:rsidRPr="00EF3F7B">
        <w:t> </w:t>
      </w:r>
      <w:r w:rsidRPr="00EF3F7B">
        <w:t xml:space="preserve">1 to the </w:t>
      </w:r>
      <w:r w:rsidRPr="00EF3F7B">
        <w:rPr>
          <w:i/>
        </w:rPr>
        <w:t>Indirect Tax Laws Amendment (Assessment) Act 2012</w:t>
      </w:r>
      <w:r w:rsidRPr="00EF3F7B">
        <w:t>.</w:t>
      </w:r>
    </w:p>
    <w:p w:rsidR="00595DB7" w:rsidRPr="00EF3F7B" w:rsidRDefault="00595DB7" w:rsidP="00595DB7">
      <w:pPr>
        <w:pStyle w:val="SubsectionHead"/>
      </w:pPr>
      <w:r w:rsidRPr="00EF3F7B">
        <w:t>Amendment of assessments in relation to supplies</w:t>
      </w:r>
    </w:p>
    <w:p w:rsidR="00595DB7" w:rsidRPr="00EF3F7B" w:rsidRDefault="00595DB7" w:rsidP="00595DB7">
      <w:pPr>
        <w:pStyle w:val="subsection"/>
      </w:pPr>
      <w:r w:rsidRPr="00EF3F7B">
        <w:tab/>
        <w:t>(4)</w:t>
      </w:r>
      <w:r w:rsidRPr="00EF3F7B">
        <w:tab/>
        <w:t>You do not cease under section</w:t>
      </w:r>
      <w:r w:rsidR="00EF3F7B" w:rsidRPr="00EF3F7B">
        <w:t> </w:t>
      </w:r>
      <w:r w:rsidRPr="00EF3F7B">
        <w:t>93</w:t>
      </w:r>
      <w:r w:rsidR="00EF3F7B" w:rsidRPr="00EF3F7B">
        <w:noBreakHyphen/>
      </w:r>
      <w:r w:rsidRPr="00EF3F7B">
        <w:t>5 to be entitled to an input tax credit if:</w:t>
      </w:r>
    </w:p>
    <w:p w:rsidR="00595DB7" w:rsidRPr="00EF3F7B" w:rsidRDefault="00595DB7" w:rsidP="00595DB7">
      <w:pPr>
        <w:pStyle w:val="paragraph"/>
      </w:pPr>
      <w:r w:rsidRPr="00EF3F7B">
        <w:tab/>
        <w:t>(a)</w:t>
      </w:r>
      <w:r w:rsidRPr="00EF3F7B">
        <w:tab/>
        <w:t xml:space="preserve">the input tax credit is for a </w:t>
      </w:r>
      <w:r w:rsidR="00EF3F7B" w:rsidRPr="00EF3F7B">
        <w:rPr>
          <w:position w:val="6"/>
          <w:sz w:val="16"/>
        </w:rPr>
        <w:t>*</w:t>
      </w:r>
      <w:r w:rsidRPr="00EF3F7B">
        <w:t>creditable acquisition that relates to making a supply; and</w:t>
      </w:r>
    </w:p>
    <w:p w:rsidR="00595DB7" w:rsidRPr="00EF3F7B" w:rsidRDefault="00595DB7" w:rsidP="00595DB7">
      <w:pPr>
        <w:pStyle w:val="paragraph"/>
      </w:pPr>
      <w:r w:rsidRPr="00EF3F7B">
        <w:tab/>
        <w:t>(b)</w:t>
      </w:r>
      <w:r w:rsidRPr="00EF3F7B">
        <w:tab/>
        <w:t>during the period of 4 years mentioned in subsection</w:t>
      </w:r>
      <w:r w:rsidR="00EF3F7B" w:rsidRPr="00EF3F7B">
        <w:t> </w:t>
      </w:r>
      <w:r w:rsidRPr="00EF3F7B">
        <w:t>93</w:t>
      </w:r>
      <w:r w:rsidR="00EF3F7B" w:rsidRPr="00EF3F7B">
        <w:noBreakHyphen/>
      </w:r>
      <w:r w:rsidRPr="00EF3F7B">
        <w:t xml:space="preserve">5(1), a </w:t>
      </w:r>
      <w:r w:rsidR="00EF3F7B" w:rsidRPr="00EF3F7B">
        <w:rPr>
          <w:position w:val="6"/>
          <w:sz w:val="16"/>
        </w:rPr>
        <w:t>*</w:t>
      </w:r>
      <w:r w:rsidRPr="00EF3F7B">
        <w:t xml:space="preserve">net amount of yours is </w:t>
      </w:r>
      <w:r w:rsidR="00EF3F7B" w:rsidRPr="00EF3F7B">
        <w:rPr>
          <w:position w:val="6"/>
          <w:sz w:val="16"/>
        </w:rPr>
        <w:t>*</w:t>
      </w:r>
      <w:r w:rsidRPr="00EF3F7B">
        <w:t xml:space="preserve">assessed on the basis that the supply is </w:t>
      </w:r>
      <w:r w:rsidR="00EF3F7B" w:rsidRPr="00EF3F7B">
        <w:rPr>
          <w:position w:val="6"/>
          <w:sz w:val="16"/>
        </w:rPr>
        <w:t>*</w:t>
      </w:r>
      <w:r w:rsidRPr="00EF3F7B">
        <w:t>input taxed; and</w:t>
      </w:r>
    </w:p>
    <w:p w:rsidR="00595DB7" w:rsidRPr="00EF3F7B" w:rsidRDefault="00595DB7" w:rsidP="00595DB7">
      <w:pPr>
        <w:pStyle w:val="paragraph"/>
      </w:pPr>
      <w:r w:rsidRPr="00EF3F7B">
        <w:tab/>
        <w:t>(c)</w:t>
      </w:r>
      <w:r w:rsidRPr="00EF3F7B">
        <w:tab/>
        <w:t>after the end of that 4</w:t>
      </w:r>
      <w:r w:rsidR="00EF3F7B" w:rsidRPr="00EF3F7B">
        <w:noBreakHyphen/>
      </w:r>
      <w:r w:rsidRPr="00EF3F7B">
        <w:t>year period, the Commissioner amends the assessment of your net amount for the tax period to which the supply is attributable under section</w:t>
      </w:r>
      <w:r w:rsidR="00EF3F7B" w:rsidRPr="00EF3F7B">
        <w:t> </w:t>
      </w:r>
      <w:r w:rsidRPr="00EF3F7B">
        <w:t>155</w:t>
      </w:r>
      <w:r w:rsidR="00EF3F7B" w:rsidRPr="00EF3F7B">
        <w:noBreakHyphen/>
      </w:r>
      <w:r w:rsidRPr="00EF3F7B">
        <w:t>35, 155</w:t>
      </w:r>
      <w:r w:rsidR="00EF3F7B" w:rsidRPr="00EF3F7B">
        <w:noBreakHyphen/>
      </w:r>
      <w:r w:rsidRPr="00EF3F7B">
        <w:t xml:space="preserve">45 or </w:t>
      </w:r>
      <w:r w:rsidRPr="00EF3F7B">
        <w:lastRenderedPageBreak/>
        <w:t>155</w:t>
      </w:r>
      <w:r w:rsidR="00EF3F7B" w:rsidRPr="00EF3F7B">
        <w:noBreakHyphen/>
      </w:r>
      <w:r w:rsidRPr="00EF3F7B">
        <w:t>50, or paragraph</w:t>
      </w:r>
      <w:r w:rsidR="00EF3F7B" w:rsidRPr="00EF3F7B">
        <w:t> </w:t>
      </w:r>
      <w:r w:rsidRPr="00EF3F7B">
        <w:t>155</w:t>
      </w:r>
      <w:r w:rsidR="00EF3F7B" w:rsidRPr="00EF3F7B">
        <w:noBreakHyphen/>
      </w:r>
      <w:r w:rsidRPr="00EF3F7B">
        <w:t>60(a) or (b), in Schedule</w:t>
      </w:r>
      <w:r w:rsidR="00EF3F7B" w:rsidRPr="00EF3F7B">
        <w:t> </w:t>
      </w:r>
      <w:r w:rsidRPr="00EF3F7B">
        <w:t xml:space="preserve">1 to the </w:t>
      </w:r>
      <w:r w:rsidRPr="00EF3F7B">
        <w:rPr>
          <w:i/>
        </w:rPr>
        <w:t>Taxation Administration Act 1953</w:t>
      </w:r>
      <w:r w:rsidRPr="00EF3F7B">
        <w:t xml:space="preserve"> on the basis that the supply is not input taxed; and</w:t>
      </w:r>
    </w:p>
    <w:p w:rsidR="00595DB7" w:rsidRPr="00EF3F7B" w:rsidRDefault="00595DB7" w:rsidP="00595DB7">
      <w:pPr>
        <w:pStyle w:val="paragraph"/>
      </w:pPr>
      <w:r w:rsidRPr="00EF3F7B">
        <w:tab/>
        <w:t>(d)</w:t>
      </w:r>
      <w:r w:rsidRPr="00EF3F7B">
        <w:tab/>
        <w:t xml:space="preserve">the input tax credit is taken into account in an assessment of a net amount of yours (the </w:t>
      </w:r>
      <w:r w:rsidRPr="00EF3F7B">
        <w:rPr>
          <w:b/>
          <w:i/>
        </w:rPr>
        <w:t>credit assessment</w:t>
      </w:r>
      <w:r w:rsidRPr="00EF3F7B">
        <w:t>):</w:t>
      </w:r>
    </w:p>
    <w:p w:rsidR="00595DB7" w:rsidRPr="00EF3F7B" w:rsidRDefault="00595DB7" w:rsidP="00595DB7">
      <w:pPr>
        <w:pStyle w:val="paragraphsub"/>
      </w:pPr>
      <w:r w:rsidRPr="00EF3F7B">
        <w:tab/>
        <w:t>(i)</w:t>
      </w:r>
      <w:r w:rsidRPr="00EF3F7B">
        <w:tab/>
        <w:t>after the end of that 4</w:t>
      </w:r>
      <w:r w:rsidR="00EF3F7B" w:rsidRPr="00EF3F7B">
        <w:noBreakHyphen/>
      </w:r>
      <w:r w:rsidRPr="00EF3F7B">
        <w:t>year period; and</w:t>
      </w:r>
    </w:p>
    <w:p w:rsidR="00595DB7" w:rsidRPr="00EF3F7B" w:rsidRDefault="00595DB7" w:rsidP="00595DB7">
      <w:pPr>
        <w:pStyle w:val="paragraphsub"/>
      </w:pPr>
      <w:r w:rsidRPr="00EF3F7B">
        <w:tab/>
        <w:t>(ii)</w:t>
      </w:r>
      <w:r w:rsidRPr="00EF3F7B">
        <w:tab/>
        <w:t>at a time when the Commissioner may amend the assessment of your net amount for the tax period mentioned in subsection</w:t>
      </w:r>
      <w:r w:rsidR="00EF3F7B" w:rsidRPr="00EF3F7B">
        <w:t> </w:t>
      </w:r>
      <w:r w:rsidRPr="00EF3F7B">
        <w:t>93</w:t>
      </w:r>
      <w:r w:rsidR="00EF3F7B" w:rsidRPr="00EF3F7B">
        <w:noBreakHyphen/>
      </w:r>
      <w:r w:rsidRPr="00EF3F7B">
        <w:t>5(1) of this Act (whether the credit assessment or another assessment) under Subdivision</w:t>
      </w:r>
      <w:r w:rsidR="00EF3F7B" w:rsidRPr="00EF3F7B">
        <w:t> </w:t>
      </w:r>
      <w:r w:rsidRPr="00EF3F7B">
        <w:t>155</w:t>
      </w:r>
      <w:r w:rsidR="00EF3F7B" w:rsidRPr="00EF3F7B">
        <w:noBreakHyphen/>
      </w:r>
      <w:r w:rsidRPr="00EF3F7B">
        <w:t>B in Schedule</w:t>
      </w:r>
      <w:r w:rsidR="00EF3F7B" w:rsidRPr="00EF3F7B">
        <w:t> </w:t>
      </w:r>
      <w:r w:rsidRPr="00EF3F7B">
        <w:t xml:space="preserve">1 to the </w:t>
      </w:r>
      <w:r w:rsidRPr="00EF3F7B">
        <w:rPr>
          <w:i/>
        </w:rPr>
        <w:t>Taxation Administration Act 1953</w:t>
      </w:r>
      <w:r w:rsidRPr="00EF3F7B">
        <w:t xml:space="preserve"> on the basis that you are entitled to the input tax credit.</w:t>
      </w:r>
    </w:p>
    <w:p w:rsidR="00595DB7" w:rsidRPr="00EF3F7B" w:rsidRDefault="00595DB7" w:rsidP="00595DB7">
      <w:pPr>
        <w:pStyle w:val="SubsectionHead"/>
      </w:pPr>
      <w:r w:rsidRPr="00EF3F7B">
        <w:t>Request to treat document as tax invoice</w:t>
      </w:r>
    </w:p>
    <w:p w:rsidR="00595DB7" w:rsidRPr="00EF3F7B" w:rsidRDefault="00595DB7" w:rsidP="00595DB7">
      <w:pPr>
        <w:pStyle w:val="subsection"/>
      </w:pPr>
      <w:r w:rsidRPr="00EF3F7B">
        <w:tab/>
        <w:t>(5)</w:t>
      </w:r>
      <w:r w:rsidRPr="00EF3F7B">
        <w:tab/>
        <w:t>If:</w:t>
      </w:r>
    </w:p>
    <w:p w:rsidR="00595DB7" w:rsidRPr="00EF3F7B" w:rsidRDefault="00595DB7" w:rsidP="00595DB7">
      <w:pPr>
        <w:pStyle w:val="paragraph"/>
      </w:pPr>
      <w:r w:rsidRPr="00EF3F7B">
        <w:tab/>
        <w:t>(a)</w:t>
      </w:r>
      <w:r w:rsidRPr="00EF3F7B">
        <w:tab/>
        <w:t>you requested the Commissioner to treat a document under subsection</w:t>
      </w:r>
      <w:r w:rsidR="00EF3F7B" w:rsidRPr="00EF3F7B">
        <w:t> </w:t>
      </w:r>
      <w:r w:rsidRPr="00EF3F7B">
        <w:t>29</w:t>
      </w:r>
      <w:r w:rsidR="00EF3F7B" w:rsidRPr="00EF3F7B">
        <w:noBreakHyphen/>
      </w:r>
      <w:r w:rsidRPr="00EF3F7B">
        <w:t xml:space="preserve">70(1B) as a </w:t>
      </w:r>
      <w:r w:rsidR="00EF3F7B" w:rsidRPr="00EF3F7B">
        <w:rPr>
          <w:position w:val="6"/>
          <w:sz w:val="16"/>
        </w:rPr>
        <w:t>*</w:t>
      </w:r>
      <w:r w:rsidRPr="00EF3F7B">
        <w:t>tax invoice for the purposes of attributing an input tax credit to a tax period; and</w:t>
      </w:r>
    </w:p>
    <w:p w:rsidR="00595DB7" w:rsidRPr="00EF3F7B" w:rsidRDefault="00595DB7" w:rsidP="00595DB7">
      <w:pPr>
        <w:pStyle w:val="paragraph"/>
      </w:pPr>
      <w:r w:rsidRPr="00EF3F7B">
        <w:tab/>
        <w:t>(b)</w:t>
      </w:r>
      <w:r w:rsidRPr="00EF3F7B">
        <w:tab/>
        <w:t>you made the request before the end of the 4</w:t>
      </w:r>
      <w:r w:rsidR="00EF3F7B" w:rsidRPr="00EF3F7B">
        <w:noBreakHyphen/>
      </w:r>
      <w:r w:rsidRPr="00EF3F7B">
        <w:t>year period mentioned in subsection</w:t>
      </w:r>
      <w:r w:rsidR="00EF3F7B" w:rsidRPr="00EF3F7B">
        <w:t> </w:t>
      </w:r>
      <w:r w:rsidRPr="00EF3F7B">
        <w:t>93</w:t>
      </w:r>
      <w:r w:rsidR="00EF3F7B" w:rsidRPr="00EF3F7B">
        <w:noBreakHyphen/>
      </w:r>
      <w:r w:rsidRPr="00EF3F7B">
        <w:t>5(1) in relation to the tax period; and</w:t>
      </w:r>
    </w:p>
    <w:p w:rsidR="00595DB7" w:rsidRPr="00EF3F7B" w:rsidRDefault="00595DB7" w:rsidP="00595DB7">
      <w:pPr>
        <w:pStyle w:val="paragraph"/>
      </w:pPr>
      <w:r w:rsidRPr="00EF3F7B">
        <w:tab/>
        <w:t>(c)</w:t>
      </w:r>
      <w:r w:rsidRPr="00EF3F7B">
        <w:tab/>
        <w:t>the Commissioner agrees to the request after the end of the 4</w:t>
      </w:r>
      <w:r w:rsidR="00EF3F7B" w:rsidRPr="00EF3F7B">
        <w:noBreakHyphen/>
      </w:r>
      <w:r w:rsidRPr="00EF3F7B">
        <w:t>year period;</w:t>
      </w:r>
    </w:p>
    <w:p w:rsidR="00595DB7" w:rsidRPr="00EF3F7B" w:rsidRDefault="00595DB7" w:rsidP="00595DB7">
      <w:pPr>
        <w:pStyle w:val="subsection2"/>
      </w:pPr>
      <w:r w:rsidRPr="00EF3F7B">
        <w:t>you do not cease under section</w:t>
      </w:r>
      <w:r w:rsidR="00EF3F7B" w:rsidRPr="00EF3F7B">
        <w:t> </w:t>
      </w:r>
      <w:r w:rsidRPr="00EF3F7B">
        <w:t>93</w:t>
      </w:r>
      <w:r w:rsidR="00EF3F7B" w:rsidRPr="00EF3F7B">
        <w:noBreakHyphen/>
      </w:r>
      <w:r w:rsidRPr="00EF3F7B">
        <w:t>5 to be entitled to the input tax credit to the extent that, had the Commissioner agreed to the request before the end of the 4</w:t>
      </w:r>
      <w:r w:rsidR="00EF3F7B" w:rsidRPr="00EF3F7B">
        <w:noBreakHyphen/>
      </w:r>
      <w:r w:rsidRPr="00EF3F7B">
        <w:t>year period, you would not cease under that section to be entitled to the credit.</w:t>
      </w:r>
    </w:p>
    <w:p w:rsidR="007F0F28" w:rsidRPr="00EF3F7B" w:rsidRDefault="007F0F28" w:rsidP="007F0F28">
      <w:pPr>
        <w:pStyle w:val="ActHead5"/>
      </w:pPr>
      <w:bookmarkStart w:id="653" w:name="_Toc350506611"/>
      <w:r w:rsidRPr="00EF3F7B">
        <w:rPr>
          <w:rStyle w:val="CharSectno"/>
        </w:rPr>
        <w:t>93</w:t>
      </w:r>
      <w:r w:rsidR="00EF3F7B" w:rsidRPr="00EF3F7B">
        <w:rPr>
          <w:rStyle w:val="CharSectno"/>
        </w:rPr>
        <w:noBreakHyphen/>
      </w:r>
      <w:r w:rsidRPr="00EF3F7B">
        <w:rPr>
          <w:rStyle w:val="CharSectno"/>
        </w:rPr>
        <w:t>15</w:t>
      </w:r>
      <w:r w:rsidRPr="00EF3F7B">
        <w:t xml:space="preserve">  GST ceasing to be payable on the related supply</w:t>
      </w:r>
      <w:bookmarkEnd w:id="653"/>
    </w:p>
    <w:p w:rsidR="007F0F28" w:rsidRPr="00EF3F7B" w:rsidRDefault="007F0F28" w:rsidP="007F0F28">
      <w:pPr>
        <w:pStyle w:val="subsection"/>
      </w:pPr>
      <w:r w:rsidRPr="00EF3F7B">
        <w:tab/>
      </w:r>
      <w:r w:rsidRPr="00EF3F7B">
        <w:tab/>
      </w:r>
      <w:r w:rsidR="00F91CE0" w:rsidRPr="00EF3F7B">
        <w:t xml:space="preserve">You are not entitled to an input tax credit for a </w:t>
      </w:r>
      <w:r w:rsidR="00EF3F7B" w:rsidRPr="00EF3F7B">
        <w:rPr>
          <w:position w:val="6"/>
          <w:sz w:val="16"/>
        </w:rPr>
        <w:t>*</w:t>
      </w:r>
      <w:r w:rsidR="00F91CE0" w:rsidRPr="00EF3F7B">
        <w:t>creditable acquisition</w:t>
      </w:r>
      <w:r w:rsidRPr="00EF3F7B">
        <w:t xml:space="preserve"> if:</w:t>
      </w:r>
    </w:p>
    <w:p w:rsidR="007F0F28" w:rsidRPr="00EF3F7B" w:rsidRDefault="007F0F28" w:rsidP="007F0F28">
      <w:pPr>
        <w:pStyle w:val="paragraph"/>
      </w:pPr>
      <w:r w:rsidRPr="00EF3F7B">
        <w:tab/>
        <w:t>(a)</w:t>
      </w:r>
      <w:r w:rsidRPr="00EF3F7B">
        <w:tab/>
        <w:t xml:space="preserve">GST has ceased to be payable (other than as a result of its payment) on the supply that is related to the </w:t>
      </w:r>
      <w:r w:rsidR="00296479" w:rsidRPr="00EF3F7B">
        <w:t>creditable acquisition</w:t>
      </w:r>
      <w:r w:rsidRPr="00EF3F7B">
        <w:t>; and</w:t>
      </w:r>
    </w:p>
    <w:p w:rsidR="007F0F28" w:rsidRPr="00EF3F7B" w:rsidRDefault="007F0F28" w:rsidP="007F0F28">
      <w:pPr>
        <w:pStyle w:val="paragraph"/>
      </w:pPr>
      <w:r w:rsidRPr="00EF3F7B">
        <w:tab/>
        <w:t>(b)</w:t>
      </w:r>
      <w:r w:rsidRPr="00EF3F7B">
        <w:tab/>
        <w:t xml:space="preserve">at the time of the cessation, you did not hold a </w:t>
      </w:r>
      <w:r w:rsidR="00EF3F7B" w:rsidRPr="00EF3F7B">
        <w:rPr>
          <w:position w:val="6"/>
          <w:sz w:val="16"/>
        </w:rPr>
        <w:t>*</w:t>
      </w:r>
      <w:r w:rsidRPr="00EF3F7B">
        <w:t>tax invoice for the creditable acquisition.</w:t>
      </w:r>
    </w:p>
    <w:p w:rsidR="00300522" w:rsidRPr="00EF3F7B" w:rsidRDefault="00300522" w:rsidP="00A36DB5">
      <w:pPr>
        <w:pStyle w:val="ActHead3"/>
        <w:pageBreakBefore/>
      </w:pPr>
      <w:bookmarkStart w:id="654" w:name="_Toc350506612"/>
      <w:r w:rsidRPr="00EF3F7B">
        <w:rPr>
          <w:rStyle w:val="CharDivNo"/>
        </w:rPr>
        <w:lastRenderedPageBreak/>
        <w:t>Division</w:t>
      </w:r>
      <w:r w:rsidR="00EF3F7B" w:rsidRPr="00EF3F7B">
        <w:rPr>
          <w:rStyle w:val="CharDivNo"/>
        </w:rPr>
        <w:t> </w:t>
      </w:r>
      <w:r w:rsidRPr="00EF3F7B">
        <w:rPr>
          <w:rStyle w:val="CharDivNo"/>
        </w:rPr>
        <w:t>96</w:t>
      </w:r>
      <w:r w:rsidRPr="00EF3F7B">
        <w:t>—</w:t>
      </w:r>
      <w:r w:rsidRPr="00EF3F7B">
        <w:rPr>
          <w:rStyle w:val="CharDivText"/>
        </w:rPr>
        <w:t xml:space="preserve">Supplies partly connected with </w:t>
      </w:r>
      <w:smartTag w:uri="urn:schemas-microsoft-com:office:smarttags" w:element="country-region">
        <w:smartTag w:uri="urn:schemas-microsoft-com:office:smarttags" w:element="place">
          <w:r w:rsidRPr="00EF3F7B">
            <w:rPr>
              <w:rStyle w:val="CharDivText"/>
            </w:rPr>
            <w:t>Australia</w:t>
          </w:r>
        </w:smartTag>
      </w:smartTag>
      <w:bookmarkEnd w:id="654"/>
    </w:p>
    <w:p w:rsidR="00300522" w:rsidRPr="00EF3F7B" w:rsidRDefault="00300522" w:rsidP="00300522">
      <w:pPr>
        <w:pStyle w:val="ActHead5"/>
      </w:pPr>
      <w:bookmarkStart w:id="655" w:name="_Toc350506613"/>
      <w:r w:rsidRPr="00EF3F7B">
        <w:rPr>
          <w:rStyle w:val="CharSectno"/>
        </w:rPr>
        <w:t>96</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55"/>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 xml:space="preserve">treats a supply that is partly connected with </w:t>
      </w:r>
      <w:smartTag w:uri="urn:schemas-microsoft-com:office:smarttags" w:element="country-region">
        <w:smartTag w:uri="urn:schemas-microsoft-com:office:smarttags" w:element="place">
          <w:r w:rsidRPr="00EF3F7B">
            <w:t>Australia</w:t>
          </w:r>
        </w:smartTag>
      </w:smartTag>
      <w:r w:rsidRPr="00EF3F7B">
        <w:t xml:space="preserve"> as separate supplies, so that only the part of a supply that is connected with </w:t>
      </w:r>
      <w:smartTag w:uri="urn:schemas-microsoft-com:office:smarttags" w:element="country-region">
        <w:smartTag w:uri="urn:schemas-microsoft-com:office:smarttags" w:element="place">
          <w:r w:rsidRPr="00EF3F7B">
            <w:t>Australia</w:t>
          </w:r>
        </w:smartTag>
      </w:smartTag>
      <w:r w:rsidRPr="00EF3F7B">
        <w:t xml:space="preserve"> is included in the GST system.</w:t>
      </w:r>
    </w:p>
    <w:p w:rsidR="00300522" w:rsidRPr="00EF3F7B" w:rsidRDefault="00300522" w:rsidP="00300522">
      <w:pPr>
        <w:pStyle w:val="ActHead5"/>
      </w:pPr>
      <w:bookmarkStart w:id="656" w:name="_Toc350506614"/>
      <w:r w:rsidRPr="00EF3F7B">
        <w:rPr>
          <w:rStyle w:val="CharSectno"/>
        </w:rPr>
        <w:t>96</w:t>
      </w:r>
      <w:r w:rsidR="00EF3F7B" w:rsidRPr="00EF3F7B">
        <w:rPr>
          <w:rStyle w:val="CharSectno"/>
        </w:rPr>
        <w:noBreakHyphen/>
      </w:r>
      <w:r w:rsidRPr="00EF3F7B">
        <w:rPr>
          <w:rStyle w:val="CharSectno"/>
        </w:rPr>
        <w:t>5</w:t>
      </w:r>
      <w:r w:rsidRPr="00EF3F7B">
        <w:t xml:space="preserve">  Supplies that are only partly connected with </w:t>
      </w:r>
      <w:smartTag w:uri="urn:schemas-microsoft-com:office:smarttags" w:element="country-region">
        <w:smartTag w:uri="urn:schemas-microsoft-com:office:smarttags" w:element="place">
          <w:r w:rsidRPr="00EF3F7B">
            <w:t>Australia</w:t>
          </w:r>
        </w:smartTag>
      </w:smartTag>
      <w:bookmarkEnd w:id="656"/>
    </w:p>
    <w:p w:rsidR="00300522" w:rsidRPr="00EF3F7B" w:rsidRDefault="00300522" w:rsidP="00300522">
      <w:pPr>
        <w:pStyle w:val="subsection"/>
      </w:pPr>
      <w:r w:rsidRPr="00EF3F7B">
        <w:tab/>
        <w:t>(1)</w:t>
      </w:r>
      <w:r w:rsidRPr="00EF3F7B">
        <w:tab/>
        <w:t xml:space="preserve">If, because a supply (the </w:t>
      </w:r>
      <w:r w:rsidRPr="00EF3F7B">
        <w:rPr>
          <w:b/>
          <w:bCs/>
          <w:i/>
          <w:iCs/>
        </w:rPr>
        <w:t>actual supply</w:t>
      </w:r>
      <w:r w:rsidRPr="00EF3F7B">
        <w:t>) is a supply of more than one of these kinds:</w:t>
      </w:r>
    </w:p>
    <w:p w:rsidR="00300522" w:rsidRPr="00EF3F7B" w:rsidRDefault="00300522" w:rsidP="00300522">
      <w:pPr>
        <w:pStyle w:val="paragraph"/>
      </w:pPr>
      <w:r w:rsidRPr="00EF3F7B">
        <w:tab/>
        <w:t>(a)</w:t>
      </w:r>
      <w:r w:rsidRPr="00EF3F7B">
        <w:tab/>
        <w:t>a supply of goods;</w:t>
      </w:r>
    </w:p>
    <w:p w:rsidR="00300522" w:rsidRPr="00EF3F7B" w:rsidRDefault="00300522" w:rsidP="00300522">
      <w:pPr>
        <w:pStyle w:val="paragraph"/>
      </w:pPr>
      <w:r w:rsidRPr="00EF3F7B">
        <w:tab/>
        <w:t>(b)</w:t>
      </w:r>
      <w:r w:rsidRPr="00EF3F7B">
        <w:tab/>
        <w:t xml:space="preserve">a supply of </w:t>
      </w:r>
      <w:r w:rsidR="00EF3F7B" w:rsidRPr="00EF3F7B">
        <w:rPr>
          <w:position w:val="6"/>
          <w:sz w:val="16"/>
          <w:szCs w:val="16"/>
        </w:rPr>
        <w:t>*</w:t>
      </w:r>
      <w:r w:rsidRPr="00EF3F7B">
        <w:t>real property;</w:t>
      </w:r>
    </w:p>
    <w:p w:rsidR="00300522" w:rsidRPr="00EF3F7B" w:rsidRDefault="00300522" w:rsidP="00300522">
      <w:pPr>
        <w:pStyle w:val="paragraph"/>
      </w:pPr>
      <w:r w:rsidRPr="00EF3F7B">
        <w:tab/>
        <w:t>(c)</w:t>
      </w:r>
      <w:r w:rsidRPr="00EF3F7B">
        <w:tab/>
        <w:t xml:space="preserve">a </w:t>
      </w:r>
      <w:r w:rsidR="00EF3F7B" w:rsidRPr="00EF3F7B">
        <w:rPr>
          <w:position w:val="6"/>
          <w:sz w:val="16"/>
          <w:szCs w:val="16"/>
        </w:rPr>
        <w:t>*</w:t>
      </w:r>
      <w:r w:rsidRPr="00EF3F7B">
        <w:t>telecommunication supply;</w:t>
      </w:r>
    </w:p>
    <w:p w:rsidR="00300522" w:rsidRPr="00EF3F7B" w:rsidRDefault="00300522" w:rsidP="00300522">
      <w:pPr>
        <w:pStyle w:val="paragraph"/>
      </w:pPr>
      <w:r w:rsidRPr="00EF3F7B">
        <w:tab/>
        <w:t>(d)</w:t>
      </w:r>
      <w:r w:rsidRPr="00EF3F7B">
        <w:tab/>
        <w:t>a supply of anything, other than goods or real property, that is not a telecommunication supply;</w:t>
      </w:r>
    </w:p>
    <w:p w:rsidR="00300522" w:rsidRPr="00EF3F7B" w:rsidRDefault="00300522" w:rsidP="00300522">
      <w:pPr>
        <w:pStyle w:val="subsection2"/>
      </w:pPr>
      <w:r w:rsidRPr="00EF3F7B">
        <w:t xml:space="preserve">only part of the actual supply is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 then the actual supply is to be treated as if it were separate supplies in the following way.</w:t>
      </w:r>
    </w:p>
    <w:p w:rsidR="00300522" w:rsidRPr="00EF3F7B" w:rsidRDefault="00300522" w:rsidP="00300522">
      <w:pPr>
        <w:pStyle w:val="subsection"/>
      </w:pPr>
      <w:r w:rsidRPr="00EF3F7B">
        <w:tab/>
        <w:t>(2)</w:t>
      </w:r>
      <w:r w:rsidRPr="00EF3F7B">
        <w:tab/>
        <w:t xml:space="preserve">The part of the actual supply that is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 xml:space="preserve"> is to be treated as if it were a separate supply that is 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(3)</w:t>
      </w:r>
      <w:r w:rsidRPr="00EF3F7B">
        <w:tab/>
        <w:t xml:space="preserve">The part of the actual supply that is not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 xml:space="preserve"> is to be treated as if it were a separate supply that is not 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(4)</w:t>
      </w:r>
      <w:r w:rsidRPr="00EF3F7B">
        <w:tab/>
        <w:t>However, if one of the kinds of supply that forms part of the actual supply may reasonably be regarded as incidental to:</w:t>
      </w:r>
    </w:p>
    <w:p w:rsidR="00300522" w:rsidRPr="00EF3F7B" w:rsidRDefault="00300522" w:rsidP="00300522">
      <w:pPr>
        <w:pStyle w:val="paragraph"/>
      </w:pPr>
      <w:r w:rsidRPr="00EF3F7B">
        <w:tab/>
        <w:t>(a)</w:t>
      </w:r>
      <w:r w:rsidRPr="00EF3F7B">
        <w:tab/>
        <w:t>the other kind of supply that forms part of the actual supply; or</w:t>
      </w:r>
    </w:p>
    <w:p w:rsidR="00300522" w:rsidRPr="00EF3F7B" w:rsidRDefault="00300522" w:rsidP="00300522">
      <w:pPr>
        <w:pStyle w:val="paragraph"/>
      </w:pPr>
      <w:r w:rsidRPr="00EF3F7B">
        <w:tab/>
        <w:t>(b)</w:t>
      </w:r>
      <w:r w:rsidRPr="00EF3F7B">
        <w:tab/>
        <w:t>one (but not both) of the other kinds of supply that form part of the actual supply;</w:t>
      </w:r>
    </w:p>
    <w:p w:rsidR="00300522" w:rsidRPr="00EF3F7B" w:rsidRDefault="00300522" w:rsidP="00300522">
      <w:pPr>
        <w:pStyle w:val="subsection2"/>
      </w:pPr>
      <w:r w:rsidRPr="00EF3F7B">
        <w:t xml:space="preserve">and its value (if it were a separate </w:t>
      </w:r>
      <w:r w:rsidR="00EF3F7B" w:rsidRPr="00EF3F7B">
        <w:rPr>
          <w:position w:val="6"/>
          <w:sz w:val="16"/>
          <w:szCs w:val="16"/>
        </w:rPr>
        <w:t>*</w:t>
      </w:r>
      <w:r w:rsidRPr="00EF3F7B">
        <w:t>taxable supply) would not exceed $50,000, it is treated as part of that other kind of supply.</w:t>
      </w:r>
    </w:p>
    <w:p w:rsidR="00300522" w:rsidRPr="00EF3F7B" w:rsidRDefault="00300522" w:rsidP="00300522">
      <w:pPr>
        <w:pStyle w:val="subsection"/>
      </w:pPr>
      <w:r w:rsidRPr="00EF3F7B">
        <w:lastRenderedPageBreak/>
        <w:tab/>
        <w:t>(5)</w:t>
      </w:r>
      <w:r w:rsidRPr="00EF3F7B">
        <w:tab/>
        <w:t>This section has effect despite section</w:t>
      </w:r>
      <w:r w:rsidR="00EF3F7B" w:rsidRPr="00EF3F7B">
        <w:t> </w:t>
      </w:r>
      <w:r w:rsidRPr="00EF3F7B">
        <w:t>9</w:t>
      </w:r>
      <w:r w:rsidR="00EF3F7B" w:rsidRPr="00EF3F7B">
        <w:noBreakHyphen/>
      </w:r>
      <w:r w:rsidRPr="00EF3F7B">
        <w:t xml:space="preserve">25 (which is about when supplies are 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ActHead5"/>
      </w:pPr>
      <w:bookmarkStart w:id="657" w:name="_Toc350506615"/>
      <w:r w:rsidRPr="00EF3F7B">
        <w:rPr>
          <w:rStyle w:val="CharSectno"/>
        </w:rPr>
        <w:t>96</w:t>
      </w:r>
      <w:r w:rsidR="00EF3F7B" w:rsidRPr="00EF3F7B">
        <w:rPr>
          <w:rStyle w:val="CharSectno"/>
        </w:rPr>
        <w:noBreakHyphen/>
      </w:r>
      <w:r w:rsidRPr="00EF3F7B">
        <w:rPr>
          <w:rStyle w:val="CharSectno"/>
        </w:rPr>
        <w:t>10</w:t>
      </w:r>
      <w:r w:rsidRPr="00EF3F7B">
        <w:t xml:space="preserve">  The value of the taxable components of supplies that are only partly connected with </w:t>
      </w:r>
      <w:smartTag w:uri="urn:schemas-microsoft-com:office:smarttags" w:element="country-region">
        <w:smartTag w:uri="urn:schemas-microsoft-com:office:smarttags" w:element="place">
          <w:r w:rsidRPr="00EF3F7B">
            <w:t>Australia</w:t>
          </w:r>
        </w:smartTag>
      </w:smartTag>
      <w:bookmarkEnd w:id="657"/>
    </w:p>
    <w:p w:rsidR="00300522" w:rsidRPr="00EF3F7B" w:rsidRDefault="00300522" w:rsidP="00300522">
      <w:pPr>
        <w:pStyle w:val="subsection"/>
      </w:pPr>
      <w:r w:rsidRPr="00EF3F7B">
        <w:tab/>
        <w:t>(1)</w:t>
      </w:r>
      <w:r w:rsidRPr="00EF3F7B">
        <w:tab/>
        <w:t xml:space="preserve">If a supply (the </w:t>
      </w:r>
      <w:r w:rsidRPr="00EF3F7B">
        <w:rPr>
          <w:b/>
          <w:bCs/>
          <w:i/>
          <w:iCs/>
        </w:rPr>
        <w:t>actual supply</w:t>
      </w:r>
      <w:r w:rsidRPr="00EF3F7B">
        <w:t>):</w:t>
      </w:r>
    </w:p>
    <w:p w:rsidR="00300522" w:rsidRPr="00EF3F7B" w:rsidRDefault="00300522" w:rsidP="00300522">
      <w:pPr>
        <w:pStyle w:val="paragraph"/>
      </w:pPr>
      <w:r w:rsidRPr="00EF3F7B">
        <w:tab/>
        <w:t>(a)</w:t>
      </w:r>
      <w:r w:rsidRPr="00EF3F7B">
        <w:tab/>
        <w:t>is, because of section</w:t>
      </w:r>
      <w:r w:rsidR="00EF3F7B" w:rsidRPr="00EF3F7B">
        <w:t> </w:t>
      </w:r>
      <w:r w:rsidRPr="00EF3F7B">
        <w:t>96</w:t>
      </w:r>
      <w:r w:rsidR="00EF3F7B" w:rsidRPr="00EF3F7B">
        <w:noBreakHyphen/>
      </w:r>
      <w:r w:rsidRPr="00EF3F7B">
        <w:t>5, to be treated as separate supplies; and</w:t>
      </w:r>
    </w:p>
    <w:p w:rsidR="00300522" w:rsidRPr="00EF3F7B" w:rsidRDefault="00300522" w:rsidP="00300522">
      <w:pPr>
        <w:pStyle w:val="paragraph"/>
      </w:pPr>
      <w:r w:rsidRPr="00EF3F7B">
        <w:tab/>
        <w:t>(b)</w:t>
      </w:r>
      <w:r w:rsidRPr="00EF3F7B">
        <w:tab/>
        <w:t xml:space="preserve">the part of the actual supply that is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 xml:space="preserve"> is a </w:t>
      </w:r>
      <w:r w:rsidR="00EF3F7B" w:rsidRPr="00EF3F7B">
        <w:rPr>
          <w:position w:val="6"/>
          <w:sz w:val="16"/>
          <w:szCs w:val="16"/>
        </w:rPr>
        <w:t>*</w:t>
      </w:r>
      <w:r w:rsidRPr="00EF3F7B">
        <w:t xml:space="preserve">taxable supply, or is partly a </w:t>
      </w:r>
      <w:r w:rsidR="00EF3F7B" w:rsidRPr="00EF3F7B">
        <w:rPr>
          <w:position w:val="6"/>
          <w:sz w:val="16"/>
          <w:szCs w:val="16"/>
        </w:rPr>
        <w:t>*</w:t>
      </w:r>
      <w:r w:rsidRPr="00EF3F7B">
        <w:t xml:space="preserve">taxable supply and partly a supply that is </w:t>
      </w:r>
      <w:r w:rsidR="00EF3F7B" w:rsidRPr="00EF3F7B">
        <w:rPr>
          <w:position w:val="6"/>
          <w:sz w:val="16"/>
          <w:szCs w:val="16"/>
        </w:rPr>
        <w:t>*</w:t>
      </w:r>
      <w:r w:rsidRPr="00EF3F7B">
        <w:t>GST</w:t>
      </w:r>
      <w:r w:rsidR="00EF3F7B" w:rsidRPr="00EF3F7B">
        <w:noBreakHyphen/>
      </w:r>
      <w:r w:rsidRPr="00EF3F7B">
        <w:t xml:space="preserve">free or </w:t>
      </w:r>
      <w:r w:rsidR="00EF3F7B" w:rsidRPr="00EF3F7B">
        <w:rPr>
          <w:position w:val="6"/>
          <w:sz w:val="16"/>
          <w:szCs w:val="16"/>
        </w:rPr>
        <w:t>*</w:t>
      </w:r>
      <w:r w:rsidRPr="00EF3F7B">
        <w:t>input taxed;</w:t>
      </w:r>
    </w:p>
    <w:p w:rsidR="00300522" w:rsidRPr="00EF3F7B" w:rsidRDefault="00300522" w:rsidP="00300522">
      <w:pPr>
        <w:pStyle w:val="subsection2"/>
      </w:pPr>
      <w:r w:rsidRPr="00EF3F7B">
        <w:t xml:space="preserve">the </w:t>
      </w:r>
      <w:r w:rsidRPr="00EF3F7B">
        <w:rPr>
          <w:b/>
          <w:bCs/>
          <w:i/>
          <w:iCs/>
        </w:rPr>
        <w:t xml:space="preserve">value </w:t>
      </w:r>
      <w:r w:rsidRPr="00EF3F7B">
        <w:t>of that part of the actual supply is worked out as follows:</w:t>
      </w:r>
    </w:p>
    <w:p w:rsidR="00300522" w:rsidRPr="00EF3F7B" w:rsidRDefault="00300522" w:rsidP="00300522">
      <w:pPr>
        <w:pStyle w:val="paragraph"/>
      </w:pPr>
      <w:r w:rsidRPr="00EF3F7B">
        <w:tab/>
        <w:t>(c)</w:t>
      </w:r>
      <w:r w:rsidRPr="00EF3F7B">
        <w:tab/>
        <w:t>work out the value of the actual supply, under section</w:t>
      </w:r>
      <w:r w:rsidR="00EF3F7B" w:rsidRPr="00EF3F7B">
        <w:t> </w:t>
      </w:r>
      <w:r w:rsidRPr="00EF3F7B">
        <w:t>9</w:t>
      </w:r>
      <w:r w:rsidR="00EF3F7B" w:rsidRPr="00EF3F7B">
        <w:noBreakHyphen/>
      </w:r>
      <w:r w:rsidRPr="00EF3F7B">
        <w:t>75, as if it were solely a taxable supply; and</w:t>
      </w:r>
    </w:p>
    <w:p w:rsidR="00300522" w:rsidRPr="00EF3F7B" w:rsidRDefault="00300522" w:rsidP="00300522">
      <w:pPr>
        <w:pStyle w:val="paragraph"/>
      </w:pPr>
      <w:r w:rsidRPr="00EF3F7B">
        <w:tab/>
        <w:t>(d)</w:t>
      </w:r>
      <w:r w:rsidRPr="00EF3F7B">
        <w:tab/>
        <w:t>work out the proportion of that value of the actual supply that the taxable supply represents; and</w:t>
      </w:r>
    </w:p>
    <w:p w:rsidR="00300522" w:rsidRPr="00EF3F7B" w:rsidRDefault="00300522" w:rsidP="00300522">
      <w:pPr>
        <w:pStyle w:val="paragraph"/>
      </w:pPr>
      <w:r w:rsidRPr="00EF3F7B">
        <w:tab/>
        <w:t>(e)</w:t>
      </w:r>
      <w:r w:rsidRPr="00EF3F7B">
        <w:tab/>
        <w:t xml:space="preserve">multiply that value by the proportion in </w:t>
      </w:r>
      <w:r w:rsidR="00EF3F7B" w:rsidRPr="00EF3F7B">
        <w:t>paragraph (</w:t>
      </w:r>
      <w:r w:rsidRPr="00EF3F7B">
        <w:t>d).</w:t>
      </w:r>
    </w:p>
    <w:p w:rsidR="00300522" w:rsidRPr="00EF3F7B" w:rsidRDefault="00300522" w:rsidP="00300522">
      <w:pPr>
        <w:pStyle w:val="subsection"/>
      </w:pPr>
      <w:r w:rsidRPr="00EF3F7B">
        <w:tab/>
        <w:t>(2)</w:t>
      </w:r>
      <w:r w:rsidRPr="00EF3F7B">
        <w:tab/>
        <w:t xml:space="preserve">If that part of the actual supply is partly a </w:t>
      </w:r>
      <w:r w:rsidR="00EF3F7B" w:rsidRPr="00EF3F7B">
        <w:rPr>
          <w:position w:val="6"/>
          <w:sz w:val="16"/>
          <w:szCs w:val="16"/>
        </w:rPr>
        <w:t>*</w:t>
      </w:r>
      <w:r w:rsidRPr="00EF3F7B">
        <w:t xml:space="preserve">taxable supply and partly a supply that is </w:t>
      </w:r>
      <w:r w:rsidR="00EF3F7B" w:rsidRPr="00EF3F7B">
        <w:rPr>
          <w:position w:val="6"/>
          <w:sz w:val="16"/>
          <w:szCs w:val="16"/>
        </w:rPr>
        <w:t>*</w:t>
      </w:r>
      <w:r w:rsidRPr="00EF3F7B">
        <w:t>GST</w:t>
      </w:r>
      <w:r w:rsidR="00EF3F7B" w:rsidRPr="00EF3F7B">
        <w:noBreakHyphen/>
      </w:r>
      <w:r w:rsidRPr="00EF3F7B">
        <w:t xml:space="preserve">free or </w:t>
      </w:r>
      <w:r w:rsidR="00EF3F7B" w:rsidRPr="00EF3F7B">
        <w:rPr>
          <w:position w:val="6"/>
          <w:sz w:val="16"/>
          <w:szCs w:val="16"/>
        </w:rPr>
        <w:t>*</w:t>
      </w:r>
      <w:r w:rsidRPr="00EF3F7B">
        <w:t>input taxed, this section does not affect the operation of section</w:t>
      </w:r>
      <w:r w:rsidR="00EF3F7B" w:rsidRPr="00EF3F7B">
        <w:t> </w:t>
      </w:r>
      <w:r w:rsidRPr="00EF3F7B">
        <w:t>9</w:t>
      </w:r>
      <w:r w:rsidR="00EF3F7B" w:rsidRPr="00EF3F7B">
        <w:noBreakHyphen/>
      </w:r>
      <w:r w:rsidRPr="00EF3F7B">
        <w:t>80 in working out the value of so much of that part of the actual supply as is a taxable supply.</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300522" w:rsidRPr="00EF3F7B" w:rsidRDefault="00300522" w:rsidP="00A36DB5">
      <w:pPr>
        <w:pStyle w:val="ActHead3"/>
        <w:pageBreakBefore/>
      </w:pPr>
      <w:bookmarkStart w:id="658" w:name="_Toc350506616"/>
      <w:r w:rsidRPr="00EF3F7B">
        <w:rPr>
          <w:rStyle w:val="CharDivNo"/>
        </w:rPr>
        <w:lastRenderedPageBreak/>
        <w:t>Division</w:t>
      </w:r>
      <w:r w:rsidR="00EF3F7B" w:rsidRPr="00EF3F7B">
        <w:rPr>
          <w:rStyle w:val="CharDivNo"/>
        </w:rPr>
        <w:t> </w:t>
      </w:r>
      <w:r w:rsidRPr="00EF3F7B">
        <w:rPr>
          <w:rStyle w:val="CharDivNo"/>
        </w:rPr>
        <w:t>99</w:t>
      </w:r>
      <w:r w:rsidRPr="00EF3F7B">
        <w:t>—</w:t>
      </w:r>
      <w:r w:rsidRPr="00EF3F7B">
        <w:rPr>
          <w:rStyle w:val="CharDivText"/>
        </w:rPr>
        <w:t>Deposits as security</w:t>
      </w:r>
      <w:bookmarkEnd w:id="658"/>
    </w:p>
    <w:p w:rsidR="00300522" w:rsidRPr="00EF3F7B" w:rsidRDefault="00300522" w:rsidP="00300522">
      <w:pPr>
        <w:pStyle w:val="ActHead5"/>
      </w:pPr>
      <w:bookmarkStart w:id="659" w:name="_Toc350506617"/>
      <w:r w:rsidRPr="00EF3F7B">
        <w:rPr>
          <w:rStyle w:val="CharSectno"/>
        </w:rPr>
        <w:t>99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59"/>
    </w:p>
    <w:p w:rsidR="00300522" w:rsidRPr="00EF3F7B" w:rsidRDefault="00300522" w:rsidP="00300522">
      <w:pPr>
        <w:pStyle w:val="BoxText"/>
      </w:pPr>
      <w:r w:rsidRPr="00EF3F7B">
        <w:t>GST does not apply to the taking of a deposit as security for the performance of an obligation (unless the deposit is forfeited or is applied as consideration). GST is not attributable prior to forfeiture.</w:t>
      </w:r>
    </w:p>
    <w:p w:rsidR="00300522" w:rsidRPr="00EF3F7B" w:rsidRDefault="00300522" w:rsidP="00300522">
      <w:pPr>
        <w:pStyle w:val="ActHead5"/>
      </w:pPr>
      <w:bookmarkStart w:id="660" w:name="_Toc350506618"/>
      <w:r w:rsidRPr="00EF3F7B">
        <w:rPr>
          <w:rStyle w:val="CharSectno"/>
        </w:rPr>
        <w:t>99</w:t>
      </w:r>
      <w:r w:rsidR="00EF3F7B" w:rsidRPr="00EF3F7B">
        <w:rPr>
          <w:rStyle w:val="CharSectno"/>
        </w:rPr>
        <w:noBreakHyphen/>
      </w:r>
      <w:r w:rsidRPr="00EF3F7B">
        <w:rPr>
          <w:rStyle w:val="CharSectno"/>
        </w:rPr>
        <w:t>5</w:t>
      </w:r>
      <w:r w:rsidRPr="00EF3F7B">
        <w:t xml:space="preserve">  Giving a deposit as security does not constitute consideration</w:t>
      </w:r>
      <w:bookmarkEnd w:id="660"/>
    </w:p>
    <w:p w:rsidR="00300522" w:rsidRPr="00EF3F7B" w:rsidRDefault="00300522" w:rsidP="00300522">
      <w:pPr>
        <w:pStyle w:val="subsection"/>
      </w:pPr>
      <w:r w:rsidRPr="00EF3F7B">
        <w:tab/>
        <w:t>(1)</w:t>
      </w:r>
      <w:r w:rsidRPr="00EF3F7B">
        <w:tab/>
        <w:t xml:space="preserve">A deposit held as security for the performance of an obligation is not treated as </w:t>
      </w:r>
      <w:r w:rsidR="00EF3F7B" w:rsidRPr="00EF3F7B">
        <w:rPr>
          <w:position w:val="6"/>
          <w:sz w:val="16"/>
          <w:szCs w:val="16"/>
        </w:rPr>
        <w:t>*</w:t>
      </w:r>
      <w:r w:rsidRPr="00EF3F7B">
        <w:t>consideration for a supply, unless the deposit:</w:t>
      </w:r>
    </w:p>
    <w:p w:rsidR="00300522" w:rsidRPr="00EF3F7B" w:rsidRDefault="00300522" w:rsidP="00300522">
      <w:pPr>
        <w:pStyle w:val="paragraph"/>
      </w:pPr>
      <w:r w:rsidRPr="00EF3F7B">
        <w:tab/>
        <w:t>(a)</w:t>
      </w:r>
      <w:r w:rsidRPr="00EF3F7B">
        <w:tab/>
        <w:t>is forfeited because of a failure to perform the obligation; or</w:t>
      </w:r>
    </w:p>
    <w:p w:rsidR="00300522" w:rsidRPr="00EF3F7B" w:rsidRDefault="00300522" w:rsidP="00300522">
      <w:pPr>
        <w:pStyle w:val="paragraph"/>
      </w:pPr>
      <w:r w:rsidRPr="00EF3F7B">
        <w:tab/>
        <w:t>(b)</w:t>
      </w:r>
      <w:r w:rsidRPr="00EF3F7B">
        <w:tab/>
        <w:t>is applied as all or part of the consideration for a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661" w:name="_Toc350506619"/>
      <w:r w:rsidRPr="00EF3F7B">
        <w:rPr>
          <w:rStyle w:val="CharSectno"/>
        </w:rPr>
        <w:t>99</w:t>
      </w:r>
      <w:r w:rsidR="00EF3F7B" w:rsidRPr="00EF3F7B">
        <w:rPr>
          <w:rStyle w:val="CharSectno"/>
        </w:rPr>
        <w:noBreakHyphen/>
      </w:r>
      <w:r w:rsidRPr="00EF3F7B">
        <w:rPr>
          <w:rStyle w:val="CharSectno"/>
        </w:rPr>
        <w:t>10</w:t>
      </w:r>
      <w:r w:rsidRPr="00EF3F7B">
        <w:t xml:space="preserve">  Attributing the GST relating to deposits that are forfeited etc.</w:t>
      </w:r>
      <w:bookmarkEnd w:id="661"/>
    </w:p>
    <w:p w:rsidR="00300522" w:rsidRPr="00EF3F7B" w:rsidRDefault="00300522" w:rsidP="00300522">
      <w:pPr>
        <w:pStyle w:val="subsection"/>
      </w:pPr>
      <w:r w:rsidRPr="00EF3F7B">
        <w:tab/>
        <w:t>(1)</w:t>
      </w:r>
      <w:r w:rsidRPr="00EF3F7B">
        <w:tab/>
        <w:t xml:space="preserve">The GST payable by you on a </w:t>
      </w:r>
      <w:r w:rsidR="00EF3F7B" w:rsidRPr="00EF3F7B">
        <w:rPr>
          <w:position w:val="6"/>
          <w:sz w:val="16"/>
          <w:szCs w:val="16"/>
        </w:rPr>
        <w:t>*</w:t>
      </w:r>
      <w:r w:rsidRPr="00EF3F7B">
        <w:t xml:space="preserve">taxable supply for which the </w:t>
      </w:r>
      <w:r w:rsidR="00EF3F7B" w:rsidRPr="00EF3F7B">
        <w:rPr>
          <w:position w:val="6"/>
          <w:sz w:val="16"/>
          <w:szCs w:val="16"/>
        </w:rPr>
        <w:t>*</w:t>
      </w:r>
      <w:r w:rsidRPr="00EF3F7B">
        <w:t>consideration is a deposit that was held as security for the performance of an obligation is attributable to the tax period during which the deposit:</w:t>
      </w:r>
    </w:p>
    <w:p w:rsidR="00300522" w:rsidRPr="00EF3F7B" w:rsidRDefault="00300522" w:rsidP="00300522">
      <w:pPr>
        <w:pStyle w:val="paragraph"/>
      </w:pPr>
      <w:r w:rsidRPr="00EF3F7B">
        <w:tab/>
        <w:t>(a)</w:t>
      </w:r>
      <w:r w:rsidRPr="00EF3F7B">
        <w:tab/>
        <w:t>is forfeited because of a failure to perform the obligation; or</w:t>
      </w:r>
    </w:p>
    <w:p w:rsidR="00300522" w:rsidRPr="00EF3F7B" w:rsidRDefault="00300522" w:rsidP="00300522">
      <w:pPr>
        <w:pStyle w:val="paragraph"/>
      </w:pPr>
      <w:r w:rsidRPr="00EF3F7B">
        <w:tab/>
        <w:t>(b)</w:t>
      </w:r>
      <w:r w:rsidRPr="00EF3F7B">
        <w:tab/>
        <w:t>is applied as all or part of the consideration for a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5 (which is about attributing GST for taxable supplies).</w:t>
      </w:r>
    </w:p>
    <w:p w:rsidR="00300522" w:rsidRPr="00EF3F7B" w:rsidRDefault="00300522" w:rsidP="00A36DB5">
      <w:pPr>
        <w:pStyle w:val="ActHead3"/>
        <w:pageBreakBefore/>
      </w:pPr>
      <w:bookmarkStart w:id="662" w:name="_Toc350506620"/>
      <w:r w:rsidRPr="00EF3F7B">
        <w:rPr>
          <w:rStyle w:val="CharDivNo"/>
        </w:rPr>
        <w:lastRenderedPageBreak/>
        <w:t>Division</w:t>
      </w:r>
      <w:r w:rsidR="00EF3F7B" w:rsidRPr="00EF3F7B">
        <w:rPr>
          <w:rStyle w:val="CharDivNo"/>
        </w:rPr>
        <w:t> </w:t>
      </w:r>
      <w:r w:rsidRPr="00EF3F7B">
        <w:rPr>
          <w:rStyle w:val="CharDivNo"/>
        </w:rPr>
        <w:t>100</w:t>
      </w:r>
      <w:r w:rsidRPr="00EF3F7B">
        <w:t>—</w:t>
      </w:r>
      <w:r w:rsidRPr="00EF3F7B">
        <w:rPr>
          <w:rStyle w:val="CharDivText"/>
        </w:rPr>
        <w:t>Vouchers</w:t>
      </w:r>
      <w:bookmarkEnd w:id="662"/>
    </w:p>
    <w:p w:rsidR="00300522" w:rsidRPr="00EF3F7B" w:rsidRDefault="00300522" w:rsidP="00300522">
      <w:pPr>
        <w:pStyle w:val="ActHead5"/>
      </w:pPr>
      <w:bookmarkStart w:id="663" w:name="_Toc350506621"/>
      <w:r w:rsidRPr="00EF3F7B">
        <w:rPr>
          <w:rStyle w:val="CharSectno"/>
        </w:rPr>
        <w:t>100</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63"/>
    </w:p>
    <w:p w:rsidR="00300522" w:rsidRPr="00EF3F7B" w:rsidRDefault="00300522" w:rsidP="00300522">
      <w:pPr>
        <w:pStyle w:val="BoxText"/>
      </w:pPr>
      <w:r w:rsidRPr="00EF3F7B">
        <w:t>A supply of a voucher for supplies up to a stated monetary value is not subject to GST. GST may still be payable on the supply for which the voucher is redeemed, and there is an increasing adjustment for unredeemed vouchers.</w:t>
      </w:r>
    </w:p>
    <w:p w:rsidR="00300522" w:rsidRPr="00EF3F7B" w:rsidRDefault="00300522" w:rsidP="00300522">
      <w:pPr>
        <w:pStyle w:val="notetext"/>
      </w:pPr>
      <w:r w:rsidRPr="00EF3F7B">
        <w:t>Note:</w:t>
      </w:r>
      <w:r w:rsidRPr="00EF3F7B">
        <w:tab/>
        <w:t xml:space="preserve">Vouchers that do not have a stated monetary value can be subject to GST when supplied, but the price of the voucher is excluded when working out the GST on the supply for which the voucher is redeemed (see </w:t>
      </w:r>
      <w:r w:rsidR="00B65A47" w:rsidRPr="00EF3F7B">
        <w:t>subsection</w:t>
      </w:r>
      <w:r w:rsidR="00EF3F7B" w:rsidRPr="00EF3F7B">
        <w:t> </w:t>
      </w:r>
      <w:r w:rsidR="00B65A47" w:rsidRPr="00EF3F7B">
        <w:t>9</w:t>
      </w:r>
      <w:r w:rsidR="00EF3F7B" w:rsidRPr="00EF3F7B">
        <w:noBreakHyphen/>
      </w:r>
      <w:r w:rsidR="00B65A47" w:rsidRPr="00EF3F7B">
        <w:t>17(1)</w:t>
      </w:r>
      <w:r w:rsidRPr="00EF3F7B">
        <w:t>).</w:t>
      </w:r>
    </w:p>
    <w:p w:rsidR="00300522" w:rsidRPr="00EF3F7B" w:rsidRDefault="00300522" w:rsidP="00300522">
      <w:pPr>
        <w:pStyle w:val="ActHead5"/>
      </w:pPr>
      <w:bookmarkStart w:id="664" w:name="_Toc350506622"/>
      <w:r w:rsidRPr="00EF3F7B">
        <w:rPr>
          <w:rStyle w:val="CharSectno"/>
        </w:rPr>
        <w:t>100</w:t>
      </w:r>
      <w:r w:rsidR="00EF3F7B" w:rsidRPr="00EF3F7B">
        <w:rPr>
          <w:rStyle w:val="CharSectno"/>
        </w:rPr>
        <w:noBreakHyphen/>
      </w:r>
      <w:r w:rsidRPr="00EF3F7B">
        <w:rPr>
          <w:rStyle w:val="CharSectno"/>
        </w:rPr>
        <w:t>5</w:t>
      </w:r>
      <w:r w:rsidRPr="00EF3F7B">
        <w:t xml:space="preserve">  Supplies of vouchers with a stated monetary value</w:t>
      </w:r>
      <w:bookmarkEnd w:id="664"/>
    </w:p>
    <w:p w:rsidR="00300522" w:rsidRPr="00EF3F7B" w:rsidRDefault="00300522" w:rsidP="00300522">
      <w:pPr>
        <w:pStyle w:val="subsection"/>
      </w:pPr>
      <w:r w:rsidRPr="00EF3F7B">
        <w:tab/>
        <w:t>(1)</w:t>
      </w:r>
      <w:r w:rsidRPr="00EF3F7B">
        <w:tab/>
        <w:t xml:space="preserve">A supply of a </w:t>
      </w:r>
      <w:r w:rsidR="00EF3F7B" w:rsidRPr="00EF3F7B">
        <w:rPr>
          <w:position w:val="6"/>
          <w:sz w:val="16"/>
          <w:szCs w:val="16"/>
        </w:rPr>
        <w:t>*</w:t>
      </w:r>
      <w:r w:rsidRPr="00EF3F7B">
        <w:t xml:space="preserve">voucher is not a </w:t>
      </w:r>
      <w:r w:rsidR="00EF3F7B" w:rsidRPr="00EF3F7B">
        <w:rPr>
          <w:position w:val="6"/>
          <w:sz w:val="16"/>
          <w:szCs w:val="16"/>
        </w:rPr>
        <w:t>*</w:t>
      </w:r>
      <w:r w:rsidRPr="00EF3F7B">
        <w:t>taxable supply if:</w:t>
      </w:r>
    </w:p>
    <w:p w:rsidR="00300522" w:rsidRPr="00EF3F7B" w:rsidRDefault="00300522" w:rsidP="00300522">
      <w:pPr>
        <w:pStyle w:val="paragraph"/>
      </w:pPr>
      <w:r w:rsidRPr="00EF3F7B">
        <w:tab/>
        <w:t>(a)</w:t>
      </w:r>
      <w:r w:rsidRPr="00EF3F7B">
        <w:tab/>
        <w:t xml:space="preserve">on redemption of the voucher, the holder of the voucher is entitled to supplies up to the </w:t>
      </w:r>
      <w:r w:rsidR="00EF3F7B" w:rsidRPr="00EF3F7B">
        <w:rPr>
          <w:position w:val="6"/>
          <w:sz w:val="16"/>
          <w:szCs w:val="16"/>
        </w:rPr>
        <w:t>*</w:t>
      </w:r>
      <w:r w:rsidRPr="00EF3F7B">
        <w:t>stated monetary value of the voucher; and</w:t>
      </w:r>
    </w:p>
    <w:p w:rsidR="00300522" w:rsidRPr="00EF3F7B" w:rsidRDefault="00300522" w:rsidP="00300522">
      <w:pPr>
        <w:pStyle w:val="paragraph"/>
      </w:pPr>
      <w:r w:rsidRPr="00EF3F7B">
        <w:tab/>
        <w:t>(b)</w:t>
      </w:r>
      <w:r w:rsidRPr="00EF3F7B">
        <w:tab/>
        <w:t xml:space="preserve">the </w:t>
      </w:r>
      <w:r w:rsidR="00EF3F7B" w:rsidRPr="00EF3F7B">
        <w:rPr>
          <w:position w:val="6"/>
          <w:sz w:val="16"/>
          <w:szCs w:val="16"/>
        </w:rPr>
        <w:t>*</w:t>
      </w:r>
      <w:r w:rsidRPr="00EF3F7B">
        <w:t>consideration for supply of the voucher does not exceed the stated monetary value of the voucher.</w:t>
      </w:r>
    </w:p>
    <w:p w:rsidR="00300522" w:rsidRPr="00EF3F7B" w:rsidRDefault="00300522" w:rsidP="00300522">
      <w:pPr>
        <w:pStyle w:val="subsection"/>
      </w:pPr>
      <w:r w:rsidRPr="00EF3F7B">
        <w:tab/>
        <w:t>(2)</w:t>
      </w:r>
      <w:r w:rsidRPr="00EF3F7B">
        <w:tab/>
        <w:t xml:space="preserve">If the </w:t>
      </w:r>
      <w:r w:rsidR="00EF3F7B" w:rsidRPr="00EF3F7B">
        <w:rPr>
          <w:position w:val="6"/>
          <w:sz w:val="16"/>
          <w:szCs w:val="16"/>
        </w:rPr>
        <w:t>*</w:t>
      </w:r>
      <w:r w:rsidRPr="00EF3F7B">
        <w:t xml:space="preserve">consideration for supply of the voucher exceeds the </w:t>
      </w:r>
      <w:r w:rsidR="00EF3F7B" w:rsidRPr="00EF3F7B">
        <w:rPr>
          <w:position w:val="6"/>
          <w:sz w:val="16"/>
          <w:szCs w:val="16"/>
        </w:rPr>
        <w:t>*</w:t>
      </w:r>
      <w:r w:rsidRPr="00EF3F7B">
        <w:t>stated monetary value of the voucher, the consideration is treated (except for the purposes of this section) as if it were reduced by that monetary value.</w:t>
      </w:r>
    </w:p>
    <w:p w:rsidR="00300522" w:rsidRPr="00EF3F7B" w:rsidRDefault="00300522" w:rsidP="00300522">
      <w:pPr>
        <w:pStyle w:val="subsection"/>
      </w:pPr>
      <w:r w:rsidRPr="00EF3F7B">
        <w:tab/>
        <w:t>(2A)</w:t>
      </w:r>
      <w:r w:rsidRPr="00EF3F7B">
        <w:tab/>
        <w:t xml:space="preserve">The </w:t>
      </w:r>
      <w:r w:rsidRPr="00EF3F7B">
        <w:rPr>
          <w:b/>
          <w:i/>
        </w:rPr>
        <w:t>stated monetary value</w:t>
      </w:r>
      <w:r w:rsidRPr="00EF3F7B">
        <w:t xml:space="preserve">, in relation to a </w:t>
      </w:r>
      <w:r w:rsidR="00EF3F7B" w:rsidRPr="00EF3F7B">
        <w:rPr>
          <w:position w:val="6"/>
          <w:sz w:val="16"/>
          <w:szCs w:val="16"/>
        </w:rPr>
        <w:t>*</w:t>
      </w:r>
      <w:r w:rsidRPr="00EF3F7B">
        <w:t xml:space="preserve">voucher other than a </w:t>
      </w:r>
      <w:r w:rsidR="00EF3F7B" w:rsidRPr="00EF3F7B">
        <w:rPr>
          <w:position w:val="6"/>
          <w:sz w:val="16"/>
          <w:szCs w:val="16"/>
        </w:rPr>
        <w:t>*</w:t>
      </w:r>
      <w:r w:rsidRPr="00EF3F7B">
        <w:t>prepaid phone card or facility, means the monetary value stated on the voucher or in documents accompanying the voucher.</w:t>
      </w:r>
    </w:p>
    <w:p w:rsidR="00300522" w:rsidRPr="00EF3F7B" w:rsidRDefault="00300522" w:rsidP="00300522">
      <w:pPr>
        <w:pStyle w:val="subsection"/>
      </w:pPr>
      <w:r w:rsidRPr="00EF3F7B">
        <w:tab/>
        <w:t>(2B)</w:t>
      </w:r>
      <w:r w:rsidRPr="00EF3F7B">
        <w:tab/>
        <w:t xml:space="preserve">The </w:t>
      </w:r>
      <w:r w:rsidRPr="00EF3F7B">
        <w:rPr>
          <w:b/>
          <w:i/>
        </w:rPr>
        <w:t>stated monetary value</w:t>
      </w:r>
      <w:r w:rsidRPr="00EF3F7B">
        <w:t xml:space="preserve">, in relation to a </w:t>
      </w:r>
      <w:r w:rsidR="00EF3F7B" w:rsidRPr="00EF3F7B">
        <w:rPr>
          <w:position w:val="6"/>
          <w:sz w:val="16"/>
          <w:szCs w:val="16"/>
        </w:rPr>
        <w:t>*</w:t>
      </w:r>
      <w:r w:rsidRPr="00EF3F7B">
        <w:t xml:space="preserve">voucher that is a </w:t>
      </w:r>
      <w:r w:rsidR="00EF3F7B" w:rsidRPr="00EF3F7B">
        <w:rPr>
          <w:position w:val="6"/>
          <w:sz w:val="16"/>
          <w:szCs w:val="16"/>
        </w:rPr>
        <w:t>*</w:t>
      </w:r>
      <w:r w:rsidRPr="00EF3F7B">
        <w:t>prepaid phone card or facility, means the sum of:</w:t>
      </w:r>
    </w:p>
    <w:p w:rsidR="00300522" w:rsidRPr="00EF3F7B" w:rsidRDefault="00300522" w:rsidP="00300522">
      <w:pPr>
        <w:pStyle w:val="paragraph"/>
      </w:pPr>
      <w:r w:rsidRPr="00EF3F7B">
        <w:tab/>
        <w:t>(a)</w:t>
      </w:r>
      <w:r w:rsidRPr="00EF3F7B">
        <w:tab/>
        <w:t>in any case—the monetary value stated on the voucher or in documents accompanying the voucher; and</w:t>
      </w:r>
    </w:p>
    <w:p w:rsidR="00300522" w:rsidRPr="00EF3F7B" w:rsidRDefault="00300522" w:rsidP="00300522">
      <w:pPr>
        <w:pStyle w:val="paragraph"/>
      </w:pPr>
      <w:r w:rsidRPr="00EF3F7B">
        <w:tab/>
        <w:t>(b)</w:t>
      </w:r>
      <w:r w:rsidRPr="00EF3F7B">
        <w:tab/>
        <w:t>if the voucher is topped up after it is supplied—the monetary value of the top</w:t>
      </w:r>
      <w:r w:rsidR="00EF3F7B" w:rsidRPr="00EF3F7B">
        <w:noBreakHyphen/>
      </w:r>
      <w:r w:rsidRPr="00EF3F7B">
        <w:t>up stated on the voucher or in documents accompanying the top</w:t>
      </w:r>
      <w:r w:rsidR="00EF3F7B" w:rsidRPr="00EF3F7B">
        <w:noBreakHyphen/>
      </w:r>
      <w:r w:rsidRPr="00EF3F7B">
        <w:t>up.</w:t>
      </w:r>
    </w:p>
    <w:p w:rsidR="00300522" w:rsidRPr="00EF3F7B" w:rsidRDefault="00300522" w:rsidP="00300522">
      <w:pPr>
        <w:pStyle w:val="subsection2"/>
      </w:pPr>
      <w:r w:rsidRPr="00EF3F7B">
        <w:lastRenderedPageBreak/>
        <w:t>However, disregard the monetary value stated on the voucher (or in documents accompanying the voucher) or top</w:t>
      </w:r>
      <w:r w:rsidR="00EF3F7B" w:rsidRPr="00EF3F7B">
        <w:noBreakHyphen/>
      </w:r>
      <w:r w:rsidRPr="00EF3F7B">
        <w:t>up (as the case requires), of any bonus supplies covered by the voucher or top</w:t>
      </w:r>
      <w:r w:rsidR="00EF3F7B" w:rsidRPr="00EF3F7B">
        <w:noBreakHyphen/>
      </w:r>
      <w:r w:rsidRPr="00EF3F7B">
        <w:t>up (as the case requires).</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 and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665" w:name="_Toc350506623"/>
      <w:r w:rsidRPr="00EF3F7B">
        <w:rPr>
          <w:rStyle w:val="CharSectno"/>
        </w:rPr>
        <w:t>100</w:t>
      </w:r>
      <w:r w:rsidR="00EF3F7B" w:rsidRPr="00EF3F7B">
        <w:rPr>
          <w:rStyle w:val="CharSectno"/>
        </w:rPr>
        <w:noBreakHyphen/>
      </w:r>
      <w:r w:rsidRPr="00EF3F7B">
        <w:rPr>
          <w:rStyle w:val="CharSectno"/>
        </w:rPr>
        <w:t>10</w:t>
      </w:r>
      <w:r w:rsidRPr="00EF3F7B">
        <w:t xml:space="preserve">  Redemption of vouchers</w:t>
      </w:r>
      <w:bookmarkEnd w:id="665"/>
    </w:p>
    <w:p w:rsidR="00300522" w:rsidRPr="00EF3F7B" w:rsidRDefault="00300522" w:rsidP="00300522">
      <w:pPr>
        <w:pStyle w:val="subsection"/>
      </w:pPr>
      <w:r w:rsidRPr="00EF3F7B">
        <w:tab/>
        <w:t>(1)</w:t>
      </w:r>
      <w:r w:rsidRPr="00EF3F7B">
        <w:tab/>
        <w:t xml:space="preserve">The act of redeeming a </w:t>
      </w:r>
      <w:r w:rsidR="00EF3F7B" w:rsidRPr="00EF3F7B">
        <w:rPr>
          <w:position w:val="6"/>
          <w:sz w:val="16"/>
          <w:szCs w:val="16"/>
        </w:rPr>
        <w:t>*</w:t>
      </w:r>
      <w:r w:rsidRPr="00EF3F7B">
        <w:t>voucher is not a supply.</w:t>
      </w:r>
    </w:p>
    <w:p w:rsidR="00300522" w:rsidRPr="00EF3F7B" w:rsidRDefault="00300522" w:rsidP="00300522">
      <w:pPr>
        <w:pStyle w:val="notetext"/>
      </w:pPr>
      <w:r w:rsidRPr="00EF3F7B">
        <w:t>Note:</w:t>
      </w:r>
      <w:r w:rsidRPr="00EF3F7B">
        <w:tab/>
        <w:t>A supply for which the voucher is redeemed is still a supply.</w:t>
      </w:r>
    </w:p>
    <w:p w:rsidR="00300522" w:rsidRPr="00EF3F7B" w:rsidRDefault="00300522" w:rsidP="00300522">
      <w:pPr>
        <w:pStyle w:val="subsection"/>
      </w:pPr>
      <w:r w:rsidRPr="00EF3F7B">
        <w:tab/>
        <w:t>(2)</w:t>
      </w:r>
      <w:r w:rsidRPr="00EF3F7B">
        <w:tab/>
      </w:r>
      <w:r w:rsidR="00EF3F7B" w:rsidRPr="00EF3F7B">
        <w:t>Subsection (</w:t>
      </w:r>
      <w:r w:rsidRPr="00EF3F7B">
        <w:t>1) has effect despite section</w:t>
      </w:r>
      <w:r w:rsidR="00EF3F7B" w:rsidRPr="00EF3F7B">
        <w:t> </w:t>
      </w:r>
      <w:r w:rsidRPr="00EF3F7B">
        <w:t>9</w:t>
      </w:r>
      <w:r w:rsidR="00EF3F7B" w:rsidRPr="00EF3F7B">
        <w:noBreakHyphen/>
      </w:r>
      <w:r w:rsidRPr="00EF3F7B">
        <w:t>10 (which is about what is a supply).</w:t>
      </w:r>
    </w:p>
    <w:p w:rsidR="00300522" w:rsidRPr="00EF3F7B" w:rsidRDefault="00300522" w:rsidP="00300522">
      <w:pPr>
        <w:pStyle w:val="subsection"/>
      </w:pPr>
      <w:r w:rsidRPr="00EF3F7B">
        <w:tab/>
        <w:t>(3)</w:t>
      </w:r>
      <w:r w:rsidRPr="00EF3F7B">
        <w:tab/>
      </w:r>
      <w:r w:rsidR="001C0A16" w:rsidRPr="00EF3F7B">
        <w:t>Subsection</w:t>
      </w:r>
      <w:r w:rsidR="00EF3F7B" w:rsidRPr="00EF3F7B">
        <w:t> </w:t>
      </w:r>
      <w:r w:rsidR="001C0A16" w:rsidRPr="00EF3F7B">
        <w:t>9</w:t>
      </w:r>
      <w:r w:rsidR="00EF3F7B" w:rsidRPr="00EF3F7B">
        <w:noBreakHyphen/>
      </w:r>
      <w:r w:rsidR="001C0A16" w:rsidRPr="00EF3F7B">
        <w:t>17(1</w:t>
      </w:r>
      <w:r w:rsidR="00A53099" w:rsidRPr="00EF3F7B">
        <w:t>) (w</w:t>
      </w:r>
      <w:r w:rsidRPr="00EF3F7B">
        <w:t xml:space="preserve">hich is about the consideration for exercising rights or options) does not apply to a right or option that is granted by way of a </w:t>
      </w:r>
      <w:r w:rsidR="00EF3F7B" w:rsidRPr="00EF3F7B">
        <w:rPr>
          <w:position w:val="6"/>
          <w:sz w:val="16"/>
          <w:szCs w:val="16"/>
        </w:rPr>
        <w:t>*</w:t>
      </w:r>
      <w:r w:rsidRPr="00EF3F7B">
        <w:t xml:space="preserve">voucher if, on redemption of the voucher, the holder of the voucher is entitled to supplies up to the </w:t>
      </w:r>
      <w:r w:rsidR="00EF3F7B" w:rsidRPr="00EF3F7B">
        <w:rPr>
          <w:position w:val="6"/>
          <w:sz w:val="16"/>
          <w:szCs w:val="16"/>
        </w:rPr>
        <w:t>*</w:t>
      </w:r>
      <w:r w:rsidRPr="00EF3F7B">
        <w:t>stated monetary value of the voucher.</w:t>
      </w:r>
    </w:p>
    <w:p w:rsidR="00300522" w:rsidRPr="00EF3F7B" w:rsidRDefault="00300522" w:rsidP="00300522">
      <w:pPr>
        <w:pStyle w:val="ActHead5"/>
      </w:pPr>
      <w:bookmarkStart w:id="666" w:name="_Toc350506624"/>
      <w:r w:rsidRPr="00EF3F7B">
        <w:rPr>
          <w:rStyle w:val="CharSectno"/>
        </w:rPr>
        <w:t>100</w:t>
      </w:r>
      <w:r w:rsidR="00EF3F7B" w:rsidRPr="00EF3F7B">
        <w:rPr>
          <w:rStyle w:val="CharSectno"/>
        </w:rPr>
        <w:noBreakHyphen/>
      </w:r>
      <w:r w:rsidRPr="00EF3F7B">
        <w:rPr>
          <w:rStyle w:val="CharSectno"/>
        </w:rPr>
        <w:t>12</w:t>
      </w:r>
      <w:r w:rsidRPr="00EF3F7B">
        <w:t xml:space="preserve">  Consideration on redemption of vouchers</w:t>
      </w:r>
      <w:bookmarkEnd w:id="666"/>
    </w:p>
    <w:p w:rsidR="00300522" w:rsidRPr="00EF3F7B" w:rsidRDefault="00300522" w:rsidP="00300522">
      <w:pPr>
        <w:pStyle w:val="subsection"/>
      </w:pPr>
      <w:r w:rsidRPr="00EF3F7B">
        <w:tab/>
        <w:t>(1)</w:t>
      </w:r>
      <w:r w:rsidRPr="00EF3F7B">
        <w:tab/>
        <w:t xml:space="preserve">To avoid doubt, the consideration for a </w:t>
      </w:r>
      <w:r w:rsidR="00EF3F7B" w:rsidRPr="00EF3F7B">
        <w:rPr>
          <w:position w:val="6"/>
          <w:sz w:val="16"/>
          <w:szCs w:val="16"/>
        </w:rPr>
        <w:t>*</w:t>
      </w:r>
      <w:r w:rsidRPr="00EF3F7B">
        <w:t xml:space="preserve">taxable supply of a thing acquired by fully redeeming a </w:t>
      </w:r>
      <w:r w:rsidR="00EF3F7B" w:rsidRPr="00EF3F7B">
        <w:rPr>
          <w:position w:val="6"/>
          <w:sz w:val="16"/>
          <w:szCs w:val="16"/>
        </w:rPr>
        <w:t>*</w:t>
      </w:r>
      <w:r w:rsidRPr="00EF3F7B">
        <w:t>voucher is taken to be the sum of:</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stated monetary value of the voucher, reduced by any amount of that value refunded to the holder of the voucher in respect of the supply; and</w:t>
      </w:r>
    </w:p>
    <w:p w:rsidR="00300522" w:rsidRPr="00EF3F7B" w:rsidRDefault="00300522" w:rsidP="00300522">
      <w:pPr>
        <w:pStyle w:val="paragraph"/>
      </w:pPr>
      <w:r w:rsidRPr="00EF3F7B">
        <w:tab/>
        <w:t>(b)</w:t>
      </w:r>
      <w:r w:rsidRPr="00EF3F7B">
        <w:tab/>
        <w:t>any additional consideration provided for the supply.</w:t>
      </w:r>
    </w:p>
    <w:p w:rsidR="00300522" w:rsidRPr="00EF3F7B" w:rsidRDefault="00300522" w:rsidP="00300522">
      <w:pPr>
        <w:pStyle w:val="subsection"/>
      </w:pPr>
      <w:r w:rsidRPr="00EF3F7B">
        <w:tab/>
        <w:t>(2)</w:t>
      </w:r>
      <w:r w:rsidRPr="00EF3F7B">
        <w:tab/>
        <w:t xml:space="preserve">To avoid doubt, the consideration for a </w:t>
      </w:r>
      <w:r w:rsidR="00EF3F7B" w:rsidRPr="00EF3F7B">
        <w:rPr>
          <w:position w:val="6"/>
          <w:sz w:val="16"/>
          <w:szCs w:val="16"/>
        </w:rPr>
        <w:t>*</w:t>
      </w:r>
      <w:r w:rsidRPr="00EF3F7B">
        <w:t xml:space="preserve">taxable supply of a thing acquired by partly redeeming a </w:t>
      </w:r>
      <w:r w:rsidR="00EF3F7B" w:rsidRPr="00EF3F7B">
        <w:rPr>
          <w:position w:val="6"/>
          <w:sz w:val="16"/>
          <w:szCs w:val="16"/>
        </w:rPr>
        <w:t>*</w:t>
      </w:r>
      <w:r w:rsidRPr="00EF3F7B">
        <w:t>voucher is taken to be the sum of:</w:t>
      </w:r>
    </w:p>
    <w:p w:rsidR="00300522" w:rsidRPr="00EF3F7B" w:rsidRDefault="00300522" w:rsidP="00300522">
      <w:pPr>
        <w:pStyle w:val="paragraph"/>
      </w:pPr>
      <w:r w:rsidRPr="00EF3F7B">
        <w:tab/>
        <w:t>(a)</w:t>
      </w:r>
      <w:r w:rsidRPr="00EF3F7B">
        <w:tab/>
        <w:t xml:space="preserve">the amount of the </w:t>
      </w:r>
      <w:r w:rsidR="00EF3F7B" w:rsidRPr="00EF3F7B">
        <w:rPr>
          <w:position w:val="6"/>
          <w:sz w:val="16"/>
          <w:szCs w:val="16"/>
        </w:rPr>
        <w:t>*</w:t>
      </w:r>
      <w:r w:rsidRPr="00EF3F7B">
        <w:t>stated monetary value of the voucher that the redemption represents; and</w:t>
      </w:r>
    </w:p>
    <w:p w:rsidR="00300522" w:rsidRPr="00EF3F7B" w:rsidRDefault="00300522" w:rsidP="00300522">
      <w:pPr>
        <w:pStyle w:val="paragraph"/>
      </w:pPr>
      <w:r w:rsidRPr="00EF3F7B">
        <w:tab/>
        <w:t>(b)</w:t>
      </w:r>
      <w:r w:rsidRPr="00EF3F7B">
        <w:tab/>
        <w:t>any additional consideration provided for the supply.</w:t>
      </w:r>
    </w:p>
    <w:p w:rsidR="00300522" w:rsidRPr="00EF3F7B" w:rsidRDefault="00300522" w:rsidP="00300522">
      <w:pPr>
        <w:pStyle w:val="subsection"/>
      </w:pPr>
      <w:r w:rsidRPr="00EF3F7B">
        <w:tab/>
        <w:t>(3)</w:t>
      </w:r>
      <w:r w:rsidRPr="00EF3F7B">
        <w:tab/>
      </w:r>
      <w:r w:rsidR="00EF3F7B" w:rsidRPr="00EF3F7B">
        <w:t>Subsections (</w:t>
      </w:r>
      <w:r w:rsidRPr="00EF3F7B">
        <w:t>1) and (2) have effect despite section</w:t>
      </w:r>
      <w:r w:rsidR="00EF3F7B" w:rsidRPr="00EF3F7B">
        <w:t> </w:t>
      </w:r>
      <w:r w:rsidRPr="00EF3F7B">
        <w:t>9</w:t>
      </w:r>
      <w:r w:rsidR="00EF3F7B" w:rsidRPr="00EF3F7B">
        <w:noBreakHyphen/>
      </w:r>
      <w:r w:rsidRPr="00EF3F7B">
        <w:t>15 (which is about consideration).</w:t>
      </w:r>
    </w:p>
    <w:p w:rsidR="00300522" w:rsidRPr="00EF3F7B" w:rsidRDefault="00300522" w:rsidP="00300522">
      <w:pPr>
        <w:pStyle w:val="ActHead5"/>
      </w:pPr>
      <w:bookmarkStart w:id="667" w:name="_Toc350506625"/>
      <w:r w:rsidRPr="00EF3F7B">
        <w:rPr>
          <w:rStyle w:val="CharSectno"/>
        </w:rPr>
        <w:lastRenderedPageBreak/>
        <w:t>100</w:t>
      </w:r>
      <w:r w:rsidR="00EF3F7B" w:rsidRPr="00EF3F7B">
        <w:rPr>
          <w:rStyle w:val="CharSectno"/>
        </w:rPr>
        <w:noBreakHyphen/>
      </w:r>
      <w:r w:rsidRPr="00EF3F7B">
        <w:rPr>
          <w:rStyle w:val="CharSectno"/>
        </w:rPr>
        <w:t>15</w:t>
      </w:r>
      <w:r w:rsidRPr="00EF3F7B">
        <w:t xml:space="preserve">  Increasing adjustments for unredeemed vouchers</w:t>
      </w:r>
      <w:bookmarkEnd w:id="667"/>
    </w:p>
    <w:p w:rsidR="00300522" w:rsidRPr="00EF3F7B" w:rsidRDefault="00300522" w:rsidP="00300522">
      <w:pPr>
        <w:pStyle w:val="subsection"/>
      </w:pPr>
      <w:r w:rsidRPr="00EF3F7B">
        <w:tab/>
        <w:t>(1)</w:t>
      </w:r>
      <w:r w:rsidRPr="00EF3F7B">
        <w:tab/>
        <w:t xml:space="preserve">You have an </w:t>
      </w:r>
      <w:r w:rsidRPr="00EF3F7B">
        <w:rPr>
          <w:b/>
          <w:bCs/>
          <w:i/>
          <w:iCs/>
        </w:rPr>
        <w:t>increasing adjustment</w:t>
      </w:r>
      <w:r w:rsidRPr="00EF3F7B">
        <w:t xml:space="preserve"> if:</w:t>
      </w:r>
    </w:p>
    <w:p w:rsidR="00300522" w:rsidRPr="00EF3F7B" w:rsidRDefault="00300522" w:rsidP="00300522">
      <w:pPr>
        <w:pStyle w:val="paragraph"/>
      </w:pPr>
      <w:r w:rsidRPr="00EF3F7B">
        <w:tab/>
        <w:t>(a)</w:t>
      </w:r>
      <w:r w:rsidRPr="00EF3F7B">
        <w:tab/>
        <w:t xml:space="preserve">you supplied a </w:t>
      </w:r>
      <w:r w:rsidR="00EF3F7B" w:rsidRPr="00EF3F7B">
        <w:rPr>
          <w:position w:val="6"/>
          <w:sz w:val="16"/>
          <w:szCs w:val="16"/>
        </w:rPr>
        <w:t>*</w:t>
      </w:r>
      <w:r w:rsidRPr="00EF3F7B">
        <w:t xml:space="preserve">voucher for </w:t>
      </w:r>
      <w:r w:rsidR="00EF3F7B" w:rsidRPr="00EF3F7B">
        <w:rPr>
          <w:position w:val="6"/>
          <w:sz w:val="16"/>
          <w:szCs w:val="16"/>
        </w:rPr>
        <w:t>*</w:t>
      </w:r>
      <w:r w:rsidRPr="00EF3F7B">
        <w:t>consideration; and</w:t>
      </w:r>
    </w:p>
    <w:p w:rsidR="00300522" w:rsidRPr="00EF3F7B" w:rsidRDefault="00300522" w:rsidP="00300522">
      <w:pPr>
        <w:pStyle w:val="paragraph"/>
      </w:pPr>
      <w:r w:rsidRPr="00EF3F7B">
        <w:tab/>
        <w:t>(b)</w:t>
      </w:r>
      <w:r w:rsidRPr="00EF3F7B">
        <w:tab/>
        <w:t xml:space="preserve">on redemption of the voucher, the holder of the voucher was entitled to supplies up to the </w:t>
      </w:r>
      <w:r w:rsidR="00EF3F7B" w:rsidRPr="00EF3F7B">
        <w:rPr>
          <w:position w:val="6"/>
          <w:sz w:val="16"/>
          <w:szCs w:val="16"/>
        </w:rPr>
        <w:t>*</w:t>
      </w:r>
      <w:r w:rsidRPr="00EF3F7B">
        <w:t>stated monetary value of the voucher; and</w:t>
      </w:r>
    </w:p>
    <w:p w:rsidR="00300522" w:rsidRPr="00EF3F7B" w:rsidRDefault="00300522" w:rsidP="00300522">
      <w:pPr>
        <w:pStyle w:val="paragraph"/>
      </w:pPr>
      <w:r w:rsidRPr="00EF3F7B">
        <w:tab/>
        <w:t>(c)</w:t>
      </w:r>
      <w:r w:rsidRPr="00EF3F7B">
        <w:tab/>
        <w:t>the voucher has not been fully redeemed; and</w:t>
      </w:r>
    </w:p>
    <w:p w:rsidR="00300522" w:rsidRPr="00EF3F7B" w:rsidRDefault="00300522" w:rsidP="00300522">
      <w:pPr>
        <w:pStyle w:val="paragraph"/>
      </w:pPr>
      <w:r w:rsidRPr="00EF3F7B">
        <w:tab/>
        <w:t>(d)</w:t>
      </w:r>
      <w:r w:rsidRPr="00EF3F7B">
        <w:tab/>
        <w:t>you have, for accounting purposes, written back to current income any reserves for the redemption of the voucher.</w:t>
      </w:r>
    </w:p>
    <w:p w:rsidR="00300522" w:rsidRPr="00EF3F7B" w:rsidRDefault="00300522" w:rsidP="00300522">
      <w:pPr>
        <w:pStyle w:val="subsection"/>
      </w:pPr>
      <w:r w:rsidRPr="00EF3F7B">
        <w:tab/>
        <w:t>(2)</w:t>
      </w:r>
      <w:r w:rsidRPr="00EF3F7B">
        <w:tab/>
        <w:t>The amount of the increasing adjustment i</w:t>
      </w:r>
      <w:smartTag w:uri="urn:schemas-microsoft-com:office:smarttags" w:element="PersonName">
        <w:r w:rsidRPr="00EF3F7B">
          <w:t>s 1</w:t>
        </w:r>
      </w:smartTag>
      <w:r w:rsidRPr="00EF3F7B">
        <w:t xml:space="preserve">/11 of the </w:t>
      </w:r>
      <w:r w:rsidR="00EF3F7B" w:rsidRPr="00EF3F7B">
        <w:rPr>
          <w:position w:val="6"/>
          <w:sz w:val="16"/>
          <w:szCs w:val="16"/>
        </w:rPr>
        <w:t>*</w:t>
      </w:r>
      <w:r w:rsidRPr="00EF3F7B">
        <w:t>stated monetary value of the voucher to the extent that it was not redeemed.</w:t>
      </w:r>
    </w:p>
    <w:p w:rsidR="00300522" w:rsidRPr="00EF3F7B" w:rsidRDefault="00300522" w:rsidP="00300522">
      <w:pPr>
        <w:pStyle w:val="ActHead5"/>
      </w:pPr>
      <w:bookmarkStart w:id="668" w:name="_Toc350506626"/>
      <w:r w:rsidRPr="00EF3F7B">
        <w:rPr>
          <w:rStyle w:val="CharSectno"/>
        </w:rPr>
        <w:t>100</w:t>
      </w:r>
      <w:r w:rsidR="00EF3F7B" w:rsidRPr="00EF3F7B">
        <w:rPr>
          <w:rStyle w:val="CharSectno"/>
        </w:rPr>
        <w:noBreakHyphen/>
      </w:r>
      <w:r w:rsidRPr="00EF3F7B">
        <w:rPr>
          <w:rStyle w:val="CharSectno"/>
        </w:rPr>
        <w:t>18</w:t>
      </w:r>
      <w:r w:rsidRPr="00EF3F7B">
        <w:t xml:space="preserve">  Arrangement for supply of voucher</w:t>
      </w:r>
      <w:bookmarkEnd w:id="668"/>
    </w:p>
    <w:p w:rsidR="00300522" w:rsidRPr="00EF3F7B" w:rsidRDefault="00300522" w:rsidP="00300522">
      <w:pPr>
        <w:pStyle w:val="subsection"/>
      </w:pPr>
      <w:r w:rsidRPr="00EF3F7B">
        <w:tab/>
        <w:t>(1)</w:t>
      </w:r>
      <w:r w:rsidRPr="00EF3F7B">
        <w:tab/>
        <w:t xml:space="preserve">An entity (the </w:t>
      </w:r>
      <w:r w:rsidRPr="00EF3F7B">
        <w:rPr>
          <w:b/>
          <w:i/>
        </w:rPr>
        <w:t>supplier</w:t>
      </w:r>
      <w:r w:rsidRPr="00EF3F7B">
        <w:t xml:space="preserve">) may, in writing, enter into an arrangement with another entity under which the other entity supplies (whether or not as an agent on the supplier’s behalf) a </w:t>
      </w:r>
      <w:r w:rsidR="00EF3F7B" w:rsidRPr="00EF3F7B">
        <w:rPr>
          <w:position w:val="6"/>
          <w:sz w:val="16"/>
          <w:szCs w:val="16"/>
        </w:rPr>
        <w:t>*</w:t>
      </w:r>
      <w:r w:rsidRPr="00EF3F7B">
        <w:t>voucher to a third party.</w:t>
      </w:r>
    </w:p>
    <w:p w:rsidR="00300522" w:rsidRPr="00EF3F7B" w:rsidRDefault="00300522" w:rsidP="00300522">
      <w:pPr>
        <w:pStyle w:val="subsection"/>
      </w:pPr>
      <w:r w:rsidRPr="00EF3F7B">
        <w:tab/>
        <w:t>(2)</w:t>
      </w:r>
      <w:r w:rsidRPr="00EF3F7B">
        <w:tab/>
        <w:t xml:space="preserve">If, under the arrangement, the supplier pays, or is liable to pay, an amount, as a commission or similar payment, to the other entity for the other entity’s supply, the supply by the other entity to the supplier, to which the supplier’s payment or liability relates, is treated as if it were not a </w:t>
      </w:r>
      <w:r w:rsidR="00EF3F7B" w:rsidRPr="00EF3F7B">
        <w:rPr>
          <w:position w:val="6"/>
          <w:sz w:val="16"/>
          <w:szCs w:val="16"/>
        </w:rPr>
        <w:t>*</w:t>
      </w:r>
      <w:r w:rsidRPr="00EF3F7B">
        <w:t>taxable supply.</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669" w:name="_Toc350506627"/>
      <w:r w:rsidRPr="00EF3F7B">
        <w:rPr>
          <w:rStyle w:val="CharSectno"/>
        </w:rPr>
        <w:t>100</w:t>
      </w:r>
      <w:r w:rsidR="00EF3F7B" w:rsidRPr="00EF3F7B">
        <w:rPr>
          <w:rStyle w:val="CharSectno"/>
        </w:rPr>
        <w:noBreakHyphen/>
      </w:r>
      <w:r w:rsidRPr="00EF3F7B">
        <w:rPr>
          <w:rStyle w:val="CharSectno"/>
        </w:rPr>
        <w:t>20</w:t>
      </w:r>
      <w:r w:rsidRPr="00EF3F7B">
        <w:t xml:space="preserve">  Vouchers supplied to non</w:t>
      </w:r>
      <w:r w:rsidR="00EF3F7B" w:rsidRPr="00EF3F7B">
        <w:noBreakHyphen/>
      </w:r>
      <w:r w:rsidRPr="00EF3F7B">
        <w:t xml:space="preserve">residents and redeemed by others in </w:t>
      </w:r>
      <w:smartTag w:uri="urn:schemas-microsoft-com:office:smarttags" w:element="country-region">
        <w:smartTag w:uri="urn:schemas-microsoft-com:office:smarttags" w:element="place">
          <w:r w:rsidRPr="00EF3F7B">
            <w:t>Australia</w:t>
          </w:r>
        </w:smartTag>
      </w:smartTag>
      <w:bookmarkEnd w:id="669"/>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 xml:space="preserve">does not apply to a </w:t>
      </w:r>
      <w:r w:rsidR="00EF3F7B" w:rsidRPr="00EF3F7B">
        <w:rPr>
          <w:position w:val="6"/>
          <w:sz w:val="16"/>
          <w:szCs w:val="16"/>
        </w:rPr>
        <w:t>*</w:t>
      </w:r>
      <w:r w:rsidRPr="00EF3F7B">
        <w:t xml:space="preserve">voucher supplied to a </w:t>
      </w:r>
      <w:r w:rsidR="00EF3F7B" w:rsidRPr="00EF3F7B">
        <w:rPr>
          <w:position w:val="6"/>
          <w:sz w:val="16"/>
          <w:szCs w:val="16"/>
        </w:rPr>
        <w:t>*</w:t>
      </w:r>
      <w:r w:rsidRPr="00EF3F7B">
        <w:t>non</w:t>
      </w:r>
      <w:r w:rsidR="00EF3F7B" w:rsidRPr="00EF3F7B">
        <w:noBreakHyphen/>
      </w:r>
      <w:r w:rsidRPr="00EF3F7B">
        <w:t>resident if, because of the application of subsection</w:t>
      </w:r>
      <w:r w:rsidR="00EF3F7B" w:rsidRPr="00EF3F7B">
        <w:t> </w:t>
      </w:r>
      <w:r w:rsidRPr="00EF3F7B">
        <w:t>38</w:t>
      </w:r>
      <w:r w:rsidR="00EF3F7B" w:rsidRPr="00EF3F7B">
        <w:noBreakHyphen/>
      </w:r>
      <w:r w:rsidRPr="00EF3F7B">
        <w:t xml:space="preserve">190(3), the supply is not </w:t>
      </w:r>
      <w:r w:rsidR="00EF3F7B" w:rsidRPr="00EF3F7B">
        <w:rPr>
          <w:position w:val="6"/>
          <w:sz w:val="16"/>
          <w:szCs w:val="16"/>
        </w:rPr>
        <w:t>*</w:t>
      </w:r>
      <w:r w:rsidRPr="00EF3F7B">
        <w:t>GST</w:t>
      </w:r>
      <w:r w:rsidR="00EF3F7B" w:rsidRPr="00EF3F7B">
        <w:noBreakHyphen/>
      </w:r>
      <w:r w:rsidRPr="00EF3F7B">
        <w:t>free.</w:t>
      </w:r>
    </w:p>
    <w:p w:rsidR="00300522" w:rsidRPr="00EF3F7B" w:rsidRDefault="00300522" w:rsidP="00300522">
      <w:pPr>
        <w:pStyle w:val="ActHead5"/>
      </w:pPr>
      <w:bookmarkStart w:id="670" w:name="_Toc350506628"/>
      <w:r w:rsidRPr="00EF3F7B">
        <w:rPr>
          <w:rStyle w:val="CharSectno"/>
        </w:rPr>
        <w:lastRenderedPageBreak/>
        <w:t>100</w:t>
      </w:r>
      <w:r w:rsidR="00EF3F7B" w:rsidRPr="00EF3F7B">
        <w:rPr>
          <w:rStyle w:val="CharSectno"/>
        </w:rPr>
        <w:noBreakHyphen/>
      </w:r>
      <w:r w:rsidRPr="00EF3F7B">
        <w:rPr>
          <w:rStyle w:val="CharSectno"/>
        </w:rPr>
        <w:t>25</w:t>
      </w:r>
      <w:r w:rsidRPr="00EF3F7B">
        <w:t xml:space="preserve">  Meaning of </w:t>
      </w:r>
      <w:r w:rsidRPr="00EF3F7B">
        <w:rPr>
          <w:i/>
        </w:rPr>
        <w:t>voucher</w:t>
      </w:r>
      <w:r w:rsidRPr="00EF3F7B">
        <w:t xml:space="preserve"> etc.</w:t>
      </w:r>
      <w:bookmarkEnd w:id="670"/>
    </w:p>
    <w:p w:rsidR="00300522" w:rsidRPr="00EF3F7B" w:rsidRDefault="00300522" w:rsidP="00300522">
      <w:pPr>
        <w:pStyle w:val="subsection"/>
        <w:keepNext/>
      </w:pPr>
      <w:r w:rsidRPr="00EF3F7B">
        <w:tab/>
        <w:t>(1)</w:t>
      </w:r>
      <w:r w:rsidRPr="00EF3F7B">
        <w:tab/>
        <w:t xml:space="preserve">A </w:t>
      </w:r>
      <w:r w:rsidRPr="00EF3F7B">
        <w:rPr>
          <w:b/>
          <w:i/>
        </w:rPr>
        <w:t>voucher</w:t>
      </w:r>
      <w:r w:rsidRPr="00EF3F7B">
        <w:t xml:space="preserve"> is any:</w:t>
      </w:r>
    </w:p>
    <w:p w:rsidR="00300522" w:rsidRPr="00EF3F7B" w:rsidRDefault="00300522" w:rsidP="00300522">
      <w:pPr>
        <w:pStyle w:val="paragraph"/>
      </w:pPr>
      <w:r w:rsidRPr="00EF3F7B">
        <w:tab/>
        <w:t>(a)</w:t>
      </w:r>
      <w:r w:rsidRPr="00EF3F7B">
        <w:tab/>
        <w:t>voucher, token, stamp, coupon or similar article; or</w:t>
      </w:r>
    </w:p>
    <w:p w:rsidR="00300522" w:rsidRPr="00EF3F7B" w:rsidRDefault="00300522" w:rsidP="00300522">
      <w:pPr>
        <w:pStyle w:val="paragraph"/>
      </w:pPr>
      <w:r w:rsidRPr="00EF3F7B">
        <w:tab/>
        <w:t>(b)</w:t>
      </w:r>
      <w:r w:rsidRPr="00EF3F7B">
        <w:tab/>
      </w:r>
      <w:r w:rsidR="00EF3F7B" w:rsidRPr="00EF3F7B">
        <w:rPr>
          <w:position w:val="6"/>
          <w:sz w:val="16"/>
          <w:szCs w:val="16"/>
        </w:rPr>
        <w:t>*</w:t>
      </w:r>
      <w:r w:rsidRPr="00EF3F7B">
        <w:t>prepaid phone card or facility;</w:t>
      </w:r>
    </w:p>
    <w:p w:rsidR="00300522" w:rsidRPr="00EF3F7B" w:rsidRDefault="00300522" w:rsidP="00300522">
      <w:pPr>
        <w:pStyle w:val="subsection2"/>
      </w:pPr>
      <w:r w:rsidRPr="00EF3F7B">
        <w:t>the redemption of which in accordance with its terms entitles the holder to receive supplies in accordance with its terms. However, a postage stamp is not a voucher.</w:t>
      </w:r>
    </w:p>
    <w:p w:rsidR="00300522" w:rsidRPr="00EF3F7B" w:rsidRDefault="00300522" w:rsidP="00300522">
      <w:pPr>
        <w:pStyle w:val="subsection"/>
      </w:pPr>
      <w:r w:rsidRPr="00EF3F7B">
        <w:tab/>
        <w:t>(2)</w:t>
      </w:r>
      <w:r w:rsidRPr="00EF3F7B">
        <w:tab/>
        <w:t xml:space="preserve">A </w:t>
      </w:r>
      <w:r w:rsidRPr="00EF3F7B">
        <w:rPr>
          <w:b/>
          <w:i/>
        </w:rPr>
        <w:t>prepaid phone card or facility</w:t>
      </w:r>
      <w:r w:rsidRPr="00EF3F7B">
        <w:t xml:space="preserve"> is any article or facility supplied for the primary purpose of enabling the holder:</w:t>
      </w:r>
    </w:p>
    <w:p w:rsidR="00300522" w:rsidRPr="00EF3F7B" w:rsidRDefault="00300522" w:rsidP="00300522">
      <w:pPr>
        <w:pStyle w:val="paragraph"/>
      </w:pPr>
      <w:r w:rsidRPr="00EF3F7B">
        <w:tab/>
        <w:t>(a)</w:t>
      </w:r>
      <w:r w:rsidRPr="00EF3F7B">
        <w:tab/>
        <w:t xml:space="preserve">to use, on a prepaid basis, telephone or like services supplied by a supplier of </w:t>
      </w:r>
      <w:r w:rsidR="00EF3F7B" w:rsidRPr="00EF3F7B">
        <w:rPr>
          <w:position w:val="6"/>
          <w:sz w:val="16"/>
          <w:szCs w:val="16"/>
        </w:rPr>
        <w:t>*</w:t>
      </w:r>
      <w:r w:rsidRPr="00EF3F7B">
        <w:t>telecommunications supplies; or</w:t>
      </w:r>
    </w:p>
    <w:p w:rsidR="00300522" w:rsidRPr="00EF3F7B" w:rsidRDefault="00300522" w:rsidP="00300522">
      <w:pPr>
        <w:pStyle w:val="paragraph"/>
      </w:pPr>
      <w:r w:rsidRPr="00EF3F7B">
        <w:tab/>
        <w:t>(b)</w:t>
      </w:r>
      <w:r w:rsidRPr="00EF3F7B">
        <w:tab/>
        <w:t>to make, on a prepaid basis, acquisitions that are facilitated by using telephone or like services supplied by such a supplier.</w:t>
      </w:r>
    </w:p>
    <w:p w:rsidR="00300522" w:rsidRPr="00EF3F7B" w:rsidRDefault="00300522" w:rsidP="00A36DB5">
      <w:pPr>
        <w:pStyle w:val="ActHead3"/>
        <w:pageBreakBefore/>
      </w:pPr>
      <w:bookmarkStart w:id="671" w:name="_Toc350506629"/>
      <w:r w:rsidRPr="00EF3F7B">
        <w:rPr>
          <w:rStyle w:val="CharDivNo"/>
        </w:rPr>
        <w:lastRenderedPageBreak/>
        <w:t>Division</w:t>
      </w:r>
      <w:r w:rsidR="00EF3F7B" w:rsidRPr="00EF3F7B">
        <w:rPr>
          <w:rStyle w:val="CharDivNo"/>
        </w:rPr>
        <w:t> </w:t>
      </w:r>
      <w:r w:rsidRPr="00EF3F7B">
        <w:rPr>
          <w:rStyle w:val="CharDivNo"/>
        </w:rPr>
        <w:t>102</w:t>
      </w:r>
      <w:r w:rsidRPr="00EF3F7B">
        <w:t>—</w:t>
      </w:r>
      <w:r w:rsidRPr="00EF3F7B">
        <w:rPr>
          <w:rStyle w:val="CharDivText"/>
        </w:rPr>
        <w:t>Cancelled lay</w:t>
      </w:r>
      <w:r w:rsidR="00EF3F7B" w:rsidRPr="00EF3F7B">
        <w:rPr>
          <w:rStyle w:val="CharDivText"/>
        </w:rPr>
        <w:noBreakHyphen/>
      </w:r>
      <w:r w:rsidRPr="00EF3F7B">
        <w:rPr>
          <w:rStyle w:val="CharDivText"/>
        </w:rPr>
        <w:t>by sales</w:t>
      </w:r>
      <w:bookmarkEnd w:id="671"/>
    </w:p>
    <w:p w:rsidR="00300522" w:rsidRPr="00EF3F7B" w:rsidRDefault="00300522" w:rsidP="00300522">
      <w:pPr>
        <w:pStyle w:val="ActHead5"/>
      </w:pPr>
      <w:bookmarkStart w:id="672" w:name="_Toc350506630"/>
      <w:r w:rsidRPr="00EF3F7B">
        <w:rPr>
          <w:rStyle w:val="CharSectno"/>
        </w:rPr>
        <w:t>102</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72"/>
    </w:p>
    <w:p w:rsidR="00300522" w:rsidRPr="00EF3F7B" w:rsidRDefault="00300522" w:rsidP="00300522">
      <w:pPr>
        <w:pStyle w:val="BoxText"/>
      </w:pPr>
      <w:r w:rsidRPr="00EF3F7B">
        <w:t>If a lay</w:t>
      </w:r>
      <w:r w:rsidR="00EF3F7B" w:rsidRPr="00EF3F7B">
        <w:noBreakHyphen/>
      </w:r>
      <w:r w:rsidRPr="00EF3F7B">
        <w:t>by sale is cancelled, any amount retained or recovered by the supplier is within the GST system.</w:t>
      </w:r>
    </w:p>
    <w:p w:rsidR="00300522" w:rsidRPr="00EF3F7B" w:rsidRDefault="00300522" w:rsidP="00300522">
      <w:pPr>
        <w:pStyle w:val="ActHead5"/>
      </w:pPr>
      <w:bookmarkStart w:id="673" w:name="_Toc350506631"/>
      <w:r w:rsidRPr="00EF3F7B">
        <w:rPr>
          <w:rStyle w:val="CharSectno"/>
        </w:rPr>
        <w:t>102</w:t>
      </w:r>
      <w:r w:rsidR="00EF3F7B" w:rsidRPr="00EF3F7B">
        <w:rPr>
          <w:rStyle w:val="CharSectno"/>
        </w:rPr>
        <w:noBreakHyphen/>
      </w:r>
      <w:r w:rsidRPr="00EF3F7B">
        <w:rPr>
          <w:rStyle w:val="CharSectno"/>
        </w:rPr>
        <w:t>5</w:t>
      </w:r>
      <w:r w:rsidRPr="00EF3F7B">
        <w:t xml:space="preserve">  Cancelled lay</w:t>
      </w:r>
      <w:r w:rsidR="00EF3F7B" w:rsidRPr="00EF3F7B">
        <w:noBreakHyphen/>
      </w:r>
      <w:r w:rsidRPr="00EF3F7B">
        <w:t>by sales</w:t>
      </w:r>
      <w:bookmarkEnd w:id="673"/>
    </w:p>
    <w:p w:rsidR="00300522" w:rsidRPr="00EF3F7B" w:rsidRDefault="00300522" w:rsidP="00300522">
      <w:pPr>
        <w:pStyle w:val="subsection"/>
      </w:pPr>
      <w:r w:rsidRPr="00EF3F7B">
        <w:tab/>
        <w:t>(1)</w:t>
      </w:r>
      <w:r w:rsidRPr="00EF3F7B">
        <w:tab/>
        <w:t>If a supply by way of lay</w:t>
      </w:r>
      <w:r w:rsidR="00EF3F7B" w:rsidRPr="00EF3F7B">
        <w:noBreakHyphen/>
      </w:r>
      <w:r w:rsidRPr="00EF3F7B">
        <w:t>by sale is cancelled:</w:t>
      </w:r>
    </w:p>
    <w:p w:rsidR="00300522" w:rsidRPr="00EF3F7B" w:rsidRDefault="00300522" w:rsidP="00300522">
      <w:pPr>
        <w:pStyle w:val="paragraph"/>
      </w:pPr>
      <w:r w:rsidRPr="00EF3F7B">
        <w:tab/>
        <w:t>(a)</w:t>
      </w:r>
      <w:r w:rsidRPr="00EF3F7B">
        <w:tab/>
        <w:t xml:space="preserve">any amount already paid by the </w:t>
      </w:r>
      <w:r w:rsidR="00EF3F7B" w:rsidRPr="00EF3F7B">
        <w:rPr>
          <w:position w:val="6"/>
          <w:sz w:val="16"/>
          <w:szCs w:val="16"/>
        </w:rPr>
        <w:t>*</w:t>
      </w:r>
      <w:r w:rsidRPr="00EF3F7B">
        <w:t>recipient that the supplier retains because of the cancellation; and</w:t>
      </w:r>
    </w:p>
    <w:p w:rsidR="00300522" w:rsidRPr="00EF3F7B" w:rsidRDefault="00300522" w:rsidP="00300522">
      <w:pPr>
        <w:pStyle w:val="paragraph"/>
      </w:pPr>
      <w:r w:rsidRPr="00EF3F7B">
        <w:tab/>
        <w:t>(b)</w:t>
      </w:r>
      <w:r w:rsidRPr="00EF3F7B">
        <w:tab/>
        <w:t>any amount the supplier recovers from the recipient because of the cancellation;</w:t>
      </w:r>
    </w:p>
    <w:p w:rsidR="00300522" w:rsidRPr="00EF3F7B" w:rsidRDefault="00300522" w:rsidP="00300522">
      <w:pPr>
        <w:pStyle w:val="subsection2"/>
      </w:pPr>
      <w:r w:rsidRPr="00EF3F7B">
        <w:t xml:space="preserve">is treated as </w:t>
      </w:r>
      <w:r w:rsidR="00EF3F7B" w:rsidRPr="00EF3F7B">
        <w:rPr>
          <w:position w:val="6"/>
          <w:sz w:val="16"/>
          <w:szCs w:val="16"/>
        </w:rPr>
        <w:t>*</w:t>
      </w:r>
      <w:r w:rsidRPr="00EF3F7B">
        <w:t>consideration for a supply made by the supplier and as consideration for an acquisition made by the recipient.</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15 (which is about what is consideration).</w:t>
      </w:r>
    </w:p>
    <w:p w:rsidR="00300522" w:rsidRPr="00EF3F7B" w:rsidRDefault="00300522" w:rsidP="00300522">
      <w:pPr>
        <w:pStyle w:val="ActHead5"/>
      </w:pPr>
      <w:bookmarkStart w:id="674" w:name="_Toc350506632"/>
      <w:r w:rsidRPr="00EF3F7B">
        <w:rPr>
          <w:rStyle w:val="CharSectno"/>
        </w:rPr>
        <w:t>102</w:t>
      </w:r>
      <w:r w:rsidR="00EF3F7B" w:rsidRPr="00EF3F7B">
        <w:rPr>
          <w:rStyle w:val="CharSectno"/>
        </w:rPr>
        <w:noBreakHyphen/>
      </w:r>
      <w:r w:rsidRPr="00EF3F7B">
        <w:rPr>
          <w:rStyle w:val="CharSectno"/>
        </w:rPr>
        <w:t>10</w:t>
      </w:r>
      <w:r w:rsidRPr="00EF3F7B">
        <w:t xml:space="preserve">  Attributing GST and input tax credits</w:t>
      </w:r>
      <w:bookmarkEnd w:id="674"/>
    </w:p>
    <w:p w:rsidR="00300522" w:rsidRPr="00EF3F7B" w:rsidRDefault="00300522" w:rsidP="00300522">
      <w:pPr>
        <w:pStyle w:val="subsection"/>
      </w:pPr>
      <w:r w:rsidRPr="00EF3F7B">
        <w:tab/>
        <w:t>(1)</w:t>
      </w:r>
      <w:r w:rsidRPr="00EF3F7B">
        <w:tab/>
        <w:t>If an amount is retained or recovered in circumstances referred to in section</w:t>
      </w:r>
      <w:r w:rsidR="00EF3F7B" w:rsidRPr="00EF3F7B">
        <w:t> </w:t>
      </w:r>
      <w:r w:rsidRPr="00EF3F7B">
        <w:t>102</w:t>
      </w:r>
      <w:r w:rsidR="00EF3F7B" w:rsidRPr="00EF3F7B">
        <w:noBreakHyphen/>
      </w:r>
      <w:r w:rsidRPr="00EF3F7B">
        <w:t>5:</w:t>
      </w:r>
    </w:p>
    <w:p w:rsidR="00300522" w:rsidRPr="00EF3F7B" w:rsidRDefault="00300522" w:rsidP="00300522">
      <w:pPr>
        <w:pStyle w:val="paragraph"/>
      </w:pPr>
      <w:r w:rsidRPr="00EF3F7B">
        <w:tab/>
        <w:t>(a)</w:t>
      </w:r>
      <w:r w:rsidRPr="00EF3F7B">
        <w:tab/>
        <w:t xml:space="preserve">the GST payable by you on a </w:t>
      </w:r>
      <w:r w:rsidR="00EF3F7B" w:rsidRPr="00EF3F7B">
        <w:rPr>
          <w:position w:val="6"/>
          <w:sz w:val="16"/>
          <w:szCs w:val="16"/>
        </w:rPr>
        <w:t>*</w:t>
      </w:r>
      <w:r w:rsidRPr="00EF3F7B">
        <w:t xml:space="preserve">taxable supply for which the amount is </w:t>
      </w:r>
      <w:r w:rsidR="00EF3F7B" w:rsidRPr="00EF3F7B">
        <w:rPr>
          <w:position w:val="6"/>
          <w:sz w:val="16"/>
          <w:szCs w:val="16"/>
        </w:rPr>
        <w:t>*</w:t>
      </w:r>
      <w:r w:rsidRPr="00EF3F7B">
        <w:t>consideration; or</w:t>
      </w:r>
    </w:p>
    <w:p w:rsidR="00300522" w:rsidRPr="00EF3F7B" w:rsidRDefault="00300522" w:rsidP="00300522">
      <w:pPr>
        <w:pStyle w:val="paragraph"/>
      </w:pPr>
      <w:r w:rsidRPr="00EF3F7B">
        <w:tab/>
        <w:t>(b)</w:t>
      </w:r>
      <w:r w:rsidRPr="00EF3F7B">
        <w:tab/>
        <w:t xml:space="preserve">the input tax credit to which you are entitled for a </w:t>
      </w:r>
      <w:r w:rsidR="00EF3F7B" w:rsidRPr="00EF3F7B">
        <w:rPr>
          <w:position w:val="6"/>
          <w:sz w:val="16"/>
          <w:szCs w:val="16"/>
        </w:rPr>
        <w:t>*</w:t>
      </w:r>
      <w:r w:rsidRPr="00EF3F7B">
        <w:t>creditable acquisition for which the amount is consideration;</w:t>
      </w:r>
    </w:p>
    <w:p w:rsidR="00300522" w:rsidRPr="00EF3F7B" w:rsidRDefault="00300522" w:rsidP="00300522">
      <w:pPr>
        <w:pStyle w:val="subsection2"/>
      </w:pPr>
      <w:r w:rsidRPr="00EF3F7B">
        <w:t>is attributable to the tax period during which the amount was retained or recovered, as the case requires.</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29</w:t>
      </w:r>
      <w:r w:rsidR="00EF3F7B" w:rsidRPr="00EF3F7B">
        <w:noBreakHyphen/>
      </w:r>
      <w:r w:rsidRPr="00EF3F7B">
        <w:t>5 and 29</w:t>
      </w:r>
      <w:r w:rsidR="00EF3F7B" w:rsidRPr="00EF3F7B">
        <w:noBreakHyphen/>
      </w:r>
      <w:r w:rsidRPr="00EF3F7B">
        <w:t>10 (which are about attributing GST for taxable supplies and input tax credits for creditable acquisitions).</w:t>
      </w:r>
    </w:p>
    <w:p w:rsidR="00300522" w:rsidRPr="00EF3F7B" w:rsidRDefault="00300522" w:rsidP="00A36DB5">
      <w:pPr>
        <w:pStyle w:val="ActHead3"/>
        <w:pageBreakBefore/>
      </w:pPr>
      <w:bookmarkStart w:id="675" w:name="_Toc350506633"/>
      <w:r w:rsidRPr="00EF3F7B">
        <w:rPr>
          <w:rStyle w:val="CharDivNo"/>
        </w:rPr>
        <w:lastRenderedPageBreak/>
        <w:t>Division</w:t>
      </w:r>
      <w:r w:rsidR="00EF3F7B" w:rsidRPr="00EF3F7B">
        <w:rPr>
          <w:rStyle w:val="CharDivNo"/>
        </w:rPr>
        <w:t> </w:t>
      </w:r>
      <w:r w:rsidRPr="00EF3F7B">
        <w:rPr>
          <w:rStyle w:val="CharDivNo"/>
        </w:rPr>
        <w:t>105</w:t>
      </w:r>
      <w:r w:rsidRPr="00EF3F7B">
        <w:t>—</w:t>
      </w:r>
      <w:r w:rsidRPr="00EF3F7B">
        <w:rPr>
          <w:rStyle w:val="CharDivText"/>
        </w:rPr>
        <w:t>Supplies in satisfaction of debts</w:t>
      </w:r>
      <w:bookmarkEnd w:id="675"/>
    </w:p>
    <w:p w:rsidR="00300522" w:rsidRPr="00EF3F7B" w:rsidRDefault="00300522" w:rsidP="00300522">
      <w:pPr>
        <w:pStyle w:val="ActHead5"/>
      </w:pPr>
      <w:bookmarkStart w:id="676" w:name="_Toc350506634"/>
      <w:r w:rsidRPr="00EF3F7B">
        <w:rPr>
          <w:rStyle w:val="CharSectno"/>
        </w:rPr>
        <w:t>105</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76"/>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makes a creditor liable for GST on supplies of a debtor’s property where the supply is in satisfaction of a debt owed to the creditor.</w:t>
      </w:r>
    </w:p>
    <w:p w:rsidR="00023A88" w:rsidRPr="00EF3F7B" w:rsidRDefault="00023A88" w:rsidP="00023A88">
      <w:pPr>
        <w:pStyle w:val="notetext"/>
      </w:pPr>
      <w:r w:rsidRPr="00EF3F7B">
        <w:t>Note:</w:t>
      </w:r>
      <w:r w:rsidRPr="00EF3F7B">
        <w:tab/>
        <w:t xml:space="preserve">This </w:t>
      </w:r>
      <w:r w:rsidR="00A53099" w:rsidRPr="00EF3F7B">
        <w:t>Division</w:t>
      </w:r>
      <w:r w:rsidR="00A36DB5" w:rsidRPr="00EF3F7B">
        <w:t xml:space="preserve"> </w:t>
      </w:r>
      <w:r w:rsidRPr="00EF3F7B">
        <w:t>overrides Division</w:t>
      </w:r>
      <w:r w:rsidR="00EF3F7B" w:rsidRPr="00EF3F7B">
        <w:t> </w:t>
      </w:r>
      <w:r w:rsidRPr="00EF3F7B">
        <w:t>58 to the extent that the creditor is a representative of the debtor and the debtor is an incapacitated entity (see section</w:t>
      </w:r>
      <w:r w:rsidR="00EF3F7B" w:rsidRPr="00EF3F7B">
        <w:t> </w:t>
      </w:r>
      <w:r w:rsidRPr="00EF3F7B">
        <w:t>58</w:t>
      </w:r>
      <w:r w:rsidR="00EF3F7B" w:rsidRPr="00EF3F7B">
        <w:noBreakHyphen/>
      </w:r>
      <w:r w:rsidRPr="00EF3F7B">
        <w:t>95).</w:t>
      </w:r>
    </w:p>
    <w:p w:rsidR="00300522" w:rsidRPr="00EF3F7B" w:rsidRDefault="00300522" w:rsidP="00300522">
      <w:pPr>
        <w:pStyle w:val="ActHead5"/>
      </w:pPr>
      <w:bookmarkStart w:id="677" w:name="_Toc350506635"/>
      <w:r w:rsidRPr="00EF3F7B">
        <w:rPr>
          <w:rStyle w:val="CharSectno"/>
        </w:rPr>
        <w:t>105</w:t>
      </w:r>
      <w:r w:rsidR="00EF3F7B" w:rsidRPr="00EF3F7B">
        <w:rPr>
          <w:rStyle w:val="CharSectno"/>
        </w:rPr>
        <w:noBreakHyphen/>
      </w:r>
      <w:r w:rsidRPr="00EF3F7B">
        <w:rPr>
          <w:rStyle w:val="CharSectno"/>
        </w:rPr>
        <w:t>5</w:t>
      </w:r>
      <w:r w:rsidRPr="00EF3F7B">
        <w:t xml:space="preserve">  Supplies by creditors in satisfaction of debts may be taxable supplies</w:t>
      </w:r>
      <w:bookmarkEnd w:id="677"/>
    </w:p>
    <w:p w:rsidR="00300522" w:rsidRPr="00EF3F7B" w:rsidRDefault="00300522" w:rsidP="00300522">
      <w:pPr>
        <w:pStyle w:val="subsection"/>
      </w:pPr>
      <w:r w:rsidRPr="00EF3F7B">
        <w:tab/>
        <w:t>(1)</w:t>
      </w:r>
      <w:r w:rsidRPr="00EF3F7B">
        <w:tab/>
        <w:t xml:space="preserve">You make a </w:t>
      </w:r>
      <w:r w:rsidRPr="00EF3F7B">
        <w:rPr>
          <w:b/>
          <w:bCs/>
          <w:i/>
          <w:iCs/>
        </w:rPr>
        <w:t>taxable supply</w:t>
      </w:r>
      <w:r w:rsidRPr="00EF3F7B">
        <w:t xml:space="preserve"> if:</w:t>
      </w:r>
    </w:p>
    <w:p w:rsidR="00300522" w:rsidRPr="00EF3F7B" w:rsidRDefault="00300522" w:rsidP="00300522">
      <w:pPr>
        <w:pStyle w:val="paragraph"/>
      </w:pPr>
      <w:r w:rsidRPr="00EF3F7B">
        <w:tab/>
        <w:t>(a)</w:t>
      </w:r>
      <w:r w:rsidRPr="00EF3F7B">
        <w:tab/>
        <w:t xml:space="preserve">you supply the property of another entity (the </w:t>
      </w:r>
      <w:r w:rsidRPr="00EF3F7B">
        <w:rPr>
          <w:b/>
          <w:bCs/>
          <w:i/>
          <w:iCs/>
        </w:rPr>
        <w:t>debtor</w:t>
      </w:r>
      <w:r w:rsidRPr="00EF3F7B">
        <w:t>) to a third entity in or towards the satisfaction of a debt that the debtor owes to you; and</w:t>
      </w:r>
    </w:p>
    <w:p w:rsidR="00300522" w:rsidRPr="00EF3F7B" w:rsidRDefault="00300522" w:rsidP="00300522">
      <w:pPr>
        <w:pStyle w:val="paragraph"/>
      </w:pPr>
      <w:r w:rsidRPr="00EF3F7B">
        <w:tab/>
        <w:t>(b)</w:t>
      </w:r>
      <w:r w:rsidRPr="00EF3F7B">
        <w:tab/>
        <w:t xml:space="preserve">had the debtor made the supply, the supply would have been a </w:t>
      </w:r>
      <w:r w:rsidR="00EF3F7B" w:rsidRPr="00EF3F7B">
        <w:rPr>
          <w:position w:val="6"/>
          <w:sz w:val="16"/>
          <w:szCs w:val="16"/>
        </w:rPr>
        <w:t>*</w:t>
      </w:r>
      <w:r w:rsidRPr="00EF3F7B">
        <w:t>taxable supply.</w:t>
      </w:r>
    </w:p>
    <w:p w:rsidR="00300522" w:rsidRPr="00EF3F7B" w:rsidRDefault="00300522" w:rsidP="00300522">
      <w:pPr>
        <w:pStyle w:val="subsection"/>
      </w:pPr>
      <w:r w:rsidRPr="00EF3F7B">
        <w:tab/>
        <w:t>(2)</w:t>
      </w:r>
      <w:r w:rsidRPr="00EF3F7B">
        <w:tab/>
        <w:t>It does not matter whether:</w:t>
      </w:r>
    </w:p>
    <w:p w:rsidR="00300522" w:rsidRPr="00EF3F7B" w:rsidRDefault="00300522" w:rsidP="00300522">
      <w:pPr>
        <w:pStyle w:val="paragraph"/>
      </w:pPr>
      <w:r w:rsidRPr="00EF3F7B">
        <w:tab/>
        <w:t>(a)</w:t>
      </w:r>
      <w:r w:rsidRPr="00EF3F7B">
        <w:tab/>
        <w:t xml:space="preserve">you made the supply in the course or furtherance of an </w:t>
      </w:r>
      <w:r w:rsidR="00EF3F7B" w:rsidRPr="00EF3F7B">
        <w:rPr>
          <w:position w:val="6"/>
          <w:sz w:val="16"/>
          <w:szCs w:val="16"/>
        </w:rPr>
        <w:t>*</w:t>
      </w:r>
      <w:r w:rsidRPr="00EF3F7B">
        <w:t xml:space="preserve">enterprise that you </w:t>
      </w:r>
      <w:r w:rsidR="00EF3F7B" w:rsidRPr="00EF3F7B">
        <w:rPr>
          <w:position w:val="6"/>
          <w:sz w:val="16"/>
          <w:szCs w:val="16"/>
        </w:rPr>
        <w:t>*</w:t>
      </w:r>
      <w:r w:rsidRPr="00EF3F7B">
        <w:t>carry on; or</w:t>
      </w:r>
    </w:p>
    <w:p w:rsidR="00300522" w:rsidRPr="00EF3F7B" w:rsidRDefault="00300522" w:rsidP="00300522">
      <w:pPr>
        <w:pStyle w:val="paragraph"/>
      </w:pPr>
      <w:r w:rsidRPr="00EF3F7B">
        <w:tab/>
        <w:t>(b)</w:t>
      </w:r>
      <w:r w:rsidRPr="00EF3F7B">
        <w:tab/>
        <w:t xml:space="preserve">you are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300522" w:rsidRPr="00EF3F7B" w:rsidRDefault="00300522" w:rsidP="00300522">
      <w:pPr>
        <w:pStyle w:val="subsection"/>
      </w:pPr>
      <w:r w:rsidRPr="00EF3F7B">
        <w:tab/>
        <w:t>(3)</w:t>
      </w:r>
      <w:r w:rsidRPr="00EF3F7B">
        <w:tab/>
        <w:t xml:space="preserve">However, the supply is not a </w:t>
      </w:r>
      <w:r w:rsidR="00EF3F7B" w:rsidRPr="00EF3F7B">
        <w:rPr>
          <w:position w:val="6"/>
          <w:sz w:val="16"/>
          <w:szCs w:val="16"/>
        </w:rPr>
        <w:t>*</w:t>
      </w:r>
      <w:r w:rsidRPr="00EF3F7B">
        <w:t>taxable supply if:</w:t>
      </w:r>
    </w:p>
    <w:p w:rsidR="00300522" w:rsidRPr="00EF3F7B" w:rsidRDefault="00300522" w:rsidP="00300522">
      <w:pPr>
        <w:pStyle w:val="paragraph"/>
      </w:pPr>
      <w:r w:rsidRPr="00EF3F7B">
        <w:tab/>
        <w:t>(a)</w:t>
      </w:r>
      <w:r w:rsidRPr="00EF3F7B">
        <w:tab/>
        <w:t>the debtor has given you a written notice stating that the supply would not be a taxable supply if the debtor were to make it, and stating fully the reasons why the supply would not be a taxable supply; or</w:t>
      </w:r>
    </w:p>
    <w:p w:rsidR="00300522" w:rsidRPr="00EF3F7B" w:rsidRDefault="00300522" w:rsidP="00300522">
      <w:pPr>
        <w:pStyle w:val="paragraph"/>
      </w:pPr>
      <w:r w:rsidRPr="00EF3F7B">
        <w:tab/>
        <w:t>(b)</w:t>
      </w:r>
      <w:r w:rsidRPr="00EF3F7B">
        <w:tab/>
        <w:t>if you cannot obtain such a notice—you believe on the basis of reasonable information that the supply would not be a taxable supply if the debtor were to make it.</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9</w:t>
      </w:r>
      <w:r w:rsidR="00EF3F7B" w:rsidRPr="00EF3F7B">
        <w:noBreakHyphen/>
      </w:r>
      <w:r w:rsidRPr="00EF3F7B">
        <w:t>5 (which is about what is a taxable supply).</w:t>
      </w:r>
    </w:p>
    <w:p w:rsidR="00300522" w:rsidRPr="00EF3F7B" w:rsidRDefault="00300522" w:rsidP="00300522">
      <w:pPr>
        <w:pStyle w:val="ActHead5"/>
      </w:pPr>
      <w:bookmarkStart w:id="678" w:name="_Toc350506636"/>
      <w:r w:rsidRPr="00EF3F7B">
        <w:rPr>
          <w:rStyle w:val="CharSectno"/>
        </w:rPr>
        <w:lastRenderedPageBreak/>
        <w:t>105</w:t>
      </w:r>
      <w:r w:rsidR="00EF3F7B" w:rsidRPr="00EF3F7B">
        <w:rPr>
          <w:rStyle w:val="CharSectno"/>
        </w:rPr>
        <w:noBreakHyphen/>
      </w:r>
      <w:r w:rsidRPr="00EF3F7B">
        <w:rPr>
          <w:rStyle w:val="CharSectno"/>
        </w:rPr>
        <w:t>10</w:t>
      </w:r>
      <w:r w:rsidRPr="00EF3F7B">
        <w:t xml:space="preserve">  Net amounts</w:t>
      </w:r>
      <w:bookmarkEnd w:id="678"/>
    </w:p>
    <w:p w:rsidR="00300522" w:rsidRPr="00EF3F7B" w:rsidRDefault="00300522" w:rsidP="00300522">
      <w:pPr>
        <w:pStyle w:val="subsection"/>
      </w:pPr>
      <w:r w:rsidRPr="00EF3F7B">
        <w:tab/>
        <w:t>(1)</w:t>
      </w:r>
      <w:r w:rsidRPr="00EF3F7B">
        <w:tab/>
        <w:t xml:space="preserve">If you are not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you do not have a </w:t>
      </w:r>
      <w:r w:rsidR="00EF3F7B" w:rsidRPr="00EF3F7B">
        <w:rPr>
          <w:position w:val="6"/>
          <w:sz w:val="16"/>
          <w:szCs w:val="16"/>
        </w:rPr>
        <w:t>*</w:t>
      </w:r>
      <w:r w:rsidRPr="00EF3F7B">
        <w:t>net amount under Part</w:t>
      </w:r>
      <w:r w:rsidR="00EF3F7B" w:rsidRPr="00EF3F7B">
        <w:t> </w:t>
      </w:r>
      <w:r w:rsidRPr="00EF3F7B">
        <w:t>2</w:t>
      </w:r>
      <w:r w:rsidR="00EF3F7B" w:rsidRPr="00EF3F7B">
        <w:noBreakHyphen/>
      </w:r>
      <w:r w:rsidRPr="00EF3F7B">
        <w:t xml:space="preserve">4 merely because you make a </w:t>
      </w:r>
      <w:r w:rsidR="00EF3F7B" w:rsidRPr="00EF3F7B">
        <w:rPr>
          <w:position w:val="6"/>
          <w:sz w:val="16"/>
          <w:szCs w:val="16"/>
        </w:rPr>
        <w:t>*</w:t>
      </w:r>
      <w:r w:rsidRPr="00EF3F7B">
        <w:t>taxable supply under section</w:t>
      </w:r>
      <w:r w:rsidR="00EF3F7B" w:rsidRPr="00EF3F7B">
        <w:t> </w:t>
      </w:r>
      <w:r w:rsidRPr="00EF3F7B">
        <w:t>105</w:t>
      </w:r>
      <w:r w:rsidR="00EF3F7B" w:rsidRPr="00EF3F7B">
        <w:noBreakHyphen/>
      </w:r>
      <w:r w:rsidRPr="00EF3F7B">
        <w:t>5.</w:t>
      </w:r>
    </w:p>
    <w:p w:rsidR="00300522" w:rsidRPr="00EF3F7B" w:rsidRDefault="00300522" w:rsidP="00300522">
      <w:pPr>
        <w:pStyle w:val="subsection"/>
      </w:pPr>
      <w:r w:rsidRPr="00EF3F7B">
        <w:tab/>
        <w:t>(2)</w:t>
      </w:r>
      <w:r w:rsidRPr="00EF3F7B">
        <w:tab/>
        <w:t xml:space="preserve">This section does not prevent an </w:t>
      </w:r>
      <w:r w:rsidR="00EF3F7B" w:rsidRPr="00EF3F7B">
        <w:rPr>
          <w:position w:val="6"/>
          <w:sz w:val="16"/>
          <w:szCs w:val="16"/>
        </w:rPr>
        <w:t>*</w:t>
      </w:r>
      <w:r w:rsidRPr="00EF3F7B">
        <w:t xml:space="preserve">adjustment arising that relates to such a supply, but you cannot have a </w:t>
      </w:r>
      <w:r w:rsidR="00EF3F7B" w:rsidRPr="00EF3F7B">
        <w:rPr>
          <w:position w:val="6"/>
          <w:sz w:val="16"/>
          <w:szCs w:val="16"/>
        </w:rPr>
        <w:t>*</w:t>
      </w:r>
      <w:r w:rsidRPr="00EF3F7B">
        <w:t xml:space="preserve">decreasing adjustment unless you are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w:t>
      </w:r>
    </w:p>
    <w:p w:rsidR="00300522" w:rsidRPr="00EF3F7B" w:rsidRDefault="00300522" w:rsidP="00300522">
      <w:pPr>
        <w:pStyle w:val="subsection"/>
      </w:pPr>
      <w:r w:rsidRPr="00EF3F7B">
        <w:tab/>
        <w:t>(3)</w:t>
      </w:r>
      <w:r w:rsidRPr="00EF3F7B">
        <w:tab/>
        <w:t>This section has effect despite Division</w:t>
      </w:r>
      <w:r w:rsidR="00EF3F7B" w:rsidRPr="00EF3F7B">
        <w:t> </w:t>
      </w:r>
      <w:r w:rsidRPr="00EF3F7B">
        <w:t>17 (which is about net amounts and adjustments).</w:t>
      </w:r>
    </w:p>
    <w:p w:rsidR="00300522" w:rsidRPr="00EF3F7B" w:rsidRDefault="00300522" w:rsidP="00300522">
      <w:pPr>
        <w:pStyle w:val="ActHead5"/>
      </w:pPr>
      <w:bookmarkStart w:id="679" w:name="_Toc350506637"/>
      <w:r w:rsidRPr="00EF3F7B">
        <w:rPr>
          <w:rStyle w:val="CharSectno"/>
        </w:rPr>
        <w:t>105</w:t>
      </w:r>
      <w:r w:rsidR="00EF3F7B" w:rsidRPr="00EF3F7B">
        <w:rPr>
          <w:rStyle w:val="CharSectno"/>
        </w:rPr>
        <w:noBreakHyphen/>
      </w:r>
      <w:r w:rsidRPr="00EF3F7B">
        <w:rPr>
          <w:rStyle w:val="CharSectno"/>
        </w:rPr>
        <w:t>15</w:t>
      </w:r>
      <w:r w:rsidRPr="00EF3F7B">
        <w:t xml:space="preserve">  GST returns</w:t>
      </w:r>
      <w:bookmarkEnd w:id="679"/>
    </w:p>
    <w:p w:rsidR="00300522" w:rsidRPr="00EF3F7B" w:rsidRDefault="00300522" w:rsidP="00300522">
      <w:pPr>
        <w:pStyle w:val="subsection"/>
      </w:pPr>
      <w:r w:rsidRPr="00EF3F7B">
        <w:tab/>
        <w:t>(1)</w:t>
      </w:r>
      <w:r w:rsidRPr="00EF3F7B">
        <w:tab/>
        <w:t>If, during a month:</w:t>
      </w:r>
    </w:p>
    <w:p w:rsidR="00300522" w:rsidRPr="00EF3F7B" w:rsidRDefault="00300522" w:rsidP="00300522">
      <w:pPr>
        <w:pStyle w:val="paragraph"/>
      </w:pPr>
      <w:r w:rsidRPr="00EF3F7B">
        <w:tab/>
        <w:t>(a)</w:t>
      </w:r>
      <w:r w:rsidRPr="00EF3F7B">
        <w:tab/>
        <w:t xml:space="preserve">you make any </w:t>
      </w:r>
      <w:r w:rsidR="00EF3F7B" w:rsidRPr="00EF3F7B">
        <w:rPr>
          <w:position w:val="6"/>
          <w:sz w:val="16"/>
          <w:szCs w:val="16"/>
        </w:rPr>
        <w:t>*</w:t>
      </w:r>
      <w:r w:rsidRPr="00EF3F7B">
        <w:t>taxable supplies under section</w:t>
      </w:r>
      <w:r w:rsidR="00EF3F7B" w:rsidRPr="00EF3F7B">
        <w:t> </w:t>
      </w:r>
      <w:r w:rsidRPr="00EF3F7B">
        <w:t>105</w:t>
      </w:r>
      <w:r w:rsidR="00EF3F7B" w:rsidRPr="00EF3F7B">
        <w:noBreakHyphen/>
      </w:r>
      <w:r w:rsidRPr="00EF3F7B">
        <w:t>5; or</w:t>
      </w:r>
    </w:p>
    <w:p w:rsidR="00300522" w:rsidRPr="00EF3F7B" w:rsidRDefault="00300522" w:rsidP="00300522">
      <w:pPr>
        <w:pStyle w:val="paragraph"/>
      </w:pPr>
      <w:r w:rsidRPr="00EF3F7B">
        <w:tab/>
        <w:t>(b)</w:t>
      </w:r>
      <w:r w:rsidRPr="00EF3F7B">
        <w:tab/>
        <w:t xml:space="preserve">you have any </w:t>
      </w:r>
      <w:r w:rsidR="00EF3F7B" w:rsidRPr="00EF3F7B">
        <w:rPr>
          <w:position w:val="6"/>
          <w:sz w:val="16"/>
          <w:szCs w:val="16"/>
        </w:rPr>
        <w:t>*</w:t>
      </w:r>
      <w:r w:rsidRPr="00EF3F7B">
        <w:t>increasing adjustments that arise in relation to any such supplies (whether made in that month or a previous month);</w:t>
      </w:r>
    </w:p>
    <w:p w:rsidR="00300522" w:rsidRPr="00EF3F7B" w:rsidRDefault="00300522" w:rsidP="00300522">
      <w:pPr>
        <w:pStyle w:val="subsection2"/>
      </w:pPr>
      <w:r w:rsidRPr="00EF3F7B">
        <w:t xml:space="preserve">and you are not </w:t>
      </w:r>
      <w:r w:rsidR="00EF3F7B" w:rsidRPr="00EF3F7B">
        <w:rPr>
          <w:position w:val="6"/>
          <w:sz w:val="16"/>
          <w:szCs w:val="16"/>
        </w:rPr>
        <w:t>*</w:t>
      </w:r>
      <w:r w:rsidRPr="00EF3F7B">
        <w:t xml:space="preserve">registered or </w:t>
      </w:r>
      <w:r w:rsidR="00EF3F7B" w:rsidRPr="00EF3F7B">
        <w:rPr>
          <w:position w:val="6"/>
          <w:sz w:val="16"/>
          <w:szCs w:val="16"/>
        </w:rPr>
        <w:t>*</w:t>
      </w:r>
      <w:r w:rsidRPr="00EF3F7B">
        <w:t xml:space="preserve">required to be registered during that month, you must give to the Commissioner a </w:t>
      </w:r>
      <w:r w:rsidR="00EF3F7B" w:rsidRPr="00EF3F7B">
        <w:rPr>
          <w:position w:val="6"/>
          <w:sz w:val="16"/>
          <w:szCs w:val="16"/>
        </w:rPr>
        <w:t>*</w:t>
      </w:r>
      <w:r w:rsidRPr="00EF3F7B">
        <w:t>GST return, within 21 days after the end of the month, relating to those supplies you made in that month and those adjustments.</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31</w:t>
      </w:r>
      <w:r w:rsidR="00EF3F7B" w:rsidRPr="00EF3F7B">
        <w:noBreakHyphen/>
      </w:r>
      <w:r w:rsidRPr="00EF3F7B">
        <w:t>5 and 31</w:t>
      </w:r>
      <w:r w:rsidR="00EF3F7B" w:rsidRPr="00EF3F7B">
        <w:noBreakHyphen/>
      </w:r>
      <w:r w:rsidRPr="00EF3F7B">
        <w:t>10 (which are about giving GST returns).</w:t>
      </w:r>
    </w:p>
    <w:p w:rsidR="00300522" w:rsidRPr="00EF3F7B" w:rsidRDefault="00300522" w:rsidP="00300522">
      <w:pPr>
        <w:pStyle w:val="ActHead5"/>
      </w:pPr>
      <w:bookmarkStart w:id="680" w:name="_Toc350506638"/>
      <w:r w:rsidRPr="00EF3F7B">
        <w:rPr>
          <w:rStyle w:val="CharSectno"/>
        </w:rPr>
        <w:t>105</w:t>
      </w:r>
      <w:r w:rsidR="00EF3F7B" w:rsidRPr="00EF3F7B">
        <w:rPr>
          <w:rStyle w:val="CharSectno"/>
        </w:rPr>
        <w:noBreakHyphen/>
      </w:r>
      <w:r w:rsidRPr="00EF3F7B">
        <w:rPr>
          <w:rStyle w:val="CharSectno"/>
        </w:rPr>
        <w:t>20</w:t>
      </w:r>
      <w:r w:rsidRPr="00EF3F7B">
        <w:t xml:space="preserve">  Payments of GST</w:t>
      </w:r>
      <w:bookmarkEnd w:id="680"/>
    </w:p>
    <w:p w:rsidR="00582644" w:rsidRPr="00EF3F7B" w:rsidRDefault="00582644" w:rsidP="00582644">
      <w:pPr>
        <w:pStyle w:val="subsection"/>
      </w:pPr>
      <w:r w:rsidRPr="00EF3F7B">
        <w:tab/>
        <w:t>(1)</w:t>
      </w:r>
      <w:r w:rsidRPr="00EF3F7B">
        <w:tab/>
        <w:t xml:space="preserve">If you are not </w:t>
      </w:r>
      <w:r w:rsidR="00EF3F7B" w:rsidRPr="00EF3F7B">
        <w:rPr>
          <w:position w:val="6"/>
          <w:sz w:val="16"/>
        </w:rPr>
        <w:t>*</w:t>
      </w:r>
      <w:r w:rsidRPr="00EF3F7B">
        <w:t xml:space="preserve">registered or </w:t>
      </w:r>
      <w:r w:rsidR="00EF3F7B" w:rsidRPr="00EF3F7B">
        <w:rPr>
          <w:position w:val="6"/>
          <w:sz w:val="16"/>
        </w:rPr>
        <w:t>*</w:t>
      </w:r>
      <w:r w:rsidRPr="00EF3F7B">
        <w:t>required to be registered during a particular month, you must pay to the Commissioner:</w:t>
      </w:r>
    </w:p>
    <w:p w:rsidR="00582644" w:rsidRPr="00EF3F7B" w:rsidRDefault="00582644" w:rsidP="00582644">
      <w:pPr>
        <w:pStyle w:val="paragraph"/>
      </w:pPr>
      <w:r w:rsidRPr="00EF3F7B">
        <w:tab/>
        <w:t>(a)</w:t>
      </w:r>
      <w:r w:rsidRPr="00EF3F7B">
        <w:tab/>
        <w:t xml:space="preserve">amounts of </w:t>
      </w:r>
      <w:r w:rsidR="00EF3F7B" w:rsidRPr="00EF3F7B">
        <w:rPr>
          <w:position w:val="6"/>
          <w:sz w:val="16"/>
        </w:rPr>
        <w:t>*</w:t>
      </w:r>
      <w:r w:rsidRPr="00EF3F7B">
        <w:t xml:space="preserve">assessed GST on </w:t>
      </w:r>
      <w:r w:rsidR="00EF3F7B" w:rsidRPr="00EF3F7B">
        <w:rPr>
          <w:position w:val="6"/>
          <w:sz w:val="16"/>
        </w:rPr>
        <w:t>*</w:t>
      </w:r>
      <w:r w:rsidRPr="00EF3F7B">
        <w:t>taxable supplies under section</w:t>
      </w:r>
      <w:r w:rsidR="00EF3F7B" w:rsidRPr="00EF3F7B">
        <w:t> </w:t>
      </w:r>
      <w:r w:rsidRPr="00EF3F7B">
        <w:t>105</w:t>
      </w:r>
      <w:r w:rsidR="00EF3F7B" w:rsidRPr="00EF3F7B">
        <w:noBreakHyphen/>
      </w:r>
      <w:r w:rsidRPr="00EF3F7B">
        <w:t>5 that you make during that month; and</w:t>
      </w:r>
    </w:p>
    <w:p w:rsidR="00582644" w:rsidRPr="00EF3F7B" w:rsidRDefault="00582644" w:rsidP="00582644">
      <w:pPr>
        <w:pStyle w:val="paragraph"/>
      </w:pPr>
      <w:r w:rsidRPr="00EF3F7B">
        <w:tab/>
        <w:t>(b)</w:t>
      </w:r>
      <w:r w:rsidRPr="00EF3F7B">
        <w:tab/>
      </w:r>
      <w:r w:rsidR="00EF3F7B" w:rsidRPr="00EF3F7B">
        <w:rPr>
          <w:position w:val="6"/>
          <w:sz w:val="16"/>
        </w:rPr>
        <w:t>*</w:t>
      </w:r>
      <w:r w:rsidRPr="00EF3F7B">
        <w:t xml:space="preserve">assessed amounts of </w:t>
      </w:r>
      <w:r w:rsidR="00EF3F7B" w:rsidRPr="00EF3F7B">
        <w:rPr>
          <w:position w:val="6"/>
          <w:sz w:val="16"/>
        </w:rPr>
        <w:t>*</w:t>
      </w:r>
      <w:r w:rsidRPr="00EF3F7B">
        <w:t>increasing adjustments that you have that arise, during that month, in relation to supplies that are taxable supplies under section</w:t>
      </w:r>
      <w:r w:rsidR="00EF3F7B" w:rsidRPr="00EF3F7B">
        <w:t> </w:t>
      </w:r>
      <w:r w:rsidRPr="00EF3F7B">
        <w:t>105</w:t>
      </w:r>
      <w:r w:rsidR="00EF3F7B" w:rsidRPr="00EF3F7B">
        <w:noBreakHyphen/>
      </w:r>
      <w:r w:rsidRPr="00EF3F7B">
        <w:t>5.</w:t>
      </w:r>
    </w:p>
    <w:p w:rsidR="00582644" w:rsidRPr="00EF3F7B" w:rsidRDefault="00582644" w:rsidP="00582644">
      <w:pPr>
        <w:pStyle w:val="subsection"/>
      </w:pPr>
      <w:r w:rsidRPr="00EF3F7B">
        <w:tab/>
        <w:t>(1A)</w:t>
      </w:r>
      <w:r w:rsidRPr="00EF3F7B">
        <w:tab/>
        <w:t>You must pay each amount:</w:t>
      </w:r>
    </w:p>
    <w:p w:rsidR="00582644" w:rsidRPr="00EF3F7B" w:rsidRDefault="00582644" w:rsidP="00582644">
      <w:pPr>
        <w:pStyle w:val="paragraph"/>
      </w:pPr>
      <w:r w:rsidRPr="00EF3F7B">
        <w:tab/>
        <w:t>(a)</w:t>
      </w:r>
      <w:r w:rsidRPr="00EF3F7B">
        <w:tab/>
        <w:t>on or before the later of:</w:t>
      </w:r>
    </w:p>
    <w:p w:rsidR="00582644" w:rsidRPr="00EF3F7B" w:rsidRDefault="00582644" w:rsidP="00582644">
      <w:pPr>
        <w:pStyle w:val="paragraphsub"/>
      </w:pPr>
      <w:r w:rsidRPr="00EF3F7B">
        <w:tab/>
        <w:t>(i)</w:t>
      </w:r>
      <w:r w:rsidRPr="00EF3F7B">
        <w:tab/>
        <w:t>the 21st day after the end of the month; and</w:t>
      </w:r>
    </w:p>
    <w:p w:rsidR="00582644" w:rsidRPr="00EF3F7B" w:rsidRDefault="00582644" w:rsidP="00582644">
      <w:pPr>
        <w:pStyle w:val="paragraphsub"/>
      </w:pPr>
      <w:r w:rsidRPr="00EF3F7B">
        <w:lastRenderedPageBreak/>
        <w:tab/>
        <w:t>(ii)</w:t>
      </w:r>
      <w:r w:rsidRPr="00EF3F7B">
        <w:tab/>
        <w:t xml:space="preserve">the day the Commissioner gives notice of the relevant </w:t>
      </w:r>
      <w:r w:rsidR="00EF3F7B" w:rsidRPr="00EF3F7B">
        <w:rPr>
          <w:position w:val="6"/>
          <w:sz w:val="16"/>
        </w:rPr>
        <w:t>*</w:t>
      </w:r>
      <w:r w:rsidRPr="00EF3F7B">
        <w:t>assessment to you under section</w:t>
      </w:r>
      <w:r w:rsidR="00EF3F7B" w:rsidRPr="00EF3F7B">
        <w:t> </w:t>
      </w:r>
      <w:r w:rsidRPr="00EF3F7B">
        <w:t>155</w:t>
      </w:r>
      <w:r w:rsidR="00EF3F7B" w:rsidRPr="00EF3F7B">
        <w:noBreakHyphen/>
      </w:r>
      <w:r w:rsidRPr="00EF3F7B">
        <w:t>10 in Schedule</w:t>
      </w:r>
      <w:r w:rsidR="00EF3F7B" w:rsidRPr="00EF3F7B">
        <w:t> </w:t>
      </w:r>
      <w:r w:rsidRPr="00EF3F7B">
        <w:t xml:space="preserve">1 to the </w:t>
      </w:r>
      <w:r w:rsidRPr="00EF3F7B">
        <w:rPr>
          <w:i/>
        </w:rPr>
        <w:t>Taxation Administration Act 1953</w:t>
      </w:r>
      <w:r w:rsidRPr="00EF3F7B">
        <w:t>; and</w:t>
      </w:r>
    </w:p>
    <w:p w:rsidR="00582644" w:rsidRPr="00EF3F7B" w:rsidRDefault="00582644" w:rsidP="00582644">
      <w:pPr>
        <w:pStyle w:val="paragraph"/>
      </w:pPr>
      <w:r w:rsidRPr="00EF3F7B">
        <w:tab/>
        <w:t>(b)</w:t>
      </w:r>
      <w:r w:rsidRPr="00EF3F7B">
        <w:tab/>
        <w:t>at the place and in the manner specified by the Commissioner.</w:t>
      </w:r>
    </w:p>
    <w:p w:rsidR="00300522" w:rsidRPr="00EF3F7B" w:rsidRDefault="00300522" w:rsidP="00300522">
      <w:pPr>
        <w:pStyle w:val="subsection"/>
      </w:pPr>
      <w:r w:rsidRPr="00EF3F7B">
        <w:tab/>
        <w:t>(2)</w:t>
      </w:r>
      <w:r w:rsidRPr="00EF3F7B">
        <w:tab/>
        <w:t>This section has effect despite Division</w:t>
      </w:r>
      <w:r w:rsidR="00EF3F7B" w:rsidRPr="00EF3F7B">
        <w:t> </w:t>
      </w:r>
      <w:r w:rsidRPr="00EF3F7B">
        <w:t>33 (which is about payments of GST).</w:t>
      </w:r>
    </w:p>
    <w:p w:rsidR="00300522" w:rsidRPr="00EF3F7B" w:rsidRDefault="00300522" w:rsidP="00A36DB5">
      <w:pPr>
        <w:pStyle w:val="ActHead3"/>
        <w:pageBreakBefore/>
      </w:pPr>
      <w:bookmarkStart w:id="681" w:name="_Toc350506639"/>
      <w:r w:rsidRPr="00EF3F7B">
        <w:rPr>
          <w:rStyle w:val="CharDivNo"/>
        </w:rPr>
        <w:lastRenderedPageBreak/>
        <w:t>Division</w:t>
      </w:r>
      <w:r w:rsidR="00EF3F7B" w:rsidRPr="00EF3F7B">
        <w:rPr>
          <w:rStyle w:val="CharDivNo"/>
        </w:rPr>
        <w:t> </w:t>
      </w:r>
      <w:r w:rsidRPr="00EF3F7B">
        <w:rPr>
          <w:rStyle w:val="CharDivNo"/>
        </w:rPr>
        <w:t>108</w:t>
      </w:r>
      <w:r w:rsidRPr="00EF3F7B">
        <w:t>—</w:t>
      </w:r>
      <w:r w:rsidRPr="00EF3F7B">
        <w:rPr>
          <w:rStyle w:val="CharDivText"/>
        </w:rPr>
        <w:t>Valuation of taxable supplies of goods in bond</w:t>
      </w:r>
      <w:bookmarkEnd w:id="681"/>
    </w:p>
    <w:p w:rsidR="00300522" w:rsidRPr="00EF3F7B" w:rsidRDefault="00300522" w:rsidP="00300522">
      <w:pPr>
        <w:pStyle w:val="ActHead5"/>
      </w:pPr>
      <w:bookmarkStart w:id="682" w:name="_Toc350506640"/>
      <w:r w:rsidRPr="00EF3F7B">
        <w:rPr>
          <w:rStyle w:val="CharSectno"/>
        </w:rPr>
        <w:t>108</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82"/>
    </w:p>
    <w:p w:rsidR="00300522" w:rsidRPr="00EF3F7B" w:rsidRDefault="00300522" w:rsidP="00300522">
      <w:pPr>
        <w:pStyle w:val="BoxText"/>
      </w:pPr>
      <w:r w:rsidRPr="00EF3F7B">
        <w:t>Taxable supplies of goods in bond are given a higher value than would otherwise apply, because the price of a supply in bond does not include any excise duty that would be included after entry of the goods for home consumption.</w:t>
      </w:r>
    </w:p>
    <w:p w:rsidR="00300522" w:rsidRPr="00EF3F7B" w:rsidRDefault="00300522" w:rsidP="00300522">
      <w:pPr>
        <w:pStyle w:val="ActHead5"/>
      </w:pPr>
      <w:bookmarkStart w:id="683" w:name="_Toc350506641"/>
      <w:r w:rsidRPr="00EF3F7B">
        <w:rPr>
          <w:rStyle w:val="CharSectno"/>
        </w:rPr>
        <w:t>108</w:t>
      </w:r>
      <w:r w:rsidR="00EF3F7B" w:rsidRPr="00EF3F7B">
        <w:rPr>
          <w:rStyle w:val="CharSectno"/>
        </w:rPr>
        <w:noBreakHyphen/>
      </w:r>
      <w:r w:rsidRPr="00EF3F7B">
        <w:rPr>
          <w:rStyle w:val="CharSectno"/>
        </w:rPr>
        <w:t>5</w:t>
      </w:r>
      <w:r w:rsidRPr="00EF3F7B">
        <w:t xml:space="preserve">  Taxable supplies of goods in bond etc.</w:t>
      </w:r>
      <w:bookmarkEnd w:id="683"/>
    </w:p>
    <w:p w:rsidR="00300522" w:rsidRPr="00EF3F7B" w:rsidRDefault="00300522" w:rsidP="00300522">
      <w:pPr>
        <w:pStyle w:val="subsection"/>
      </w:pPr>
      <w:r w:rsidRPr="00EF3F7B">
        <w:tab/>
        <w:t>(1)</w:t>
      </w:r>
      <w:r w:rsidRPr="00EF3F7B">
        <w:tab/>
        <w:t xml:space="preserve">The </w:t>
      </w:r>
      <w:r w:rsidRPr="00EF3F7B">
        <w:rPr>
          <w:b/>
          <w:bCs/>
          <w:i/>
          <w:iCs/>
        </w:rPr>
        <w:t>value</w:t>
      </w:r>
      <w:r w:rsidRPr="00EF3F7B">
        <w:t xml:space="preserve"> of a </w:t>
      </w:r>
      <w:r w:rsidR="00EF3F7B" w:rsidRPr="00EF3F7B">
        <w:rPr>
          <w:position w:val="6"/>
          <w:sz w:val="16"/>
          <w:szCs w:val="16"/>
        </w:rPr>
        <w:t>*</w:t>
      </w:r>
      <w:r w:rsidRPr="00EF3F7B">
        <w:t xml:space="preserve">taxable supply of </w:t>
      </w:r>
      <w:r w:rsidR="00EF3F7B" w:rsidRPr="00EF3F7B">
        <w:rPr>
          <w:position w:val="6"/>
          <w:sz w:val="16"/>
          <w:szCs w:val="16"/>
        </w:rPr>
        <w:t>*</w:t>
      </w:r>
      <w:r w:rsidRPr="00EF3F7B">
        <w:t>excisable goods that are in bond is the sum of:</w:t>
      </w:r>
    </w:p>
    <w:p w:rsidR="00300522" w:rsidRPr="00EF3F7B" w:rsidRDefault="00300522" w:rsidP="00300522">
      <w:pPr>
        <w:pStyle w:val="paragraph"/>
      </w:pPr>
      <w:r w:rsidRPr="00EF3F7B">
        <w:tab/>
        <w:t>(a)</w:t>
      </w:r>
      <w:r w:rsidRPr="00EF3F7B">
        <w:tab/>
        <w:t>the value of the supply worked out in the way set out in section</w:t>
      </w:r>
      <w:r w:rsidR="00EF3F7B" w:rsidRPr="00EF3F7B">
        <w:t> </w:t>
      </w:r>
      <w:r w:rsidRPr="00EF3F7B">
        <w:t>9</w:t>
      </w:r>
      <w:r w:rsidR="00EF3F7B" w:rsidRPr="00EF3F7B">
        <w:noBreakHyphen/>
      </w:r>
      <w:r w:rsidRPr="00EF3F7B">
        <w:t>75; and</w:t>
      </w:r>
    </w:p>
    <w:p w:rsidR="00300522" w:rsidRPr="00EF3F7B" w:rsidRDefault="00300522" w:rsidP="00300522">
      <w:pPr>
        <w:pStyle w:val="paragraph"/>
      </w:pPr>
      <w:r w:rsidRPr="00EF3F7B">
        <w:tab/>
        <w:t>(b)</w:t>
      </w:r>
      <w:r w:rsidRPr="00EF3F7B">
        <w:tab/>
        <w:t xml:space="preserve">the amount of </w:t>
      </w:r>
      <w:r w:rsidR="00EF3F7B" w:rsidRPr="00EF3F7B">
        <w:rPr>
          <w:position w:val="6"/>
          <w:sz w:val="16"/>
          <w:szCs w:val="16"/>
        </w:rPr>
        <w:t>*</w:t>
      </w:r>
      <w:r w:rsidRPr="00EF3F7B">
        <w:t xml:space="preserve">excise duty to which the goods would have been subject if they had been entered for home consumption under the </w:t>
      </w:r>
      <w:r w:rsidRPr="00EF3F7B">
        <w:rPr>
          <w:i/>
          <w:iCs/>
        </w:rPr>
        <w:t>Excise Act 1901</w:t>
      </w:r>
      <w:r w:rsidRPr="00EF3F7B">
        <w:t xml:space="preserve"> at the time the supply first became a supply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(2)</w:t>
      </w:r>
      <w:r w:rsidRPr="00EF3F7B">
        <w:tab/>
        <w:t xml:space="preserve">However, this section does not apply to a supply of goods to a </w:t>
      </w:r>
      <w:r w:rsidR="00EF3F7B" w:rsidRPr="00EF3F7B">
        <w:rPr>
          <w:position w:val="6"/>
          <w:sz w:val="16"/>
          <w:szCs w:val="16"/>
        </w:rPr>
        <w:t>*</w:t>
      </w:r>
      <w:r w:rsidRPr="00EF3F7B">
        <w:t>recipient who:</w:t>
      </w:r>
    </w:p>
    <w:p w:rsidR="00300522" w:rsidRPr="00EF3F7B" w:rsidRDefault="00300522" w:rsidP="00300522">
      <w:pPr>
        <w:pStyle w:val="paragraph"/>
      </w:pPr>
      <w:r w:rsidRPr="00EF3F7B">
        <w:tab/>
        <w:t>(a)</w:t>
      </w:r>
      <w:r w:rsidRPr="00EF3F7B">
        <w:tab/>
        <w:t xml:space="preserve">is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and</w:t>
      </w:r>
    </w:p>
    <w:p w:rsidR="00300522" w:rsidRPr="00EF3F7B" w:rsidRDefault="00300522" w:rsidP="00300522">
      <w:pPr>
        <w:pStyle w:val="paragraph"/>
      </w:pPr>
      <w:r w:rsidRPr="00EF3F7B">
        <w:tab/>
        <w:t>(b)</w:t>
      </w:r>
      <w:r w:rsidRPr="00EF3F7B">
        <w:tab/>
        <w:t xml:space="preserve">acquires the goods solely for a </w:t>
      </w:r>
      <w:r w:rsidR="00EF3F7B" w:rsidRPr="00EF3F7B">
        <w:rPr>
          <w:position w:val="6"/>
          <w:sz w:val="16"/>
          <w:szCs w:val="16"/>
        </w:rPr>
        <w:t>*</w:t>
      </w:r>
      <w:r w:rsidRPr="00EF3F7B">
        <w:t>creditable purpose.</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75 (which is about the value of taxable supplies).</w:t>
      </w:r>
    </w:p>
    <w:p w:rsidR="00D10E2F" w:rsidRPr="00EF3F7B" w:rsidRDefault="00D10E2F" w:rsidP="00A36DB5">
      <w:pPr>
        <w:pStyle w:val="ActHead3"/>
        <w:pageBreakBefore/>
      </w:pPr>
      <w:bookmarkStart w:id="684" w:name="_Toc350506642"/>
      <w:r w:rsidRPr="00EF3F7B">
        <w:rPr>
          <w:rStyle w:val="CharDivNo"/>
        </w:rPr>
        <w:lastRenderedPageBreak/>
        <w:t>Division</w:t>
      </w:r>
      <w:r w:rsidR="00EF3F7B" w:rsidRPr="00EF3F7B">
        <w:rPr>
          <w:rStyle w:val="CharDivNo"/>
        </w:rPr>
        <w:t> </w:t>
      </w:r>
      <w:r w:rsidRPr="00EF3F7B">
        <w:rPr>
          <w:rStyle w:val="CharDivNo"/>
        </w:rPr>
        <w:t>110</w:t>
      </w:r>
      <w:r w:rsidRPr="00EF3F7B">
        <w:t>—</w:t>
      </w:r>
      <w:r w:rsidRPr="00EF3F7B">
        <w:rPr>
          <w:rStyle w:val="CharDivText"/>
        </w:rPr>
        <w:t>Tax</w:t>
      </w:r>
      <w:r w:rsidR="00EF3F7B" w:rsidRPr="00EF3F7B">
        <w:rPr>
          <w:rStyle w:val="CharDivText"/>
        </w:rPr>
        <w:noBreakHyphen/>
      </w:r>
      <w:r w:rsidRPr="00EF3F7B">
        <w:rPr>
          <w:rStyle w:val="CharDivText"/>
        </w:rPr>
        <w:t>related transactions</w:t>
      </w:r>
      <w:bookmarkEnd w:id="684"/>
    </w:p>
    <w:p w:rsidR="00300522" w:rsidRPr="00EF3F7B" w:rsidRDefault="00A53099" w:rsidP="00300522">
      <w:pPr>
        <w:pStyle w:val="Header"/>
      </w:pPr>
      <w:r w:rsidRPr="00EF3F7B">
        <w:rPr>
          <w:rStyle w:val="CharSubdNo"/>
        </w:rPr>
        <w:t xml:space="preserve"> </w:t>
      </w:r>
      <w:r w:rsidRPr="00EF3F7B">
        <w:rPr>
          <w:rStyle w:val="CharSubdText"/>
        </w:rPr>
        <w:t xml:space="preserve"> </w:t>
      </w:r>
    </w:p>
    <w:p w:rsidR="00300522" w:rsidRPr="00EF3F7B" w:rsidRDefault="00300522" w:rsidP="00300522">
      <w:pPr>
        <w:pStyle w:val="ActHead5"/>
      </w:pPr>
      <w:bookmarkStart w:id="685" w:name="_Toc350506643"/>
      <w:r w:rsidRPr="00EF3F7B">
        <w:rPr>
          <w:rStyle w:val="CharSectno"/>
        </w:rPr>
        <w:t>110</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85"/>
    </w:p>
    <w:p w:rsidR="00300522" w:rsidRPr="00EF3F7B" w:rsidRDefault="00300522" w:rsidP="00300522">
      <w:pPr>
        <w:pStyle w:val="BoxText"/>
      </w:pPr>
      <w:r w:rsidRPr="00EF3F7B">
        <w:t>Some transactions that relate to aspects of income tax</w:t>
      </w:r>
      <w:r w:rsidR="001706E1" w:rsidRPr="00EF3F7B">
        <w:t xml:space="preserve"> and other taxes</w:t>
      </w:r>
      <w:r w:rsidRPr="00EF3F7B">
        <w:t xml:space="preserve"> are outside the GST system.</w:t>
      </w:r>
    </w:p>
    <w:p w:rsidR="002137F7" w:rsidRPr="00EF3F7B" w:rsidRDefault="002137F7" w:rsidP="002137F7">
      <w:pPr>
        <w:pStyle w:val="ActHead4"/>
      </w:pPr>
      <w:bookmarkStart w:id="686" w:name="_Toc350506644"/>
      <w:r w:rsidRPr="00EF3F7B">
        <w:rPr>
          <w:rStyle w:val="CharSubdNo"/>
        </w:rPr>
        <w:t>Subdivision</w:t>
      </w:r>
      <w:r w:rsidR="00EF3F7B" w:rsidRPr="00EF3F7B">
        <w:rPr>
          <w:rStyle w:val="CharSubdNo"/>
        </w:rPr>
        <w:t> </w:t>
      </w:r>
      <w:r w:rsidRPr="00EF3F7B">
        <w:rPr>
          <w:rStyle w:val="CharSubdNo"/>
        </w:rPr>
        <w:t>110</w:t>
      </w:r>
      <w:r w:rsidR="00EF3F7B" w:rsidRPr="00EF3F7B">
        <w:rPr>
          <w:rStyle w:val="CharSubdNo"/>
        </w:rPr>
        <w:noBreakHyphen/>
      </w:r>
      <w:r w:rsidRPr="00EF3F7B">
        <w:rPr>
          <w:rStyle w:val="CharSubdNo"/>
        </w:rPr>
        <w:t>A</w:t>
      </w:r>
      <w:r w:rsidRPr="00EF3F7B">
        <w:t>—</w:t>
      </w:r>
      <w:r w:rsidRPr="00EF3F7B">
        <w:rPr>
          <w:rStyle w:val="CharSubdText"/>
        </w:rPr>
        <w:t>Income tax</w:t>
      </w:r>
      <w:r w:rsidR="00EF3F7B" w:rsidRPr="00EF3F7B">
        <w:rPr>
          <w:rStyle w:val="CharSubdText"/>
        </w:rPr>
        <w:noBreakHyphen/>
      </w:r>
      <w:r w:rsidRPr="00EF3F7B">
        <w:rPr>
          <w:rStyle w:val="CharSubdText"/>
        </w:rPr>
        <w:t>related transactions</w:t>
      </w:r>
      <w:bookmarkEnd w:id="686"/>
    </w:p>
    <w:p w:rsidR="00300522" w:rsidRPr="00EF3F7B" w:rsidRDefault="00300522" w:rsidP="00300522">
      <w:pPr>
        <w:pStyle w:val="ActHead5"/>
      </w:pPr>
      <w:bookmarkStart w:id="687" w:name="_Toc350506645"/>
      <w:r w:rsidRPr="00EF3F7B">
        <w:rPr>
          <w:rStyle w:val="CharSectno"/>
        </w:rPr>
        <w:t>110</w:t>
      </w:r>
      <w:r w:rsidR="00EF3F7B" w:rsidRPr="00EF3F7B">
        <w:rPr>
          <w:rStyle w:val="CharSectno"/>
        </w:rPr>
        <w:noBreakHyphen/>
      </w:r>
      <w:r w:rsidRPr="00EF3F7B">
        <w:rPr>
          <w:rStyle w:val="CharSectno"/>
        </w:rPr>
        <w:t>5</w:t>
      </w:r>
      <w:r w:rsidRPr="00EF3F7B">
        <w:t xml:space="preserve">  Transfers of tax losses and net capital losses</w:t>
      </w:r>
      <w:bookmarkEnd w:id="687"/>
    </w:p>
    <w:p w:rsidR="00300522" w:rsidRPr="00EF3F7B" w:rsidRDefault="00300522" w:rsidP="00300522">
      <w:pPr>
        <w:pStyle w:val="subsection"/>
      </w:pPr>
      <w:r w:rsidRPr="00EF3F7B">
        <w:tab/>
        <w:t>(1)</w:t>
      </w:r>
      <w:r w:rsidRPr="00EF3F7B">
        <w:tab/>
        <w:t xml:space="preserve">A supply is not a </w:t>
      </w:r>
      <w:r w:rsidR="00EF3F7B" w:rsidRPr="00EF3F7B">
        <w:rPr>
          <w:position w:val="6"/>
          <w:sz w:val="16"/>
          <w:szCs w:val="16"/>
        </w:rPr>
        <w:t>*</w:t>
      </w:r>
      <w:r w:rsidRPr="00EF3F7B">
        <w:t>taxable supply if the supply is:</w:t>
      </w:r>
    </w:p>
    <w:p w:rsidR="00300522" w:rsidRPr="00EF3F7B" w:rsidRDefault="00300522" w:rsidP="00300522">
      <w:pPr>
        <w:pStyle w:val="paragraph"/>
      </w:pPr>
      <w:r w:rsidRPr="00EF3F7B">
        <w:tab/>
        <w:t>(a)</w:t>
      </w:r>
      <w:r w:rsidRPr="00EF3F7B">
        <w:tab/>
        <w:t xml:space="preserve">the transfer of a </w:t>
      </w:r>
      <w:r w:rsidR="00EF3F7B" w:rsidRPr="00EF3F7B">
        <w:rPr>
          <w:position w:val="6"/>
          <w:sz w:val="16"/>
          <w:szCs w:val="16"/>
        </w:rPr>
        <w:t>*</w:t>
      </w:r>
      <w:r w:rsidRPr="00EF3F7B">
        <w:t>tax loss in accordance with Subdivision</w:t>
      </w:r>
      <w:r w:rsidR="00EF3F7B" w:rsidRPr="00EF3F7B">
        <w:t> </w:t>
      </w:r>
      <w:r w:rsidRPr="00EF3F7B">
        <w:t>170</w:t>
      </w:r>
      <w:r w:rsidR="00EF3F7B" w:rsidRPr="00EF3F7B">
        <w:noBreakHyphen/>
      </w:r>
      <w:r w:rsidRPr="00EF3F7B">
        <w:t xml:space="preserve">A of the </w:t>
      </w:r>
      <w:r w:rsidR="00EF3F7B" w:rsidRPr="00EF3F7B">
        <w:rPr>
          <w:position w:val="6"/>
          <w:sz w:val="16"/>
          <w:szCs w:val="16"/>
        </w:rPr>
        <w:t>*</w:t>
      </w:r>
      <w:r w:rsidRPr="00EF3F7B">
        <w:t>ITAA 1997; or</w:t>
      </w:r>
    </w:p>
    <w:p w:rsidR="00300522" w:rsidRPr="00EF3F7B" w:rsidRDefault="00300522" w:rsidP="00300522">
      <w:pPr>
        <w:pStyle w:val="paragraph"/>
      </w:pPr>
      <w:r w:rsidRPr="00EF3F7B">
        <w:tab/>
        <w:t>(b)</w:t>
      </w:r>
      <w:r w:rsidRPr="00EF3F7B">
        <w:tab/>
        <w:t xml:space="preserve">the transfer of a </w:t>
      </w:r>
      <w:r w:rsidR="00EF3F7B" w:rsidRPr="00EF3F7B">
        <w:rPr>
          <w:position w:val="6"/>
          <w:sz w:val="16"/>
          <w:szCs w:val="16"/>
        </w:rPr>
        <w:t>*</w:t>
      </w:r>
      <w:r w:rsidRPr="00EF3F7B">
        <w:t>net capital loss in accordance with Subdivision</w:t>
      </w:r>
      <w:r w:rsidR="00EF3F7B" w:rsidRPr="00EF3F7B">
        <w:t> </w:t>
      </w:r>
      <w:r w:rsidRPr="00EF3F7B">
        <w:t>170</w:t>
      </w:r>
      <w:r w:rsidR="00EF3F7B" w:rsidRPr="00EF3F7B">
        <w:noBreakHyphen/>
      </w:r>
      <w:r w:rsidRPr="00EF3F7B">
        <w:t>B of the ITAA 1997.</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688" w:name="_Toc350506646"/>
      <w:r w:rsidRPr="00EF3F7B">
        <w:rPr>
          <w:rStyle w:val="CharSectno"/>
        </w:rPr>
        <w:t>110</w:t>
      </w:r>
      <w:r w:rsidR="00EF3F7B" w:rsidRPr="00EF3F7B">
        <w:rPr>
          <w:rStyle w:val="CharSectno"/>
        </w:rPr>
        <w:noBreakHyphen/>
      </w:r>
      <w:r w:rsidRPr="00EF3F7B">
        <w:rPr>
          <w:rStyle w:val="CharSectno"/>
        </w:rPr>
        <w:t>15</w:t>
      </w:r>
      <w:r w:rsidRPr="00EF3F7B">
        <w:t xml:space="preserve">  Supplies under operation of consolidated group regime</w:t>
      </w:r>
      <w:bookmarkEnd w:id="688"/>
    </w:p>
    <w:p w:rsidR="00300522" w:rsidRPr="00EF3F7B" w:rsidRDefault="00300522" w:rsidP="00300522">
      <w:pPr>
        <w:pStyle w:val="subsection"/>
      </w:pPr>
      <w:r w:rsidRPr="00EF3F7B">
        <w:tab/>
        <w:t>(1)</w:t>
      </w:r>
      <w:r w:rsidRPr="00EF3F7B">
        <w:tab/>
        <w:t>A supply</w:t>
      </w:r>
      <w:r w:rsidRPr="00EF3F7B">
        <w:rPr>
          <w:i/>
        </w:rPr>
        <w:t xml:space="preserve"> </w:t>
      </w:r>
      <w:r w:rsidRPr="00EF3F7B">
        <w:t xml:space="preserve">is not a </w:t>
      </w:r>
      <w:r w:rsidR="00EF3F7B" w:rsidRPr="00EF3F7B">
        <w:rPr>
          <w:position w:val="6"/>
          <w:sz w:val="16"/>
        </w:rPr>
        <w:t>*</w:t>
      </w:r>
      <w:r w:rsidRPr="00EF3F7B">
        <w:t>taxable supply to the extent that it occurs because of the operation of these provisions:</w:t>
      </w:r>
    </w:p>
    <w:p w:rsidR="00300522" w:rsidRPr="00EF3F7B" w:rsidRDefault="00300522" w:rsidP="00300522">
      <w:pPr>
        <w:pStyle w:val="paragraph"/>
      </w:pPr>
      <w:r w:rsidRPr="00EF3F7B">
        <w:tab/>
        <w:t>(a)</w:t>
      </w:r>
      <w:r w:rsidRPr="00EF3F7B">
        <w:tab/>
        <w:t>Part</w:t>
      </w:r>
      <w:r w:rsidR="00EF3F7B" w:rsidRPr="00EF3F7B">
        <w:t> </w:t>
      </w:r>
      <w:r w:rsidRPr="00EF3F7B">
        <w:t>3</w:t>
      </w:r>
      <w:r w:rsidR="00EF3F7B" w:rsidRPr="00EF3F7B">
        <w:noBreakHyphen/>
      </w:r>
      <w:r w:rsidRPr="00EF3F7B">
        <w:t xml:space="preserve">90 of the </w:t>
      </w:r>
      <w:r w:rsidR="00EF3F7B" w:rsidRPr="00EF3F7B">
        <w:rPr>
          <w:position w:val="6"/>
          <w:sz w:val="16"/>
        </w:rPr>
        <w:t>*</w:t>
      </w:r>
      <w:r w:rsidRPr="00EF3F7B">
        <w:t>ITAA 1997;</w:t>
      </w:r>
    </w:p>
    <w:p w:rsidR="00300522" w:rsidRPr="00EF3F7B" w:rsidRDefault="00300522" w:rsidP="00300522">
      <w:pPr>
        <w:pStyle w:val="paragraph"/>
      </w:pPr>
      <w:r w:rsidRPr="00EF3F7B">
        <w:tab/>
        <w:t>(b)</w:t>
      </w:r>
      <w:r w:rsidRPr="00EF3F7B">
        <w:tab/>
        <w:t>Part</w:t>
      </w:r>
      <w:r w:rsidR="00EF3F7B" w:rsidRPr="00EF3F7B">
        <w:t> </w:t>
      </w:r>
      <w:r w:rsidRPr="00EF3F7B">
        <w:t>3</w:t>
      </w:r>
      <w:r w:rsidR="00EF3F7B" w:rsidRPr="00EF3F7B">
        <w:noBreakHyphen/>
      </w:r>
      <w:r w:rsidRPr="00EF3F7B">
        <w:t xml:space="preserve">90 of the </w:t>
      </w:r>
      <w:r w:rsidRPr="00EF3F7B">
        <w:rPr>
          <w:i/>
        </w:rPr>
        <w:t>Income Tax (Transitional Provisions) Act 1997</w:t>
      </w:r>
      <w:r w:rsidRPr="00EF3F7B">
        <w:t>.</w:t>
      </w:r>
    </w:p>
    <w:p w:rsidR="00300522" w:rsidRPr="00EF3F7B" w:rsidRDefault="00300522" w:rsidP="00300522">
      <w:pPr>
        <w:pStyle w:val="subsection"/>
      </w:pPr>
      <w:r w:rsidRPr="00EF3F7B">
        <w:tab/>
        <w:t>(2)</w:t>
      </w:r>
      <w:r w:rsidRPr="00EF3F7B">
        <w:tab/>
        <w:t xml:space="preserve">Without limiting the scope of </w:t>
      </w:r>
      <w:r w:rsidR="00EF3F7B" w:rsidRPr="00EF3F7B">
        <w:t>subsection (</w:t>
      </w:r>
      <w:r w:rsidRPr="00EF3F7B">
        <w:t>1), for the purposes of that subsection, the operation mentioned in that subsection includes an operation that results from:</w:t>
      </w:r>
    </w:p>
    <w:p w:rsidR="00300522" w:rsidRPr="00EF3F7B" w:rsidRDefault="00300522" w:rsidP="00300522">
      <w:pPr>
        <w:pStyle w:val="paragraph"/>
      </w:pPr>
      <w:r w:rsidRPr="00EF3F7B">
        <w:tab/>
        <w:t>(a)</w:t>
      </w:r>
      <w:r w:rsidRPr="00EF3F7B">
        <w:tab/>
        <w:t>a choice made under the provisions mentioned in that subsection; or</w:t>
      </w:r>
    </w:p>
    <w:p w:rsidR="00300522" w:rsidRPr="00EF3F7B" w:rsidRDefault="00300522" w:rsidP="00300522">
      <w:pPr>
        <w:pStyle w:val="paragraph"/>
      </w:pPr>
      <w:r w:rsidRPr="00EF3F7B">
        <w:tab/>
        <w:t>(b)</w:t>
      </w:r>
      <w:r w:rsidRPr="00EF3F7B">
        <w:tab/>
        <w:t>any other voluntary action provided for by those provisions.</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689" w:name="_Toc350506647"/>
      <w:r w:rsidRPr="00EF3F7B">
        <w:rPr>
          <w:rStyle w:val="CharSectno"/>
        </w:rPr>
        <w:lastRenderedPageBreak/>
        <w:t>110</w:t>
      </w:r>
      <w:r w:rsidR="00EF3F7B" w:rsidRPr="00EF3F7B">
        <w:rPr>
          <w:rStyle w:val="CharSectno"/>
        </w:rPr>
        <w:noBreakHyphen/>
      </w:r>
      <w:r w:rsidRPr="00EF3F7B">
        <w:rPr>
          <w:rStyle w:val="CharSectno"/>
        </w:rPr>
        <w:t>20</w:t>
      </w:r>
      <w:r w:rsidRPr="00EF3F7B">
        <w:t xml:space="preserve">  Tax sharing agreements—entering into agreement etc.</w:t>
      </w:r>
      <w:bookmarkEnd w:id="689"/>
    </w:p>
    <w:p w:rsidR="00300522" w:rsidRPr="00EF3F7B" w:rsidRDefault="00300522" w:rsidP="00300522">
      <w:pPr>
        <w:pStyle w:val="subsection"/>
      </w:pPr>
      <w:r w:rsidRPr="00EF3F7B">
        <w:tab/>
        <w:t>(1)</w:t>
      </w:r>
      <w:r w:rsidRPr="00EF3F7B">
        <w:tab/>
        <w:t>This section applies if:</w:t>
      </w:r>
    </w:p>
    <w:p w:rsidR="00300522" w:rsidRPr="00EF3F7B" w:rsidRDefault="00300522" w:rsidP="00300522">
      <w:pPr>
        <w:pStyle w:val="paragraph"/>
      </w:pPr>
      <w:r w:rsidRPr="00EF3F7B">
        <w:tab/>
        <w:t>(a)</w:t>
      </w:r>
      <w:r w:rsidRPr="00EF3F7B">
        <w:tab/>
        <w:t>an entity makes a supply because it enters into or becomes a party to an agreement; and</w:t>
      </w:r>
    </w:p>
    <w:p w:rsidR="00300522" w:rsidRPr="00EF3F7B" w:rsidRDefault="00300522" w:rsidP="00300522">
      <w:pPr>
        <w:pStyle w:val="paragraph"/>
        <w:rPr>
          <w:color w:val="000000"/>
        </w:rPr>
      </w:pPr>
      <w:r w:rsidRPr="00EF3F7B">
        <w:tab/>
        <w:t>(b)</w:t>
      </w:r>
      <w:r w:rsidRPr="00EF3F7B">
        <w:tab/>
        <w:t>the agreement satisfies the requirements of subsections</w:t>
      </w:r>
      <w:r w:rsidR="00EF3F7B" w:rsidRPr="00EF3F7B">
        <w:t> </w:t>
      </w:r>
      <w:r w:rsidRPr="00EF3F7B">
        <w:t>721</w:t>
      </w:r>
      <w:r w:rsidR="00EF3F7B" w:rsidRPr="00EF3F7B">
        <w:noBreakHyphen/>
      </w:r>
      <w:r w:rsidRPr="00EF3F7B">
        <w:t xml:space="preserve">25(1) and (2) of the </w:t>
      </w:r>
      <w:r w:rsidR="00EF3F7B" w:rsidRPr="00EF3F7B">
        <w:rPr>
          <w:position w:val="6"/>
          <w:sz w:val="16"/>
        </w:rPr>
        <w:t>*</w:t>
      </w:r>
      <w:r w:rsidRPr="00EF3F7B">
        <w:t xml:space="preserve">ITAA 1997 in relation to an existing or future </w:t>
      </w:r>
      <w:r w:rsidR="00EF3F7B" w:rsidRPr="00EF3F7B">
        <w:rPr>
          <w:position w:val="6"/>
          <w:sz w:val="16"/>
        </w:rPr>
        <w:t>*</w:t>
      </w:r>
      <w:r w:rsidRPr="00EF3F7B">
        <w:t xml:space="preserve">group liability of the </w:t>
      </w:r>
      <w:r w:rsidR="00EF3F7B" w:rsidRPr="00EF3F7B">
        <w:rPr>
          <w:position w:val="6"/>
          <w:sz w:val="16"/>
        </w:rPr>
        <w:t>*</w:t>
      </w:r>
      <w:r w:rsidRPr="00EF3F7B">
        <w:t xml:space="preserve">head company of a </w:t>
      </w:r>
      <w:r w:rsidR="00EF3F7B" w:rsidRPr="00EF3F7B">
        <w:rPr>
          <w:position w:val="6"/>
          <w:sz w:val="16"/>
        </w:rPr>
        <w:t>*</w:t>
      </w:r>
      <w:r w:rsidRPr="00EF3F7B">
        <w:t xml:space="preserve">consolidated group or </w:t>
      </w:r>
      <w:r w:rsidR="00EF3F7B" w:rsidRPr="00EF3F7B">
        <w:rPr>
          <w:position w:val="6"/>
          <w:sz w:val="16"/>
        </w:rPr>
        <w:t>*</w:t>
      </w:r>
      <w:r w:rsidRPr="00EF3F7B">
        <w:t>MEC group.</w:t>
      </w:r>
    </w:p>
    <w:p w:rsidR="00300522" w:rsidRPr="00EF3F7B" w:rsidRDefault="00300522" w:rsidP="00300522">
      <w:pPr>
        <w:pStyle w:val="subsection"/>
      </w:pPr>
      <w:r w:rsidRPr="00EF3F7B">
        <w:tab/>
        <w:t>(2)</w:t>
      </w:r>
      <w:r w:rsidRPr="00EF3F7B">
        <w:tab/>
        <w:t xml:space="preserve">The supply is not a </w:t>
      </w:r>
      <w:r w:rsidR="00EF3F7B" w:rsidRPr="00EF3F7B">
        <w:rPr>
          <w:position w:val="6"/>
          <w:sz w:val="16"/>
        </w:rPr>
        <w:t>*</w:t>
      </w:r>
      <w:r w:rsidRPr="00EF3F7B">
        <w:t>taxable supply to the extent that it relates to the fact that the agreement satisfies those requirements.</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690" w:name="_Toc350506648"/>
      <w:r w:rsidRPr="00EF3F7B">
        <w:rPr>
          <w:rStyle w:val="CharSectno"/>
        </w:rPr>
        <w:t>110</w:t>
      </w:r>
      <w:r w:rsidR="00EF3F7B" w:rsidRPr="00EF3F7B">
        <w:rPr>
          <w:rStyle w:val="CharSectno"/>
        </w:rPr>
        <w:noBreakHyphen/>
      </w:r>
      <w:r w:rsidRPr="00EF3F7B">
        <w:rPr>
          <w:rStyle w:val="CharSectno"/>
        </w:rPr>
        <w:t>25</w:t>
      </w:r>
      <w:r w:rsidRPr="00EF3F7B">
        <w:t xml:space="preserve">  Tax sharing agreements—leaving group clear of group liability</w:t>
      </w:r>
      <w:bookmarkEnd w:id="690"/>
    </w:p>
    <w:p w:rsidR="00300522" w:rsidRPr="00EF3F7B" w:rsidRDefault="00300522" w:rsidP="00300522">
      <w:pPr>
        <w:pStyle w:val="subsection"/>
      </w:pPr>
      <w:r w:rsidRPr="00EF3F7B">
        <w:tab/>
        <w:t>(1)</w:t>
      </w:r>
      <w:r w:rsidRPr="00EF3F7B">
        <w:tab/>
        <w:t xml:space="preserve">A supply made to a </w:t>
      </w:r>
      <w:r w:rsidR="00EF3F7B" w:rsidRPr="00EF3F7B">
        <w:rPr>
          <w:position w:val="6"/>
          <w:sz w:val="16"/>
        </w:rPr>
        <w:t>*</w:t>
      </w:r>
      <w:r w:rsidRPr="00EF3F7B">
        <w:t xml:space="preserve">TSA contributing member of a </w:t>
      </w:r>
      <w:r w:rsidR="00EF3F7B" w:rsidRPr="00EF3F7B">
        <w:rPr>
          <w:position w:val="6"/>
          <w:sz w:val="16"/>
        </w:rPr>
        <w:t>*</w:t>
      </w:r>
      <w:r w:rsidRPr="00EF3F7B">
        <w:t xml:space="preserve">consolidated group or a </w:t>
      </w:r>
      <w:r w:rsidR="00EF3F7B" w:rsidRPr="00EF3F7B">
        <w:rPr>
          <w:position w:val="6"/>
          <w:sz w:val="16"/>
        </w:rPr>
        <w:t>*</w:t>
      </w:r>
      <w:r w:rsidRPr="00EF3F7B">
        <w:t xml:space="preserve">MEC group is not a </w:t>
      </w:r>
      <w:r w:rsidR="00EF3F7B" w:rsidRPr="00EF3F7B">
        <w:rPr>
          <w:position w:val="6"/>
          <w:sz w:val="16"/>
        </w:rPr>
        <w:t>*</w:t>
      </w:r>
      <w:r w:rsidRPr="00EF3F7B">
        <w:t>taxable supply if:</w:t>
      </w:r>
    </w:p>
    <w:p w:rsidR="00300522" w:rsidRPr="00EF3F7B" w:rsidRDefault="00300522" w:rsidP="00300522">
      <w:pPr>
        <w:pStyle w:val="paragraph"/>
      </w:pPr>
      <w:r w:rsidRPr="00EF3F7B">
        <w:tab/>
        <w:t>(a)</w:t>
      </w:r>
      <w:r w:rsidRPr="00EF3F7B">
        <w:tab/>
        <w:t xml:space="preserve">the supply is a release from an obligation relating to a </w:t>
      </w:r>
      <w:r w:rsidR="00EF3F7B" w:rsidRPr="00EF3F7B">
        <w:rPr>
          <w:position w:val="6"/>
          <w:sz w:val="16"/>
        </w:rPr>
        <w:t>*</w:t>
      </w:r>
      <w:r w:rsidRPr="00EF3F7B">
        <w:t xml:space="preserve">contribution amount in relation to a </w:t>
      </w:r>
      <w:r w:rsidR="00EF3F7B" w:rsidRPr="00EF3F7B">
        <w:rPr>
          <w:position w:val="6"/>
          <w:sz w:val="16"/>
        </w:rPr>
        <w:t>*</w:t>
      </w:r>
      <w:r w:rsidRPr="00EF3F7B">
        <w:t xml:space="preserve">group liability of the </w:t>
      </w:r>
      <w:r w:rsidR="00EF3F7B" w:rsidRPr="00EF3F7B">
        <w:rPr>
          <w:position w:val="6"/>
          <w:sz w:val="16"/>
        </w:rPr>
        <w:t>*</w:t>
      </w:r>
      <w:r w:rsidRPr="00EF3F7B">
        <w:t>head company of the group; and</w:t>
      </w:r>
    </w:p>
    <w:p w:rsidR="00300522" w:rsidRPr="00EF3F7B" w:rsidRDefault="00300522" w:rsidP="00300522">
      <w:pPr>
        <w:pStyle w:val="notepara"/>
      </w:pPr>
      <w:r w:rsidRPr="00EF3F7B">
        <w:t>Example:</w:t>
      </w:r>
      <w:r w:rsidRPr="00EF3F7B">
        <w:tab/>
        <w:t>The obligation could be a contractual obligation created by the agreement under which the contribution amount was determined.</w:t>
      </w:r>
    </w:p>
    <w:p w:rsidR="00300522" w:rsidRPr="00EF3F7B" w:rsidRDefault="00300522" w:rsidP="00300522">
      <w:pPr>
        <w:pStyle w:val="paragraph"/>
      </w:pPr>
      <w:r w:rsidRPr="00EF3F7B">
        <w:tab/>
        <w:t>(b)</w:t>
      </w:r>
      <w:r w:rsidRPr="00EF3F7B">
        <w:tab/>
        <w:t>the TSA contributing member has, for the purposes of subsection</w:t>
      </w:r>
      <w:r w:rsidR="00EF3F7B" w:rsidRPr="00EF3F7B">
        <w:t> </w:t>
      </w:r>
      <w:r w:rsidRPr="00EF3F7B">
        <w:t>721</w:t>
      </w:r>
      <w:r w:rsidR="00EF3F7B" w:rsidRPr="00EF3F7B">
        <w:noBreakHyphen/>
      </w:r>
      <w:r w:rsidRPr="00EF3F7B">
        <w:t xml:space="preserve">30(3) of the </w:t>
      </w:r>
      <w:r w:rsidR="00EF3F7B" w:rsidRPr="00EF3F7B">
        <w:rPr>
          <w:position w:val="6"/>
          <w:sz w:val="16"/>
        </w:rPr>
        <w:t>*</w:t>
      </w:r>
      <w:r w:rsidRPr="00EF3F7B">
        <w:t>ITAA 1997, left the group clear of the group liability.</w:t>
      </w:r>
    </w:p>
    <w:p w:rsidR="00300522" w:rsidRPr="00EF3F7B" w:rsidRDefault="00300522" w:rsidP="00300522">
      <w:pPr>
        <w:pStyle w:val="notepara"/>
      </w:pPr>
      <w:r w:rsidRPr="00EF3F7B">
        <w:t>Note:</w:t>
      </w:r>
      <w:r w:rsidRPr="00EF3F7B">
        <w:tab/>
        <w:t>See section</w:t>
      </w:r>
      <w:r w:rsidR="00EF3F7B" w:rsidRPr="00EF3F7B">
        <w:t> </w:t>
      </w:r>
      <w:r w:rsidRPr="00EF3F7B">
        <w:t>721</w:t>
      </w:r>
      <w:r w:rsidR="00EF3F7B" w:rsidRPr="00EF3F7B">
        <w:noBreakHyphen/>
      </w:r>
      <w:r w:rsidRPr="00EF3F7B">
        <w:t>35 of the ITAA 1997 for when a TSA contributing member has left a group clear of the group liability.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300522" w:rsidRPr="00EF3F7B" w:rsidRDefault="00300522" w:rsidP="00300522">
      <w:pPr>
        <w:pStyle w:val="ActHead5"/>
      </w:pPr>
      <w:bookmarkStart w:id="691" w:name="_Toc350506649"/>
      <w:r w:rsidRPr="00EF3F7B">
        <w:rPr>
          <w:rStyle w:val="CharSectno"/>
        </w:rPr>
        <w:t>110</w:t>
      </w:r>
      <w:r w:rsidR="00EF3F7B" w:rsidRPr="00EF3F7B">
        <w:rPr>
          <w:rStyle w:val="CharSectno"/>
        </w:rPr>
        <w:noBreakHyphen/>
      </w:r>
      <w:r w:rsidRPr="00EF3F7B">
        <w:rPr>
          <w:rStyle w:val="CharSectno"/>
        </w:rPr>
        <w:t>30</w:t>
      </w:r>
      <w:r w:rsidRPr="00EF3F7B">
        <w:t xml:space="preserve">  Tax funding agreements</w:t>
      </w:r>
      <w:bookmarkEnd w:id="691"/>
    </w:p>
    <w:p w:rsidR="00300522" w:rsidRPr="00EF3F7B" w:rsidRDefault="00300522" w:rsidP="00300522">
      <w:pPr>
        <w:pStyle w:val="subsection"/>
      </w:pPr>
      <w:r w:rsidRPr="00EF3F7B">
        <w:tab/>
        <w:t>(1)</w:t>
      </w:r>
      <w:r w:rsidRPr="00EF3F7B">
        <w:tab/>
        <w:t>This section applies if:</w:t>
      </w:r>
    </w:p>
    <w:p w:rsidR="00300522" w:rsidRPr="00EF3F7B" w:rsidRDefault="00300522" w:rsidP="00300522">
      <w:pPr>
        <w:pStyle w:val="paragraph"/>
      </w:pPr>
      <w:r w:rsidRPr="00EF3F7B">
        <w:tab/>
        <w:t>(a)</w:t>
      </w:r>
      <w:r w:rsidRPr="00EF3F7B">
        <w:tab/>
        <w:t>an entity makes a supply because it enters into or becomes a party to a written agreement; and</w:t>
      </w:r>
    </w:p>
    <w:p w:rsidR="00300522" w:rsidRPr="00EF3F7B" w:rsidRDefault="00300522" w:rsidP="00300522">
      <w:pPr>
        <w:pStyle w:val="paragraph"/>
        <w:rPr>
          <w:color w:val="000000"/>
        </w:rPr>
      </w:pPr>
      <w:r w:rsidRPr="00EF3F7B">
        <w:rPr>
          <w:color w:val="000000"/>
        </w:rPr>
        <w:lastRenderedPageBreak/>
        <w:tab/>
        <w:t>(b)</w:t>
      </w:r>
      <w:r w:rsidRPr="00EF3F7B">
        <w:rPr>
          <w:color w:val="000000"/>
        </w:rPr>
        <w:tab/>
        <w:t xml:space="preserve">the agreement </w:t>
      </w:r>
      <w:r w:rsidRPr="00EF3F7B">
        <w:t xml:space="preserve">deals with the distribution of economic burdens and benefits directly related to </w:t>
      </w:r>
      <w:r w:rsidR="00EF3F7B" w:rsidRPr="00EF3F7B">
        <w:rPr>
          <w:position w:val="6"/>
          <w:sz w:val="16"/>
        </w:rPr>
        <w:t>*</w:t>
      </w:r>
      <w:r w:rsidRPr="00EF3F7B">
        <w:t>tax</w:t>
      </w:r>
      <w:r w:rsidR="00EF3F7B" w:rsidRPr="00EF3F7B">
        <w:noBreakHyphen/>
      </w:r>
      <w:r w:rsidRPr="00EF3F7B">
        <w:t>related liabilities mentioned in subsection</w:t>
      </w:r>
      <w:r w:rsidR="00EF3F7B" w:rsidRPr="00EF3F7B">
        <w:t> </w:t>
      </w:r>
      <w:r w:rsidRPr="00EF3F7B">
        <w:t>721</w:t>
      </w:r>
      <w:r w:rsidR="00EF3F7B" w:rsidRPr="00EF3F7B">
        <w:noBreakHyphen/>
      </w:r>
      <w:r w:rsidRPr="00EF3F7B">
        <w:t xml:space="preserve">10(2) of the </w:t>
      </w:r>
      <w:r w:rsidR="00EF3F7B" w:rsidRPr="00EF3F7B">
        <w:rPr>
          <w:position w:val="6"/>
          <w:sz w:val="16"/>
        </w:rPr>
        <w:t>*</w:t>
      </w:r>
      <w:r w:rsidRPr="00EF3F7B">
        <w:t xml:space="preserve">ITAA 1997 of the </w:t>
      </w:r>
      <w:r w:rsidR="00EF3F7B" w:rsidRPr="00EF3F7B">
        <w:rPr>
          <w:position w:val="6"/>
          <w:sz w:val="16"/>
        </w:rPr>
        <w:t>*</w:t>
      </w:r>
      <w:r w:rsidRPr="00EF3F7B">
        <w:t xml:space="preserve">head company of a </w:t>
      </w:r>
      <w:r w:rsidR="00EF3F7B" w:rsidRPr="00EF3F7B">
        <w:rPr>
          <w:position w:val="6"/>
          <w:sz w:val="16"/>
        </w:rPr>
        <w:t>*</w:t>
      </w:r>
      <w:r w:rsidRPr="00EF3F7B">
        <w:t xml:space="preserve">consolidated group or </w:t>
      </w:r>
      <w:r w:rsidR="00EF3F7B" w:rsidRPr="00EF3F7B">
        <w:rPr>
          <w:position w:val="6"/>
          <w:sz w:val="16"/>
        </w:rPr>
        <w:t>*</w:t>
      </w:r>
      <w:r w:rsidRPr="00EF3F7B">
        <w:t xml:space="preserve">MEC group, among </w:t>
      </w:r>
      <w:r w:rsidR="00EF3F7B" w:rsidRPr="00EF3F7B">
        <w:rPr>
          <w:position w:val="6"/>
          <w:sz w:val="16"/>
        </w:rPr>
        <w:t>*</w:t>
      </w:r>
      <w:r w:rsidRPr="00EF3F7B">
        <w:t>members and former members of the group</w:t>
      </w:r>
      <w:r w:rsidRPr="00EF3F7B">
        <w:rPr>
          <w:color w:val="000000"/>
        </w:rPr>
        <w:t>; and</w:t>
      </w:r>
    </w:p>
    <w:p w:rsidR="00300522" w:rsidRPr="00EF3F7B" w:rsidRDefault="00300522" w:rsidP="00300522">
      <w:pPr>
        <w:pStyle w:val="paragraph"/>
        <w:rPr>
          <w:color w:val="000000"/>
        </w:rPr>
      </w:pPr>
      <w:r w:rsidRPr="00EF3F7B">
        <w:rPr>
          <w:color w:val="000000"/>
        </w:rPr>
        <w:tab/>
        <w:t>(c)</w:t>
      </w:r>
      <w:r w:rsidRPr="00EF3F7B">
        <w:rPr>
          <w:color w:val="000000"/>
        </w:rPr>
        <w:tab/>
        <w:t xml:space="preserve">if the group is not in existence when the entity </w:t>
      </w:r>
      <w:r w:rsidRPr="00EF3F7B">
        <w:t>enters into or becomes a party to the agreement—</w:t>
      </w:r>
      <w:r w:rsidRPr="00EF3F7B">
        <w:rPr>
          <w:color w:val="000000"/>
        </w:rPr>
        <w:t>the agreement contemplates that the parties to the agreement will become members of the group when it does come into existence; and</w:t>
      </w:r>
    </w:p>
    <w:p w:rsidR="00300522" w:rsidRPr="00EF3F7B" w:rsidRDefault="00300522" w:rsidP="00300522">
      <w:pPr>
        <w:pStyle w:val="paragraph"/>
        <w:rPr>
          <w:color w:val="000000"/>
        </w:rPr>
      </w:pPr>
      <w:r w:rsidRPr="00EF3F7B">
        <w:rPr>
          <w:color w:val="000000"/>
        </w:rPr>
        <w:tab/>
        <w:t>(d)</w:t>
      </w:r>
      <w:r w:rsidRPr="00EF3F7B">
        <w:rPr>
          <w:color w:val="000000"/>
        </w:rPr>
        <w:tab/>
        <w:t>the agreement complies with the requirements (if any) set out in the regulations.</w:t>
      </w:r>
    </w:p>
    <w:p w:rsidR="00300522" w:rsidRPr="00EF3F7B" w:rsidRDefault="00300522" w:rsidP="00300522">
      <w:pPr>
        <w:pStyle w:val="subsection"/>
      </w:pPr>
      <w:r w:rsidRPr="00EF3F7B">
        <w:tab/>
        <w:t>(2)</w:t>
      </w:r>
      <w:r w:rsidRPr="00EF3F7B">
        <w:tab/>
        <w:t xml:space="preserve">The supply is not a </w:t>
      </w:r>
      <w:r w:rsidR="00EF3F7B" w:rsidRPr="00EF3F7B">
        <w:rPr>
          <w:position w:val="6"/>
          <w:sz w:val="16"/>
        </w:rPr>
        <w:t>*</w:t>
      </w:r>
      <w:r w:rsidRPr="00EF3F7B">
        <w:t xml:space="preserve">taxable supply </w:t>
      </w:r>
      <w:r w:rsidRPr="00EF3F7B">
        <w:rPr>
          <w:color w:val="000000"/>
        </w:rPr>
        <w:t xml:space="preserve">to the extent that it relates to the fact that the agreement deals with </w:t>
      </w:r>
      <w:r w:rsidRPr="00EF3F7B">
        <w:t xml:space="preserve">the distribution mentioned in </w:t>
      </w:r>
      <w:r w:rsidR="00EF3F7B" w:rsidRPr="00EF3F7B">
        <w:t>paragraph (</w:t>
      </w:r>
      <w:r w:rsidRPr="00EF3F7B">
        <w:t>1)(b).</w:t>
      </w:r>
    </w:p>
    <w:p w:rsidR="00300522" w:rsidRPr="00EF3F7B" w:rsidRDefault="00300522" w:rsidP="00300522">
      <w:pPr>
        <w:pStyle w:val="subsection"/>
        <w:rPr>
          <w:color w:val="000000"/>
        </w:rPr>
      </w:pPr>
      <w:r w:rsidRPr="00EF3F7B">
        <w:tab/>
        <w:t>(3)</w:t>
      </w:r>
      <w:r w:rsidRPr="00EF3F7B">
        <w:tab/>
        <w:t xml:space="preserve">Without limiting </w:t>
      </w:r>
      <w:r w:rsidR="00EF3F7B" w:rsidRPr="00EF3F7B">
        <w:t>paragraph (</w:t>
      </w:r>
      <w:r w:rsidRPr="00EF3F7B">
        <w:t xml:space="preserve">1)(b), </w:t>
      </w:r>
      <w:r w:rsidRPr="00EF3F7B">
        <w:rPr>
          <w:color w:val="000000"/>
        </w:rPr>
        <w:t xml:space="preserve">the agreement deals with the </w:t>
      </w:r>
      <w:r w:rsidRPr="00EF3F7B">
        <w:t xml:space="preserve">distribution </w:t>
      </w:r>
      <w:r w:rsidRPr="00EF3F7B">
        <w:rPr>
          <w:color w:val="000000"/>
        </w:rPr>
        <w:t>mentioned in that paragraph if it includes one or more of the following kinds of provisions:</w:t>
      </w:r>
    </w:p>
    <w:p w:rsidR="00300522" w:rsidRPr="00EF3F7B" w:rsidRDefault="00300522" w:rsidP="00300522">
      <w:pPr>
        <w:pStyle w:val="paragraph"/>
      </w:pPr>
      <w:r w:rsidRPr="00EF3F7B">
        <w:tab/>
        <w:t>(a)</w:t>
      </w:r>
      <w:r w:rsidRPr="00EF3F7B">
        <w:tab/>
      </w:r>
      <w:r w:rsidRPr="00EF3F7B">
        <w:rPr>
          <w:color w:val="000000"/>
        </w:rPr>
        <w:t>provisions</w:t>
      </w:r>
      <w:r w:rsidRPr="00EF3F7B">
        <w:t xml:space="preserve"> for </w:t>
      </w:r>
      <w:r w:rsidR="00EF3F7B" w:rsidRPr="00EF3F7B">
        <w:rPr>
          <w:position w:val="6"/>
          <w:sz w:val="16"/>
        </w:rPr>
        <w:t>*</w:t>
      </w:r>
      <w:r w:rsidRPr="00EF3F7B">
        <w:t xml:space="preserve">members or former members of the group to contribute towards payment of </w:t>
      </w:r>
      <w:r w:rsidR="00EF3F7B" w:rsidRPr="00EF3F7B">
        <w:rPr>
          <w:color w:val="000000"/>
          <w:position w:val="6"/>
          <w:sz w:val="16"/>
        </w:rPr>
        <w:t>*</w:t>
      </w:r>
      <w:r w:rsidRPr="00EF3F7B">
        <w:rPr>
          <w:color w:val="000000"/>
        </w:rPr>
        <w:t>tax</w:t>
      </w:r>
      <w:r w:rsidR="00EF3F7B" w:rsidRPr="00EF3F7B">
        <w:rPr>
          <w:color w:val="000000"/>
        </w:rPr>
        <w:noBreakHyphen/>
      </w:r>
      <w:r w:rsidRPr="00EF3F7B">
        <w:rPr>
          <w:color w:val="000000"/>
        </w:rPr>
        <w:t>related liabilities mentioned in subsection</w:t>
      </w:r>
      <w:r w:rsidR="00EF3F7B" w:rsidRPr="00EF3F7B">
        <w:rPr>
          <w:color w:val="000000"/>
        </w:rPr>
        <w:t> </w:t>
      </w:r>
      <w:r w:rsidRPr="00EF3F7B">
        <w:t>721</w:t>
      </w:r>
      <w:r w:rsidR="00EF3F7B" w:rsidRPr="00EF3F7B">
        <w:noBreakHyphen/>
      </w:r>
      <w:r w:rsidRPr="00EF3F7B">
        <w:t>10</w:t>
      </w:r>
      <w:r w:rsidRPr="00EF3F7B">
        <w:rPr>
          <w:color w:val="000000"/>
        </w:rPr>
        <w:t>(2) of the</w:t>
      </w:r>
      <w:r w:rsidRPr="00EF3F7B">
        <w:t xml:space="preserve"> </w:t>
      </w:r>
      <w:r w:rsidR="00EF3F7B" w:rsidRPr="00EF3F7B">
        <w:rPr>
          <w:position w:val="6"/>
          <w:sz w:val="16"/>
        </w:rPr>
        <w:t>*</w:t>
      </w:r>
      <w:r w:rsidRPr="00EF3F7B">
        <w:t>ITAA 1997</w:t>
      </w:r>
      <w:r w:rsidRPr="00EF3F7B">
        <w:rPr>
          <w:color w:val="000000"/>
        </w:rPr>
        <w:t xml:space="preserve"> of the </w:t>
      </w:r>
      <w:r w:rsidR="00EF3F7B" w:rsidRPr="00EF3F7B">
        <w:rPr>
          <w:color w:val="000000"/>
          <w:position w:val="6"/>
          <w:sz w:val="16"/>
        </w:rPr>
        <w:t>*</w:t>
      </w:r>
      <w:r w:rsidRPr="00EF3F7B">
        <w:rPr>
          <w:color w:val="000000"/>
        </w:rPr>
        <w:t>head company of the group</w:t>
      </w:r>
      <w:r w:rsidRPr="00EF3F7B">
        <w:t>;</w:t>
      </w:r>
    </w:p>
    <w:p w:rsidR="00300522" w:rsidRPr="00EF3F7B" w:rsidRDefault="00300522" w:rsidP="00300522">
      <w:pPr>
        <w:pStyle w:val="paragraph"/>
      </w:pPr>
      <w:r w:rsidRPr="00EF3F7B">
        <w:tab/>
        <w:t>(b)</w:t>
      </w:r>
      <w:r w:rsidRPr="00EF3F7B">
        <w:tab/>
      </w:r>
      <w:r w:rsidRPr="00EF3F7B">
        <w:rPr>
          <w:color w:val="000000"/>
        </w:rPr>
        <w:t>provisions</w:t>
      </w:r>
      <w:r w:rsidRPr="00EF3F7B">
        <w:t xml:space="preserve"> for payments to be made to a member or former member of the group in recognition of activities or attributes of that member that have the effect of reducing the amount of those liabilities.</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D13902" w:rsidRPr="00EF3F7B" w:rsidRDefault="00D13902" w:rsidP="00D13902">
      <w:pPr>
        <w:pStyle w:val="ActHead4"/>
      </w:pPr>
      <w:bookmarkStart w:id="692" w:name="_Toc350506650"/>
      <w:r w:rsidRPr="00EF3F7B">
        <w:rPr>
          <w:rStyle w:val="CharSubdNo"/>
        </w:rPr>
        <w:t>Subdivision</w:t>
      </w:r>
      <w:r w:rsidR="00EF3F7B" w:rsidRPr="00EF3F7B">
        <w:rPr>
          <w:rStyle w:val="CharSubdNo"/>
        </w:rPr>
        <w:t> </w:t>
      </w:r>
      <w:r w:rsidRPr="00EF3F7B">
        <w:rPr>
          <w:rStyle w:val="CharSubdNo"/>
        </w:rPr>
        <w:t>110</w:t>
      </w:r>
      <w:r w:rsidR="00EF3F7B" w:rsidRPr="00EF3F7B">
        <w:rPr>
          <w:rStyle w:val="CharSubdNo"/>
        </w:rPr>
        <w:noBreakHyphen/>
      </w:r>
      <w:r w:rsidRPr="00EF3F7B">
        <w:rPr>
          <w:rStyle w:val="CharSubdNo"/>
        </w:rPr>
        <w:t>B</w:t>
      </w:r>
      <w:r w:rsidRPr="00EF3F7B">
        <w:t>—</w:t>
      </w:r>
      <w:r w:rsidRPr="00EF3F7B">
        <w:rPr>
          <w:rStyle w:val="CharSubdText"/>
        </w:rPr>
        <w:t>Other tax</w:t>
      </w:r>
      <w:r w:rsidR="00EF3F7B" w:rsidRPr="00EF3F7B">
        <w:rPr>
          <w:rStyle w:val="CharSubdText"/>
        </w:rPr>
        <w:noBreakHyphen/>
      </w:r>
      <w:r w:rsidRPr="00EF3F7B">
        <w:rPr>
          <w:rStyle w:val="CharSubdText"/>
        </w:rPr>
        <w:t>related transactions</w:t>
      </w:r>
      <w:bookmarkEnd w:id="692"/>
    </w:p>
    <w:p w:rsidR="00D13902" w:rsidRPr="00EF3F7B" w:rsidRDefault="00D13902" w:rsidP="00D13902">
      <w:pPr>
        <w:pStyle w:val="ActHead5"/>
      </w:pPr>
      <w:bookmarkStart w:id="693" w:name="_Toc350506651"/>
      <w:r w:rsidRPr="00EF3F7B">
        <w:rPr>
          <w:rStyle w:val="CharSectno"/>
        </w:rPr>
        <w:t>110</w:t>
      </w:r>
      <w:r w:rsidR="00EF3F7B" w:rsidRPr="00EF3F7B">
        <w:rPr>
          <w:rStyle w:val="CharSectno"/>
        </w:rPr>
        <w:noBreakHyphen/>
      </w:r>
      <w:r w:rsidRPr="00EF3F7B">
        <w:rPr>
          <w:rStyle w:val="CharSectno"/>
        </w:rPr>
        <w:t>60</w:t>
      </w:r>
      <w:r w:rsidRPr="00EF3F7B">
        <w:t xml:space="preserve">  Indirect tax sharing agreements—entering into agreement etc.</w:t>
      </w:r>
      <w:bookmarkEnd w:id="693"/>
    </w:p>
    <w:p w:rsidR="00D13902" w:rsidRPr="00EF3F7B" w:rsidRDefault="00D13902" w:rsidP="00D13902">
      <w:pPr>
        <w:pStyle w:val="subsection"/>
      </w:pPr>
      <w:r w:rsidRPr="00EF3F7B">
        <w:tab/>
        <w:t>(1)</w:t>
      </w:r>
      <w:r w:rsidRPr="00EF3F7B">
        <w:tab/>
        <w:t>This section applies if:</w:t>
      </w:r>
    </w:p>
    <w:p w:rsidR="00D13902" w:rsidRPr="00EF3F7B" w:rsidRDefault="00D13902" w:rsidP="00D13902">
      <w:pPr>
        <w:pStyle w:val="paragraph"/>
      </w:pPr>
      <w:r w:rsidRPr="00EF3F7B">
        <w:tab/>
        <w:t>(a)</w:t>
      </w:r>
      <w:r w:rsidRPr="00EF3F7B">
        <w:tab/>
        <w:t>an entity makes a supply because it enters into or becomes a party to an agreement; and</w:t>
      </w:r>
    </w:p>
    <w:p w:rsidR="00D13902" w:rsidRPr="00EF3F7B" w:rsidRDefault="00D13902" w:rsidP="00D13902">
      <w:pPr>
        <w:pStyle w:val="paragraph"/>
      </w:pPr>
      <w:r w:rsidRPr="00EF3F7B">
        <w:tab/>
        <w:t>(b)</w:t>
      </w:r>
      <w:r w:rsidRPr="00EF3F7B">
        <w:tab/>
        <w:t>the agreement:</w:t>
      </w:r>
    </w:p>
    <w:p w:rsidR="00D13902" w:rsidRPr="00EF3F7B" w:rsidRDefault="00D13902" w:rsidP="00D13902">
      <w:pPr>
        <w:pStyle w:val="paragraphsub"/>
      </w:pPr>
      <w:r w:rsidRPr="00EF3F7B">
        <w:lastRenderedPageBreak/>
        <w:tab/>
        <w:t>(i)</w:t>
      </w:r>
      <w:r w:rsidRPr="00EF3F7B">
        <w:tab/>
        <w:t>satisfies the requirements of subsections</w:t>
      </w:r>
      <w:r w:rsidR="00EF3F7B" w:rsidRPr="00EF3F7B">
        <w:t> </w:t>
      </w:r>
      <w:r w:rsidRPr="00EF3F7B">
        <w:t>444</w:t>
      </w:r>
      <w:r w:rsidR="00EF3F7B" w:rsidRPr="00EF3F7B">
        <w:noBreakHyphen/>
      </w:r>
      <w:r w:rsidRPr="00EF3F7B">
        <w:t>90(1A) to (1E) in Schedule</w:t>
      </w:r>
      <w:r w:rsidR="00EF3F7B" w:rsidRPr="00EF3F7B">
        <w:t> </w:t>
      </w:r>
      <w:r w:rsidRPr="00EF3F7B">
        <w:t xml:space="preserve">1 to the </w:t>
      </w:r>
      <w:r w:rsidRPr="00EF3F7B">
        <w:rPr>
          <w:i/>
        </w:rPr>
        <w:t>Taxation Administration Act 1953</w:t>
      </w:r>
      <w:r w:rsidRPr="00EF3F7B">
        <w:t xml:space="preserve"> in relation to an indirect tax amount referred to in subsection</w:t>
      </w:r>
      <w:r w:rsidR="00EF3F7B" w:rsidRPr="00EF3F7B">
        <w:t> </w:t>
      </w:r>
      <w:r w:rsidRPr="00EF3F7B">
        <w:t>444</w:t>
      </w:r>
      <w:r w:rsidR="00EF3F7B" w:rsidRPr="00EF3F7B">
        <w:noBreakHyphen/>
      </w:r>
      <w:r w:rsidRPr="00EF3F7B">
        <w:t>90(1) in that Schedule; or</w:t>
      </w:r>
    </w:p>
    <w:p w:rsidR="00D13902" w:rsidRPr="00EF3F7B" w:rsidRDefault="00D13902" w:rsidP="00D13902">
      <w:pPr>
        <w:pStyle w:val="paragraphsub"/>
      </w:pPr>
      <w:r w:rsidRPr="00EF3F7B">
        <w:tab/>
        <w:t>(ii)</w:t>
      </w:r>
      <w:r w:rsidRPr="00EF3F7B">
        <w:tab/>
        <w:t>satisfies the requirements of subsections</w:t>
      </w:r>
      <w:r w:rsidR="00EF3F7B" w:rsidRPr="00EF3F7B">
        <w:t> </w:t>
      </w:r>
      <w:r w:rsidRPr="00EF3F7B">
        <w:t>444</w:t>
      </w:r>
      <w:r w:rsidR="00EF3F7B" w:rsidRPr="00EF3F7B">
        <w:noBreakHyphen/>
      </w:r>
      <w:r w:rsidRPr="00EF3F7B">
        <w:t>80(1A) to (1E) in Schedule</w:t>
      </w:r>
      <w:r w:rsidR="00EF3F7B" w:rsidRPr="00EF3F7B">
        <w:t> </w:t>
      </w:r>
      <w:r w:rsidRPr="00EF3F7B">
        <w:t xml:space="preserve">1 to the </w:t>
      </w:r>
      <w:r w:rsidRPr="00EF3F7B">
        <w:rPr>
          <w:i/>
        </w:rPr>
        <w:t>Taxation Administration Act 1953</w:t>
      </w:r>
      <w:r w:rsidRPr="00EF3F7B">
        <w:t xml:space="preserve"> in relation to an indirect tax amount referred to in subsection</w:t>
      </w:r>
      <w:r w:rsidR="00EF3F7B" w:rsidRPr="00EF3F7B">
        <w:t> </w:t>
      </w:r>
      <w:r w:rsidRPr="00EF3F7B">
        <w:t>444</w:t>
      </w:r>
      <w:r w:rsidR="00EF3F7B" w:rsidRPr="00EF3F7B">
        <w:noBreakHyphen/>
      </w:r>
      <w:r w:rsidRPr="00EF3F7B">
        <w:t>80(1) in that Schedule.</w:t>
      </w:r>
    </w:p>
    <w:p w:rsidR="00D13902" w:rsidRPr="00EF3F7B" w:rsidRDefault="00D13902" w:rsidP="00D13902">
      <w:pPr>
        <w:pStyle w:val="subsection"/>
      </w:pPr>
      <w:r w:rsidRPr="00EF3F7B">
        <w:tab/>
        <w:t>(2)</w:t>
      </w:r>
      <w:r w:rsidRPr="00EF3F7B">
        <w:tab/>
        <w:t xml:space="preserve">The supply is not a </w:t>
      </w:r>
      <w:r w:rsidR="00EF3F7B" w:rsidRPr="00EF3F7B">
        <w:rPr>
          <w:position w:val="6"/>
          <w:sz w:val="16"/>
        </w:rPr>
        <w:t>*</w:t>
      </w:r>
      <w:r w:rsidRPr="00EF3F7B">
        <w:t>taxable supply to the extent that it relates to the fact that the agreement satisfies those requirements.</w:t>
      </w:r>
    </w:p>
    <w:p w:rsidR="00D13902" w:rsidRPr="00EF3F7B" w:rsidRDefault="00D13902" w:rsidP="00D13902">
      <w:pPr>
        <w:pStyle w:val="subsection"/>
      </w:pPr>
      <w:r w:rsidRPr="00EF3F7B">
        <w:tab/>
        <w:t>(3)</w:t>
      </w:r>
      <w:r w:rsidRPr="00EF3F7B">
        <w:tab/>
        <w:t>This section has effect despite section</w:t>
      </w:r>
      <w:r w:rsidR="00EF3F7B" w:rsidRPr="00EF3F7B">
        <w:t> </w:t>
      </w:r>
      <w:r w:rsidRPr="00EF3F7B">
        <w:t>9</w:t>
      </w:r>
      <w:r w:rsidR="00EF3F7B" w:rsidRPr="00EF3F7B">
        <w:noBreakHyphen/>
      </w:r>
      <w:r w:rsidRPr="00EF3F7B">
        <w:t>5 (which is about what are taxable supplies).</w:t>
      </w:r>
    </w:p>
    <w:p w:rsidR="00D13902" w:rsidRPr="00EF3F7B" w:rsidRDefault="00D13902" w:rsidP="00D13902">
      <w:pPr>
        <w:pStyle w:val="ActHead5"/>
      </w:pPr>
      <w:bookmarkStart w:id="694" w:name="_Toc350506652"/>
      <w:r w:rsidRPr="00EF3F7B">
        <w:rPr>
          <w:rStyle w:val="CharSectno"/>
        </w:rPr>
        <w:t>110</w:t>
      </w:r>
      <w:r w:rsidR="00EF3F7B" w:rsidRPr="00EF3F7B">
        <w:rPr>
          <w:rStyle w:val="CharSectno"/>
        </w:rPr>
        <w:noBreakHyphen/>
      </w:r>
      <w:r w:rsidRPr="00EF3F7B">
        <w:rPr>
          <w:rStyle w:val="CharSectno"/>
        </w:rPr>
        <w:t>65</w:t>
      </w:r>
      <w:r w:rsidRPr="00EF3F7B">
        <w:t xml:space="preserve">  Indirect tax sharing agreements—leaving GST group or GST joint venture clear of liability</w:t>
      </w:r>
      <w:bookmarkEnd w:id="694"/>
    </w:p>
    <w:p w:rsidR="00D13902" w:rsidRPr="00EF3F7B" w:rsidRDefault="00D13902" w:rsidP="00D13902">
      <w:pPr>
        <w:pStyle w:val="subsection"/>
      </w:pPr>
      <w:r w:rsidRPr="00EF3F7B">
        <w:tab/>
        <w:t>(1)</w:t>
      </w:r>
      <w:r w:rsidRPr="00EF3F7B">
        <w:tab/>
        <w:t>A supply made to a contributing member (within the meaning of subsection</w:t>
      </w:r>
      <w:r w:rsidR="00EF3F7B" w:rsidRPr="00EF3F7B">
        <w:t> </w:t>
      </w:r>
      <w:r w:rsidRPr="00EF3F7B">
        <w:t>444</w:t>
      </w:r>
      <w:r w:rsidR="00EF3F7B" w:rsidRPr="00EF3F7B">
        <w:noBreakHyphen/>
      </w:r>
      <w:r w:rsidRPr="00EF3F7B">
        <w:t>90(1A) in Schedule</w:t>
      </w:r>
      <w:r w:rsidR="00EF3F7B" w:rsidRPr="00EF3F7B">
        <w:t> </w:t>
      </w:r>
      <w:r w:rsidRPr="00EF3F7B">
        <w:t xml:space="preserve">1 to the </w:t>
      </w:r>
      <w:r w:rsidRPr="00EF3F7B">
        <w:rPr>
          <w:i/>
        </w:rPr>
        <w:t>Taxation Administration Act 1953</w:t>
      </w:r>
      <w:r w:rsidRPr="00EF3F7B">
        <w:t xml:space="preserve">) of a </w:t>
      </w:r>
      <w:r w:rsidR="00EF3F7B" w:rsidRPr="00EF3F7B">
        <w:rPr>
          <w:position w:val="6"/>
          <w:sz w:val="16"/>
        </w:rPr>
        <w:t>*</w:t>
      </w:r>
      <w:r w:rsidRPr="00EF3F7B">
        <w:t xml:space="preserve">GST group is not a </w:t>
      </w:r>
      <w:r w:rsidR="00EF3F7B" w:rsidRPr="00EF3F7B">
        <w:rPr>
          <w:position w:val="6"/>
          <w:sz w:val="16"/>
        </w:rPr>
        <w:t>*</w:t>
      </w:r>
      <w:r w:rsidRPr="00EF3F7B">
        <w:t>taxable supply if:</w:t>
      </w:r>
    </w:p>
    <w:p w:rsidR="00D13902" w:rsidRPr="00EF3F7B" w:rsidRDefault="00D13902" w:rsidP="00D13902">
      <w:pPr>
        <w:pStyle w:val="paragraph"/>
      </w:pPr>
      <w:r w:rsidRPr="00EF3F7B">
        <w:tab/>
        <w:t>(a)</w:t>
      </w:r>
      <w:r w:rsidRPr="00EF3F7B">
        <w:tab/>
        <w:t xml:space="preserve">the supply is a release from an obligation relating to a contribution amount (within the meaning of that subsection) relating to liabilities of the </w:t>
      </w:r>
      <w:r w:rsidR="00EF3F7B" w:rsidRPr="00EF3F7B">
        <w:rPr>
          <w:position w:val="6"/>
          <w:sz w:val="16"/>
        </w:rPr>
        <w:t>*</w:t>
      </w:r>
      <w:r w:rsidRPr="00EF3F7B">
        <w:t>representative member of the group that are referred to in that subsection; and</w:t>
      </w:r>
    </w:p>
    <w:p w:rsidR="00D13902" w:rsidRPr="00EF3F7B" w:rsidRDefault="00D13902" w:rsidP="00D13902">
      <w:pPr>
        <w:pStyle w:val="noteToPara"/>
      </w:pPr>
      <w:r w:rsidRPr="00EF3F7B">
        <w:t>Example:</w:t>
      </w:r>
      <w:r w:rsidRPr="00EF3F7B">
        <w:tab/>
        <w:t>The obligation could be a contractual obligation created by the agreement under which the contribution amount was determined.</w:t>
      </w:r>
    </w:p>
    <w:p w:rsidR="00D13902" w:rsidRPr="00EF3F7B" w:rsidRDefault="00D13902" w:rsidP="00D13902">
      <w:pPr>
        <w:pStyle w:val="paragraph"/>
      </w:pPr>
      <w:r w:rsidRPr="00EF3F7B">
        <w:tab/>
        <w:t>(b)</w:t>
      </w:r>
      <w:r w:rsidRPr="00EF3F7B">
        <w:tab/>
        <w:t>the contributing member leaves the group in circumstances in which subsection</w:t>
      </w:r>
      <w:r w:rsidR="00EF3F7B" w:rsidRPr="00EF3F7B">
        <w:t> </w:t>
      </w:r>
      <w:r w:rsidRPr="00EF3F7B">
        <w:t>444</w:t>
      </w:r>
      <w:r w:rsidR="00EF3F7B" w:rsidRPr="00EF3F7B">
        <w:noBreakHyphen/>
      </w:r>
      <w:r w:rsidRPr="00EF3F7B">
        <w:t xml:space="preserve">90(1B) in that </w:t>
      </w:r>
      <w:r w:rsidR="00A53099" w:rsidRPr="00EF3F7B">
        <w:t>Schedule</w:t>
      </w:r>
      <w:r w:rsidR="00A36DB5" w:rsidRPr="00EF3F7B">
        <w:t xml:space="preserve"> </w:t>
      </w:r>
      <w:r w:rsidRPr="00EF3F7B">
        <w:t>applies to the contributing member.</w:t>
      </w:r>
    </w:p>
    <w:p w:rsidR="00D13902" w:rsidRPr="00EF3F7B" w:rsidRDefault="00D13902" w:rsidP="00D13902">
      <w:pPr>
        <w:pStyle w:val="subsection"/>
      </w:pPr>
      <w:r w:rsidRPr="00EF3F7B">
        <w:tab/>
        <w:t>(2)</w:t>
      </w:r>
      <w:r w:rsidRPr="00EF3F7B">
        <w:tab/>
        <w:t>A supply made to a contributing participant (within the meaning of subsection</w:t>
      </w:r>
      <w:r w:rsidR="00EF3F7B" w:rsidRPr="00EF3F7B">
        <w:t> </w:t>
      </w:r>
      <w:r w:rsidRPr="00EF3F7B">
        <w:t>444</w:t>
      </w:r>
      <w:r w:rsidR="00EF3F7B" w:rsidRPr="00EF3F7B">
        <w:noBreakHyphen/>
      </w:r>
      <w:r w:rsidRPr="00EF3F7B">
        <w:t>80(1A) in Schedule</w:t>
      </w:r>
      <w:r w:rsidR="00EF3F7B" w:rsidRPr="00EF3F7B">
        <w:t> </w:t>
      </w:r>
      <w:r w:rsidRPr="00EF3F7B">
        <w:t xml:space="preserve">1 to the </w:t>
      </w:r>
      <w:r w:rsidRPr="00EF3F7B">
        <w:rPr>
          <w:i/>
        </w:rPr>
        <w:t>Taxation Administration Act 1953</w:t>
      </w:r>
      <w:r w:rsidRPr="00EF3F7B">
        <w:t xml:space="preserve">) of a </w:t>
      </w:r>
      <w:r w:rsidR="00EF3F7B" w:rsidRPr="00EF3F7B">
        <w:rPr>
          <w:position w:val="6"/>
          <w:sz w:val="16"/>
        </w:rPr>
        <w:t>*</w:t>
      </w:r>
      <w:r w:rsidRPr="00EF3F7B">
        <w:t xml:space="preserve">GST joint venture is not a </w:t>
      </w:r>
      <w:r w:rsidR="00EF3F7B" w:rsidRPr="00EF3F7B">
        <w:rPr>
          <w:position w:val="6"/>
          <w:sz w:val="16"/>
        </w:rPr>
        <w:t>*</w:t>
      </w:r>
      <w:r w:rsidRPr="00EF3F7B">
        <w:t>taxable supply if:</w:t>
      </w:r>
    </w:p>
    <w:p w:rsidR="00D13902" w:rsidRPr="00EF3F7B" w:rsidRDefault="00D13902" w:rsidP="00D13902">
      <w:pPr>
        <w:pStyle w:val="paragraph"/>
      </w:pPr>
      <w:r w:rsidRPr="00EF3F7B">
        <w:tab/>
        <w:t>(a)</w:t>
      </w:r>
      <w:r w:rsidRPr="00EF3F7B">
        <w:tab/>
        <w:t xml:space="preserve">the supply is a release from an obligation relating to a contribution amount (within the meaning of that subsection) relating to liabilities of the </w:t>
      </w:r>
      <w:r w:rsidR="00EF3F7B" w:rsidRPr="00EF3F7B">
        <w:rPr>
          <w:position w:val="6"/>
          <w:sz w:val="16"/>
        </w:rPr>
        <w:t>*</w:t>
      </w:r>
      <w:r w:rsidRPr="00EF3F7B">
        <w:t>joint venture operator of the joint venture that are referred to in that subsection; and</w:t>
      </w:r>
    </w:p>
    <w:p w:rsidR="00D13902" w:rsidRPr="00EF3F7B" w:rsidRDefault="00D13902" w:rsidP="00D13902">
      <w:pPr>
        <w:pStyle w:val="noteToPara"/>
      </w:pPr>
      <w:r w:rsidRPr="00EF3F7B">
        <w:lastRenderedPageBreak/>
        <w:t>Example:</w:t>
      </w:r>
      <w:r w:rsidRPr="00EF3F7B">
        <w:tab/>
        <w:t>The obligation could be a contractual obligation created by the agreement under which the contribution amount was determined.</w:t>
      </w:r>
    </w:p>
    <w:p w:rsidR="00D13902" w:rsidRPr="00EF3F7B" w:rsidRDefault="00D13902" w:rsidP="00D13902">
      <w:pPr>
        <w:pStyle w:val="paragraph"/>
      </w:pPr>
      <w:r w:rsidRPr="00EF3F7B">
        <w:tab/>
        <w:t>(b)</w:t>
      </w:r>
      <w:r w:rsidRPr="00EF3F7B">
        <w:tab/>
        <w:t>the contributing participant leaves the joint venture in circumstances in which subsection</w:t>
      </w:r>
      <w:r w:rsidR="00EF3F7B" w:rsidRPr="00EF3F7B">
        <w:t> </w:t>
      </w:r>
      <w:r w:rsidRPr="00EF3F7B">
        <w:t>444</w:t>
      </w:r>
      <w:r w:rsidR="00EF3F7B" w:rsidRPr="00EF3F7B">
        <w:noBreakHyphen/>
      </w:r>
      <w:r w:rsidRPr="00EF3F7B">
        <w:t xml:space="preserve">80(1B) in that </w:t>
      </w:r>
      <w:r w:rsidR="00A53099" w:rsidRPr="00EF3F7B">
        <w:t>Schedule</w:t>
      </w:r>
      <w:r w:rsidR="00A36DB5" w:rsidRPr="00EF3F7B">
        <w:t xml:space="preserve"> </w:t>
      </w:r>
      <w:r w:rsidRPr="00EF3F7B">
        <w:t>applies to the contributing participant.</w:t>
      </w:r>
    </w:p>
    <w:p w:rsidR="00D13902" w:rsidRPr="00EF3F7B" w:rsidRDefault="00D13902" w:rsidP="00D13902">
      <w:pPr>
        <w:pStyle w:val="subsection"/>
        <w:rPr>
          <w:b/>
          <w:i/>
        </w:rPr>
      </w:pPr>
      <w:r w:rsidRPr="00EF3F7B">
        <w:tab/>
        <w:t>(3)</w:t>
      </w:r>
      <w:r w:rsidRPr="00EF3F7B">
        <w:tab/>
        <w:t>This section has effect despite section</w:t>
      </w:r>
      <w:r w:rsidR="00EF3F7B" w:rsidRPr="00EF3F7B">
        <w:rPr>
          <w:b/>
          <w:i/>
        </w:rPr>
        <w:t> </w:t>
      </w:r>
      <w:r w:rsidRPr="00EF3F7B">
        <w:t>9</w:t>
      </w:r>
      <w:r w:rsidR="00EF3F7B" w:rsidRPr="00EF3F7B">
        <w:rPr>
          <w:b/>
          <w:i/>
        </w:rPr>
        <w:noBreakHyphen/>
      </w:r>
      <w:r w:rsidRPr="00EF3F7B">
        <w:t>5 (which is about what are taxable supplies).</w:t>
      </w:r>
    </w:p>
    <w:p w:rsidR="00300522" w:rsidRPr="00EF3F7B" w:rsidRDefault="00300522" w:rsidP="00A36DB5">
      <w:pPr>
        <w:pStyle w:val="ActHead3"/>
        <w:pageBreakBefore/>
      </w:pPr>
      <w:bookmarkStart w:id="695" w:name="_Toc350506653"/>
      <w:r w:rsidRPr="00EF3F7B">
        <w:rPr>
          <w:rStyle w:val="CharDivNo"/>
        </w:rPr>
        <w:lastRenderedPageBreak/>
        <w:t>Division</w:t>
      </w:r>
      <w:r w:rsidR="00EF3F7B" w:rsidRPr="00EF3F7B">
        <w:rPr>
          <w:rStyle w:val="CharDivNo"/>
        </w:rPr>
        <w:t> </w:t>
      </w:r>
      <w:r w:rsidRPr="00EF3F7B">
        <w:rPr>
          <w:rStyle w:val="CharDivNo"/>
        </w:rPr>
        <w:t>111</w:t>
      </w:r>
      <w:r w:rsidRPr="00EF3F7B">
        <w:t>—</w:t>
      </w:r>
      <w:r w:rsidRPr="00EF3F7B">
        <w:rPr>
          <w:rStyle w:val="CharDivText"/>
        </w:rPr>
        <w:t>Reimbursement of employees etc.</w:t>
      </w:r>
      <w:bookmarkEnd w:id="695"/>
    </w:p>
    <w:p w:rsidR="00300522" w:rsidRPr="00EF3F7B" w:rsidRDefault="00300522" w:rsidP="00300522">
      <w:pPr>
        <w:pStyle w:val="ActHead5"/>
      </w:pPr>
      <w:bookmarkStart w:id="696" w:name="_Toc350506654"/>
      <w:r w:rsidRPr="00EF3F7B">
        <w:rPr>
          <w:rStyle w:val="CharSectno"/>
        </w:rPr>
        <w:t>111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696"/>
    </w:p>
    <w:p w:rsidR="00300522" w:rsidRPr="00EF3F7B" w:rsidRDefault="00300522" w:rsidP="00300522">
      <w:pPr>
        <w:pStyle w:val="BoxText"/>
      </w:pPr>
      <w:r w:rsidRPr="00EF3F7B">
        <w:t>You may be entitled to input tax credits for some reimbursements you make to employees (or associates of employees), agents, officers or partners for expenses they incur. The entitlement extends to charitable bodies and government schools reimbursing their volunteers.</w:t>
      </w:r>
    </w:p>
    <w:p w:rsidR="00300522" w:rsidRPr="00EF3F7B" w:rsidRDefault="00300522" w:rsidP="00300522">
      <w:pPr>
        <w:pStyle w:val="ActHead5"/>
      </w:pPr>
      <w:bookmarkStart w:id="697" w:name="_Toc350506655"/>
      <w:r w:rsidRPr="00EF3F7B">
        <w:rPr>
          <w:rStyle w:val="CharSectno"/>
        </w:rPr>
        <w:t>111</w:t>
      </w:r>
      <w:r w:rsidR="00EF3F7B" w:rsidRPr="00EF3F7B">
        <w:rPr>
          <w:rStyle w:val="CharSectno"/>
        </w:rPr>
        <w:noBreakHyphen/>
      </w:r>
      <w:r w:rsidRPr="00EF3F7B">
        <w:rPr>
          <w:rStyle w:val="CharSectno"/>
        </w:rPr>
        <w:t>5</w:t>
      </w:r>
      <w:r w:rsidRPr="00EF3F7B">
        <w:t xml:space="preserve">  Creditable acquisitions relating to reimbursements</w:t>
      </w:r>
      <w:bookmarkEnd w:id="697"/>
    </w:p>
    <w:p w:rsidR="00300522" w:rsidRPr="00EF3F7B" w:rsidRDefault="00300522" w:rsidP="00300522">
      <w:pPr>
        <w:pStyle w:val="subsection"/>
      </w:pPr>
      <w:r w:rsidRPr="00EF3F7B">
        <w:tab/>
        <w:t>(1)</w:t>
      </w:r>
      <w:r w:rsidRPr="00EF3F7B">
        <w:tab/>
        <w:t>If one or more of the following applies:</w:t>
      </w:r>
    </w:p>
    <w:p w:rsidR="00300522" w:rsidRPr="00EF3F7B" w:rsidRDefault="00300522" w:rsidP="00300522">
      <w:pPr>
        <w:pStyle w:val="paragraph"/>
      </w:pPr>
      <w:r w:rsidRPr="00EF3F7B">
        <w:tab/>
        <w:t>(a)</w:t>
      </w:r>
      <w:r w:rsidRPr="00EF3F7B">
        <w:tab/>
        <w:t>you reimburse an employee or agent for an expense he or she incurs that is related directly to his or her activities as your employee or agent;</w:t>
      </w:r>
    </w:p>
    <w:p w:rsidR="00300522" w:rsidRPr="00EF3F7B" w:rsidRDefault="00300522" w:rsidP="00300522">
      <w:pPr>
        <w:pStyle w:val="paragraph"/>
      </w:pPr>
      <w:r w:rsidRPr="00EF3F7B">
        <w:tab/>
        <w:t>(ab)</w:t>
      </w:r>
      <w:r w:rsidRPr="00EF3F7B">
        <w:tab/>
        <w:t xml:space="preserve">you reimburse an employee (whether or not you are the employee’s employer) for an expense that the employee or the employee’s </w:t>
      </w:r>
      <w:r w:rsidR="00EF3F7B" w:rsidRPr="00EF3F7B">
        <w:rPr>
          <w:position w:val="6"/>
          <w:sz w:val="16"/>
          <w:szCs w:val="16"/>
        </w:rPr>
        <w:t>*</w:t>
      </w:r>
      <w:r w:rsidRPr="00EF3F7B">
        <w:t xml:space="preserve">associate incurs, and the reimbursement constitutes an </w:t>
      </w:r>
      <w:r w:rsidR="00EF3F7B" w:rsidRPr="00EF3F7B">
        <w:rPr>
          <w:position w:val="6"/>
          <w:sz w:val="16"/>
          <w:szCs w:val="16"/>
        </w:rPr>
        <w:t>*</w:t>
      </w:r>
      <w:r w:rsidRPr="00EF3F7B">
        <w:t>expense payment benefit;</w:t>
      </w:r>
    </w:p>
    <w:p w:rsidR="00300522" w:rsidRPr="00EF3F7B" w:rsidRDefault="00300522" w:rsidP="00300522">
      <w:pPr>
        <w:pStyle w:val="paragraph"/>
      </w:pPr>
      <w:r w:rsidRPr="00EF3F7B">
        <w:tab/>
        <w:t>(ac)</w:t>
      </w:r>
      <w:r w:rsidRPr="00EF3F7B">
        <w:tab/>
        <w:t>you reimburse an associate of an employee (whether or not you are the employee’s employer) for an expense that the associate or employee incurs, and the reimbursement constitutes an expense payment benefit;</w:t>
      </w:r>
    </w:p>
    <w:p w:rsidR="00300522" w:rsidRPr="00EF3F7B" w:rsidRDefault="00300522" w:rsidP="00300522">
      <w:pPr>
        <w:pStyle w:val="paragraph"/>
      </w:pPr>
      <w:r w:rsidRPr="00EF3F7B">
        <w:tab/>
        <w:t>(b)</w:t>
      </w:r>
      <w:r w:rsidRPr="00EF3F7B">
        <w:tab/>
        <w:t xml:space="preserve">you are a </w:t>
      </w:r>
      <w:r w:rsidR="00EF3F7B" w:rsidRPr="00EF3F7B">
        <w:rPr>
          <w:position w:val="6"/>
          <w:sz w:val="16"/>
          <w:szCs w:val="16"/>
        </w:rPr>
        <w:t>*</w:t>
      </w:r>
      <w:r w:rsidRPr="00EF3F7B">
        <w:t xml:space="preserve">company and you reimburse an </w:t>
      </w:r>
      <w:r w:rsidR="00EF3F7B" w:rsidRPr="00EF3F7B">
        <w:rPr>
          <w:position w:val="6"/>
          <w:sz w:val="16"/>
          <w:szCs w:val="16"/>
        </w:rPr>
        <w:t>*</w:t>
      </w:r>
      <w:r w:rsidRPr="00EF3F7B">
        <w:t>officer for an expense he or she incurs that is related directly to his or her activities as your officer;</w:t>
      </w:r>
    </w:p>
    <w:p w:rsidR="00300522" w:rsidRPr="00EF3F7B" w:rsidRDefault="00300522" w:rsidP="00300522">
      <w:pPr>
        <w:pStyle w:val="paragraph"/>
      </w:pPr>
      <w:r w:rsidRPr="00EF3F7B">
        <w:tab/>
        <w:t>(c)</w:t>
      </w:r>
      <w:r w:rsidRPr="00EF3F7B">
        <w:tab/>
        <w:t xml:space="preserve">you are a </w:t>
      </w:r>
      <w:r w:rsidR="00EF3F7B" w:rsidRPr="00EF3F7B">
        <w:rPr>
          <w:position w:val="6"/>
          <w:sz w:val="16"/>
          <w:szCs w:val="16"/>
        </w:rPr>
        <w:t>*</w:t>
      </w:r>
      <w:r w:rsidRPr="00EF3F7B">
        <w:t>partnership and you reimburse a partner for an expense he or she incurs that is related directly to his or her activities as a partner in the partnership;</w:t>
      </w:r>
    </w:p>
    <w:p w:rsidR="00300522" w:rsidRPr="00EF3F7B" w:rsidRDefault="00300522" w:rsidP="00300522">
      <w:pPr>
        <w:pStyle w:val="subsection2"/>
      </w:pPr>
      <w:r w:rsidRPr="00EF3F7B">
        <w:t xml:space="preserve">the reimbursement is treated as </w:t>
      </w:r>
      <w:r w:rsidR="00EF3F7B" w:rsidRPr="00EF3F7B">
        <w:rPr>
          <w:position w:val="6"/>
          <w:sz w:val="16"/>
          <w:szCs w:val="16"/>
        </w:rPr>
        <w:t>*</w:t>
      </w:r>
      <w:r w:rsidRPr="00EF3F7B">
        <w:t>consideration for an acquisition that you make from the employee, associate, agent, officer or partner.</w:t>
      </w:r>
    </w:p>
    <w:p w:rsidR="00300522" w:rsidRPr="00EF3F7B" w:rsidRDefault="00300522" w:rsidP="00300522">
      <w:pPr>
        <w:pStyle w:val="notetext"/>
      </w:pPr>
      <w:r w:rsidRPr="00EF3F7B">
        <w:t>Note:</w:t>
      </w:r>
      <w:r w:rsidRPr="00EF3F7B">
        <w:tab/>
        <w:t>This section also applies if you reimburse the recipient of certain withholding payments: see section</w:t>
      </w:r>
      <w:r w:rsidR="00EF3F7B" w:rsidRPr="00EF3F7B">
        <w:t> </w:t>
      </w:r>
      <w:r w:rsidRPr="00EF3F7B">
        <w:t>111</w:t>
      </w:r>
      <w:r w:rsidR="00EF3F7B" w:rsidRPr="00EF3F7B">
        <w:noBreakHyphen/>
      </w:r>
      <w:r w:rsidRPr="00EF3F7B">
        <w:t>20.</w:t>
      </w:r>
    </w:p>
    <w:p w:rsidR="00300522" w:rsidRPr="00EF3F7B" w:rsidRDefault="00300522" w:rsidP="00300522">
      <w:pPr>
        <w:pStyle w:val="subsection"/>
      </w:pPr>
      <w:r w:rsidRPr="00EF3F7B">
        <w:tab/>
        <w:t>(2)</w:t>
      </w:r>
      <w:r w:rsidRPr="00EF3F7B">
        <w:tab/>
        <w:t xml:space="preserve">The fact that the supply to you is not a </w:t>
      </w:r>
      <w:r w:rsidR="00EF3F7B" w:rsidRPr="00EF3F7B">
        <w:rPr>
          <w:position w:val="6"/>
          <w:sz w:val="16"/>
          <w:szCs w:val="16"/>
        </w:rPr>
        <w:t>*</w:t>
      </w:r>
      <w:r w:rsidRPr="00EF3F7B">
        <w:t xml:space="preserve">taxable supply does not stop the acquisition being a </w:t>
      </w:r>
      <w:r w:rsidR="00EF3F7B" w:rsidRPr="00EF3F7B">
        <w:rPr>
          <w:position w:val="6"/>
          <w:sz w:val="16"/>
          <w:szCs w:val="16"/>
        </w:rPr>
        <w:t>*</w:t>
      </w:r>
      <w:r w:rsidRPr="00EF3F7B">
        <w:t>creditable acquisition.</w:t>
      </w:r>
    </w:p>
    <w:p w:rsidR="00300522" w:rsidRPr="00EF3F7B" w:rsidRDefault="00300522" w:rsidP="00300522">
      <w:pPr>
        <w:pStyle w:val="subsection"/>
      </w:pPr>
      <w:r w:rsidRPr="00EF3F7B">
        <w:lastRenderedPageBreak/>
        <w:tab/>
        <w:t>(3)</w:t>
      </w:r>
      <w:r w:rsidRPr="00EF3F7B">
        <w:tab/>
        <w:t>However, the acquisition:</w:t>
      </w:r>
    </w:p>
    <w:p w:rsidR="00300522" w:rsidRPr="00EF3F7B" w:rsidRDefault="00300522" w:rsidP="00300522">
      <w:pPr>
        <w:pStyle w:val="paragraph"/>
      </w:pPr>
      <w:r w:rsidRPr="00EF3F7B">
        <w:tab/>
        <w:t>(a)</w:t>
      </w:r>
      <w:r w:rsidRPr="00EF3F7B">
        <w:tab/>
        <w:t xml:space="preserve">is not a </w:t>
      </w:r>
      <w:r w:rsidR="00EF3F7B" w:rsidRPr="00EF3F7B">
        <w:rPr>
          <w:position w:val="6"/>
          <w:sz w:val="16"/>
          <w:szCs w:val="16"/>
        </w:rPr>
        <w:t>*</w:t>
      </w:r>
      <w:r w:rsidRPr="00EF3F7B">
        <w:t>creditable acquisition to the extent (if any) that:</w:t>
      </w:r>
    </w:p>
    <w:p w:rsidR="00300522" w:rsidRPr="00EF3F7B" w:rsidRDefault="00300522" w:rsidP="00300522">
      <w:pPr>
        <w:pStyle w:val="paragraphsub"/>
      </w:pPr>
      <w:r w:rsidRPr="00EF3F7B">
        <w:tab/>
        <w:t>(i)</w:t>
      </w:r>
      <w:r w:rsidRPr="00EF3F7B">
        <w:tab/>
        <w:t xml:space="preserve">the employee, </w:t>
      </w:r>
      <w:r w:rsidR="00EF3F7B" w:rsidRPr="00EF3F7B">
        <w:rPr>
          <w:position w:val="6"/>
          <w:sz w:val="16"/>
          <w:szCs w:val="16"/>
        </w:rPr>
        <w:t>*</w:t>
      </w:r>
      <w:r w:rsidRPr="00EF3F7B">
        <w:t xml:space="preserve">associate, agent, </w:t>
      </w:r>
      <w:r w:rsidR="00EF3F7B" w:rsidRPr="00EF3F7B">
        <w:rPr>
          <w:position w:val="6"/>
          <w:sz w:val="16"/>
          <w:szCs w:val="16"/>
        </w:rPr>
        <w:t>*</w:t>
      </w:r>
      <w:r w:rsidRPr="00EF3F7B">
        <w:t>officer or partner is entitled to an input tax credit for acquiring the thing acquired in incurring the expense; or</w:t>
      </w:r>
    </w:p>
    <w:p w:rsidR="00300522" w:rsidRPr="00EF3F7B" w:rsidRDefault="00300522" w:rsidP="00300522">
      <w:pPr>
        <w:pStyle w:val="paragraphsub"/>
      </w:pPr>
      <w:r w:rsidRPr="00EF3F7B">
        <w:tab/>
        <w:t>(ii)</w:t>
      </w:r>
      <w:r w:rsidRPr="00EF3F7B">
        <w:tab/>
        <w:t>the acquisition would not, because of Division</w:t>
      </w:r>
      <w:r w:rsidR="00EF3F7B" w:rsidRPr="00EF3F7B">
        <w:t> </w:t>
      </w:r>
      <w:r w:rsidRPr="00EF3F7B">
        <w:t>69, be a creditable acquisition if you made it; and</w:t>
      </w:r>
    </w:p>
    <w:p w:rsidR="00300522" w:rsidRPr="00EF3F7B" w:rsidRDefault="00300522" w:rsidP="00300522">
      <w:pPr>
        <w:pStyle w:val="paragraph"/>
      </w:pPr>
      <w:r w:rsidRPr="00EF3F7B">
        <w:tab/>
        <w:t>(b)</w:t>
      </w:r>
      <w:r w:rsidRPr="00EF3F7B">
        <w:tab/>
        <w:t>is not a creditable acquisition unless the supply of the thing acquired, by the employee, associate, agent, officer or partner in incurring the expense, was a taxable supply; and</w:t>
      </w:r>
    </w:p>
    <w:p w:rsidR="00300522" w:rsidRPr="00EF3F7B" w:rsidRDefault="00300522" w:rsidP="00300522">
      <w:pPr>
        <w:pStyle w:val="paragraph"/>
      </w:pPr>
      <w:r w:rsidRPr="00EF3F7B">
        <w:tab/>
        <w:t>(c)</w:t>
      </w:r>
      <w:r w:rsidRPr="00EF3F7B">
        <w:tab/>
        <w:t>is not a creditable acquisition if you would, because of Division</w:t>
      </w:r>
      <w:r w:rsidR="00EF3F7B" w:rsidRPr="00EF3F7B">
        <w:t> </w:t>
      </w:r>
      <w:r w:rsidRPr="00EF3F7B">
        <w:t>71, not have been entitled to an input tax credit if you had made the acquisition that the employee, associate, agent, officer or partner made.</w:t>
      </w:r>
    </w:p>
    <w:p w:rsidR="00300522" w:rsidRPr="00EF3F7B" w:rsidRDefault="00300522" w:rsidP="00300522">
      <w:pPr>
        <w:pStyle w:val="subsection"/>
      </w:pPr>
      <w:r w:rsidRPr="00EF3F7B">
        <w:tab/>
        <w:t>(3AA)</w:t>
      </w:r>
      <w:r w:rsidRPr="00EF3F7B">
        <w:tab/>
        <w:t xml:space="preserve">In working out the extent to which a person is entitled to an input tax credit for the purposes of </w:t>
      </w:r>
      <w:r w:rsidR="00EF3F7B" w:rsidRPr="00EF3F7B">
        <w:t>paragraph (</w:t>
      </w:r>
      <w:r w:rsidRPr="00EF3F7B">
        <w:t>3)(a), disregard sections</w:t>
      </w:r>
      <w:r w:rsidR="00EF3F7B" w:rsidRPr="00EF3F7B">
        <w:t> </w:t>
      </w:r>
      <w:r w:rsidRPr="00EF3F7B">
        <w:t>131</w:t>
      </w:r>
      <w:r w:rsidR="00EF3F7B" w:rsidRPr="00EF3F7B">
        <w:noBreakHyphen/>
      </w:r>
      <w:r w:rsidRPr="00EF3F7B">
        <w:t>40 and 131</w:t>
      </w:r>
      <w:r w:rsidR="00EF3F7B" w:rsidRPr="00EF3F7B">
        <w:noBreakHyphen/>
      </w:r>
      <w:r w:rsidRPr="00EF3F7B">
        <w:t>50 (which are about amounts of input tax credits under the annual apportionment rules).</w:t>
      </w:r>
    </w:p>
    <w:p w:rsidR="00300522" w:rsidRPr="00EF3F7B" w:rsidRDefault="00300522" w:rsidP="00300522">
      <w:pPr>
        <w:pStyle w:val="subsection"/>
      </w:pPr>
      <w:r w:rsidRPr="00EF3F7B">
        <w:tab/>
        <w:t>(3A)</w:t>
      </w:r>
      <w:r w:rsidRPr="00EF3F7B">
        <w:tab/>
        <w:t xml:space="preserve">If you are a </w:t>
      </w:r>
      <w:r w:rsidR="00EF3F7B" w:rsidRPr="00EF3F7B">
        <w:rPr>
          <w:position w:val="6"/>
          <w:sz w:val="16"/>
          <w:szCs w:val="16"/>
        </w:rPr>
        <w:t>*</w:t>
      </w:r>
      <w:r w:rsidRPr="00EF3F7B">
        <w:t xml:space="preserve">partnership, this section does not apply to your reimbursement of a partner for an expense he or she incurs if, even without this </w:t>
      </w:r>
      <w:r w:rsidR="00A53099" w:rsidRPr="00EF3F7B">
        <w:t>Division</w:t>
      </w:r>
      <w:r w:rsidR="00A36DB5" w:rsidRPr="00EF3F7B">
        <w:t xml:space="preserve"> </w:t>
      </w:r>
      <w:r w:rsidRPr="00EF3F7B">
        <w:t>applying, you are entitled to an input tax credit arising from the incurring of the expense.</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698" w:name="_Toc350506656"/>
      <w:r w:rsidRPr="00EF3F7B">
        <w:rPr>
          <w:rStyle w:val="CharSectno"/>
        </w:rPr>
        <w:t>111</w:t>
      </w:r>
      <w:r w:rsidR="00EF3F7B" w:rsidRPr="00EF3F7B">
        <w:rPr>
          <w:rStyle w:val="CharSectno"/>
        </w:rPr>
        <w:noBreakHyphen/>
      </w:r>
      <w:r w:rsidRPr="00EF3F7B">
        <w:rPr>
          <w:rStyle w:val="CharSectno"/>
        </w:rPr>
        <w:t>10</w:t>
      </w:r>
      <w:r w:rsidRPr="00EF3F7B">
        <w:t xml:space="preserve">  Amounts of input tax credits relating to reimbursements</w:t>
      </w:r>
      <w:bookmarkEnd w:id="698"/>
    </w:p>
    <w:p w:rsidR="00300522" w:rsidRPr="00EF3F7B" w:rsidRDefault="00300522" w:rsidP="00300522">
      <w:pPr>
        <w:pStyle w:val="subsection"/>
      </w:pPr>
      <w:r w:rsidRPr="00EF3F7B">
        <w:tab/>
        <w:t>(1)</w:t>
      </w:r>
      <w:r w:rsidRPr="00EF3F7B">
        <w:tab/>
        <w:t xml:space="preserve">The amount of the input tax credit for a </w:t>
      </w:r>
      <w:r w:rsidR="00EF3F7B" w:rsidRPr="00EF3F7B">
        <w:rPr>
          <w:position w:val="6"/>
          <w:sz w:val="16"/>
          <w:szCs w:val="16"/>
        </w:rPr>
        <w:t>*</w:t>
      </w:r>
      <w:r w:rsidRPr="00EF3F7B">
        <w:t xml:space="preserve">creditable acquisition the </w:t>
      </w:r>
      <w:r w:rsidR="00EF3F7B" w:rsidRPr="00EF3F7B">
        <w:rPr>
          <w:position w:val="6"/>
          <w:sz w:val="16"/>
          <w:szCs w:val="16"/>
        </w:rPr>
        <w:t>*</w:t>
      </w:r>
      <w:r w:rsidRPr="00EF3F7B">
        <w:t>consideration for which is a reimbursement to which section</w:t>
      </w:r>
      <w:r w:rsidR="00EF3F7B" w:rsidRPr="00EF3F7B">
        <w:t> </w:t>
      </w:r>
      <w:r w:rsidRPr="00EF3F7B">
        <w:t>111</w:t>
      </w:r>
      <w:r w:rsidR="00EF3F7B" w:rsidRPr="00EF3F7B">
        <w:noBreakHyphen/>
      </w:r>
      <w:r w:rsidRPr="00EF3F7B">
        <w:t xml:space="preserve">5 applies is an amount equal to </w:t>
      </w:r>
      <w:r w:rsidRPr="00EF3F7B">
        <w:rPr>
          <w:position w:val="6"/>
          <w:sz w:val="16"/>
          <w:szCs w:val="16"/>
        </w:rPr>
        <w:t>1</w:t>
      </w:r>
      <w:r w:rsidRPr="00EF3F7B">
        <w:t>/</w:t>
      </w:r>
      <w:r w:rsidRPr="00EF3F7B">
        <w:rPr>
          <w:sz w:val="16"/>
          <w:szCs w:val="16"/>
        </w:rPr>
        <w:t>11</w:t>
      </w:r>
      <w:r w:rsidRPr="00EF3F7B">
        <w:t xml:space="preserve"> of the amount of the reimbursement.</w:t>
      </w:r>
    </w:p>
    <w:p w:rsidR="00300522" w:rsidRPr="00EF3F7B" w:rsidRDefault="00300522" w:rsidP="00300522">
      <w:pPr>
        <w:pStyle w:val="subsection"/>
      </w:pPr>
      <w:r w:rsidRPr="00EF3F7B">
        <w:tab/>
        <w:t>(2)</w:t>
      </w:r>
      <w:r w:rsidRPr="00EF3F7B">
        <w:tab/>
        <w:t>However, if:</w:t>
      </w:r>
    </w:p>
    <w:p w:rsidR="00300522" w:rsidRPr="00EF3F7B" w:rsidRDefault="00300522" w:rsidP="00300522">
      <w:pPr>
        <w:pStyle w:val="paragraph"/>
      </w:pPr>
      <w:r w:rsidRPr="00EF3F7B">
        <w:tab/>
        <w:t>(a)</w:t>
      </w:r>
      <w:r w:rsidRPr="00EF3F7B">
        <w:tab/>
        <w:t xml:space="preserve">the person incurring the expense incurs it in the capacity of an agent, </w:t>
      </w:r>
      <w:r w:rsidR="00EF3F7B" w:rsidRPr="00EF3F7B">
        <w:rPr>
          <w:position w:val="6"/>
          <w:sz w:val="16"/>
          <w:szCs w:val="16"/>
        </w:rPr>
        <w:t>*</w:t>
      </w:r>
      <w:r w:rsidRPr="00EF3F7B">
        <w:t>officer or partner; and</w:t>
      </w:r>
    </w:p>
    <w:p w:rsidR="00300522" w:rsidRPr="00EF3F7B" w:rsidRDefault="00300522" w:rsidP="00300522">
      <w:pPr>
        <w:pStyle w:val="paragraph"/>
      </w:pPr>
      <w:r w:rsidRPr="00EF3F7B">
        <w:tab/>
        <w:t>(b)</w:t>
      </w:r>
      <w:r w:rsidRPr="00EF3F7B">
        <w:tab/>
        <w:t>the incurring of the expense is only in part related directly to his or her activities as your agent or officer, or as a partner, as the case requires;</w:t>
      </w:r>
    </w:p>
    <w:p w:rsidR="00300522" w:rsidRPr="00EF3F7B" w:rsidRDefault="00300522" w:rsidP="00300522">
      <w:pPr>
        <w:pStyle w:val="subsection2"/>
      </w:pPr>
      <w:r w:rsidRPr="00EF3F7B">
        <w:lastRenderedPageBreak/>
        <w:t xml:space="preserve">the amount of the input tax credit under </w:t>
      </w:r>
      <w:r w:rsidR="00EF3F7B" w:rsidRPr="00EF3F7B">
        <w:t>subsection (</w:t>
      </w:r>
      <w:r w:rsidRPr="00EF3F7B">
        <w:t>1) is reduced by an extent equivalent to the extent to which the incurring of the expense is not related directly to those activities.</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11</w:t>
      </w:r>
      <w:r w:rsidR="00EF3F7B" w:rsidRPr="00EF3F7B">
        <w:noBreakHyphen/>
      </w:r>
      <w:r w:rsidRPr="00EF3F7B">
        <w:t>25 (which is about the amount of input tax credits for creditable acquisitions).</w:t>
      </w:r>
    </w:p>
    <w:p w:rsidR="00300522" w:rsidRPr="00EF3F7B" w:rsidRDefault="00300522" w:rsidP="00300522">
      <w:pPr>
        <w:pStyle w:val="ActHead5"/>
      </w:pPr>
      <w:bookmarkStart w:id="699" w:name="_Toc350506657"/>
      <w:r w:rsidRPr="00EF3F7B">
        <w:rPr>
          <w:rStyle w:val="CharSectno"/>
        </w:rPr>
        <w:t>111</w:t>
      </w:r>
      <w:r w:rsidR="00EF3F7B" w:rsidRPr="00EF3F7B">
        <w:rPr>
          <w:rStyle w:val="CharSectno"/>
        </w:rPr>
        <w:noBreakHyphen/>
      </w:r>
      <w:r w:rsidRPr="00EF3F7B">
        <w:rPr>
          <w:rStyle w:val="CharSectno"/>
        </w:rPr>
        <w:t>15</w:t>
      </w:r>
      <w:r w:rsidRPr="00EF3F7B">
        <w:t xml:space="preserve">  Tax invoices relating to reimbursements</w:t>
      </w:r>
      <w:bookmarkEnd w:id="699"/>
    </w:p>
    <w:p w:rsidR="00300522" w:rsidRPr="00EF3F7B" w:rsidRDefault="00300522" w:rsidP="00300522">
      <w:pPr>
        <w:pStyle w:val="subsection"/>
      </w:pPr>
      <w:r w:rsidRPr="00EF3F7B">
        <w:tab/>
      </w:r>
      <w:r w:rsidRPr="00EF3F7B">
        <w:tab/>
        <w:t>For the purposes of subsection</w:t>
      </w:r>
      <w:r w:rsidR="00EF3F7B" w:rsidRPr="00EF3F7B">
        <w:t> </w:t>
      </w:r>
      <w:r w:rsidRPr="00EF3F7B">
        <w:t>29</w:t>
      </w:r>
      <w:r w:rsidR="00EF3F7B" w:rsidRPr="00EF3F7B">
        <w:noBreakHyphen/>
      </w:r>
      <w:r w:rsidRPr="00EF3F7B">
        <w:t xml:space="preserve">10(3), you are taken to hold a </w:t>
      </w:r>
      <w:r w:rsidR="00EF3F7B" w:rsidRPr="00EF3F7B">
        <w:rPr>
          <w:position w:val="6"/>
          <w:sz w:val="16"/>
          <w:szCs w:val="16"/>
        </w:rPr>
        <w:t>*</w:t>
      </w:r>
      <w:r w:rsidRPr="00EF3F7B">
        <w:t xml:space="preserve">tax invoice for a </w:t>
      </w:r>
      <w:r w:rsidR="00EF3F7B" w:rsidRPr="00EF3F7B">
        <w:rPr>
          <w:position w:val="6"/>
          <w:sz w:val="16"/>
          <w:szCs w:val="16"/>
        </w:rPr>
        <w:t>*</w:t>
      </w:r>
      <w:r w:rsidRPr="00EF3F7B">
        <w:t xml:space="preserve">creditable acquisition the </w:t>
      </w:r>
      <w:r w:rsidR="00EF3F7B" w:rsidRPr="00EF3F7B">
        <w:rPr>
          <w:position w:val="6"/>
          <w:sz w:val="16"/>
          <w:szCs w:val="16"/>
        </w:rPr>
        <w:t>*</w:t>
      </w:r>
      <w:r w:rsidRPr="00EF3F7B">
        <w:t>consideration for which is a reimbursement to which section</w:t>
      </w:r>
      <w:r w:rsidR="00EF3F7B" w:rsidRPr="00EF3F7B">
        <w:t> </w:t>
      </w:r>
      <w:r w:rsidRPr="00EF3F7B">
        <w:t>111</w:t>
      </w:r>
      <w:r w:rsidR="00EF3F7B" w:rsidRPr="00EF3F7B">
        <w:noBreakHyphen/>
      </w:r>
      <w:r w:rsidRPr="00EF3F7B">
        <w:t xml:space="preserve">5 applies if you hold a tax invoice for the </w:t>
      </w:r>
      <w:r w:rsidR="00EF3F7B" w:rsidRPr="00EF3F7B">
        <w:rPr>
          <w:position w:val="6"/>
          <w:sz w:val="16"/>
          <w:szCs w:val="16"/>
        </w:rPr>
        <w:t>*</w:t>
      </w:r>
      <w:r w:rsidRPr="00EF3F7B">
        <w:t>taxable supply referred to in subsection</w:t>
      </w:r>
      <w:r w:rsidR="00EF3F7B" w:rsidRPr="00EF3F7B">
        <w:t> </w:t>
      </w:r>
      <w:r w:rsidRPr="00EF3F7B">
        <w:t>111</w:t>
      </w:r>
      <w:r w:rsidR="00EF3F7B" w:rsidRPr="00EF3F7B">
        <w:noBreakHyphen/>
      </w:r>
      <w:r w:rsidRPr="00EF3F7B">
        <w:t>5(3).</w:t>
      </w:r>
    </w:p>
    <w:p w:rsidR="006B4DFA" w:rsidRPr="00EF3F7B" w:rsidRDefault="006B4DFA" w:rsidP="006B4DFA">
      <w:pPr>
        <w:pStyle w:val="ActHead5"/>
      </w:pPr>
      <w:bookmarkStart w:id="700" w:name="_Toc350506658"/>
      <w:r w:rsidRPr="00EF3F7B">
        <w:rPr>
          <w:rStyle w:val="CharSectno"/>
        </w:rPr>
        <w:t>111</w:t>
      </w:r>
      <w:r w:rsidR="00EF3F7B" w:rsidRPr="00EF3F7B">
        <w:rPr>
          <w:rStyle w:val="CharSectno"/>
        </w:rPr>
        <w:noBreakHyphen/>
      </w:r>
      <w:r w:rsidRPr="00EF3F7B">
        <w:rPr>
          <w:rStyle w:val="CharSectno"/>
        </w:rPr>
        <w:t>18</w:t>
      </w:r>
      <w:r w:rsidRPr="00EF3F7B">
        <w:t xml:space="preserve">  Application of Division to volunteers working for charities etc.</w:t>
      </w:r>
      <w:bookmarkEnd w:id="700"/>
    </w:p>
    <w:p w:rsidR="00300522" w:rsidRPr="00EF3F7B" w:rsidRDefault="00300522" w:rsidP="00300522">
      <w:pPr>
        <w:pStyle w:val="subsection"/>
      </w:pPr>
      <w:r w:rsidRPr="00EF3F7B">
        <w:tab/>
        <w:t>(1)</w:t>
      </w:r>
      <w:r w:rsidRPr="00EF3F7B">
        <w:tab/>
        <w:t xml:space="preserve">If: </w:t>
      </w:r>
    </w:p>
    <w:p w:rsidR="00300522" w:rsidRPr="00EF3F7B" w:rsidRDefault="00300522" w:rsidP="00300522">
      <w:pPr>
        <w:pStyle w:val="paragraph"/>
      </w:pPr>
      <w:r w:rsidRPr="00EF3F7B">
        <w:tab/>
        <w:t>(a)</w:t>
      </w:r>
      <w:r w:rsidRPr="00EF3F7B">
        <w:tab/>
      </w:r>
      <w:r w:rsidR="000A4360" w:rsidRPr="00EF3F7B">
        <w:t xml:space="preserve">an </w:t>
      </w:r>
      <w:r w:rsidR="00EF3F7B" w:rsidRPr="00EF3F7B">
        <w:rPr>
          <w:position w:val="6"/>
          <w:sz w:val="16"/>
        </w:rPr>
        <w:t>*</w:t>
      </w:r>
      <w:r w:rsidR="000A4360" w:rsidRPr="00EF3F7B">
        <w:t>endorsed charity</w:t>
      </w:r>
      <w:r w:rsidRPr="00EF3F7B">
        <w:t xml:space="preserve">, a </w:t>
      </w:r>
      <w:r w:rsidR="00EF3F7B" w:rsidRPr="00EF3F7B">
        <w:rPr>
          <w:position w:val="6"/>
          <w:sz w:val="16"/>
          <w:szCs w:val="16"/>
        </w:rPr>
        <w:t>*</w:t>
      </w:r>
      <w:r w:rsidRPr="00EF3F7B">
        <w:t>gift</w:t>
      </w:r>
      <w:r w:rsidR="00EF3F7B" w:rsidRPr="00EF3F7B">
        <w:noBreakHyphen/>
      </w:r>
      <w:r w:rsidRPr="00EF3F7B">
        <w:t xml:space="preserve">deductible entity or a </w:t>
      </w:r>
      <w:r w:rsidR="00EF3F7B" w:rsidRPr="00EF3F7B">
        <w:rPr>
          <w:position w:val="6"/>
          <w:sz w:val="16"/>
          <w:szCs w:val="16"/>
        </w:rPr>
        <w:t>*</w:t>
      </w:r>
      <w:r w:rsidRPr="00EF3F7B">
        <w:t xml:space="preserve">government school reimburses an individual for an expense he or she incurs; and </w:t>
      </w:r>
    </w:p>
    <w:p w:rsidR="00300522" w:rsidRPr="00EF3F7B" w:rsidRDefault="00300522" w:rsidP="00300522">
      <w:pPr>
        <w:pStyle w:val="paragraph"/>
      </w:pPr>
      <w:r w:rsidRPr="00EF3F7B">
        <w:tab/>
        <w:t>(b)</w:t>
      </w:r>
      <w:r w:rsidRPr="00EF3F7B">
        <w:tab/>
        <w:t xml:space="preserve">the expense is directly related to his or her activities as a volunteer of the </w:t>
      </w:r>
      <w:r w:rsidR="007604C8" w:rsidRPr="00EF3F7B">
        <w:t>endorsed charity</w:t>
      </w:r>
      <w:r w:rsidRPr="00EF3F7B">
        <w:t>, gift</w:t>
      </w:r>
      <w:r w:rsidR="00EF3F7B" w:rsidRPr="00EF3F7B">
        <w:noBreakHyphen/>
      </w:r>
      <w:r w:rsidRPr="00EF3F7B">
        <w:t xml:space="preserve">deductible entity or government school; </w:t>
      </w:r>
    </w:p>
    <w:p w:rsidR="00300522" w:rsidRPr="00EF3F7B" w:rsidRDefault="00300522" w:rsidP="00300522">
      <w:pPr>
        <w:pStyle w:val="subsection2"/>
      </w:pPr>
      <w:r w:rsidRPr="00EF3F7B">
        <w:t xml:space="preserve">this </w:t>
      </w:r>
      <w:r w:rsidR="00A53099" w:rsidRPr="00EF3F7B">
        <w:t>Division</w:t>
      </w:r>
      <w:r w:rsidR="00A36DB5" w:rsidRPr="00EF3F7B">
        <w:t xml:space="preserve"> </w:t>
      </w:r>
      <w:r w:rsidRPr="00EF3F7B">
        <w:t xml:space="preserve">applies </w:t>
      </w:r>
      <w:r w:rsidR="008630B5" w:rsidRPr="00EF3F7B">
        <w:t>to the endorsed charity</w:t>
      </w:r>
      <w:r w:rsidRPr="00EF3F7B">
        <w:t>, gift</w:t>
      </w:r>
      <w:r w:rsidR="00EF3F7B" w:rsidRPr="00EF3F7B">
        <w:noBreakHyphen/>
      </w:r>
      <w:r w:rsidRPr="00EF3F7B">
        <w:t xml:space="preserve">deductible entity or government school as if: </w:t>
      </w:r>
    </w:p>
    <w:p w:rsidR="00300522" w:rsidRPr="00EF3F7B" w:rsidRDefault="00300522" w:rsidP="00300522">
      <w:pPr>
        <w:pStyle w:val="paragraph"/>
      </w:pPr>
      <w:r w:rsidRPr="00EF3F7B">
        <w:tab/>
        <w:t>(c)</w:t>
      </w:r>
      <w:r w:rsidRPr="00EF3F7B">
        <w:tab/>
        <w:t xml:space="preserve">the individual were an employee of the </w:t>
      </w:r>
      <w:r w:rsidR="00675830" w:rsidRPr="00EF3F7B">
        <w:t>endorsed charity</w:t>
      </w:r>
      <w:r w:rsidRPr="00EF3F7B">
        <w:t>, gift</w:t>
      </w:r>
      <w:r w:rsidR="00EF3F7B" w:rsidRPr="00EF3F7B">
        <w:noBreakHyphen/>
      </w:r>
      <w:r w:rsidRPr="00EF3F7B">
        <w:t xml:space="preserve">deductible entity or government school; and </w:t>
      </w:r>
    </w:p>
    <w:p w:rsidR="00300522" w:rsidRPr="00EF3F7B" w:rsidRDefault="00300522" w:rsidP="00300522">
      <w:pPr>
        <w:pStyle w:val="paragraph"/>
      </w:pPr>
      <w:r w:rsidRPr="00EF3F7B">
        <w:tab/>
        <w:t>(d)</w:t>
      </w:r>
      <w:r w:rsidRPr="00EF3F7B">
        <w:tab/>
        <w:t xml:space="preserve">his or her activities in connection with incurring the expense were activities as such an employee. </w:t>
      </w:r>
    </w:p>
    <w:p w:rsidR="00300522" w:rsidRPr="00EF3F7B" w:rsidRDefault="00300522" w:rsidP="00300522">
      <w:pPr>
        <w:pStyle w:val="subsection"/>
      </w:pPr>
      <w:r w:rsidRPr="00EF3F7B">
        <w:tab/>
        <w:t>(3)</w:t>
      </w:r>
      <w:r w:rsidRPr="00EF3F7B">
        <w:tab/>
      </w:r>
      <w:r w:rsidR="00EF3F7B" w:rsidRPr="00EF3F7B">
        <w:t>Subsection (</w:t>
      </w:r>
      <w:r w:rsidRPr="00EF3F7B">
        <w:t xml:space="preserve">1) does not apply in relation to a reimbursement by a </w:t>
      </w:r>
      <w:r w:rsidR="00EF3F7B" w:rsidRPr="00EF3F7B">
        <w:rPr>
          <w:position w:val="6"/>
          <w:sz w:val="16"/>
        </w:rPr>
        <w:t>*</w:t>
      </w:r>
      <w:r w:rsidRPr="00EF3F7B">
        <w:t>gift</w:t>
      </w:r>
      <w:r w:rsidR="00EF3F7B" w:rsidRPr="00EF3F7B">
        <w:noBreakHyphen/>
      </w:r>
      <w:r w:rsidRPr="00EF3F7B">
        <w:t xml:space="preserve">deductible entity endorsed as a deductible gift recipient (within the meaning of the </w:t>
      </w:r>
      <w:r w:rsidR="00EF3F7B" w:rsidRPr="00EF3F7B">
        <w:rPr>
          <w:position w:val="6"/>
          <w:sz w:val="16"/>
        </w:rPr>
        <w:t>*</w:t>
      </w:r>
      <w:r w:rsidRPr="00EF3F7B">
        <w:t>ITAA 1997) under section</w:t>
      </w:r>
      <w:r w:rsidR="00EF3F7B" w:rsidRPr="00EF3F7B">
        <w:t> </w:t>
      </w:r>
      <w:r w:rsidRPr="00EF3F7B">
        <w:t>30</w:t>
      </w:r>
      <w:r w:rsidR="00EF3F7B" w:rsidRPr="00EF3F7B">
        <w:noBreakHyphen/>
      </w:r>
      <w:r w:rsidRPr="00EF3F7B">
        <w:t>120 of the ITAA 1997, unless:</w:t>
      </w:r>
    </w:p>
    <w:p w:rsidR="00300522" w:rsidRPr="00EF3F7B" w:rsidRDefault="00300522" w:rsidP="00300522">
      <w:pPr>
        <w:pStyle w:val="paragraph"/>
      </w:pPr>
      <w:r w:rsidRPr="00EF3F7B">
        <w:tab/>
        <w:t>(a)</w:t>
      </w:r>
      <w:r w:rsidRPr="00EF3F7B">
        <w:tab/>
        <w:t>the entity is:</w:t>
      </w:r>
    </w:p>
    <w:p w:rsidR="00756E0C" w:rsidRPr="00EF3F7B" w:rsidRDefault="00756E0C" w:rsidP="00756E0C">
      <w:pPr>
        <w:pStyle w:val="paragraphsub"/>
      </w:pPr>
      <w:r w:rsidRPr="00EF3F7B">
        <w:tab/>
        <w:t>(i)</w:t>
      </w:r>
      <w:r w:rsidRPr="00EF3F7B">
        <w:tab/>
        <w:t xml:space="preserve">an </w:t>
      </w:r>
      <w:r w:rsidR="00EF3F7B" w:rsidRPr="00EF3F7B">
        <w:rPr>
          <w:position w:val="6"/>
          <w:sz w:val="16"/>
        </w:rPr>
        <w:t>*</w:t>
      </w:r>
      <w:r w:rsidRPr="00EF3F7B">
        <w:t>endorsed charity; or</w:t>
      </w:r>
    </w:p>
    <w:p w:rsidR="00300522" w:rsidRPr="00EF3F7B" w:rsidRDefault="00300522" w:rsidP="00300522">
      <w:pPr>
        <w:pStyle w:val="paragraphsub"/>
      </w:pPr>
      <w:r w:rsidRPr="00EF3F7B">
        <w:tab/>
        <w:t>(ii)</w:t>
      </w:r>
      <w:r w:rsidRPr="00EF3F7B">
        <w:tab/>
        <w:t xml:space="preserve">a </w:t>
      </w:r>
      <w:r w:rsidR="00EF3F7B" w:rsidRPr="00EF3F7B">
        <w:rPr>
          <w:position w:val="6"/>
          <w:sz w:val="16"/>
        </w:rPr>
        <w:t>*</w:t>
      </w:r>
      <w:r w:rsidRPr="00EF3F7B">
        <w:t>government school; or</w:t>
      </w:r>
    </w:p>
    <w:p w:rsidR="00300522" w:rsidRPr="00EF3F7B" w:rsidRDefault="00300522" w:rsidP="00300522">
      <w:pPr>
        <w:pStyle w:val="paragraphsub"/>
      </w:pPr>
      <w:r w:rsidRPr="00EF3F7B">
        <w:lastRenderedPageBreak/>
        <w:tab/>
        <w:t>(iii)</w:t>
      </w:r>
      <w:r w:rsidRPr="00EF3F7B">
        <w:tab/>
        <w:t>a fund, authority or institution of a kind referred to in paragraph</w:t>
      </w:r>
      <w:r w:rsidR="00EF3F7B" w:rsidRPr="00EF3F7B">
        <w:t> </w:t>
      </w:r>
      <w:r w:rsidRPr="00EF3F7B">
        <w:t>30</w:t>
      </w:r>
      <w:r w:rsidR="00EF3F7B" w:rsidRPr="00EF3F7B">
        <w:noBreakHyphen/>
      </w:r>
      <w:r w:rsidRPr="00EF3F7B">
        <w:t>125(1)(b) of the ITAA 1997; or</w:t>
      </w:r>
    </w:p>
    <w:p w:rsidR="00300522" w:rsidRPr="00EF3F7B" w:rsidRDefault="00300522" w:rsidP="00300522">
      <w:pPr>
        <w:pStyle w:val="paragraph"/>
      </w:pPr>
      <w:r w:rsidRPr="00EF3F7B">
        <w:tab/>
        <w:t>(b)</w:t>
      </w:r>
      <w:r w:rsidRPr="00EF3F7B">
        <w:tab/>
        <w:t xml:space="preserve">each purpose to which the expense relates is a </w:t>
      </w:r>
      <w:r w:rsidR="00EF3F7B" w:rsidRPr="00EF3F7B">
        <w:rPr>
          <w:position w:val="6"/>
          <w:sz w:val="16"/>
        </w:rPr>
        <w:t>*</w:t>
      </w:r>
      <w:r w:rsidRPr="00EF3F7B">
        <w:t>gift</w:t>
      </w:r>
      <w:r w:rsidR="00EF3F7B" w:rsidRPr="00EF3F7B">
        <w:noBreakHyphen/>
      </w:r>
      <w:r w:rsidRPr="00EF3F7B">
        <w:t>deductible purpose of the entity.</w:t>
      </w:r>
    </w:p>
    <w:p w:rsidR="00300522" w:rsidRPr="00EF3F7B" w:rsidRDefault="00300522" w:rsidP="00300522">
      <w:pPr>
        <w:pStyle w:val="notetext"/>
      </w:pPr>
      <w:r w:rsidRPr="00EF3F7B">
        <w:t>Note:</w:t>
      </w:r>
      <w:r w:rsidRPr="00EF3F7B">
        <w:tab/>
        <w:t>This subsection excludes from this section reimbursements by certain (but not all) gift</w:t>
      </w:r>
      <w:r w:rsidR="00EF3F7B" w:rsidRPr="00EF3F7B">
        <w:noBreakHyphen/>
      </w:r>
      <w:r w:rsidRPr="00EF3F7B">
        <w:t>deductible entities that are only endorsed for the operation of a fund, authority or institution. However, reimbursements can be covered by this section if they relate to the principal purpose of the fund, authority or institution.</w:t>
      </w:r>
    </w:p>
    <w:p w:rsidR="00300522" w:rsidRPr="00EF3F7B" w:rsidRDefault="00300522" w:rsidP="00300522">
      <w:pPr>
        <w:pStyle w:val="ActHead5"/>
      </w:pPr>
      <w:bookmarkStart w:id="701" w:name="_Toc350506659"/>
      <w:r w:rsidRPr="00EF3F7B">
        <w:rPr>
          <w:rStyle w:val="CharSectno"/>
        </w:rPr>
        <w:t>111</w:t>
      </w:r>
      <w:r w:rsidR="00EF3F7B" w:rsidRPr="00EF3F7B">
        <w:rPr>
          <w:rStyle w:val="CharSectno"/>
        </w:rPr>
        <w:noBreakHyphen/>
      </w:r>
      <w:r w:rsidRPr="00EF3F7B">
        <w:rPr>
          <w:rStyle w:val="CharSectno"/>
        </w:rPr>
        <w:t>20</w:t>
      </w:r>
      <w:r w:rsidRPr="00EF3F7B">
        <w:t xml:space="preserve">  Application of </w:t>
      </w:r>
      <w:r w:rsidR="00A53099" w:rsidRPr="00EF3F7B">
        <w:t>Division</w:t>
      </w:r>
      <w:r w:rsidR="00A36DB5" w:rsidRPr="00EF3F7B">
        <w:t xml:space="preserve"> </w:t>
      </w:r>
      <w:r w:rsidRPr="00EF3F7B">
        <w:t>to recipients of certain withholding payments</w:t>
      </w:r>
      <w:bookmarkEnd w:id="701"/>
    </w:p>
    <w:p w:rsidR="00300522" w:rsidRPr="00EF3F7B" w:rsidRDefault="00300522" w:rsidP="00300522">
      <w:pPr>
        <w:pStyle w:val="subsection"/>
      </w:pPr>
      <w:r w:rsidRPr="00EF3F7B">
        <w:tab/>
        <w:t>(1)</w:t>
      </w:r>
      <w:r w:rsidRPr="00EF3F7B">
        <w:tab/>
        <w:t xml:space="preserve">If you make, or are liable to make, </w:t>
      </w:r>
      <w:r w:rsidR="00EF3F7B" w:rsidRPr="00EF3F7B">
        <w:rPr>
          <w:position w:val="6"/>
          <w:sz w:val="16"/>
          <w:szCs w:val="16"/>
        </w:rPr>
        <w:t>*</w:t>
      </w:r>
      <w:r w:rsidRPr="00EF3F7B">
        <w:t xml:space="preserve">withholding payments covered by </w:t>
      </w:r>
      <w:r w:rsidR="00EF3F7B" w:rsidRPr="00EF3F7B">
        <w:t>subsection (</w:t>
      </w:r>
      <w:r w:rsidRPr="00EF3F7B">
        <w:t xml:space="preserve">2), this </w:t>
      </w:r>
      <w:r w:rsidR="00A53099" w:rsidRPr="00EF3F7B">
        <w:t>Division</w:t>
      </w:r>
      <w:r w:rsidR="00A36DB5" w:rsidRPr="00EF3F7B">
        <w:t xml:space="preserve"> </w:t>
      </w:r>
      <w:r w:rsidRPr="00EF3F7B">
        <w:t>applies to you as if:</w:t>
      </w:r>
    </w:p>
    <w:p w:rsidR="00300522" w:rsidRPr="00EF3F7B" w:rsidRDefault="00300522" w:rsidP="00300522">
      <w:pPr>
        <w:pStyle w:val="paragraph"/>
      </w:pPr>
      <w:r w:rsidRPr="00EF3F7B">
        <w:tab/>
        <w:t>(a)</w:t>
      </w:r>
      <w:r w:rsidRPr="00EF3F7B">
        <w:tab/>
        <w:t>an individual to whom you make (or are liable to make) such payments were your employee; and</w:t>
      </w:r>
    </w:p>
    <w:p w:rsidR="00300522" w:rsidRPr="00EF3F7B" w:rsidRDefault="00300522" w:rsidP="00300522">
      <w:pPr>
        <w:pStyle w:val="paragraph"/>
      </w:pPr>
      <w:r w:rsidRPr="00EF3F7B">
        <w:tab/>
        <w:t>(b)</w:t>
      </w:r>
      <w:r w:rsidRPr="00EF3F7B">
        <w:tab/>
        <w:t>his or her activities in connection with earning such payments were activities as your employee.</w:t>
      </w:r>
    </w:p>
    <w:p w:rsidR="00300522" w:rsidRPr="00EF3F7B" w:rsidRDefault="00300522" w:rsidP="00300522">
      <w:pPr>
        <w:pStyle w:val="subsection"/>
      </w:pPr>
      <w:r w:rsidRPr="00EF3F7B">
        <w:tab/>
        <w:t>(2)</w:t>
      </w:r>
      <w:r w:rsidRPr="00EF3F7B">
        <w:tab/>
        <w:t xml:space="preserve">This subsection covers a </w:t>
      </w:r>
      <w:r w:rsidR="00EF3F7B" w:rsidRPr="00EF3F7B">
        <w:rPr>
          <w:position w:val="6"/>
          <w:sz w:val="16"/>
          <w:szCs w:val="16"/>
        </w:rPr>
        <w:t>*</w:t>
      </w:r>
      <w:r w:rsidRPr="00EF3F7B">
        <w:t>withholding payment covered by any of the provisions in Schedule</w:t>
      </w:r>
      <w:r w:rsidR="00EF3F7B" w:rsidRPr="00EF3F7B">
        <w:t> </w:t>
      </w:r>
      <w:r w:rsidRPr="00EF3F7B">
        <w:t xml:space="preserve">1 to the </w:t>
      </w:r>
      <w:r w:rsidRPr="00EF3F7B">
        <w:rPr>
          <w:i/>
          <w:iCs/>
        </w:rPr>
        <w:t xml:space="preserve">Taxation Administration Act 1953 </w:t>
      </w:r>
      <w:r w:rsidRPr="00EF3F7B">
        <w:t>listed in the table.</w:t>
      </w:r>
    </w:p>
    <w:p w:rsidR="00300522" w:rsidRPr="00EF3F7B" w:rsidRDefault="00300522" w:rsidP="00300522">
      <w:pPr>
        <w:pStyle w:val="Tabletext"/>
      </w:pPr>
    </w:p>
    <w:tbl>
      <w:tblPr>
        <w:tblW w:w="0" w:type="auto"/>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8"/>
        <w:gridCol w:w="1843"/>
        <w:gridCol w:w="4559"/>
      </w:tblGrid>
      <w:tr w:rsidR="00300522" w:rsidRPr="00EF3F7B" w:rsidTr="00A53099">
        <w:trPr>
          <w:tblHeader/>
        </w:trPr>
        <w:tc>
          <w:tcPr>
            <w:tcW w:w="7110"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Withholding payments covered</w:t>
            </w:r>
          </w:p>
        </w:tc>
      </w:tr>
      <w:tr w:rsidR="00300522" w:rsidRPr="00EF3F7B" w:rsidTr="00A53099">
        <w:trPr>
          <w:tblHeader/>
        </w:trPr>
        <w:tc>
          <w:tcPr>
            <w:tcW w:w="708"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184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Provision</w:t>
            </w:r>
          </w:p>
        </w:tc>
        <w:tc>
          <w:tcPr>
            <w:tcW w:w="455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Subject matter</w:t>
            </w:r>
          </w:p>
        </w:tc>
      </w:tr>
      <w:tr w:rsidR="00300522" w:rsidRPr="00EF3F7B" w:rsidTr="00A53099">
        <w:tc>
          <w:tcPr>
            <w:tcW w:w="708" w:type="dxa"/>
            <w:tcBorders>
              <w:top w:val="single" w:sz="12" w:space="0" w:color="auto"/>
            </w:tcBorders>
            <w:shd w:val="clear" w:color="auto" w:fill="auto"/>
          </w:tcPr>
          <w:p w:rsidR="00300522" w:rsidRPr="00EF3F7B" w:rsidRDefault="00300522" w:rsidP="00300522">
            <w:pPr>
              <w:pStyle w:val="Tabletext"/>
            </w:pPr>
            <w:r w:rsidRPr="00EF3F7B">
              <w:t>1</w:t>
            </w:r>
          </w:p>
        </w:tc>
        <w:tc>
          <w:tcPr>
            <w:tcW w:w="1843" w:type="dxa"/>
            <w:tcBorders>
              <w:top w:val="single" w:sz="12" w:space="0" w:color="auto"/>
            </w:tcBorders>
            <w:shd w:val="clear" w:color="auto" w:fill="auto"/>
          </w:tcPr>
          <w:p w:rsidR="00300522" w:rsidRPr="00EF3F7B" w:rsidRDefault="00300522" w:rsidP="00300522">
            <w:pPr>
              <w:pStyle w:val="Tabletext"/>
            </w:pPr>
            <w:r w:rsidRPr="00EF3F7B">
              <w:t>Section</w:t>
            </w:r>
            <w:r w:rsidR="00EF3F7B" w:rsidRPr="00EF3F7B">
              <w:t> </w:t>
            </w:r>
            <w:r w:rsidRPr="00EF3F7B">
              <w:t>12</w:t>
            </w:r>
            <w:r w:rsidR="00EF3F7B" w:rsidRPr="00EF3F7B">
              <w:noBreakHyphen/>
            </w:r>
            <w:r w:rsidRPr="00EF3F7B">
              <w:t>35</w:t>
            </w:r>
          </w:p>
        </w:tc>
        <w:tc>
          <w:tcPr>
            <w:tcW w:w="4559" w:type="dxa"/>
            <w:tcBorders>
              <w:top w:val="single" w:sz="12" w:space="0" w:color="auto"/>
            </w:tcBorders>
            <w:shd w:val="clear" w:color="auto" w:fill="auto"/>
          </w:tcPr>
          <w:p w:rsidR="00300522" w:rsidRPr="00EF3F7B" w:rsidRDefault="00300522" w:rsidP="00300522">
            <w:pPr>
              <w:pStyle w:val="Tabletext"/>
            </w:pPr>
            <w:r w:rsidRPr="00EF3F7B">
              <w:t>Payment to employee</w:t>
            </w:r>
          </w:p>
        </w:tc>
      </w:tr>
      <w:tr w:rsidR="00300522" w:rsidRPr="00EF3F7B" w:rsidTr="00A53099">
        <w:tc>
          <w:tcPr>
            <w:tcW w:w="708" w:type="dxa"/>
            <w:shd w:val="clear" w:color="auto" w:fill="auto"/>
          </w:tcPr>
          <w:p w:rsidR="00300522" w:rsidRPr="00EF3F7B" w:rsidRDefault="00300522" w:rsidP="00300522">
            <w:pPr>
              <w:pStyle w:val="Tabletext"/>
            </w:pPr>
            <w:r w:rsidRPr="00EF3F7B">
              <w:t>2</w:t>
            </w:r>
          </w:p>
        </w:tc>
        <w:tc>
          <w:tcPr>
            <w:tcW w:w="1843" w:type="dxa"/>
            <w:shd w:val="clear" w:color="auto" w:fill="auto"/>
          </w:tcPr>
          <w:p w:rsidR="00300522" w:rsidRPr="00EF3F7B" w:rsidRDefault="00300522" w:rsidP="00300522">
            <w:pPr>
              <w:pStyle w:val="Tabletext"/>
            </w:pPr>
            <w:r w:rsidRPr="00EF3F7B">
              <w:t>Section</w:t>
            </w:r>
            <w:r w:rsidR="00EF3F7B" w:rsidRPr="00EF3F7B">
              <w:t> </w:t>
            </w:r>
            <w:r w:rsidRPr="00EF3F7B">
              <w:t>12</w:t>
            </w:r>
            <w:r w:rsidR="00EF3F7B" w:rsidRPr="00EF3F7B">
              <w:noBreakHyphen/>
            </w:r>
            <w:r w:rsidRPr="00EF3F7B">
              <w:t>40</w:t>
            </w:r>
          </w:p>
        </w:tc>
        <w:tc>
          <w:tcPr>
            <w:tcW w:w="4559" w:type="dxa"/>
            <w:shd w:val="clear" w:color="auto" w:fill="auto"/>
          </w:tcPr>
          <w:p w:rsidR="00300522" w:rsidRPr="00EF3F7B" w:rsidRDefault="00300522" w:rsidP="00300522">
            <w:pPr>
              <w:pStyle w:val="Tabletext"/>
            </w:pPr>
            <w:r w:rsidRPr="00EF3F7B">
              <w:t>Payment to company director</w:t>
            </w:r>
          </w:p>
        </w:tc>
      </w:tr>
      <w:tr w:rsidR="00300522" w:rsidRPr="00EF3F7B" w:rsidTr="00A53099">
        <w:tc>
          <w:tcPr>
            <w:tcW w:w="708" w:type="dxa"/>
            <w:shd w:val="clear" w:color="auto" w:fill="auto"/>
          </w:tcPr>
          <w:p w:rsidR="00300522" w:rsidRPr="00EF3F7B" w:rsidRDefault="00300522" w:rsidP="00300522">
            <w:pPr>
              <w:pStyle w:val="Tabletext"/>
            </w:pPr>
            <w:r w:rsidRPr="00EF3F7B">
              <w:t>3</w:t>
            </w:r>
          </w:p>
        </w:tc>
        <w:tc>
          <w:tcPr>
            <w:tcW w:w="1843" w:type="dxa"/>
            <w:shd w:val="clear" w:color="auto" w:fill="auto"/>
          </w:tcPr>
          <w:p w:rsidR="00300522" w:rsidRPr="00EF3F7B" w:rsidRDefault="00300522" w:rsidP="00300522">
            <w:pPr>
              <w:pStyle w:val="Tabletext"/>
            </w:pPr>
            <w:r w:rsidRPr="00EF3F7B">
              <w:t>Section</w:t>
            </w:r>
            <w:r w:rsidR="00EF3F7B" w:rsidRPr="00EF3F7B">
              <w:t> </w:t>
            </w:r>
            <w:r w:rsidRPr="00EF3F7B">
              <w:t>12</w:t>
            </w:r>
            <w:r w:rsidR="00EF3F7B" w:rsidRPr="00EF3F7B">
              <w:noBreakHyphen/>
            </w:r>
            <w:r w:rsidRPr="00EF3F7B">
              <w:t>45</w:t>
            </w:r>
          </w:p>
        </w:tc>
        <w:tc>
          <w:tcPr>
            <w:tcW w:w="4559" w:type="dxa"/>
            <w:shd w:val="clear" w:color="auto" w:fill="auto"/>
          </w:tcPr>
          <w:p w:rsidR="00300522" w:rsidRPr="00EF3F7B" w:rsidRDefault="00300522" w:rsidP="00300522">
            <w:pPr>
              <w:pStyle w:val="Tabletext"/>
            </w:pPr>
            <w:r w:rsidRPr="00EF3F7B">
              <w:t>Payment to office holder</w:t>
            </w:r>
          </w:p>
        </w:tc>
      </w:tr>
      <w:tr w:rsidR="00300522" w:rsidRPr="00EF3F7B" w:rsidTr="00A53099">
        <w:tc>
          <w:tcPr>
            <w:tcW w:w="708" w:type="dxa"/>
            <w:tcBorders>
              <w:bottom w:val="single" w:sz="4" w:space="0" w:color="auto"/>
            </w:tcBorders>
            <w:shd w:val="clear" w:color="auto" w:fill="auto"/>
          </w:tcPr>
          <w:p w:rsidR="00300522" w:rsidRPr="00EF3F7B" w:rsidRDefault="00300522" w:rsidP="00300522">
            <w:pPr>
              <w:pStyle w:val="Tabletext"/>
            </w:pPr>
            <w:r w:rsidRPr="00EF3F7B">
              <w:t>4</w:t>
            </w:r>
          </w:p>
        </w:tc>
        <w:tc>
          <w:tcPr>
            <w:tcW w:w="1843" w:type="dxa"/>
            <w:tcBorders>
              <w:bottom w:val="single" w:sz="4" w:space="0" w:color="auto"/>
            </w:tcBorders>
            <w:shd w:val="clear" w:color="auto" w:fill="auto"/>
          </w:tcPr>
          <w:p w:rsidR="00300522" w:rsidRPr="00EF3F7B" w:rsidRDefault="00300522" w:rsidP="00300522">
            <w:pPr>
              <w:pStyle w:val="Tabletext"/>
            </w:pPr>
            <w:r w:rsidRPr="00EF3F7B">
              <w:t>Section</w:t>
            </w:r>
            <w:r w:rsidR="00EF3F7B" w:rsidRPr="00EF3F7B">
              <w:t> </w:t>
            </w:r>
            <w:r w:rsidRPr="00EF3F7B">
              <w:t>12</w:t>
            </w:r>
            <w:r w:rsidR="00EF3F7B" w:rsidRPr="00EF3F7B">
              <w:noBreakHyphen/>
            </w:r>
            <w:r w:rsidRPr="00EF3F7B">
              <w:t>55</w:t>
            </w:r>
          </w:p>
        </w:tc>
        <w:tc>
          <w:tcPr>
            <w:tcW w:w="4559" w:type="dxa"/>
            <w:tcBorders>
              <w:bottom w:val="single" w:sz="4" w:space="0" w:color="auto"/>
            </w:tcBorders>
            <w:shd w:val="clear" w:color="auto" w:fill="auto"/>
          </w:tcPr>
          <w:p w:rsidR="00300522" w:rsidRPr="00EF3F7B" w:rsidRDefault="00300522" w:rsidP="00300522">
            <w:pPr>
              <w:pStyle w:val="Tabletext"/>
            </w:pPr>
            <w:r w:rsidRPr="00EF3F7B">
              <w:rPr>
                <w:noProof/>
              </w:rPr>
              <w:t>Voluntary agreement to withhold</w:t>
            </w:r>
          </w:p>
        </w:tc>
      </w:tr>
      <w:tr w:rsidR="00300522" w:rsidRPr="00EF3F7B" w:rsidTr="00A53099">
        <w:tc>
          <w:tcPr>
            <w:tcW w:w="708" w:type="dxa"/>
            <w:tcBorders>
              <w:bottom w:val="single" w:sz="12" w:space="0" w:color="auto"/>
            </w:tcBorders>
            <w:shd w:val="clear" w:color="auto" w:fill="auto"/>
          </w:tcPr>
          <w:p w:rsidR="00300522" w:rsidRPr="00EF3F7B" w:rsidRDefault="00300522" w:rsidP="00300522">
            <w:pPr>
              <w:pStyle w:val="Tabletext"/>
            </w:pPr>
            <w:r w:rsidRPr="00EF3F7B">
              <w:t>5</w:t>
            </w:r>
          </w:p>
        </w:tc>
        <w:tc>
          <w:tcPr>
            <w:tcW w:w="1843" w:type="dxa"/>
            <w:tcBorders>
              <w:bottom w:val="single" w:sz="12" w:space="0" w:color="auto"/>
            </w:tcBorders>
            <w:shd w:val="clear" w:color="auto" w:fill="auto"/>
          </w:tcPr>
          <w:p w:rsidR="00300522" w:rsidRPr="00EF3F7B" w:rsidRDefault="00300522" w:rsidP="00300522">
            <w:pPr>
              <w:pStyle w:val="Tabletext"/>
            </w:pPr>
            <w:r w:rsidRPr="00EF3F7B">
              <w:t>Section</w:t>
            </w:r>
            <w:r w:rsidR="00EF3F7B" w:rsidRPr="00EF3F7B">
              <w:t> </w:t>
            </w:r>
            <w:r w:rsidRPr="00EF3F7B">
              <w:rPr>
                <w:noProof/>
              </w:rPr>
              <w:t>12</w:t>
            </w:r>
            <w:r w:rsidR="00EF3F7B" w:rsidRPr="00EF3F7B">
              <w:rPr>
                <w:noProof/>
              </w:rPr>
              <w:noBreakHyphen/>
            </w:r>
            <w:r w:rsidRPr="00EF3F7B">
              <w:rPr>
                <w:noProof/>
              </w:rPr>
              <w:t>60</w:t>
            </w:r>
          </w:p>
        </w:tc>
        <w:tc>
          <w:tcPr>
            <w:tcW w:w="4559" w:type="dxa"/>
            <w:tcBorders>
              <w:bottom w:val="single" w:sz="12" w:space="0" w:color="auto"/>
            </w:tcBorders>
            <w:shd w:val="clear" w:color="auto" w:fill="auto"/>
          </w:tcPr>
          <w:p w:rsidR="00300522" w:rsidRPr="00EF3F7B" w:rsidRDefault="00300522" w:rsidP="00300522">
            <w:pPr>
              <w:pStyle w:val="Tabletext"/>
            </w:pPr>
            <w:r w:rsidRPr="00EF3F7B">
              <w:rPr>
                <w:noProof/>
              </w:rPr>
              <w:t>Payment under labour hire arrangement, or specified by regulations</w:t>
            </w:r>
          </w:p>
        </w:tc>
      </w:tr>
    </w:tbl>
    <w:p w:rsidR="00300522" w:rsidRPr="00EF3F7B" w:rsidRDefault="00300522" w:rsidP="00300522">
      <w:pPr>
        <w:pStyle w:val="ActHead5"/>
      </w:pPr>
      <w:bookmarkStart w:id="702" w:name="_Toc350506660"/>
      <w:r w:rsidRPr="00EF3F7B">
        <w:rPr>
          <w:rStyle w:val="CharSectno"/>
        </w:rPr>
        <w:t>111</w:t>
      </w:r>
      <w:r w:rsidR="00EF3F7B" w:rsidRPr="00EF3F7B">
        <w:rPr>
          <w:rStyle w:val="CharSectno"/>
        </w:rPr>
        <w:noBreakHyphen/>
      </w:r>
      <w:r w:rsidRPr="00EF3F7B">
        <w:rPr>
          <w:rStyle w:val="CharSectno"/>
        </w:rPr>
        <w:t>25</w:t>
      </w:r>
      <w:r w:rsidRPr="00EF3F7B">
        <w:t xml:space="preserve">  Employers paying expenses of employees etc.</w:t>
      </w:r>
      <w:bookmarkEnd w:id="702"/>
    </w:p>
    <w:p w:rsidR="00300522" w:rsidRPr="00EF3F7B" w:rsidRDefault="00300522" w:rsidP="00300522">
      <w:pPr>
        <w:pStyle w:val="subsection"/>
      </w:pPr>
      <w:r w:rsidRPr="00EF3F7B">
        <w:tab/>
      </w:r>
      <w:r w:rsidRPr="00EF3F7B">
        <w:tab/>
        <w:t>If you make, or are liable to make:</w:t>
      </w:r>
    </w:p>
    <w:p w:rsidR="00300522" w:rsidRPr="00EF3F7B" w:rsidRDefault="00300522" w:rsidP="00300522">
      <w:pPr>
        <w:pStyle w:val="paragraph"/>
      </w:pPr>
      <w:r w:rsidRPr="00EF3F7B">
        <w:tab/>
        <w:t>(a)</w:t>
      </w:r>
      <w:r w:rsidRPr="00EF3F7B">
        <w:tab/>
        <w:t>a payment on behalf of your employee for an expense that he or she incurs that is related directly to his or her activities as your employee; or</w:t>
      </w:r>
    </w:p>
    <w:p w:rsidR="00300522" w:rsidRPr="00EF3F7B" w:rsidRDefault="00300522" w:rsidP="00300522">
      <w:pPr>
        <w:pStyle w:val="paragraph"/>
      </w:pPr>
      <w:r w:rsidRPr="00EF3F7B">
        <w:lastRenderedPageBreak/>
        <w:tab/>
        <w:t>(b)</w:t>
      </w:r>
      <w:r w:rsidRPr="00EF3F7B">
        <w:tab/>
        <w:t>a payment:</w:t>
      </w:r>
    </w:p>
    <w:p w:rsidR="00300522" w:rsidRPr="00EF3F7B" w:rsidRDefault="00300522" w:rsidP="00300522">
      <w:pPr>
        <w:pStyle w:val="paragraphsub"/>
      </w:pPr>
      <w:r w:rsidRPr="00EF3F7B">
        <w:tab/>
        <w:t>(i)</w:t>
      </w:r>
      <w:r w:rsidRPr="00EF3F7B">
        <w:tab/>
        <w:t xml:space="preserve">on behalf of an employee (whether or not you are the employee’s employer) for an expense that the employee or the employee’s </w:t>
      </w:r>
      <w:r w:rsidR="00EF3F7B" w:rsidRPr="00EF3F7B">
        <w:rPr>
          <w:position w:val="6"/>
          <w:sz w:val="16"/>
          <w:szCs w:val="16"/>
        </w:rPr>
        <w:t>*</w:t>
      </w:r>
      <w:r w:rsidRPr="00EF3F7B">
        <w:t>associate incurs; or</w:t>
      </w:r>
    </w:p>
    <w:p w:rsidR="00300522" w:rsidRPr="00EF3F7B" w:rsidRDefault="00300522" w:rsidP="00300522">
      <w:pPr>
        <w:pStyle w:val="paragraphsub"/>
      </w:pPr>
      <w:r w:rsidRPr="00EF3F7B">
        <w:tab/>
        <w:t>(ii)</w:t>
      </w:r>
      <w:r w:rsidRPr="00EF3F7B">
        <w:tab/>
        <w:t>on behalf of an associate of an employee (whether or not you are the employee’s employer) for an expense that the associate or employee incurs;</w:t>
      </w:r>
    </w:p>
    <w:p w:rsidR="00300522" w:rsidRPr="00EF3F7B" w:rsidRDefault="00300522" w:rsidP="00300522">
      <w:pPr>
        <w:pStyle w:val="paragraph"/>
      </w:pPr>
      <w:r w:rsidRPr="00EF3F7B">
        <w:tab/>
      </w:r>
      <w:r w:rsidRPr="00EF3F7B">
        <w:tab/>
        <w:t xml:space="preserve">that constitutes an </w:t>
      </w:r>
      <w:r w:rsidR="00EF3F7B" w:rsidRPr="00EF3F7B">
        <w:rPr>
          <w:position w:val="6"/>
          <w:sz w:val="16"/>
          <w:szCs w:val="16"/>
        </w:rPr>
        <w:t>*</w:t>
      </w:r>
      <w:r w:rsidRPr="00EF3F7B">
        <w:t>expense payment benefit;</w:t>
      </w:r>
    </w:p>
    <w:p w:rsidR="00300522" w:rsidRPr="00EF3F7B" w:rsidRDefault="00300522" w:rsidP="00300522">
      <w:pPr>
        <w:pStyle w:val="subsection2"/>
      </w:pPr>
      <w:r w:rsidRPr="00EF3F7B">
        <w:t xml:space="preserve">this </w:t>
      </w:r>
      <w:r w:rsidR="00A53099" w:rsidRPr="00EF3F7B">
        <w:t>Division</w:t>
      </w:r>
      <w:r w:rsidR="00A36DB5" w:rsidRPr="00EF3F7B">
        <w:t xml:space="preserve"> </w:t>
      </w:r>
      <w:r w:rsidRPr="00EF3F7B">
        <w:t>applies to you as if you reimbursed your employee, or you reimbursed the employee or associate, for the expense.</w:t>
      </w:r>
    </w:p>
    <w:p w:rsidR="00300522" w:rsidRPr="00EF3F7B" w:rsidRDefault="00300522" w:rsidP="00300522">
      <w:pPr>
        <w:pStyle w:val="ActHead5"/>
      </w:pPr>
      <w:bookmarkStart w:id="703" w:name="_Toc350506661"/>
      <w:r w:rsidRPr="00EF3F7B">
        <w:rPr>
          <w:rStyle w:val="CharSectno"/>
        </w:rPr>
        <w:t>111</w:t>
      </w:r>
      <w:r w:rsidR="00EF3F7B" w:rsidRPr="00EF3F7B">
        <w:rPr>
          <w:rStyle w:val="CharSectno"/>
        </w:rPr>
        <w:noBreakHyphen/>
      </w:r>
      <w:r w:rsidRPr="00EF3F7B">
        <w:rPr>
          <w:rStyle w:val="CharSectno"/>
        </w:rPr>
        <w:t>30</w:t>
      </w:r>
      <w:r w:rsidRPr="00EF3F7B">
        <w:t xml:space="preserve">  Reimbursements etc. of former or future employees etc.</w:t>
      </w:r>
      <w:bookmarkEnd w:id="703"/>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applies in relation to:</w:t>
      </w:r>
    </w:p>
    <w:p w:rsidR="00300522" w:rsidRPr="00EF3F7B" w:rsidRDefault="00300522" w:rsidP="00300522">
      <w:pPr>
        <w:pStyle w:val="paragraph"/>
      </w:pPr>
      <w:r w:rsidRPr="00EF3F7B">
        <w:tab/>
        <w:t>(a)</w:t>
      </w:r>
      <w:r w:rsidRPr="00EF3F7B">
        <w:tab/>
        <w:t>reimbursements, of a kind referred to in paragraph</w:t>
      </w:r>
      <w:r w:rsidR="00EF3F7B" w:rsidRPr="00EF3F7B">
        <w:t> </w:t>
      </w:r>
      <w:r w:rsidRPr="00EF3F7B">
        <w:t>111</w:t>
      </w:r>
      <w:r w:rsidR="00EF3F7B" w:rsidRPr="00EF3F7B">
        <w:noBreakHyphen/>
      </w:r>
      <w:r w:rsidRPr="00EF3F7B">
        <w:t xml:space="preserve">5(1)(ab) or (ac), of former employees and future employees, and of the </w:t>
      </w:r>
      <w:r w:rsidR="00EF3F7B" w:rsidRPr="00EF3F7B">
        <w:rPr>
          <w:position w:val="6"/>
          <w:sz w:val="16"/>
          <w:szCs w:val="16"/>
        </w:rPr>
        <w:t>*</w:t>
      </w:r>
      <w:r w:rsidRPr="00EF3F7B">
        <w:t>associates of former employees and future employees; and</w:t>
      </w:r>
    </w:p>
    <w:p w:rsidR="00300522" w:rsidRPr="00EF3F7B" w:rsidRDefault="00300522" w:rsidP="00300522">
      <w:pPr>
        <w:pStyle w:val="paragraph"/>
      </w:pPr>
      <w:r w:rsidRPr="00EF3F7B">
        <w:tab/>
        <w:t>(b)</w:t>
      </w:r>
      <w:r w:rsidRPr="00EF3F7B">
        <w:tab/>
        <w:t>payments, of a kind referred to in paragraph</w:t>
      </w:r>
      <w:r w:rsidR="00EF3F7B" w:rsidRPr="00EF3F7B">
        <w:t> </w:t>
      </w:r>
      <w:r w:rsidRPr="00EF3F7B">
        <w:t>111</w:t>
      </w:r>
      <w:r w:rsidR="00EF3F7B" w:rsidRPr="00EF3F7B">
        <w:noBreakHyphen/>
      </w:r>
      <w:r w:rsidRPr="00EF3F7B">
        <w:t xml:space="preserve">25(b), that you make or are liable to make on behalf of former employees and future employees, and of the </w:t>
      </w:r>
      <w:r w:rsidR="00EF3F7B" w:rsidRPr="00EF3F7B">
        <w:rPr>
          <w:position w:val="6"/>
          <w:sz w:val="16"/>
          <w:szCs w:val="16"/>
        </w:rPr>
        <w:t>*</w:t>
      </w:r>
      <w:r w:rsidRPr="00EF3F7B">
        <w:t>associates of former employees and future employees;</w:t>
      </w:r>
    </w:p>
    <w:p w:rsidR="00300522" w:rsidRPr="00EF3F7B" w:rsidRDefault="00300522" w:rsidP="00300522">
      <w:pPr>
        <w:pStyle w:val="subsection2"/>
      </w:pPr>
      <w:r w:rsidRPr="00EF3F7B">
        <w:t xml:space="preserve">in the same way that this </w:t>
      </w:r>
      <w:r w:rsidR="00A53099" w:rsidRPr="00EF3F7B">
        <w:t>Division</w:t>
      </w:r>
      <w:r w:rsidR="00A36DB5" w:rsidRPr="00EF3F7B">
        <w:t xml:space="preserve"> </w:t>
      </w:r>
      <w:r w:rsidRPr="00EF3F7B">
        <w:t>applies to such reimbursements of, and such payments that you make or are liable to make to, employees and their associates.</w:t>
      </w:r>
    </w:p>
    <w:p w:rsidR="00300522" w:rsidRPr="00EF3F7B" w:rsidRDefault="00300522" w:rsidP="00A36DB5">
      <w:pPr>
        <w:pStyle w:val="ActHead3"/>
        <w:pageBreakBefore/>
      </w:pPr>
      <w:bookmarkStart w:id="704" w:name="_Toc350506662"/>
      <w:r w:rsidRPr="00EF3F7B">
        <w:rPr>
          <w:rStyle w:val="CharDivNo"/>
        </w:rPr>
        <w:lastRenderedPageBreak/>
        <w:t>Division</w:t>
      </w:r>
      <w:r w:rsidR="00EF3F7B" w:rsidRPr="00EF3F7B">
        <w:rPr>
          <w:rStyle w:val="CharDivNo"/>
        </w:rPr>
        <w:t> </w:t>
      </w:r>
      <w:r w:rsidRPr="00EF3F7B">
        <w:rPr>
          <w:rStyle w:val="CharDivNo"/>
        </w:rPr>
        <w:t>113</w:t>
      </w:r>
      <w:r w:rsidRPr="00EF3F7B">
        <w:t>—</w:t>
      </w:r>
      <w:r w:rsidRPr="00EF3F7B">
        <w:rPr>
          <w:rStyle w:val="CharDivText"/>
        </w:rPr>
        <w:t>PAYG voluntary agreements</w:t>
      </w:r>
      <w:bookmarkEnd w:id="704"/>
    </w:p>
    <w:p w:rsidR="00300522" w:rsidRPr="00EF3F7B" w:rsidRDefault="00300522" w:rsidP="00300522">
      <w:pPr>
        <w:pStyle w:val="ActHead5"/>
      </w:pPr>
      <w:bookmarkStart w:id="705" w:name="_Toc350506663"/>
      <w:r w:rsidRPr="00EF3F7B">
        <w:rPr>
          <w:rStyle w:val="CharSectno"/>
        </w:rPr>
        <w:t>113</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05"/>
    </w:p>
    <w:p w:rsidR="00300522" w:rsidRPr="00EF3F7B" w:rsidRDefault="00300522" w:rsidP="00300522">
      <w:pPr>
        <w:pStyle w:val="BoxText"/>
      </w:pPr>
      <w:r w:rsidRPr="00EF3F7B">
        <w:t xml:space="preserve">A supply is </w:t>
      </w:r>
      <w:r w:rsidRPr="00EF3F7B">
        <w:rPr>
          <w:i/>
          <w:iCs/>
        </w:rPr>
        <w:t>not</w:t>
      </w:r>
      <w:r w:rsidRPr="00EF3F7B">
        <w:t xml:space="preserve"> a taxable supply if:</w:t>
      </w:r>
    </w:p>
    <w:p w:rsidR="00300522" w:rsidRPr="00EF3F7B" w:rsidRDefault="00300522" w:rsidP="00300522">
      <w:pPr>
        <w:pStyle w:val="BoxPara"/>
      </w:pPr>
      <w:r w:rsidRPr="00EF3F7B">
        <w:tab/>
        <w:t>(a)</w:t>
      </w:r>
      <w:r w:rsidRPr="00EF3F7B">
        <w:tab/>
        <w:t>an amount must be withheld from payment for the supply because of section</w:t>
      </w:r>
      <w:r w:rsidR="00EF3F7B" w:rsidRPr="00EF3F7B">
        <w:t> </w:t>
      </w:r>
      <w:r w:rsidRPr="00EF3F7B">
        <w:t>12</w:t>
      </w:r>
      <w:r w:rsidR="00EF3F7B" w:rsidRPr="00EF3F7B">
        <w:noBreakHyphen/>
      </w:r>
      <w:r w:rsidRPr="00EF3F7B">
        <w:t>55 in Schedule</w:t>
      </w:r>
      <w:r w:rsidR="00EF3F7B" w:rsidRPr="00EF3F7B">
        <w:t> </w:t>
      </w:r>
      <w:r w:rsidRPr="00EF3F7B">
        <w:t xml:space="preserve">1 to the </w:t>
      </w:r>
      <w:r w:rsidRPr="00EF3F7B">
        <w:rPr>
          <w:i/>
          <w:iCs/>
        </w:rPr>
        <w:t>Taxation Administration Act 1953</w:t>
      </w:r>
      <w:r w:rsidRPr="00EF3F7B">
        <w:t xml:space="preserve"> (about voluntary agreements to withhold); and</w:t>
      </w:r>
    </w:p>
    <w:p w:rsidR="00300522" w:rsidRPr="00EF3F7B" w:rsidRDefault="00300522" w:rsidP="00300522">
      <w:pPr>
        <w:pStyle w:val="BoxPara"/>
      </w:pPr>
      <w:r w:rsidRPr="00EF3F7B">
        <w:tab/>
        <w:t>(b)</w:t>
      </w:r>
      <w:r w:rsidRPr="00EF3F7B">
        <w:tab/>
        <w:t xml:space="preserve">the acquisition of the thing supplied would be a creditable acquisition if the supply </w:t>
      </w:r>
      <w:r w:rsidRPr="00EF3F7B">
        <w:rPr>
          <w:i/>
          <w:iCs/>
        </w:rPr>
        <w:t>were</w:t>
      </w:r>
      <w:r w:rsidRPr="00EF3F7B">
        <w:t xml:space="preserve"> a taxable supply.</w:t>
      </w:r>
    </w:p>
    <w:p w:rsidR="00300522" w:rsidRPr="00EF3F7B" w:rsidRDefault="00300522" w:rsidP="00300522">
      <w:pPr>
        <w:pStyle w:val="ActHead5"/>
      </w:pPr>
      <w:bookmarkStart w:id="706" w:name="_Toc350506664"/>
      <w:r w:rsidRPr="00EF3F7B">
        <w:rPr>
          <w:rStyle w:val="CharSectno"/>
        </w:rPr>
        <w:t>113</w:t>
      </w:r>
      <w:r w:rsidR="00EF3F7B" w:rsidRPr="00EF3F7B">
        <w:rPr>
          <w:rStyle w:val="CharSectno"/>
        </w:rPr>
        <w:noBreakHyphen/>
      </w:r>
      <w:r w:rsidRPr="00EF3F7B">
        <w:rPr>
          <w:rStyle w:val="CharSectno"/>
        </w:rPr>
        <w:t>5</w:t>
      </w:r>
      <w:r w:rsidRPr="00EF3F7B">
        <w:t xml:space="preserve">  Supply of work or services not a taxable supply</w:t>
      </w:r>
      <w:bookmarkEnd w:id="706"/>
    </w:p>
    <w:p w:rsidR="00300522" w:rsidRPr="00EF3F7B" w:rsidRDefault="00300522" w:rsidP="00300522">
      <w:pPr>
        <w:pStyle w:val="subsection"/>
      </w:pPr>
      <w:r w:rsidRPr="00EF3F7B">
        <w:tab/>
        <w:t>(1)</w:t>
      </w:r>
      <w:r w:rsidRPr="00EF3F7B">
        <w:tab/>
        <w:t xml:space="preserve">A supply that you make is not a </w:t>
      </w:r>
      <w:r w:rsidR="00EF3F7B" w:rsidRPr="00EF3F7B">
        <w:rPr>
          <w:position w:val="6"/>
          <w:sz w:val="16"/>
          <w:szCs w:val="16"/>
        </w:rPr>
        <w:t>*</w:t>
      </w:r>
      <w:r w:rsidRPr="00EF3F7B">
        <w:t xml:space="preserve">taxable supply to the extent that you make it under an arrangement (within the meaning of the </w:t>
      </w:r>
      <w:r w:rsidR="00EF3F7B" w:rsidRPr="00EF3F7B">
        <w:rPr>
          <w:position w:val="6"/>
          <w:sz w:val="16"/>
        </w:rPr>
        <w:t>*</w:t>
      </w:r>
      <w:r w:rsidR="006168AC" w:rsidRPr="00EF3F7B">
        <w:t>ITAA 1997</w:t>
      </w:r>
      <w:r w:rsidRPr="00EF3F7B">
        <w:t>) if:</w:t>
      </w:r>
    </w:p>
    <w:p w:rsidR="00300522" w:rsidRPr="00EF3F7B" w:rsidRDefault="00300522" w:rsidP="00300522">
      <w:pPr>
        <w:pStyle w:val="paragraph"/>
      </w:pPr>
      <w:r w:rsidRPr="00EF3F7B">
        <w:tab/>
        <w:t>(a)</w:t>
      </w:r>
      <w:r w:rsidRPr="00EF3F7B">
        <w:tab/>
        <w:t xml:space="preserve">the arrangement the performance of which, in whole or in part, involves the performance of work or services (whether or not by you); and </w:t>
      </w:r>
    </w:p>
    <w:p w:rsidR="00300522" w:rsidRPr="00EF3F7B" w:rsidRDefault="00300522" w:rsidP="00300522">
      <w:pPr>
        <w:pStyle w:val="paragraph"/>
      </w:pPr>
      <w:r w:rsidRPr="00EF3F7B">
        <w:tab/>
        <w:t>(b)</w:t>
      </w:r>
      <w:r w:rsidRPr="00EF3F7B">
        <w:tab/>
        <w:t>an agreement is in force that:</w:t>
      </w:r>
    </w:p>
    <w:p w:rsidR="00300522" w:rsidRPr="00EF3F7B" w:rsidRDefault="00300522" w:rsidP="00300522">
      <w:pPr>
        <w:pStyle w:val="paragraphsub"/>
      </w:pPr>
      <w:r w:rsidRPr="00EF3F7B">
        <w:tab/>
        <w:t>(i)</w:t>
      </w:r>
      <w:r w:rsidRPr="00EF3F7B">
        <w:tab/>
        <w:t>complies with section</w:t>
      </w:r>
      <w:r w:rsidR="00EF3F7B" w:rsidRPr="00EF3F7B">
        <w:t> </w:t>
      </w:r>
      <w:r w:rsidRPr="00EF3F7B">
        <w:t>12</w:t>
      </w:r>
      <w:r w:rsidR="00EF3F7B" w:rsidRPr="00EF3F7B">
        <w:noBreakHyphen/>
      </w:r>
      <w:r w:rsidRPr="00EF3F7B">
        <w:t>55 in Schedule</w:t>
      </w:r>
      <w:r w:rsidR="00EF3F7B" w:rsidRPr="00EF3F7B">
        <w:t> </w:t>
      </w:r>
      <w:r w:rsidRPr="00EF3F7B">
        <w:t xml:space="preserve">1 to the </w:t>
      </w:r>
      <w:r w:rsidRPr="00EF3F7B">
        <w:rPr>
          <w:i/>
          <w:iCs/>
        </w:rPr>
        <w:t>Taxation Administration Act 1953</w:t>
      </w:r>
      <w:r w:rsidRPr="00EF3F7B">
        <w:t xml:space="preserve"> (about voluntary agreements to withhold); and</w:t>
      </w:r>
    </w:p>
    <w:p w:rsidR="00300522" w:rsidRPr="00EF3F7B" w:rsidRDefault="00300522" w:rsidP="00300522">
      <w:pPr>
        <w:pStyle w:val="paragraphsub"/>
      </w:pPr>
      <w:r w:rsidRPr="00EF3F7B">
        <w:tab/>
        <w:t>(ii)</w:t>
      </w:r>
      <w:r w:rsidRPr="00EF3F7B">
        <w:tab/>
        <w:t>states that the section covers payments under the arrangement, or payments under a series of arrangements that includes the arrangement; and</w:t>
      </w:r>
    </w:p>
    <w:p w:rsidR="00300522" w:rsidRPr="00EF3F7B" w:rsidRDefault="00300522" w:rsidP="00300522">
      <w:pPr>
        <w:pStyle w:val="paragraph"/>
      </w:pPr>
      <w:r w:rsidRPr="00EF3F7B">
        <w:tab/>
        <w:t>(c)</w:t>
      </w:r>
      <w:r w:rsidRPr="00EF3F7B">
        <w:tab/>
        <w:t>you, and the entity acquiring what you supply under the arrangement, are parties to that agreement; and</w:t>
      </w:r>
    </w:p>
    <w:p w:rsidR="00300522" w:rsidRPr="00EF3F7B" w:rsidRDefault="00300522" w:rsidP="00300522">
      <w:pPr>
        <w:pStyle w:val="paragraph"/>
      </w:pPr>
      <w:r w:rsidRPr="00EF3F7B">
        <w:tab/>
        <w:t>(d)</w:t>
      </w:r>
      <w:r w:rsidRPr="00EF3F7B">
        <w:tab/>
        <w:t xml:space="preserve">you have an </w:t>
      </w:r>
      <w:r w:rsidR="00EF3F7B" w:rsidRPr="00EF3F7B">
        <w:rPr>
          <w:position w:val="6"/>
          <w:sz w:val="16"/>
          <w:szCs w:val="16"/>
        </w:rPr>
        <w:t>*</w:t>
      </w:r>
      <w:r w:rsidRPr="00EF3F7B">
        <w:t>ABN that is in force and is quoted in the agreement; and</w:t>
      </w:r>
    </w:p>
    <w:p w:rsidR="00300522" w:rsidRPr="00EF3F7B" w:rsidRDefault="00300522" w:rsidP="00300522">
      <w:pPr>
        <w:pStyle w:val="paragraph"/>
      </w:pPr>
      <w:r w:rsidRPr="00EF3F7B">
        <w:tab/>
        <w:t>(e)</w:t>
      </w:r>
      <w:r w:rsidRPr="00EF3F7B">
        <w:tab/>
        <w:t xml:space="preserve">the acquisition, by that entity, of what you supply under the arrangement would be a </w:t>
      </w:r>
      <w:r w:rsidR="00EF3F7B" w:rsidRPr="00EF3F7B">
        <w:rPr>
          <w:position w:val="6"/>
          <w:sz w:val="16"/>
          <w:szCs w:val="16"/>
        </w:rPr>
        <w:t>*</w:t>
      </w:r>
      <w:r w:rsidRPr="00EF3F7B">
        <w:t xml:space="preserve">creditable acquisition (and not </w:t>
      </w:r>
      <w:r w:rsidR="00EF3F7B" w:rsidRPr="00EF3F7B">
        <w:rPr>
          <w:position w:val="6"/>
          <w:sz w:val="16"/>
          <w:szCs w:val="16"/>
        </w:rPr>
        <w:t>*</w:t>
      </w:r>
      <w:r w:rsidRPr="00EF3F7B">
        <w:t xml:space="preserve">partly creditable) if the supply were a </w:t>
      </w:r>
      <w:r w:rsidR="00EF3F7B" w:rsidRPr="00EF3F7B">
        <w:rPr>
          <w:position w:val="6"/>
          <w:sz w:val="16"/>
          <w:szCs w:val="16"/>
        </w:rPr>
        <w:t>*</w:t>
      </w:r>
      <w:r w:rsidRPr="00EF3F7B">
        <w:t>taxable supply.</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9</w:t>
      </w:r>
      <w:r w:rsidR="00EF3F7B" w:rsidRPr="00EF3F7B">
        <w:noBreakHyphen/>
      </w:r>
      <w:r w:rsidRPr="00EF3F7B">
        <w:t>5 (about what is a taxable supply.)</w:t>
      </w:r>
    </w:p>
    <w:p w:rsidR="00300522" w:rsidRPr="00EF3F7B" w:rsidRDefault="00300522" w:rsidP="00A36DB5">
      <w:pPr>
        <w:pStyle w:val="ActHead2"/>
        <w:pageBreakBefore/>
      </w:pPr>
      <w:bookmarkStart w:id="707" w:name="_Toc350506665"/>
      <w:r w:rsidRPr="00EF3F7B">
        <w:rPr>
          <w:rStyle w:val="CharPartNo"/>
        </w:rPr>
        <w:lastRenderedPageBreak/>
        <w:t>Part</w:t>
      </w:r>
      <w:r w:rsidR="00EF3F7B" w:rsidRPr="00EF3F7B">
        <w:rPr>
          <w:rStyle w:val="CharPartNo"/>
        </w:rPr>
        <w:t> </w:t>
      </w:r>
      <w:r w:rsidRPr="00EF3F7B">
        <w:rPr>
          <w:rStyle w:val="CharPartNo"/>
        </w:rPr>
        <w:t>4</w:t>
      </w:r>
      <w:r w:rsidR="00EF3F7B" w:rsidRPr="00EF3F7B">
        <w:rPr>
          <w:rStyle w:val="CharPartNo"/>
        </w:rPr>
        <w:noBreakHyphen/>
      </w:r>
      <w:r w:rsidRPr="00EF3F7B">
        <w:rPr>
          <w:rStyle w:val="CharPartNo"/>
        </w:rPr>
        <w:t>3</w:t>
      </w:r>
      <w:r w:rsidRPr="00EF3F7B">
        <w:t>—</w:t>
      </w:r>
      <w:r w:rsidRPr="00EF3F7B">
        <w:rPr>
          <w:rStyle w:val="CharPartText"/>
        </w:rPr>
        <w:t>Special rules mainly about importations</w:t>
      </w:r>
      <w:bookmarkEnd w:id="707"/>
    </w:p>
    <w:p w:rsidR="00300522" w:rsidRPr="00EF3F7B" w:rsidRDefault="00300522" w:rsidP="00300522">
      <w:pPr>
        <w:pStyle w:val="notemargin"/>
      </w:pPr>
      <w:r w:rsidRPr="00EF3F7B">
        <w:t>Note:</w:t>
      </w:r>
      <w:r w:rsidRPr="00EF3F7B">
        <w:tab/>
        <w:t xml:space="preserve">The special rules in this </w:t>
      </w:r>
      <w:r w:rsidR="00A53099" w:rsidRPr="00EF3F7B">
        <w:t>Part</w:t>
      </w:r>
      <w:r w:rsidR="00A36DB5" w:rsidRPr="00EF3F7B">
        <w:t xml:space="preserve"> </w:t>
      </w:r>
      <w:r w:rsidRPr="00EF3F7B">
        <w:t>mainly modify the operation of Part</w:t>
      </w:r>
      <w:r w:rsidR="00EF3F7B" w:rsidRPr="00EF3F7B">
        <w:t> </w:t>
      </w:r>
      <w:r w:rsidRPr="00EF3F7B">
        <w:t>2</w:t>
      </w:r>
      <w:r w:rsidR="00EF3F7B" w:rsidRPr="00EF3F7B">
        <w:noBreakHyphen/>
      </w:r>
      <w:r w:rsidRPr="00EF3F7B">
        <w:t>3, but they may affect other Parts of Chapter</w:t>
      </w:r>
      <w:r w:rsidR="00EF3F7B" w:rsidRPr="00EF3F7B">
        <w:t> </w:t>
      </w:r>
      <w:r w:rsidRPr="00EF3F7B">
        <w:t>2 in minor ways.</w:t>
      </w:r>
    </w:p>
    <w:p w:rsidR="00300522" w:rsidRPr="00EF3F7B" w:rsidRDefault="00300522" w:rsidP="00300522">
      <w:pPr>
        <w:pStyle w:val="ActHead3"/>
      </w:pPr>
      <w:bookmarkStart w:id="708" w:name="_Toc350506666"/>
      <w:r w:rsidRPr="00EF3F7B">
        <w:rPr>
          <w:rStyle w:val="CharDivNo"/>
        </w:rPr>
        <w:t>Division</w:t>
      </w:r>
      <w:r w:rsidR="00EF3F7B" w:rsidRPr="00EF3F7B">
        <w:rPr>
          <w:rStyle w:val="CharDivNo"/>
        </w:rPr>
        <w:t> </w:t>
      </w:r>
      <w:r w:rsidRPr="00EF3F7B">
        <w:rPr>
          <w:rStyle w:val="CharDivNo"/>
        </w:rPr>
        <w:t>114</w:t>
      </w:r>
      <w:r w:rsidRPr="00EF3F7B">
        <w:t>—</w:t>
      </w:r>
      <w:r w:rsidRPr="00EF3F7B">
        <w:rPr>
          <w:rStyle w:val="CharDivText"/>
        </w:rPr>
        <w:t>Importations without entry for home consumption</w:t>
      </w:r>
      <w:bookmarkEnd w:id="708"/>
    </w:p>
    <w:p w:rsidR="00300522" w:rsidRPr="00EF3F7B" w:rsidRDefault="00300522" w:rsidP="00300522">
      <w:pPr>
        <w:pStyle w:val="ActHead5"/>
      </w:pPr>
      <w:bookmarkStart w:id="709" w:name="_Toc350506667"/>
      <w:r w:rsidRPr="00EF3F7B">
        <w:rPr>
          <w:rStyle w:val="CharSectno"/>
        </w:rPr>
        <w:t>114</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09"/>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 xml:space="preserve">treats as taxable importations several kinds of importations of goods covered by the </w:t>
      </w:r>
      <w:r w:rsidRPr="00EF3F7B">
        <w:rPr>
          <w:i/>
          <w:iCs/>
        </w:rPr>
        <w:t>Customs Act 1901</w:t>
      </w:r>
      <w:r w:rsidRPr="00EF3F7B">
        <w:t>, even though the goods are not entered for home consumption. An entity that enters for home consumption warehoused goods imported by someone else is entitled to any input tax credit for the importation.</w:t>
      </w:r>
    </w:p>
    <w:p w:rsidR="00300522" w:rsidRPr="00EF3F7B" w:rsidRDefault="00300522" w:rsidP="00300522">
      <w:pPr>
        <w:pStyle w:val="ActHead5"/>
      </w:pPr>
      <w:bookmarkStart w:id="710" w:name="_Toc350506668"/>
      <w:r w:rsidRPr="00EF3F7B">
        <w:rPr>
          <w:rStyle w:val="CharSectno"/>
        </w:rPr>
        <w:t>114</w:t>
      </w:r>
      <w:r w:rsidR="00EF3F7B" w:rsidRPr="00EF3F7B">
        <w:rPr>
          <w:rStyle w:val="CharSectno"/>
        </w:rPr>
        <w:noBreakHyphen/>
      </w:r>
      <w:r w:rsidRPr="00EF3F7B">
        <w:rPr>
          <w:rStyle w:val="CharSectno"/>
        </w:rPr>
        <w:t>5</w:t>
      </w:r>
      <w:r w:rsidRPr="00EF3F7B">
        <w:t xml:space="preserve">  Importations without entry for home consumption</w:t>
      </w:r>
      <w:bookmarkEnd w:id="710"/>
    </w:p>
    <w:p w:rsidR="00300522" w:rsidRPr="00EF3F7B" w:rsidRDefault="00300522" w:rsidP="00300522">
      <w:pPr>
        <w:pStyle w:val="subsection"/>
      </w:pPr>
      <w:r w:rsidRPr="00EF3F7B">
        <w:tab/>
        <w:t>(1)</w:t>
      </w:r>
      <w:r w:rsidRPr="00EF3F7B">
        <w:tab/>
        <w:t xml:space="preserve">You make a </w:t>
      </w:r>
      <w:r w:rsidRPr="00EF3F7B">
        <w:rPr>
          <w:b/>
          <w:bCs/>
          <w:i/>
          <w:iCs/>
        </w:rPr>
        <w:t>taxable importation</w:t>
      </w:r>
      <w:r w:rsidRPr="00EF3F7B">
        <w:t xml:space="preserve"> if:</w:t>
      </w:r>
    </w:p>
    <w:p w:rsidR="00300522" w:rsidRPr="00EF3F7B" w:rsidRDefault="00300522" w:rsidP="00300522">
      <w:pPr>
        <w:pStyle w:val="paragraph"/>
      </w:pPr>
      <w:r w:rsidRPr="00EF3F7B">
        <w:tab/>
        <w:t>(a)</w:t>
      </w:r>
      <w:r w:rsidRPr="00EF3F7B">
        <w:tab/>
        <w:t>the circumstances referred to in the third column of the following table occur; and</w:t>
      </w:r>
    </w:p>
    <w:p w:rsidR="00300522" w:rsidRPr="00EF3F7B" w:rsidRDefault="00300522" w:rsidP="00300522">
      <w:pPr>
        <w:pStyle w:val="paragraph"/>
      </w:pPr>
      <w:r w:rsidRPr="00EF3F7B">
        <w:tab/>
        <w:t>(b)</w:t>
      </w:r>
      <w:r w:rsidRPr="00EF3F7B">
        <w:tab/>
        <w:t>you are referred to in the fourth column of the table as the importer in relation to those circumstances.</w:t>
      </w:r>
    </w:p>
    <w:p w:rsidR="00300522" w:rsidRPr="00EF3F7B" w:rsidRDefault="00300522" w:rsidP="00300522">
      <w:pPr>
        <w:pStyle w:val="subsection2"/>
      </w:pPr>
      <w:r w:rsidRPr="00EF3F7B">
        <w:t xml:space="preserve">However, there is not a taxable importation to the extent that the importation to which the circumstances relate is a </w:t>
      </w:r>
      <w:r w:rsidR="00EF3F7B" w:rsidRPr="00EF3F7B">
        <w:rPr>
          <w:position w:val="6"/>
          <w:sz w:val="16"/>
          <w:szCs w:val="16"/>
        </w:rPr>
        <w:t>*</w:t>
      </w:r>
      <w:r w:rsidRPr="00EF3F7B">
        <w:t>non</w:t>
      </w:r>
      <w:r w:rsidR="00EF3F7B" w:rsidRPr="00EF3F7B">
        <w:noBreakHyphen/>
      </w:r>
      <w:r w:rsidRPr="00EF3F7B">
        <w:t>taxable importation.</w:t>
      </w:r>
    </w:p>
    <w:p w:rsidR="00300522" w:rsidRPr="00EF3F7B" w:rsidRDefault="00300522" w:rsidP="00300522">
      <w:pPr>
        <w:pStyle w:val="Tabletext"/>
      </w:pPr>
    </w:p>
    <w:tbl>
      <w:tblPr>
        <w:tblW w:w="0" w:type="auto"/>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8"/>
        <w:gridCol w:w="1418"/>
        <w:gridCol w:w="3218"/>
        <w:gridCol w:w="1744"/>
      </w:tblGrid>
      <w:tr w:rsidR="00300522" w:rsidRPr="00EF3F7B" w:rsidTr="00A53099">
        <w:trPr>
          <w:tblHeader/>
        </w:trPr>
        <w:tc>
          <w:tcPr>
            <w:tcW w:w="7088" w:type="dxa"/>
            <w:gridSpan w:val="4"/>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Importations without entry for home consumption</w:t>
            </w:r>
          </w:p>
        </w:tc>
      </w:tr>
      <w:tr w:rsidR="00300522" w:rsidRPr="00EF3F7B" w:rsidTr="00A53099">
        <w:tblPrEx>
          <w:tblCellMar>
            <w:left w:w="107" w:type="dxa"/>
            <w:right w:w="107" w:type="dxa"/>
          </w:tblCellMar>
        </w:tblPrEx>
        <w:trPr>
          <w:tblHeader/>
        </w:trPr>
        <w:tc>
          <w:tcPr>
            <w:tcW w:w="708"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1418"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Topic</w:t>
            </w:r>
          </w:p>
        </w:tc>
        <w:tc>
          <w:tcPr>
            <w:tcW w:w="3218"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Circumstance</w:t>
            </w:r>
          </w:p>
        </w:tc>
        <w:tc>
          <w:tcPr>
            <w:tcW w:w="174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Importer</w:t>
            </w:r>
          </w:p>
        </w:tc>
      </w:tr>
      <w:tr w:rsidR="00300522" w:rsidRPr="00EF3F7B" w:rsidTr="00A53099">
        <w:tblPrEx>
          <w:tblCellMar>
            <w:left w:w="107" w:type="dxa"/>
            <w:right w:w="107" w:type="dxa"/>
          </w:tblCellMar>
        </w:tblPrEx>
        <w:tc>
          <w:tcPr>
            <w:tcW w:w="708" w:type="dxa"/>
            <w:tcBorders>
              <w:top w:val="single" w:sz="12" w:space="0" w:color="auto"/>
            </w:tcBorders>
            <w:shd w:val="clear" w:color="auto" w:fill="auto"/>
          </w:tcPr>
          <w:p w:rsidR="00300522" w:rsidRPr="00EF3F7B" w:rsidRDefault="00300522" w:rsidP="00300522">
            <w:pPr>
              <w:pStyle w:val="Tabletext"/>
            </w:pPr>
            <w:r w:rsidRPr="00EF3F7B">
              <w:t>1</w:t>
            </w:r>
          </w:p>
        </w:tc>
        <w:tc>
          <w:tcPr>
            <w:tcW w:w="1418" w:type="dxa"/>
            <w:tcBorders>
              <w:top w:val="single" w:sz="12" w:space="0" w:color="auto"/>
            </w:tcBorders>
            <w:shd w:val="clear" w:color="auto" w:fill="auto"/>
          </w:tcPr>
          <w:p w:rsidR="00300522" w:rsidRPr="00EF3F7B" w:rsidRDefault="00300522" w:rsidP="00300522">
            <w:pPr>
              <w:pStyle w:val="Tabletext"/>
            </w:pPr>
            <w:r w:rsidRPr="00EF3F7B">
              <w:t>Personal or household effects of passengers or crew</w:t>
            </w:r>
          </w:p>
        </w:tc>
        <w:tc>
          <w:tcPr>
            <w:tcW w:w="3218" w:type="dxa"/>
            <w:tcBorders>
              <w:top w:val="single" w:sz="12" w:space="0" w:color="auto"/>
            </w:tcBorders>
            <w:shd w:val="clear" w:color="auto" w:fill="auto"/>
          </w:tcPr>
          <w:p w:rsidR="00300522" w:rsidRPr="00EF3F7B" w:rsidRDefault="00300522" w:rsidP="00300522">
            <w:pPr>
              <w:pStyle w:val="Tabletext"/>
            </w:pPr>
            <w:r w:rsidRPr="00EF3F7B">
              <w:t>Goods of a kind referred to in paragraph</w:t>
            </w:r>
            <w:r w:rsidR="00EF3F7B" w:rsidRPr="00EF3F7B">
              <w:t> </w:t>
            </w:r>
            <w:r w:rsidRPr="00EF3F7B">
              <w:t xml:space="preserve">68(1)(d) of the </w:t>
            </w:r>
            <w:r w:rsidRPr="00EF3F7B">
              <w:rPr>
                <w:i/>
                <w:iCs/>
              </w:rPr>
              <w:t>Customs Act 1901</w:t>
            </w:r>
            <w:r w:rsidRPr="00EF3F7B">
              <w:t xml:space="preserve"> are delivered into home consumption in accordance with an authorisation under section</w:t>
            </w:r>
            <w:r w:rsidR="00EF3F7B" w:rsidRPr="00EF3F7B">
              <w:t> </w:t>
            </w:r>
            <w:r w:rsidRPr="00EF3F7B">
              <w:t>71 of that Act.</w:t>
            </w:r>
          </w:p>
        </w:tc>
        <w:tc>
          <w:tcPr>
            <w:tcW w:w="1744" w:type="dxa"/>
            <w:tcBorders>
              <w:top w:val="single" w:sz="12" w:space="0" w:color="auto"/>
            </w:tcBorders>
            <w:shd w:val="clear" w:color="auto" w:fill="auto"/>
          </w:tcPr>
          <w:p w:rsidR="00300522" w:rsidRPr="00EF3F7B" w:rsidRDefault="00300522" w:rsidP="00300522">
            <w:pPr>
              <w:pStyle w:val="Tabletext"/>
            </w:pPr>
            <w:r w:rsidRPr="00EF3F7B">
              <w:t>The person to whom the authorisation was granted.</w:t>
            </w:r>
          </w:p>
        </w:tc>
      </w:tr>
      <w:tr w:rsidR="00300522" w:rsidRPr="00EF3F7B" w:rsidTr="00A53099">
        <w:tblPrEx>
          <w:tblCellMar>
            <w:left w:w="107" w:type="dxa"/>
            <w:right w:w="107" w:type="dxa"/>
          </w:tblCellMar>
        </w:tblPrEx>
        <w:tc>
          <w:tcPr>
            <w:tcW w:w="708" w:type="dxa"/>
            <w:shd w:val="clear" w:color="auto" w:fill="auto"/>
          </w:tcPr>
          <w:p w:rsidR="00300522" w:rsidRPr="00EF3F7B" w:rsidRDefault="00300522" w:rsidP="00300522">
            <w:pPr>
              <w:pStyle w:val="Tabletext"/>
            </w:pPr>
            <w:r w:rsidRPr="00EF3F7B">
              <w:t>2</w:t>
            </w:r>
          </w:p>
        </w:tc>
        <w:tc>
          <w:tcPr>
            <w:tcW w:w="1418" w:type="dxa"/>
            <w:shd w:val="clear" w:color="auto" w:fill="auto"/>
          </w:tcPr>
          <w:p w:rsidR="00300522" w:rsidRPr="00EF3F7B" w:rsidRDefault="00300522" w:rsidP="00300522">
            <w:pPr>
              <w:pStyle w:val="Tabletext"/>
            </w:pPr>
            <w:r w:rsidRPr="00EF3F7B">
              <w:t>Low value consignments by post</w:t>
            </w:r>
          </w:p>
        </w:tc>
        <w:tc>
          <w:tcPr>
            <w:tcW w:w="3218" w:type="dxa"/>
            <w:shd w:val="clear" w:color="auto" w:fill="auto"/>
          </w:tcPr>
          <w:p w:rsidR="00300522" w:rsidRPr="00EF3F7B" w:rsidRDefault="00300522" w:rsidP="00300522">
            <w:pPr>
              <w:pStyle w:val="Tabletext"/>
            </w:pPr>
            <w:r w:rsidRPr="00EF3F7B">
              <w:t>Goods of a kind referred to in paragraph</w:t>
            </w:r>
            <w:r w:rsidR="00EF3F7B" w:rsidRPr="00EF3F7B">
              <w:t> </w:t>
            </w:r>
            <w:r w:rsidRPr="00EF3F7B">
              <w:t xml:space="preserve">68(1)(e) of the </w:t>
            </w:r>
            <w:r w:rsidRPr="00EF3F7B">
              <w:rPr>
                <w:i/>
                <w:iCs/>
              </w:rPr>
              <w:t>Customs Act 1901</w:t>
            </w:r>
            <w:r w:rsidRPr="00EF3F7B">
              <w:t xml:space="preserve"> are delivered into home </w:t>
            </w:r>
            <w:r w:rsidRPr="00EF3F7B">
              <w:lastRenderedPageBreak/>
              <w:t>consumption in accordance with an authorisation under section</w:t>
            </w:r>
            <w:r w:rsidR="00EF3F7B" w:rsidRPr="00EF3F7B">
              <w:t> </w:t>
            </w:r>
            <w:r w:rsidRPr="00EF3F7B">
              <w:t>71 of that Act.</w:t>
            </w:r>
          </w:p>
        </w:tc>
        <w:tc>
          <w:tcPr>
            <w:tcW w:w="1744" w:type="dxa"/>
            <w:shd w:val="clear" w:color="auto" w:fill="auto"/>
          </w:tcPr>
          <w:p w:rsidR="00300522" w:rsidRPr="00EF3F7B" w:rsidRDefault="00300522" w:rsidP="00300522">
            <w:pPr>
              <w:pStyle w:val="Tabletext"/>
            </w:pPr>
            <w:r w:rsidRPr="00EF3F7B">
              <w:lastRenderedPageBreak/>
              <w:t xml:space="preserve">The person to whom the authorisation was </w:t>
            </w:r>
            <w:r w:rsidRPr="00EF3F7B">
              <w:lastRenderedPageBreak/>
              <w:t>granted.</w:t>
            </w:r>
          </w:p>
        </w:tc>
      </w:tr>
      <w:tr w:rsidR="00300522" w:rsidRPr="00EF3F7B" w:rsidTr="00A53099">
        <w:tblPrEx>
          <w:tblCellMar>
            <w:left w:w="107" w:type="dxa"/>
            <w:right w:w="107" w:type="dxa"/>
          </w:tblCellMar>
        </w:tblPrEx>
        <w:tc>
          <w:tcPr>
            <w:tcW w:w="708" w:type="dxa"/>
            <w:shd w:val="clear" w:color="auto" w:fill="auto"/>
          </w:tcPr>
          <w:p w:rsidR="00300522" w:rsidRPr="00EF3F7B" w:rsidRDefault="00300522" w:rsidP="00300522">
            <w:pPr>
              <w:pStyle w:val="Tabletext"/>
            </w:pPr>
            <w:r w:rsidRPr="00EF3F7B">
              <w:lastRenderedPageBreak/>
              <w:t>3</w:t>
            </w:r>
          </w:p>
        </w:tc>
        <w:tc>
          <w:tcPr>
            <w:tcW w:w="1418" w:type="dxa"/>
            <w:shd w:val="clear" w:color="auto" w:fill="auto"/>
          </w:tcPr>
          <w:p w:rsidR="00300522" w:rsidRPr="00EF3F7B" w:rsidRDefault="00300522" w:rsidP="00300522">
            <w:pPr>
              <w:pStyle w:val="Tabletext"/>
            </w:pPr>
            <w:r w:rsidRPr="00EF3F7B">
              <w:t>Other low value consignments</w:t>
            </w:r>
          </w:p>
        </w:tc>
        <w:tc>
          <w:tcPr>
            <w:tcW w:w="3218" w:type="dxa"/>
            <w:shd w:val="clear" w:color="auto" w:fill="auto"/>
          </w:tcPr>
          <w:p w:rsidR="00300522" w:rsidRPr="00EF3F7B" w:rsidRDefault="00300522" w:rsidP="00300522">
            <w:pPr>
              <w:pStyle w:val="Tabletext"/>
            </w:pPr>
            <w:r w:rsidRPr="00EF3F7B">
              <w:t>Goods of a kind referred to in paragraph</w:t>
            </w:r>
            <w:r w:rsidR="00EF3F7B" w:rsidRPr="00EF3F7B">
              <w:t> </w:t>
            </w:r>
            <w:r w:rsidRPr="00EF3F7B">
              <w:t xml:space="preserve">68(1)(f) of the </w:t>
            </w:r>
            <w:r w:rsidRPr="00EF3F7B">
              <w:rPr>
                <w:i/>
                <w:iCs/>
              </w:rPr>
              <w:t>Customs Act 1901</w:t>
            </w:r>
            <w:r w:rsidRPr="00EF3F7B">
              <w:t xml:space="preserve"> are delivered into home consumption in accordance with an authorisation under section</w:t>
            </w:r>
            <w:r w:rsidR="00EF3F7B" w:rsidRPr="00EF3F7B">
              <w:t> </w:t>
            </w:r>
            <w:r w:rsidRPr="00EF3F7B">
              <w:t>71 of that Act.</w:t>
            </w:r>
          </w:p>
        </w:tc>
        <w:tc>
          <w:tcPr>
            <w:tcW w:w="1744" w:type="dxa"/>
            <w:shd w:val="clear" w:color="auto" w:fill="auto"/>
          </w:tcPr>
          <w:p w:rsidR="00300522" w:rsidRPr="00EF3F7B" w:rsidRDefault="00300522" w:rsidP="00300522">
            <w:pPr>
              <w:pStyle w:val="Tabletext"/>
            </w:pPr>
            <w:r w:rsidRPr="00EF3F7B">
              <w:t>The person to whom the authorisation was granted.</w:t>
            </w:r>
          </w:p>
        </w:tc>
      </w:tr>
      <w:tr w:rsidR="00300522" w:rsidRPr="00EF3F7B" w:rsidTr="00A53099">
        <w:tblPrEx>
          <w:tblCellMar>
            <w:left w:w="107" w:type="dxa"/>
            <w:right w:w="107" w:type="dxa"/>
          </w:tblCellMar>
        </w:tblPrEx>
        <w:tc>
          <w:tcPr>
            <w:tcW w:w="708" w:type="dxa"/>
            <w:shd w:val="clear" w:color="auto" w:fill="auto"/>
          </w:tcPr>
          <w:p w:rsidR="00300522" w:rsidRPr="00EF3F7B" w:rsidRDefault="00300522" w:rsidP="00300522">
            <w:pPr>
              <w:pStyle w:val="Tabletext"/>
            </w:pPr>
            <w:r w:rsidRPr="00EF3F7B">
              <w:t>4</w:t>
            </w:r>
          </w:p>
        </w:tc>
        <w:tc>
          <w:tcPr>
            <w:tcW w:w="1418" w:type="dxa"/>
            <w:shd w:val="clear" w:color="auto" w:fill="auto"/>
          </w:tcPr>
          <w:p w:rsidR="00300522" w:rsidRPr="00EF3F7B" w:rsidRDefault="00300522" w:rsidP="00300522">
            <w:pPr>
              <w:pStyle w:val="Tabletext"/>
            </w:pPr>
            <w:r w:rsidRPr="00EF3F7B">
              <w:t>Other goods exempt from entry</w:t>
            </w:r>
          </w:p>
        </w:tc>
        <w:tc>
          <w:tcPr>
            <w:tcW w:w="3218" w:type="dxa"/>
            <w:shd w:val="clear" w:color="auto" w:fill="auto"/>
          </w:tcPr>
          <w:p w:rsidR="00300522" w:rsidRPr="00EF3F7B" w:rsidRDefault="00300522" w:rsidP="00300522">
            <w:pPr>
              <w:pStyle w:val="Tabletext"/>
            </w:pPr>
            <w:r w:rsidRPr="00EF3F7B">
              <w:t>Goods of a kind referred to in paragraph</w:t>
            </w:r>
            <w:r w:rsidR="00EF3F7B" w:rsidRPr="00EF3F7B">
              <w:t> </w:t>
            </w:r>
            <w:r w:rsidRPr="00EF3F7B">
              <w:t xml:space="preserve">68(1)(i) of the </w:t>
            </w:r>
            <w:r w:rsidRPr="00EF3F7B">
              <w:rPr>
                <w:i/>
                <w:iCs/>
              </w:rPr>
              <w:t>Customs Act 1901</w:t>
            </w:r>
            <w:r w:rsidRPr="00EF3F7B">
              <w:t xml:space="preserve"> are delivered into home consumption in accordance with an authorisation under section</w:t>
            </w:r>
            <w:r w:rsidR="00EF3F7B" w:rsidRPr="00EF3F7B">
              <w:t> </w:t>
            </w:r>
            <w:r w:rsidRPr="00EF3F7B">
              <w:t>71 of that Act.</w:t>
            </w:r>
          </w:p>
        </w:tc>
        <w:tc>
          <w:tcPr>
            <w:tcW w:w="1744" w:type="dxa"/>
            <w:shd w:val="clear" w:color="auto" w:fill="auto"/>
          </w:tcPr>
          <w:p w:rsidR="00300522" w:rsidRPr="00EF3F7B" w:rsidRDefault="00300522" w:rsidP="00300522">
            <w:pPr>
              <w:pStyle w:val="Tabletext"/>
            </w:pPr>
            <w:r w:rsidRPr="00EF3F7B">
              <w:t>The person to whom the authorisation was granted.</w:t>
            </w:r>
          </w:p>
        </w:tc>
      </w:tr>
      <w:tr w:rsidR="00300522" w:rsidRPr="00EF3F7B" w:rsidTr="00A53099">
        <w:tblPrEx>
          <w:tblCellMar>
            <w:left w:w="107" w:type="dxa"/>
            <w:right w:w="107" w:type="dxa"/>
          </w:tblCellMar>
        </w:tblPrEx>
        <w:tc>
          <w:tcPr>
            <w:tcW w:w="708" w:type="dxa"/>
            <w:shd w:val="clear" w:color="auto" w:fill="auto"/>
          </w:tcPr>
          <w:p w:rsidR="00300522" w:rsidRPr="00EF3F7B" w:rsidRDefault="00300522" w:rsidP="00300522">
            <w:pPr>
              <w:pStyle w:val="Tabletext"/>
            </w:pPr>
            <w:r w:rsidRPr="00EF3F7B">
              <w:t>5</w:t>
            </w:r>
          </w:p>
        </w:tc>
        <w:tc>
          <w:tcPr>
            <w:tcW w:w="1418" w:type="dxa"/>
            <w:shd w:val="clear" w:color="auto" w:fill="auto"/>
          </w:tcPr>
          <w:p w:rsidR="00300522" w:rsidRPr="00EF3F7B" w:rsidRDefault="00300522" w:rsidP="00300522">
            <w:pPr>
              <w:pStyle w:val="Tabletext"/>
            </w:pPr>
            <w:r w:rsidRPr="00EF3F7B">
              <w:t>Like customable goods</w:t>
            </w:r>
          </w:p>
        </w:tc>
        <w:tc>
          <w:tcPr>
            <w:tcW w:w="3218" w:type="dxa"/>
            <w:shd w:val="clear" w:color="auto" w:fill="auto"/>
          </w:tcPr>
          <w:p w:rsidR="00300522" w:rsidRPr="00EF3F7B" w:rsidRDefault="00300522" w:rsidP="00300522">
            <w:pPr>
              <w:pStyle w:val="Tabletext"/>
            </w:pPr>
            <w:r w:rsidRPr="00EF3F7B">
              <w:t>Goods are delivered into home consumption in accordance with a permission granted under section</w:t>
            </w:r>
            <w:r w:rsidR="00EF3F7B" w:rsidRPr="00EF3F7B">
              <w:t> </w:t>
            </w:r>
            <w:r w:rsidRPr="00EF3F7B">
              <w:t xml:space="preserve">69 of the </w:t>
            </w:r>
            <w:r w:rsidRPr="00EF3F7B">
              <w:rPr>
                <w:i/>
                <w:iCs/>
              </w:rPr>
              <w:t>Customs Act 1901</w:t>
            </w:r>
            <w:r w:rsidRPr="00EF3F7B">
              <w:t>.</w:t>
            </w:r>
          </w:p>
        </w:tc>
        <w:tc>
          <w:tcPr>
            <w:tcW w:w="1744" w:type="dxa"/>
            <w:shd w:val="clear" w:color="auto" w:fill="auto"/>
          </w:tcPr>
          <w:p w:rsidR="00300522" w:rsidRPr="00EF3F7B" w:rsidRDefault="00300522" w:rsidP="00300522">
            <w:pPr>
              <w:pStyle w:val="Tabletext"/>
            </w:pPr>
            <w:r w:rsidRPr="00EF3F7B">
              <w:t>The person to whom the permission was granted.</w:t>
            </w:r>
          </w:p>
        </w:tc>
      </w:tr>
      <w:tr w:rsidR="00300522" w:rsidRPr="00EF3F7B" w:rsidTr="00A53099">
        <w:tblPrEx>
          <w:tblCellMar>
            <w:left w:w="107" w:type="dxa"/>
            <w:right w:w="107" w:type="dxa"/>
          </w:tblCellMar>
        </w:tblPrEx>
        <w:tc>
          <w:tcPr>
            <w:tcW w:w="708" w:type="dxa"/>
            <w:shd w:val="clear" w:color="auto" w:fill="auto"/>
          </w:tcPr>
          <w:p w:rsidR="00300522" w:rsidRPr="00EF3F7B" w:rsidRDefault="00300522" w:rsidP="00300522">
            <w:pPr>
              <w:pStyle w:val="Tabletext"/>
            </w:pPr>
            <w:r w:rsidRPr="00EF3F7B">
              <w:t>6</w:t>
            </w:r>
          </w:p>
        </w:tc>
        <w:tc>
          <w:tcPr>
            <w:tcW w:w="1418" w:type="dxa"/>
            <w:shd w:val="clear" w:color="auto" w:fill="auto"/>
          </w:tcPr>
          <w:p w:rsidR="00300522" w:rsidRPr="00EF3F7B" w:rsidRDefault="00300522" w:rsidP="00300522">
            <w:pPr>
              <w:pStyle w:val="Tabletext"/>
            </w:pPr>
            <w:r w:rsidRPr="00EF3F7B">
              <w:t>Special clearance goods</w:t>
            </w:r>
          </w:p>
        </w:tc>
        <w:tc>
          <w:tcPr>
            <w:tcW w:w="3218" w:type="dxa"/>
            <w:shd w:val="clear" w:color="auto" w:fill="auto"/>
          </w:tcPr>
          <w:p w:rsidR="00300522" w:rsidRPr="00EF3F7B" w:rsidRDefault="00300522" w:rsidP="00300522">
            <w:pPr>
              <w:pStyle w:val="Tabletext"/>
            </w:pPr>
            <w:r w:rsidRPr="00EF3F7B">
              <w:t>Goods are delivered into home consumption in accordance with a permission granted under section</w:t>
            </w:r>
            <w:r w:rsidR="00EF3F7B" w:rsidRPr="00EF3F7B">
              <w:t> </w:t>
            </w:r>
            <w:r w:rsidRPr="00EF3F7B">
              <w:t xml:space="preserve">70 of the </w:t>
            </w:r>
            <w:r w:rsidRPr="00EF3F7B">
              <w:rPr>
                <w:i/>
                <w:iCs/>
              </w:rPr>
              <w:t>Customs Act 1901</w:t>
            </w:r>
            <w:r w:rsidRPr="00EF3F7B">
              <w:t>.</w:t>
            </w:r>
          </w:p>
        </w:tc>
        <w:tc>
          <w:tcPr>
            <w:tcW w:w="1744" w:type="dxa"/>
            <w:shd w:val="clear" w:color="auto" w:fill="auto"/>
          </w:tcPr>
          <w:p w:rsidR="00300522" w:rsidRPr="00EF3F7B" w:rsidRDefault="00300522" w:rsidP="00300522">
            <w:pPr>
              <w:pStyle w:val="Tabletext"/>
            </w:pPr>
            <w:r w:rsidRPr="00EF3F7B">
              <w:t>The person to whom the permission was granted.</w:t>
            </w:r>
          </w:p>
        </w:tc>
      </w:tr>
      <w:tr w:rsidR="00300522" w:rsidRPr="00EF3F7B" w:rsidTr="00A53099">
        <w:tblPrEx>
          <w:tblCellMar>
            <w:left w:w="107" w:type="dxa"/>
            <w:right w:w="107" w:type="dxa"/>
          </w:tblCellMar>
        </w:tblPrEx>
        <w:tc>
          <w:tcPr>
            <w:tcW w:w="708" w:type="dxa"/>
            <w:shd w:val="clear" w:color="auto" w:fill="auto"/>
          </w:tcPr>
          <w:p w:rsidR="00300522" w:rsidRPr="00EF3F7B" w:rsidRDefault="00300522" w:rsidP="00300522">
            <w:pPr>
              <w:pStyle w:val="Tabletext"/>
            </w:pPr>
            <w:r w:rsidRPr="00EF3F7B">
              <w:t>10</w:t>
            </w:r>
          </w:p>
        </w:tc>
        <w:tc>
          <w:tcPr>
            <w:tcW w:w="1418" w:type="dxa"/>
            <w:shd w:val="clear" w:color="auto" w:fill="auto"/>
          </w:tcPr>
          <w:p w:rsidR="00300522" w:rsidRPr="00EF3F7B" w:rsidRDefault="00300522" w:rsidP="00300522">
            <w:pPr>
              <w:pStyle w:val="Tabletext"/>
            </w:pPr>
            <w:r w:rsidRPr="00EF3F7B">
              <w:t>Return of seized goods</w:t>
            </w:r>
          </w:p>
        </w:tc>
        <w:tc>
          <w:tcPr>
            <w:tcW w:w="3218" w:type="dxa"/>
            <w:shd w:val="clear" w:color="auto" w:fill="auto"/>
          </w:tcPr>
          <w:p w:rsidR="00300522" w:rsidRPr="00EF3F7B" w:rsidRDefault="00300522" w:rsidP="00300522">
            <w:pPr>
              <w:pStyle w:val="Tabletext"/>
            </w:pPr>
            <w:r w:rsidRPr="00EF3F7B">
              <w:t>Goods that have been seized under a warrant issued under section</w:t>
            </w:r>
            <w:r w:rsidR="00EF3F7B" w:rsidRPr="00EF3F7B">
              <w:t> </w:t>
            </w:r>
            <w:r w:rsidRPr="00EF3F7B">
              <w:t xml:space="preserve">203 of the </w:t>
            </w:r>
            <w:r w:rsidRPr="00EF3F7B">
              <w:rPr>
                <w:i/>
                <w:iCs/>
              </w:rPr>
              <w:t>Customs Act 1901</w:t>
            </w:r>
            <w:r w:rsidRPr="00EF3F7B">
              <w:t>, or under section</w:t>
            </w:r>
            <w:r w:rsidR="00EF3F7B" w:rsidRPr="00EF3F7B">
              <w:t> </w:t>
            </w:r>
            <w:r w:rsidRPr="00EF3F7B">
              <w:t>203B or 203C of that Act, are delivered to a person on the basis that they are not forfeited goods.</w:t>
            </w:r>
          </w:p>
        </w:tc>
        <w:tc>
          <w:tcPr>
            <w:tcW w:w="1744" w:type="dxa"/>
            <w:shd w:val="clear" w:color="auto" w:fill="auto"/>
          </w:tcPr>
          <w:p w:rsidR="00300522" w:rsidRPr="00EF3F7B" w:rsidRDefault="00300522" w:rsidP="00300522">
            <w:pPr>
              <w:pStyle w:val="Tabletext"/>
            </w:pPr>
            <w:r w:rsidRPr="00EF3F7B">
              <w:t>The person to whom the goods are delivered.</w:t>
            </w:r>
          </w:p>
        </w:tc>
      </w:tr>
      <w:tr w:rsidR="00300522" w:rsidRPr="00EF3F7B" w:rsidTr="00A53099">
        <w:tblPrEx>
          <w:tblCellMar>
            <w:left w:w="107" w:type="dxa"/>
            <w:right w:w="107" w:type="dxa"/>
          </w:tblCellMar>
        </w:tblPrEx>
        <w:tc>
          <w:tcPr>
            <w:tcW w:w="708" w:type="dxa"/>
            <w:shd w:val="clear" w:color="auto" w:fill="auto"/>
          </w:tcPr>
          <w:p w:rsidR="00300522" w:rsidRPr="00EF3F7B" w:rsidRDefault="00300522" w:rsidP="00300522">
            <w:pPr>
              <w:pStyle w:val="Tabletext"/>
            </w:pPr>
            <w:r w:rsidRPr="00EF3F7B">
              <w:t>13</w:t>
            </w:r>
          </w:p>
        </w:tc>
        <w:tc>
          <w:tcPr>
            <w:tcW w:w="1418" w:type="dxa"/>
            <w:shd w:val="clear" w:color="auto" w:fill="auto"/>
          </w:tcPr>
          <w:p w:rsidR="00300522" w:rsidRPr="00EF3F7B" w:rsidRDefault="00300522" w:rsidP="00300522">
            <w:pPr>
              <w:pStyle w:val="Tabletext"/>
            </w:pPr>
            <w:r w:rsidRPr="00EF3F7B">
              <w:t>Inwards duty free shops</w:t>
            </w:r>
          </w:p>
        </w:tc>
        <w:tc>
          <w:tcPr>
            <w:tcW w:w="3218" w:type="dxa"/>
            <w:shd w:val="clear" w:color="auto" w:fill="auto"/>
          </w:tcPr>
          <w:p w:rsidR="00300522" w:rsidRPr="00EF3F7B" w:rsidRDefault="00300522" w:rsidP="00300522">
            <w:pPr>
              <w:pStyle w:val="Tabletext"/>
            </w:pPr>
            <w:r w:rsidRPr="00EF3F7B">
              <w:t xml:space="preserve">Goods that are </w:t>
            </w:r>
            <w:r w:rsidR="00EF3F7B" w:rsidRPr="00EF3F7B">
              <w:rPr>
                <w:position w:val="6"/>
                <w:sz w:val="16"/>
                <w:szCs w:val="16"/>
              </w:rPr>
              <w:t>*</w:t>
            </w:r>
            <w:r w:rsidRPr="00EF3F7B">
              <w:t xml:space="preserve">airport shop goods purchased from an </w:t>
            </w:r>
            <w:r w:rsidR="00EF3F7B" w:rsidRPr="00EF3F7B">
              <w:rPr>
                <w:position w:val="6"/>
                <w:sz w:val="16"/>
                <w:szCs w:val="16"/>
              </w:rPr>
              <w:t>*</w:t>
            </w:r>
            <w:r w:rsidRPr="00EF3F7B">
              <w:t xml:space="preserve">inwards duty free shop by a </w:t>
            </w:r>
            <w:r w:rsidR="00EF3F7B" w:rsidRPr="00EF3F7B">
              <w:rPr>
                <w:position w:val="6"/>
                <w:sz w:val="16"/>
                <w:szCs w:val="16"/>
              </w:rPr>
              <w:t>*</w:t>
            </w:r>
            <w:r w:rsidRPr="00EF3F7B">
              <w:t xml:space="preserve">relevant traveller are removed from a </w:t>
            </w:r>
            <w:r w:rsidR="00EF3F7B" w:rsidRPr="00EF3F7B">
              <w:rPr>
                <w:position w:val="6"/>
                <w:sz w:val="16"/>
                <w:szCs w:val="16"/>
              </w:rPr>
              <w:t>*</w:t>
            </w:r>
            <w:r w:rsidRPr="00EF3F7B">
              <w:t>customs clearance area.</w:t>
            </w:r>
          </w:p>
        </w:tc>
        <w:tc>
          <w:tcPr>
            <w:tcW w:w="1744" w:type="dxa"/>
            <w:shd w:val="clear" w:color="auto" w:fill="auto"/>
          </w:tcPr>
          <w:p w:rsidR="00300522" w:rsidRPr="00EF3F7B" w:rsidRDefault="00300522" w:rsidP="00300522">
            <w:pPr>
              <w:pStyle w:val="Tabletext"/>
            </w:pPr>
            <w:r w:rsidRPr="00EF3F7B">
              <w:t>The relevant traveller.</w:t>
            </w:r>
          </w:p>
        </w:tc>
      </w:tr>
      <w:tr w:rsidR="00300522" w:rsidRPr="00EF3F7B" w:rsidTr="00A53099">
        <w:tblPrEx>
          <w:tblCellMar>
            <w:left w:w="107" w:type="dxa"/>
            <w:right w:w="107" w:type="dxa"/>
          </w:tblCellMar>
        </w:tblPrEx>
        <w:tc>
          <w:tcPr>
            <w:tcW w:w="708" w:type="dxa"/>
            <w:tcBorders>
              <w:bottom w:val="single" w:sz="4" w:space="0" w:color="auto"/>
            </w:tcBorders>
            <w:shd w:val="clear" w:color="auto" w:fill="auto"/>
          </w:tcPr>
          <w:p w:rsidR="00300522" w:rsidRPr="00EF3F7B" w:rsidRDefault="00300522" w:rsidP="00300522">
            <w:pPr>
              <w:pStyle w:val="Tabletext"/>
            </w:pPr>
            <w:r w:rsidRPr="00EF3F7B">
              <w:t>15</w:t>
            </w:r>
          </w:p>
        </w:tc>
        <w:tc>
          <w:tcPr>
            <w:tcW w:w="1418" w:type="dxa"/>
            <w:tcBorders>
              <w:bottom w:val="single" w:sz="4" w:space="0" w:color="auto"/>
            </w:tcBorders>
            <w:shd w:val="clear" w:color="auto" w:fill="auto"/>
          </w:tcPr>
          <w:p w:rsidR="00300522" w:rsidRPr="00EF3F7B" w:rsidRDefault="00300522" w:rsidP="00300522">
            <w:pPr>
              <w:pStyle w:val="Tabletext"/>
            </w:pPr>
            <w:r w:rsidRPr="00EF3F7B">
              <w:t>Installations and goods on installations</w:t>
            </w:r>
          </w:p>
        </w:tc>
        <w:tc>
          <w:tcPr>
            <w:tcW w:w="3218" w:type="dxa"/>
            <w:tcBorders>
              <w:bottom w:val="single" w:sz="4" w:space="0" w:color="auto"/>
            </w:tcBorders>
            <w:shd w:val="clear" w:color="auto" w:fill="auto"/>
          </w:tcPr>
          <w:p w:rsidR="00300522" w:rsidRPr="00EF3F7B" w:rsidRDefault="00300522" w:rsidP="00300522">
            <w:pPr>
              <w:pStyle w:val="Tabletext"/>
            </w:pPr>
            <w:r w:rsidRPr="00EF3F7B">
              <w:t>Goods are deemed by section</w:t>
            </w:r>
            <w:r w:rsidR="00EF3F7B" w:rsidRPr="00EF3F7B">
              <w:t> </w:t>
            </w:r>
            <w:r w:rsidRPr="00EF3F7B">
              <w:t xml:space="preserve">49B of the </w:t>
            </w:r>
            <w:r w:rsidRPr="00EF3F7B">
              <w:rPr>
                <w:i/>
                <w:iCs/>
              </w:rPr>
              <w:t>Customs Act 1901</w:t>
            </w:r>
            <w:r w:rsidRPr="00EF3F7B">
              <w:t xml:space="preserve"> to be imported into </w:t>
            </w:r>
            <w:smartTag w:uri="urn:schemas-microsoft-com:office:smarttags" w:element="country-region">
              <w:smartTag w:uri="urn:schemas-microsoft-com:office:smarttags" w:element="place">
                <w:r w:rsidRPr="00EF3F7B">
                  <w:t>Australia</w:t>
                </w:r>
              </w:smartTag>
            </w:smartTag>
            <w:r w:rsidRPr="00EF3F7B">
              <w:t>.</w:t>
            </w:r>
          </w:p>
        </w:tc>
        <w:tc>
          <w:tcPr>
            <w:tcW w:w="1744" w:type="dxa"/>
            <w:tcBorders>
              <w:bottom w:val="single" w:sz="4" w:space="0" w:color="auto"/>
            </w:tcBorders>
            <w:shd w:val="clear" w:color="auto" w:fill="auto"/>
          </w:tcPr>
          <w:p w:rsidR="00300522" w:rsidRPr="00EF3F7B" w:rsidRDefault="00300522" w:rsidP="00300522">
            <w:pPr>
              <w:pStyle w:val="Tabletext"/>
            </w:pPr>
            <w:r w:rsidRPr="00EF3F7B">
              <w:t xml:space="preserve">The person who is the owner (within the meaning of the </w:t>
            </w:r>
            <w:r w:rsidRPr="00EF3F7B">
              <w:rPr>
                <w:i/>
                <w:iCs/>
              </w:rPr>
              <w:t>Customs Act 1901</w:t>
            </w:r>
            <w:r w:rsidRPr="00EF3F7B">
              <w:t xml:space="preserve">) </w:t>
            </w:r>
            <w:r w:rsidRPr="00EF3F7B">
              <w:lastRenderedPageBreak/>
              <w:t>of the goods when they are deemed to be so imported.</w:t>
            </w:r>
          </w:p>
        </w:tc>
      </w:tr>
      <w:tr w:rsidR="00300522" w:rsidRPr="00EF3F7B" w:rsidTr="00A53099">
        <w:tblPrEx>
          <w:tblCellMar>
            <w:left w:w="107" w:type="dxa"/>
            <w:right w:w="107" w:type="dxa"/>
          </w:tblCellMar>
        </w:tblPrEx>
        <w:tc>
          <w:tcPr>
            <w:tcW w:w="708" w:type="dxa"/>
            <w:tcBorders>
              <w:bottom w:val="single" w:sz="12" w:space="0" w:color="auto"/>
            </w:tcBorders>
            <w:shd w:val="clear" w:color="auto" w:fill="auto"/>
          </w:tcPr>
          <w:p w:rsidR="00300522" w:rsidRPr="00EF3F7B" w:rsidRDefault="00300522" w:rsidP="00300522">
            <w:pPr>
              <w:pStyle w:val="Tabletext"/>
            </w:pPr>
            <w:r w:rsidRPr="00EF3F7B">
              <w:lastRenderedPageBreak/>
              <w:t>16</w:t>
            </w:r>
          </w:p>
        </w:tc>
        <w:tc>
          <w:tcPr>
            <w:tcW w:w="1418" w:type="dxa"/>
            <w:tcBorders>
              <w:bottom w:val="single" w:sz="12" w:space="0" w:color="auto"/>
            </w:tcBorders>
            <w:shd w:val="clear" w:color="auto" w:fill="auto"/>
          </w:tcPr>
          <w:p w:rsidR="00300522" w:rsidRPr="00EF3F7B" w:rsidRDefault="00300522" w:rsidP="00300522">
            <w:pPr>
              <w:pStyle w:val="Tabletext"/>
            </w:pPr>
            <w:r w:rsidRPr="00EF3F7B">
              <w:t>Goods not entered for home consumption when required</w:t>
            </w:r>
          </w:p>
        </w:tc>
        <w:tc>
          <w:tcPr>
            <w:tcW w:w="3218" w:type="dxa"/>
            <w:tcBorders>
              <w:bottom w:val="single" w:sz="12" w:space="0" w:color="auto"/>
            </w:tcBorders>
            <w:shd w:val="clear" w:color="auto" w:fill="auto"/>
          </w:tcPr>
          <w:p w:rsidR="00300522" w:rsidRPr="00EF3F7B" w:rsidRDefault="00300522" w:rsidP="00300522">
            <w:pPr>
              <w:pStyle w:val="Tabletext"/>
            </w:pPr>
            <w:r w:rsidRPr="00EF3F7B">
              <w:t xml:space="preserve">Goods not covered by any other item of this table are imported into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Tablea"/>
            </w:pPr>
            <w:r w:rsidRPr="00EF3F7B">
              <w:t>(a) if they are required to be entered under section</w:t>
            </w:r>
            <w:r w:rsidR="00EF3F7B" w:rsidRPr="00EF3F7B">
              <w:t> </w:t>
            </w:r>
            <w:r w:rsidRPr="00EF3F7B">
              <w:t xml:space="preserve">68 of the </w:t>
            </w:r>
            <w:r w:rsidRPr="00EF3F7B">
              <w:rPr>
                <w:i/>
                <w:iCs/>
              </w:rPr>
              <w:t>Customs Act 1901</w:t>
            </w:r>
            <w:r w:rsidRPr="00EF3F7B">
              <w:t>—they are not entered in accordance with that requirement; or</w:t>
            </w:r>
          </w:p>
          <w:p w:rsidR="00300522" w:rsidRPr="00EF3F7B" w:rsidRDefault="00300522" w:rsidP="00300522">
            <w:pPr>
              <w:pStyle w:val="Tablea"/>
            </w:pPr>
            <w:r w:rsidRPr="00EF3F7B">
              <w:t>(b) in any other case—a requirement under that Act relating to their importation has not been complied with</w:t>
            </w:r>
          </w:p>
        </w:tc>
        <w:tc>
          <w:tcPr>
            <w:tcW w:w="1744" w:type="dxa"/>
            <w:tcBorders>
              <w:bottom w:val="single" w:sz="12" w:space="0" w:color="auto"/>
            </w:tcBorders>
            <w:shd w:val="clear" w:color="auto" w:fill="auto"/>
          </w:tcPr>
          <w:p w:rsidR="00300522" w:rsidRPr="00EF3F7B" w:rsidRDefault="00300522" w:rsidP="00300522">
            <w:pPr>
              <w:pStyle w:val="Tabletext"/>
            </w:pPr>
            <w:r w:rsidRPr="00EF3F7B">
              <w:t>The person who fails to comply with that requirement.</w:t>
            </w:r>
          </w:p>
        </w:tc>
      </w:tr>
    </w:tbl>
    <w:p w:rsidR="00300522" w:rsidRPr="00EF3F7B" w:rsidRDefault="00300522" w:rsidP="00300522">
      <w:pPr>
        <w:pStyle w:val="subsection"/>
      </w:pPr>
      <w:r w:rsidRPr="00EF3F7B">
        <w:tab/>
        <w:t>(2)</w:t>
      </w:r>
      <w:r w:rsidRPr="00EF3F7B">
        <w:tab/>
        <w:t>This section has effect despite section</w:t>
      </w:r>
      <w:r w:rsidR="00EF3F7B" w:rsidRPr="00EF3F7B">
        <w:t> </w:t>
      </w:r>
      <w:r w:rsidRPr="00EF3F7B">
        <w:t>13</w:t>
      </w:r>
      <w:r w:rsidR="00EF3F7B" w:rsidRPr="00EF3F7B">
        <w:noBreakHyphen/>
      </w:r>
      <w:r w:rsidRPr="00EF3F7B">
        <w:t>5.</w:t>
      </w:r>
    </w:p>
    <w:p w:rsidR="00300522" w:rsidRPr="00EF3F7B" w:rsidRDefault="00300522" w:rsidP="00300522">
      <w:pPr>
        <w:pStyle w:val="ActHead5"/>
      </w:pPr>
      <w:bookmarkStart w:id="711" w:name="_Toc350506669"/>
      <w:r w:rsidRPr="00EF3F7B">
        <w:rPr>
          <w:rStyle w:val="CharSectno"/>
        </w:rPr>
        <w:t>114</w:t>
      </w:r>
      <w:r w:rsidR="00EF3F7B" w:rsidRPr="00EF3F7B">
        <w:rPr>
          <w:rStyle w:val="CharSectno"/>
        </w:rPr>
        <w:noBreakHyphen/>
      </w:r>
      <w:r w:rsidRPr="00EF3F7B">
        <w:rPr>
          <w:rStyle w:val="CharSectno"/>
        </w:rPr>
        <w:t>10</w:t>
      </w:r>
      <w:r w:rsidRPr="00EF3F7B">
        <w:t xml:space="preserve">  Goods that have already been entered for home consumption etc.</w:t>
      </w:r>
      <w:bookmarkEnd w:id="711"/>
    </w:p>
    <w:p w:rsidR="00300522" w:rsidRPr="00EF3F7B" w:rsidRDefault="00300522" w:rsidP="00300522">
      <w:pPr>
        <w:pStyle w:val="subsection"/>
      </w:pPr>
      <w:r w:rsidRPr="00EF3F7B">
        <w:tab/>
      </w:r>
      <w:r w:rsidRPr="00EF3F7B">
        <w:tab/>
        <w:t>Once goods have been:</w:t>
      </w:r>
    </w:p>
    <w:p w:rsidR="00300522" w:rsidRPr="00EF3F7B" w:rsidRDefault="00300522" w:rsidP="00300522">
      <w:pPr>
        <w:pStyle w:val="paragraph"/>
      </w:pPr>
      <w:r w:rsidRPr="00EF3F7B">
        <w:tab/>
        <w:t>(a)</w:t>
      </w:r>
      <w:r w:rsidRPr="00EF3F7B">
        <w:tab/>
        <w:t xml:space="preserve">entered for home consumption within the meaning of the </w:t>
      </w:r>
      <w:r w:rsidRPr="00EF3F7B">
        <w:rPr>
          <w:i/>
          <w:iCs/>
        </w:rPr>
        <w:t>Customs Act 1901</w:t>
      </w:r>
      <w:r w:rsidRPr="00EF3F7B">
        <w:t>; or</w:t>
      </w:r>
    </w:p>
    <w:p w:rsidR="00300522" w:rsidRPr="00EF3F7B" w:rsidRDefault="00300522" w:rsidP="00300522">
      <w:pPr>
        <w:pStyle w:val="paragraph"/>
      </w:pPr>
      <w:r w:rsidRPr="00EF3F7B">
        <w:tab/>
        <w:t>(b)</w:t>
      </w:r>
      <w:r w:rsidRPr="00EF3F7B">
        <w:tab/>
        <w:t>taken to be imported because of the application of an item in the table in section</w:t>
      </w:r>
      <w:r w:rsidR="00EF3F7B" w:rsidRPr="00EF3F7B">
        <w:t> </w:t>
      </w:r>
      <w:r w:rsidRPr="00EF3F7B">
        <w:t>114</w:t>
      </w:r>
      <w:r w:rsidR="00EF3F7B" w:rsidRPr="00EF3F7B">
        <w:noBreakHyphen/>
      </w:r>
      <w:r w:rsidRPr="00EF3F7B">
        <w:t>5;</w:t>
      </w:r>
    </w:p>
    <w:p w:rsidR="00300522" w:rsidRPr="00EF3F7B" w:rsidRDefault="00300522" w:rsidP="00300522">
      <w:pPr>
        <w:pStyle w:val="subsection2"/>
      </w:pPr>
      <w:r w:rsidRPr="00EF3F7B">
        <w:t xml:space="preserve">they cannot subsequently be taken to be imported because of the application of an item in the table, unless they have been exported from </w:t>
      </w:r>
      <w:smartTag w:uri="urn:schemas-microsoft-com:office:smarttags" w:element="country-region">
        <w:smartTag w:uri="urn:schemas-microsoft-com:office:smarttags" w:element="place">
          <w:r w:rsidRPr="00EF3F7B">
            <w:t>Australia</w:t>
          </w:r>
        </w:smartTag>
      </w:smartTag>
      <w:r w:rsidRPr="00EF3F7B">
        <w:t xml:space="preserve"> since they were so entered or taken to be imported.</w:t>
      </w:r>
    </w:p>
    <w:p w:rsidR="00EB5BB7" w:rsidRPr="00EF3F7B" w:rsidRDefault="00EB5BB7" w:rsidP="00EB5BB7">
      <w:pPr>
        <w:pStyle w:val="ActHead5"/>
      </w:pPr>
      <w:bookmarkStart w:id="712" w:name="_Toc350506670"/>
      <w:r w:rsidRPr="00EF3F7B">
        <w:rPr>
          <w:rStyle w:val="CharSectno"/>
        </w:rPr>
        <w:t>114</w:t>
      </w:r>
      <w:r w:rsidR="00EF3F7B" w:rsidRPr="00EF3F7B">
        <w:rPr>
          <w:rStyle w:val="CharSectno"/>
        </w:rPr>
        <w:noBreakHyphen/>
      </w:r>
      <w:r w:rsidRPr="00EF3F7B">
        <w:rPr>
          <w:rStyle w:val="CharSectno"/>
        </w:rPr>
        <w:t>15</w:t>
      </w:r>
      <w:r w:rsidRPr="00EF3F7B">
        <w:t xml:space="preserve">  Payments of amounts of assessed GST where security for payment of customs duty is forfeited</w:t>
      </w:r>
      <w:bookmarkEnd w:id="712"/>
    </w:p>
    <w:p w:rsidR="00EB5BB7" w:rsidRPr="00EF3F7B" w:rsidRDefault="00EB5BB7" w:rsidP="00EB5BB7">
      <w:pPr>
        <w:pStyle w:val="subsection"/>
      </w:pPr>
      <w:r w:rsidRPr="00EF3F7B">
        <w:tab/>
        <w:t>(1)</w:t>
      </w:r>
      <w:r w:rsidRPr="00EF3F7B">
        <w:tab/>
        <w:t>If:</w:t>
      </w:r>
    </w:p>
    <w:p w:rsidR="00EB5BB7" w:rsidRPr="00EF3F7B" w:rsidRDefault="00EB5BB7" w:rsidP="00EB5BB7">
      <w:pPr>
        <w:pStyle w:val="paragraph"/>
      </w:pPr>
      <w:r w:rsidRPr="00EF3F7B">
        <w:tab/>
        <w:t>(a)</w:t>
      </w:r>
      <w:r w:rsidRPr="00EF3F7B">
        <w:tab/>
        <w:t>a circumstance relating to goods is an importation of the goods into Australia because of an item of the table in section</w:t>
      </w:r>
      <w:r w:rsidR="00EF3F7B" w:rsidRPr="00EF3F7B">
        <w:t> </w:t>
      </w:r>
      <w:r w:rsidRPr="00EF3F7B">
        <w:t>114</w:t>
      </w:r>
      <w:r w:rsidR="00EF3F7B" w:rsidRPr="00EF3F7B">
        <w:noBreakHyphen/>
      </w:r>
      <w:r w:rsidRPr="00EF3F7B">
        <w:t>5; and</w:t>
      </w:r>
    </w:p>
    <w:p w:rsidR="00EB5BB7" w:rsidRPr="00EF3F7B" w:rsidRDefault="00EB5BB7" w:rsidP="00EB5BB7">
      <w:pPr>
        <w:pStyle w:val="paragraph"/>
      </w:pPr>
      <w:r w:rsidRPr="00EF3F7B">
        <w:lastRenderedPageBreak/>
        <w:tab/>
        <w:t>(b)</w:t>
      </w:r>
      <w:r w:rsidRPr="00EF3F7B">
        <w:tab/>
        <w:t xml:space="preserve">security has been given under the </w:t>
      </w:r>
      <w:r w:rsidRPr="00EF3F7B">
        <w:rPr>
          <w:i/>
        </w:rPr>
        <w:t>Customs Act 1901</w:t>
      </w:r>
      <w:r w:rsidRPr="00EF3F7B">
        <w:t xml:space="preserve"> for payment of </w:t>
      </w:r>
      <w:r w:rsidR="00EF3F7B" w:rsidRPr="00EF3F7B">
        <w:rPr>
          <w:position w:val="6"/>
          <w:sz w:val="16"/>
        </w:rPr>
        <w:t>*</w:t>
      </w:r>
      <w:r w:rsidRPr="00EF3F7B">
        <w:t>customs duty in respect of the goods; and</w:t>
      </w:r>
    </w:p>
    <w:p w:rsidR="00EB5BB7" w:rsidRPr="00EF3F7B" w:rsidRDefault="00EB5BB7" w:rsidP="00EB5BB7">
      <w:pPr>
        <w:pStyle w:val="paragraph"/>
      </w:pPr>
      <w:r w:rsidRPr="00EF3F7B">
        <w:tab/>
        <w:t>(c)</w:t>
      </w:r>
      <w:r w:rsidRPr="00EF3F7B">
        <w:tab/>
        <w:t>the security is forfeited;</w:t>
      </w:r>
    </w:p>
    <w:p w:rsidR="00EB5BB7" w:rsidRPr="00EF3F7B" w:rsidRDefault="00EB5BB7" w:rsidP="00EB5BB7">
      <w:pPr>
        <w:pStyle w:val="subsection2"/>
      </w:pPr>
      <w:r w:rsidRPr="00EF3F7B">
        <w:t xml:space="preserve">any </w:t>
      </w:r>
      <w:r w:rsidR="00EF3F7B" w:rsidRPr="00EF3F7B">
        <w:rPr>
          <w:position w:val="6"/>
          <w:sz w:val="16"/>
        </w:rPr>
        <w:t>*</w:t>
      </w:r>
      <w:r w:rsidRPr="00EF3F7B">
        <w:t>assessed GST payable on the importation is to be paid when the security is forfeited.</w:t>
      </w:r>
    </w:p>
    <w:p w:rsidR="00EB5BB7" w:rsidRPr="00EF3F7B" w:rsidRDefault="00EB5BB7" w:rsidP="00EB5BB7">
      <w:pPr>
        <w:pStyle w:val="subsection"/>
      </w:pPr>
      <w:r w:rsidRPr="00EF3F7B">
        <w:tab/>
        <w:t>(2)</w:t>
      </w:r>
      <w:r w:rsidRPr="00EF3F7B">
        <w:tab/>
        <w:t>This section has effect despite section</w:t>
      </w:r>
      <w:r w:rsidR="00EF3F7B" w:rsidRPr="00EF3F7B">
        <w:t> </w:t>
      </w:r>
      <w:r w:rsidRPr="00EF3F7B">
        <w:t>33</w:t>
      </w:r>
      <w:r w:rsidR="00EF3F7B" w:rsidRPr="00EF3F7B">
        <w:noBreakHyphen/>
      </w:r>
      <w:r w:rsidRPr="00EF3F7B">
        <w:t>15 (which is about payments of amounts of assessed GST on importations).</w:t>
      </w:r>
    </w:p>
    <w:p w:rsidR="00E91791" w:rsidRPr="00EF3F7B" w:rsidRDefault="00E91791" w:rsidP="00E91791">
      <w:pPr>
        <w:pStyle w:val="ActHead5"/>
      </w:pPr>
      <w:bookmarkStart w:id="713" w:name="_Toc350506671"/>
      <w:r w:rsidRPr="00EF3F7B">
        <w:rPr>
          <w:rStyle w:val="CharSectno"/>
        </w:rPr>
        <w:t>114</w:t>
      </w:r>
      <w:r w:rsidR="00EF3F7B" w:rsidRPr="00EF3F7B">
        <w:rPr>
          <w:rStyle w:val="CharSectno"/>
        </w:rPr>
        <w:noBreakHyphen/>
      </w:r>
      <w:r w:rsidRPr="00EF3F7B">
        <w:rPr>
          <w:rStyle w:val="CharSectno"/>
        </w:rPr>
        <w:t>20</w:t>
      </w:r>
      <w:r w:rsidRPr="00EF3F7B">
        <w:t xml:space="preserve">  Payments of amounts of assessed GST where delivery into home consumption is authorised under section</w:t>
      </w:r>
      <w:r w:rsidR="00EF3F7B" w:rsidRPr="00EF3F7B">
        <w:t> </w:t>
      </w:r>
      <w:r w:rsidRPr="00EF3F7B">
        <w:t>71 of the Customs Act</w:t>
      </w:r>
      <w:bookmarkEnd w:id="713"/>
    </w:p>
    <w:p w:rsidR="00E91791" w:rsidRPr="00EF3F7B" w:rsidRDefault="00E91791" w:rsidP="00E91791">
      <w:pPr>
        <w:pStyle w:val="subsection"/>
      </w:pPr>
      <w:r w:rsidRPr="00EF3F7B">
        <w:tab/>
        <w:t>(1)</w:t>
      </w:r>
      <w:r w:rsidRPr="00EF3F7B">
        <w:tab/>
        <w:t>If:</w:t>
      </w:r>
    </w:p>
    <w:p w:rsidR="00E91791" w:rsidRPr="00EF3F7B" w:rsidRDefault="00E91791" w:rsidP="00E91791">
      <w:pPr>
        <w:pStyle w:val="paragraph"/>
      </w:pPr>
      <w:r w:rsidRPr="00EF3F7B">
        <w:tab/>
        <w:t>(a)</w:t>
      </w:r>
      <w:r w:rsidRPr="00EF3F7B">
        <w:tab/>
        <w:t>the delivery of goods into home consumption in accordance with an authorisation under section</w:t>
      </w:r>
      <w:r w:rsidR="00EF3F7B" w:rsidRPr="00EF3F7B">
        <w:t> </w:t>
      </w:r>
      <w:r w:rsidRPr="00EF3F7B">
        <w:t xml:space="preserve">71 of the </w:t>
      </w:r>
      <w:r w:rsidRPr="00EF3F7B">
        <w:rPr>
          <w:i/>
        </w:rPr>
        <w:t>Customs Act 1901</w:t>
      </w:r>
      <w:r w:rsidRPr="00EF3F7B">
        <w:t xml:space="preserve"> is an importation into Australia because of item</w:t>
      </w:r>
      <w:r w:rsidR="00EF3F7B" w:rsidRPr="00EF3F7B">
        <w:t> </w:t>
      </w:r>
      <w:r w:rsidRPr="00EF3F7B">
        <w:t>1, 2, 3 or 4 of the table in section</w:t>
      </w:r>
      <w:r w:rsidR="00EF3F7B" w:rsidRPr="00EF3F7B">
        <w:t> </w:t>
      </w:r>
      <w:r w:rsidRPr="00EF3F7B">
        <w:t>114</w:t>
      </w:r>
      <w:r w:rsidR="00EF3F7B" w:rsidRPr="00EF3F7B">
        <w:noBreakHyphen/>
      </w:r>
      <w:r w:rsidRPr="00EF3F7B">
        <w:t>5; and</w:t>
      </w:r>
    </w:p>
    <w:p w:rsidR="00E91791" w:rsidRPr="00EF3F7B" w:rsidRDefault="00E91791" w:rsidP="00E91791">
      <w:pPr>
        <w:pStyle w:val="paragraph"/>
      </w:pPr>
      <w:r w:rsidRPr="00EF3F7B">
        <w:tab/>
        <w:t>(b)</w:t>
      </w:r>
      <w:r w:rsidRPr="00EF3F7B">
        <w:tab/>
        <w:t>information was provided under section</w:t>
      </w:r>
      <w:r w:rsidR="00EF3F7B" w:rsidRPr="00EF3F7B">
        <w:t> </w:t>
      </w:r>
      <w:r w:rsidRPr="00EF3F7B">
        <w:t>71 of that Act in connection with the granting of the authorisation;</w:t>
      </w:r>
    </w:p>
    <w:p w:rsidR="00E91791" w:rsidRPr="00EF3F7B" w:rsidRDefault="00E91791" w:rsidP="00E91791">
      <w:pPr>
        <w:pStyle w:val="subsection2"/>
      </w:pPr>
      <w:r w:rsidRPr="00EF3F7B">
        <w:t xml:space="preserve">any </w:t>
      </w:r>
      <w:r w:rsidR="00EF3F7B" w:rsidRPr="00EF3F7B">
        <w:rPr>
          <w:position w:val="6"/>
          <w:sz w:val="16"/>
        </w:rPr>
        <w:t>*</w:t>
      </w:r>
      <w:r w:rsidRPr="00EF3F7B">
        <w:t>assessed GST payable on the importation is to be paid when the information was provided/on or before the granting of the authorisation.</w:t>
      </w:r>
    </w:p>
    <w:p w:rsidR="00E91791" w:rsidRPr="00EF3F7B" w:rsidRDefault="00E91791" w:rsidP="00E91791">
      <w:pPr>
        <w:pStyle w:val="subsection"/>
      </w:pPr>
      <w:r w:rsidRPr="00EF3F7B">
        <w:tab/>
        <w:t>(2)</w:t>
      </w:r>
      <w:r w:rsidRPr="00EF3F7B">
        <w:tab/>
        <w:t>This section has effect despite sections</w:t>
      </w:r>
      <w:r w:rsidR="00EF3F7B" w:rsidRPr="00EF3F7B">
        <w:t> </w:t>
      </w:r>
      <w:r w:rsidRPr="00EF3F7B">
        <w:t>33</w:t>
      </w:r>
      <w:r w:rsidR="00EF3F7B" w:rsidRPr="00EF3F7B">
        <w:noBreakHyphen/>
      </w:r>
      <w:r w:rsidRPr="00EF3F7B">
        <w:t>15 (which is about payments of amounts of assessed GST on importations) and 114</w:t>
      </w:r>
      <w:r w:rsidR="00EF3F7B" w:rsidRPr="00EF3F7B">
        <w:noBreakHyphen/>
      </w:r>
      <w:r w:rsidRPr="00EF3F7B">
        <w:t>15.</w:t>
      </w:r>
    </w:p>
    <w:p w:rsidR="00300522" w:rsidRPr="00EF3F7B" w:rsidRDefault="00300522" w:rsidP="00300522">
      <w:pPr>
        <w:pStyle w:val="ActHead5"/>
      </w:pPr>
      <w:bookmarkStart w:id="714" w:name="_Toc350506672"/>
      <w:r w:rsidRPr="00EF3F7B">
        <w:rPr>
          <w:rStyle w:val="CharSectno"/>
        </w:rPr>
        <w:t>114</w:t>
      </w:r>
      <w:r w:rsidR="00EF3F7B" w:rsidRPr="00EF3F7B">
        <w:rPr>
          <w:rStyle w:val="CharSectno"/>
        </w:rPr>
        <w:noBreakHyphen/>
      </w:r>
      <w:r w:rsidRPr="00EF3F7B">
        <w:rPr>
          <w:rStyle w:val="CharSectno"/>
        </w:rPr>
        <w:t>25</w:t>
      </w:r>
      <w:r w:rsidRPr="00EF3F7B">
        <w:t xml:space="preserve">  Warehoused goods entered for home consumption by an entity other than the importer</w:t>
      </w:r>
      <w:bookmarkEnd w:id="714"/>
    </w:p>
    <w:p w:rsidR="00300522" w:rsidRPr="00EF3F7B" w:rsidRDefault="00300522" w:rsidP="00300522">
      <w:pPr>
        <w:pStyle w:val="subsection"/>
      </w:pPr>
      <w:r w:rsidRPr="00EF3F7B">
        <w:tab/>
        <w:t>(1)</w:t>
      </w:r>
      <w:r w:rsidRPr="00EF3F7B">
        <w:tab/>
        <w:t xml:space="preserve">If you enter for home consumption (within the meaning of the </w:t>
      </w:r>
      <w:r w:rsidRPr="00EF3F7B">
        <w:rPr>
          <w:i/>
          <w:iCs/>
        </w:rPr>
        <w:t>Customs Act 1901</w:t>
      </w:r>
      <w:r w:rsidRPr="00EF3F7B">
        <w:t>) goods that are warehoused goods (within the meaning of that Act) and that were imported by another person:</w:t>
      </w:r>
    </w:p>
    <w:p w:rsidR="00300522" w:rsidRPr="00EF3F7B" w:rsidRDefault="00300522" w:rsidP="00300522">
      <w:pPr>
        <w:pStyle w:val="paragraph"/>
      </w:pPr>
      <w:r w:rsidRPr="00EF3F7B">
        <w:tab/>
        <w:t>(a)</w:t>
      </w:r>
      <w:r w:rsidRPr="00EF3F7B">
        <w:tab/>
        <w:t>you are treated, for the purposes of Division</w:t>
      </w:r>
      <w:r w:rsidR="00EF3F7B" w:rsidRPr="00EF3F7B">
        <w:t> </w:t>
      </w:r>
      <w:r w:rsidRPr="00EF3F7B">
        <w:t>15, as having imported the goods; and</w:t>
      </w:r>
    </w:p>
    <w:p w:rsidR="00300522" w:rsidRPr="00EF3F7B" w:rsidRDefault="00300522" w:rsidP="00300522">
      <w:pPr>
        <w:pStyle w:val="paragraph"/>
      </w:pPr>
      <w:r w:rsidRPr="00EF3F7B">
        <w:tab/>
        <w:t>(b)</w:t>
      </w:r>
      <w:r w:rsidRPr="00EF3F7B">
        <w:tab/>
        <w:t xml:space="preserve">the extent (if any) to which you entered the goods for home consumption for a </w:t>
      </w:r>
      <w:r w:rsidR="00EF3F7B" w:rsidRPr="00EF3F7B">
        <w:rPr>
          <w:position w:val="6"/>
          <w:sz w:val="16"/>
          <w:szCs w:val="16"/>
        </w:rPr>
        <w:t>*</w:t>
      </w:r>
      <w:r w:rsidRPr="00EF3F7B">
        <w:t>creditable purpose is treated as the extent (if any) to which you imported the goods for a creditable purpose.</w:t>
      </w:r>
    </w:p>
    <w:p w:rsidR="00300522" w:rsidRPr="00EF3F7B" w:rsidRDefault="00300522" w:rsidP="00300522">
      <w:pPr>
        <w:pStyle w:val="subsection"/>
      </w:pPr>
      <w:r w:rsidRPr="00EF3F7B">
        <w:lastRenderedPageBreak/>
        <w:tab/>
        <w:t>(2)</w:t>
      </w:r>
      <w:r w:rsidRPr="00EF3F7B">
        <w:tab/>
        <w:t>This section has effect despite Division</w:t>
      </w:r>
      <w:r w:rsidR="00EF3F7B" w:rsidRPr="00EF3F7B">
        <w:t> </w:t>
      </w:r>
      <w:r w:rsidRPr="00EF3F7B">
        <w:t>15 (which is about creditable importations).</w:t>
      </w:r>
    </w:p>
    <w:p w:rsidR="00300522" w:rsidRPr="00EF3F7B" w:rsidRDefault="00300522" w:rsidP="00A36DB5">
      <w:pPr>
        <w:pStyle w:val="ActHead3"/>
        <w:pageBreakBefore/>
      </w:pPr>
      <w:bookmarkStart w:id="715" w:name="_Toc350506673"/>
      <w:r w:rsidRPr="00EF3F7B">
        <w:rPr>
          <w:rStyle w:val="CharDivNo"/>
        </w:rPr>
        <w:lastRenderedPageBreak/>
        <w:t>Division</w:t>
      </w:r>
      <w:r w:rsidR="00EF3F7B" w:rsidRPr="00EF3F7B">
        <w:rPr>
          <w:rStyle w:val="CharDivNo"/>
        </w:rPr>
        <w:t> </w:t>
      </w:r>
      <w:r w:rsidRPr="00EF3F7B">
        <w:rPr>
          <w:rStyle w:val="CharDivNo"/>
        </w:rPr>
        <w:t>117</w:t>
      </w:r>
      <w:r w:rsidRPr="00EF3F7B">
        <w:t>—</w:t>
      </w:r>
      <w:r w:rsidRPr="00EF3F7B">
        <w:rPr>
          <w:rStyle w:val="CharDivText"/>
        </w:rPr>
        <w:t>Valuation of re</w:t>
      </w:r>
      <w:r w:rsidR="00EF3F7B" w:rsidRPr="00EF3F7B">
        <w:rPr>
          <w:rStyle w:val="CharDivText"/>
        </w:rPr>
        <w:noBreakHyphen/>
      </w:r>
      <w:r w:rsidRPr="00EF3F7B">
        <w:rPr>
          <w:rStyle w:val="CharDivText"/>
        </w:rPr>
        <w:t>imported goods</w:t>
      </w:r>
      <w:bookmarkEnd w:id="715"/>
    </w:p>
    <w:p w:rsidR="00300522" w:rsidRPr="00EF3F7B" w:rsidRDefault="00300522" w:rsidP="00300522">
      <w:pPr>
        <w:pStyle w:val="ActHead5"/>
      </w:pPr>
      <w:bookmarkStart w:id="716" w:name="_Toc350506674"/>
      <w:r w:rsidRPr="00EF3F7B">
        <w:rPr>
          <w:rStyle w:val="CharSectno"/>
        </w:rPr>
        <w:t>117</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16"/>
    </w:p>
    <w:p w:rsidR="00300522" w:rsidRPr="00EF3F7B" w:rsidRDefault="00300522" w:rsidP="00300522">
      <w:pPr>
        <w:pStyle w:val="BoxText"/>
      </w:pPr>
      <w:r w:rsidRPr="00EF3F7B">
        <w:t>Taxable importations of goods that were exported, and then re</w:t>
      </w:r>
      <w:r w:rsidR="00EF3F7B" w:rsidRPr="00EF3F7B">
        <w:noBreakHyphen/>
      </w:r>
      <w:r w:rsidRPr="00EF3F7B">
        <w:t>imported, are in some cases given a lower value than would otherwise apply. The GST then applies only to the lower value, and not to the entire value, of the goods.</w:t>
      </w:r>
    </w:p>
    <w:p w:rsidR="00300522" w:rsidRPr="00EF3F7B" w:rsidRDefault="00300522" w:rsidP="00300522">
      <w:pPr>
        <w:pStyle w:val="ActHead5"/>
      </w:pPr>
      <w:bookmarkStart w:id="717" w:name="_Toc350506675"/>
      <w:r w:rsidRPr="00EF3F7B">
        <w:rPr>
          <w:rStyle w:val="CharSectno"/>
        </w:rPr>
        <w:t>117</w:t>
      </w:r>
      <w:r w:rsidR="00EF3F7B" w:rsidRPr="00EF3F7B">
        <w:rPr>
          <w:rStyle w:val="CharSectno"/>
        </w:rPr>
        <w:noBreakHyphen/>
      </w:r>
      <w:r w:rsidRPr="00EF3F7B">
        <w:rPr>
          <w:rStyle w:val="CharSectno"/>
        </w:rPr>
        <w:t>5</w:t>
      </w:r>
      <w:r w:rsidRPr="00EF3F7B">
        <w:t xml:space="preserve">  Valuation of taxable importations of goods that were exported for repair or renovation</w:t>
      </w:r>
      <w:bookmarkEnd w:id="717"/>
    </w:p>
    <w:p w:rsidR="00300522" w:rsidRPr="00EF3F7B" w:rsidRDefault="00300522" w:rsidP="00300522">
      <w:pPr>
        <w:pStyle w:val="subsection"/>
      </w:pPr>
      <w:r w:rsidRPr="00EF3F7B">
        <w:tab/>
        <w:t>(1)</w:t>
      </w:r>
      <w:r w:rsidRPr="00EF3F7B">
        <w:tab/>
        <w:t xml:space="preserve">The </w:t>
      </w:r>
      <w:r w:rsidRPr="00EF3F7B">
        <w:rPr>
          <w:b/>
          <w:bCs/>
          <w:i/>
          <w:iCs/>
        </w:rPr>
        <w:t>value</w:t>
      </w:r>
      <w:r w:rsidRPr="00EF3F7B">
        <w:t xml:space="preserve"> of a </w:t>
      </w:r>
      <w:r w:rsidR="00EF3F7B" w:rsidRPr="00EF3F7B">
        <w:rPr>
          <w:position w:val="6"/>
          <w:sz w:val="16"/>
          <w:szCs w:val="16"/>
        </w:rPr>
        <w:t>*</w:t>
      </w:r>
      <w:r w:rsidRPr="00EF3F7B">
        <w:t xml:space="preserve">taxable importation of goods that were exported from </w:t>
      </w:r>
      <w:smartTag w:uri="urn:schemas-microsoft-com:office:smarttags" w:element="country-region">
        <w:smartTag w:uri="urn:schemas-microsoft-com:office:smarttags" w:element="place">
          <w:r w:rsidRPr="00EF3F7B">
            <w:t>Australia</w:t>
          </w:r>
        </w:smartTag>
      </w:smartTag>
      <w:r w:rsidRPr="00EF3F7B">
        <w:t xml:space="preserve"> for repair or renovation, or that are part of a </w:t>
      </w:r>
      <w:r w:rsidR="00EF3F7B" w:rsidRPr="00EF3F7B">
        <w:rPr>
          <w:position w:val="6"/>
          <w:sz w:val="16"/>
          <w:szCs w:val="16"/>
        </w:rPr>
        <w:t>*</w:t>
      </w:r>
      <w:r w:rsidRPr="00EF3F7B">
        <w:t>batch repair process, is the sum of:</w:t>
      </w:r>
    </w:p>
    <w:p w:rsidR="00300522" w:rsidRPr="00EF3F7B" w:rsidRDefault="00300522" w:rsidP="00300522">
      <w:pPr>
        <w:pStyle w:val="paragraph"/>
      </w:pPr>
      <w:r w:rsidRPr="00EF3F7B">
        <w:tab/>
        <w:t>(a)</w:t>
      </w:r>
      <w:r w:rsidRPr="00EF3F7B">
        <w:tab/>
        <w:t>the cost, as determined by the Chief Executive Officer of</w:t>
      </w:r>
      <w:r w:rsidR="004179A8" w:rsidRPr="00EF3F7B">
        <w:t xml:space="preserve"> Customs</w:t>
      </w:r>
      <w:r w:rsidRPr="00EF3F7B">
        <w:t>, of materials, labour and other charges involved in the repair or renovation; and</w:t>
      </w:r>
    </w:p>
    <w:p w:rsidR="00300522" w:rsidRPr="00EF3F7B" w:rsidRDefault="00300522" w:rsidP="00300522">
      <w:pPr>
        <w:pStyle w:val="paragraph"/>
      </w:pPr>
      <w:r w:rsidRPr="00EF3F7B">
        <w:tab/>
        <w:t>(b)</w:t>
      </w:r>
      <w:r w:rsidRPr="00EF3F7B">
        <w:tab/>
        <w:t>the amount paid or payable:</w:t>
      </w:r>
    </w:p>
    <w:p w:rsidR="00300522" w:rsidRPr="00EF3F7B" w:rsidRDefault="00300522" w:rsidP="00300522">
      <w:pPr>
        <w:pStyle w:val="paragraphsub"/>
      </w:pPr>
      <w:r w:rsidRPr="00EF3F7B">
        <w:tab/>
        <w:t>(i)</w:t>
      </w:r>
      <w:r w:rsidRPr="00EF3F7B">
        <w:tab/>
        <w:t xml:space="preserve">for the </w:t>
      </w:r>
      <w:r w:rsidR="00EF3F7B" w:rsidRPr="00EF3F7B">
        <w:rPr>
          <w:position w:val="6"/>
          <w:sz w:val="16"/>
          <w:szCs w:val="16"/>
        </w:rPr>
        <w:t>*</w:t>
      </w:r>
      <w:r w:rsidRPr="00EF3F7B">
        <w:t xml:space="preserve">international transport of the goods to their </w:t>
      </w:r>
      <w:r w:rsidR="00EF3F7B" w:rsidRPr="00EF3F7B">
        <w:rPr>
          <w:position w:val="6"/>
          <w:sz w:val="16"/>
          <w:szCs w:val="16"/>
        </w:rPr>
        <w:t>*</w:t>
      </w:r>
      <w:r w:rsidRPr="00EF3F7B">
        <w:t xml:space="preserve">place of consignment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sub"/>
      </w:pPr>
      <w:r w:rsidRPr="00EF3F7B">
        <w:tab/>
        <w:t>(ii)</w:t>
      </w:r>
      <w:r w:rsidRPr="00EF3F7B">
        <w:tab/>
        <w:t>to insure the goods for that transport;</w:t>
      </w:r>
    </w:p>
    <w:p w:rsidR="00300522" w:rsidRPr="00EF3F7B" w:rsidRDefault="00300522" w:rsidP="00300522">
      <w:pPr>
        <w:pStyle w:val="paragraph"/>
      </w:pPr>
      <w:r w:rsidRPr="00EF3F7B">
        <w:tab/>
      </w:r>
      <w:r w:rsidRPr="00EF3F7B">
        <w:tab/>
        <w:t xml:space="preserve">to the extent that the amount is not already included under </w:t>
      </w:r>
      <w:r w:rsidR="00EF3F7B" w:rsidRPr="00EF3F7B">
        <w:t>paragraph (</w:t>
      </w:r>
      <w:r w:rsidRPr="00EF3F7B">
        <w:t>a); and</w:t>
      </w:r>
    </w:p>
    <w:p w:rsidR="00EB716C" w:rsidRPr="00EF3F7B" w:rsidRDefault="00EB716C" w:rsidP="00EB716C">
      <w:pPr>
        <w:pStyle w:val="paragraph"/>
      </w:pPr>
      <w:r w:rsidRPr="00EF3F7B">
        <w:tab/>
        <w:t>(ba)</w:t>
      </w:r>
      <w:r w:rsidRPr="00EF3F7B">
        <w:tab/>
        <w:t>the amount paid or payable for a supply to which item</w:t>
      </w:r>
      <w:r w:rsidR="00EF3F7B" w:rsidRPr="00EF3F7B">
        <w:t> </w:t>
      </w:r>
      <w:r w:rsidRPr="00EF3F7B">
        <w:t>5A in the table in subsection</w:t>
      </w:r>
      <w:r w:rsidR="00EF3F7B" w:rsidRPr="00EF3F7B">
        <w:t> </w:t>
      </w:r>
      <w:r w:rsidRPr="00EF3F7B">
        <w:t>38</w:t>
      </w:r>
      <w:r w:rsidR="00EF3F7B" w:rsidRPr="00EF3F7B">
        <w:noBreakHyphen/>
      </w:r>
      <w:r w:rsidRPr="00EF3F7B">
        <w:t>355(1) applies, to the extent that the amount:</w:t>
      </w:r>
    </w:p>
    <w:p w:rsidR="00073C4B" w:rsidRPr="00EF3F7B" w:rsidRDefault="00073C4B" w:rsidP="00073C4B">
      <w:pPr>
        <w:pStyle w:val="paragraphsub"/>
      </w:pPr>
      <w:r w:rsidRPr="00EF3F7B">
        <w:tab/>
        <w:t>(i)</w:t>
      </w:r>
      <w:r w:rsidRPr="00EF3F7B">
        <w:tab/>
        <w:t>is not an amount, the payment of which (or the discharging of a liability to make a payment of which), because of Division</w:t>
      </w:r>
      <w:r w:rsidR="00EF3F7B" w:rsidRPr="00EF3F7B">
        <w:t> </w:t>
      </w:r>
      <w:r w:rsidRPr="00EF3F7B">
        <w:t xml:space="preserve">81 or regulations made under that Division, is not the provision of </w:t>
      </w:r>
      <w:r w:rsidR="00EF3F7B" w:rsidRPr="00EF3F7B">
        <w:rPr>
          <w:position w:val="6"/>
          <w:sz w:val="16"/>
        </w:rPr>
        <w:t>*</w:t>
      </w:r>
      <w:r w:rsidRPr="00EF3F7B">
        <w:t>consideration; and</w:t>
      </w:r>
    </w:p>
    <w:p w:rsidR="00073C4B" w:rsidRPr="00EF3F7B" w:rsidRDefault="00073C4B" w:rsidP="00073C4B">
      <w:pPr>
        <w:pStyle w:val="noteToPara"/>
      </w:pPr>
      <w:r w:rsidRPr="00EF3F7B">
        <w:t>Note:</w:t>
      </w:r>
      <w:r w:rsidRPr="00EF3F7B">
        <w:tab/>
        <w:t>Division</w:t>
      </w:r>
      <w:r w:rsidR="00EF3F7B" w:rsidRPr="00EF3F7B">
        <w:t> </w:t>
      </w:r>
      <w:r w:rsidRPr="00EF3F7B">
        <w:t>81 excludes certain taxes, fees and charges from the provision of consideration.</w:t>
      </w:r>
    </w:p>
    <w:p w:rsidR="00EB716C" w:rsidRPr="00EF3F7B" w:rsidRDefault="00EB716C" w:rsidP="00EB716C">
      <w:pPr>
        <w:pStyle w:val="paragraphsub"/>
      </w:pPr>
      <w:r w:rsidRPr="00EF3F7B">
        <w:tab/>
        <w:t>(ii)</w:t>
      </w:r>
      <w:r w:rsidRPr="00EF3F7B">
        <w:tab/>
        <w:t xml:space="preserve">is not already included under </w:t>
      </w:r>
      <w:r w:rsidR="00EF3F7B" w:rsidRPr="00EF3F7B">
        <w:t>paragraph (</w:t>
      </w:r>
      <w:r w:rsidRPr="00EF3F7B">
        <w:t>a) or (b); and</w:t>
      </w:r>
    </w:p>
    <w:p w:rsidR="00300522" w:rsidRPr="00EF3F7B" w:rsidRDefault="00300522" w:rsidP="00300522">
      <w:pPr>
        <w:pStyle w:val="paragraph"/>
      </w:pPr>
      <w:r w:rsidRPr="00EF3F7B">
        <w:tab/>
        <w:t>(c)</w:t>
      </w:r>
      <w:r w:rsidRPr="00EF3F7B">
        <w:tab/>
        <w:t xml:space="preserve">any </w:t>
      </w:r>
      <w:r w:rsidR="00EF3F7B" w:rsidRPr="00EF3F7B">
        <w:rPr>
          <w:position w:val="6"/>
          <w:sz w:val="16"/>
          <w:szCs w:val="16"/>
        </w:rPr>
        <w:t>*</w:t>
      </w:r>
      <w:r w:rsidRPr="00EF3F7B">
        <w:t>customs duty payable in respect of the importation of the goods.</w:t>
      </w:r>
    </w:p>
    <w:p w:rsidR="00300522" w:rsidRPr="00EF3F7B" w:rsidRDefault="00300522" w:rsidP="00300522">
      <w:pPr>
        <w:pStyle w:val="subsection"/>
      </w:pPr>
      <w:r w:rsidRPr="00EF3F7B">
        <w:lastRenderedPageBreak/>
        <w:tab/>
        <w:t>(1A)</w:t>
      </w:r>
      <w:r w:rsidRPr="00EF3F7B">
        <w:tab/>
        <w:t xml:space="preserve">If an amount to be taken into account under </w:t>
      </w:r>
      <w:r w:rsidR="00EF3F7B" w:rsidRPr="00EF3F7B">
        <w:t>paragraph (</w:t>
      </w:r>
      <w:r w:rsidRPr="00EF3F7B">
        <w:t>1)(b)</w:t>
      </w:r>
      <w:r w:rsidR="002F2463" w:rsidRPr="00EF3F7B">
        <w:t xml:space="preserve"> or (ba)</w:t>
      </w:r>
      <w:r w:rsidRPr="00EF3F7B">
        <w:t xml:space="preserve"> is not an amount in Australian currency, the amount so taken into account is the equivalent in Australian currency of that amount, ascertained in the way provided in section</w:t>
      </w:r>
      <w:r w:rsidR="00EF3F7B" w:rsidRPr="00EF3F7B">
        <w:t> </w:t>
      </w:r>
      <w:r w:rsidRPr="00EF3F7B">
        <w:t xml:space="preserve">161J of the </w:t>
      </w:r>
      <w:r w:rsidRPr="00EF3F7B">
        <w:rPr>
          <w:i/>
          <w:iCs/>
        </w:rPr>
        <w:t>Customs Act 1901</w:t>
      </w:r>
      <w:r w:rsidRPr="00EF3F7B">
        <w:t>.</w:t>
      </w:r>
    </w:p>
    <w:p w:rsidR="00300522" w:rsidRPr="00EF3F7B" w:rsidRDefault="00300522" w:rsidP="00300522">
      <w:pPr>
        <w:pStyle w:val="subsection"/>
      </w:pPr>
      <w:r w:rsidRPr="00EF3F7B">
        <w:tab/>
        <w:t>(2)</w:t>
      </w:r>
      <w:r w:rsidRPr="00EF3F7B">
        <w:tab/>
        <w:t xml:space="preserve">Goods are part of a </w:t>
      </w:r>
      <w:r w:rsidRPr="00EF3F7B">
        <w:rPr>
          <w:b/>
          <w:bCs/>
          <w:i/>
          <w:iCs/>
        </w:rPr>
        <w:t>batch repair process</w:t>
      </w:r>
      <w:r w:rsidRPr="00EF3F7B">
        <w:t xml:space="preserve"> if:</w:t>
      </w:r>
    </w:p>
    <w:p w:rsidR="00300522" w:rsidRPr="00EF3F7B" w:rsidRDefault="00300522" w:rsidP="00300522">
      <w:pPr>
        <w:pStyle w:val="paragraph"/>
      </w:pPr>
      <w:r w:rsidRPr="00EF3F7B">
        <w:tab/>
        <w:t>(a)</w:t>
      </w:r>
      <w:r w:rsidRPr="00EF3F7B">
        <w:tab/>
        <w:t xml:space="preserve">they are part of a process to replace goods that were exported from </w:t>
      </w:r>
      <w:smartTag w:uri="urn:schemas-microsoft-com:office:smarttags" w:element="country-region">
        <w:smartTag w:uri="urn:schemas-microsoft-com:office:smarttags" w:element="place">
          <w:r w:rsidRPr="00EF3F7B">
            <w:t>Australia</w:t>
          </w:r>
        </w:smartTag>
      </w:smartTag>
      <w:r w:rsidRPr="00EF3F7B">
        <w:t xml:space="preserve"> for repair or renovation; and</w:t>
      </w:r>
    </w:p>
    <w:p w:rsidR="00300522" w:rsidRPr="00EF3F7B" w:rsidRDefault="00300522" w:rsidP="00300522">
      <w:pPr>
        <w:pStyle w:val="paragraph"/>
      </w:pPr>
      <w:r w:rsidRPr="00EF3F7B">
        <w:tab/>
        <w:t>(b)</w:t>
      </w:r>
      <w:r w:rsidRPr="00EF3F7B">
        <w:tab/>
        <w:t>they are not new or upgraded versions of the exported goods; and</w:t>
      </w:r>
    </w:p>
    <w:p w:rsidR="00300522" w:rsidRPr="00EF3F7B" w:rsidRDefault="00300522" w:rsidP="00300522">
      <w:pPr>
        <w:pStyle w:val="paragraph"/>
      </w:pPr>
      <w:r w:rsidRPr="00EF3F7B">
        <w:tab/>
        <w:t>(c)</w:t>
      </w:r>
      <w:r w:rsidRPr="00EF3F7B">
        <w:tab/>
        <w:t>they are not replacing goods that have reached the end of their effective operational life.</w:t>
      </w:r>
    </w:p>
    <w:p w:rsidR="00300522" w:rsidRPr="00EF3F7B" w:rsidRDefault="00300522" w:rsidP="00300522">
      <w:pPr>
        <w:pStyle w:val="subsection"/>
      </w:pPr>
      <w:r w:rsidRPr="00EF3F7B">
        <w:tab/>
        <w:t>(3)</w:t>
      </w:r>
      <w:r w:rsidRPr="00EF3F7B">
        <w:tab/>
        <w:t>This section has effect despite subsection</w:t>
      </w:r>
      <w:r w:rsidR="00EF3F7B" w:rsidRPr="00EF3F7B">
        <w:t> </w:t>
      </w:r>
      <w:r w:rsidRPr="00EF3F7B">
        <w:t>13</w:t>
      </w:r>
      <w:r w:rsidR="00EF3F7B" w:rsidRPr="00EF3F7B">
        <w:noBreakHyphen/>
      </w:r>
      <w:r w:rsidRPr="00EF3F7B">
        <w:t>20(2</w:t>
      </w:r>
      <w:r w:rsidR="00A53099" w:rsidRPr="00EF3F7B">
        <w:t>) (w</w:t>
      </w:r>
      <w:r w:rsidRPr="00EF3F7B">
        <w:t>hich is about the value of taxable importations).</w:t>
      </w:r>
    </w:p>
    <w:p w:rsidR="00300522" w:rsidRPr="00EF3F7B" w:rsidRDefault="00300522" w:rsidP="00300522">
      <w:pPr>
        <w:pStyle w:val="ActHead5"/>
      </w:pPr>
      <w:bookmarkStart w:id="718" w:name="_Toc350506676"/>
      <w:r w:rsidRPr="00EF3F7B">
        <w:rPr>
          <w:rStyle w:val="CharSectno"/>
        </w:rPr>
        <w:t>117</w:t>
      </w:r>
      <w:r w:rsidR="00EF3F7B" w:rsidRPr="00EF3F7B">
        <w:rPr>
          <w:rStyle w:val="CharSectno"/>
        </w:rPr>
        <w:noBreakHyphen/>
      </w:r>
      <w:r w:rsidRPr="00EF3F7B">
        <w:rPr>
          <w:rStyle w:val="CharSectno"/>
        </w:rPr>
        <w:t>10</w:t>
      </w:r>
      <w:r w:rsidRPr="00EF3F7B">
        <w:t xml:space="preserve">  Valuation of taxable importations of live animals that were exported</w:t>
      </w:r>
      <w:bookmarkEnd w:id="718"/>
    </w:p>
    <w:p w:rsidR="00300522" w:rsidRPr="00EF3F7B" w:rsidRDefault="00300522" w:rsidP="00300522">
      <w:pPr>
        <w:pStyle w:val="subsection"/>
      </w:pPr>
      <w:r w:rsidRPr="00EF3F7B">
        <w:tab/>
        <w:t>(1)</w:t>
      </w:r>
      <w:r w:rsidRPr="00EF3F7B">
        <w:tab/>
        <w:t xml:space="preserve">If there is a </w:t>
      </w:r>
      <w:r w:rsidR="00EF3F7B" w:rsidRPr="00EF3F7B">
        <w:rPr>
          <w:position w:val="6"/>
          <w:sz w:val="16"/>
          <w:szCs w:val="16"/>
        </w:rPr>
        <w:t>*</w:t>
      </w:r>
      <w:r w:rsidRPr="00EF3F7B">
        <w:t>taxable importation of a live animal that was exported, and the difference between:</w:t>
      </w:r>
    </w:p>
    <w:p w:rsidR="00300522" w:rsidRPr="00EF3F7B" w:rsidRDefault="00300522" w:rsidP="00300522">
      <w:pPr>
        <w:pStyle w:val="paragraph"/>
      </w:pPr>
      <w:r w:rsidRPr="00EF3F7B">
        <w:tab/>
        <w:t>(a)</w:t>
      </w:r>
      <w:r w:rsidRPr="00EF3F7B">
        <w:tab/>
        <w:t>what would have been the value of the importation if this section did not apply; and</w:t>
      </w:r>
    </w:p>
    <w:p w:rsidR="00300522" w:rsidRPr="00EF3F7B" w:rsidRDefault="00300522" w:rsidP="00300522">
      <w:pPr>
        <w:pStyle w:val="paragraph"/>
      </w:pPr>
      <w:r w:rsidRPr="00EF3F7B">
        <w:tab/>
        <w:t>(b)</w:t>
      </w:r>
      <w:r w:rsidRPr="00EF3F7B">
        <w:tab/>
        <w:t>what would have been the value of a taxable importation of the animal if it had been imported immediately before the time of the exportation;</w:t>
      </w:r>
    </w:p>
    <w:p w:rsidR="00300522" w:rsidRPr="00EF3F7B" w:rsidRDefault="00300522" w:rsidP="00300522">
      <w:pPr>
        <w:pStyle w:val="subsection2"/>
      </w:pPr>
      <w:r w:rsidRPr="00EF3F7B">
        <w:t xml:space="preserve">is greater than zero, the </w:t>
      </w:r>
      <w:r w:rsidRPr="00EF3F7B">
        <w:rPr>
          <w:b/>
          <w:bCs/>
          <w:i/>
          <w:iCs/>
        </w:rPr>
        <w:t>value</w:t>
      </w:r>
      <w:r w:rsidRPr="00EF3F7B">
        <w:t xml:space="preserve"> of the </w:t>
      </w:r>
      <w:r w:rsidR="00EF3F7B" w:rsidRPr="00EF3F7B">
        <w:rPr>
          <w:position w:val="6"/>
          <w:sz w:val="16"/>
          <w:szCs w:val="16"/>
        </w:rPr>
        <w:t>*</w:t>
      </w:r>
      <w:r w:rsidRPr="00EF3F7B">
        <w:t>taxable importation is an amount equal to that difference.</w:t>
      </w:r>
    </w:p>
    <w:p w:rsidR="00300522" w:rsidRPr="00EF3F7B" w:rsidRDefault="00300522" w:rsidP="00300522">
      <w:pPr>
        <w:pStyle w:val="subsection"/>
      </w:pPr>
      <w:r w:rsidRPr="00EF3F7B">
        <w:tab/>
        <w:t>(2)</w:t>
      </w:r>
      <w:r w:rsidRPr="00EF3F7B">
        <w:tab/>
        <w:t xml:space="preserve">In any other case, the </w:t>
      </w:r>
      <w:r w:rsidRPr="00EF3F7B">
        <w:rPr>
          <w:b/>
          <w:bCs/>
          <w:i/>
          <w:iCs/>
        </w:rPr>
        <w:t>value</w:t>
      </w:r>
      <w:r w:rsidRPr="00EF3F7B">
        <w:t xml:space="preserve"> of a </w:t>
      </w:r>
      <w:r w:rsidR="00EF3F7B" w:rsidRPr="00EF3F7B">
        <w:rPr>
          <w:position w:val="6"/>
          <w:sz w:val="16"/>
          <w:szCs w:val="16"/>
        </w:rPr>
        <w:t>*</w:t>
      </w:r>
      <w:r w:rsidRPr="00EF3F7B">
        <w:t>taxable importation of a live animal that was exported is nil.</w:t>
      </w:r>
    </w:p>
    <w:p w:rsidR="00300522" w:rsidRPr="00EF3F7B" w:rsidRDefault="00300522" w:rsidP="00300522">
      <w:pPr>
        <w:pStyle w:val="subsection"/>
      </w:pPr>
      <w:r w:rsidRPr="00EF3F7B">
        <w:tab/>
        <w:t>(3)</w:t>
      </w:r>
      <w:r w:rsidRPr="00EF3F7B">
        <w:tab/>
        <w:t>However, this section does not apply if the ownership of the animal when it is imported is different from its ownership when it was last exported.</w:t>
      </w:r>
    </w:p>
    <w:p w:rsidR="00300522" w:rsidRPr="00EF3F7B" w:rsidRDefault="00300522" w:rsidP="00300522">
      <w:pPr>
        <w:pStyle w:val="subsection"/>
      </w:pPr>
      <w:r w:rsidRPr="00EF3F7B">
        <w:tab/>
        <w:t>(4)</w:t>
      </w:r>
      <w:r w:rsidRPr="00EF3F7B">
        <w:tab/>
        <w:t>This section has effect despite subsection</w:t>
      </w:r>
      <w:r w:rsidR="00EF3F7B" w:rsidRPr="00EF3F7B">
        <w:t> </w:t>
      </w:r>
      <w:r w:rsidRPr="00EF3F7B">
        <w:t>13</w:t>
      </w:r>
      <w:r w:rsidR="00EF3F7B" w:rsidRPr="00EF3F7B">
        <w:noBreakHyphen/>
      </w:r>
      <w:r w:rsidRPr="00EF3F7B">
        <w:t>20(2</w:t>
      </w:r>
      <w:r w:rsidR="00A53099" w:rsidRPr="00EF3F7B">
        <w:t>) (w</w:t>
      </w:r>
      <w:r w:rsidRPr="00EF3F7B">
        <w:t>hich is about the value of taxable importations).</w:t>
      </w:r>
    </w:p>
    <w:p w:rsidR="0048221C" w:rsidRPr="00EF3F7B" w:rsidRDefault="0048221C" w:rsidP="0048221C">
      <w:pPr>
        <w:pStyle w:val="ActHead5"/>
      </w:pPr>
      <w:bookmarkStart w:id="719" w:name="_Toc350506677"/>
      <w:r w:rsidRPr="00EF3F7B">
        <w:rPr>
          <w:rStyle w:val="CharSectno"/>
        </w:rPr>
        <w:lastRenderedPageBreak/>
        <w:t>117</w:t>
      </w:r>
      <w:r w:rsidR="00EF3F7B" w:rsidRPr="00EF3F7B">
        <w:rPr>
          <w:rStyle w:val="CharSectno"/>
        </w:rPr>
        <w:noBreakHyphen/>
      </w:r>
      <w:r w:rsidRPr="00EF3F7B">
        <w:rPr>
          <w:rStyle w:val="CharSectno"/>
        </w:rPr>
        <w:t>15</w:t>
      </w:r>
      <w:r w:rsidRPr="00EF3F7B">
        <w:t xml:space="preserve">  Refunds of assessed GST on certain reimportations of live animals</w:t>
      </w:r>
      <w:bookmarkEnd w:id="719"/>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you were liable to pay the </w:t>
      </w:r>
      <w:r w:rsidR="00EF3F7B" w:rsidRPr="00EF3F7B">
        <w:rPr>
          <w:position w:val="6"/>
          <w:sz w:val="16"/>
        </w:rPr>
        <w:t>*</w:t>
      </w:r>
      <w:r w:rsidR="000659C9" w:rsidRPr="00EF3F7B">
        <w:t>assessed GST</w:t>
      </w:r>
      <w:r w:rsidRPr="00EF3F7B">
        <w:t xml:space="preserve"> on a </w:t>
      </w:r>
      <w:r w:rsidR="00EF3F7B" w:rsidRPr="00EF3F7B">
        <w:rPr>
          <w:position w:val="6"/>
          <w:sz w:val="16"/>
          <w:szCs w:val="16"/>
        </w:rPr>
        <w:t>*</w:t>
      </w:r>
      <w:r w:rsidRPr="00EF3F7B">
        <w:t>taxable importation to which section</w:t>
      </w:r>
      <w:r w:rsidR="00EF3F7B" w:rsidRPr="00EF3F7B">
        <w:t> </w:t>
      </w:r>
      <w:r w:rsidRPr="00EF3F7B">
        <w:t>117</w:t>
      </w:r>
      <w:r w:rsidR="00EF3F7B" w:rsidRPr="00EF3F7B">
        <w:noBreakHyphen/>
      </w:r>
      <w:r w:rsidRPr="00EF3F7B">
        <w:t>10 applied; and</w:t>
      </w:r>
    </w:p>
    <w:p w:rsidR="00300522" w:rsidRPr="00EF3F7B" w:rsidRDefault="00300522" w:rsidP="00300522">
      <w:pPr>
        <w:pStyle w:val="paragraph"/>
      </w:pPr>
      <w:r w:rsidRPr="00EF3F7B">
        <w:tab/>
        <w:t>(b)</w:t>
      </w:r>
      <w:r w:rsidRPr="00EF3F7B">
        <w:tab/>
        <w:t xml:space="preserve">the importation was not a </w:t>
      </w:r>
      <w:r w:rsidR="00EF3F7B" w:rsidRPr="00EF3F7B">
        <w:rPr>
          <w:position w:val="6"/>
          <w:sz w:val="16"/>
          <w:szCs w:val="16"/>
        </w:rPr>
        <w:t>*</w:t>
      </w:r>
      <w:r w:rsidRPr="00EF3F7B">
        <w:t>creditable importation; and</w:t>
      </w:r>
    </w:p>
    <w:p w:rsidR="00300522" w:rsidRPr="00EF3F7B" w:rsidRDefault="00300522" w:rsidP="00300522">
      <w:pPr>
        <w:pStyle w:val="paragraph"/>
      </w:pPr>
      <w:r w:rsidRPr="00EF3F7B">
        <w:tab/>
        <w:t>(c)</w:t>
      </w:r>
      <w:r w:rsidRPr="00EF3F7B">
        <w:tab/>
        <w:t>the circumstances specified in the regulations occur;</w:t>
      </w:r>
    </w:p>
    <w:p w:rsidR="00300522" w:rsidRPr="00EF3F7B" w:rsidRDefault="00300522" w:rsidP="00300522">
      <w:pPr>
        <w:pStyle w:val="subsection2"/>
      </w:pPr>
      <w:r w:rsidRPr="00EF3F7B">
        <w:t xml:space="preserve">the Commissioner must, on behalf of the Commonwealth, pay to you an amount equal to the amount of the </w:t>
      </w:r>
      <w:r w:rsidR="00B65561" w:rsidRPr="00EF3F7B">
        <w:t>assessed GST payable</w:t>
      </w:r>
      <w:r w:rsidRPr="00EF3F7B">
        <w:t xml:space="preserve"> on the taxable importation.</w:t>
      </w:r>
    </w:p>
    <w:p w:rsidR="00300522" w:rsidRPr="00EF3F7B" w:rsidRDefault="00300522" w:rsidP="00300522">
      <w:pPr>
        <w:pStyle w:val="subsection"/>
      </w:pPr>
      <w:r w:rsidRPr="00EF3F7B">
        <w:tab/>
        <w:t>(2)</w:t>
      </w:r>
      <w:r w:rsidRPr="00EF3F7B">
        <w:tab/>
        <w:t>The amount is payable within the period and in the manner specified in the regulations.</w:t>
      </w:r>
    </w:p>
    <w:p w:rsidR="00300522" w:rsidRPr="00EF3F7B" w:rsidRDefault="00300522" w:rsidP="00A36DB5">
      <w:pPr>
        <w:pStyle w:val="ActHead2"/>
        <w:pageBreakBefore/>
      </w:pPr>
      <w:bookmarkStart w:id="720" w:name="_Toc350506678"/>
      <w:r w:rsidRPr="00EF3F7B">
        <w:rPr>
          <w:rStyle w:val="CharPartNo"/>
        </w:rPr>
        <w:lastRenderedPageBreak/>
        <w:t>Part</w:t>
      </w:r>
      <w:r w:rsidR="00EF3F7B" w:rsidRPr="00EF3F7B">
        <w:rPr>
          <w:rStyle w:val="CharPartNo"/>
        </w:rPr>
        <w:t> </w:t>
      </w:r>
      <w:r w:rsidRPr="00EF3F7B">
        <w:rPr>
          <w:rStyle w:val="CharPartNo"/>
        </w:rPr>
        <w:t>4</w:t>
      </w:r>
      <w:r w:rsidR="00EF3F7B" w:rsidRPr="00EF3F7B">
        <w:rPr>
          <w:rStyle w:val="CharPartNo"/>
        </w:rPr>
        <w:noBreakHyphen/>
      </w:r>
      <w:r w:rsidRPr="00EF3F7B">
        <w:rPr>
          <w:rStyle w:val="CharPartNo"/>
        </w:rPr>
        <w:t>4</w:t>
      </w:r>
      <w:r w:rsidRPr="00EF3F7B">
        <w:t>—</w:t>
      </w:r>
      <w:r w:rsidRPr="00EF3F7B">
        <w:rPr>
          <w:rStyle w:val="CharPartText"/>
        </w:rPr>
        <w:t>Special rules mainly about net amounts and adjustments</w:t>
      </w:r>
      <w:bookmarkEnd w:id="720"/>
    </w:p>
    <w:p w:rsidR="00300522" w:rsidRPr="00EF3F7B" w:rsidRDefault="00300522" w:rsidP="00300522">
      <w:pPr>
        <w:pStyle w:val="notemargin"/>
      </w:pPr>
      <w:r w:rsidRPr="00EF3F7B">
        <w:t>Note:</w:t>
      </w:r>
      <w:r w:rsidRPr="00EF3F7B">
        <w:tab/>
        <w:t xml:space="preserve">The special rules in this </w:t>
      </w:r>
      <w:r w:rsidR="00A53099" w:rsidRPr="00EF3F7B">
        <w:t>Part</w:t>
      </w:r>
      <w:r w:rsidR="00A36DB5" w:rsidRPr="00EF3F7B">
        <w:t xml:space="preserve"> </w:t>
      </w:r>
      <w:r w:rsidRPr="00EF3F7B">
        <w:t>mainly modify the operation of Part</w:t>
      </w:r>
      <w:r w:rsidR="00EF3F7B" w:rsidRPr="00EF3F7B">
        <w:t> </w:t>
      </w:r>
      <w:r w:rsidRPr="00EF3F7B">
        <w:t>2</w:t>
      </w:r>
      <w:r w:rsidR="00EF3F7B" w:rsidRPr="00EF3F7B">
        <w:noBreakHyphen/>
      </w:r>
      <w:r w:rsidRPr="00EF3F7B">
        <w:t>4, but they may affect other Parts of Chapter</w:t>
      </w:r>
      <w:r w:rsidR="00EF3F7B" w:rsidRPr="00EF3F7B">
        <w:t> </w:t>
      </w:r>
      <w:r w:rsidRPr="00EF3F7B">
        <w:t>2 in minor ways.</w:t>
      </w:r>
    </w:p>
    <w:p w:rsidR="00CB5BC6" w:rsidRPr="00EF3F7B" w:rsidRDefault="00CB5BC6" w:rsidP="00CB5BC6">
      <w:pPr>
        <w:pStyle w:val="ActHead3"/>
      </w:pPr>
      <w:bookmarkStart w:id="721" w:name="_Toc350506679"/>
      <w:r w:rsidRPr="00EF3F7B">
        <w:rPr>
          <w:rStyle w:val="CharDivNo"/>
        </w:rPr>
        <w:t>Division</w:t>
      </w:r>
      <w:r w:rsidR="00EF3F7B" w:rsidRPr="00EF3F7B">
        <w:rPr>
          <w:rStyle w:val="CharDivNo"/>
        </w:rPr>
        <w:t> </w:t>
      </w:r>
      <w:r w:rsidRPr="00EF3F7B">
        <w:rPr>
          <w:rStyle w:val="CharDivNo"/>
        </w:rPr>
        <w:t>123</w:t>
      </w:r>
      <w:r w:rsidRPr="00EF3F7B">
        <w:t>—</w:t>
      </w:r>
      <w:r w:rsidRPr="00EF3F7B">
        <w:rPr>
          <w:rStyle w:val="CharDivText"/>
        </w:rPr>
        <w:t>Simplified accounting methods for retailers and small enterprise entities</w:t>
      </w:r>
      <w:bookmarkEnd w:id="721"/>
    </w:p>
    <w:p w:rsidR="00300522" w:rsidRPr="00EF3F7B" w:rsidRDefault="00300522" w:rsidP="00300522">
      <w:pPr>
        <w:pStyle w:val="ActHead5"/>
      </w:pPr>
      <w:bookmarkStart w:id="722" w:name="_Toc350506680"/>
      <w:r w:rsidRPr="00EF3F7B">
        <w:rPr>
          <w:rStyle w:val="CharSectno"/>
        </w:rPr>
        <w:t>123</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22"/>
    </w:p>
    <w:p w:rsidR="00300522" w:rsidRPr="00EF3F7B" w:rsidRDefault="00300522" w:rsidP="00300522">
      <w:pPr>
        <w:pStyle w:val="BoxText"/>
      </w:pPr>
      <w:r w:rsidRPr="00EF3F7B">
        <w:t>The Commissioner can create simplified accounting methods that some retailers</w:t>
      </w:r>
      <w:r w:rsidR="00073CFC" w:rsidRPr="00EF3F7B">
        <w:t xml:space="preserve"> and small enterprise entities</w:t>
      </w:r>
      <w:r w:rsidRPr="00EF3F7B">
        <w:t xml:space="preserve"> can choose to apply with a view to reducing their costs of complying with the requirements of the GST.</w:t>
      </w:r>
    </w:p>
    <w:p w:rsidR="00300522" w:rsidRPr="00EF3F7B" w:rsidRDefault="00300522" w:rsidP="00300522">
      <w:pPr>
        <w:pStyle w:val="ActHead5"/>
      </w:pPr>
      <w:bookmarkStart w:id="723" w:name="_Toc350506681"/>
      <w:r w:rsidRPr="00EF3F7B">
        <w:rPr>
          <w:rStyle w:val="CharSectno"/>
        </w:rPr>
        <w:t>123</w:t>
      </w:r>
      <w:r w:rsidR="00EF3F7B" w:rsidRPr="00EF3F7B">
        <w:rPr>
          <w:rStyle w:val="CharSectno"/>
        </w:rPr>
        <w:noBreakHyphen/>
      </w:r>
      <w:r w:rsidRPr="00EF3F7B">
        <w:rPr>
          <w:rStyle w:val="CharSectno"/>
        </w:rPr>
        <w:t>5</w:t>
      </w:r>
      <w:r w:rsidRPr="00EF3F7B">
        <w:t xml:space="preserve">  Commissioner may determine simplified accounting methods</w:t>
      </w:r>
      <w:bookmarkEnd w:id="723"/>
    </w:p>
    <w:p w:rsidR="00300522" w:rsidRPr="00EF3F7B" w:rsidRDefault="00300522" w:rsidP="00300522">
      <w:pPr>
        <w:pStyle w:val="subsection"/>
      </w:pPr>
      <w:r w:rsidRPr="00EF3F7B">
        <w:tab/>
        <w:t>(1)</w:t>
      </w:r>
      <w:r w:rsidRPr="00EF3F7B">
        <w:tab/>
        <w:t>The Commissioner may determine in writing an arrangement (to be known as a simplified accounting method) that:</w:t>
      </w:r>
    </w:p>
    <w:p w:rsidR="00073CFC" w:rsidRPr="00EF3F7B" w:rsidRDefault="00073CFC" w:rsidP="00073CFC">
      <w:pPr>
        <w:pStyle w:val="paragraph"/>
      </w:pPr>
      <w:r w:rsidRPr="00EF3F7B">
        <w:tab/>
        <w:t>(a)</w:t>
      </w:r>
      <w:r w:rsidRPr="00EF3F7B">
        <w:tab/>
        <w:t xml:space="preserve">specifies the kinds of </w:t>
      </w:r>
      <w:r w:rsidR="00EF3F7B" w:rsidRPr="00EF3F7B">
        <w:rPr>
          <w:position w:val="6"/>
          <w:sz w:val="16"/>
        </w:rPr>
        <w:t>*</w:t>
      </w:r>
      <w:r w:rsidRPr="00EF3F7B">
        <w:t xml:space="preserve">retailers to whom it is available and provides a method for working out </w:t>
      </w:r>
      <w:r w:rsidR="00EF3F7B" w:rsidRPr="00EF3F7B">
        <w:rPr>
          <w:position w:val="6"/>
          <w:sz w:val="16"/>
        </w:rPr>
        <w:t>*</w:t>
      </w:r>
      <w:r w:rsidRPr="00EF3F7B">
        <w:t>net amounts of retailers to whom the method applies; or</w:t>
      </w:r>
    </w:p>
    <w:p w:rsidR="00073CFC" w:rsidRPr="00EF3F7B" w:rsidRDefault="00073CFC" w:rsidP="00073CFC">
      <w:pPr>
        <w:pStyle w:val="paragraph"/>
      </w:pPr>
      <w:r w:rsidRPr="00EF3F7B">
        <w:tab/>
        <w:t>(b)</w:t>
      </w:r>
      <w:r w:rsidRPr="00EF3F7B">
        <w:tab/>
        <w:t xml:space="preserve">specifies the kinds of </w:t>
      </w:r>
      <w:r w:rsidR="00EF3F7B" w:rsidRPr="00EF3F7B">
        <w:rPr>
          <w:position w:val="6"/>
          <w:sz w:val="16"/>
        </w:rPr>
        <w:t>*</w:t>
      </w:r>
      <w:r w:rsidRPr="00EF3F7B">
        <w:t xml:space="preserve">small enterprise entities to whom it is available and provides a method for working out </w:t>
      </w:r>
      <w:r w:rsidR="00EF3F7B" w:rsidRPr="00EF3F7B">
        <w:rPr>
          <w:position w:val="6"/>
          <w:sz w:val="16"/>
        </w:rPr>
        <w:t>*</w:t>
      </w:r>
      <w:r w:rsidRPr="00EF3F7B">
        <w:t>net amounts of small enterprise entities to whom the method applies.</w:t>
      </w:r>
    </w:p>
    <w:p w:rsidR="00300522" w:rsidRPr="00EF3F7B" w:rsidRDefault="00300522" w:rsidP="00300522">
      <w:pPr>
        <w:pStyle w:val="subsection"/>
      </w:pPr>
      <w:r w:rsidRPr="00EF3F7B">
        <w:tab/>
        <w:t>(2)</w:t>
      </w:r>
      <w:r w:rsidRPr="00EF3F7B">
        <w:tab/>
        <w:t xml:space="preserve">The kinds of </w:t>
      </w:r>
      <w:r w:rsidR="00EF3F7B" w:rsidRPr="00EF3F7B">
        <w:rPr>
          <w:position w:val="6"/>
          <w:sz w:val="16"/>
          <w:szCs w:val="16"/>
        </w:rPr>
        <w:t>*</w:t>
      </w:r>
      <w:r w:rsidRPr="00EF3F7B">
        <w:t xml:space="preserve">retailer specified under </w:t>
      </w:r>
      <w:r w:rsidR="00EF3F7B" w:rsidRPr="00EF3F7B">
        <w:t>paragraph (</w:t>
      </w:r>
      <w:r w:rsidRPr="00EF3F7B">
        <w:t>1)(a) must all be kinds of retailers that:</w:t>
      </w:r>
    </w:p>
    <w:p w:rsidR="00300522" w:rsidRPr="00EF3F7B" w:rsidRDefault="00300522" w:rsidP="00300522">
      <w:pPr>
        <w:pStyle w:val="paragraph"/>
      </w:pPr>
      <w:r w:rsidRPr="00EF3F7B">
        <w:tab/>
        <w:t>(a)</w:t>
      </w:r>
      <w:r w:rsidRPr="00EF3F7B">
        <w:tab/>
        <w:t xml:space="preserve">sell </w:t>
      </w:r>
      <w:r w:rsidR="00EF3F7B" w:rsidRPr="00EF3F7B">
        <w:rPr>
          <w:position w:val="6"/>
          <w:sz w:val="16"/>
          <w:szCs w:val="16"/>
        </w:rPr>
        <w:t>*</w:t>
      </w:r>
      <w:r w:rsidRPr="00EF3F7B">
        <w:t>food; or</w:t>
      </w:r>
    </w:p>
    <w:p w:rsidR="00300522" w:rsidRPr="00EF3F7B" w:rsidRDefault="00300522" w:rsidP="00300522">
      <w:pPr>
        <w:pStyle w:val="paragraph"/>
      </w:pPr>
      <w:r w:rsidRPr="00EF3F7B">
        <w:tab/>
        <w:t>(b)</w:t>
      </w:r>
      <w:r w:rsidRPr="00EF3F7B">
        <w:tab/>
        <w:t xml:space="preserve">make supplies that are </w:t>
      </w:r>
      <w:r w:rsidR="00EF3F7B" w:rsidRPr="00EF3F7B">
        <w:rPr>
          <w:position w:val="6"/>
          <w:sz w:val="16"/>
          <w:szCs w:val="16"/>
        </w:rPr>
        <w:t>*</w:t>
      </w:r>
      <w:r w:rsidRPr="00EF3F7B">
        <w:t>GST</w:t>
      </w:r>
      <w:r w:rsidR="00EF3F7B" w:rsidRPr="00EF3F7B">
        <w:noBreakHyphen/>
      </w:r>
      <w:r w:rsidRPr="00EF3F7B">
        <w:t>free under Subdivision</w:t>
      </w:r>
      <w:r w:rsidR="00EF3F7B" w:rsidRPr="00EF3F7B">
        <w:t> </w:t>
      </w:r>
      <w:r w:rsidRPr="00EF3F7B">
        <w:t>38</w:t>
      </w:r>
      <w:r w:rsidR="00EF3F7B" w:rsidRPr="00EF3F7B">
        <w:noBreakHyphen/>
      </w:r>
      <w:r w:rsidRPr="00EF3F7B">
        <w:t>G (Non</w:t>
      </w:r>
      <w:r w:rsidR="00EF3F7B" w:rsidRPr="00EF3F7B">
        <w:noBreakHyphen/>
      </w:r>
      <w:r w:rsidRPr="00EF3F7B">
        <w:t xml:space="preserve">commercial activities of </w:t>
      </w:r>
      <w:r w:rsidR="002C1481" w:rsidRPr="00EF3F7B">
        <w:t>charities</w:t>
      </w:r>
      <w:r w:rsidRPr="00EF3F7B">
        <w:t xml:space="preserve"> etc.);</w:t>
      </w:r>
    </w:p>
    <w:p w:rsidR="00300522" w:rsidRPr="00EF3F7B" w:rsidRDefault="00300522" w:rsidP="00300522">
      <w:pPr>
        <w:pStyle w:val="subsection2"/>
      </w:pPr>
      <w:r w:rsidRPr="00EF3F7B">
        <w:t xml:space="preserve">in the course or furtherance of </w:t>
      </w:r>
      <w:r w:rsidR="00EF3F7B" w:rsidRPr="00EF3F7B">
        <w:rPr>
          <w:position w:val="6"/>
          <w:sz w:val="16"/>
          <w:szCs w:val="16"/>
        </w:rPr>
        <w:t>*</w:t>
      </w:r>
      <w:r w:rsidRPr="00EF3F7B">
        <w:t xml:space="preserve">carrying on their </w:t>
      </w:r>
      <w:r w:rsidR="00EF3F7B" w:rsidRPr="00EF3F7B">
        <w:rPr>
          <w:position w:val="6"/>
          <w:sz w:val="16"/>
          <w:szCs w:val="16"/>
        </w:rPr>
        <w:t>*</w:t>
      </w:r>
      <w:r w:rsidRPr="00EF3F7B">
        <w:t>enterprise.</w:t>
      </w:r>
    </w:p>
    <w:p w:rsidR="00014C0D" w:rsidRPr="00EF3F7B" w:rsidRDefault="00014C0D" w:rsidP="00014C0D">
      <w:pPr>
        <w:pStyle w:val="subsection"/>
      </w:pPr>
      <w:r w:rsidRPr="00EF3F7B">
        <w:tab/>
        <w:t>(3)</w:t>
      </w:r>
      <w:r w:rsidRPr="00EF3F7B">
        <w:tab/>
        <w:t xml:space="preserve">The kinds of </w:t>
      </w:r>
      <w:r w:rsidR="00EF3F7B" w:rsidRPr="00EF3F7B">
        <w:rPr>
          <w:position w:val="6"/>
          <w:sz w:val="16"/>
        </w:rPr>
        <w:t>*</w:t>
      </w:r>
      <w:r w:rsidRPr="00EF3F7B">
        <w:t xml:space="preserve">small enterprise entities specified under </w:t>
      </w:r>
      <w:r w:rsidR="00EF3F7B" w:rsidRPr="00EF3F7B">
        <w:t>paragraph (</w:t>
      </w:r>
      <w:r w:rsidRPr="00EF3F7B">
        <w:t xml:space="preserve">1)(b) must all be kinds of small enterprise entities that, in the course or furtherance of </w:t>
      </w:r>
      <w:r w:rsidR="00EF3F7B" w:rsidRPr="00EF3F7B">
        <w:rPr>
          <w:position w:val="6"/>
          <w:sz w:val="16"/>
        </w:rPr>
        <w:t>*</w:t>
      </w:r>
      <w:r w:rsidRPr="00EF3F7B">
        <w:t xml:space="preserve">carrying on their </w:t>
      </w:r>
      <w:r w:rsidR="00EF3F7B" w:rsidRPr="00EF3F7B">
        <w:rPr>
          <w:position w:val="6"/>
          <w:sz w:val="16"/>
        </w:rPr>
        <w:t>*</w:t>
      </w:r>
      <w:r w:rsidRPr="00EF3F7B">
        <w:t>enterprises:</w:t>
      </w:r>
    </w:p>
    <w:p w:rsidR="00014C0D" w:rsidRPr="00EF3F7B" w:rsidRDefault="00014C0D" w:rsidP="00014C0D">
      <w:pPr>
        <w:pStyle w:val="paragraph"/>
      </w:pPr>
      <w:r w:rsidRPr="00EF3F7B">
        <w:lastRenderedPageBreak/>
        <w:tab/>
        <w:t>(a)</w:t>
      </w:r>
      <w:r w:rsidRPr="00EF3F7B">
        <w:tab/>
        <w:t>make both:</w:t>
      </w:r>
    </w:p>
    <w:p w:rsidR="00014C0D" w:rsidRPr="00EF3F7B" w:rsidRDefault="00014C0D" w:rsidP="00014C0D">
      <w:pPr>
        <w:pStyle w:val="paragraphsub"/>
      </w:pPr>
      <w:r w:rsidRPr="00EF3F7B">
        <w:tab/>
        <w:t>(i)</w:t>
      </w:r>
      <w:r w:rsidRPr="00EF3F7B">
        <w:tab/>
      </w:r>
      <w:r w:rsidR="00EF3F7B" w:rsidRPr="00EF3F7B">
        <w:rPr>
          <w:position w:val="6"/>
          <w:sz w:val="16"/>
        </w:rPr>
        <w:t>*</w:t>
      </w:r>
      <w:r w:rsidRPr="00EF3F7B">
        <w:t>taxable supplies; and</w:t>
      </w:r>
    </w:p>
    <w:p w:rsidR="00014C0D" w:rsidRPr="00EF3F7B" w:rsidRDefault="00014C0D" w:rsidP="00014C0D">
      <w:pPr>
        <w:pStyle w:val="paragraphsub"/>
      </w:pPr>
      <w:r w:rsidRPr="00EF3F7B">
        <w:tab/>
        <w:t>(ii)</w:t>
      </w:r>
      <w:r w:rsidRPr="00EF3F7B">
        <w:tab/>
        <w:t xml:space="preserve">supplies that are </w:t>
      </w:r>
      <w:r w:rsidR="00EF3F7B" w:rsidRPr="00EF3F7B">
        <w:rPr>
          <w:position w:val="6"/>
          <w:sz w:val="16"/>
        </w:rPr>
        <w:t>*</w:t>
      </w:r>
      <w:r w:rsidRPr="00EF3F7B">
        <w:t>GST</w:t>
      </w:r>
      <w:r w:rsidR="00EF3F7B" w:rsidRPr="00EF3F7B">
        <w:noBreakHyphen/>
      </w:r>
      <w:r w:rsidRPr="00EF3F7B">
        <w:t>free; or</w:t>
      </w:r>
    </w:p>
    <w:p w:rsidR="00014C0D" w:rsidRPr="00EF3F7B" w:rsidRDefault="00014C0D" w:rsidP="00014C0D">
      <w:pPr>
        <w:pStyle w:val="paragraph"/>
      </w:pPr>
      <w:r w:rsidRPr="00EF3F7B">
        <w:tab/>
        <w:t>(b)</w:t>
      </w:r>
      <w:r w:rsidRPr="00EF3F7B">
        <w:tab/>
        <w:t>make both:</w:t>
      </w:r>
    </w:p>
    <w:p w:rsidR="00014C0D" w:rsidRPr="00EF3F7B" w:rsidRDefault="00014C0D" w:rsidP="00014C0D">
      <w:pPr>
        <w:pStyle w:val="paragraphsub"/>
      </w:pPr>
      <w:r w:rsidRPr="00EF3F7B">
        <w:tab/>
        <w:t>(i)</w:t>
      </w:r>
      <w:r w:rsidRPr="00EF3F7B">
        <w:tab/>
      </w:r>
      <w:r w:rsidR="00EF3F7B" w:rsidRPr="00EF3F7B">
        <w:rPr>
          <w:position w:val="6"/>
          <w:sz w:val="16"/>
        </w:rPr>
        <w:t>*</w:t>
      </w:r>
      <w:r w:rsidRPr="00EF3F7B">
        <w:t>creditable acquisitions; and</w:t>
      </w:r>
    </w:p>
    <w:p w:rsidR="00014C0D" w:rsidRPr="00EF3F7B" w:rsidRDefault="00014C0D" w:rsidP="00014C0D">
      <w:pPr>
        <w:pStyle w:val="paragraphsub"/>
      </w:pPr>
      <w:r w:rsidRPr="00EF3F7B">
        <w:tab/>
        <w:t>(ii)</w:t>
      </w:r>
      <w:r w:rsidRPr="00EF3F7B">
        <w:tab/>
        <w:t>acquisitions that are not creditable acquisitions because the supplies, made to the small enterprise entities, to which the acquisitions relate are GST</w:t>
      </w:r>
      <w:r w:rsidR="00EF3F7B" w:rsidRPr="00EF3F7B">
        <w:noBreakHyphen/>
      </w:r>
      <w:r w:rsidRPr="00EF3F7B">
        <w:t>free.</w:t>
      </w:r>
    </w:p>
    <w:p w:rsidR="002366FE" w:rsidRPr="00EF3F7B" w:rsidRDefault="002366FE" w:rsidP="002366FE">
      <w:pPr>
        <w:pStyle w:val="ActHead5"/>
        <w:rPr>
          <w:i/>
        </w:rPr>
      </w:pPr>
      <w:bookmarkStart w:id="724" w:name="_Toc350506682"/>
      <w:r w:rsidRPr="00EF3F7B">
        <w:rPr>
          <w:rStyle w:val="CharSectno"/>
        </w:rPr>
        <w:t>123</w:t>
      </w:r>
      <w:r w:rsidR="00EF3F7B" w:rsidRPr="00EF3F7B">
        <w:rPr>
          <w:rStyle w:val="CharSectno"/>
        </w:rPr>
        <w:noBreakHyphen/>
      </w:r>
      <w:r w:rsidRPr="00EF3F7B">
        <w:rPr>
          <w:rStyle w:val="CharSectno"/>
        </w:rPr>
        <w:t>7</w:t>
      </w:r>
      <w:r w:rsidRPr="00EF3F7B">
        <w:t xml:space="preserve">  Meaning of </w:t>
      </w:r>
      <w:r w:rsidRPr="00EF3F7B">
        <w:rPr>
          <w:i/>
        </w:rPr>
        <w:t>small enterprise entity</w:t>
      </w:r>
      <w:bookmarkEnd w:id="724"/>
    </w:p>
    <w:p w:rsidR="002366FE" w:rsidRPr="00EF3F7B" w:rsidRDefault="002366FE" w:rsidP="002366FE">
      <w:pPr>
        <w:pStyle w:val="subsection"/>
      </w:pPr>
      <w:r w:rsidRPr="00EF3F7B">
        <w:tab/>
        <w:t>(1)</w:t>
      </w:r>
      <w:r w:rsidRPr="00EF3F7B">
        <w:tab/>
        <w:t xml:space="preserve">An entity is a </w:t>
      </w:r>
      <w:r w:rsidRPr="00EF3F7B">
        <w:rPr>
          <w:b/>
          <w:i/>
        </w:rPr>
        <w:t>small enterprise entity</w:t>
      </w:r>
      <w:r w:rsidRPr="00EF3F7B">
        <w:t xml:space="preserve"> at a particular time if:</w:t>
      </w:r>
    </w:p>
    <w:p w:rsidR="002366FE" w:rsidRPr="00EF3F7B" w:rsidRDefault="002366FE" w:rsidP="002366FE">
      <w:pPr>
        <w:pStyle w:val="paragraph"/>
      </w:pPr>
      <w:r w:rsidRPr="00EF3F7B">
        <w:tab/>
        <w:t>(a)</w:t>
      </w:r>
      <w:r w:rsidRPr="00EF3F7B">
        <w:tab/>
        <w:t xml:space="preserve">the entity is a </w:t>
      </w:r>
      <w:r w:rsidR="00EF3F7B" w:rsidRPr="00EF3F7B">
        <w:rPr>
          <w:position w:val="6"/>
          <w:sz w:val="16"/>
        </w:rPr>
        <w:t>*</w:t>
      </w:r>
      <w:r w:rsidRPr="00EF3F7B">
        <w:t>small business entity (other than because of subsection</w:t>
      </w:r>
      <w:r w:rsidR="00EF3F7B" w:rsidRPr="00EF3F7B">
        <w:t> </w:t>
      </w:r>
      <w:r w:rsidRPr="00EF3F7B">
        <w:t>328</w:t>
      </w:r>
      <w:r w:rsidR="00EF3F7B" w:rsidRPr="00EF3F7B">
        <w:noBreakHyphen/>
      </w:r>
      <w:r w:rsidRPr="00EF3F7B">
        <w:t xml:space="preserve">110(4) of the </w:t>
      </w:r>
      <w:r w:rsidR="00EF3F7B" w:rsidRPr="00EF3F7B">
        <w:rPr>
          <w:position w:val="6"/>
          <w:sz w:val="16"/>
        </w:rPr>
        <w:t>*</w:t>
      </w:r>
      <w:r w:rsidRPr="00EF3F7B">
        <w:t xml:space="preserve">ITAA 1997) for the </w:t>
      </w:r>
      <w:r w:rsidR="00EF3F7B" w:rsidRPr="00EF3F7B">
        <w:rPr>
          <w:position w:val="6"/>
          <w:sz w:val="16"/>
        </w:rPr>
        <w:t>*</w:t>
      </w:r>
      <w:r w:rsidRPr="00EF3F7B">
        <w:t>income year in which the time occurs; or</w:t>
      </w:r>
    </w:p>
    <w:p w:rsidR="002366FE" w:rsidRPr="00EF3F7B" w:rsidRDefault="002366FE" w:rsidP="002366FE">
      <w:pPr>
        <w:pStyle w:val="paragraph"/>
      </w:pPr>
      <w:r w:rsidRPr="00EF3F7B">
        <w:tab/>
        <w:t>(b)</w:t>
      </w:r>
      <w:r w:rsidRPr="00EF3F7B">
        <w:tab/>
        <w:t xml:space="preserve">at that time, the entity does not carry on a business and its </w:t>
      </w:r>
      <w:r w:rsidR="00EF3F7B" w:rsidRPr="00EF3F7B">
        <w:rPr>
          <w:position w:val="6"/>
          <w:sz w:val="16"/>
        </w:rPr>
        <w:t>*</w:t>
      </w:r>
      <w:r w:rsidRPr="00EF3F7B">
        <w:t xml:space="preserve">GST turnover does not exceed the </w:t>
      </w:r>
      <w:r w:rsidR="00EF3F7B" w:rsidRPr="00EF3F7B">
        <w:rPr>
          <w:position w:val="6"/>
          <w:sz w:val="16"/>
        </w:rPr>
        <w:t>*</w:t>
      </w:r>
      <w:r w:rsidRPr="00EF3F7B">
        <w:t>small enterprise turnover threshold.</w:t>
      </w:r>
    </w:p>
    <w:p w:rsidR="002366FE" w:rsidRPr="00EF3F7B" w:rsidRDefault="002366FE" w:rsidP="002366FE">
      <w:pPr>
        <w:pStyle w:val="subsection"/>
      </w:pPr>
      <w:r w:rsidRPr="00EF3F7B">
        <w:tab/>
        <w:t>(2)</w:t>
      </w:r>
      <w:r w:rsidRPr="00EF3F7B">
        <w:tab/>
        <w:t xml:space="preserve">The </w:t>
      </w:r>
      <w:r w:rsidRPr="00EF3F7B">
        <w:rPr>
          <w:b/>
          <w:i/>
        </w:rPr>
        <w:t>small enterprise turnover threshold</w:t>
      </w:r>
      <w:r w:rsidRPr="00EF3F7B">
        <w:t xml:space="preserve"> is $2 million.</w:t>
      </w:r>
    </w:p>
    <w:p w:rsidR="00300522" w:rsidRPr="00EF3F7B" w:rsidRDefault="00300522" w:rsidP="00300522">
      <w:pPr>
        <w:pStyle w:val="ActHead5"/>
      </w:pPr>
      <w:bookmarkStart w:id="725" w:name="_Toc350506683"/>
      <w:r w:rsidRPr="00EF3F7B">
        <w:rPr>
          <w:rStyle w:val="CharSectno"/>
        </w:rPr>
        <w:t>123</w:t>
      </w:r>
      <w:r w:rsidR="00EF3F7B" w:rsidRPr="00EF3F7B">
        <w:rPr>
          <w:rStyle w:val="CharSectno"/>
        </w:rPr>
        <w:noBreakHyphen/>
      </w:r>
      <w:r w:rsidRPr="00EF3F7B">
        <w:rPr>
          <w:rStyle w:val="CharSectno"/>
        </w:rPr>
        <w:t>10</w:t>
      </w:r>
      <w:r w:rsidRPr="00EF3F7B">
        <w:t xml:space="preserve">  Choosing to apply a simplified accounting method</w:t>
      </w:r>
      <w:bookmarkEnd w:id="725"/>
    </w:p>
    <w:p w:rsidR="00300522" w:rsidRPr="00EF3F7B" w:rsidRDefault="00300522" w:rsidP="00300522">
      <w:pPr>
        <w:pStyle w:val="subsection"/>
      </w:pPr>
      <w:r w:rsidRPr="00EF3F7B">
        <w:tab/>
        <w:t>(1)</w:t>
      </w:r>
      <w:r w:rsidRPr="00EF3F7B">
        <w:tab/>
        <w:t xml:space="preserve">You may, by notifying the Commissioner in the </w:t>
      </w:r>
      <w:r w:rsidR="00EF3F7B" w:rsidRPr="00EF3F7B">
        <w:rPr>
          <w:position w:val="6"/>
          <w:sz w:val="16"/>
          <w:szCs w:val="16"/>
        </w:rPr>
        <w:t>*</w:t>
      </w:r>
      <w:r w:rsidRPr="00EF3F7B">
        <w:t>approved form:</w:t>
      </w:r>
    </w:p>
    <w:p w:rsidR="00300522" w:rsidRPr="00EF3F7B" w:rsidRDefault="00300522" w:rsidP="00300522">
      <w:pPr>
        <w:pStyle w:val="paragraph"/>
      </w:pPr>
      <w:r w:rsidRPr="00EF3F7B">
        <w:tab/>
        <w:t>(a)</w:t>
      </w:r>
      <w:r w:rsidRPr="00EF3F7B">
        <w:tab/>
        <w:t xml:space="preserve">choose to apply a </w:t>
      </w:r>
      <w:r w:rsidR="00EF3F7B" w:rsidRPr="00EF3F7B">
        <w:rPr>
          <w:position w:val="6"/>
          <w:sz w:val="16"/>
          <w:szCs w:val="16"/>
        </w:rPr>
        <w:t>*</w:t>
      </w:r>
      <w:r w:rsidRPr="00EF3F7B">
        <w:t xml:space="preserve">simplified accounting method if you are a </w:t>
      </w:r>
      <w:r w:rsidR="00EF3F7B" w:rsidRPr="00EF3F7B">
        <w:rPr>
          <w:position w:val="6"/>
          <w:sz w:val="16"/>
          <w:szCs w:val="16"/>
        </w:rPr>
        <w:t>*</w:t>
      </w:r>
      <w:r w:rsidRPr="00EF3F7B">
        <w:t>retailer of the kind to whom the method is available; or</w:t>
      </w:r>
    </w:p>
    <w:p w:rsidR="009878CD" w:rsidRPr="00EF3F7B" w:rsidRDefault="009878CD" w:rsidP="009878CD">
      <w:pPr>
        <w:pStyle w:val="paragraph"/>
      </w:pPr>
      <w:r w:rsidRPr="00EF3F7B">
        <w:tab/>
        <w:t>(aa)</w:t>
      </w:r>
      <w:r w:rsidRPr="00EF3F7B">
        <w:tab/>
        <w:t xml:space="preserve">choose to apply a </w:t>
      </w:r>
      <w:r w:rsidR="00EF3F7B" w:rsidRPr="00EF3F7B">
        <w:rPr>
          <w:position w:val="6"/>
          <w:sz w:val="16"/>
          <w:szCs w:val="16"/>
        </w:rPr>
        <w:t>*</w:t>
      </w:r>
      <w:r w:rsidRPr="00EF3F7B">
        <w:t xml:space="preserve">simplified accounting method if you are a </w:t>
      </w:r>
      <w:r w:rsidR="00EF3F7B" w:rsidRPr="00EF3F7B">
        <w:rPr>
          <w:position w:val="6"/>
          <w:sz w:val="16"/>
        </w:rPr>
        <w:t>*</w:t>
      </w:r>
      <w:r w:rsidRPr="00EF3F7B">
        <w:t>small enterprise entity of the kind to whom the method is available; or</w:t>
      </w:r>
    </w:p>
    <w:p w:rsidR="00300522" w:rsidRPr="00EF3F7B" w:rsidRDefault="00300522" w:rsidP="00300522">
      <w:pPr>
        <w:pStyle w:val="paragraph"/>
      </w:pPr>
      <w:r w:rsidRPr="00EF3F7B">
        <w:tab/>
        <w:t>(b)</w:t>
      </w:r>
      <w:r w:rsidRPr="00EF3F7B">
        <w:tab/>
        <w:t xml:space="preserve">revoke your choice </w:t>
      </w:r>
      <w:r w:rsidR="002A3980" w:rsidRPr="00EF3F7B">
        <w:t xml:space="preserve">under </w:t>
      </w:r>
      <w:r w:rsidR="00EF3F7B" w:rsidRPr="00EF3F7B">
        <w:t>paragraph (</w:t>
      </w:r>
      <w:r w:rsidR="002A3980" w:rsidRPr="00EF3F7B">
        <w:t>a) or (aa)</w:t>
      </w:r>
      <w:r w:rsidRPr="00EF3F7B">
        <w:t>.</w:t>
      </w:r>
    </w:p>
    <w:p w:rsidR="00300522" w:rsidRPr="00EF3F7B" w:rsidRDefault="00300522" w:rsidP="00266102">
      <w:pPr>
        <w:pStyle w:val="subsection"/>
      </w:pPr>
      <w:r w:rsidRPr="00EF3F7B">
        <w:tab/>
        <w:t>(2)</w:t>
      </w:r>
      <w:r w:rsidRPr="00EF3F7B">
        <w:tab/>
        <w:t>However, you:</w:t>
      </w:r>
    </w:p>
    <w:p w:rsidR="00300522" w:rsidRPr="00EF3F7B" w:rsidRDefault="00300522" w:rsidP="00266102">
      <w:pPr>
        <w:pStyle w:val="paragraph"/>
      </w:pPr>
      <w:r w:rsidRPr="00EF3F7B">
        <w:tab/>
        <w:t>(a)</w:t>
      </w:r>
      <w:r w:rsidRPr="00EF3F7B">
        <w:tab/>
        <w:t>cannot revoke the choice within 12 months after the day on which you made the choice; and</w:t>
      </w:r>
    </w:p>
    <w:p w:rsidR="002A3980" w:rsidRPr="00EF3F7B" w:rsidRDefault="002A3980" w:rsidP="002A3980">
      <w:pPr>
        <w:pStyle w:val="paragraph"/>
      </w:pPr>
      <w:r w:rsidRPr="00EF3F7B">
        <w:tab/>
        <w:t>(b)</w:t>
      </w:r>
      <w:r w:rsidRPr="00EF3F7B">
        <w:tab/>
        <w:t xml:space="preserve">cannot make a further choice as a </w:t>
      </w:r>
      <w:r w:rsidR="00EF3F7B" w:rsidRPr="00EF3F7B">
        <w:rPr>
          <w:position w:val="6"/>
          <w:sz w:val="16"/>
        </w:rPr>
        <w:t>*</w:t>
      </w:r>
      <w:r w:rsidRPr="00EF3F7B">
        <w:t>retailer within 12 months after the day on which you revoked a previous choice as a retailer; and</w:t>
      </w:r>
    </w:p>
    <w:p w:rsidR="002A3980" w:rsidRPr="00EF3F7B" w:rsidRDefault="002A3980" w:rsidP="002A3980">
      <w:pPr>
        <w:pStyle w:val="paragraph"/>
      </w:pPr>
      <w:r w:rsidRPr="00EF3F7B">
        <w:tab/>
        <w:t>(ba)</w:t>
      </w:r>
      <w:r w:rsidRPr="00EF3F7B">
        <w:tab/>
        <w:t xml:space="preserve">cannot make a further choice as a </w:t>
      </w:r>
      <w:r w:rsidR="00EF3F7B" w:rsidRPr="00EF3F7B">
        <w:rPr>
          <w:position w:val="6"/>
          <w:sz w:val="16"/>
        </w:rPr>
        <w:t>*</w:t>
      </w:r>
      <w:r w:rsidRPr="00EF3F7B">
        <w:t>small enterprise entity within 12 months after the day on which you revoked a previous choice as a small enterprise entity; and</w:t>
      </w:r>
    </w:p>
    <w:p w:rsidR="00300522" w:rsidRPr="00EF3F7B" w:rsidRDefault="00300522" w:rsidP="00300522">
      <w:pPr>
        <w:pStyle w:val="paragraph"/>
      </w:pPr>
      <w:r w:rsidRPr="00EF3F7B">
        <w:lastRenderedPageBreak/>
        <w:tab/>
        <w:t>(c)</w:t>
      </w:r>
      <w:r w:rsidRPr="00EF3F7B">
        <w:tab/>
        <w:t xml:space="preserve">cannot choose to apply a </w:t>
      </w:r>
      <w:r w:rsidR="00EF3F7B" w:rsidRPr="00EF3F7B">
        <w:rPr>
          <w:position w:val="6"/>
          <w:sz w:val="16"/>
          <w:szCs w:val="16"/>
        </w:rPr>
        <w:t>*</w:t>
      </w:r>
      <w:r w:rsidRPr="00EF3F7B">
        <w:t>simplified accounting method in addition to another simplified accounting method.</w:t>
      </w:r>
    </w:p>
    <w:p w:rsidR="00300522" w:rsidRPr="00EF3F7B" w:rsidRDefault="00300522" w:rsidP="00300522">
      <w:pPr>
        <w:pStyle w:val="subsection"/>
      </w:pPr>
      <w:r w:rsidRPr="00EF3F7B">
        <w:tab/>
        <w:t>(3)</w:t>
      </w:r>
      <w:r w:rsidRPr="00EF3F7B">
        <w:tab/>
        <w:t xml:space="preserve">Your choice to apply a </w:t>
      </w:r>
      <w:r w:rsidR="00EF3F7B" w:rsidRPr="00EF3F7B">
        <w:rPr>
          <w:position w:val="6"/>
          <w:sz w:val="16"/>
          <w:szCs w:val="16"/>
        </w:rPr>
        <w:t>*</w:t>
      </w:r>
      <w:r w:rsidRPr="00EF3F7B">
        <w:t>simplified accounting method has effect from the start of the tax period specified in your notice.</w:t>
      </w:r>
    </w:p>
    <w:p w:rsidR="00300522" w:rsidRPr="00EF3F7B" w:rsidRDefault="00300522" w:rsidP="00300522">
      <w:pPr>
        <w:pStyle w:val="subsection"/>
      </w:pPr>
      <w:r w:rsidRPr="00EF3F7B">
        <w:tab/>
        <w:t>(4)</w:t>
      </w:r>
      <w:r w:rsidRPr="00EF3F7B">
        <w:tab/>
        <w:t xml:space="preserve">Your choice to apply a </w:t>
      </w:r>
      <w:r w:rsidR="00EF3F7B" w:rsidRPr="00EF3F7B">
        <w:rPr>
          <w:position w:val="6"/>
          <w:sz w:val="16"/>
          <w:szCs w:val="16"/>
        </w:rPr>
        <w:t>*</w:t>
      </w:r>
      <w:r w:rsidRPr="00EF3F7B">
        <w:t>simplified accounting method ceases to have effect:</w:t>
      </w:r>
    </w:p>
    <w:p w:rsidR="00300522" w:rsidRPr="00EF3F7B" w:rsidRDefault="00300522" w:rsidP="00300522">
      <w:pPr>
        <w:pStyle w:val="paragraph"/>
      </w:pPr>
      <w:r w:rsidRPr="00EF3F7B">
        <w:tab/>
        <w:t>(a)</w:t>
      </w:r>
      <w:r w:rsidRPr="00EF3F7B">
        <w:tab/>
      </w:r>
      <w:r w:rsidR="00BB4288" w:rsidRPr="00EF3F7B">
        <w:t xml:space="preserve">if you made your choice as a </w:t>
      </w:r>
      <w:r w:rsidR="00EF3F7B" w:rsidRPr="00EF3F7B">
        <w:rPr>
          <w:position w:val="6"/>
          <w:sz w:val="16"/>
        </w:rPr>
        <w:t>*</w:t>
      </w:r>
      <w:r w:rsidR="00BB4288" w:rsidRPr="00EF3F7B">
        <w:t>retailer and cease to be a retailer</w:t>
      </w:r>
      <w:r w:rsidRPr="00EF3F7B">
        <w:t xml:space="preserve"> of the kind to whom the method is available—from the start of the tax period occurring after the day on which you cease to be such a retailer; or</w:t>
      </w:r>
    </w:p>
    <w:p w:rsidR="00BB4288" w:rsidRPr="00EF3F7B" w:rsidRDefault="00BB4288" w:rsidP="00BB4288">
      <w:pPr>
        <w:pStyle w:val="paragraph"/>
      </w:pPr>
      <w:r w:rsidRPr="00EF3F7B">
        <w:tab/>
        <w:t>(aa)</w:t>
      </w:r>
      <w:r w:rsidRPr="00EF3F7B">
        <w:tab/>
        <w:t xml:space="preserve">if you made your choice as a </w:t>
      </w:r>
      <w:r w:rsidR="00EF3F7B" w:rsidRPr="00EF3F7B">
        <w:rPr>
          <w:position w:val="6"/>
          <w:sz w:val="16"/>
        </w:rPr>
        <w:t>*</w:t>
      </w:r>
      <w:r w:rsidRPr="00EF3F7B">
        <w:t>small enterprise entity and cease to be a small enterprise entity of the kind to whom the method is available—from the start of the tax period occurring after the day on which you cease to be such a small enterprise entity; or</w:t>
      </w:r>
    </w:p>
    <w:p w:rsidR="00300522" w:rsidRPr="00EF3F7B" w:rsidRDefault="00300522" w:rsidP="00300522">
      <w:pPr>
        <w:pStyle w:val="paragraph"/>
      </w:pPr>
      <w:r w:rsidRPr="00EF3F7B">
        <w:tab/>
        <w:t>(b)</w:t>
      </w:r>
      <w:r w:rsidRPr="00EF3F7B">
        <w:tab/>
        <w:t>if you revoke your choice to apply the method—from the start of the tax period specified in your notice of revocation.</w:t>
      </w:r>
    </w:p>
    <w:p w:rsidR="00300522" w:rsidRPr="00EF3F7B" w:rsidRDefault="00300522" w:rsidP="00300522">
      <w:pPr>
        <w:pStyle w:val="ActHead5"/>
      </w:pPr>
      <w:bookmarkStart w:id="726" w:name="_Toc350506684"/>
      <w:r w:rsidRPr="00EF3F7B">
        <w:rPr>
          <w:rStyle w:val="CharSectno"/>
        </w:rPr>
        <w:t>123</w:t>
      </w:r>
      <w:r w:rsidR="00EF3F7B" w:rsidRPr="00EF3F7B">
        <w:rPr>
          <w:rStyle w:val="CharSectno"/>
        </w:rPr>
        <w:noBreakHyphen/>
      </w:r>
      <w:r w:rsidRPr="00EF3F7B">
        <w:rPr>
          <w:rStyle w:val="CharSectno"/>
        </w:rPr>
        <w:t>15</w:t>
      </w:r>
      <w:r w:rsidRPr="00EF3F7B">
        <w:t xml:space="preserve">  Net amounts</w:t>
      </w:r>
      <w:bookmarkEnd w:id="726"/>
    </w:p>
    <w:p w:rsidR="00300522" w:rsidRPr="00EF3F7B" w:rsidRDefault="00300522" w:rsidP="00300522">
      <w:pPr>
        <w:pStyle w:val="subsection"/>
      </w:pPr>
      <w:r w:rsidRPr="00EF3F7B">
        <w:tab/>
        <w:t>(1)</w:t>
      </w:r>
      <w:r w:rsidRPr="00EF3F7B">
        <w:tab/>
        <w:t xml:space="preserve">If you are a </w:t>
      </w:r>
      <w:r w:rsidR="00EF3F7B" w:rsidRPr="00EF3F7B">
        <w:rPr>
          <w:position w:val="6"/>
          <w:sz w:val="16"/>
          <w:szCs w:val="16"/>
        </w:rPr>
        <w:t>*</w:t>
      </w:r>
      <w:r w:rsidRPr="00EF3F7B">
        <w:t>retailer</w:t>
      </w:r>
      <w:r w:rsidR="004628A3" w:rsidRPr="00EF3F7B">
        <w:t xml:space="preserve"> or a </w:t>
      </w:r>
      <w:r w:rsidR="00EF3F7B" w:rsidRPr="00EF3F7B">
        <w:rPr>
          <w:position w:val="6"/>
          <w:sz w:val="16"/>
        </w:rPr>
        <w:t>*</w:t>
      </w:r>
      <w:r w:rsidR="004628A3" w:rsidRPr="00EF3F7B">
        <w:t>small enterprise entity</w:t>
      </w:r>
      <w:r w:rsidRPr="00EF3F7B">
        <w:t xml:space="preserve"> who has chosen to apply a </w:t>
      </w:r>
      <w:r w:rsidR="00EF3F7B" w:rsidRPr="00EF3F7B">
        <w:rPr>
          <w:position w:val="6"/>
          <w:sz w:val="16"/>
          <w:szCs w:val="16"/>
        </w:rPr>
        <w:t>*</w:t>
      </w:r>
      <w:r w:rsidRPr="00EF3F7B">
        <w:t xml:space="preserve">simplified accounting method, the </w:t>
      </w:r>
      <w:r w:rsidR="00884DD7" w:rsidRPr="00EF3F7B">
        <w:rPr>
          <w:b/>
          <w:i/>
        </w:rPr>
        <w:t>net amount</w:t>
      </w:r>
      <w:r w:rsidRPr="00EF3F7B">
        <w:t xml:space="preserve"> for a tax period during which the choice has effect is worked out using the method provided for by the </w:t>
      </w:r>
      <w:r w:rsidR="00BB0D4E" w:rsidRPr="00EF3F7B">
        <w:t>simplified accounting method</w:t>
      </w:r>
      <w:r w:rsidRPr="00EF3F7B">
        <w:t>.</w:t>
      </w:r>
    </w:p>
    <w:p w:rsidR="00E71AB3" w:rsidRPr="00EF3F7B" w:rsidRDefault="00E71AB3" w:rsidP="00E71AB3">
      <w:pPr>
        <w:pStyle w:val="subsection"/>
      </w:pPr>
      <w:r w:rsidRPr="00EF3F7B">
        <w:tab/>
        <w:t>(1A)</w:t>
      </w:r>
      <w:r w:rsidRPr="00EF3F7B">
        <w:tab/>
        <w:t xml:space="preserve">However, the </w:t>
      </w:r>
      <w:r w:rsidR="00EF3F7B" w:rsidRPr="00EF3F7B">
        <w:rPr>
          <w:position w:val="6"/>
          <w:sz w:val="16"/>
        </w:rPr>
        <w:t>*</w:t>
      </w:r>
      <w:r w:rsidRPr="00EF3F7B">
        <w:t xml:space="preserve">net amount worked out under </w:t>
      </w:r>
      <w:r w:rsidR="00EF3F7B" w:rsidRPr="00EF3F7B">
        <w:t>subsection (</w:t>
      </w:r>
      <w:r w:rsidRPr="00EF3F7B">
        <w:t>1) for the tax period:</w:t>
      </w:r>
    </w:p>
    <w:p w:rsidR="00E71AB3" w:rsidRPr="00EF3F7B" w:rsidRDefault="00E71AB3" w:rsidP="00E71AB3">
      <w:pPr>
        <w:pStyle w:val="paragraph"/>
      </w:pPr>
      <w:r w:rsidRPr="00EF3F7B">
        <w:tab/>
        <w:t>(a)</w:t>
      </w:r>
      <w:r w:rsidRPr="00EF3F7B">
        <w:tab/>
        <w:t>may be increased or decreased under Subdivision</w:t>
      </w:r>
      <w:r w:rsidR="00EF3F7B" w:rsidRPr="00EF3F7B">
        <w:t> </w:t>
      </w:r>
      <w:r w:rsidRPr="00EF3F7B">
        <w:t>21</w:t>
      </w:r>
      <w:r w:rsidR="00EF3F7B" w:rsidRPr="00EF3F7B">
        <w:noBreakHyphen/>
      </w:r>
      <w:r w:rsidRPr="00EF3F7B">
        <w:t xml:space="preserve">A of the </w:t>
      </w:r>
      <w:r w:rsidR="00EF3F7B" w:rsidRPr="00EF3F7B">
        <w:rPr>
          <w:position w:val="6"/>
          <w:sz w:val="16"/>
        </w:rPr>
        <w:t>*</w:t>
      </w:r>
      <w:r w:rsidRPr="00EF3F7B">
        <w:t>Wine Tax Act; and</w:t>
      </w:r>
    </w:p>
    <w:p w:rsidR="00E71AB3" w:rsidRPr="00EF3F7B" w:rsidRDefault="00E71AB3" w:rsidP="00E71AB3">
      <w:pPr>
        <w:pStyle w:val="paragraph"/>
      </w:pPr>
      <w:r w:rsidRPr="00EF3F7B">
        <w:tab/>
        <w:t>(b)</w:t>
      </w:r>
      <w:r w:rsidRPr="00EF3F7B">
        <w:tab/>
        <w:t>may be increased or decreased under Subdivision</w:t>
      </w:r>
      <w:r w:rsidR="00EF3F7B" w:rsidRPr="00EF3F7B">
        <w:t> </w:t>
      </w:r>
      <w:r w:rsidRPr="00EF3F7B">
        <w:t>13</w:t>
      </w:r>
      <w:r w:rsidR="00EF3F7B" w:rsidRPr="00EF3F7B">
        <w:noBreakHyphen/>
      </w:r>
      <w:r w:rsidRPr="00EF3F7B">
        <w:t xml:space="preserve">A of the </w:t>
      </w:r>
      <w:r w:rsidRPr="00EF3F7B">
        <w:rPr>
          <w:i/>
        </w:rPr>
        <w:t>A New Tax System (Luxury Car Tax) Act 1999</w:t>
      </w:r>
      <w:r w:rsidRPr="00EF3F7B">
        <w:t>.</w:t>
      </w:r>
    </w:p>
    <w:p w:rsidR="00E71AB3" w:rsidRPr="00EF3F7B" w:rsidRDefault="00E71AB3" w:rsidP="00E71AB3">
      <w:pPr>
        <w:pStyle w:val="notetext"/>
      </w:pPr>
      <w:r w:rsidRPr="00EF3F7B">
        <w:t>Note 1:</w:t>
      </w:r>
      <w:r w:rsidRPr="00EF3F7B">
        <w:tab/>
        <w:t>Under Subdivision</w:t>
      </w:r>
      <w:r w:rsidR="00EF3F7B" w:rsidRPr="00EF3F7B">
        <w:t> </w:t>
      </w:r>
      <w:r w:rsidRPr="00EF3F7B">
        <w:t>21</w:t>
      </w:r>
      <w:r w:rsidR="00EF3F7B" w:rsidRPr="00EF3F7B">
        <w:noBreakHyphen/>
      </w:r>
      <w:r w:rsidRPr="00EF3F7B">
        <w:t>A of the Wine Tax Act, amounts of wine tax increase the net amount, and amounts of wine tax credits reduce the net amount.</w:t>
      </w:r>
    </w:p>
    <w:p w:rsidR="00E71AB3" w:rsidRPr="00EF3F7B" w:rsidRDefault="00E71AB3" w:rsidP="00E71AB3">
      <w:pPr>
        <w:pStyle w:val="notetext"/>
      </w:pPr>
      <w:r w:rsidRPr="00EF3F7B">
        <w:t>Note 2:</w:t>
      </w:r>
      <w:r w:rsidRPr="00EF3F7B">
        <w:tab/>
        <w:t>Under Subdivision</w:t>
      </w:r>
      <w:r w:rsidR="00EF3F7B" w:rsidRPr="00EF3F7B">
        <w:t> </w:t>
      </w:r>
      <w:r w:rsidRPr="00EF3F7B">
        <w:t>13</w:t>
      </w:r>
      <w:r w:rsidR="00EF3F7B" w:rsidRPr="00EF3F7B">
        <w:noBreakHyphen/>
      </w:r>
      <w:r w:rsidRPr="00EF3F7B">
        <w:t xml:space="preserve">A of the </w:t>
      </w:r>
      <w:r w:rsidRPr="00EF3F7B">
        <w:rPr>
          <w:i/>
        </w:rPr>
        <w:t>A New Tax System (Luxury Car Tax) Act 1999</w:t>
      </w:r>
      <w:r w:rsidRPr="00EF3F7B">
        <w:t>, amounts of luxury car tax increase the net amount, and luxury car tax adjustments alter the net amount.</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17</w:t>
      </w:r>
      <w:r w:rsidR="00EF3F7B" w:rsidRPr="00EF3F7B">
        <w:noBreakHyphen/>
      </w:r>
      <w:r w:rsidRPr="00EF3F7B">
        <w:t>5 (which is about net amounts).</w:t>
      </w:r>
    </w:p>
    <w:p w:rsidR="00300522" w:rsidRPr="00EF3F7B" w:rsidRDefault="00300522" w:rsidP="00A36DB5">
      <w:pPr>
        <w:pStyle w:val="ActHead3"/>
        <w:pageBreakBefore/>
      </w:pPr>
      <w:bookmarkStart w:id="727" w:name="_Toc350506685"/>
      <w:r w:rsidRPr="00EF3F7B">
        <w:rPr>
          <w:rStyle w:val="CharDivNo"/>
        </w:rPr>
        <w:lastRenderedPageBreak/>
        <w:t>Division</w:t>
      </w:r>
      <w:r w:rsidR="00EF3F7B" w:rsidRPr="00EF3F7B">
        <w:rPr>
          <w:rStyle w:val="CharDivNo"/>
        </w:rPr>
        <w:t> </w:t>
      </w:r>
      <w:r w:rsidRPr="00EF3F7B">
        <w:rPr>
          <w:rStyle w:val="CharDivNo"/>
        </w:rPr>
        <w:t>126</w:t>
      </w:r>
      <w:r w:rsidRPr="00EF3F7B">
        <w:t>—</w:t>
      </w:r>
      <w:r w:rsidRPr="00EF3F7B">
        <w:rPr>
          <w:rStyle w:val="CharDivText"/>
        </w:rPr>
        <w:t>Gambling</w:t>
      </w:r>
      <w:bookmarkEnd w:id="727"/>
    </w:p>
    <w:p w:rsidR="00300522" w:rsidRPr="00EF3F7B" w:rsidRDefault="00300522" w:rsidP="00300522">
      <w:pPr>
        <w:pStyle w:val="ActHead5"/>
      </w:pPr>
      <w:bookmarkStart w:id="728" w:name="_Toc350506686"/>
      <w:r w:rsidRPr="00EF3F7B">
        <w:rPr>
          <w:rStyle w:val="CharSectno"/>
        </w:rPr>
        <w:t>126</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28"/>
    </w:p>
    <w:p w:rsidR="00300522" w:rsidRPr="00EF3F7B" w:rsidRDefault="00300522" w:rsidP="00300522">
      <w:pPr>
        <w:pStyle w:val="BoxText"/>
      </w:pPr>
      <w:r w:rsidRPr="00EF3F7B">
        <w:t>Gambling is dealt with under the GST by using a global accounting system that provides for an alternative way of working out your net amounts by incorporating your net profits from taxable supplies involving gambling.</w:t>
      </w:r>
    </w:p>
    <w:p w:rsidR="00300522" w:rsidRPr="00EF3F7B" w:rsidRDefault="00300522" w:rsidP="00300522">
      <w:pPr>
        <w:pStyle w:val="ActHead5"/>
      </w:pPr>
      <w:bookmarkStart w:id="729" w:name="_Toc350506687"/>
      <w:r w:rsidRPr="00EF3F7B">
        <w:rPr>
          <w:rStyle w:val="CharSectno"/>
        </w:rPr>
        <w:t>126</w:t>
      </w:r>
      <w:r w:rsidR="00EF3F7B" w:rsidRPr="00EF3F7B">
        <w:rPr>
          <w:rStyle w:val="CharSectno"/>
        </w:rPr>
        <w:noBreakHyphen/>
      </w:r>
      <w:r w:rsidRPr="00EF3F7B">
        <w:rPr>
          <w:rStyle w:val="CharSectno"/>
        </w:rPr>
        <w:t>5</w:t>
      </w:r>
      <w:r w:rsidRPr="00EF3F7B">
        <w:t xml:space="preserve">  Global accounting system for gambling supplies</w:t>
      </w:r>
      <w:bookmarkEnd w:id="729"/>
    </w:p>
    <w:p w:rsidR="00300522" w:rsidRPr="00EF3F7B" w:rsidRDefault="00300522" w:rsidP="00300522">
      <w:pPr>
        <w:pStyle w:val="subsection"/>
      </w:pPr>
      <w:r w:rsidRPr="00EF3F7B">
        <w:tab/>
        <w:t>(1)</w:t>
      </w:r>
      <w:r w:rsidRPr="00EF3F7B">
        <w:tab/>
        <w:t xml:space="preserve">If you are liable for the GST on a </w:t>
      </w:r>
      <w:r w:rsidR="00EF3F7B" w:rsidRPr="00EF3F7B">
        <w:rPr>
          <w:position w:val="6"/>
          <w:sz w:val="16"/>
          <w:szCs w:val="16"/>
        </w:rPr>
        <w:t>*</w:t>
      </w:r>
      <w:r w:rsidRPr="00EF3F7B">
        <w:t xml:space="preserve">gambling supply, your </w:t>
      </w:r>
      <w:r w:rsidRPr="00EF3F7B">
        <w:rPr>
          <w:b/>
          <w:bCs/>
          <w:i/>
          <w:iCs/>
        </w:rPr>
        <w:t>net amount</w:t>
      </w:r>
      <w:r w:rsidRPr="00EF3F7B">
        <w:t xml:space="preserve"> for the tax period to which the GST on the supply is attributable is as follows:</w:t>
      </w:r>
    </w:p>
    <w:p w:rsidR="00300522" w:rsidRPr="00EF3F7B" w:rsidRDefault="00143843" w:rsidP="00A53099">
      <w:pPr>
        <w:pStyle w:val="Formula"/>
        <w:spacing w:before="120" w:after="120"/>
      </w:pPr>
      <w:r w:rsidRPr="00EF3F7B">
        <w:rPr>
          <w:noProof/>
        </w:rPr>
        <w:drawing>
          <wp:inline distT="0" distB="0" distL="0" distR="0" wp14:anchorId="2A2E2A7F" wp14:editId="48211750">
            <wp:extent cx="2876550" cy="26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876550" cy="26670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global GST amount</w:t>
      </w:r>
      <w:r w:rsidRPr="00EF3F7B">
        <w:t xml:space="preserve"> is your </w:t>
      </w:r>
      <w:r w:rsidR="00EF3F7B" w:rsidRPr="00EF3F7B">
        <w:rPr>
          <w:position w:val="6"/>
          <w:sz w:val="16"/>
          <w:szCs w:val="16"/>
        </w:rPr>
        <w:t>*</w:t>
      </w:r>
      <w:r w:rsidRPr="00EF3F7B">
        <w:t>global GST amount for the tax period.</w:t>
      </w:r>
    </w:p>
    <w:p w:rsidR="00300522" w:rsidRPr="00EF3F7B" w:rsidRDefault="00300522" w:rsidP="00300522">
      <w:pPr>
        <w:pStyle w:val="Definition"/>
      </w:pPr>
      <w:r w:rsidRPr="00EF3F7B">
        <w:rPr>
          <w:b/>
          <w:bCs/>
          <w:i/>
          <w:iCs/>
        </w:rPr>
        <w:t>input tax credits</w:t>
      </w:r>
      <w:r w:rsidRPr="00EF3F7B">
        <w:t xml:space="preserve"> is the sum of all of the input tax credits to which you are entitled on the </w:t>
      </w:r>
      <w:r w:rsidR="00EF3F7B" w:rsidRPr="00EF3F7B">
        <w:rPr>
          <w:position w:val="6"/>
          <w:sz w:val="16"/>
          <w:szCs w:val="16"/>
        </w:rPr>
        <w:t>*</w:t>
      </w:r>
      <w:r w:rsidRPr="00EF3F7B">
        <w:t xml:space="preserve">creditable acquisitions and </w:t>
      </w:r>
      <w:r w:rsidR="00EF3F7B" w:rsidRPr="00EF3F7B">
        <w:rPr>
          <w:position w:val="6"/>
          <w:sz w:val="16"/>
          <w:szCs w:val="16"/>
        </w:rPr>
        <w:t>*</w:t>
      </w:r>
      <w:r w:rsidRPr="00EF3F7B">
        <w:t>creditable importations that are attributable to the tax period.</w:t>
      </w:r>
    </w:p>
    <w:p w:rsidR="00300522" w:rsidRPr="00EF3F7B" w:rsidRDefault="00300522" w:rsidP="00300522">
      <w:pPr>
        <w:pStyle w:val="notetext"/>
      </w:pPr>
      <w:r w:rsidRPr="00EF3F7B">
        <w:t>Note:</w:t>
      </w:r>
      <w:r w:rsidRPr="00EF3F7B">
        <w:tab/>
        <w:t>Any supplies under the global accounting system will not have attracted input tax credits.</w:t>
      </w:r>
    </w:p>
    <w:p w:rsidR="00300522" w:rsidRPr="00EF3F7B" w:rsidRDefault="00300522" w:rsidP="00300522">
      <w:pPr>
        <w:pStyle w:val="Definition"/>
      </w:pPr>
      <w:r w:rsidRPr="00EF3F7B">
        <w:rPr>
          <w:b/>
          <w:bCs/>
          <w:i/>
          <w:iCs/>
        </w:rPr>
        <w:t>other GST</w:t>
      </w:r>
      <w:r w:rsidRPr="00EF3F7B">
        <w:t xml:space="preserve"> is the sum of all of the GST for which you are liable on the </w:t>
      </w:r>
      <w:r w:rsidR="00EF3F7B" w:rsidRPr="00EF3F7B">
        <w:rPr>
          <w:position w:val="6"/>
          <w:sz w:val="16"/>
          <w:szCs w:val="16"/>
        </w:rPr>
        <w:t>*</w:t>
      </w:r>
      <w:r w:rsidRPr="00EF3F7B">
        <w:t xml:space="preserve">taxable supplies that are attributable to the tax period, other than </w:t>
      </w:r>
      <w:r w:rsidR="00EF3F7B" w:rsidRPr="00EF3F7B">
        <w:rPr>
          <w:position w:val="6"/>
          <w:sz w:val="16"/>
          <w:szCs w:val="16"/>
        </w:rPr>
        <w:t>*</w:t>
      </w:r>
      <w:r w:rsidRPr="00EF3F7B">
        <w:t>gambling supplies.</w:t>
      </w:r>
    </w:p>
    <w:p w:rsidR="00300522" w:rsidRPr="00EF3F7B" w:rsidRDefault="00300522" w:rsidP="00300522">
      <w:pPr>
        <w:pStyle w:val="TLPnoteright"/>
      </w:pPr>
      <w:r w:rsidRPr="00EF3F7B">
        <w:t>For the basic rules on what is attributable to a particular period, see Division</w:t>
      </w:r>
      <w:r w:rsidR="00EF3F7B" w:rsidRPr="00EF3F7B">
        <w:t> </w:t>
      </w:r>
      <w:r w:rsidRPr="00EF3F7B">
        <w:t>29.</w:t>
      </w:r>
    </w:p>
    <w:p w:rsidR="00FB6528" w:rsidRPr="00EF3F7B" w:rsidRDefault="00FB6528" w:rsidP="00FB6528">
      <w:pPr>
        <w:pStyle w:val="subsection"/>
      </w:pPr>
      <w:r w:rsidRPr="00EF3F7B">
        <w:tab/>
        <w:t>(2)</w:t>
      </w:r>
      <w:r w:rsidRPr="00EF3F7B">
        <w:tab/>
        <w:t xml:space="preserve">However, the </w:t>
      </w:r>
      <w:r w:rsidR="00EF3F7B" w:rsidRPr="00EF3F7B">
        <w:rPr>
          <w:position w:val="6"/>
          <w:sz w:val="16"/>
        </w:rPr>
        <w:t>*</w:t>
      </w:r>
      <w:r w:rsidRPr="00EF3F7B">
        <w:t xml:space="preserve">net amount worked out under </w:t>
      </w:r>
      <w:r w:rsidR="00EF3F7B" w:rsidRPr="00EF3F7B">
        <w:t>subsection (</w:t>
      </w:r>
      <w:r w:rsidRPr="00EF3F7B">
        <w:t>1) for the tax period:</w:t>
      </w:r>
    </w:p>
    <w:p w:rsidR="00FB6528" w:rsidRPr="00EF3F7B" w:rsidRDefault="00FB6528" w:rsidP="00FB6528">
      <w:pPr>
        <w:pStyle w:val="paragraph"/>
      </w:pPr>
      <w:r w:rsidRPr="00EF3F7B">
        <w:tab/>
        <w:t>(a)</w:t>
      </w:r>
      <w:r w:rsidRPr="00EF3F7B">
        <w:tab/>
        <w:t xml:space="preserve">may be increased or decreased if you have any </w:t>
      </w:r>
      <w:r w:rsidR="00EF3F7B" w:rsidRPr="00EF3F7B">
        <w:rPr>
          <w:position w:val="6"/>
          <w:sz w:val="16"/>
        </w:rPr>
        <w:t>*</w:t>
      </w:r>
      <w:r w:rsidRPr="00EF3F7B">
        <w:t>adjustments for the tax period; and</w:t>
      </w:r>
    </w:p>
    <w:p w:rsidR="00FB6528" w:rsidRPr="00EF3F7B" w:rsidRDefault="00FB6528" w:rsidP="00FB6528">
      <w:pPr>
        <w:pStyle w:val="paragraph"/>
      </w:pPr>
      <w:r w:rsidRPr="00EF3F7B">
        <w:tab/>
        <w:t>(b)</w:t>
      </w:r>
      <w:r w:rsidRPr="00EF3F7B">
        <w:tab/>
        <w:t>may be increased or decreased under Subdivision</w:t>
      </w:r>
      <w:r w:rsidR="00EF3F7B" w:rsidRPr="00EF3F7B">
        <w:t> </w:t>
      </w:r>
      <w:r w:rsidRPr="00EF3F7B">
        <w:t>21</w:t>
      </w:r>
      <w:r w:rsidR="00EF3F7B" w:rsidRPr="00EF3F7B">
        <w:noBreakHyphen/>
      </w:r>
      <w:r w:rsidRPr="00EF3F7B">
        <w:t xml:space="preserve">A of the </w:t>
      </w:r>
      <w:r w:rsidR="00EF3F7B" w:rsidRPr="00EF3F7B">
        <w:rPr>
          <w:position w:val="6"/>
          <w:sz w:val="16"/>
        </w:rPr>
        <w:t>*</w:t>
      </w:r>
      <w:r w:rsidRPr="00EF3F7B">
        <w:t>Wine Tax Act; and</w:t>
      </w:r>
    </w:p>
    <w:p w:rsidR="00FB6528" w:rsidRPr="00EF3F7B" w:rsidRDefault="00FB6528" w:rsidP="00FB6528">
      <w:pPr>
        <w:pStyle w:val="paragraph"/>
      </w:pPr>
      <w:r w:rsidRPr="00EF3F7B">
        <w:tab/>
        <w:t>(c)</w:t>
      </w:r>
      <w:r w:rsidRPr="00EF3F7B">
        <w:tab/>
        <w:t>may be increased or decreased under Subdivision</w:t>
      </w:r>
      <w:r w:rsidR="00EF3F7B" w:rsidRPr="00EF3F7B">
        <w:t> </w:t>
      </w:r>
      <w:r w:rsidRPr="00EF3F7B">
        <w:t>13</w:t>
      </w:r>
      <w:r w:rsidR="00EF3F7B" w:rsidRPr="00EF3F7B">
        <w:noBreakHyphen/>
      </w:r>
      <w:r w:rsidRPr="00EF3F7B">
        <w:t xml:space="preserve">A of the </w:t>
      </w:r>
      <w:r w:rsidRPr="00EF3F7B">
        <w:rPr>
          <w:i/>
        </w:rPr>
        <w:t>A New Tax System (Luxury Car Tax) Act 1999</w:t>
      </w:r>
      <w:r w:rsidRPr="00EF3F7B">
        <w:t>.</w:t>
      </w:r>
    </w:p>
    <w:p w:rsidR="00FB6528" w:rsidRPr="00EF3F7B" w:rsidRDefault="00FB6528" w:rsidP="00FB6528">
      <w:pPr>
        <w:pStyle w:val="notetext"/>
      </w:pPr>
      <w:r w:rsidRPr="00EF3F7B">
        <w:lastRenderedPageBreak/>
        <w:t>Note 1:</w:t>
      </w:r>
      <w:r w:rsidRPr="00EF3F7B">
        <w:tab/>
        <w:t>See Part</w:t>
      </w:r>
      <w:r w:rsidR="00EF3F7B" w:rsidRPr="00EF3F7B">
        <w:t> </w:t>
      </w:r>
      <w:r w:rsidRPr="00EF3F7B">
        <w:t>2</w:t>
      </w:r>
      <w:r w:rsidR="00EF3F7B" w:rsidRPr="00EF3F7B">
        <w:noBreakHyphen/>
      </w:r>
      <w:r w:rsidRPr="00EF3F7B">
        <w:t>4 for the basic rules on adjustments.</w:t>
      </w:r>
    </w:p>
    <w:p w:rsidR="00FB6528" w:rsidRPr="00EF3F7B" w:rsidRDefault="00FB6528" w:rsidP="00FB6528">
      <w:pPr>
        <w:pStyle w:val="notetext"/>
      </w:pPr>
      <w:r w:rsidRPr="00EF3F7B">
        <w:t>Note 2:</w:t>
      </w:r>
      <w:r w:rsidRPr="00EF3F7B">
        <w:tab/>
        <w:t>Under Subdivision</w:t>
      </w:r>
      <w:r w:rsidR="00EF3F7B" w:rsidRPr="00EF3F7B">
        <w:t> </w:t>
      </w:r>
      <w:r w:rsidRPr="00EF3F7B">
        <w:t>21</w:t>
      </w:r>
      <w:r w:rsidR="00EF3F7B" w:rsidRPr="00EF3F7B">
        <w:noBreakHyphen/>
      </w:r>
      <w:r w:rsidRPr="00EF3F7B">
        <w:t>A of the Wine Tax Act, amounts of wine tax increase the net amount, and amounts of wine tax credits reduce the net amount.</w:t>
      </w:r>
    </w:p>
    <w:p w:rsidR="00FB6528" w:rsidRPr="00EF3F7B" w:rsidRDefault="00FB6528" w:rsidP="00FB6528">
      <w:pPr>
        <w:pStyle w:val="notetext"/>
      </w:pPr>
      <w:r w:rsidRPr="00EF3F7B">
        <w:t>Note 3:</w:t>
      </w:r>
      <w:r w:rsidRPr="00EF3F7B">
        <w:tab/>
        <w:t>Under Subdivision</w:t>
      </w:r>
      <w:r w:rsidR="00EF3F7B" w:rsidRPr="00EF3F7B">
        <w:t> </w:t>
      </w:r>
      <w:r w:rsidRPr="00EF3F7B">
        <w:t>13</w:t>
      </w:r>
      <w:r w:rsidR="00EF3F7B" w:rsidRPr="00EF3F7B">
        <w:noBreakHyphen/>
      </w:r>
      <w:r w:rsidRPr="00EF3F7B">
        <w:t xml:space="preserve">A of the </w:t>
      </w:r>
      <w:r w:rsidRPr="00EF3F7B">
        <w:rPr>
          <w:i/>
        </w:rPr>
        <w:t>A New Tax System (Luxury Car Tax) Act 1999</w:t>
      </w:r>
      <w:r w:rsidRPr="00EF3F7B">
        <w:t>, amounts of luxury car tax increase the net amount, and luxury car tax adjustments alter the net amount.</w:t>
      </w:r>
    </w:p>
    <w:p w:rsidR="00300522" w:rsidRPr="00EF3F7B" w:rsidRDefault="00300522" w:rsidP="00266102">
      <w:pPr>
        <w:pStyle w:val="subsection"/>
        <w:keepNext/>
      </w:pPr>
      <w:r w:rsidRPr="00EF3F7B">
        <w:tab/>
        <w:t>(3)</w:t>
      </w:r>
      <w:r w:rsidRPr="00EF3F7B">
        <w:tab/>
        <w:t>This section has effect despite section</w:t>
      </w:r>
      <w:r w:rsidR="00EF3F7B" w:rsidRPr="00EF3F7B">
        <w:t> </w:t>
      </w:r>
      <w:r w:rsidRPr="00EF3F7B">
        <w:t>17</w:t>
      </w:r>
      <w:r w:rsidR="00EF3F7B" w:rsidRPr="00EF3F7B">
        <w:noBreakHyphen/>
      </w:r>
      <w:r w:rsidRPr="00EF3F7B">
        <w:t>5 (which is about net amounts).</w:t>
      </w:r>
    </w:p>
    <w:p w:rsidR="00300522" w:rsidRPr="00EF3F7B" w:rsidRDefault="00300522" w:rsidP="00300522">
      <w:pPr>
        <w:pStyle w:val="notetext"/>
      </w:pPr>
      <w:r w:rsidRPr="00EF3F7B">
        <w:t>Note:</w:t>
      </w:r>
      <w:r w:rsidRPr="00EF3F7B">
        <w:tab/>
        <w:t xml:space="preserve">If you are a </w:t>
      </w:r>
      <w:r w:rsidR="00EF3F7B" w:rsidRPr="00EF3F7B">
        <w:rPr>
          <w:position w:val="6"/>
          <w:sz w:val="16"/>
          <w:szCs w:val="16"/>
        </w:rPr>
        <w:t>*</w:t>
      </w:r>
      <w:r w:rsidRPr="00EF3F7B">
        <w:t>GST instalment payer your net amount is reduced by GST instalments you have paid: see section</w:t>
      </w:r>
      <w:r w:rsidR="00EF3F7B" w:rsidRPr="00EF3F7B">
        <w:t> </w:t>
      </w:r>
      <w:r w:rsidRPr="00EF3F7B">
        <w:t>162</w:t>
      </w:r>
      <w:r w:rsidR="00EF3F7B" w:rsidRPr="00EF3F7B">
        <w:noBreakHyphen/>
      </w:r>
      <w:r w:rsidRPr="00EF3F7B">
        <w:t>105.</w:t>
      </w:r>
    </w:p>
    <w:p w:rsidR="00300522" w:rsidRPr="00EF3F7B" w:rsidRDefault="00300522" w:rsidP="00300522">
      <w:pPr>
        <w:pStyle w:val="ActHead5"/>
      </w:pPr>
      <w:bookmarkStart w:id="730" w:name="_Toc350506688"/>
      <w:r w:rsidRPr="00EF3F7B">
        <w:rPr>
          <w:rStyle w:val="CharSectno"/>
        </w:rPr>
        <w:t>126</w:t>
      </w:r>
      <w:r w:rsidR="00EF3F7B" w:rsidRPr="00EF3F7B">
        <w:rPr>
          <w:rStyle w:val="CharSectno"/>
        </w:rPr>
        <w:noBreakHyphen/>
      </w:r>
      <w:r w:rsidRPr="00EF3F7B">
        <w:rPr>
          <w:rStyle w:val="CharSectno"/>
        </w:rPr>
        <w:t>10</w:t>
      </w:r>
      <w:r w:rsidRPr="00EF3F7B">
        <w:t xml:space="preserve">  Global GST amounts</w:t>
      </w:r>
      <w:bookmarkEnd w:id="730"/>
    </w:p>
    <w:p w:rsidR="00300522" w:rsidRPr="00EF3F7B" w:rsidRDefault="00300522" w:rsidP="00300522">
      <w:pPr>
        <w:pStyle w:val="subsection"/>
      </w:pPr>
      <w:r w:rsidRPr="00EF3F7B">
        <w:tab/>
        <w:t>(1)</w:t>
      </w:r>
      <w:r w:rsidRPr="00EF3F7B">
        <w:tab/>
        <w:t xml:space="preserve">Your </w:t>
      </w:r>
      <w:r w:rsidRPr="00EF3F7B">
        <w:rPr>
          <w:b/>
          <w:bCs/>
          <w:i/>
          <w:iCs/>
        </w:rPr>
        <w:t>global GST amount</w:t>
      </w:r>
      <w:r w:rsidRPr="00EF3F7B">
        <w:t xml:space="preserve"> for a tax period is as follows:</w:t>
      </w:r>
    </w:p>
    <w:p w:rsidR="00300522" w:rsidRPr="00EF3F7B" w:rsidRDefault="00143843" w:rsidP="00A53099">
      <w:pPr>
        <w:pStyle w:val="Formula"/>
        <w:spacing w:before="120" w:after="120"/>
      </w:pPr>
      <w:r w:rsidRPr="00EF3F7B">
        <w:rPr>
          <w:noProof/>
        </w:rPr>
        <w:drawing>
          <wp:inline distT="0" distB="0" distL="0" distR="0" wp14:anchorId="38883559" wp14:editId="5C7376A4">
            <wp:extent cx="2933700" cy="476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933700" cy="4762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total amounts wagered</w:t>
      </w:r>
      <w:r w:rsidRPr="00EF3F7B">
        <w:t xml:space="preserve"> is the sum of the </w:t>
      </w:r>
      <w:r w:rsidR="00EF3F7B" w:rsidRPr="00EF3F7B">
        <w:rPr>
          <w:position w:val="6"/>
          <w:sz w:val="16"/>
          <w:szCs w:val="16"/>
        </w:rPr>
        <w:t>*</w:t>
      </w:r>
      <w:r w:rsidRPr="00EF3F7B">
        <w:t xml:space="preserve">consideration for all of your </w:t>
      </w:r>
      <w:r w:rsidR="00EF3F7B" w:rsidRPr="00EF3F7B">
        <w:rPr>
          <w:position w:val="6"/>
          <w:sz w:val="16"/>
          <w:szCs w:val="16"/>
        </w:rPr>
        <w:t>*</w:t>
      </w:r>
      <w:r w:rsidRPr="00EF3F7B">
        <w:t>gambling supplies that are attributable to that tax period.</w:t>
      </w:r>
    </w:p>
    <w:p w:rsidR="00300522" w:rsidRPr="00EF3F7B" w:rsidRDefault="00300522" w:rsidP="00300522">
      <w:pPr>
        <w:pStyle w:val="Definition"/>
      </w:pPr>
      <w:r w:rsidRPr="00EF3F7B">
        <w:rPr>
          <w:b/>
          <w:i/>
        </w:rPr>
        <w:t>total monetary prizes</w:t>
      </w:r>
      <w:r w:rsidRPr="00EF3F7B">
        <w:t xml:space="preserve"> is the sum of:</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 xml:space="preserve">monetary prizes you are liable to pay, during the tax period, on the outcome of gambling events (whether or not any of those gambling events, or the </w:t>
      </w:r>
      <w:r w:rsidR="00EF3F7B" w:rsidRPr="00EF3F7B">
        <w:rPr>
          <w:position w:val="6"/>
          <w:sz w:val="16"/>
          <w:szCs w:val="16"/>
        </w:rPr>
        <w:t>*</w:t>
      </w:r>
      <w:r w:rsidRPr="00EF3F7B">
        <w:t>gambling supplies to which the monetary prizes relate, take place during the tax period); and</w:t>
      </w:r>
    </w:p>
    <w:p w:rsidR="00300522" w:rsidRPr="00EF3F7B" w:rsidRDefault="00300522" w:rsidP="00300522">
      <w:pPr>
        <w:pStyle w:val="paragraph"/>
      </w:pPr>
      <w:r w:rsidRPr="00EF3F7B">
        <w:tab/>
        <w:t>(b)</w:t>
      </w:r>
      <w:r w:rsidRPr="00EF3F7B">
        <w:tab/>
        <w:t xml:space="preserve">any amounts of </w:t>
      </w:r>
      <w:r w:rsidR="00EF3F7B" w:rsidRPr="00EF3F7B">
        <w:rPr>
          <w:position w:val="6"/>
          <w:sz w:val="16"/>
          <w:szCs w:val="16"/>
        </w:rPr>
        <w:t>*</w:t>
      </w:r>
      <w:r w:rsidRPr="00EF3F7B">
        <w:t xml:space="preserve">money you are liable to pay, during the tax period, under agreements between you and </w:t>
      </w:r>
      <w:r w:rsidR="00EF3F7B" w:rsidRPr="00EF3F7B">
        <w:rPr>
          <w:position w:val="6"/>
          <w:sz w:val="16"/>
          <w:szCs w:val="16"/>
        </w:rPr>
        <w:t>*</w:t>
      </w:r>
      <w:r w:rsidRPr="00EF3F7B">
        <w:t>recipients of your gambling supplies, to repay to them a proportion of their losses relating to those supplies (whether or not the supplies take place during the tax period).</w:t>
      </w:r>
    </w:p>
    <w:p w:rsidR="00300522" w:rsidRPr="00EF3F7B" w:rsidRDefault="00300522" w:rsidP="00300522">
      <w:pPr>
        <w:pStyle w:val="TLPnoteright"/>
      </w:pPr>
      <w:r w:rsidRPr="00EF3F7B">
        <w:t>For the basic rules on what is attributable to a particular period, see Division</w:t>
      </w:r>
      <w:r w:rsidR="00EF3F7B" w:rsidRPr="00EF3F7B">
        <w:t> </w:t>
      </w:r>
      <w:r w:rsidRPr="00EF3F7B">
        <w:t>29.</w:t>
      </w:r>
    </w:p>
    <w:p w:rsidR="00300522" w:rsidRPr="00EF3F7B" w:rsidRDefault="00300522" w:rsidP="00300522">
      <w:pPr>
        <w:pStyle w:val="subsection"/>
      </w:pPr>
      <w:r w:rsidRPr="00EF3F7B">
        <w:tab/>
        <w:t>(2)</w:t>
      </w:r>
      <w:r w:rsidRPr="00EF3F7B">
        <w:tab/>
        <w:t xml:space="preserve">However, your </w:t>
      </w:r>
      <w:r w:rsidRPr="00EF3F7B">
        <w:rPr>
          <w:b/>
          <w:bCs/>
          <w:i/>
          <w:iCs/>
        </w:rPr>
        <w:t>global GST amount</w:t>
      </w:r>
      <w:r w:rsidRPr="00EF3F7B">
        <w:t xml:space="preserve"> is zero for any tax period in which total monetary prizes exceeds total</w:t>
      </w:r>
      <w:r w:rsidRPr="00EF3F7B">
        <w:rPr>
          <w:b/>
          <w:bCs/>
          <w:i/>
          <w:iCs/>
        </w:rPr>
        <w:t xml:space="preserve"> </w:t>
      </w:r>
      <w:r w:rsidRPr="00EF3F7B">
        <w:t>amounts wagered.</w:t>
      </w:r>
    </w:p>
    <w:p w:rsidR="00300522" w:rsidRPr="00EF3F7B" w:rsidRDefault="00300522" w:rsidP="00300522">
      <w:pPr>
        <w:pStyle w:val="subsection"/>
      </w:pPr>
      <w:r w:rsidRPr="00EF3F7B">
        <w:lastRenderedPageBreak/>
        <w:tab/>
        <w:t>(3)</w:t>
      </w:r>
      <w:r w:rsidRPr="00EF3F7B">
        <w:tab/>
        <w:t xml:space="preserve">In working out the total monetary prizes for a tax period, disregard any </w:t>
      </w:r>
      <w:r w:rsidR="00EF3F7B" w:rsidRPr="00EF3F7B">
        <w:rPr>
          <w:position w:val="6"/>
          <w:sz w:val="16"/>
          <w:szCs w:val="16"/>
        </w:rPr>
        <w:t>*</w:t>
      </w:r>
      <w:r w:rsidRPr="00EF3F7B">
        <w:t xml:space="preserve">monetary prizes you are liable to pay, during the tax period, that relate to supplies that are </w:t>
      </w:r>
      <w:r w:rsidR="00EF3F7B" w:rsidRPr="00EF3F7B">
        <w:rPr>
          <w:position w:val="6"/>
          <w:sz w:val="16"/>
          <w:szCs w:val="16"/>
        </w:rPr>
        <w:t>*</w:t>
      </w:r>
      <w:r w:rsidRPr="00EF3F7B">
        <w:t>GST</w:t>
      </w:r>
      <w:r w:rsidR="00EF3F7B" w:rsidRPr="00EF3F7B">
        <w:noBreakHyphen/>
      </w:r>
      <w:r w:rsidRPr="00EF3F7B">
        <w:t>free.</w:t>
      </w:r>
    </w:p>
    <w:p w:rsidR="00300522" w:rsidRPr="00EF3F7B" w:rsidRDefault="00300522" w:rsidP="00300522">
      <w:pPr>
        <w:pStyle w:val="subsection"/>
      </w:pPr>
      <w:r w:rsidRPr="00EF3F7B">
        <w:tab/>
        <w:t>(4)</w:t>
      </w:r>
      <w:r w:rsidRPr="00EF3F7B">
        <w:tab/>
        <w:t xml:space="preserve">Your </w:t>
      </w:r>
      <w:r w:rsidRPr="00EF3F7B">
        <w:rPr>
          <w:b/>
          <w:bCs/>
          <w:i/>
          <w:iCs/>
        </w:rPr>
        <w:t>global GST amount</w:t>
      </w:r>
      <w:r w:rsidRPr="00EF3F7B">
        <w:t xml:space="preserve"> for a tax period may be affected by sections</w:t>
      </w:r>
      <w:r w:rsidR="00EF3F7B" w:rsidRPr="00EF3F7B">
        <w:t> </w:t>
      </w:r>
      <w:r w:rsidRPr="00EF3F7B">
        <w:t>126</w:t>
      </w:r>
      <w:r w:rsidR="00EF3F7B" w:rsidRPr="00EF3F7B">
        <w:noBreakHyphen/>
      </w:r>
      <w:r w:rsidRPr="00EF3F7B">
        <w:t>15 and 126</w:t>
      </w:r>
      <w:r w:rsidR="00EF3F7B" w:rsidRPr="00EF3F7B">
        <w:noBreakHyphen/>
      </w:r>
      <w:r w:rsidRPr="00EF3F7B">
        <w:t>20.</w:t>
      </w:r>
    </w:p>
    <w:p w:rsidR="00300522" w:rsidRPr="00EF3F7B" w:rsidRDefault="00300522" w:rsidP="00300522">
      <w:pPr>
        <w:pStyle w:val="ActHead5"/>
      </w:pPr>
      <w:bookmarkStart w:id="731" w:name="_Toc350506689"/>
      <w:r w:rsidRPr="00EF3F7B">
        <w:rPr>
          <w:rStyle w:val="CharSectno"/>
        </w:rPr>
        <w:t>126</w:t>
      </w:r>
      <w:r w:rsidR="00EF3F7B" w:rsidRPr="00EF3F7B">
        <w:rPr>
          <w:rStyle w:val="CharSectno"/>
        </w:rPr>
        <w:noBreakHyphen/>
      </w:r>
      <w:r w:rsidRPr="00EF3F7B">
        <w:rPr>
          <w:rStyle w:val="CharSectno"/>
        </w:rPr>
        <w:t>15</w:t>
      </w:r>
      <w:r w:rsidRPr="00EF3F7B">
        <w:t xml:space="preserve">  Losses carried forward</w:t>
      </w:r>
      <w:bookmarkEnd w:id="731"/>
    </w:p>
    <w:p w:rsidR="00300522" w:rsidRPr="00EF3F7B" w:rsidRDefault="00300522" w:rsidP="00300522">
      <w:pPr>
        <w:pStyle w:val="subsection"/>
      </w:pPr>
      <w:r w:rsidRPr="00EF3F7B">
        <w:tab/>
      </w:r>
      <w:r w:rsidRPr="00EF3F7B">
        <w:tab/>
        <w:t>If, for any tax period, your total monetary prizes referred to in subsection</w:t>
      </w:r>
      <w:r w:rsidR="00EF3F7B" w:rsidRPr="00EF3F7B">
        <w:t> </w:t>
      </w:r>
      <w:r w:rsidRPr="00EF3F7B">
        <w:t>126</w:t>
      </w:r>
      <w:r w:rsidR="00EF3F7B" w:rsidRPr="00EF3F7B">
        <w:noBreakHyphen/>
      </w:r>
      <w:r w:rsidRPr="00EF3F7B">
        <w:t>10(1) exceed your total amounts wagered referred to in that subsection, the amount of that excess is to be added to your total monetary prizes, referred to in that subsection, for the next tax period.</w:t>
      </w:r>
    </w:p>
    <w:p w:rsidR="00300522" w:rsidRPr="00EF3F7B" w:rsidRDefault="00300522" w:rsidP="00300522">
      <w:pPr>
        <w:pStyle w:val="ActHead5"/>
      </w:pPr>
      <w:bookmarkStart w:id="732" w:name="_Toc350506690"/>
      <w:r w:rsidRPr="00EF3F7B">
        <w:rPr>
          <w:rStyle w:val="CharSectno"/>
        </w:rPr>
        <w:t>126</w:t>
      </w:r>
      <w:r w:rsidR="00EF3F7B" w:rsidRPr="00EF3F7B">
        <w:rPr>
          <w:rStyle w:val="CharSectno"/>
        </w:rPr>
        <w:noBreakHyphen/>
      </w:r>
      <w:r w:rsidRPr="00EF3F7B">
        <w:rPr>
          <w:rStyle w:val="CharSectno"/>
        </w:rPr>
        <w:t>20</w:t>
      </w:r>
      <w:r w:rsidRPr="00EF3F7B">
        <w:t xml:space="preserve">  Bad debts</w:t>
      </w:r>
      <w:bookmarkEnd w:id="732"/>
    </w:p>
    <w:p w:rsidR="00300522" w:rsidRPr="00EF3F7B" w:rsidRDefault="00300522" w:rsidP="00300522">
      <w:pPr>
        <w:pStyle w:val="subsection"/>
      </w:pPr>
      <w:r w:rsidRPr="00EF3F7B">
        <w:tab/>
        <w:t>(1)</w:t>
      </w:r>
      <w:r w:rsidRPr="00EF3F7B">
        <w:tab/>
        <w:t xml:space="preserve">You cannot have an </w:t>
      </w:r>
      <w:r w:rsidR="00EF3F7B" w:rsidRPr="00EF3F7B">
        <w:rPr>
          <w:position w:val="6"/>
          <w:sz w:val="16"/>
          <w:szCs w:val="16"/>
        </w:rPr>
        <w:t>*</w:t>
      </w:r>
      <w:r w:rsidRPr="00EF3F7B">
        <w:t>adjustment under Division</w:t>
      </w:r>
      <w:r w:rsidR="00EF3F7B" w:rsidRPr="00EF3F7B">
        <w:t> </w:t>
      </w:r>
      <w:r w:rsidRPr="00EF3F7B">
        <w:t xml:space="preserve">21 in relation to a </w:t>
      </w:r>
      <w:r w:rsidR="00EF3F7B" w:rsidRPr="00EF3F7B">
        <w:rPr>
          <w:position w:val="6"/>
          <w:sz w:val="16"/>
          <w:szCs w:val="16"/>
        </w:rPr>
        <w:t>*</w:t>
      </w:r>
      <w:r w:rsidRPr="00EF3F7B">
        <w:t>gambling supply.</w:t>
      </w:r>
    </w:p>
    <w:p w:rsidR="00300522" w:rsidRPr="00EF3F7B" w:rsidRDefault="00300522" w:rsidP="00300522">
      <w:pPr>
        <w:pStyle w:val="subsection"/>
      </w:pPr>
      <w:r w:rsidRPr="00EF3F7B">
        <w:tab/>
        <w:t>(2)</w:t>
      </w:r>
      <w:r w:rsidRPr="00EF3F7B">
        <w:tab/>
        <w:t xml:space="preserve">If, in a tax period, you write off as bad the whole or part of the </w:t>
      </w:r>
      <w:r w:rsidR="00EF3F7B" w:rsidRPr="00EF3F7B">
        <w:rPr>
          <w:position w:val="6"/>
          <w:sz w:val="16"/>
          <w:szCs w:val="16"/>
        </w:rPr>
        <w:t>*</w:t>
      </w:r>
      <w:r w:rsidRPr="00EF3F7B">
        <w:t xml:space="preserve">consideration for a </w:t>
      </w:r>
      <w:r w:rsidR="00EF3F7B" w:rsidRPr="00EF3F7B">
        <w:rPr>
          <w:position w:val="6"/>
          <w:sz w:val="16"/>
          <w:szCs w:val="16"/>
        </w:rPr>
        <w:t>*</w:t>
      </w:r>
      <w:r w:rsidRPr="00EF3F7B">
        <w:t>gambling supply that is due as a debt, but has not been received, the amount written off is to be added to your total monetary prizes, referred to in subsection</w:t>
      </w:r>
      <w:r w:rsidR="00EF3F7B" w:rsidRPr="00EF3F7B">
        <w:t> </w:t>
      </w:r>
      <w:r w:rsidRPr="00EF3F7B">
        <w:t>126</w:t>
      </w:r>
      <w:r w:rsidR="00EF3F7B" w:rsidRPr="00EF3F7B">
        <w:noBreakHyphen/>
      </w:r>
      <w:r w:rsidRPr="00EF3F7B">
        <w:t>10(1), for that tax period.</w:t>
      </w:r>
    </w:p>
    <w:p w:rsidR="00300522" w:rsidRPr="00EF3F7B" w:rsidRDefault="00300522" w:rsidP="00300522">
      <w:pPr>
        <w:pStyle w:val="subsection"/>
      </w:pPr>
      <w:r w:rsidRPr="00EF3F7B">
        <w:tab/>
        <w:t>(3)</w:t>
      </w:r>
      <w:r w:rsidRPr="00EF3F7B">
        <w:tab/>
        <w:t>However, if, in a tax period, you recover the whole or part of the amount written off, the amount recovered is to be added to your total amounts wagered, referred to in subsection</w:t>
      </w:r>
      <w:r w:rsidR="00EF3F7B" w:rsidRPr="00EF3F7B">
        <w:t> </w:t>
      </w:r>
      <w:r w:rsidRPr="00EF3F7B">
        <w:t>126</w:t>
      </w:r>
      <w:r w:rsidR="00EF3F7B" w:rsidRPr="00EF3F7B">
        <w:noBreakHyphen/>
      </w:r>
      <w:r w:rsidRPr="00EF3F7B">
        <w:t>10(1), for that tax period.</w:t>
      </w:r>
    </w:p>
    <w:p w:rsidR="00300522" w:rsidRPr="00EF3F7B" w:rsidRDefault="00300522" w:rsidP="00300522">
      <w:pPr>
        <w:pStyle w:val="subsection"/>
      </w:pPr>
      <w:r w:rsidRPr="00EF3F7B">
        <w:tab/>
        <w:t>(4)</w:t>
      </w:r>
      <w:r w:rsidRPr="00EF3F7B">
        <w:tab/>
        <w:t>This section has effect despite sections</w:t>
      </w:r>
      <w:r w:rsidR="00EF3F7B" w:rsidRPr="00EF3F7B">
        <w:t> </w:t>
      </w:r>
      <w:r w:rsidRPr="00EF3F7B">
        <w:t>21</w:t>
      </w:r>
      <w:r w:rsidR="00EF3F7B" w:rsidRPr="00EF3F7B">
        <w:noBreakHyphen/>
      </w:r>
      <w:r w:rsidRPr="00EF3F7B">
        <w:t>5 and 21</w:t>
      </w:r>
      <w:r w:rsidR="00EF3F7B" w:rsidRPr="00EF3F7B">
        <w:noBreakHyphen/>
      </w:r>
      <w:r w:rsidRPr="00EF3F7B">
        <w:t>10 (which are about adjustments for writing off and recovering suppliers’ bad debts).</w:t>
      </w:r>
    </w:p>
    <w:p w:rsidR="00300522" w:rsidRPr="00EF3F7B" w:rsidRDefault="00300522" w:rsidP="00300522">
      <w:pPr>
        <w:pStyle w:val="ActHead5"/>
      </w:pPr>
      <w:bookmarkStart w:id="733" w:name="_Toc350506691"/>
      <w:r w:rsidRPr="00EF3F7B">
        <w:rPr>
          <w:rStyle w:val="CharSectno"/>
        </w:rPr>
        <w:t>126</w:t>
      </w:r>
      <w:r w:rsidR="00EF3F7B" w:rsidRPr="00EF3F7B">
        <w:rPr>
          <w:rStyle w:val="CharSectno"/>
        </w:rPr>
        <w:noBreakHyphen/>
      </w:r>
      <w:r w:rsidRPr="00EF3F7B">
        <w:rPr>
          <w:rStyle w:val="CharSectno"/>
        </w:rPr>
        <w:t>25</w:t>
      </w:r>
      <w:r w:rsidRPr="00EF3F7B">
        <w:t xml:space="preserve">  Application of Subdivision</w:t>
      </w:r>
      <w:r w:rsidR="00EF3F7B" w:rsidRPr="00EF3F7B">
        <w:t> </w:t>
      </w:r>
      <w:r w:rsidRPr="00EF3F7B">
        <w:t>9</w:t>
      </w:r>
      <w:r w:rsidR="00EF3F7B" w:rsidRPr="00EF3F7B">
        <w:noBreakHyphen/>
      </w:r>
      <w:r w:rsidRPr="00EF3F7B">
        <w:t>C</w:t>
      </w:r>
      <w:bookmarkEnd w:id="733"/>
    </w:p>
    <w:p w:rsidR="00300522" w:rsidRPr="00EF3F7B" w:rsidRDefault="00300522" w:rsidP="00300522">
      <w:pPr>
        <w:pStyle w:val="subsection"/>
      </w:pPr>
      <w:r w:rsidRPr="00EF3F7B">
        <w:tab/>
      </w:r>
      <w:r w:rsidRPr="00EF3F7B">
        <w:tab/>
        <w:t>Subdivision</w:t>
      </w:r>
      <w:r w:rsidR="00EF3F7B" w:rsidRPr="00EF3F7B">
        <w:t> </w:t>
      </w:r>
      <w:r w:rsidRPr="00EF3F7B">
        <w:t>9</w:t>
      </w:r>
      <w:r w:rsidR="00EF3F7B" w:rsidRPr="00EF3F7B">
        <w:noBreakHyphen/>
      </w:r>
      <w:r w:rsidRPr="00EF3F7B">
        <w:t xml:space="preserve">C does not apply to a </w:t>
      </w:r>
      <w:r w:rsidR="00EF3F7B" w:rsidRPr="00EF3F7B">
        <w:rPr>
          <w:position w:val="6"/>
          <w:sz w:val="16"/>
          <w:szCs w:val="16"/>
        </w:rPr>
        <w:t>*</w:t>
      </w:r>
      <w:r w:rsidRPr="00EF3F7B">
        <w:t>gambling supply.</w:t>
      </w:r>
    </w:p>
    <w:p w:rsidR="00300522" w:rsidRPr="00EF3F7B" w:rsidRDefault="00300522" w:rsidP="00300522">
      <w:pPr>
        <w:pStyle w:val="ActHead5"/>
      </w:pPr>
      <w:bookmarkStart w:id="734" w:name="_Toc350506692"/>
      <w:r w:rsidRPr="00EF3F7B">
        <w:rPr>
          <w:rStyle w:val="CharSectno"/>
        </w:rPr>
        <w:lastRenderedPageBreak/>
        <w:t>126</w:t>
      </w:r>
      <w:r w:rsidR="00EF3F7B" w:rsidRPr="00EF3F7B">
        <w:rPr>
          <w:rStyle w:val="CharSectno"/>
        </w:rPr>
        <w:noBreakHyphen/>
      </w:r>
      <w:r w:rsidRPr="00EF3F7B">
        <w:rPr>
          <w:rStyle w:val="CharSectno"/>
        </w:rPr>
        <w:t>30</w:t>
      </w:r>
      <w:r w:rsidRPr="00EF3F7B">
        <w:t xml:space="preserve">  Gambling supplies do not give rise to creditable acquisitions</w:t>
      </w:r>
      <w:bookmarkEnd w:id="734"/>
    </w:p>
    <w:p w:rsidR="00300522" w:rsidRPr="00EF3F7B" w:rsidRDefault="00300522" w:rsidP="00300522">
      <w:pPr>
        <w:pStyle w:val="subsection"/>
      </w:pPr>
      <w:r w:rsidRPr="00EF3F7B">
        <w:tab/>
        <w:t>(1)</w:t>
      </w:r>
      <w:r w:rsidRPr="00EF3F7B">
        <w:tab/>
        <w:t xml:space="preserve">An acquisition of a thing is not a </w:t>
      </w:r>
      <w:r w:rsidR="00EF3F7B" w:rsidRPr="00EF3F7B">
        <w:rPr>
          <w:position w:val="6"/>
          <w:sz w:val="16"/>
          <w:szCs w:val="16"/>
        </w:rPr>
        <w:t>*</w:t>
      </w:r>
      <w:r w:rsidRPr="00EF3F7B">
        <w:t xml:space="preserve">creditable acquisition if the supply of the thing acquired was a </w:t>
      </w:r>
      <w:r w:rsidR="00EF3F7B" w:rsidRPr="00EF3F7B">
        <w:rPr>
          <w:position w:val="6"/>
          <w:sz w:val="16"/>
          <w:szCs w:val="16"/>
        </w:rPr>
        <w:t>*</w:t>
      </w:r>
      <w:r w:rsidRPr="00EF3F7B">
        <w:t>gambling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11</w:t>
      </w:r>
      <w:r w:rsidR="00EF3F7B" w:rsidRPr="00EF3F7B">
        <w:noBreakHyphen/>
      </w:r>
      <w:r w:rsidRPr="00EF3F7B">
        <w:t>5 (which is about what is a creditable acquisition).</w:t>
      </w:r>
    </w:p>
    <w:p w:rsidR="00300522" w:rsidRPr="00EF3F7B" w:rsidRDefault="00300522" w:rsidP="00300522">
      <w:pPr>
        <w:pStyle w:val="ActHead5"/>
      </w:pPr>
      <w:bookmarkStart w:id="735" w:name="_Toc350506693"/>
      <w:r w:rsidRPr="00EF3F7B">
        <w:rPr>
          <w:rStyle w:val="CharSectno"/>
        </w:rPr>
        <w:t>126</w:t>
      </w:r>
      <w:r w:rsidR="00EF3F7B" w:rsidRPr="00EF3F7B">
        <w:rPr>
          <w:rStyle w:val="CharSectno"/>
        </w:rPr>
        <w:noBreakHyphen/>
      </w:r>
      <w:r w:rsidRPr="00EF3F7B">
        <w:rPr>
          <w:rStyle w:val="CharSectno"/>
        </w:rPr>
        <w:t>32</w:t>
      </w:r>
      <w:r w:rsidRPr="00EF3F7B">
        <w:t xml:space="preserve">  Repayments of gambling losses are not consideration</w:t>
      </w:r>
      <w:bookmarkEnd w:id="735"/>
    </w:p>
    <w:p w:rsidR="00300522" w:rsidRPr="00EF3F7B" w:rsidRDefault="00300522" w:rsidP="00300522">
      <w:pPr>
        <w:pStyle w:val="subsection"/>
      </w:pPr>
      <w:r w:rsidRPr="00EF3F7B">
        <w:tab/>
        <w:t>(1)</w:t>
      </w:r>
      <w:r w:rsidRPr="00EF3F7B">
        <w:tab/>
        <w:t xml:space="preserve">A payment of money is not the provision of </w:t>
      </w:r>
      <w:r w:rsidR="00EF3F7B" w:rsidRPr="00EF3F7B">
        <w:rPr>
          <w:position w:val="6"/>
          <w:sz w:val="16"/>
          <w:szCs w:val="16"/>
        </w:rPr>
        <w:t>*</w:t>
      </w:r>
      <w:r w:rsidRPr="00EF3F7B">
        <w:t>consideration to the extent that the payment:</w:t>
      </w:r>
    </w:p>
    <w:p w:rsidR="00300522" w:rsidRPr="00EF3F7B" w:rsidRDefault="00300522" w:rsidP="00300522">
      <w:pPr>
        <w:pStyle w:val="paragraph"/>
      </w:pPr>
      <w:r w:rsidRPr="00EF3F7B">
        <w:tab/>
        <w:t>(a)</w:t>
      </w:r>
      <w:r w:rsidRPr="00EF3F7B">
        <w:tab/>
        <w:t xml:space="preserve">is made by a supplier of </w:t>
      </w:r>
      <w:r w:rsidR="00EF3F7B" w:rsidRPr="00EF3F7B">
        <w:rPr>
          <w:position w:val="6"/>
          <w:sz w:val="16"/>
          <w:szCs w:val="16"/>
        </w:rPr>
        <w:t>*</w:t>
      </w:r>
      <w:r w:rsidRPr="00EF3F7B">
        <w:t xml:space="preserve">gambling supplies to a </w:t>
      </w:r>
      <w:r w:rsidR="00EF3F7B" w:rsidRPr="00EF3F7B">
        <w:rPr>
          <w:position w:val="6"/>
          <w:sz w:val="16"/>
          <w:szCs w:val="16"/>
        </w:rPr>
        <w:t>*</w:t>
      </w:r>
      <w:r w:rsidRPr="00EF3F7B">
        <w:t>recipient of gambling supplies that the supplier makes; and</w:t>
      </w:r>
    </w:p>
    <w:p w:rsidR="00300522" w:rsidRPr="00EF3F7B" w:rsidRDefault="00300522" w:rsidP="00300522">
      <w:pPr>
        <w:pStyle w:val="paragraph"/>
      </w:pPr>
      <w:r w:rsidRPr="00EF3F7B">
        <w:tab/>
        <w:t>(b)</w:t>
      </w:r>
      <w:r w:rsidRPr="00EF3F7B">
        <w:tab/>
        <w:t>is made, under an agreement between them, to repay to the recipient a proportion of his or her losses relating to those supplies.</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15 (which is about what is consideration).</w:t>
      </w:r>
    </w:p>
    <w:p w:rsidR="00300522" w:rsidRPr="00EF3F7B" w:rsidRDefault="00300522" w:rsidP="00300522">
      <w:pPr>
        <w:pStyle w:val="ActHead5"/>
      </w:pPr>
      <w:bookmarkStart w:id="736" w:name="_Toc350506694"/>
      <w:r w:rsidRPr="00EF3F7B">
        <w:rPr>
          <w:rStyle w:val="CharSectno"/>
        </w:rPr>
        <w:t>126</w:t>
      </w:r>
      <w:r w:rsidR="00EF3F7B" w:rsidRPr="00EF3F7B">
        <w:rPr>
          <w:rStyle w:val="CharSectno"/>
        </w:rPr>
        <w:noBreakHyphen/>
      </w:r>
      <w:r w:rsidRPr="00EF3F7B">
        <w:rPr>
          <w:rStyle w:val="CharSectno"/>
        </w:rPr>
        <w:t>33</w:t>
      </w:r>
      <w:r w:rsidRPr="00EF3F7B">
        <w:t xml:space="preserve">  Tax invoices not required for gambling supplies</w:t>
      </w:r>
      <w:bookmarkEnd w:id="736"/>
    </w:p>
    <w:p w:rsidR="00300522" w:rsidRPr="00EF3F7B" w:rsidRDefault="00300522" w:rsidP="00300522">
      <w:pPr>
        <w:pStyle w:val="subsection"/>
      </w:pPr>
      <w:r w:rsidRPr="00EF3F7B">
        <w:tab/>
        <w:t>(1)</w:t>
      </w:r>
      <w:r w:rsidRPr="00EF3F7B">
        <w:tab/>
        <w:t xml:space="preserve">You are not required to issue a </w:t>
      </w:r>
      <w:r w:rsidR="00EF3F7B" w:rsidRPr="00EF3F7B">
        <w:rPr>
          <w:position w:val="6"/>
          <w:sz w:val="16"/>
          <w:szCs w:val="16"/>
        </w:rPr>
        <w:t>*</w:t>
      </w:r>
      <w:r w:rsidRPr="00EF3F7B">
        <w:t xml:space="preserve">tax invoice for a </w:t>
      </w:r>
      <w:r w:rsidR="00EF3F7B" w:rsidRPr="00EF3F7B">
        <w:rPr>
          <w:position w:val="6"/>
          <w:sz w:val="16"/>
          <w:szCs w:val="16"/>
        </w:rPr>
        <w:t>*</w:t>
      </w:r>
      <w:r w:rsidRPr="00EF3F7B">
        <w:t xml:space="preserve">taxable supply that you make that is solely a </w:t>
      </w:r>
      <w:r w:rsidR="00EF3F7B" w:rsidRPr="00EF3F7B">
        <w:rPr>
          <w:position w:val="6"/>
          <w:sz w:val="16"/>
          <w:szCs w:val="16"/>
        </w:rPr>
        <w:t>*</w:t>
      </w:r>
      <w:r w:rsidRPr="00EF3F7B">
        <w:t>gambling supply.</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70 (which is about the requirement to issue tax invoices).</w:t>
      </w:r>
    </w:p>
    <w:p w:rsidR="00300522" w:rsidRPr="00EF3F7B" w:rsidRDefault="00300522" w:rsidP="00300522">
      <w:pPr>
        <w:pStyle w:val="ActHead5"/>
      </w:pPr>
      <w:bookmarkStart w:id="737" w:name="_Toc350506695"/>
      <w:r w:rsidRPr="00EF3F7B">
        <w:rPr>
          <w:rStyle w:val="CharSectno"/>
        </w:rPr>
        <w:t>126</w:t>
      </w:r>
      <w:r w:rsidR="00EF3F7B" w:rsidRPr="00EF3F7B">
        <w:rPr>
          <w:rStyle w:val="CharSectno"/>
        </w:rPr>
        <w:noBreakHyphen/>
      </w:r>
      <w:r w:rsidRPr="00EF3F7B">
        <w:rPr>
          <w:rStyle w:val="CharSectno"/>
        </w:rPr>
        <w:t>35</w:t>
      </w:r>
      <w:r w:rsidRPr="00EF3F7B">
        <w:t xml:space="preserve">  Meaning of </w:t>
      </w:r>
      <w:r w:rsidRPr="00EF3F7B">
        <w:rPr>
          <w:i/>
          <w:iCs/>
        </w:rPr>
        <w:t>gambling supply</w:t>
      </w:r>
      <w:r w:rsidRPr="00EF3F7B">
        <w:t xml:space="preserve"> and </w:t>
      </w:r>
      <w:r w:rsidRPr="00EF3F7B">
        <w:rPr>
          <w:i/>
          <w:iCs/>
        </w:rPr>
        <w:t>gambling event</w:t>
      </w:r>
      <w:bookmarkEnd w:id="737"/>
      <w:r w:rsidRPr="00EF3F7B">
        <w:t xml:space="preserve"> </w:t>
      </w:r>
    </w:p>
    <w:p w:rsidR="00300522" w:rsidRPr="00EF3F7B" w:rsidRDefault="00300522" w:rsidP="00300522">
      <w:pPr>
        <w:pStyle w:val="subsection"/>
      </w:pPr>
      <w:r w:rsidRPr="00EF3F7B">
        <w:tab/>
        <w:t>(1)</w:t>
      </w:r>
      <w:r w:rsidRPr="00EF3F7B">
        <w:tab/>
        <w:t xml:space="preserve">A </w:t>
      </w:r>
      <w:r w:rsidRPr="00EF3F7B">
        <w:rPr>
          <w:b/>
          <w:bCs/>
          <w:i/>
          <w:iCs/>
        </w:rPr>
        <w:t>gambling supply</w:t>
      </w:r>
      <w:r w:rsidRPr="00EF3F7B">
        <w:t xml:space="preserve"> is a </w:t>
      </w:r>
      <w:r w:rsidR="00EF3F7B" w:rsidRPr="00EF3F7B">
        <w:rPr>
          <w:position w:val="6"/>
          <w:sz w:val="16"/>
          <w:szCs w:val="16"/>
        </w:rPr>
        <w:t>*</w:t>
      </w:r>
      <w:r w:rsidRPr="00EF3F7B">
        <w:t>taxable supply involving:</w:t>
      </w:r>
    </w:p>
    <w:p w:rsidR="00300522" w:rsidRPr="00EF3F7B" w:rsidRDefault="00300522" w:rsidP="00300522">
      <w:pPr>
        <w:pStyle w:val="paragraph"/>
      </w:pPr>
      <w:r w:rsidRPr="00EF3F7B">
        <w:tab/>
        <w:t>(a)</w:t>
      </w:r>
      <w:r w:rsidRPr="00EF3F7B">
        <w:tab/>
        <w:t>the supply of a ticket (however described) in a lottery, raffle or similar undertaking; or</w:t>
      </w:r>
    </w:p>
    <w:p w:rsidR="00300522" w:rsidRPr="00EF3F7B" w:rsidRDefault="00300522" w:rsidP="00300522">
      <w:pPr>
        <w:pStyle w:val="paragraph"/>
      </w:pPr>
      <w:r w:rsidRPr="00EF3F7B">
        <w:tab/>
        <w:t>(b)</w:t>
      </w:r>
      <w:r w:rsidRPr="00EF3F7B">
        <w:tab/>
        <w:t xml:space="preserve">the acceptance of a bet (however described) relating to the outcome of a </w:t>
      </w:r>
      <w:r w:rsidR="00EF3F7B" w:rsidRPr="00EF3F7B">
        <w:rPr>
          <w:position w:val="6"/>
          <w:sz w:val="16"/>
          <w:szCs w:val="16"/>
        </w:rPr>
        <w:t>*</w:t>
      </w:r>
      <w:r w:rsidRPr="00EF3F7B">
        <w:t>gambling event.</w:t>
      </w:r>
    </w:p>
    <w:p w:rsidR="00300522" w:rsidRPr="00EF3F7B" w:rsidRDefault="00300522" w:rsidP="00300522">
      <w:pPr>
        <w:pStyle w:val="subsection"/>
      </w:pPr>
      <w:r w:rsidRPr="00EF3F7B">
        <w:tab/>
        <w:t>(2)</w:t>
      </w:r>
      <w:r w:rsidRPr="00EF3F7B">
        <w:tab/>
        <w:t xml:space="preserve">A </w:t>
      </w:r>
      <w:r w:rsidRPr="00EF3F7B">
        <w:rPr>
          <w:b/>
          <w:i/>
        </w:rPr>
        <w:t>gambling event</w:t>
      </w:r>
      <w:r w:rsidRPr="00EF3F7B">
        <w:t xml:space="preserve"> is:</w:t>
      </w:r>
    </w:p>
    <w:p w:rsidR="00300522" w:rsidRPr="00EF3F7B" w:rsidRDefault="00300522" w:rsidP="00300522">
      <w:pPr>
        <w:pStyle w:val="paragraph"/>
      </w:pPr>
      <w:r w:rsidRPr="00EF3F7B">
        <w:tab/>
        <w:t>(a)</w:t>
      </w:r>
      <w:r w:rsidRPr="00EF3F7B">
        <w:tab/>
        <w:t>the conducting of a lottery or raffle, or similar undertaking; or</w:t>
      </w:r>
    </w:p>
    <w:p w:rsidR="00300522" w:rsidRPr="00EF3F7B" w:rsidRDefault="00300522" w:rsidP="00300522">
      <w:pPr>
        <w:pStyle w:val="paragraph"/>
      </w:pPr>
      <w:r w:rsidRPr="00EF3F7B">
        <w:tab/>
        <w:t>(b)</w:t>
      </w:r>
      <w:r w:rsidRPr="00EF3F7B">
        <w:tab/>
        <w:t>a race, game, or sporting event, or any other event, for which there is an outcome.</w:t>
      </w:r>
    </w:p>
    <w:p w:rsidR="00300522" w:rsidRPr="00EF3F7B" w:rsidRDefault="00300522" w:rsidP="00A36DB5">
      <w:pPr>
        <w:pStyle w:val="ActHead3"/>
        <w:pageBreakBefore/>
      </w:pPr>
      <w:bookmarkStart w:id="738" w:name="_Toc350506696"/>
      <w:r w:rsidRPr="00EF3F7B">
        <w:rPr>
          <w:rStyle w:val="CharDivNo"/>
        </w:rPr>
        <w:lastRenderedPageBreak/>
        <w:t>Division</w:t>
      </w:r>
      <w:r w:rsidR="00EF3F7B" w:rsidRPr="00EF3F7B">
        <w:rPr>
          <w:rStyle w:val="CharDivNo"/>
        </w:rPr>
        <w:t> </w:t>
      </w:r>
      <w:r w:rsidRPr="00EF3F7B">
        <w:rPr>
          <w:rStyle w:val="CharDivNo"/>
        </w:rPr>
        <w:t>129</w:t>
      </w:r>
      <w:r w:rsidRPr="00EF3F7B">
        <w:t>—</w:t>
      </w:r>
      <w:r w:rsidRPr="00EF3F7B">
        <w:rPr>
          <w:rStyle w:val="CharDivText"/>
        </w:rPr>
        <w:t>Changes in the extent of creditable purpose</w:t>
      </w:r>
      <w:bookmarkEnd w:id="738"/>
    </w:p>
    <w:p w:rsidR="00300522" w:rsidRPr="00EF3F7B" w:rsidRDefault="00A53099" w:rsidP="00300522">
      <w:pPr>
        <w:pStyle w:val="Header"/>
      </w:pPr>
      <w:r w:rsidRPr="00EF3F7B">
        <w:rPr>
          <w:rStyle w:val="CharSubdNo"/>
        </w:rPr>
        <w:t xml:space="preserve"> </w:t>
      </w:r>
      <w:r w:rsidRPr="00EF3F7B">
        <w:rPr>
          <w:rStyle w:val="CharSubdText"/>
        </w:rPr>
        <w:t xml:space="preserve"> </w:t>
      </w:r>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129</w:t>
      </w:r>
      <w:r w:rsidR="00EF3F7B" w:rsidRPr="00EF3F7B">
        <w:noBreakHyphen/>
      </w:r>
      <w:r w:rsidRPr="00EF3F7B">
        <w:t>A</w:t>
      </w:r>
      <w:r w:rsidRPr="00EF3F7B">
        <w:tab/>
        <w:t>General</w:t>
      </w:r>
    </w:p>
    <w:p w:rsidR="00300522" w:rsidRPr="00EF3F7B" w:rsidRDefault="00300522" w:rsidP="00300522">
      <w:pPr>
        <w:pStyle w:val="TofSectsSubdiv"/>
      </w:pPr>
      <w:r w:rsidRPr="00EF3F7B">
        <w:t>129</w:t>
      </w:r>
      <w:r w:rsidR="00EF3F7B" w:rsidRPr="00EF3F7B">
        <w:noBreakHyphen/>
      </w:r>
      <w:r w:rsidRPr="00EF3F7B">
        <w:t>B</w:t>
      </w:r>
      <w:r w:rsidRPr="00EF3F7B">
        <w:tab/>
        <w:t>Adjustment periods</w:t>
      </w:r>
    </w:p>
    <w:p w:rsidR="00300522" w:rsidRPr="00EF3F7B" w:rsidRDefault="00300522" w:rsidP="00300522">
      <w:pPr>
        <w:pStyle w:val="TofSectsSubdiv"/>
      </w:pPr>
      <w:r w:rsidRPr="00EF3F7B">
        <w:t>129</w:t>
      </w:r>
      <w:r w:rsidR="00EF3F7B" w:rsidRPr="00EF3F7B">
        <w:noBreakHyphen/>
      </w:r>
      <w:r w:rsidRPr="00EF3F7B">
        <w:t>C</w:t>
      </w:r>
      <w:r w:rsidRPr="00EF3F7B">
        <w:tab/>
        <w:t>When adjustments for acquisitions and importations arise</w:t>
      </w:r>
    </w:p>
    <w:p w:rsidR="00300522" w:rsidRPr="00EF3F7B" w:rsidRDefault="00300522" w:rsidP="00300522">
      <w:pPr>
        <w:pStyle w:val="TofSectsSubdiv"/>
      </w:pPr>
      <w:r w:rsidRPr="00EF3F7B">
        <w:t>129</w:t>
      </w:r>
      <w:r w:rsidR="00EF3F7B" w:rsidRPr="00EF3F7B">
        <w:noBreakHyphen/>
      </w:r>
      <w:r w:rsidRPr="00EF3F7B">
        <w:t>D</w:t>
      </w:r>
      <w:r w:rsidRPr="00EF3F7B">
        <w:tab/>
        <w:t>Amounts of adjustments for acquisitions and importations</w:t>
      </w:r>
    </w:p>
    <w:p w:rsidR="00300522" w:rsidRPr="00EF3F7B" w:rsidRDefault="00300522" w:rsidP="00300522">
      <w:pPr>
        <w:pStyle w:val="TofSectsSubdiv"/>
      </w:pPr>
      <w:r w:rsidRPr="00EF3F7B">
        <w:t>129</w:t>
      </w:r>
      <w:r w:rsidR="00EF3F7B" w:rsidRPr="00EF3F7B">
        <w:noBreakHyphen/>
      </w:r>
      <w:r w:rsidRPr="00EF3F7B">
        <w:t>E</w:t>
      </w:r>
      <w:r w:rsidRPr="00EF3F7B">
        <w:tab/>
        <w:t>Attributing adjustments under this Division</w:t>
      </w:r>
    </w:p>
    <w:p w:rsidR="00300522" w:rsidRPr="00EF3F7B" w:rsidRDefault="00300522" w:rsidP="00300522">
      <w:pPr>
        <w:pStyle w:val="ActHead5"/>
      </w:pPr>
      <w:bookmarkStart w:id="739" w:name="_Toc350506697"/>
      <w:r w:rsidRPr="00EF3F7B">
        <w:rPr>
          <w:rStyle w:val="CharSectno"/>
        </w:rPr>
        <w:t>129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39"/>
    </w:p>
    <w:p w:rsidR="00300522" w:rsidRPr="00EF3F7B" w:rsidRDefault="00300522" w:rsidP="00300522">
      <w:pPr>
        <w:pStyle w:val="BoxText"/>
      </w:pPr>
      <w:r w:rsidRPr="00EF3F7B">
        <w:t>The extent to which an acquisition or importation is for a creditable purpose affects the amount of the resulting input tax credit. When the extent of creditable purpose is changed by later events, adjustments (for the purpose of working out net amounts under Part</w:t>
      </w:r>
      <w:r w:rsidR="00EF3F7B" w:rsidRPr="00EF3F7B">
        <w:t> </w:t>
      </w:r>
      <w:r w:rsidRPr="00EF3F7B">
        <w:t>2</w:t>
      </w:r>
      <w:r w:rsidR="00EF3F7B" w:rsidRPr="00EF3F7B">
        <w:noBreakHyphen/>
      </w:r>
      <w:r w:rsidRPr="00EF3F7B">
        <w:t xml:space="preserve">4) may need to be made. </w:t>
      </w:r>
    </w:p>
    <w:p w:rsidR="00300522" w:rsidRPr="00EF3F7B" w:rsidRDefault="00300522" w:rsidP="00300522">
      <w:pPr>
        <w:pStyle w:val="ActHead4"/>
      </w:pPr>
      <w:bookmarkStart w:id="740" w:name="_Toc350506698"/>
      <w:r w:rsidRPr="00EF3F7B">
        <w:rPr>
          <w:rStyle w:val="CharSubdNo"/>
        </w:rPr>
        <w:t>Subdivision</w:t>
      </w:r>
      <w:r w:rsidR="00EF3F7B" w:rsidRPr="00EF3F7B">
        <w:rPr>
          <w:rStyle w:val="CharSubdNo"/>
        </w:rPr>
        <w:t> </w:t>
      </w:r>
      <w:r w:rsidRPr="00EF3F7B">
        <w:rPr>
          <w:rStyle w:val="CharSubdNo"/>
        </w:rPr>
        <w:t>129</w:t>
      </w:r>
      <w:r w:rsidR="00EF3F7B" w:rsidRPr="00EF3F7B">
        <w:rPr>
          <w:rStyle w:val="CharSubdNo"/>
        </w:rPr>
        <w:noBreakHyphen/>
      </w:r>
      <w:r w:rsidRPr="00EF3F7B">
        <w:rPr>
          <w:rStyle w:val="CharSubdNo"/>
        </w:rPr>
        <w:t>A</w:t>
      </w:r>
      <w:r w:rsidRPr="00EF3F7B">
        <w:t>—</w:t>
      </w:r>
      <w:r w:rsidRPr="00EF3F7B">
        <w:rPr>
          <w:rStyle w:val="CharSubdText"/>
        </w:rPr>
        <w:t>General</w:t>
      </w:r>
      <w:bookmarkEnd w:id="740"/>
    </w:p>
    <w:p w:rsidR="00300522" w:rsidRPr="00EF3F7B" w:rsidRDefault="00300522" w:rsidP="00300522">
      <w:pPr>
        <w:pStyle w:val="ActHead5"/>
      </w:pPr>
      <w:bookmarkStart w:id="741" w:name="_Toc350506699"/>
      <w:r w:rsidRPr="00EF3F7B">
        <w:rPr>
          <w:rStyle w:val="CharSectno"/>
        </w:rPr>
        <w:t>129</w:t>
      </w:r>
      <w:r w:rsidR="00EF3F7B" w:rsidRPr="00EF3F7B">
        <w:rPr>
          <w:rStyle w:val="CharSectno"/>
        </w:rPr>
        <w:noBreakHyphen/>
      </w:r>
      <w:r w:rsidRPr="00EF3F7B">
        <w:rPr>
          <w:rStyle w:val="CharSectno"/>
        </w:rPr>
        <w:t>5</w:t>
      </w:r>
      <w:r w:rsidRPr="00EF3F7B">
        <w:t xml:space="preserve">  Adjustments arising under this Division</w:t>
      </w:r>
      <w:bookmarkEnd w:id="741"/>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 xml:space="preserve">adjustment can arise under this </w:t>
      </w:r>
      <w:r w:rsidR="00A53099" w:rsidRPr="00EF3F7B">
        <w:t>Division</w:t>
      </w:r>
      <w:r w:rsidR="00A36DB5" w:rsidRPr="00EF3F7B">
        <w:t xml:space="preserve"> </w:t>
      </w:r>
      <w:r w:rsidRPr="00EF3F7B">
        <w:t>for:</w:t>
      </w:r>
    </w:p>
    <w:p w:rsidR="00300522" w:rsidRPr="00EF3F7B" w:rsidRDefault="00300522" w:rsidP="00300522">
      <w:pPr>
        <w:pStyle w:val="paragraph"/>
      </w:pPr>
      <w:r w:rsidRPr="00EF3F7B">
        <w:tab/>
        <w:t>(a)</w:t>
      </w:r>
      <w:r w:rsidRPr="00EF3F7B">
        <w:tab/>
        <w:t xml:space="preserve">an acquisition, even if it is not a </w:t>
      </w:r>
      <w:r w:rsidR="00EF3F7B" w:rsidRPr="00EF3F7B">
        <w:rPr>
          <w:position w:val="6"/>
          <w:sz w:val="16"/>
          <w:szCs w:val="16"/>
        </w:rPr>
        <w:t>*</w:t>
      </w:r>
      <w:r w:rsidRPr="00EF3F7B">
        <w:t>creditable acquisition; or</w:t>
      </w:r>
    </w:p>
    <w:p w:rsidR="00300522" w:rsidRPr="00EF3F7B" w:rsidRDefault="00300522" w:rsidP="00300522">
      <w:pPr>
        <w:pStyle w:val="paragraph"/>
      </w:pPr>
      <w:r w:rsidRPr="00EF3F7B">
        <w:tab/>
        <w:t>(b)</w:t>
      </w:r>
      <w:r w:rsidRPr="00EF3F7B">
        <w:tab/>
        <w:t xml:space="preserve">an importation, even if it is not a </w:t>
      </w:r>
      <w:r w:rsidR="00EF3F7B" w:rsidRPr="00EF3F7B">
        <w:rPr>
          <w:position w:val="6"/>
          <w:sz w:val="16"/>
          <w:szCs w:val="16"/>
        </w:rPr>
        <w:t>*</w:t>
      </w:r>
      <w:r w:rsidRPr="00EF3F7B">
        <w:t>creditable importation;</w:t>
      </w:r>
    </w:p>
    <w:p w:rsidR="00300522" w:rsidRPr="00EF3F7B" w:rsidRDefault="00300522" w:rsidP="00300522">
      <w:pPr>
        <w:pStyle w:val="subsection2"/>
      </w:pPr>
      <w:r w:rsidRPr="00EF3F7B">
        <w:t xml:space="preserve">in respect of any </w:t>
      </w:r>
      <w:r w:rsidR="00EF3F7B" w:rsidRPr="00EF3F7B">
        <w:rPr>
          <w:position w:val="6"/>
          <w:sz w:val="16"/>
          <w:szCs w:val="16"/>
        </w:rPr>
        <w:t>*</w:t>
      </w:r>
      <w:r w:rsidRPr="00EF3F7B">
        <w:t>adjustment period for the acquisition or importation.</w:t>
      </w:r>
    </w:p>
    <w:p w:rsidR="00300522" w:rsidRPr="00EF3F7B" w:rsidRDefault="00300522" w:rsidP="00300522">
      <w:pPr>
        <w:pStyle w:val="subsection"/>
      </w:pPr>
      <w:r w:rsidRPr="00EF3F7B">
        <w:tab/>
        <w:t>(2)</w:t>
      </w:r>
      <w:r w:rsidRPr="00EF3F7B">
        <w:tab/>
        <w:t>However, in determining:</w:t>
      </w:r>
    </w:p>
    <w:p w:rsidR="00300522" w:rsidRPr="00EF3F7B" w:rsidRDefault="00300522" w:rsidP="00300522">
      <w:pPr>
        <w:pStyle w:val="paragraph"/>
      </w:pPr>
      <w:r w:rsidRPr="00EF3F7B">
        <w:tab/>
        <w:t>(a)</w:t>
      </w:r>
      <w:r w:rsidRPr="00EF3F7B">
        <w:tab/>
        <w:t xml:space="preserve">whether an adjustment under this </w:t>
      </w:r>
      <w:r w:rsidR="00A53099" w:rsidRPr="00EF3F7B">
        <w:t>Division</w:t>
      </w:r>
      <w:r w:rsidR="00A36DB5" w:rsidRPr="00EF3F7B">
        <w:t xml:space="preserve"> </w:t>
      </w:r>
      <w:r w:rsidRPr="00EF3F7B">
        <w:t>arises; or</w:t>
      </w:r>
    </w:p>
    <w:p w:rsidR="00300522" w:rsidRPr="00EF3F7B" w:rsidRDefault="00300522" w:rsidP="00300522">
      <w:pPr>
        <w:pStyle w:val="paragraph"/>
      </w:pPr>
      <w:r w:rsidRPr="00EF3F7B">
        <w:tab/>
        <w:t>(b)</w:t>
      </w:r>
      <w:r w:rsidRPr="00EF3F7B">
        <w:tab/>
        <w:t xml:space="preserve">the amount of such an </w:t>
      </w:r>
      <w:r w:rsidR="00EF3F7B" w:rsidRPr="00EF3F7B">
        <w:rPr>
          <w:position w:val="6"/>
          <w:sz w:val="16"/>
          <w:szCs w:val="16"/>
        </w:rPr>
        <w:t>*</w:t>
      </w:r>
      <w:r w:rsidRPr="00EF3F7B">
        <w:t>adjustment;</w:t>
      </w:r>
    </w:p>
    <w:p w:rsidR="00300522" w:rsidRPr="00EF3F7B" w:rsidRDefault="00300522" w:rsidP="00300522">
      <w:pPr>
        <w:pStyle w:val="subsection2"/>
      </w:pPr>
      <w:r w:rsidRPr="00EF3F7B">
        <w:t xml:space="preserve">disregard any change in the extent to which the thing acquired or imported is </w:t>
      </w:r>
      <w:r w:rsidR="00EF3F7B" w:rsidRPr="00EF3F7B">
        <w:rPr>
          <w:position w:val="6"/>
          <w:sz w:val="16"/>
          <w:szCs w:val="16"/>
        </w:rPr>
        <w:t>*</w:t>
      </w:r>
      <w:r w:rsidRPr="00EF3F7B">
        <w:t xml:space="preserve">applied in making </w:t>
      </w:r>
      <w:r w:rsidR="00EF3F7B" w:rsidRPr="00EF3F7B">
        <w:rPr>
          <w:position w:val="6"/>
          <w:sz w:val="16"/>
          <w:szCs w:val="16"/>
        </w:rPr>
        <w:t>*</w:t>
      </w:r>
      <w:r w:rsidRPr="00EF3F7B">
        <w:t xml:space="preserve">financial supplies, unless you </w:t>
      </w:r>
      <w:r w:rsidR="00EF3F7B" w:rsidRPr="00EF3F7B">
        <w:rPr>
          <w:position w:val="6"/>
          <w:sz w:val="16"/>
          <w:szCs w:val="16"/>
        </w:rPr>
        <w:t>*</w:t>
      </w:r>
      <w:r w:rsidRPr="00EF3F7B">
        <w:t>exceed the financial acquisitions threshold</w:t>
      </w:r>
      <w:r w:rsidR="00153395" w:rsidRPr="00EF3F7B">
        <w:t>.</w:t>
      </w:r>
    </w:p>
    <w:p w:rsidR="00300522" w:rsidRPr="00EF3F7B" w:rsidRDefault="00300522" w:rsidP="00300522">
      <w:pPr>
        <w:pStyle w:val="ActHead5"/>
      </w:pPr>
      <w:bookmarkStart w:id="742" w:name="_Toc350506700"/>
      <w:r w:rsidRPr="00EF3F7B">
        <w:rPr>
          <w:rStyle w:val="CharSectno"/>
        </w:rPr>
        <w:lastRenderedPageBreak/>
        <w:t>129</w:t>
      </w:r>
      <w:r w:rsidR="00EF3F7B" w:rsidRPr="00EF3F7B">
        <w:rPr>
          <w:rStyle w:val="CharSectno"/>
        </w:rPr>
        <w:noBreakHyphen/>
      </w:r>
      <w:r w:rsidRPr="00EF3F7B">
        <w:rPr>
          <w:rStyle w:val="CharSectno"/>
        </w:rPr>
        <w:t>10</w:t>
      </w:r>
      <w:r w:rsidRPr="00EF3F7B">
        <w:t xml:space="preserve">  Adjustments do not arise under this </w:t>
      </w:r>
      <w:r w:rsidR="00A53099" w:rsidRPr="00EF3F7B">
        <w:t>Division</w:t>
      </w:r>
      <w:r w:rsidR="00A36DB5" w:rsidRPr="00EF3F7B">
        <w:t xml:space="preserve"> </w:t>
      </w:r>
      <w:r w:rsidRPr="00EF3F7B">
        <w:t>for acquisitions and importations below a certain value</w:t>
      </w:r>
      <w:bookmarkEnd w:id="742"/>
    </w:p>
    <w:p w:rsidR="00300522" w:rsidRPr="00EF3F7B" w:rsidRDefault="00300522" w:rsidP="00300522">
      <w:pPr>
        <w:pStyle w:val="subsection"/>
      </w:pPr>
      <w:r w:rsidRPr="00EF3F7B">
        <w:tab/>
        <w:t>(1)</w:t>
      </w:r>
      <w:r w:rsidRPr="00EF3F7B">
        <w:tab/>
        <w:t>Despite section</w:t>
      </w:r>
      <w:r w:rsidR="00EF3F7B" w:rsidRPr="00EF3F7B">
        <w:t> </w:t>
      </w:r>
      <w:r w:rsidRPr="00EF3F7B">
        <w:t>129</w:t>
      </w:r>
      <w:r w:rsidR="00EF3F7B" w:rsidRPr="00EF3F7B">
        <w:noBreakHyphen/>
      </w:r>
      <w:r w:rsidRPr="00EF3F7B">
        <w:t xml:space="preserve">5, an adjustment cannot arise under this </w:t>
      </w:r>
      <w:r w:rsidR="00A53099" w:rsidRPr="00EF3F7B">
        <w:t>Division</w:t>
      </w:r>
      <w:r w:rsidR="00A36DB5" w:rsidRPr="00EF3F7B">
        <w:t xml:space="preserve"> </w:t>
      </w:r>
      <w:r w:rsidRPr="00EF3F7B">
        <w:t xml:space="preserve">for an acquisition or importation that </w:t>
      </w:r>
      <w:r w:rsidR="00EF3F7B" w:rsidRPr="00EF3F7B">
        <w:rPr>
          <w:position w:val="6"/>
          <w:sz w:val="16"/>
          <w:szCs w:val="16"/>
        </w:rPr>
        <w:t>*</w:t>
      </w:r>
      <w:r w:rsidRPr="00EF3F7B">
        <w:t xml:space="preserve">relates to business finance, unless the acquisition or importation had a </w:t>
      </w:r>
      <w:r w:rsidR="00EF3F7B" w:rsidRPr="00EF3F7B">
        <w:rPr>
          <w:position w:val="6"/>
          <w:sz w:val="16"/>
          <w:szCs w:val="16"/>
        </w:rPr>
        <w:t>*</w:t>
      </w:r>
      <w:r w:rsidRPr="00EF3F7B">
        <w:t>GST exclusive value of more than $10,000.</w:t>
      </w:r>
    </w:p>
    <w:p w:rsidR="00300522" w:rsidRPr="00EF3F7B" w:rsidRDefault="00300522" w:rsidP="00300522">
      <w:pPr>
        <w:pStyle w:val="subsection"/>
      </w:pPr>
      <w:r w:rsidRPr="00EF3F7B">
        <w:tab/>
        <w:t>(2)</w:t>
      </w:r>
      <w:r w:rsidRPr="00EF3F7B">
        <w:tab/>
        <w:t>Despite section</w:t>
      </w:r>
      <w:r w:rsidR="00EF3F7B" w:rsidRPr="00EF3F7B">
        <w:t> </w:t>
      </w:r>
      <w:r w:rsidRPr="00EF3F7B">
        <w:t>129</w:t>
      </w:r>
      <w:r w:rsidR="00EF3F7B" w:rsidRPr="00EF3F7B">
        <w:noBreakHyphen/>
      </w:r>
      <w:r w:rsidRPr="00EF3F7B">
        <w:t xml:space="preserve">5, an adjustment cannot arise under this </w:t>
      </w:r>
      <w:r w:rsidR="00A53099" w:rsidRPr="00EF3F7B">
        <w:t>Division</w:t>
      </w:r>
      <w:r w:rsidR="00A36DB5" w:rsidRPr="00EF3F7B">
        <w:t xml:space="preserve"> </w:t>
      </w:r>
      <w:r w:rsidRPr="00EF3F7B">
        <w:t xml:space="preserve">for an acquisition or importation that does not </w:t>
      </w:r>
      <w:r w:rsidR="00EF3F7B" w:rsidRPr="00EF3F7B">
        <w:rPr>
          <w:position w:val="6"/>
          <w:sz w:val="16"/>
          <w:szCs w:val="16"/>
        </w:rPr>
        <w:t>*</w:t>
      </w:r>
      <w:r w:rsidRPr="00EF3F7B">
        <w:t xml:space="preserve">relate to business finance, unless the acquisition or importation had a </w:t>
      </w:r>
      <w:r w:rsidR="00EF3F7B" w:rsidRPr="00EF3F7B">
        <w:rPr>
          <w:position w:val="6"/>
          <w:sz w:val="16"/>
          <w:szCs w:val="16"/>
        </w:rPr>
        <w:t>*</w:t>
      </w:r>
      <w:r w:rsidRPr="00EF3F7B">
        <w:t>GST exclusive value of more than $1,000.</w:t>
      </w:r>
    </w:p>
    <w:p w:rsidR="00300522" w:rsidRPr="00EF3F7B" w:rsidRDefault="00300522" w:rsidP="00300522">
      <w:pPr>
        <w:pStyle w:val="subsection"/>
      </w:pPr>
      <w:r w:rsidRPr="00EF3F7B">
        <w:tab/>
        <w:t>(3)</w:t>
      </w:r>
      <w:r w:rsidRPr="00EF3F7B">
        <w:tab/>
        <w:t xml:space="preserve">An acquisition or importation </w:t>
      </w:r>
      <w:r w:rsidRPr="00EF3F7B">
        <w:rPr>
          <w:b/>
          <w:bCs/>
          <w:i/>
          <w:iCs/>
        </w:rPr>
        <w:t>relates to business finance</w:t>
      </w:r>
      <w:r w:rsidRPr="00EF3F7B">
        <w:t xml:space="preserve"> if, at the time of the acquisition or importation, it:</w:t>
      </w:r>
    </w:p>
    <w:p w:rsidR="00300522" w:rsidRPr="00EF3F7B" w:rsidRDefault="00300522" w:rsidP="00300522">
      <w:pPr>
        <w:pStyle w:val="paragraph"/>
      </w:pPr>
      <w:r w:rsidRPr="00EF3F7B">
        <w:tab/>
        <w:t>(a)</w:t>
      </w:r>
      <w:r w:rsidRPr="00EF3F7B">
        <w:tab/>
        <w:t xml:space="preserve">related solely or partly to making </w:t>
      </w:r>
      <w:r w:rsidR="00EF3F7B" w:rsidRPr="00EF3F7B">
        <w:rPr>
          <w:position w:val="6"/>
          <w:sz w:val="16"/>
          <w:szCs w:val="16"/>
        </w:rPr>
        <w:t>*</w:t>
      </w:r>
      <w:r w:rsidRPr="00EF3F7B">
        <w:t>financial supplies; and</w:t>
      </w:r>
    </w:p>
    <w:p w:rsidR="00300522" w:rsidRPr="00EF3F7B" w:rsidRDefault="00300522" w:rsidP="00300522">
      <w:pPr>
        <w:pStyle w:val="paragraph"/>
      </w:pPr>
      <w:r w:rsidRPr="00EF3F7B">
        <w:tab/>
        <w:t>(b)</w:t>
      </w:r>
      <w:r w:rsidRPr="00EF3F7B">
        <w:tab/>
        <w:t>was not solely or partly of a private or domestic nature.</w:t>
      </w:r>
    </w:p>
    <w:p w:rsidR="00300522" w:rsidRPr="00EF3F7B" w:rsidRDefault="00300522" w:rsidP="00300522">
      <w:pPr>
        <w:pStyle w:val="ActHead5"/>
      </w:pPr>
      <w:bookmarkStart w:id="743" w:name="_Toc350506701"/>
      <w:r w:rsidRPr="00EF3F7B">
        <w:rPr>
          <w:rStyle w:val="CharSectno"/>
        </w:rPr>
        <w:t>129</w:t>
      </w:r>
      <w:r w:rsidR="00EF3F7B" w:rsidRPr="00EF3F7B">
        <w:rPr>
          <w:rStyle w:val="CharSectno"/>
        </w:rPr>
        <w:noBreakHyphen/>
      </w:r>
      <w:r w:rsidRPr="00EF3F7B">
        <w:rPr>
          <w:rStyle w:val="CharSectno"/>
        </w:rPr>
        <w:t>15</w:t>
      </w:r>
      <w:r w:rsidRPr="00EF3F7B">
        <w:t xml:space="preserve">  Adjustments do not arise under this </w:t>
      </w:r>
      <w:r w:rsidR="00A53099" w:rsidRPr="00EF3F7B">
        <w:t>Division</w:t>
      </w:r>
      <w:r w:rsidR="00A36DB5" w:rsidRPr="00EF3F7B">
        <w:t xml:space="preserve"> </w:t>
      </w:r>
      <w:r w:rsidRPr="00EF3F7B">
        <w:t>where there are adjustments under Division</w:t>
      </w:r>
      <w:r w:rsidR="00EF3F7B" w:rsidRPr="00EF3F7B">
        <w:t> </w:t>
      </w:r>
      <w:r w:rsidRPr="00EF3F7B">
        <w:t>130</w:t>
      </w:r>
      <w:bookmarkEnd w:id="743"/>
    </w:p>
    <w:p w:rsidR="00300522" w:rsidRPr="00EF3F7B" w:rsidRDefault="00300522" w:rsidP="00300522">
      <w:pPr>
        <w:pStyle w:val="subsection"/>
      </w:pPr>
      <w:r w:rsidRPr="00EF3F7B">
        <w:tab/>
      </w:r>
      <w:r w:rsidRPr="00EF3F7B">
        <w:tab/>
        <w:t>Despite section</w:t>
      </w:r>
      <w:r w:rsidR="00EF3F7B" w:rsidRPr="00EF3F7B">
        <w:t> </w:t>
      </w:r>
      <w:r w:rsidRPr="00EF3F7B">
        <w:t>129</w:t>
      </w:r>
      <w:r w:rsidR="00EF3F7B" w:rsidRPr="00EF3F7B">
        <w:noBreakHyphen/>
      </w:r>
      <w:r w:rsidRPr="00EF3F7B">
        <w:t xml:space="preserve">5, you cannot have an adjustment under this </w:t>
      </w:r>
      <w:r w:rsidR="00A53099" w:rsidRPr="00EF3F7B">
        <w:t>Division</w:t>
      </w:r>
      <w:r w:rsidR="00A36DB5" w:rsidRPr="00EF3F7B">
        <w:t xml:space="preserve"> </w:t>
      </w:r>
      <w:r w:rsidRPr="00EF3F7B">
        <w:t xml:space="preserve">for an acquisition if you have already had an </w:t>
      </w:r>
      <w:r w:rsidR="00EF3F7B" w:rsidRPr="00EF3F7B">
        <w:rPr>
          <w:position w:val="6"/>
          <w:sz w:val="16"/>
          <w:szCs w:val="16"/>
        </w:rPr>
        <w:t>*</w:t>
      </w:r>
      <w:r w:rsidRPr="00EF3F7B">
        <w:t>adjustment under Division</w:t>
      </w:r>
      <w:r w:rsidR="00EF3F7B" w:rsidRPr="00EF3F7B">
        <w:t> </w:t>
      </w:r>
      <w:r w:rsidRPr="00EF3F7B">
        <w:t>130 (goods applied solely to private or domestic use) for the acquisition.</w:t>
      </w:r>
    </w:p>
    <w:p w:rsidR="00300522" w:rsidRPr="00EF3F7B" w:rsidRDefault="00300522" w:rsidP="00300522">
      <w:pPr>
        <w:pStyle w:val="ActHead4"/>
      </w:pPr>
      <w:bookmarkStart w:id="744" w:name="_Toc350506702"/>
      <w:r w:rsidRPr="00EF3F7B">
        <w:rPr>
          <w:rStyle w:val="CharSubdNo"/>
        </w:rPr>
        <w:t>Subdivision</w:t>
      </w:r>
      <w:r w:rsidR="00EF3F7B" w:rsidRPr="00EF3F7B">
        <w:rPr>
          <w:rStyle w:val="CharSubdNo"/>
        </w:rPr>
        <w:t> </w:t>
      </w:r>
      <w:r w:rsidRPr="00EF3F7B">
        <w:rPr>
          <w:rStyle w:val="CharSubdNo"/>
        </w:rPr>
        <w:t>129</w:t>
      </w:r>
      <w:r w:rsidR="00EF3F7B" w:rsidRPr="00EF3F7B">
        <w:rPr>
          <w:rStyle w:val="CharSubdNo"/>
        </w:rPr>
        <w:noBreakHyphen/>
      </w:r>
      <w:r w:rsidRPr="00EF3F7B">
        <w:rPr>
          <w:rStyle w:val="CharSubdNo"/>
        </w:rPr>
        <w:t>B</w:t>
      </w:r>
      <w:r w:rsidRPr="00EF3F7B">
        <w:t>—</w:t>
      </w:r>
      <w:r w:rsidRPr="00EF3F7B">
        <w:rPr>
          <w:rStyle w:val="CharSubdText"/>
        </w:rPr>
        <w:t>Adjustment periods</w:t>
      </w:r>
      <w:bookmarkEnd w:id="744"/>
    </w:p>
    <w:p w:rsidR="00300522" w:rsidRPr="00EF3F7B" w:rsidRDefault="00300522" w:rsidP="00300522">
      <w:pPr>
        <w:pStyle w:val="ActHead5"/>
      </w:pPr>
      <w:bookmarkStart w:id="745" w:name="_Toc350506703"/>
      <w:r w:rsidRPr="00EF3F7B">
        <w:rPr>
          <w:rStyle w:val="CharSectno"/>
        </w:rPr>
        <w:t>129</w:t>
      </w:r>
      <w:r w:rsidR="00EF3F7B" w:rsidRPr="00EF3F7B">
        <w:rPr>
          <w:rStyle w:val="CharSectno"/>
        </w:rPr>
        <w:noBreakHyphen/>
      </w:r>
      <w:r w:rsidRPr="00EF3F7B">
        <w:rPr>
          <w:rStyle w:val="CharSectno"/>
        </w:rPr>
        <w:t>20</w:t>
      </w:r>
      <w:r w:rsidRPr="00EF3F7B">
        <w:t xml:space="preserve">  Adjustment periods</w:t>
      </w:r>
      <w:bookmarkEnd w:id="745"/>
    </w:p>
    <w:p w:rsidR="00300522" w:rsidRPr="00EF3F7B" w:rsidRDefault="00300522" w:rsidP="00300522">
      <w:pPr>
        <w:pStyle w:val="subsection"/>
      </w:pPr>
      <w:r w:rsidRPr="00EF3F7B">
        <w:tab/>
        <w:t>(1)</w:t>
      </w:r>
      <w:r w:rsidRPr="00EF3F7B">
        <w:tab/>
        <w:t xml:space="preserve">An </w:t>
      </w:r>
      <w:r w:rsidRPr="00EF3F7B">
        <w:rPr>
          <w:b/>
          <w:bCs/>
          <w:i/>
          <w:iCs/>
        </w:rPr>
        <w:t>adjustment period</w:t>
      </w:r>
      <w:r w:rsidRPr="00EF3F7B">
        <w:t xml:space="preserve"> for an acquisition or importation is a tax period applying to you that:</w:t>
      </w:r>
    </w:p>
    <w:p w:rsidR="00300522" w:rsidRPr="00EF3F7B" w:rsidRDefault="00300522" w:rsidP="00300522">
      <w:pPr>
        <w:pStyle w:val="paragraph"/>
      </w:pPr>
      <w:r w:rsidRPr="00EF3F7B">
        <w:tab/>
        <w:t>(a)</w:t>
      </w:r>
      <w:r w:rsidRPr="00EF3F7B">
        <w:tab/>
        <w:t xml:space="preserve">starts at least 12 months after the end of the tax period to which the acquisition or importation is attributable (or would be attributable if it were a </w:t>
      </w:r>
      <w:r w:rsidR="00EF3F7B" w:rsidRPr="00EF3F7B">
        <w:rPr>
          <w:position w:val="6"/>
          <w:sz w:val="16"/>
          <w:szCs w:val="16"/>
        </w:rPr>
        <w:t>*</w:t>
      </w:r>
      <w:r w:rsidRPr="00EF3F7B">
        <w:t xml:space="preserve">creditable acquisition or </w:t>
      </w:r>
      <w:r w:rsidR="00EF3F7B" w:rsidRPr="00EF3F7B">
        <w:rPr>
          <w:position w:val="6"/>
          <w:sz w:val="16"/>
          <w:szCs w:val="16"/>
        </w:rPr>
        <w:t>*</w:t>
      </w:r>
      <w:r w:rsidRPr="00EF3F7B">
        <w:t>creditable importation); and</w:t>
      </w:r>
    </w:p>
    <w:p w:rsidR="00300522" w:rsidRPr="00EF3F7B" w:rsidRDefault="00300522" w:rsidP="00300522">
      <w:pPr>
        <w:pStyle w:val="paragraph"/>
      </w:pPr>
      <w:r w:rsidRPr="00EF3F7B">
        <w:tab/>
        <w:t>(b)</w:t>
      </w:r>
      <w:r w:rsidRPr="00EF3F7B">
        <w:tab/>
        <w:t>ends:</w:t>
      </w:r>
    </w:p>
    <w:p w:rsidR="00300522" w:rsidRPr="00EF3F7B" w:rsidRDefault="00300522" w:rsidP="00300522">
      <w:pPr>
        <w:pStyle w:val="paragraphsub"/>
      </w:pPr>
      <w:r w:rsidRPr="00EF3F7B">
        <w:tab/>
        <w:t>(i)</w:t>
      </w:r>
      <w:r w:rsidRPr="00EF3F7B">
        <w:tab/>
        <w:t>on 30</w:t>
      </w:r>
      <w:r w:rsidR="00EF3F7B" w:rsidRPr="00EF3F7B">
        <w:t> </w:t>
      </w:r>
      <w:r w:rsidRPr="00EF3F7B">
        <w:t>June in any year; or</w:t>
      </w:r>
    </w:p>
    <w:p w:rsidR="00300522" w:rsidRPr="00EF3F7B" w:rsidRDefault="00300522" w:rsidP="00300522">
      <w:pPr>
        <w:pStyle w:val="paragraphsub"/>
      </w:pPr>
      <w:r w:rsidRPr="00EF3F7B">
        <w:tab/>
        <w:t>(ii)</w:t>
      </w:r>
      <w:r w:rsidRPr="00EF3F7B">
        <w:tab/>
        <w:t>if none of the tax periods applying to you in a particular year ends on 30</w:t>
      </w:r>
      <w:r w:rsidR="00EF3F7B" w:rsidRPr="00EF3F7B">
        <w:t> </w:t>
      </w:r>
      <w:r w:rsidRPr="00EF3F7B">
        <w:t>June—closer to 30</w:t>
      </w:r>
      <w:r w:rsidR="00EF3F7B" w:rsidRPr="00EF3F7B">
        <w:t> </w:t>
      </w:r>
      <w:r w:rsidRPr="00EF3F7B">
        <w:t>June than any of the other tax periods applying to you in that year.</w:t>
      </w:r>
    </w:p>
    <w:p w:rsidR="00300522" w:rsidRPr="00EF3F7B" w:rsidRDefault="00300522" w:rsidP="00300522">
      <w:pPr>
        <w:pStyle w:val="subsection2"/>
      </w:pPr>
      <w:r w:rsidRPr="00EF3F7B">
        <w:lastRenderedPageBreak/>
        <w:t>In addition, a tax period provided for under section</w:t>
      </w:r>
      <w:r w:rsidR="00EF3F7B" w:rsidRPr="00EF3F7B">
        <w:t> </w:t>
      </w:r>
      <w:r w:rsidR="0055095C" w:rsidRPr="00EF3F7B">
        <w:t>27</w:t>
      </w:r>
      <w:r w:rsidR="00EF3F7B" w:rsidRPr="00EF3F7B">
        <w:noBreakHyphen/>
      </w:r>
      <w:r w:rsidR="0055095C" w:rsidRPr="00EF3F7B">
        <w:t xml:space="preserve">39 or </w:t>
      </w:r>
      <w:r w:rsidRPr="00EF3F7B">
        <w:t>27</w:t>
      </w:r>
      <w:r w:rsidR="00EF3F7B" w:rsidRPr="00EF3F7B">
        <w:noBreakHyphen/>
      </w:r>
      <w:r w:rsidRPr="00EF3F7B">
        <w:t>40 or subsection</w:t>
      </w:r>
      <w:r w:rsidR="00EF3F7B" w:rsidRPr="00EF3F7B">
        <w:t> </w:t>
      </w:r>
      <w:r w:rsidRPr="00EF3F7B">
        <w:t>151</w:t>
      </w:r>
      <w:r w:rsidR="00EF3F7B" w:rsidRPr="00EF3F7B">
        <w:noBreakHyphen/>
      </w:r>
      <w:r w:rsidRPr="00EF3F7B">
        <w:t>55(1) or 162</w:t>
      </w:r>
      <w:r w:rsidR="00EF3F7B" w:rsidRPr="00EF3F7B">
        <w:noBreakHyphen/>
      </w:r>
      <w:r w:rsidRPr="00EF3F7B">
        <w:t xml:space="preserve">85(1) is an </w:t>
      </w:r>
      <w:r w:rsidRPr="00EF3F7B">
        <w:rPr>
          <w:b/>
          <w:bCs/>
          <w:i/>
          <w:iCs/>
        </w:rPr>
        <w:t>adjustment period</w:t>
      </w:r>
      <w:r w:rsidRPr="00EF3F7B">
        <w:t xml:space="preserve"> for the acquisition or importation.</w:t>
      </w:r>
    </w:p>
    <w:p w:rsidR="00300522" w:rsidRPr="00EF3F7B" w:rsidRDefault="00300522" w:rsidP="00300522">
      <w:pPr>
        <w:pStyle w:val="notetext"/>
      </w:pPr>
      <w:r w:rsidRPr="00EF3F7B">
        <w:t>Note:</w:t>
      </w:r>
      <w:r w:rsidRPr="00EF3F7B">
        <w:tab/>
      </w:r>
      <w:r w:rsidR="0055095C" w:rsidRPr="00EF3F7B">
        <w:t>Section</w:t>
      </w:r>
      <w:r w:rsidR="00EF3F7B" w:rsidRPr="00EF3F7B">
        <w:t> </w:t>
      </w:r>
      <w:r w:rsidR="0055095C" w:rsidRPr="00EF3F7B">
        <w:t>27</w:t>
      </w:r>
      <w:r w:rsidR="00EF3F7B" w:rsidRPr="00EF3F7B">
        <w:noBreakHyphen/>
      </w:r>
      <w:r w:rsidR="0055095C" w:rsidRPr="00EF3F7B">
        <w:t xml:space="preserve">39 deals with an incapacitated entity’s tax periods. </w:t>
      </w:r>
      <w:r w:rsidRPr="00EF3F7B">
        <w:t>Section</w:t>
      </w:r>
      <w:r w:rsidR="00EF3F7B" w:rsidRPr="00EF3F7B">
        <w:t> </w:t>
      </w:r>
      <w:r w:rsidRPr="00EF3F7B">
        <w:t>27</w:t>
      </w:r>
      <w:r w:rsidR="00EF3F7B" w:rsidRPr="00EF3F7B">
        <w:noBreakHyphen/>
      </w:r>
      <w:r w:rsidRPr="00EF3F7B">
        <w:t>40 and subsections</w:t>
      </w:r>
      <w:r w:rsidR="00EF3F7B" w:rsidRPr="00EF3F7B">
        <w:t> </w:t>
      </w:r>
      <w:r w:rsidRPr="00EF3F7B">
        <w:t>151</w:t>
      </w:r>
      <w:r w:rsidR="00EF3F7B" w:rsidRPr="00EF3F7B">
        <w:noBreakHyphen/>
      </w:r>
      <w:r w:rsidRPr="00EF3F7B">
        <w:t>55(1) and 162</w:t>
      </w:r>
      <w:r w:rsidR="00EF3F7B" w:rsidRPr="00EF3F7B">
        <w:noBreakHyphen/>
      </w:r>
      <w:r w:rsidRPr="00EF3F7B">
        <w:t>85(1) deal with an entity’s concluding tax period.</w:t>
      </w:r>
    </w:p>
    <w:p w:rsidR="00300522" w:rsidRPr="00EF3F7B" w:rsidRDefault="00300522" w:rsidP="00300522">
      <w:pPr>
        <w:pStyle w:val="subsection"/>
      </w:pPr>
      <w:r w:rsidRPr="00EF3F7B">
        <w:tab/>
        <w:t>(2)</w:t>
      </w:r>
      <w:r w:rsidRPr="00EF3F7B">
        <w:tab/>
        <w:t xml:space="preserve">Despite </w:t>
      </w:r>
      <w:r w:rsidR="00EF3F7B" w:rsidRPr="00EF3F7B">
        <w:t>subsection (</w:t>
      </w:r>
      <w:r w:rsidRPr="00EF3F7B">
        <w:t xml:space="preserve">1), for an acquisition or importation that </w:t>
      </w:r>
      <w:r w:rsidR="00EF3F7B" w:rsidRPr="00EF3F7B">
        <w:rPr>
          <w:position w:val="6"/>
          <w:sz w:val="16"/>
          <w:szCs w:val="16"/>
        </w:rPr>
        <w:t>*</w:t>
      </w:r>
      <w:r w:rsidRPr="00EF3F7B">
        <w:t>relates to business finance:</w:t>
      </w:r>
    </w:p>
    <w:p w:rsidR="00300522" w:rsidRPr="00EF3F7B" w:rsidRDefault="00300522" w:rsidP="00300522">
      <w:pPr>
        <w:pStyle w:val="paragraph"/>
      </w:pPr>
      <w:r w:rsidRPr="00EF3F7B">
        <w:tab/>
        <w:t>(a)</w:t>
      </w:r>
      <w:r w:rsidRPr="00EF3F7B">
        <w:tab/>
        <w:t xml:space="preserve">if the </w:t>
      </w:r>
      <w:r w:rsidR="00EF3F7B" w:rsidRPr="00EF3F7B">
        <w:rPr>
          <w:position w:val="6"/>
          <w:sz w:val="16"/>
          <w:szCs w:val="16"/>
        </w:rPr>
        <w:t>*</w:t>
      </w:r>
      <w:r w:rsidRPr="00EF3F7B">
        <w:t xml:space="preserve">GST exclusive value of the acquisition or importation is $50,000 or less—only the first such tax period is an </w:t>
      </w:r>
      <w:r w:rsidRPr="00EF3F7B">
        <w:rPr>
          <w:b/>
          <w:bCs/>
          <w:i/>
          <w:iCs/>
        </w:rPr>
        <w:t>adjustment period</w:t>
      </w:r>
      <w:r w:rsidRPr="00EF3F7B">
        <w:t>; or</w:t>
      </w:r>
    </w:p>
    <w:p w:rsidR="00300522" w:rsidRPr="00EF3F7B" w:rsidRDefault="00300522" w:rsidP="00300522">
      <w:pPr>
        <w:pStyle w:val="paragraph"/>
      </w:pPr>
      <w:r w:rsidRPr="00EF3F7B">
        <w:tab/>
        <w:t>(b)</w:t>
      </w:r>
      <w:r w:rsidRPr="00EF3F7B">
        <w:tab/>
        <w:t xml:space="preserve">if the GST exclusive value of the acquisition or importation is more than $50,000 but less than $500,000—only the first 5 such tax periods are </w:t>
      </w:r>
      <w:r w:rsidRPr="00EF3F7B">
        <w:rPr>
          <w:b/>
          <w:bCs/>
          <w:i/>
          <w:iCs/>
        </w:rPr>
        <w:t>adjustment periods</w:t>
      </w:r>
      <w:r w:rsidRPr="00EF3F7B">
        <w:t>; or</w:t>
      </w:r>
    </w:p>
    <w:p w:rsidR="00300522" w:rsidRPr="00EF3F7B" w:rsidRDefault="00300522" w:rsidP="00300522">
      <w:pPr>
        <w:pStyle w:val="paragraph"/>
      </w:pPr>
      <w:r w:rsidRPr="00EF3F7B">
        <w:tab/>
        <w:t>(c)</w:t>
      </w:r>
      <w:r w:rsidRPr="00EF3F7B">
        <w:tab/>
        <w:t xml:space="preserve">if the GST exclusive value of the acquisition or importation is $500,000 or more—only the first 10 such tax periods are </w:t>
      </w:r>
      <w:r w:rsidRPr="00EF3F7B">
        <w:rPr>
          <w:b/>
          <w:bCs/>
          <w:i/>
          <w:iCs/>
        </w:rPr>
        <w:t>adjustment periods</w:t>
      </w:r>
      <w:r w:rsidRPr="00EF3F7B">
        <w:t>.</w:t>
      </w:r>
    </w:p>
    <w:p w:rsidR="00300522" w:rsidRPr="00EF3F7B" w:rsidRDefault="00300522" w:rsidP="00300522">
      <w:pPr>
        <w:pStyle w:val="subsection"/>
      </w:pPr>
      <w:r w:rsidRPr="00EF3F7B">
        <w:tab/>
        <w:t>(3)</w:t>
      </w:r>
      <w:r w:rsidRPr="00EF3F7B">
        <w:tab/>
        <w:t xml:space="preserve">Despite </w:t>
      </w:r>
      <w:r w:rsidR="00EF3F7B" w:rsidRPr="00EF3F7B">
        <w:t>subsection (</w:t>
      </w:r>
      <w:r w:rsidRPr="00EF3F7B">
        <w:t xml:space="preserve">1), for an acquisition or importation that does not </w:t>
      </w:r>
      <w:r w:rsidR="00EF3F7B" w:rsidRPr="00EF3F7B">
        <w:rPr>
          <w:position w:val="6"/>
          <w:sz w:val="16"/>
          <w:szCs w:val="16"/>
        </w:rPr>
        <w:t>*</w:t>
      </w:r>
      <w:r w:rsidRPr="00EF3F7B">
        <w:t>relate to business finance:</w:t>
      </w:r>
    </w:p>
    <w:p w:rsidR="00300522" w:rsidRPr="00EF3F7B" w:rsidRDefault="00300522" w:rsidP="00300522">
      <w:pPr>
        <w:pStyle w:val="paragraph"/>
      </w:pPr>
      <w:r w:rsidRPr="00EF3F7B">
        <w:tab/>
        <w:t>(a)</w:t>
      </w:r>
      <w:r w:rsidRPr="00EF3F7B">
        <w:tab/>
        <w:t xml:space="preserve">if the </w:t>
      </w:r>
      <w:r w:rsidR="00EF3F7B" w:rsidRPr="00EF3F7B">
        <w:rPr>
          <w:position w:val="6"/>
          <w:sz w:val="16"/>
          <w:szCs w:val="16"/>
        </w:rPr>
        <w:t>*</w:t>
      </w:r>
      <w:r w:rsidRPr="00EF3F7B">
        <w:t xml:space="preserve">GST exclusive value of the acquisition or importation is $5,000 or less—only the first 2 such tax periods are </w:t>
      </w:r>
      <w:r w:rsidRPr="00EF3F7B">
        <w:rPr>
          <w:b/>
          <w:bCs/>
          <w:i/>
          <w:iCs/>
        </w:rPr>
        <w:t>adjustment periods</w:t>
      </w:r>
      <w:r w:rsidRPr="00EF3F7B">
        <w:t>; or</w:t>
      </w:r>
    </w:p>
    <w:p w:rsidR="00300522" w:rsidRPr="00EF3F7B" w:rsidRDefault="00300522" w:rsidP="00300522">
      <w:pPr>
        <w:pStyle w:val="paragraph"/>
      </w:pPr>
      <w:r w:rsidRPr="00EF3F7B">
        <w:tab/>
        <w:t>(b)</w:t>
      </w:r>
      <w:r w:rsidRPr="00EF3F7B">
        <w:tab/>
        <w:t xml:space="preserve">if the GST exclusive value of the acquisition or importation is more than $5,000 but less than $500,000—only the first 5 such tax periods are </w:t>
      </w:r>
      <w:r w:rsidRPr="00EF3F7B">
        <w:rPr>
          <w:b/>
          <w:bCs/>
          <w:i/>
          <w:iCs/>
        </w:rPr>
        <w:t>adjustment periods</w:t>
      </w:r>
      <w:r w:rsidRPr="00EF3F7B">
        <w:t>; or</w:t>
      </w:r>
    </w:p>
    <w:p w:rsidR="00300522" w:rsidRPr="00EF3F7B" w:rsidRDefault="00300522" w:rsidP="00300522">
      <w:pPr>
        <w:pStyle w:val="paragraph"/>
      </w:pPr>
      <w:r w:rsidRPr="00EF3F7B">
        <w:tab/>
        <w:t>(c)</w:t>
      </w:r>
      <w:r w:rsidRPr="00EF3F7B">
        <w:tab/>
        <w:t xml:space="preserve">if the GST exclusive value of the acquisition or importation is $500,000 or more—only the first 10 such tax periods are </w:t>
      </w:r>
      <w:r w:rsidRPr="00EF3F7B">
        <w:rPr>
          <w:b/>
          <w:bCs/>
          <w:i/>
          <w:iCs/>
        </w:rPr>
        <w:t>adjustment periods</w:t>
      </w:r>
      <w:r w:rsidRPr="00EF3F7B">
        <w:t>.</w:t>
      </w:r>
    </w:p>
    <w:p w:rsidR="00300522" w:rsidRPr="00EF3F7B" w:rsidRDefault="00300522" w:rsidP="00300522">
      <w:pPr>
        <w:pStyle w:val="subsection2"/>
      </w:pPr>
      <w:r w:rsidRPr="00EF3F7B">
        <w:t xml:space="preserve">However, the Commissioner may, having regard to record keeping requirements for the purposes of income tax, determine in writing that a fewer number of tax periods are </w:t>
      </w:r>
      <w:r w:rsidRPr="00EF3F7B">
        <w:rPr>
          <w:b/>
          <w:bCs/>
          <w:i/>
          <w:iCs/>
        </w:rPr>
        <w:t>adjustment periods</w:t>
      </w:r>
      <w:r w:rsidRPr="00EF3F7B">
        <w:t xml:space="preserve"> for a particular class of acquisitions or importations that do not </w:t>
      </w:r>
      <w:r w:rsidR="00EF3F7B" w:rsidRPr="00EF3F7B">
        <w:rPr>
          <w:position w:val="6"/>
          <w:sz w:val="16"/>
          <w:szCs w:val="16"/>
        </w:rPr>
        <w:t>*</w:t>
      </w:r>
      <w:r w:rsidRPr="00EF3F7B">
        <w:t>relate to business finance.</w:t>
      </w:r>
    </w:p>
    <w:p w:rsidR="00300522" w:rsidRPr="00EF3F7B" w:rsidRDefault="00300522" w:rsidP="00300522">
      <w:pPr>
        <w:pStyle w:val="ActHead5"/>
      </w:pPr>
      <w:bookmarkStart w:id="746" w:name="_Toc350506704"/>
      <w:r w:rsidRPr="00EF3F7B">
        <w:rPr>
          <w:rStyle w:val="CharSectno"/>
        </w:rPr>
        <w:t>129</w:t>
      </w:r>
      <w:r w:rsidR="00EF3F7B" w:rsidRPr="00EF3F7B">
        <w:rPr>
          <w:rStyle w:val="CharSectno"/>
        </w:rPr>
        <w:noBreakHyphen/>
      </w:r>
      <w:r w:rsidRPr="00EF3F7B">
        <w:rPr>
          <w:rStyle w:val="CharSectno"/>
        </w:rPr>
        <w:t>25</w:t>
      </w:r>
      <w:r w:rsidRPr="00EF3F7B">
        <w:t xml:space="preserve">  Effect on adjustment periods of things being disposed of etc.</w:t>
      </w:r>
      <w:bookmarkEnd w:id="746"/>
    </w:p>
    <w:p w:rsidR="00300522" w:rsidRPr="00EF3F7B" w:rsidRDefault="00300522" w:rsidP="00300522">
      <w:pPr>
        <w:pStyle w:val="subsection"/>
      </w:pPr>
      <w:r w:rsidRPr="00EF3F7B">
        <w:tab/>
        <w:t>(1)</w:t>
      </w:r>
      <w:r w:rsidRPr="00EF3F7B">
        <w:tab/>
        <w:t>Despite section</w:t>
      </w:r>
      <w:r w:rsidR="00EF3F7B" w:rsidRPr="00EF3F7B">
        <w:t> </w:t>
      </w:r>
      <w:r w:rsidRPr="00EF3F7B">
        <w:t>129</w:t>
      </w:r>
      <w:r w:rsidR="00EF3F7B" w:rsidRPr="00EF3F7B">
        <w:noBreakHyphen/>
      </w:r>
      <w:r w:rsidRPr="00EF3F7B">
        <w:t>20, if:</w:t>
      </w:r>
    </w:p>
    <w:p w:rsidR="00300522" w:rsidRPr="00EF3F7B" w:rsidRDefault="00300522" w:rsidP="00300522">
      <w:pPr>
        <w:pStyle w:val="paragraph"/>
      </w:pPr>
      <w:r w:rsidRPr="00EF3F7B">
        <w:lastRenderedPageBreak/>
        <w:tab/>
        <w:t>(a)</w:t>
      </w:r>
      <w:r w:rsidRPr="00EF3F7B">
        <w:tab/>
        <w:t xml:space="preserve">you dispose of a thing acquired or imported (other than in circumstances giving rise to a </w:t>
      </w:r>
      <w:r w:rsidR="00EF3F7B" w:rsidRPr="00EF3F7B">
        <w:rPr>
          <w:position w:val="6"/>
          <w:sz w:val="16"/>
          <w:szCs w:val="16"/>
        </w:rPr>
        <w:t>*</w:t>
      </w:r>
      <w:r w:rsidRPr="00EF3F7B">
        <w:t>decreasing adjustment under Division</w:t>
      </w:r>
      <w:r w:rsidR="00EF3F7B" w:rsidRPr="00EF3F7B">
        <w:t> </w:t>
      </w:r>
      <w:r w:rsidRPr="00EF3F7B">
        <w:t>132); or</w:t>
      </w:r>
    </w:p>
    <w:p w:rsidR="00300522" w:rsidRPr="00EF3F7B" w:rsidRDefault="00300522" w:rsidP="00300522">
      <w:pPr>
        <w:pStyle w:val="paragraph"/>
      </w:pPr>
      <w:r w:rsidRPr="00EF3F7B">
        <w:tab/>
        <w:t>(b)</w:t>
      </w:r>
      <w:r w:rsidRPr="00EF3F7B">
        <w:tab/>
        <w:t>a thing acquired or imported is lost, stolen or destroyed; or</w:t>
      </w:r>
    </w:p>
    <w:p w:rsidR="00300522" w:rsidRPr="00EF3F7B" w:rsidRDefault="00300522" w:rsidP="00300522">
      <w:pPr>
        <w:pStyle w:val="paragraph"/>
      </w:pPr>
      <w:r w:rsidRPr="00EF3F7B">
        <w:tab/>
        <w:t>(c)</w:t>
      </w:r>
      <w:r w:rsidRPr="00EF3F7B">
        <w:tab/>
        <w:t>a thing is acquired only for a particular period and that period expires;</w:t>
      </w:r>
    </w:p>
    <w:p w:rsidR="00300522" w:rsidRPr="00EF3F7B" w:rsidRDefault="00300522" w:rsidP="00300522">
      <w:pPr>
        <w:pStyle w:val="subsection2"/>
      </w:pPr>
      <w:r w:rsidRPr="00EF3F7B">
        <w:t>the next tax period applying to you that ends:</w:t>
      </w:r>
    </w:p>
    <w:p w:rsidR="00300522" w:rsidRPr="00EF3F7B" w:rsidRDefault="00300522" w:rsidP="00300522">
      <w:pPr>
        <w:pStyle w:val="paragraph"/>
      </w:pPr>
      <w:r w:rsidRPr="00EF3F7B">
        <w:tab/>
        <w:t>(d)</w:t>
      </w:r>
      <w:r w:rsidRPr="00EF3F7B">
        <w:tab/>
        <w:t>on 30</w:t>
      </w:r>
      <w:r w:rsidR="00EF3F7B" w:rsidRPr="00EF3F7B">
        <w:t> </w:t>
      </w:r>
      <w:r w:rsidRPr="00EF3F7B">
        <w:t>June in any year; or</w:t>
      </w:r>
    </w:p>
    <w:p w:rsidR="00300522" w:rsidRPr="00EF3F7B" w:rsidRDefault="00300522" w:rsidP="00300522">
      <w:pPr>
        <w:pStyle w:val="paragraph"/>
      </w:pPr>
      <w:r w:rsidRPr="00EF3F7B">
        <w:tab/>
        <w:t>(e)</w:t>
      </w:r>
      <w:r w:rsidRPr="00EF3F7B">
        <w:tab/>
        <w:t>if none of the tax periods applying to you in a particular year ends on 30</w:t>
      </w:r>
      <w:r w:rsidR="00EF3F7B" w:rsidRPr="00EF3F7B">
        <w:t> </w:t>
      </w:r>
      <w:r w:rsidRPr="00EF3F7B">
        <w:t>June—closer to 30</w:t>
      </w:r>
      <w:r w:rsidR="00EF3F7B" w:rsidRPr="00EF3F7B">
        <w:t> </w:t>
      </w:r>
      <w:r w:rsidRPr="00EF3F7B">
        <w:t>June than any of the other tax periods applying to you in that year;</w:t>
      </w:r>
    </w:p>
    <w:p w:rsidR="00300522" w:rsidRPr="00EF3F7B" w:rsidRDefault="00300522" w:rsidP="00300522">
      <w:pPr>
        <w:pStyle w:val="subsection2"/>
      </w:pPr>
      <w:r w:rsidRPr="00EF3F7B">
        <w:t xml:space="preserve">is the last </w:t>
      </w:r>
      <w:r w:rsidR="00EF3F7B" w:rsidRPr="00EF3F7B">
        <w:rPr>
          <w:position w:val="6"/>
          <w:sz w:val="16"/>
          <w:szCs w:val="16"/>
        </w:rPr>
        <w:t>*</w:t>
      </w:r>
      <w:r w:rsidRPr="00EF3F7B">
        <w:t>adjustment period for the acquisition or importation in question.</w:t>
      </w:r>
    </w:p>
    <w:p w:rsidR="00300522" w:rsidRPr="00EF3F7B" w:rsidRDefault="00300522" w:rsidP="00300522">
      <w:pPr>
        <w:pStyle w:val="subsection"/>
      </w:pPr>
      <w:r w:rsidRPr="00EF3F7B">
        <w:tab/>
        <w:t>(2)</w:t>
      </w:r>
      <w:r w:rsidRPr="00EF3F7B">
        <w:tab/>
        <w:t>Despite section</w:t>
      </w:r>
      <w:r w:rsidR="00EF3F7B" w:rsidRPr="00EF3F7B">
        <w:t> </w:t>
      </w:r>
      <w:r w:rsidRPr="00EF3F7B">
        <w:t>129</w:t>
      </w:r>
      <w:r w:rsidR="00EF3F7B" w:rsidRPr="00EF3F7B">
        <w:noBreakHyphen/>
      </w:r>
      <w:r w:rsidRPr="00EF3F7B">
        <w:t>20, if:</w:t>
      </w:r>
    </w:p>
    <w:p w:rsidR="00300522" w:rsidRPr="00EF3F7B" w:rsidRDefault="00300522" w:rsidP="00300522">
      <w:pPr>
        <w:pStyle w:val="paragraph"/>
      </w:pPr>
      <w:r w:rsidRPr="00EF3F7B">
        <w:tab/>
        <w:t>(a)</w:t>
      </w:r>
      <w:r w:rsidRPr="00EF3F7B">
        <w:tab/>
        <w:t>you dispose of a thing acquired or imported; and</w:t>
      </w:r>
    </w:p>
    <w:p w:rsidR="00300522" w:rsidRPr="00EF3F7B" w:rsidRDefault="00300522" w:rsidP="00300522">
      <w:pPr>
        <w:pStyle w:val="paragraph"/>
      </w:pPr>
      <w:r w:rsidRPr="00EF3F7B">
        <w:tab/>
        <w:t>(b)</w:t>
      </w:r>
      <w:r w:rsidRPr="00EF3F7B">
        <w:tab/>
        <w:t xml:space="preserve">the disposal takes place in circumstances giving rise to a </w:t>
      </w:r>
      <w:r w:rsidR="00EF3F7B" w:rsidRPr="00EF3F7B">
        <w:rPr>
          <w:position w:val="6"/>
          <w:sz w:val="16"/>
          <w:szCs w:val="16"/>
        </w:rPr>
        <w:t>*</w:t>
      </w:r>
      <w:r w:rsidRPr="00EF3F7B">
        <w:t>decreasing adjustment under Division</w:t>
      </w:r>
      <w:r w:rsidR="00EF3F7B" w:rsidRPr="00EF3F7B">
        <w:t> </w:t>
      </w:r>
      <w:r w:rsidRPr="00EF3F7B">
        <w:t>132;</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(c)</w:t>
      </w:r>
      <w:r w:rsidRPr="00EF3F7B">
        <w:tab/>
        <w:t xml:space="preserve">the last </w:t>
      </w:r>
      <w:r w:rsidR="00EF3F7B" w:rsidRPr="00EF3F7B">
        <w:rPr>
          <w:position w:val="6"/>
          <w:sz w:val="16"/>
          <w:szCs w:val="16"/>
        </w:rPr>
        <w:t>*</w:t>
      </w:r>
      <w:r w:rsidRPr="00EF3F7B">
        <w:t>adjustment period to end before the disposal is the last adjustment period for the acquisition or importation in question; and</w:t>
      </w:r>
    </w:p>
    <w:p w:rsidR="00300522" w:rsidRPr="00EF3F7B" w:rsidRDefault="00300522" w:rsidP="00300522">
      <w:pPr>
        <w:pStyle w:val="paragraph"/>
      </w:pPr>
      <w:r w:rsidRPr="00EF3F7B">
        <w:tab/>
        <w:t>(d)</w:t>
      </w:r>
      <w:r w:rsidRPr="00EF3F7B">
        <w:tab/>
        <w:t>if no such adjustment period ended before the disposal, there is no adjustment period for the acquisition or importation.</w:t>
      </w:r>
    </w:p>
    <w:p w:rsidR="00300522" w:rsidRPr="00EF3F7B" w:rsidRDefault="00300522" w:rsidP="00300522">
      <w:pPr>
        <w:pStyle w:val="subsection"/>
      </w:pPr>
      <w:r w:rsidRPr="00EF3F7B">
        <w:tab/>
        <w:t>(3)</w:t>
      </w:r>
      <w:r w:rsidRPr="00EF3F7B">
        <w:tab/>
        <w:t xml:space="preserve">This section does not apply to a disposal if this </w:t>
      </w:r>
      <w:r w:rsidR="00A53099" w:rsidRPr="00EF3F7B">
        <w:t>Division</w:t>
      </w:r>
      <w:r w:rsidR="00A36DB5" w:rsidRPr="00EF3F7B">
        <w:t xml:space="preserve"> </w:t>
      </w:r>
      <w:r w:rsidRPr="00EF3F7B">
        <w:t>continues to apply to the acquisition or importation of the thing because of subsection</w:t>
      </w:r>
      <w:r w:rsidR="00EF3F7B" w:rsidRPr="00EF3F7B">
        <w:t> </w:t>
      </w:r>
      <w:r w:rsidRPr="00EF3F7B">
        <w:t>138</w:t>
      </w:r>
      <w:r w:rsidR="00EF3F7B" w:rsidRPr="00EF3F7B">
        <w:noBreakHyphen/>
      </w:r>
      <w:r w:rsidRPr="00EF3F7B">
        <w:t>17(2).</w:t>
      </w:r>
    </w:p>
    <w:p w:rsidR="00300522" w:rsidRPr="00EF3F7B" w:rsidRDefault="00300522" w:rsidP="00300522">
      <w:pPr>
        <w:pStyle w:val="ActHead4"/>
      </w:pPr>
      <w:bookmarkStart w:id="747" w:name="_Toc350506705"/>
      <w:r w:rsidRPr="00EF3F7B">
        <w:rPr>
          <w:rStyle w:val="CharSubdNo"/>
        </w:rPr>
        <w:t>Subdivision</w:t>
      </w:r>
      <w:r w:rsidR="00EF3F7B" w:rsidRPr="00EF3F7B">
        <w:rPr>
          <w:rStyle w:val="CharSubdNo"/>
        </w:rPr>
        <w:t> </w:t>
      </w:r>
      <w:r w:rsidRPr="00EF3F7B">
        <w:rPr>
          <w:rStyle w:val="CharSubdNo"/>
        </w:rPr>
        <w:t>129</w:t>
      </w:r>
      <w:r w:rsidR="00EF3F7B" w:rsidRPr="00EF3F7B">
        <w:rPr>
          <w:rStyle w:val="CharSubdNo"/>
        </w:rPr>
        <w:noBreakHyphen/>
      </w:r>
      <w:r w:rsidRPr="00EF3F7B">
        <w:rPr>
          <w:rStyle w:val="CharSubdNo"/>
        </w:rPr>
        <w:t>C</w:t>
      </w:r>
      <w:r w:rsidRPr="00EF3F7B">
        <w:t>—</w:t>
      </w:r>
      <w:r w:rsidRPr="00EF3F7B">
        <w:rPr>
          <w:rStyle w:val="CharSubdText"/>
        </w:rPr>
        <w:t>When adjustments for acquisitions and importations arise</w:t>
      </w:r>
      <w:bookmarkEnd w:id="747"/>
    </w:p>
    <w:p w:rsidR="00300522" w:rsidRPr="00EF3F7B" w:rsidRDefault="00300522" w:rsidP="00300522">
      <w:pPr>
        <w:pStyle w:val="ActHead5"/>
      </w:pPr>
      <w:bookmarkStart w:id="748" w:name="_Toc350506706"/>
      <w:r w:rsidRPr="00EF3F7B">
        <w:rPr>
          <w:rStyle w:val="CharSectno"/>
        </w:rPr>
        <w:t>129</w:t>
      </w:r>
      <w:r w:rsidR="00EF3F7B" w:rsidRPr="00EF3F7B">
        <w:rPr>
          <w:rStyle w:val="CharSectno"/>
        </w:rPr>
        <w:noBreakHyphen/>
      </w:r>
      <w:r w:rsidRPr="00EF3F7B">
        <w:rPr>
          <w:rStyle w:val="CharSectno"/>
        </w:rPr>
        <w:t>40</w:t>
      </w:r>
      <w:r w:rsidRPr="00EF3F7B">
        <w:t xml:space="preserve">  Working out whether you have an adjustment</w:t>
      </w:r>
      <w:bookmarkEnd w:id="748"/>
    </w:p>
    <w:p w:rsidR="00300522" w:rsidRPr="00EF3F7B" w:rsidRDefault="00300522" w:rsidP="00300522">
      <w:pPr>
        <w:pStyle w:val="subsection"/>
      </w:pPr>
      <w:r w:rsidRPr="00EF3F7B">
        <w:tab/>
        <w:t>(1)</w:t>
      </w:r>
      <w:r w:rsidRPr="00EF3F7B">
        <w:tab/>
        <w:t xml:space="preserve">This is how to work out whether you have an </w:t>
      </w:r>
      <w:r w:rsidR="00EF3F7B" w:rsidRPr="00EF3F7B">
        <w:rPr>
          <w:position w:val="6"/>
          <w:sz w:val="16"/>
          <w:szCs w:val="16"/>
        </w:rPr>
        <w:t>*</w:t>
      </w:r>
      <w:r w:rsidRPr="00EF3F7B">
        <w:t xml:space="preserve">increasing adjustment or a </w:t>
      </w:r>
      <w:r w:rsidR="00EF3F7B" w:rsidRPr="00EF3F7B">
        <w:rPr>
          <w:position w:val="6"/>
          <w:sz w:val="16"/>
          <w:szCs w:val="16"/>
        </w:rPr>
        <w:t>*</w:t>
      </w:r>
      <w:r w:rsidRPr="00EF3F7B">
        <w:t xml:space="preserve">decreasing adjustment under this Division, for an </w:t>
      </w:r>
      <w:r w:rsidR="00EF3F7B" w:rsidRPr="00EF3F7B">
        <w:rPr>
          <w:position w:val="6"/>
          <w:sz w:val="16"/>
          <w:szCs w:val="16"/>
        </w:rPr>
        <w:t>*</w:t>
      </w:r>
      <w:r w:rsidRPr="00EF3F7B">
        <w:t>adjustment period, for an acquisition or importation:</w:t>
      </w:r>
    </w:p>
    <w:p w:rsidR="00300522" w:rsidRPr="00EF3F7B" w:rsidRDefault="00300522" w:rsidP="00300522">
      <w:pPr>
        <w:pStyle w:val="BoxHeadItalic"/>
        <w:keepNext/>
      </w:pPr>
      <w:r w:rsidRPr="00EF3F7B">
        <w:lastRenderedPageBreak/>
        <w:t>Method statement</w:t>
      </w:r>
    </w:p>
    <w:p w:rsidR="00300522" w:rsidRPr="00EF3F7B" w:rsidRDefault="00300522" w:rsidP="00300522">
      <w:pPr>
        <w:pStyle w:val="BoxStep"/>
      </w:pPr>
      <w:r w:rsidRPr="00EF3F7B">
        <w:rPr>
          <w:iCs/>
        </w:rPr>
        <w:t>Step 1</w:t>
      </w:r>
      <w:r w:rsidRPr="00EF3F7B">
        <w:t>.</w:t>
      </w:r>
      <w:r w:rsidRPr="00EF3F7B">
        <w:tab/>
        <w:t xml:space="preserve">Work out the extent (if any) to which you have </w:t>
      </w:r>
      <w:r w:rsidR="00EF3F7B" w:rsidRPr="00EF3F7B">
        <w:rPr>
          <w:position w:val="6"/>
          <w:sz w:val="16"/>
          <w:szCs w:val="16"/>
        </w:rPr>
        <w:t>*</w:t>
      </w:r>
      <w:r w:rsidRPr="00EF3F7B">
        <w:t xml:space="preserve">applied the thing acquired or imported for a </w:t>
      </w:r>
      <w:r w:rsidR="00EF3F7B" w:rsidRPr="00EF3F7B">
        <w:rPr>
          <w:position w:val="6"/>
          <w:sz w:val="16"/>
          <w:szCs w:val="16"/>
        </w:rPr>
        <w:t>*</w:t>
      </w:r>
      <w:r w:rsidRPr="00EF3F7B">
        <w:t>creditable purpose during the period of time:</w:t>
      </w:r>
    </w:p>
    <w:p w:rsidR="00300522" w:rsidRPr="00EF3F7B" w:rsidRDefault="00300522" w:rsidP="00300522">
      <w:pPr>
        <w:pStyle w:val="BoxPara"/>
      </w:pPr>
      <w:r w:rsidRPr="00EF3F7B">
        <w:tab/>
        <w:t>(a)</w:t>
      </w:r>
      <w:r w:rsidRPr="00EF3F7B">
        <w:tab/>
        <w:t>starting when you acquired or imported the thing; and</w:t>
      </w:r>
    </w:p>
    <w:p w:rsidR="00300522" w:rsidRPr="00EF3F7B" w:rsidRDefault="00300522" w:rsidP="00300522">
      <w:pPr>
        <w:pStyle w:val="BoxPara"/>
      </w:pPr>
      <w:r w:rsidRPr="00EF3F7B">
        <w:tab/>
        <w:t>(b)</w:t>
      </w:r>
      <w:r w:rsidRPr="00EF3F7B">
        <w:tab/>
        <w:t xml:space="preserve">ending at the end of the </w:t>
      </w:r>
      <w:r w:rsidR="00EF3F7B" w:rsidRPr="00EF3F7B">
        <w:rPr>
          <w:position w:val="6"/>
          <w:sz w:val="16"/>
          <w:szCs w:val="16"/>
        </w:rPr>
        <w:t>*</w:t>
      </w:r>
      <w:r w:rsidRPr="00EF3F7B">
        <w:t>adjustment period.</w:t>
      </w:r>
    </w:p>
    <w:p w:rsidR="00300522" w:rsidRPr="00EF3F7B" w:rsidRDefault="00300522" w:rsidP="00300522">
      <w:pPr>
        <w:pStyle w:val="BoxStep"/>
      </w:pPr>
      <w:r w:rsidRPr="00EF3F7B">
        <w:tab/>
        <w:t xml:space="preserve">This is the </w:t>
      </w:r>
      <w:r w:rsidRPr="00EF3F7B">
        <w:rPr>
          <w:b/>
          <w:bCs/>
          <w:i/>
          <w:iCs/>
        </w:rPr>
        <w:t>actual application of the thing</w:t>
      </w:r>
      <w:r w:rsidRPr="00EF3F7B">
        <w:t>.</w:t>
      </w:r>
    </w:p>
    <w:p w:rsidR="00300522" w:rsidRPr="00EF3F7B" w:rsidRDefault="00300522" w:rsidP="00300522">
      <w:pPr>
        <w:pStyle w:val="BoxStep"/>
        <w:keepNext/>
        <w:keepLines/>
      </w:pPr>
      <w:r w:rsidRPr="00EF3F7B">
        <w:rPr>
          <w:iCs/>
        </w:rPr>
        <w:t>Step 2</w:t>
      </w:r>
      <w:r w:rsidRPr="00EF3F7B">
        <w:t>.</w:t>
      </w:r>
      <w:r w:rsidRPr="00EF3F7B">
        <w:tab/>
        <w:t>Work out:</w:t>
      </w:r>
    </w:p>
    <w:p w:rsidR="00300522" w:rsidRPr="00EF3F7B" w:rsidRDefault="00300522" w:rsidP="00300522">
      <w:pPr>
        <w:pStyle w:val="BoxPara"/>
        <w:keepLines/>
      </w:pPr>
      <w:r w:rsidRPr="00EF3F7B">
        <w:tab/>
        <w:t>(a)</w:t>
      </w:r>
      <w:r w:rsidRPr="00EF3F7B">
        <w:tab/>
        <w:t xml:space="preserve">if you have not previously had an </w:t>
      </w:r>
      <w:r w:rsidR="00EF3F7B" w:rsidRPr="00EF3F7B">
        <w:rPr>
          <w:position w:val="6"/>
          <w:sz w:val="16"/>
          <w:szCs w:val="16"/>
        </w:rPr>
        <w:t>*</w:t>
      </w:r>
      <w:r w:rsidRPr="00EF3F7B">
        <w:t xml:space="preserve">adjustment under this </w:t>
      </w:r>
      <w:r w:rsidR="00A53099" w:rsidRPr="00EF3F7B">
        <w:t>Division</w:t>
      </w:r>
      <w:r w:rsidR="00A36DB5" w:rsidRPr="00EF3F7B">
        <w:t xml:space="preserve"> </w:t>
      </w:r>
      <w:r w:rsidRPr="00EF3F7B">
        <w:t xml:space="preserve">for the acquisition or importation—the extent (if any) to which you acquired or imported the thing for a </w:t>
      </w:r>
      <w:r w:rsidR="00EF3F7B" w:rsidRPr="00EF3F7B">
        <w:rPr>
          <w:position w:val="6"/>
          <w:sz w:val="16"/>
          <w:szCs w:val="16"/>
        </w:rPr>
        <w:t>*</w:t>
      </w:r>
      <w:r w:rsidRPr="00EF3F7B">
        <w:t>creditable purpose; or</w:t>
      </w:r>
    </w:p>
    <w:p w:rsidR="00300522" w:rsidRPr="00EF3F7B" w:rsidRDefault="00300522" w:rsidP="00300522">
      <w:pPr>
        <w:pStyle w:val="BoxPara"/>
        <w:keepLines/>
      </w:pPr>
      <w:r w:rsidRPr="00EF3F7B">
        <w:tab/>
        <w:t>(b)</w:t>
      </w:r>
      <w:r w:rsidRPr="00EF3F7B">
        <w:tab/>
        <w:t xml:space="preserve">if you have previously had an </w:t>
      </w:r>
      <w:r w:rsidR="00EF3F7B" w:rsidRPr="00EF3F7B">
        <w:rPr>
          <w:position w:val="6"/>
          <w:sz w:val="16"/>
          <w:szCs w:val="16"/>
        </w:rPr>
        <w:t>*</w:t>
      </w:r>
      <w:r w:rsidRPr="00EF3F7B">
        <w:t xml:space="preserve">adjustment under this </w:t>
      </w:r>
      <w:r w:rsidR="00A53099" w:rsidRPr="00EF3F7B">
        <w:t>Division</w:t>
      </w:r>
      <w:r w:rsidR="00A36DB5" w:rsidRPr="00EF3F7B">
        <w:t xml:space="preserve"> </w:t>
      </w:r>
      <w:r w:rsidRPr="00EF3F7B">
        <w:t xml:space="preserve">for the acquisition or importation—the </w:t>
      </w:r>
      <w:r w:rsidR="00EF3F7B" w:rsidRPr="00EF3F7B">
        <w:rPr>
          <w:position w:val="6"/>
          <w:sz w:val="16"/>
          <w:szCs w:val="16"/>
        </w:rPr>
        <w:t>*</w:t>
      </w:r>
      <w:r w:rsidRPr="00EF3F7B">
        <w:t>actual application of the thing in respect of the last adjustment.</w:t>
      </w:r>
    </w:p>
    <w:p w:rsidR="00300522" w:rsidRPr="00EF3F7B" w:rsidRDefault="00300522" w:rsidP="00300522">
      <w:pPr>
        <w:pStyle w:val="BoxStep"/>
      </w:pPr>
      <w:r w:rsidRPr="00EF3F7B">
        <w:tab/>
        <w:t xml:space="preserve">This is the </w:t>
      </w:r>
      <w:r w:rsidRPr="00EF3F7B">
        <w:rPr>
          <w:b/>
          <w:bCs/>
          <w:i/>
          <w:iCs/>
        </w:rPr>
        <w:t>intended or former application of the thing</w:t>
      </w:r>
      <w:r w:rsidRPr="00EF3F7B">
        <w:t>.</w:t>
      </w:r>
    </w:p>
    <w:p w:rsidR="00300522" w:rsidRPr="00EF3F7B" w:rsidRDefault="00300522" w:rsidP="00300522">
      <w:pPr>
        <w:pStyle w:val="BoxStep"/>
        <w:keepNext/>
        <w:keepLines/>
      </w:pPr>
      <w:r w:rsidRPr="00EF3F7B">
        <w:rPr>
          <w:iCs/>
        </w:rPr>
        <w:t>Step 3</w:t>
      </w:r>
      <w:r w:rsidRPr="00EF3F7B">
        <w:t>.</w:t>
      </w:r>
      <w:r w:rsidRPr="00EF3F7B">
        <w:tab/>
        <w:t xml:space="preserve">If the </w:t>
      </w:r>
      <w:r w:rsidR="00EF3F7B" w:rsidRPr="00EF3F7B">
        <w:rPr>
          <w:position w:val="6"/>
          <w:sz w:val="16"/>
          <w:szCs w:val="16"/>
        </w:rPr>
        <w:t>*</w:t>
      </w:r>
      <w:r w:rsidRPr="00EF3F7B">
        <w:t xml:space="preserve">actual application of the thing is less than its </w:t>
      </w:r>
      <w:r w:rsidR="00EF3F7B" w:rsidRPr="00EF3F7B">
        <w:rPr>
          <w:position w:val="6"/>
          <w:sz w:val="16"/>
          <w:szCs w:val="16"/>
        </w:rPr>
        <w:t>*</w:t>
      </w:r>
      <w:r w:rsidRPr="00EF3F7B">
        <w:t xml:space="preserve">intended or former application, you have an </w:t>
      </w:r>
      <w:r w:rsidRPr="00EF3F7B">
        <w:rPr>
          <w:b/>
          <w:bCs/>
          <w:i/>
          <w:iCs/>
        </w:rPr>
        <w:t>increasing adjustment</w:t>
      </w:r>
      <w:r w:rsidRPr="00EF3F7B">
        <w:t xml:space="preserve">, for the </w:t>
      </w:r>
      <w:r w:rsidR="00EF3F7B" w:rsidRPr="00EF3F7B">
        <w:rPr>
          <w:position w:val="6"/>
          <w:sz w:val="16"/>
          <w:szCs w:val="16"/>
        </w:rPr>
        <w:t>*</w:t>
      </w:r>
      <w:r w:rsidRPr="00EF3F7B">
        <w:t>adjustment period, for the acquisition or importation.</w:t>
      </w:r>
    </w:p>
    <w:p w:rsidR="00300522" w:rsidRPr="00EF3F7B" w:rsidRDefault="00300522" w:rsidP="00300522">
      <w:pPr>
        <w:pStyle w:val="BoxStep"/>
      </w:pPr>
      <w:r w:rsidRPr="00EF3F7B">
        <w:rPr>
          <w:iCs/>
        </w:rPr>
        <w:t>Step 4</w:t>
      </w:r>
      <w:r w:rsidRPr="00EF3F7B">
        <w:t>.</w:t>
      </w:r>
      <w:r w:rsidRPr="00EF3F7B">
        <w:tab/>
        <w:t xml:space="preserve">If the </w:t>
      </w:r>
      <w:r w:rsidR="00EF3F7B" w:rsidRPr="00EF3F7B">
        <w:rPr>
          <w:position w:val="6"/>
          <w:sz w:val="16"/>
          <w:szCs w:val="16"/>
        </w:rPr>
        <w:t>*</w:t>
      </w:r>
      <w:r w:rsidRPr="00EF3F7B">
        <w:t xml:space="preserve">actual application of the thing is greater than its </w:t>
      </w:r>
      <w:r w:rsidR="00EF3F7B" w:rsidRPr="00EF3F7B">
        <w:rPr>
          <w:position w:val="6"/>
          <w:sz w:val="16"/>
          <w:szCs w:val="16"/>
        </w:rPr>
        <w:t>*</w:t>
      </w:r>
      <w:r w:rsidRPr="00EF3F7B">
        <w:t xml:space="preserve">intended or former application, you have a </w:t>
      </w:r>
      <w:r w:rsidRPr="00EF3F7B">
        <w:rPr>
          <w:b/>
          <w:bCs/>
          <w:i/>
          <w:iCs/>
        </w:rPr>
        <w:t>decreasing adjustment</w:t>
      </w:r>
      <w:r w:rsidRPr="00EF3F7B">
        <w:t xml:space="preserve">, for the </w:t>
      </w:r>
      <w:r w:rsidR="00EF3F7B" w:rsidRPr="00EF3F7B">
        <w:rPr>
          <w:position w:val="6"/>
          <w:sz w:val="16"/>
          <w:szCs w:val="16"/>
        </w:rPr>
        <w:t>*</w:t>
      </w:r>
      <w:r w:rsidRPr="00EF3F7B">
        <w:t>adjustment period, for the acquisition or importation.</w:t>
      </w:r>
    </w:p>
    <w:p w:rsidR="00300522" w:rsidRPr="00EF3F7B" w:rsidRDefault="00300522" w:rsidP="00300522">
      <w:pPr>
        <w:pStyle w:val="BoxStep"/>
      </w:pPr>
      <w:r w:rsidRPr="00EF3F7B">
        <w:rPr>
          <w:iCs/>
        </w:rPr>
        <w:t>Step 5</w:t>
      </w:r>
      <w:r w:rsidRPr="00EF3F7B">
        <w:t>.</w:t>
      </w:r>
      <w:r w:rsidRPr="00EF3F7B">
        <w:tab/>
        <w:t xml:space="preserve">If the </w:t>
      </w:r>
      <w:r w:rsidR="00EF3F7B" w:rsidRPr="00EF3F7B">
        <w:rPr>
          <w:position w:val="6"/>
          <w:sz w:val="16"/>
          <w:szCs w:val="16"/>
        </w:rPr>
        <w:t>*</w:t>
      </w:r>
      <w:r w:rsidRPr="00EF3F7B">
        <w:t xml:space="preserve">actual application of the thing is the same as its </w:t>
      </w:r>
      <w:r w:rsidR="00EF3F7B" w:rsidRPr="00EF3F7B">
        <w:rPr>
          <w:position w:val="6"/>
          <w:sz w:val="16"/>
          <w:szCs w:val="16"/>
        </w:rPr>
        <w:t>*</w:t>
      </w:r>
      <w:r w:rsidRPr="00EF3F7B">
        <w:t xml:space="preserve">intended or former application, you have neither an </w:t>
      </w:r>
      <w:r w:rsidRPr="00EF3F7B">
        <w:lastRenderedPageBreak/>
        <w:t xml:space="preserve">increasing adjustment nor a decreasing adjustment, for the </w:t>
      </w:r>
      <w:r w:rsidR="00EF3F7B" w:rsidRPr="00EF3F7B">
        <w:rPr>
          <w:position w:val="6"/>
          <w:sz w:val="16"/>
          <w:szCs w:val="16"/>
        </w:rPr>
        <w:t>*</w:t>
      </w:r>
      <w:r w:rsidRPr="00EF3F7B">
        <w:t>adjustment period, for the acquisition or importation.</w:t>
      </w:r>
    </w:p>
    <w:p w:rsidR="00300522" w:rsidRPr="00EF3F7B" w:rsidRDefault="00300522" w:rsidP="00300522">
      <w:pPr>
        <w:pStyle w:val="subsection"/>
      </w:pPr>
      <w:r w:rsidRPr="00EF3F7B">
        <w:tab/>
        <w:t>(2)</w:t>
      </w:r>
      <w:r w:rsidRPr="00EF3F7B">
        <w:tab/>
      </w:r>
      <w:r w:rsidR="00EF3F7B" w:rsidRPr="00EF3F7B">
        <w:rPr>
          <w:position w:val="6"/>
          <w:sz w:val="16"/>
          <w:szCs w:val="16"/>
        </w:rPr>
        <w:t>*</w:t>
      </w:r>
      <w:r w:rsidRPr="00EF3F7B">
        <w:t xml:space="preserve">Actual applications and </w:t>
      </w:r>
      <w:r w:rsidR="00EF3F7B" w:rsidRPr="00EF3F7B">
        <w:rPr>
          <w:position w:val="6"/>
          <w:sz w:val="16"/>
          <w:szCs w:val="16"/>
        </w:rPr>
        <w:t>*</w:t>
      </w:r>
      <w:r w:rsidRPr="00EF3F7B">
        <w:t>intended or former applications are to be expressed as percentages.</w:t>
      </w:r>
    </w:p>
    <w:p w:rsidR="00300522" w:rsidRPr="00EF3F7B" w:rsidRDefault="00300522" w:rsidP="00300522">
      <w:pPr>
        <w:pStyle w:val="subsection"/>
      </w:pPr>
      <w:r w:rsidRPr="00EF3F7B">
        <w:tab/>
        <w:t>(3)</w:t>
      </w:r>
      <w:r w:rsidRPr="00EF3F7B">
        <w:tab/>
        <w:t xml:space="preserve">If the thing is acquired through a </w:t>
      </w:r>
      <w:r w:rsidR="00EF3F7B" w:rsidRPr="00EF3F7B">
        <w:rPr>
          <w:position w:val="6"/>
          <w:sz w:val="16"/>
          <w:szCs w:val="16"/>
        </w:rPr>
        <w:t>*</w:t>
      </w:r>
      <w:r w:rsidRPr="00EF3F7B">
        <w:t xml:space="preserve">reduced credit acquisition and, at the time of the acquisition, it was wholly for a </w:t>
      </w:r>
      <w:r w:rsidR="00EF3F7B" w:rsidRPr="00EF3F7B">
        <w:rPr>
          <w:position w:val="6"/>
          <w:sz w:val="16"/>
          <w:szCs w:val="16"/>
        </w:rPr>
        <w:t>*</w:t>
      </w:r>
      <w:r w:rsidRPr="00EF3F7B">
        <w:t>creditable purpose because of Division</w:t>
      </w:r>
      <w:r w:rsidR="00EF3F7B" w:rsidRPr="00EF3F7B">
        <w:t> </w:t>
      </w:r>
      <w:r w:rsidRPr="00EF3F7B">
        <w:t>70, the extent to which it was acquired for a creditable purpose is the reduced input tax credit percentage prescribed for the purposes of subsection</w:t>
      </w:r>
      <w:r w:rsidR="00EF3F7B" w:rsidRPr="00EF3F7B">
        <w:t> </w:t>
      </w:r>
      <w:r w:rsidRPr="00EF3F7B">
        <w:t>70</w:t>
      </w:r>
      <w:r w:rsidR="00EF3F7B" w:rsidRPr="00EF3F7B">
        <w:noBreakHyphen/>
      </w:r>
      <w:r w:rsidRPr="00EF3F7B">
        <w:t>5(2) for an acquisition of that kind.</w:t>
      </w:r>
    </w:p>
    <w:p w:rsidR="00300522" w:rsidRPr="00EF3F7B" w:rsidRDefault="00300522" w:rsidP="00300522">
      <w:pPr>
        <w:pStyle w:val="ActHead5"/>
      </w:pPr>
      <w:bookmarkStart w:id="749" w:name="_Toc350506707"/>
      <w:r w:rsidRPr="00EF3F7B">
        <w:rPr>
          <w:rStyle w:val="CharSectno"/>
        </w:rPr>
        <w:t>129</w:t>
      </w:r>
      <w:r w:rsidR="00EF3F7B" w:rsidRPr="00EF3F7B">
        <w:rPr>
          <w:rStyle w:val="CharSectno"/>
        </w:rPr>
        <w:noBreakHyphen/>
      </w:r>
      <w:r w:rsidRPr="00EF3F7B">
        <w:rPr>
          <w:rStyle w:val="CharSectno"/>
        </w:rPr>
        <w:t>45</w:t>
      </w:r>
      <w:r w:rsidRPr="00EF3F7B">
        <w:t xml:space="preserve">  Gifts to gift</w:t>
      </w:r>
      <w:r w:rsidR="00EF3F7B" w:rsidRPr="00EF3F7B">
        <w:noBreakHyphen/>
      </w:r>
      <w:r w:rsidRPr="00EF3F7B">
        <w:t>deductible entities</w:t>
      </w:r>
      <w:bookmarkEnd w:id="749"/>
    </w:p>
    <w:p w:rsidR="00300522" w:rsidRPr="00EF3F7B" w:rsidRDefault="00300522" w:rsidP="00300522">
      <w:pPr>
        <w:pStyle w:val="subsection"/>
      </w:pPr>
      <w:r w:rsidRPr="00EF3F7B">
        <w:tab/>
        <w:t>(1)</w:t>
      </w:r>
      <w:r w:rsidRPr="00EF3F7B">
        <w:tab/>
        <w:t xml:space="preserve">If you are or were entitled to an input tax credit for the </w:t>
      </w:r>
      <w:r w:rsidR="00EF3F7B" w:rsidRPr="00EF3F7B">
        <w:rPr>
          <w:position w:val="6"/>
          <w:sz w:val="16"/>
          <w:szCs w:val="16"/>
        </w:rPr>
        <w:t>*</w:t>
      </w:r>
      <w:r w:rsidRPr="00EF3F7B">
        <w:t xml:space="preserve">creditable acquisition of a thing, an </w:t>
      </w:r>
      <w:r w:rsidR="00EF3F7B" w:rsidRPr="00EF3F7B">
        <w:rPr>
          <w:position w:val="6"/>
          <w:sz w:val="16"/>
          <w:szCs w:val="16"/>
        </w:rPr>
        <w:t>*</w:t>
      </w:r>
      <w:r w:rsidRPr="00EF3F7B">
        <w:t xml:space="preserve">adjustment does not arise under this </w:t>
      </w:r>
      <w:r w:rsidR="00A53099" w:rsidRPr="00EF3F7B">
        <w:t>Subdivision</w:t>
      </w:r>
      <w:r w:rsidR="00A36DB5" w:rsidRPr="00EF3F7B">
        <w:t xml:space="preserve"> </w:t>
      </w:r>
      <w:r w:rsidRPr="00EF3F7B">
        <w:t xml:space="preserve">merely because you supply the thing as a gift to </w:t>
      </w:r>
      <w:r w:rsidR="001D12C8" w:rsidRPr="00EF3F7B">
        <w:t xml:space="preserve">an </w:t>
      </w:r>
      <w:r w:rsidR="00EF3F7B" w:rsidRPr="00EF3F7B">
        <w:rPr>
          <w:position w:val="6"/>
          <w:sz w:val="16"/>
        </w:rPr>
        <w:t>*</w:t>
      </w:r>
      <w:r w:rsidR="001D12C8" w:rsidRPr="00EF3F7B">
        <w:t>endorsed charity</w:t>
      </w:r>
      <w:r w:rsidRPr="00EF3F7B">
        <w:t xml:space="preserve"> or </w:t>
      </w:r>
      <w:r w:rsidR="00EF3F7B" w:rsidRPr="00EF3F7B">
        <w:rPr>
          <w:position w:val="6"/>
          <w:sz w:val="16"/>
          <w:szCs w:val="16"/>
        </w:rPr>
        <w:t>*</w:t>
      </w:r>
      <w:r w:rsidRPr="00EF3F7B">
        <w:t>gift</w:t>
      </w:r>
      <w:r w:rsidR="00EF3F7B" w:rsidRPr="00EF3F7B">
        <w:noBreakHyphen/>
      </w:r>
      <w:r w:rsidRPr="00EF3F7B">
        <w:t>deductible entity.</w:t>
      </w:r>
    </w:p>
    <w:p w:rsidR="00300522" w:rsidRPr="00EF3F7B" w:rsidRDefault="00300522" w:rsidP="00300522">
      <w:pPr>
        <w:pStyle w:val="subsection"/>
      </w:pPr>
      <w:r w:rsidRPr="00EF3F7B">
        <w:tab/>
        <w:t>(3)</w:t>
      </w:r>
      <w:r w:rsidRPr="00EF3F7B">
        <w:tab/>
      </w:r>
      <w:r w:rsidR="00EF3F7B" w:rsidRPr="00EF3F7B">
        <w:t>Subsection (</w:t>
      </w:r>
      <w:r w:rsidRPr="00EF3F7B">
        <w:t xml:space="preserve">1) does not apply in relation to a thing that you supply to a </w:t>
      </w:r>
      <w:r w:rsidR="00EF3F7B" w:rsidRPr="00EF3F7B">
        <w:rPr>
          <w:position w:val="6"/>
          <w:sz w:val="16"/>
        </w:rPr>
        <w:t>*</w:t>
      </w:r>
      <w:r w:rsidRPr="00EF3F7B">
        <w:t>gift</w:t>
      </w:r>
      <w:r w:rsidR="00EF3F7B" w:rsidRPr="00EF3F7B">
        <w:noBreakHyphen/>
      </w:r>
      <w:r w:rsidRPr="00EF3F7B">
        <w:t xml:space="preserve">deductible entity endorsed as a deductible gift recipient (within the meaning of the </w:t>
      </w:r>
      <w:r w:rsidR="00EF3F7B" w:rsidRPr="00EF3F7B">
        <w:rPr>
          <w:position w:val="6"/>
          <w:sz w:val="16"/>
        </w:rPr>
        <w:t>*</w:t>
      </w:r>
      <w:r w:rsidRPr="00EF3F7B">
        <w:t>ITAA 1997) under section</w:t>
      </w:r>
      <w:r w:rsidR="00EF3F7B" w:rsidRPr="00EF3F7B">
        <w:t> </w:t>
      </w:r>
      <w:r w:rsidRPr="00EF3F7B">
        <w:t>30</w:t>
      </w:r>
      <w:r w:rsidR="00EF3F7B" w:rsidRPr="00EF3F7B">
        <w:noBreakHyphen/>
      </w:r>
      <w:r w:rsidRPr="00EF3F7B">
        <w:t>120 of the ITAA 1997, unless:</w:t>
      </w:r>
    </w:p>
    <w:p w:rsidR="00300522" w:rsidRPr="00EF3F7B" w:rsidRDefault="00300522" w:rsidP="00300522">
      <w:pPr>
        <w:pStyle w:val="paragraph"/>
      </w:pPr>
      <w:r w:rsidRPr="00EF3F7B">
        <w:tab/>
        <w:t>(a)</w:t>
      </w:r>
      <w:r w:rsidRPr="00EF3F7B">
        <w:tab/>
        <w:t>the entity is:</w:t>
      </w:r>
    </w:p>
    <w:p w:rsidR="00034425" w:rsidRPr="00EF3F7B" w:rsidRDefault="00034425" w:rsidP="00034425">
      <w:pPr>
        <w:pStyle w:val="paragraphsub"/>
      </w:pPr>
      <w:r w:rsidRPr="00EF3F7B">
        <w:tab/>
        <w:t>(i)</w:t>
      </w:r>
      <w:r w:rsidRPr="00EF3F7B">
        <w:tab/>
        <w:t xml:space="preserve">an </w:t>
      </w:r>
      <w:r w:rsidR="00EF3F7B" w:rsidRPr="00EF3F7B">
        <w:rPr>
          <w:position w:val="6"/>
          <w:sz w:val="16"/>
        </w:rPr>
        <w:t>*</w:t>
      </w:r>
      <w:r w:rsidRPr="00EF3F7B">
        <w:t>endorsed charity; or</w:t>
      </w:r>
    </w:p>
    <w:p w:rsidR="00300522" w:rsidRPr="00EF3F7B" w:rsidRDefault="00300522" w:rsidP="00300522">
      <w:pPr>
        <w:pStyle w:val="paragraphsub"/>
      </w:pPr>
      <w:r w:rsidRPr="00EF3F7B">
        <w:tab/>
        <w:t>(ii)</w:t>
      </w:r>
      <w:r w:rsidRPr="00EF3F7B">
        <w:tab/>
        <w:t>a fund, authority or institution of a kind referred to in paragraph</w:t>
      </w:r>
      <w:r w:rsidR="00EF3F7B" w:rsidRPr="00EF3F7B">
        <w:t> </w:t>
      </w:r>
      <w:r w:rsidRPr="00EF3F7B">
        <w:t>30</w:t>
      </w:r>
      <w:r w:rsidR="00EF3F7B" w:rsidRPr="00EF3F7B">
        <w:noBreakHyphen/>
      </w:r>
      <w:r w:rsidRPr="00EF3F7B">
        <w:t>125(1)(b) of the ITAA 1997; or</w:t>
      </w:r>
    </w:p>
    <w:p w:rsidR="00300522" w:rsidRPr="00EF3F7B" w:rsidRDefault="00300522" w:rsidP="00300522">
      <w:pPr>
        <w:pStyle w:val="paragraph"/>
      </w:pPr>
      <w:r w:rsidRPr="00EF3F7B">
        <w:tab/>
        <w:t>(b)</w:t>
      </w:r>
      <w:r w:rsidRPr="00EF3F7B">
        <w:tab/>
        <w:t xml:space="preserve">each purpose to which the supply relates is a </w:t>
      </w:r>
      <w:r w:rsidR="00EF3F7B" w:rsidRPr="00EF3F7B">
        <w:rPr>
          <w:position w:val="6"/>
          <w:sz w:val="16"/>
        </w:rPr>
        <w:t>*</w:t>
      </w:r>
      <w:r w:rsidRPr="00EF3F7B">
        <w:t>gift</w:t>
      </w:r>
      <w:r w:rsidR="00EF3F7B" w:rsidRPr="00EF3F7B">
        <w:noBreakHyphen/>
      </w:r>
      <w:r w:rsidRPr="00EF3F7B">
        <w:t>deductible purpose of the entity.</w:t>
      </w:r>
    </w:p>
    <w:p w:rsidR="00300522" w:rsidRPr="00EF3F7B" w:rsidRDefault="00300522" w:rsidP="00300522">
      <w:pPr>
        <w:pStyle w:val="notetext"/>
      </w:pPr>
      <w:r w:rsidRPr="00EF3F7B">
        <w:t>Note:</w:t>
      </w:r>
      <w:r w:rsidRPr="00EF3F7B">
        <w:tab/>
        <w:t>This subsection excludes from this section supplies to certain (but not all) gift</w:t>
      </w:r>
      <w:r w:rsidR="00EF3F7B" w:rsidRPr="00EF3F7B">
        <w:noBreakHyphen/>
      </w:r>
      <w:r w:rsidRPr="00EF3F7B">
        <w:t>deductible entities that are only endorsed for the operation of a fund, authority or institution. However, supplies can be covered by this section if they relate to the principal purpose of the fund, authority or institution.</w:t>
      </w:r>
    </w:p>
    <w:p w:rsidR="00300522" w:rsidRPr="00EF3F7B" w:rsidRDefault="00300522" w:rsidP="00300522">
      <w:pPr>
        <w:pStyle w:val="ActHead5"/>
      </w:pPr>
      <w:bookmarkStart w:id="750" w:name="_Toc350506708"/>
      <w:r w:rsidRPr="00EF3F7B">
        <w:rPr>
          <w:rStyle w:val="CharSectno"/>
        </w:rPr>
        <w:t>129</w:t>
      </w:r>
      <w:r w:rsidR="00EF3F7B" w:rsidRPr="00EF3F7B">
        <w:rPr>
          <w:rStyle w:val="CharSectno"/>
        </w:rPr>
        <w:noBreakHyphen/>
      </w:r>
      <w:r w:rsidRPr="00EF3F7B">
        <w:rPr>
          <w:rStyle w:val="CharSectno"/>
        </w:rPr>
        <w:t>50</w:t>
      </w:r>
      <w:r w:rsidRPr="00EF3F7B">
        <w:t xml:space="preserve">  Creditable purpose</w:t>
      </w:r>
      <w:bookmarkEnd w:id="750"/>
    </w:p>
    <w:p w:rsidR="00300522" w:rsidRPr="00EF3F7B" w:rsidRDefault="00300522" w:rsidP="00300522">
      <w:pPr>
        <w:pStyle w:val="subsection"/>
      </w:pPr>
      <w:r w:rsidRPr="00EF3F7B">
        <w:tab/>
        <w:t>(1)</w:t>
      </w:r>
      <w:r w:rsidRPr="00EF3F7B">
        <w:tab/>
        <w:t xml:space="preserve">You </w:t>
      </w:r>
      <w:r w:rsidR="00EF3F7B" w:rsidRPr="00EF3F7B">
        <w:rPr>
          <w:position w:val="6"/>
          <w:sz w:val="16"/>
          <w:szCs w:val="16"/>
        </w:rPr>
        <w:t>*</w:t>
      </w:r>
      <w:r w:rsidRPr="00EF3F7B">
        <w:t xml:space="preserve">apply a thing for a </w:t>
      </w:r>
      <w:r w:rsidRPr="00EF3F7B">
        <w:rPr>
          <w:b/>
          <w:bCs/>
          <w:i/>
          <w:iCs/>
        </w:rPr>
        <w:t>creditable purpose</w:t>
      </w:r>
      <w:r w:rsidRPr="00EF3F7B">
        <w:t xml:space="preserve"> to the extent that you apply it in </w:t>
      </w:r>
      <w:r w:rsidR="00EF3F7B" w:rsidRPr="00EF3F7B">
        <w:rPr>
          <w:position w:val="6"/>
          <w:sz w:val="16"/>
          <w:szCs w:val="16"/>
        </w:rPr>
        <w:t>*</w:t>
      </w:r>
      <w:r w:rsidRPr="00EF3F7B">
        <w:t xml:space="preserve">carrying on your </w:t>
      </w:r>
      <w:r w:rsidR="00EF3F7B" w:rsidRPr="00EF3F7B">
        <w:rPr>
          <w:position w:val="6"/>
          <w:sz w:val="16"/>
          <w:szCs w:val="16"/>
        </w:rPr>
        <w:t>*</w:t>
      </w:r>
      <w:r w:rsidRPr="00EF3F7B">
        <w:t>enterprise.</w:t>
      </w:r>
    </w:p>
    <w:p w:rsidR="00300522" w:rsidRPr="00EF3F7B" w:rsidRDefault="00300522" w:rsidP="00300522">
      <w:pPr>
        <w:pStyle w:val="subsection"/>
      </w:pPr>
      <w:r w:rsidRPr="00EF3F7B">
        <w:lastRenderedPageBreak/>
        <w:tab/>
        <w:t>(2)</w:t>
      </w:r>
      <w:r w:rsidRPr="00EF3F7B">
        <w:tab/>
        <w:t xml:space="preserve">However, you do not </w:t>
      </w:r>
      <w:r w:rsidR="00EF3F7B" w:rsidRPr="00EF3F7B">
        <w:rPr>
          <w:position w:val="6"/>
          <w:sz w:val="16"/>
          <w:szCs w:val="16"/>
        </w:rPr>
        <w:t>*</w:t>
      </w:r>
      <w:r w:rsidRPr="00EF3F7B">
        <w:t>apply a thing for a creditable purpose to the extent that:</w:t>
      </w:r>
    </w:p>
    <w:p w:rsidR="00300522" w:rsidRPr="00EF3F7B" w:rsidRDefault="00300522" w:rsidP="00300522">
      <w:pPr>
        <w:pStyle w:val="paragraph"/>
      </w:pPr>
      <w:r w:rsidRPr="00EF3F7B">
        <w:tab/>
        <w:t>(a)</w:t>
      </w:r>
      <w:r w:rsidRPr="00EF3F7B">
        <w:tab/>
        <w:t xml:space="preserve">the application relates to making supplies that are </w:t>
      </w:r>
      <w:r w:rsidR="00EF3F7B" w:rsidRPr="00EF3F7B">
        <w:rPr>
          <w:position w:val="6"/>
          <w:sz w:val="16"/>
          <w:szCs w:val="16"/>
        </w:rPr>
        <w:t>*</w:t>
      </w:r>
      <w:r w:rsidRPr="00EF3F7B">
        <w:t>input taxed; or</w:t>
      </w:r>
    </w:p>
    <w:p w:rsidR="00300522" w:rsidRPr="00EF3F7B" w:rsidRDefault="00300522" w:rsidP="00300522">
      <w:pPr>
        <w:pStyle w:val="paragraph"/>
      </w:pPr>
      <w:r w:rsidRPr="00EF3F7B">
        <w:tab/>
        <w:t>(b)</w:t>
      </w:r>
      <w:r w:rsidRPr="00EF3F7B">
        <w:tab/>
        <w:t>the application is of a private or domestic nature.</w:t>
      </w:r>
    </w:p>
    <w:p w:rsidR="00300522" w:rsidRPr="00EF3F7B" w:rsidRDefault="00300522" w:rsidP="00300522">
      <w:pPr>
        <w:pStyle w:val="subsection"/>
      </w:pPr>
      <w:r w:rsidRPr="00EF3F7B">
        <w:tab/>
        <w:t>(3)</w:t>
      </w:r>
      <w:r w:rsidRPr="00EF3F7B">
        <w:tab/>
        <w:t xml:space="preserve">To the extent that an </w:t>
      </w:r>
      <w:r w:rsidR="00EF3F7B" w:rsidRPr="00EF3F7B">
        <w:rPr>
          <w:position w:val="6"/>
          <w:sz w:val="16"/>
          <w:szCs w:val="16"/>
        </w:rPr>
        <w:t>*</w:t>
      </w:r>
      <w:r w:rsidRPr="00EF3F7B">
        <w:t xml:space="preserve">application relates to making </w:t>
      </w:r>
      <w:r w:rsidR="00EF3F7B" w:rsidRPr="00EF3F7B">
        <w:rPr>
          <w:position w:val="6"/>
          <w:sz w:val="16"/>
          <w:szCs w:val="16"/>
        </w:rPr>
        <w:t>*</w:t>
      </w:r>
      <w:r w:rsidRPr="00EF3F7B">
        <w:t xml:space="preserve">financial supplies through an </w:t>
      </w:r>
      <w:r w:rsidR="00EF3F7B" w:rsidRPr="00EF3F7B">
        <w:rPr>
          <w:position w:val="6"/>
          <w:sz w:val="16"/>
          <w:szCs w:val="16"/>
        </w:rPr>
        <w:t>*</w:t>
      </w:r>
      <w:r w:rsidRPr="00EF3F7B">
        <w:t xml:space="preserve">enterprise, or a part of an enterprise, that you </w:t>
      </w:r>
      <w:r w:rsidR="00EF3F7B" w:rsidRPr="00EF3F7B">
        <w:rPr>
          <w:position w:val="6"/>
          <w:sz w:val="16"/>
          <w:szCs w:val="16"/>
        </w:rPr>
        <w:t>*</w:t>
      </w:r>
      <w:r w:rsidRPr="00EF3F7B">
        <w:t xml:space="preserve">carry on outside </w:t>
      </w:r>
      <w:smartTag w:uri="urn:schemas-microsoft-com:office:smarttags" w:element="country-region">
        <w:smartTag w:uri="urn:schemas-microsoft-com:office:smarttags" w:element="place">
          <w:r w:rsidRPr="00EF3F7B">
            <w:t>Australia</w:t>
          </w:r>
        </w:smartTag>
      </w:smartTag>
      <w:r w:rsidRPr="00EF3F7B">
        <w:t xml:space="preserve">, the application is not, for the purposes of </w:t>
      </w:r>
      <w:r w:rsidR="00EF3F7B" w:rsidRPr="00EF3F7B">
        <w:t>paragraph (</w:t>
      </w:r>
      <w:r w:rsidRPr="00EF3F7B">
        <w:t xml:space="preserve">2)(a), treated as one that relates to making supplies that would be </w:t>
      </w:r>
      <w:r w:rsidR="00EF3F7B" w:rsidRPr="00EF3F7B">
        <w:rPr>
          <w:position w:val="6"/>
          <w:sz w:val="16"/>
          <w:szCs w:val="16"/>
        </w:rPr>
        <w:t>*</w:t>
      </w:r>
      <w:r w:rsidRPr="00EF3F7B">
        <w:t>input taxed.</w:t>
      </w:r>
    </w:p>
    <w:p w:rsidR="00300522" w:rsidRPr="00EF3F7B" w:rsidRDefault="00300522" w:rsidP="00300522">
      <w:pPr>
        <w:pStyle w:val="ActHead5"/>
      </w:pPr>
      <w:bookmarkStart w:id="751" w:name="_Toc350506709"/>
      <w:r w:rsidRPr="00EF3F7B">
        <w:rPr>
          <w:rStyle w:val="CharSectno"/>
        </w:rPr>
        <w:t>129</w:t>
      </w:r>
      <w:r w:rsidR="00EF3F7B" w:rsidRPr="00EF3F7B">
        <w:rPr>
          <w:rStyle w:val="CharSectno"/>
        </w:rPr>
        <w:noBreakHyphen/>
      </w:r>
      <w:r w:rsidRPr="00EF3F7B">
        <w:rPr>
          <w:rStyle w:val="CharSectno"/>
        </w:rPr>
        <w:t>55</w:t>
      </w:r>
      <w:r w:rsidRPr="00EF3F7B">
        <w:t xml:space="preserve">  Meaning of </w:t>
      </w:r>
      <w:r w:rsidRPr="00EF3F7B">
        <w:rPr>
          <w:i/>
          <w:iCs/>
        </w:rPr>
        <w:t>apply</w:t>
      </w:r>
      <w:bookmarkEnd w:id="751"/>
    </w:p>
    <w:p w:rsidR="00300522" w:rsidRPr="00EF3F7B" w:rsidRDefault="00300522" w:rsidP="00300522">
      <w:pPr>
        <w:pStyle w:val="subsection"/>
      </w:pPr>
      <w:r w:rsidRPr="00EF3F7B">
        <w:tab/>
      </w:r>
      <w:r w:rsidRPr="00EF3F7B">
        <w:tab/>
      </w:r>
      <w:r w:rsidRPr="00EF3F7B">
        <w:rPr>
          <w:b/>
          <w:bCs/>
          <w:i/>
          <w:iCs/>
        </w:rPr>
        <w:t>Apply</w:t>
      </w:r>
      <w:r w:rsidRPr="00EF3F7B">
        <w:t>, in relation to a thing acquired or imported, includes:</w:t>
      </w:r>
    </w:p>
    <w:p w:rsidR="00300522" w:rsidRPr="00EF3F7B" w:rsidRDefault="00300522" w:rsidP="00300522">
      <w:pPr>
        <w:pStyle w:val="paragraph"/>
      </w:pPr>
      <w:r w:rsidRPr="00EF3F7B">
        <w:tab/>
        <w:t>(a)</w:t>
      </w:r>
      <w:r w:rsidRPr="00EF3F7B">
        <w:tab/>
        <w:t>supply the thing; and</w:t>
      </w:r>
    </w:p>
    <w:p w:rsidR="00300522" w:rsidRPr="00EF3F7B" w:rsidRDefault="00300522" w:rsidP="00300522">
      <w:pPr>
        <w:pStyle w:val="paragraph"/>
      </w:pPr>
      <w:r w:rsidRPr="00EF3F7B">
        <w:tab/>
        <w:t>(b)</w:t>
      </w:r>
      <w:r w:rsidRPr="00EF3F7B">
        <w:tab/>
        <w:t>consume, dispose of or destroy the thing; and</w:t>
      </w:r>
    </w:p>
    <w:p w:rsidR="00300522" w:rsidRPr="00EF3F7B" w:rsidRDefault="00300522" w:rsidP="00300522">
      <w:pPr>
        <w:pStyle w:val="paragraph"/>
      </w:pPr>
      <w:r w:rsidRPr="00EF3F7B">
        <w:tab/>
        <w:t>(c)</w:t>
      </w:r>
      <w:r w:rsidRPr="00EF3F7B">
        <w:tab/>
        <w:t>allow another entity to consume, dispose of or destroy the thing.</w:t>
      </w:r>
    </w:p>
    <w:p w:rsidR="00300522" w:rsidRPr="00EF3F7B" w:rsidRDefault="00300522" w:rsidP="00300522">
      <w:pPr>
        <w:pStyle w:val="ActHead4"/>
      </w:pPr>
      <w:bookmarkStart w:id="752" w:name="_Toc350506710"/>
      <w:r w:rsidRPr="00EF3F7B">
        <w:rPr>
          <w:rStyle w:val="CharSubdNo"/>
        </w:rPr>
        <w:t>Subdivision</w:t>
      </w:r>
      <w:r w:rsidR="00EF3F7B" w:rsidRPr="00EF3F7B">
        <w:rPr>
          <w:rStyle w:val="CharSubdNo"/>
        </w:rPr>
        <w:t> </w:t>
      </w:r>
      <w:r w:rsidRPr="00EF3F7B">
        <w:rPr>
          <w:rStyle w:val="CharSubdNo"/>
        </w:rPr>
        <w:t>129</w:t>
      </w:r>
      <w:r w:rsidR="00EF3F7B" w:rsidRPr="00EF3F7B">
        <w:rPr>
          <w:rStyle w:val="CharSubdNo"/>
        </w:rPr>
        <w:noBreakHyphen/>
      </w:r>
      <w:r w:rsidRPr="00EF3F7B">
        <w:rPr>
          <w:rStyle w:val="CharSubdNo"/>
        </w:rPr>
        <w:t>D</w:t>
      </w:r>
      <w:r w:rsidRPr="00EF3F7B">
        <w:t>—</w:t>
      </w:r>
      <w:r w:rsidRPr="00EF3F7B">
        <w:rPr>
          <w:rStyle w:val="CharSubdText"/>
        </w:rPr>
        <w:t>Amounts of adjustments for acquisitions and importations</w:t>
      </w:r>
      <w:bookmarkEnd w:id="752"/>
    </w:p>
    <w:p w:rsidR="00300522" w:rsidRPr="00EF3F7B" w:rsidRDefault="00300522" w:rsidP="00300522">
      <w:pPr>
        <w:pStyle w:val="ActHead5"/>
      </w:pPr>
      <w:bookmarkStart w:id="753" w:name="_Toc350506711"/>
      <w:r w:rsidRPr="00EF3F7B">
        <w:rPr>
          <w:rStyle w:val="CharSectno"/>
        </w:rPr>
        <w:t>129</w:t>
      </w:r>
      <w:r w:rsidR="00EF3F7B" w:rsidRPr="00EF3F7B">
        <w:rPr>
          <w:rStyle w:val="CharSectno"/>
        </w:rPr>
        <w:noBreakHyphen/>
      </w:r>
      <w:r w:rsidRPr="00EF3F7B">
        <w:rPr>
          <w:rStyle w:val="CharSectno"/>
        </w:rPr>
        <w:t>70</w:t>
      </w:r>
      <w:r w:rsidRPr="00EF3F7B">
        <w:t xml:space="preserve">  The amount of an increasing adjustment</w:t>
      </w:r>
      <w:bookmarkEnd w:id="753"/>
    </w:p>
    <w:p w:rsidR="00300522" w:rsidRPr="00EF3F7B" w:rsidRDefault="00300522" w:rsidP="00300522">
      <w:pPr>
        <w:pStyle w:val="subsection"/>
      </w:pPr>
      <w:r w:rsidRPr="00EF3F7B">
        <w:tab/>
      </w:r>
      <w:r w:rsidRPr="00EF3F7B">
        <w:tab/>
        <w:t xml:space="preserve">The amount of an </w:t>
      </w:r>
      <w:r w:rsidR="00EF3F7B" w:rsidRPr="00EF3F7B">
        <w:rPr>
          <w:position w:val="6"/>
          <w:sz w:val="16"/>
          <w:szCs w:val="16"/>
        </w:rPr>
        <w:t>*</w:t>
      </w:r>
      <w:r w:rsidRPr="00EF3F7B">
        <w:t>increasing adjustment that you have under Step 3 of the Method statement in section</w:t>
      </w:r>
      <w:r w:rsidR="00EF3F7B" w:rsidRPr="00EF3F7B">
        <w:t> </w:t>
      </w:r>
      <w:r w:rsidRPr="00EF3F7B">
        <w:t>129</w:t>
      </w:r>
      <w:r w:rsidR="00EF3F7B" w:rsidRPr="00EF3F7B">
        <w:noBreakHyphen/>
      </w:r>
      <w:r w:rsidRPr="00EF3F7B">
        <w:t>40 for the thing acquired or imported is worked out as follows:</w:t>
      </w:r>
    </w:p>
    <w:p w:rsidR="008C20F3" w:rsidRPr="00EF3F7B" w:rsidRDefault="00143843" w:rsidP="00A53099">
      <w:pPr>
        <w:pStyle w:val="Formula"/>
        <w:spacing w:before="120" w:after="120"/>
        <w:rPr>
          <w:position w:val="-44"/>
        </w:rPr>
      </w:pPr>
      <w:r w:rsidRPr="00EF3F7B">
        <w:rPr>
          <w:noProof/>
        </w:rPr>
        <w:drawing>
          <wp:inline distT="0" distB="0" distL="0" distR="0" wp14:anchorId="549B4D37" wp14:editId="64EE1670">
            <wp:extent cx="3905250" cy="62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905250" cy="628650"/>
                    </a:xfrm>
                    <a:prstGeom prst="rect">
                      <a:avLst/>
                    </a:prstGeom>
                    <a:noFill/>
                    <a:ln>
                      <a:noFill/>
                    </a:ln>
                  </pic:spPr>
                </pic:pic>
              </a:graphicData>
            </a:graphic>
          </wp:inline>
        </w:drawing>
      </w:r>
    </w:p>
    <w:p w:rsidR="00300522" w:rsidRPr="00EF3F7B" w:rsidRDefault="00300522" w:rsidP="008C20F3">
      <w:pPr>
        <w:pStyle w:val="subsection2"/>
      </w:pPr>
      <w:r w:rsidRPr="00EF3F7B">
        <w:t>where:</w:t>
      </w:r>
    </w:p>
    <w:p w:rsidR="00300522" w:rsidRPr="00EF3F7B" w:rsidRDefault="00300522" w:rsidP="00300522">
      <w:pPr>
        <w:pStyle w:val="Definition"/>
      </w:pPr>
      <w:r w:rsidRPr="00EF3F7B">
        <w:rPr>
          <w:b/>
          <w:bCs/>
          <w:i/>
          <w:iCs/>
        </w:rPr>
        <w:t>full input tax credit</w:t>
      </w:r>
      <w:r w:rsidRPr="00EF3F7B">
        <w:t xml:space="preserve"> is the amount of the input tax credit to which you would have been entitled for acquiring or importing the thing for the purpose of your </w:t>
      </w:r>
      <w:r w:rsidR="00EF3F7B" w:rsidRPr="00EF3F7B">
        <w:rPr>
          <w:position w:val="6"/>
          <w:sz w:val="16"/>
          <w:szCs w:val="16"/>
        </w:rPr>
        <w:t>*</w:t>
      </w:r>
      <w:r w:rsidRPr="00EF3F7B">
        <w:t>enterprise if:</w:t>
      </w:r>
    </w:p>
    <w:p w:rsidR="00300522" w:rsidRPr="00EF3F7B" w:rsidRDefault="00300522" w:rsidP="00300522">
      <w:pPr>
        <w:pStyle w:val="paragraph"/>
      </w:pPr>
      <w:r w:rsidRPr="00EF3F7B">
        <w:tab/>
        <w:t>(a)</w:t>
      </w:r>
      <w:r w:rsidRPr="00EF3F7B">
        <w:tab/>
        <w:t xml:space="preserve">the acquisition or importation had been solely for a </w:t>
      </w:r>
      <w:r w:rsidR="00EF3F7B" w:rsidRPr="00EF3F7B">
        <w:rPr>
          <w:position w:val="6"/>
          <w:sz w:val="16"/>
          <w:szCs w:val="16"/>
        </w:rPr>
        <w:t>*</w:t>
      </w:r>
      <w:r w:rsidRPr="00EF3F7B">
        <w:t>creditable purpose; and</w:t>
      </w:r>
    </w:p>
    <w:p w:rsidR="00300522" w:rsidRPr="00EF3F7B" w:rsidRDefault="00300522" w:rsidP="00300522">
      <w:pPr>
        <w:pStyle w:val="paragraph"/>
      </w:pPr>
      <w:r w:rsidRPr="00EF3F7B">
        <w:lastRenderedPageBreak/>
        <w:tab/>
        <w:t>(b)</w:t>
      </w:r>
      <w:r w:rsidRPr="00EF3F7B">
        <w:tab/>
        <w:t xml:space="preserve">in the case where the supply to you was a </w:t>
      </w:r>
      <w:r w:rsidR="00EF3F7B" w:rsidRPr="00EF3F7B">
        <w:rPr>
          <w:position w:val="6"/>
          <w:sz w:val="16"/>
          <w:szCs w:val="16"/>
        </w:rPr>
        <w:t>*</w:t>
      </w:r>
      <w:r w:rsidRPr="00EF3F7B">
        <w:t>taxable supply because of section</w:t>
      </w:r>
      <w:r w:rsidR="00EF3F7B" w:rsidRPr="00EF3F7B">
        <w:t> </w:t>
      </w:r>
      <w:r w:rsidRPr="00EF3F7B">
        <w:t>72</w:t>
      </w:r>
      <w:r w:rsidR="00EF3F7B" w:rsidRPr="00EF3F7B">
        <w:noBreakHyphen/>
      </w:r>
      <w:r w:rsidRPr="00EF3F7B">
        <w:t>5 or 84</w:t>
      </w:r>
      <w:r w:rsidR="00EF3F7B" w:rsidRPr="00EF3F7B">
        <w:noBreakHyphen/>
      </w:r>
      <w:r w:rsidRPr="00EF3F7B">
        <w:t xml:space="preserve">5—the supply had been or is a </w:t>
      </w:r>
      <w:r w:rsidR="00EF3F7B" w:rsidRPr="00EF3F7B">
        <w:rPr>
          <w:position w:val="6"/>
          <w:sz w:val="16"/>
          <w:szCs w:val="16"/>
        </w:rPr>
        <w:t>*</w:t>
      </w:r>
      <w:r w:rsidRPr="00EF3F7B">
        <w:t>taxable supply under section</w:t>
      </w:r>
      <w:r w:rsidR="00EF3F7B" w:rsidRPr="00EF3F7B">
        <w:t> </w:t>
      </w:r>
      <w:r w:rsidRPr="00EF3F7B">
        <w:t>9</w:t>
      </w:r>
      <w:r w:rsidR="00EF3F7B" w:rsidRPr="00EF3F7B">
        <w:noBreakHyphen/>
      </w:r>
      <w:r w:rsidRPr="00EF3F7B">
        <w:t>5.</w:t>
      </w:r>
    </w:p>
    <w:p w:rsidR="00300522" w:rsidRPr="00EF3F7B" w:rsidRDefault="00300522" w:rsidP="00300522">
      <w:pPr>
        <w:pStyle w:val="ActHead5"/>
      </w:pPr>
      <w:bookmarkStart w:id="754" w:name="_Toc350506712"/>
      <w:r w:rsidRPr="00EF3F7B">
        <w:rPr>
          <w:rStyle w:val="CharSectno"/>
        </w:rPr>
        <w:t>129</w:t>
      </w:r>
      <w:r w:rsidR="00EF3F7B" w:rsidRPr="00EF3F7B">
        <w:rPr>
          <w:rStyle w:val="CharSectno"/>
        </w:rPr>
        <w:noBreakHyphen/>
      </w:r>
      <w:r w:rsidRPr="00EF3F7B">
        <w:rPr>
          <w:rStyle w:val="CharSectno"/>
        </w:rPr>
        <w:t>75</w:t>
      </w:r>
      <w:r w:rsidRPr="00EF3F7B">
        <w:t xml:space="preserve">  The amount of a decreasing adjustment</w:t>
      </w:r>
      <w:bookmarkEnd w:id="754"/>
    </w:p>
    <w:p w:rsidR="00300522" w:rsidRPr="00EF3F7B" w:rsidRDefault="00300522" w:rsidP="00300522">
      <w:pPr>
        <w:pStyle w:val="subsection"/>
      </w:pPr>
      <w:r w:rsidRPr="00EF3F7B">
        <w:tab/>
      </w:r>
      <w:r w:rsidRPr="00EF3F7B">
        <w:tab/>
        <w:t xml:space="preserve">The amount of a </w:t>
      </w:r>
      <w:r w:rsidR="00EF3F7B" w:rsidRPr="00EF3F7B">
        <w:rPr>
          <w:position w:val="6"/>
          <w:sz w:val="16"/>
          <w:szCs w:val="16"/>
        </w:rPr>
        <w:t>*</w:t>
      </w:r>
      <w:r w:rsidRPr="00EF3F7B">
        <w:t>decreasing adjustment that you have under Step 4 of the Method statement in section</w:t>
      </w:r>
      <w:r w:rsidR="00EF3F7B" w:rsidRPr="00EF3F7B">
        <w:t> </w:t>
      </w:r>
      <w:r w:rsidRPr="00EF3F7B">
        <w:t>129</w:t>
      </w:r>
      <w:r w:rsidR="00EF3F7B" w:rsidRPr="00EF3F7B">
        <w:noBreakHyphen/>
      </w:r>
      <w:r w:rsidRPr="00EF3F7B">
        <w:t>40 for the thing acquired or imported is worked out as follows:</w:t>
      </w:r>
    </w:p>
    <w:p w:rsidR="00300522" w:rsidRPr="00EF3F7B" w:rsidRDefault="00143843" w:rsidP="00A53099">
      <w:pPr>
        <w:pStyle w:val="Formula"/>
        <w:spacing w:before="120" w:after="120"/>
      </w:pPr>
      <w:r w:rsidRPr="00EF3F7B">
        <w:rPr>
          <w:noProof/>
        </w:rPr>
        <w:drawing>
          <wp:inline distT="0" distB="0" distL="0" distR="0" wp14:anchorId="1CDFB044" wp14:editId="4C79D18E">
            <wp:extent cx="333375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333750" cy="6667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266102">
      <w:pPr>
        <w:pStyle w:val="Definition"/>
        <w:keepNext/>
        <w:keepLines/>
      </w:pPr>
      <w:r w:rsidRPr="00EF3F7B">
        <w:rPr>
          <w:b/>
          <w:bCs/>
          <w:i/>
          <w:iCs/>
        </w:rPr>
        <w:t>full input tax credit</w:t>
      </w:r>
      <w:r w:rsidRPr="00EF3F7B">
        <w:t xml:space="preserve"> is the amount of the input tax credit to which you would have been entitled for acquiring or importing the thing for the purpose of your </w:t>
      </w:r>
      <w:r w:rsidR="00EF3F7B" w:rsidRPr="00EF3F7B">
        <w:rPr>
          <w:position w:val="6"/>
          <w:sz w:val="16"/>
          <w:szCs w:val="16"/>
        </w:rPr>
        <w:t>*</w:t>
      </w:r>
      <w:r w:rsidRPr="00EF3F7B">
        <w:t>enterprise if:</w:t>
      </w:r>
    </w:p>
    <w:p w:rsidR="00300522" w:rsidRPr="00EF3F7B" w:rsidRDefault="00300522" w:rsidP="00300522">
      <w:pPr>
        <w:pStyle w:val="paragraph"/>
      </w:pPr>
      <w:r w:rsidRPr="00EF3F7B">
        <w:tab/>
        <w:t>(a)</w:t>
      </w:r>
      <w:r w:rsidRPr="00EF3F7B">
        <w:tab/>
        <w:t xml:space="preserve">the acquisition or importation had been solely for a </w:t>
      </w:r>
      <w:r w:rsidR="00EF3F7B" w:rsidRPr="00EF3F7B">
        <w:rPr>
          <w:position w:val="6"/>
          <w:sz w:val="16"/>
          <w:szCs w:val="16"/>
        </w:rPr>
        <w:t>*</w:t>
      </w:r>
      <w:r w:rsidRPr="00EF3F7B">
        <w:t>creditable purpose; and</w:t>
      </w:r>
    </w:p>
    <w:p w:rsidR="00300522" w:rsidRPr="00EF3F7B" w:rsidRDefault="00300522" w:rsidP="00300522">
      <w:pPr>
        <w:pStyle w:val="paragraph"/>
      </w:pPr>
      <w:r w:rsidRPr="00EF3F7B">
        <w:tab/>
        <w:t>(b)</w:t>
      </w:r>
      <w:r w:rsidRPr="00EF3F7B">
        <w:tab/>
        <w:t xml:space="preserve">in the case where the supply to you was a </w:t>
      </w:r>
      <w:r w:rsidR="00EF3F7B" w:rsidRPr="00EF3F7B">
        <w:rPr>
          <w:position w:val="6"/>
          <w:sz w:val="16"/>
          <w:szCs w:val="16"/>
        </w:rPr>
        <w:t>*</w:t>
      </w:r>
      <w:r w:rsidRPr="00EF3F7B">
        <w:t>taxable supply because of section</w:t>
      </w:r>
      <w:r w:rsidR="00EF3F7B" w:rsidRPr="00EF3F7B">
        <w:t> </w:t>
      </w:r>
      <w:r w:rsidRPr="00EF3F7B">
        <w:t>72</w:t>
      </w:r>
      <w:r w:rsidR="00EF3F7B" w:rsidRPr="00EF3F7B">
        <w:noBreakHyphen/>
      </w:r>
      <w:r w:rsidRPr="00EF3F7B">
        <w:t>5 or 84</w:t>
      </w:r>
      <w:r w:rsidR="00EF3F7B" w:rsidRPr="00EF3F7B">
        <w:noBreakHyphen/>
      </w:r>
      <w:r w:rsidRPr="00EF3F7B">
        <w:t xml:space="preserve">5—the supply had been or is a </w:t>
      </w:r>
      <w:r w:rsidR="00EF3F7B" w:rsidRPr="00EF3F7B">
        <w:rPr>
          <w:position w:val="6"/>
          <w:sz w:val="16"/>
          <w:szCs w:val="16"/>
        </w:rPr>
        <w:t>*</w:t>
      </w:r>
      <w:r w:rsidRPr="00EF3F7B">
        <w:t>taxable supply under section</w:t>
      </w:r>
      <w:r w:rsidR="00EF3F7B" w:rsidRPr="00EF3F7B">
        <w:t> </w:t>
      </w:r>
      <w:r w:rsidRPr="00EF3F7B">
        <w:t>9</w:t>
      </w:r>
      <w:r w:rsidR="00EF3F7B" w:rsidRPr="00EF3F7B">
        <w:noBreakHyphen/>
      </w:r>
      <w:r w:rsidRPr="00EF3F7B">
        <w:t>5.</w:t>
      </w:r>
    </w:p>
    <w:p w:rsidR="0063554A" w:rsidRPr="00EF3F7B" w:rsidRDefault="0063554A" w:rsidP="0063554A">
      <w:pPr>
        <w:pStyle w:val="ActHead5"/>
      </w:pPr>
      <w:bookmarkStart w:id="755" w:name="_Toc350506713"/>
      <w:r w:rsidRPr="00EF3F7B">
        <w:rPr>
          <w:rStyle w:val="CharSectno"/>
        </w:rPr>
        <w:t>129</w:t>
      </w:r>
      <w:r w:rsidR="00EF3F7B" w:rsidRPr="00EF3F7B">
        <w:rPr>
          <w:rStyle w:val="CharSectno"/>
        </w:rPr>
        <w:noBreakHyphen/>
      </w:r>
      <w:r w:rsidRPr="00EF3F7B">
        <w:rPr>
          <w:rStyle w:val="CharSectno"/>
        </w:rPr>
        <w:t>80</w:t>
      </w:r>
      <w:r w:rsidRPr="00EF3F7B">
        <w:t xml:space="preserve">  Effect of adjustment under certain Divisions</w:t>
      </w:r>
      <w:bookmarkEnd w:id="755"/>
    </w:p>
    <w:p w:rsidR="00300522" w:rsidRPr="00EF3F7B" w:rsidRDefault="00300522" w:rsidP="00300522">
      <w:pPr>
        <w:pStyle w:val="subsection"/>
      </w:pPr>
      <w:r w:rsidRPr="00EF3F7B">
        <w:tab/>
      </w:r>
      <w:r w:rsidRPr="00EF3F7B">
        <w:tab/>
        <w:t xml:space="preserve">For the purpose of working out under this </w:t>
      </w:r>
      <w:r w:rsidR="00A53099" w:rsidRPr="00EF3F7B">
        <w:t>Subdivision</w:t>
      </w:r>
      <w:r w:rsidR="00A36DB5" w:rsidRPr="00EF3F7B">
        <w:t xml:space="preserve"> </w:t>
      </w:r>
      <w:r w:rsidRPr="00EF3F7B">
        <w:t xml:space="preserve">the amount of an </w:t>
      </w:r>
      <w:r w:rsidR="00EF3F7B" w:rsidRPr="00EF3F7B">
        <w:rPr>
          <w:position w:val="6"/>
          <w:sz w:val="16"/>
          <w:szCs w:val="16"/>
        </w:rPr>
        <w:t>*</w:t>
      </w:r>
      <w:r w:rsidRPr="00EF3F7B">
        <w:t xml:space="preserve">adjustment for an acquisition, any adjustments under </w:t>
      </w:r>
      <w:r w:rsidR="007F0F28" w:rsidRPr="00EF3F7B">
        <w:t>Division</w:t>
      </w:r>
      <w:r w:rsidR="00EF3F7B" w:rsidRPr="00EF3F7B">
        <w:t> </w:t>
      </w:r>
      <w:r w:rsidR="007F0F28" w:rsidRPr="00EF3F7B">
        <w:t>19, 21</w:t>
      </w:r>
      <w:r w:rsidR="0063554A" w:rsidRPr="00EF3F7B">
        <w:t>, 133 or 134</w:t>
      </w:r>
      <w:r w:rsidRPr="00EF3F7B">
        <w:t xml:space="preserve"> that you have had for the acquisition are to be taken into account in working out the full input tax credit for the purpose of section</w:t>
      </w:r>
      <w:r w:rsidR="00EF3F7B" w:rsidRPr="00EF3F7B">
        <w:t> </w:t>
      </w:r>
      <w:r w:rsidRPr="00EF3F7B">
        <w:t>129</w:t>
      </w:r>
      <w:r w:rsidR="00EF3F7B" w:rsidRPr="00EF3F7B">
        <w:noBreakHyphen/>
      </w:r>
      <w:r w:rsidRPr="00EF3F7B">
        <w:t>70 or 129</w:t>
      </w:r>
      <w:r w:rsidR="00EF3F7B" w:rsidRPr="00EF3F7B">
        <w:noBreakHyphen/>
      </w:r>
      <w:r w:rsidRPr="00EF3F7B">
        <w:t>75.</w:t>
      </w:r>
    </w:p>
    <w:p w:rsidR="00300522" w:rsidRPr="00EF3F7B" w:rsidRDefault="00300522" w:rsidP="00300522">
      <w:pPr>
        <w:pStyle w:val="ActHead4"/>
      </w:pPr>
      <w:bookmarkStart w:id="756" w:name="_Toc350506714"/>
      <w:r w:rsidRPr="00EF3F7B">
        <w:rPr>
          <w:rStyle w:val="CharSubdNo"/>
        </w:rPr>
        <w:lastRenderedPageBreak/>
        <w:t>Subdivision</w:t>
      </w:r>
      <w:r w:rsidR="00EF3F7B" w:rsidRPr="00EF3F7B">
        <w:rPr>
          <w:rStyle w:val="CharSubdNo"/>
        </w:rPr>
        <w:t> </w:t>
      </w:r>
      <w:r w:rsidRPr="00EF3F7B">
        <w:rPr>
          <w:rStyle w:val="CharSubdNo"/>
        </w:rPr>
        <w:t>129</w:t>
      </w:r>
      <w:r w:rsidR="00EF3F7B" w:rsidRPr="00EF3F7B">
        <w:rPr>
          <w:rStyle w:val="CharSubdNo"/>
        </w:rPr>
        <w:noBreakHyphen/>
      </w:r>
      <w:r w:rsidRPr="00EF3F7B">
        <w:rPr>
          <w:rStyle w:val="CharSubdNo"/>
        </w:rPr>
        <w:t>E</w:t>
      </w:r>
      <w:r w:rsidRPr="00EF3F7B">
        <w:t>—</w:t>
      </w:r>
      <w:r w:rsidRPr="00EF3F7B">
        <w:rPr>
          <w:rStyle w:val="CharSubdText"/>
        </w:rPr>
        <w:t>Attributing adjustments under this Division</w:t>
      </w:r>
      <w:bookmarkEnd w:id="756"/>
    </w:p>
    <w:p w:rsidR="00300522" w:rsidRPr="00EF3F7B" w:rsidRDefault="00300522" w:rsidP="00300522">
      <w:pPr>
        <w:pStyle w:val="ActHead5"/>
      </w:pPr>
      <w:bookmarkStart w:id="757" w:name="_Toc350506715"/>
      <w:r w:rsidRPr="00EF3F7B">
        <w:rPr>
          <w:rStyle w:val="CharSectno"/>
        </w:rPr>
        <w:t>129</w:t>
      </w:r>
      <w:r w:rsidR="00EF3F7B" w:rsidRPr="00EF3F7B">
        <w:rPr>
          <w:rStyle w:val="CharSectno"/>
        </w:rPr>
        <w:noBreakHyphen/>
      </w:r>
      <w:r w:rsidRPr="00EF3F7B">
        <w:rPr>
          <w:rStyle w:val="CharSectno"/>
        </w:rPr>
        <w:t>90</w:t>
      </w:r>
      <w:r w:rsidRPr="00EF3F7B">
        <w:t xml:space="preserve">  Attributing your adjustments for changes in extent of creditable purpose</w:t>
      </w:r>
      <w:bookmarkEnd w:id="757"/>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 xml:space="preserve">adjustment that you have arising in respect of an </w:t>
      </w:r>
      <w:r w:rsidR="00EF3F7B" w:rsidRPr="00EF3F7B">
        <w:rPr>
          <w:position w:val="6"/>
          <w:sz w:val="16"/>
          <w:szCs w:val="16"/>
        </w:rPr>
        <w:t>*</w:t>
      </w:r>
      <w:r w:rsidRPr="00EF3F7B">
        <w:t xml:space="preserve">adjustment period under this </w:t>
      </w:r>
      <w:r w:rsidR="00A53099" w:rsidRPr="00EF3F7B">
        <w:t>Division</w:t>
      </w:r>
      <w:r w:rsidR="00A36DB5" w:rsidRPr="00EF3F7B">
        <w:t xml:space="preserve"> </w:t>
      </w:r>
      <w:r w:rsidRPr="00EF3F7B">
        <w:t>is attributable to the tax period that is that adjustment period.</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20 (which is about attributing adjustments).</w:t>
      </w:r>
    </w:p>
    <w:p w:rsidR="00300522" w:rsidRPr="00EF3F7B" w:rsidRDefault="00300522" w:rsidP="00A36DB5">
      <w:pPr>
        <w:pStyle w:val="ActHead3"/>
        <w:pageBreakBefore/>
      </w:pPr>
      <w:bookmarkStart w:id="758" w:name="_Toc350506716"/>
      <w:r w:rsidRPr="00EF3F7B">
        <w:rPr>
          <w:rStyle w:val="CharDivNo"/>
        </w:rPr>
        <w:lastRenderedPageBreak/>
        <w:t>Division</w:t>
      </w:r>
      <w:r w:rsidR="00EF3F7B" w:rsidRPr="00EF3F7B">
        <w:rPr>
          <w:rStyle w:val="CharDivNo"/>
        </w:rPr>
        <w:t> </w:t>
      </w:r>
      <w:r w:rsidRPr="00EF3F7B">
        <w:rPr>
          <w:rStyle w:val="CharDivNo"/>
        </w:rPr>
        <w:t>130</w:t>
      </w:r>
      <w:r w:rsidRPr="00EF3F7B">
        <w:t>—</w:t>
      </w:r>
      <w:r w:rsidRPr="00EF3F7B">
        <w:rPr>
          <w:rStyle w:val="CharDivText"/>
        </w:rPr>
        <w:t>Goods applied solely to private or domestic use</w:t>
      </w:r>
      <w:bookmarkEnd w:id="758"/>
    </w:p>
    <w:p w:rsidR="00300522" w:rsidRPr="00EF3F7B" w:rsidRDefault="00300522" w:rsidP="00300522">
      <w:pPr>
        <w:pStyle w:val="ActHead5"/>
      </w:pPr>
      <w:bookmarkStart w:id="759" w:name="_Toc350506717"/>
      <w:r w:rsidRPr="00EF3F7B">
        <w:rPr>
          <w:rStyle w:val="CharSectno"/>
        </w:rPr>
        <w:t>130</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59"/>
    </w:p>
    <w:p w:rsidR="00300522" w:rsidRPr="00EF3F7B" w:rsidRDefault="00300522" w:rsidP="00300522">
      <w:pPr>
        <w:pStyle w:val="BoxText"/>
      </w:pPr>
      <w:r w:rsidRPr="00EF3F7B">
        <w:t>You may have an increasing adjustment if you apply solely to private or domestic use goods for which you had a full input tax credit.</w:t>
      </w:r>
    </w:p>
    <w:p w:rsidR="00300522" w:rsidRPr="00EF3F7B" w:rsidRDefault="00300522" w:rsidP="00300522">
      <w:pPr>
        <w:pStyle w:val="ActHead5"/>
      </w:pPr>
      <w:bookmarkStart w:id="760" w:name="_Toc350506718"/>
      <w:r w:rsidRPr="00EF3F7B">
        <w:rPr>
          <w:rStyle w:val="CharSectno"/>
        </w:rPr>
        <w:t>130</w:t>
      </w:r>
      <w:r w:rsidR="00EF3F7B" w:rsidRPr="00EF3F7B">
        <w:rPr>
          <w:rStyle w:val="CharSectno"/>
        </w:rPr>
        <w:noBreakHyphen/>
      </w:r>
      <w:r w:rsidRPr="00EF3F7B">
        <w:rPr>
          <w:rStyle w:val="CharSectno"/>
        </w:rPr>
        <w:t>5</w:t>
      </w:r>
      <w:r w:rsidRPr="00EF3F7B">
        <w:t xml:space="preserve">  Goods applied solely to private or domestic use</w:t>
      </w:r>
      <w:bookmarkEnd w:id="760"/>
    </w:p>
    <w:p w:rsidR="00300522" w:rsidRPr="00EF3F7B" w:rsidRDefault="00300522" w:rsidP="00300522">
      <w:pPr>
        <w:pStyle w:val="subsection"/>
      </w:pPr>
      <w:r w:rsidRPr="00EF3F7B">
        <w:tab/>
        <w:t>(1)</w:t>
      </w:r>
      <w:r w:rsidRPr="00EF3F7B">
        <w:tab/>
        <w:t xml:space="preserve">You have an </w:t>
      </w:r>
      <w:r w:rsidRPr="00EF3F7B">
        <w:rPr>
          <w:b/>
          <w:bCs/>
          <w:i/>
          <w:iCs/>
        </w:rPr>
        <w:t>increasing adjustment</w:t>
      </w:r>
      <w:r w:rsidRPr="00EF3F7B">
        <w:t xml:space="preserve"> if:</w:t>
      </w:r>
    </w:p>
    <w:p w:rsidR="00300522" w:rsidRPr="00EF3F7B" w:rsidRDefault="00300522" w:rsidP="00300522">
      <w:pPr>
        <w:pStyle w:val="paragraph"/>
      </w:pPr>
      <w:r w:rsidRPr="00EF3F7B">
        <w:tab/>
        <w:t>(a)</w:t>
      </w:r>
      <w:r w:rsidRPr="00EF3F7B">
        <w:tab/>
        <w:t xml:space="preserve">you made a </w:t>
      </w:r>
      <w:r w:rsidR="00EF3F7B" w:rsidRPr="00EF3F7B">
        <w:rPr>
          <w:position w:val="6"/>
          <w:sz w:val="16"/>
          <w:szCs w:val="16"/>
        </w:rPr>
        <w:t>*</w:t>
      </w:r>
      <w:r w:rsidRPr="00EF3F7B">
        <w:t xml:space="preserve">creditable acquisition or </w:t>
      </w:r>
      <w:r w:rsidR="00EF3F7B" w:rsidRPr="00EF3F7B">
        <w:rPr>
          <w:position w:val="6"/>
          <w:sz w:val="16"/>
          <w:szCs w:val="16"/>
        </w:rPr>
        <w:t>*</w:t>
      </w:r>
      <w:r w:rsidRPr="00EF3F7B">
        <w:t>creditable importation of goods; and</w:t>
      </w:r>
    </w:p>
    <w:p w:rsidR="00300522" w:rsidRPr="00EF3F7B" w:rsidRDefault="00300522" w:rsidP="00300522">
      <w:pPr>
        <w:pStyle w:val="paragraph"/>
      </w:pPr>
      <w:r w:rsidRPr="00EF3F7B">
        <w:tab/>
        <w:t>(b)</w:t>
      </w:r>
      <w:r w:rsidRPr="00EF3F7B">
        <w:tab/>
        <w:t xml:space="preserve">the acquisition or importation was solely for a </w:t>
      </w:r>
      <w:r w:rsidR="00EF3F7B" w:rsidRPr="00EF3F7B">
        <w:rPr>
          <w:position w:val="6"/>
          <w:sz w:val="16"/>
          <w:szCs w:val="16"/>
        </w:rPr>
        <w:t>*</w:t>
      </w:r>
      <w:r w:rsidRPr="00EF3F7B">
        <w:t>creditable purpose; and</w:t>
      </w:r>
    </w:p>
    <w:p w:rsidR="00300522" w:rsidRPr="00EF3F7B" w:rsidRDefault="00300522" w:rsidP="00300522">
      <w:pPr>
        <w:pStyle w:val="paragraph"/>
      </w:pPr>
      <w:r w:rsidRPr="00EF3F7B">
        <w:tab/>
        <w:t>(c)</w:t>
      </w:r>
      <w:r w:rsidRPr="00EF3F7B">
        <w:tab/>
        <w:t xml:space="preserve">you </w:t>
      </w:r>
      <w:r w:rsidR="00EF3F7B" w:rsidRPr="00EF3F7B">
        <w:rPr>
          <w:position w:val="6"/>
          <w:sz w:val="16"/>
          <w:szCs w:val="16"/>
        </w:rPr>
        <w:t>*</w:t>
      </w:r>
      <w:r w:rsidRPr="00EF3F7B">
        <w:t>apply the goods solely to private or domestic use.</w:t>
      </w:r>
    </w:p>
    <w:p w:rsidR="00300522" w:rsidRPr="00EF3F7B" w:rsidRDefault="00300522" w:rsidP="00300522">
      <w:pPr>
        <w:pStyle w:val="subsection"/>
      </w:pPr>
      <w:r w:rsidRPr="00EF3F7B">
        <w:tab/>
        <w:t>(2)</w:t>
      </w:r>
      <w:r w:rsidRPr="00EF3F7B">
        <w:tab/>
        <w:t xml:space="preserve">The amount of the increasing adjustment is an amount equal to the amount of the input tax credit to which you were entitled for the acquisition or importation, taking account of any </w:t>
      </w:r>
      <w:r w:rsidR="00EF3F7B" w:rsidRPr="00EF3F7B">
        <w:rPr>
          <w:position w:val="6"/>
          <w:sz w:val="16"/>
          <w:szCs w:val="16"/>
        </w:rPr>
        <w:t>*</w:t>
      </w:r>
      <w:r w:rsidRPr="00EF3F7B">
        <w:t>adjustments for the acquisition or importation.</w:t>
      </w:r>
    </w:p>
    <w:p w:rsidR="00300522" w:rsidRPr="00EF3F7B" w:rsidRDefault="00300522" w:rsidP="00300522">
      <w:pPr>
        <w:pStyle w:val="subsection"/>
      </w:pPr>
      <w:r w:rsidRPr="00EF3F7B">
        <w:tab/>
        <w:t>(3)</w:t>
      </w:r>
      <w:r w:rsidRPr="00EF3F7B">
        <w:tab/>
        <w:t>However, this section does not apply if you have previously had an adjustment under Division</w:t>
      </w:r>
      <w:r w:rsidR="00EF3F7B" w:rsidRPr="00EF3F7B">
        <w:t> </w:t>
      </w:r>
      <w:r w:rsidRPr="00EF3F7B">
        <w:t>129 for the acquisition or importation.</w:t>
      </w:r>
    </w:p>
    <w:p w:rsidR="00300522" w:rsidRPr="00EF3F7B" w:rsidRDefault="00300522" w:rsidP="00A36DB5">
      <w:pPr>
        <w:pStyle w:val="ActHead3"/>
        <w:pageBreakBefore/>
      </w:pPr>
      <w:bookmarkStart w:id="761" w:name="_Toc350506719"/>
      <w:r w:rsidRPr="00EF3F7B">
        <w:rPr>
          <w:rStyle w:val="CharDivNo"/>
        </w:rPr>
        <w:lastRenderedPageBreak/>
        <w:t>Division</w:t>
      </w:r>
      <w:r w:rsidR="00EF3F7B" w:rsidRPr="00EF3F7B">
        <w:rPr>
          <w:rStyle w:val="CharDivNo"/>
        </w:rPr>
        <w:t> </w:t>
      </w:r>
      <w:r w:rsidRPr="00EF3F7B">
        <w:rPr>
          <w:rStyle w:val="CharDivNo"/>
        </w:rPr>
        <w:t>131</w:t>
      </w:r>
      <w:r w:rsidRPr="00EF3F7B">
        <w:t>—</w:t>
      </w:r>
      <w:r w:rsidRPr="00EF3F7B">
        <w:rPr>
          <w:rStyle w:val="CharDivText"/>
        </w:rPr>
        <w:t>Annual apportionment of creditable purpose</w:t>
      </w:r>
      <w:bookmarkEnd w:id="761"/>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131</w:t>
      </w:r>
      <w:r w:rsidR="00EF3F7B" w:rsidRPr="00EF3F7B">
        <w:noBreakHyphen/>
      </w:r>
      <w:r w:rsidRPr="00EF3F7B">
        <w:t>A</w:t>
      </w:r>
      <w:r w:rsidRPr="00EF3F7B">
        <w:tab/>
        <w:t>Electing to have annual apportionment</w:t>
      </w:r>
    </w:p>
    <w:p w:rsidR="00300522" w:rsidRPr="00EF3F7B" w:rsidRDefault="00300522" w:rsidP="00300522">
      <w:pPr>
        <w:pStyle w:val="TofSectsSubdiv"/>
      </w:pPr>
      <w:r w:rsidRPr="00EF3F7B">
        <w:t>131</w:t>
      </w:r>
      <w:r w:rsidR="00EF3F7B" w:rsidRPr="00EF3F7B">
        <w:noBreakHyphen/>
      </w:r>
      <w:r w:rsidRPr="00EF3F7B">
        <w:t>B</w:t>
      </w:r>
      <w:r w:rsidRPr="00EF3F7B">
        <w:tab/>
        <w:t>Consequences of electing to have annual apportionment</w:t>
      </w:r>
    </w:p>
    <w:p w:rsidR="00300522" w:rsidRPr="00EF3F7B" w:rsidRDefault="00300522" w:rsidP="00300522">
      <w:pPr>
        <w:pStyle w:val="ActHead5"/>
      </w:pPr>
      <w:bookmarkStart w:id="762" w:name="_Toc350506720"/>
      <w:r w:rsidRPr="00EF3F7B">
        <w:rPr>
          <w:rStyle w:val="CharSectno"/>
        </w:rPr>
        <w:t>131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62"/>
    </w:p>
    <w:p w:rsidR="00300522" w:rsidRPr="00EF3F7B" w:rsidRDefault="00300522" w:rsidP="00300522">
      <w:pPr>
        <w:pStyle w:val="BoxText"/>
      </w:pPr>
      <w:r w:rsidRPr="00EF3F7B">
        <w:t>In some cases, you may be able to claim a full input tax credit for acquisitions that are only partly for a creditable purpose. You will then have an increasing adjustment for a later tax period (that better matches your obligation to lodge an income tax return).</w:t>
      </w:r>
    </w:p>
    <w:p w:rsidR="00300522" w:rsidRPr="00EF3F7B" w:rsidRDefault="00300522" w:rsidP="00300522">
      <w:pPr>
        <w:pStyle w:val="ActHead4"/>
      </w:pPr>
      <w:bookmarkStart w:id="763" w:name="_Toc350506721"/>
      <w:r w:rsidRPr="00EF3F7B">
        <w:rPr>
          <w:rStyle w:val="CharSubdNo"/>
        </w:rPr>
        <w:t>Subdivision</w:t>
      </w:r>
      <w:r w:rsidR="00EF3F7B" w:rsidRPr="00EF3F7B">
        <w:rPr>
          <w:rStyle w:val="CharSubdNo"/>
        </w:rPr>
        <w:t> </w:t>
      </w:r>
      <w:r w:rsidRPr="00EF3F7B">
        <w:rPr>
          <w:rStyle w:val="CharSubdNo"/>
        </w:rPr>
        <w:t>131</w:t>
      </w:r>
      <w:r w:rsidR="00EF3F7B" w:rsidRPr="00EF3F7B">
        <w:rPr>
          <w:rStyle w:val="CharSubdNo"/>
        </w:rPr>
        <w:noBreakHyphen/>
      </w:r>
      <w:r w:rsidRPr="00EF3F7B">
        <w:rPr>
          <w:rStyle w:val="CharSubdNo"/>
        </w:rPr>
        <w:t>A</w:t>
      </w:r>
      <w:r w:rsidRPr="00EF3F7B">
        <w:t>—</w:t>
      </w:r>
      <w:r w:rsidRPr="00EF3F7B">
        <w:rPr>
          <w:rStyle w:val="CharSubdText"/>
        </w:rPr>
        <w:t>Electing to have annual apportionment</w:t>
      </w:r>
      <w:bookmarkEnd w:id="763"/>
    </w:p>
    <w:p w:rsidR="00300522" w:rsidRPr="00EF3F7B" w:rsidRDefault="00300522" w:rsidP="00300522">
      <w:pPr>
        <w:pStyle w:val="ActHead5"/>
      </w:pPr>
      <w:bookmarkStart w:id="764" w:name="_Toc350506722"/>
      <w:r w:rsidRPr="00EF3F7B">
        <w:rPr>
          <w:rStyle w:val="CharSectno"/>
        </w:rPr>
        <w:t>131</w:t>
      </w:r>
      <w:r w:rsidR="00EF3F7B" w:rsidRPr="00EF3F7B">
        <w:rPr>
          <w:rStyle w:val="CharSectno"/>
        </w:rPr>
        <w:noBreakHyphen/>
      </w:r>
      <w:r w:rsidRPr="00EF3F7B">
        <w:rPr>
          <w:rStyle w:val="CharSectno"/>
        </w:rPr>
        <w:t>5</w:t>
      </w:r>
      <w:r w:rsidRPr="00EF3F7B">
        <w:t xml:space="preserve">  Eligibility to make an annual apportionment election</w:t>
      </w:r>
      <w:bookmarkEnd w:id="764"/>
    </w:p>
    <w:p w:rsidR="00300522" w:rsidRPr="00EF3F7B" w:rsidRDefault="00300522" w:rsidP="00300522">
      <w:pPr>
        <w:pStyle w:val="subsection"/>
      </w:pPr>
      <w:r w:rsidRPr="00EF3F7B">
        <w:tab/>
        <w:t>(1)</w:t>
      </w:r>
      <w:r w:rsidRPr="00EF3F7B">
        <w:tab/>
        <w:t xml:space="preserve">You are eligible to make an </w:t>
      </w:r>
      <w:r w:rsidR="00EF3F7B" w:rsidRPr="00EF3F7B">
        <w:rPr>
          <w:position w:val="6"/>
          <w:sz w:val="16"/>
        </w:rPr>
        <w:t>*</w:t>
      </w:r>
      <w:r w:rsidRPr="00EF3F7B">
        <w:t>annual apportionment election if:</w:t>
      </w:r>
    </w:p>
    <w:p w:rsidR="003826BE" w:rsidRPr="00EF3F7B" w:rsidRDefault="003826BE" w:rsidP="003826BE">
      <w:pPr>
        <w:pStyle w:val="paragraph"/>
      </w:pPr>
      <w:r w:rsidRPr="00EF3F7B">
        <w:tab/>
        <w:t>(a)</w:t>
      </w:r>
      <w:r w:rsidRPr="00EF3F7B">
        <w:tab/>
        <w:t>either:</w:t>
      </w:r>
    </w:p>
    <w:p w:rsidR="003826BE" w:rsidRPr="00EF3F7B" w:rsidRDefault="003826BE" w:rsidP="003826BE">
      <w:pPr>
        <w:pStyle w:val="paragraphsub"/>
      </w:pPr>
      <w:r w:rsidRPr="00EF3F7B">
        <w:tab/>
        <w:t>(i)</w:t>
      </w:r>
      <w:r w:rsidRPr="00EF3F7B">
        <w:tab/>
        <w:t xml:space="preserve">you are a </w:t>
      </w:r>
      <w:r w:rsidR="00EF3F7B" w:rsidRPr="00EF3F7B">
        <w:rPr>
          <w:position w:val="6"/>
          <w:sz w:val="16"/>
        </w:rPr>
        <w:t>*</w:t>
      </w:r>
      <w:r w:rsidRPr="00EF3F7B">
        <w:t>small business entity (other than because of subsection</w:t>
      </w:r>
      <w:r w:rsidR="00EF3F7B" w:rsidRPr="00EF3F7B">
        <w:t> </w:t>
      </w:r>
      <w:r w:rsidRPr="00EF3F7B">
        <w:t>328</w:t>
      </w:r>
      <w:r w:rsidR="00EF3F7B" w:rsidRPr="00EF3F7B">
        <w:noBreakHyphen/>
      </w:r>
      <w:r w:rsidRPr="00EF3F7B">
        <w:t xml:space="preserve">110(4) of the </w:t>
      </w:r>
      <w:r w:rsidR="00EF3F7B" w:rsidRPr="00EF3F7B">
        <w:rPr>
          <w:position w:val="6"/>
          <w:sz w:val="16"/>
        </w:rPr>
        <w:t>*</w:t>
      </w:r>
      <w:r w:rsidRPr="00EF3F7B">
        <w:t xml:space="preserve">ITAA 1997) for the </w:t>
      </w:r>
      <w:r w:rsidR="00EF3F7B" w:rsidRPr="00EF3F7B">
        <w:rPr>
          <w:position w:val="6"/>
          <w:sz w:val="16"/>
        </w:rPr>
        <w:t>*</w:t>
      </w:r>
      <w:r w:rsidRPr="00EF3F7B">
        <w:t>income year in which you make your election; or</w:t>
      </w:r>
    </w:p>
    <w:p w:rsidR="003826BE" w:rsidRPr="00EF3F7B" w:rsidRDefault="003826BE" w:rsidP="003826BE">
      <w:pPr>
        <w:pStyle w:val="paragraphsub"/>
      </w:pPr>
      <w:r w:rsidRPr="00EF3F7B">
        <w:tab/>
        <w:t>(ii)</w:t>
      </w:r>
      <w:r w:rsidRPr="00EF3F7B">
        <w:tab/>
        <w:t xml:space="preserve">you do not carry on a </w:t>
      </w:r>
      <w:r w:rsidR="00EF3F7B" w:rsidRPr="00EF3F7B">
        <w:rPr>
          <w:position w:val="6"/>
          <w:sz w:val="16"/>
        </w:rPr>
        <w:t>*</w:t>
      </w:r>
      <w:r w:rsidRPr="00EF3F7B">
        <w:t xml:space="preserve">business and your </w:t>
      </w:r>
      <w:r w:rsidR="00EF3F7B" w:rsidRPr="00EF3F7B">
        <w:rPr>
          <w:position w:val="6"/>
          <w:sz w:val="16"/>
        </w:rPr>
        <w:t>*</w:t>
      </w:r>
      <w:r w:rsidRPr="00EF3F7B">
        <w:t xml:space="preserve">GST turnover does not exceed the </w:t>
      </w:r>
      <w:r w:rsidR="00EF3F7B" w:rsidRPr="00EF3F7B">
        <w:rPr>
          <w:position w:val="6"/>
          <w:sz w:val="16"/>
        </w:rPr>
        <w:t>*</w:t>
      </w:r>
      <w:r w:rsidRPr="00EF3F7B">
        <w:t>annual apportionment turnover threshold; and</w:t>
      </w:r>
    </w:p>
    <w:p w:rsidR="00300522" w:rsidRPr="00EF3F7B" w:rsidRDefault="00300522" w:rsidP="00300522">
      <w:pPr>
        <w:pStyle w:val="paragraph"/>
      </w:pPr>
      <w:r w:rsidRPr="00EF3F7B">
        <w:tab/>
        <w:t>(b)</w:t>
      </w:r>
      <w:r w:rsidRPr="00EF3F7B">
        <w:tab/>
        <w:t>you have not made any election under section</w:t>
      </w:r>
      <w:r w:rsidR="00EF3F7B" w:rsidRPr="00EF3F7B">
        <w:t> </w:t>
      </w:r>
      <w:r w:rsidRPr="00EF3F7B">
        <w:t>162</w:t>
      </w:r>
      <w:r w:rsidR="00EF3F7B" w:rsidRPr="00EF3F7B">
        <w:noBreakHyphen/>
      </w:r>
      <w:r w:rsidRPr="00EF3F7B">
        <w:t>15 to pay GST by instalments (other than such an election that is no longer in effect); and</w:t>
      </w:r>
    </w:p>
    <w:p w:rsidR="00300522" w:rsidRPr="00EF3F7B" w:rsidRDefault="00300522" w:rsidP="00300522">
      <w:pPr>
        <w:pStyle w:val="paragraph"/>
      </w:pPr>
      <w:r w:rsidRPr="00EF3F7B">
        <w:tab/>
        <w:t>(c)</w:t>
      </w:r>
      <w:r w:rsidRPr="00EF3F7B">
        <w:tab/>
        <w:t xml:space="preserve">you have not made any </w:t>
      </w:r>
      <w:r w:rsidR="00EF3F7B" w:rsidRPr="00EF3F7B">
        <w:rPr>
          <w:position w:val="6"/>
          <w:sz w:val="16"/>
        </w:rPr>
        <w:t>*</w:t>
      </w:r>
      <w:r w:rsidRPr="00EF3F7B">
        <w:t>annual tax period election (other than such an election that is no longer in effect).</w:t>
      </w:r>
    </w:p>
    <w:p w:rsidR="00300522" w:rsidRPr="00EF3F7B" w:rsidRDefault="00300522" w:rsidP="00300522">
      <w:pPr>
        <w:pStyle w:val="subsection"/>
      </w:pPr>
      <w:r w:rsidRPr="00EF3F7B">
        <w:tab/>
        <w:t>(2)</w:t>
      </w:r>
      <w:r w:rsidRPr="00EF3F7B">
        <w:tab/>
        <w:t xml:space="preserve">The </w:t>
      </w:r>
      <w:r w:rsidRPr="00EF3F7B">
        <w:rPr>
          <w:b/>
          <w:i/>
        </w:rPr>
        <w:t>annual apportionment</w:t>
      </w:r>
      <w:r w:rsidRPr="00EF3F7B">
        <w:rPr>
          <w:b/>
          <w:bCs/>
          <w:i/>
          <w:iCs/>
        </w:rPr>
        <w:t xml:space="preserve"> turnover threshold</w:t>
      </w:r>
      <w:r w:rsidRPr="00EF3F7B">
        <w:t xml:space="preserve"> is:</w:t>
      </w:r>
    </w:p>
    <w:p w:rsidR="00300522" w:rsidRPr="00EF3F7B" w:rsidRDefault="00300522" w:rsidP="00300522">
      <w:pPr>
        <w:pStyle w:val="paragraph"/>
      </w:pPr>
      <w:r w:rsidRPr="00EF3F7B">
        <w:tab/>
        <w:t>(a)</w:t>
      </w:r>
      <w:r w:rsidRPr="00EF3F7B">
        <w:tab/>
        <w:t>$2 million; or</w:t>
      </w:r>
    </w:p>
    <w:p w:rsidR="00300522" w:rsidRPr="00EF3F7B" w:rsidRDefault="00300522" w:rsidP="00300522">
      <w:pPr>
        <w:pStyle w:val="paragraph"/>
      </w:pPr>
      <w:r w:rsidRPr="00EF3F7B">
        <w:tab/>
        <w:t>(b)</w:t>
      </w:r>
      <w:r w:rsidRPr="00EF3F7B">
        <w:tab/>
        <w:t>such higher amount as the regulations specify.</w:t>
      </w:r>
    </w:p>
    <w:p w:rsidR="00300522" w:rsidRPr="00EF3F7B" w:rsidRDefault="00300522" w:rsidP="00300522">
      <w:pPr>
        <w:pStyle w:val="ActHead5"/>
      </w:pPr>
      <w:bookmarkStart w:id="765" w:name="_Toc350506723"/>
      <w:r w:rsidRPr="00EF3F7B">
        <w:rPr>
          <w:rStyle w:val="CharSectno"/>
        </w:rPr>
        <w:lastRenderedPageBreak/>
        <w:t>131</w:t>
      </w:r>
      <w:r w:rsidR="00EF3F7B" w:rsidRPr="00EF3F7B">
        <w:rPr>
          <w:rStyle w:val="CharSectno"/>
        </w:rPr>
        <w:noBreakHyphen/>
      </w:r>
      <w:r w:rsidRPr="00EF3F7B">
        <w:rPr>
          <w:rStyle w:val="CharSectno"/>
        </w:rPr>
        <w:t>10</w:t>
      </w:r>
      <w:r w:rsidRPr="00EF3F7B">
        <w:t xml:space="preserve">  Making an annual apportionment election</w:t>
      </w:r>
      <w:bookmarkEnd w:id="765"/>
    </w:p>
    <w:p w:rsidR="00300522" w:rsidRPr="00EF3F7B" w:rsidRDefault="00300522" w:rsidP="00300522">
      <w:pPr>
        <w:pStyle w:val="subsection"/>
      </w:pPr>
      <w:r w:rsidRPr="00EF3F7B">
        <w:tab/>
        <w:t>(1)</w:t>
      </w:r>
      <w:r w:rsidRPr="00EF3F7B">
        <w:tab/>
        <w:t xml:space="preserve">You may make an </w:t>
      </w:r>
      <w:r w:rsidR="00EF3F7B" w:rsidRPr="00EF3F7B">
        <w:rPr>
          <w:position w:val="6"/>
          <w:sz w:val="16"/>
        </w:rPr>
        <w:t>*</w:t>
      </w:r>
      <w:r w:rsidRPr="00EF3F7B">
        <w:t>annual apportionment election if you are eligible under section</w:t>
      </w:r>
      <w:r w:rsidR="00EF3F7B" w:rsidRPr="00EF3F7B">
        <w:t> </w:t>
      </w:r>
      <w:r w:rsidRPr="00EF3F7B">
        <w:t>131</w:t>
      </w:r>
      <w:r w:rsidR="00EF3F7B" w:rsidRPr="00EF3F7B">
        <w:noBreakHyphen/>
      </w:r>
      <w:r w:rsidRPr="00EF3F7B">
        <w:t>5.</w:t>
      </w:r>
    </w:p>
    <w:p w:rsidR="00300522" w:rsidRPr="00EF3F7B" w:rsidRDefault="00300522" w:rsidP="00300522">
      <w:pPr>
        <w:pStyle w:val="subsection"/>
      </w:pPr>
      <w:r w:rsidRPr="00EF3F7B">
        <w:tab/>
        <w:t>(2)</w:t>
      </w:r>
      <w:r w:rsidRPr="00EF3F7B">
        <w:tab/>
        <w:t>Your election takes effect from:</w:t>
      </w:r>
    </w:p>
    <w:p w:rsidR="00300522" w:rsidRPr="00EF3F7B" w:rsidRDefault="00300522" w:rsidP="00300522">
      <w:pPr>
        <w:pStyle w:val="paragraph"/>
      </w:pPr>
      <w:r w:rsidRPr="00EF3F7B">
        <w:tab/>
        <w:t>(a)</w:t>
      </w:r>
      <w:r w:rsidRPr="00EF3F7B">
        <w:tab/>
        <w:t xml:space="preserve">the start of the earliest tax period for which, on the day on which you make your election, your </w:t>
      </w:r>
      <w:r w:rsidR="00EF3F7B" w:rsidRPr="00EF3F7B">
        <w:rPr>
          <w:position w:val="6"/>
          <w:sz w:val="16"/>
        </w:rPr>
        <w:t>*</w:t>
      </w:r>
      <w:r w:rsidRPr="00EF3F7B">
        <w:t>GST return is not yet due (taking into account any further period the Commissioner allows under paragraph</w:t>
      </w:r>
      <w:r w:rsidR="00EF3F7B" w:rsidRPr="00EF3F7B">
        <w:t> </w:t>
      </w:r>
      <w:r w:rsidRPr="00EF3F7B">
        <w:t>31</w:t>
      </w:r>
      <w:r w:rsidR="00EF3F7B" w:rsidRPr="00EF3F7B">
        <w:noBreakHyphen/>
      </w:r>
      <w:r w:rsidRPr="00EF3F7B">
        <w:t>8(1)(b) or 31</w:t>
      </w:r>
      <w:r w:rsidR="00EF3F7B" w:rsidRPr="00EF3F7B">
        <w:noBreakHyphen/>
      </w:r>
      <w:r w:rsidRPr="00EF3F7B">
        <w:t>10(1)(b)); or</w:t>
      </w:r>
    </w:p>
    <w:p w:rsidR="00300522" w:rsidRPr="00EF3F7B" w:rsidRDefault="00300522" w:rsidP="00300522">
      <w:pPr>
        <w:pStyle w:val="paragraph"/>
      </w:pPr>
      <w:r w:rsidRPr="00EF3F7B">
        <w:tab/>
        <w:t>(b)</w:t>
      </w:r>
      <w:r w:rsidRPr="00EF3F7B">
        <w:tab/>
        <w:t xml:space="preserve">the start of such other tax period as the Commissioner allows, in accordance with a request you make in the </w:t>
      </w:r>
      <w:r w:rsidR="00EF3F7B" w:rsidRPr="00EF3F7B">
        <w:rPr>
          <w:position w:val="6"/>
          <w:sz w:val="16"/>
        </w:rPr>
        <w:t>*</w:t>
      </w:r>
      <w:r w:rsidRPr="00EF3F7B">
        <w:t>approved form.</w:t>
      </w:r>
    </w:p>
    <w:p w:rsidR="00300522" w:rsidRPr="00EF3F7B" w:rsidRDefault="00300522" w:rsidP="00300522">
      <w:pPr>
        <w:pStyle w:val="notetext"/>
      </w:pPr>
      <w:r w:rsidRPr="00EF3F7B">
        <w:t>Note:</w:t>
      </w:r>
      <w:r w:rsidRPr="00EF3F7B">
        <w:tab/>
        <w:t>Refusing a request to allow your election to take effect from the start of another tax period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ActHead5"/>
      </w:pPr>
      <w:bookmarkStart w:id="766" w:name="_Toc350506724"/>
      <w:r w:rsidRPr="00EF3F7B">
        <w:rPr>
          <w:rStyle w:val="CharSectno"/>
        </w:rPr>
        <w:t>131</w:t>
      </w:r>
      <w:r w:rsidR="00EF3F7B" w:rsidRPr="00EF3F7B">
        <w:rPr>
          <w:rStyle w:val="CharSectno"/>
        </w:rPr>
        <w:noBreakHyphen/>
      </w:r>
      <w:r w:rsidRPr="00EF3F7B">
        <w:rPr>
          <w:rStyle w:val="CharSectno"/>
        </w:rPr>
        <w:t>15</w:t>
      </w:r>
      <w:r w:rsidRPr="00EF3F7B">
        <w:t xml:space="preserve">  Annual apportionment elections by representative members of GST groups</w:t>
      </w:r>
      <w:bookmarkEnd w:id="766"/>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representative member of a </w:t>
      </w:r>
      <w:r w:rsidR="00EF3F7B" w:rsidRPr="00EF3F7B">
        <w:rPr>
          <w:position w:val="6"/>
          <w:sz w:val="16"/>
          <w:szCs w:val="16"/>
        </w:rPr>
        <w:t>*</w:t>
      </w:r>
      <w:r w:rsidRPr="00EF3F7B">
        <w:t xml:space="preserve">GST group cannot make an </w:t>
      </w:r>
      <w:r w:rsidR="00EF3F7B" w:rsidRPr="00EF3F7B">
        <w:rPr>
          <w:position w:val="6"/>
          <w:sz w:val="16"/>
        </w:rPr>
        <w:t>*</w:t>
      </w:r>
      <w:r w:rsidRPr="00EF3F7B">
        <w:t xml:space="preserve">annual apportionment election unless each </w:t>
      </w:r>
      <w:r w:rsidR="00EF3F7B" w:rsidRPr="00EF3F7B">
        <w:rPr>
          <w:position w:val="6"/>
          <w:sz w:val="16"/>
          <w:szCs w:val="16"/>
        </w:rPr>
        <w:t>*</w:t>
      </w:r>
      <w:r w:rsidRPr="00EF3F7B">
        <w:t>member of the GST group is eligible under section</w:t>
      </w:r>
      <w:r w:rsidR="00EF3F7B" w:rsidRPr="00EF3F7B">
        <w:t> </w:t>
      </w:r>
      <w:r w:rsidRPr="00EF3F7B">
        <w:t>131</w:t>
      </w:r>
      <w:r w:rsidR="00EF3F7B" w:rsidRPr="00EF3F7B">
        <w:noBreakHyphen/>
      </w:r>
      <w:r w:rsidRPr="00EF3F7B">
        <w:t>5.</w:t>
      </w:r>
    </w:p>
    <w:p w:rsidR="00300522" w:rsidRPr="00EF3F7B" w:rsidRDefault="00300522" w:rsidP="00300522">
      <w:pPr>
        <w:pStyle w:val="subsection"/>
      </w:pPr>
      <w:r w:rsidRPr="00EF3F7B">
        <w:tab/>
        <w:t>(2)</w:t>
      </w:r>
      <w:r w:rsidRPr="00EF3F7B">
        <w:tab/>
        <w:t xml:space="preserve">If the </w:t>
      </w:r>
      <w:r w:rsidR="00EF3F7B" w:rsidRPr="00EF3F7B">
        <w:rPr>
          <w:position w:val="6"/>
          <w:sz w:val="16"/>
          <w:szCs w:val="16"/>
        </w:rPr>
        <w:t>*</w:t>
      </w:r>
      <w:r w:rsidRPr="00EF3F7B">
        <w:t xml:space="preserve">representative member makes such an election, or revokes such an election, each </w:t>
      </w:r>
      <w:r w:rsidR="00EF3F7B" w:rsidRPr="00EF3F7B">
        <w:rPr>
          <w:position w:val="6"/>
          <w:sz w:val="16"/>
        </w:rPr>
        <w:t>*</w:t>
      </w:r>
      <w:r w:rsidRPr="00EF3F7B">
        <w:t xml:space="preserve">member of the </w:t>
      </w:r>
      <w:r w:rsidR="00EF3F7B" w:rsidRPr="00EF3F7B">
        <w:rPr>
          <w:position w:val="6"/>
          <w:sz w:val="16"/>
        </w:rPr>
        <w:t>*</w:t>
      </w:r>
      <w:r w:rsidRPr="00EF3F7B">
        <w:t>GST group is taken to have made, or revoked, the election.</w:t>
      </w:r>
    </w:p>
    <w:p w:rsidR="00300522" w:rsidRPr="00EF3F7B" w:rsidRDefault="00300522" w:rsidP="00300522">
      <w:pPr>
        <w:pStyle w:val="ActHead5"/>
      </w:pPr>
      <w:bookmarkStart w:id="767" w:name="_Toc350506725"/>
      <w:r w:rsidRPr="00EF3F7B">
        <w:rPr>
          <w:rStyle w:val="CharSectno"/>
        </w:rPr>
        <w:t>131</w:t>
      </w:r>
      <w:r w:rsidR="00EF3F7B" w:rsidRPr="00EF3F7B">
        <w:rPr>
          <w:rStyle w:val="CharSectno"/>
        </w:rPr>
        <w:noBreakHyphen/>
      </w:r>
      <w:r w:rsidRPr="00EF3F7B">
        <w:rPr>
          <w:rStyle w:val="CharSectno"/>
        </w:rPr>
        <w:t>20</w:t>
      </w:r>
      <w:r w:rsidRPr="00EF3F7B">
        <w:t xml:space="preserve">  Duration of an annual apportionment election</w:t>
      </w:r>
      <w:bookmarkEnd w:id="767"/>
    </w:p>
    <w:p w:rsidR="00300522" w:rsidRPr="00EF3F7B" w:rsidRDefault="00300522" w:rsidP="00300522">
      <w:pPr>
        <w:pStyle w:val="SubsectionHead"/>
      </w:pPr>
      <w:r w:rsidRPr="00EF3F7B">
        <w:t>General rule</w:t>
      </w:r>
    </w:p>
    <w:p w:rsidR="00300522" w:rsidRPr="00EF3F7B" w:rsidRDefault="00300522" w:rsidP="00300522">
      <w:pPr>
        <w:pStyle w:val="subsection"/>
      </w:pPr>
      <w:r w:rsidRPr="00EF3F7B">
        <w:tab/>
        <w:t>(1)</w:t>
      </w:r>
      <w:r w:rsidRPr="00EF3F7B">
        <w:tab/>
        <w:t>Your election ceases to have effect if:</w:t>
      </w:r>
    </w:p>
    <w:p w:rsidR="00300522" w:rsidRPr="00EF3F7B" w:rsidRDefault="00300522" w:rsidP="00300522">
      <w:pPr>
        <w:pStyle w:val="paragraph"/>
      </w:pPr>
      <w:r w:rsidRPr="00EF3F7B">
        <w:tab/>
        <w:t>(a)</w:t>
      </w:r>
      <w:r w:rsidRPr="00EF3F7B">
        <w:tab/>
        <w:t>you revoke it; or</w:t>
      </w:r>
    </w:p>
    <w:p w:rsidR="00300522" w:rsidRPr="00EF3F7B" w:rsidRDefault="00300522" w:rsidP="00300522">
      <w:pPr>
        <w:pStyle w:val="paragraph"/>
      </w:pPr>
      <w:r w:rsidRPr="00EF3F7B">
        <w:tab/>
        <w:t>(b)</w:t>
      </w:r>
      <w:r w:rsidRPr="00EF3F7B">
        <w:tab/>
        <w:t xml:space="preserve">the Commissioner disallows it under </w:t>
      </w:r>
      <w:r w:rsidR="00EF3F7B" w:rsidRPr="00EF3F7B">
        <w:t>subsection (</w:t>
      </w:r>
      <w:r w:rsidRPr="00EF3F7B">
        <w:t>3); or</w:t>
      </w:r>
    </w:p>
    <w:p w:rsidR="00B24F29" w:rsidRPr="00EF3F7B" w:rsidRDefault="00B24F29" w:rsidP="00B24F29">
      <w:pPr>
        <w:pStyle w:val="paragraph"/>
      </w:pPr>
      <w:r w:rsidRPr="00EF3F7B">
        <w:tab/>
        <w:t>(c)</w:t>
      </w:r>
      <w:r w:rsidRPr="00EF3F7B">
        <w:tab/>
        <w:t>in a case to which subparagraph</w:t>
      </w:r>
      <w:r w:rsidR="00EF3F7B" w:rsidRPr="00EF3F7B">
        <w:t> </w:t>
      </w:r>
      <w:r w:rsidRPr="00EF3F7B">
        <w:t>131</w:t>
      </w:r>
      <w:r w:rsidR="00EF3F7B" w:rsidRPr="00EF3F7B">
        <w:noBreakHyphen/>
      </w:r>
      <w:r w:rsidRPr="00EF3F7B">
        <w:t xml:space="preserve">5(1)(a)(i) applied—you are not a </w:t>
      </w:r>
      <w:r w:rsidR="00EF3F7B" w:rsidRPr="00EF3F7B">
        <w:rPr>
          <w:position w:val="6"/>
          <w:sz w:val="16"/>
        </w:rPr>
        <w:t>*</w:t>
      </w:r>
      <w:r w:rsidRPr="00EF3F7B">
        <w:t xml:space="preserve">small business entity of the kind referred to in that subparagraph for an </w:t>
      </w:r>
      <w:r w:rsidR="00EF3F7B" w:rsidRPr="00EF3F7B">
        <w:rPr>
          <w:position w:val="6"/>
          <w:sz w:val="16"/>
        </w:rPr>
        <w:t>*</w:t>
      </w:r>
      <w:r w:rsidRPr="00EF3F7B">
        <w:t>income year; or</w:t>
      </w:r>
    </w:p>
    <w:p w:rsidR="00B24F29" w:rsidRPr="00EF3F7B" w:rsidRDefault="00B24F29" w:rsidP="00B24F29">
      <w:pPr>
        <w:pStyle w:val="paragraph"/>
      </w:pPr>
      <w:r w:rsidRPr="00EF3F7B">
        <w:lastRenderedPageBreak/>
        <w:tab/>
        <w:t>(d)</w:t>
      </w:r>
      <w:r w:rsidRPr="00EF3F7B">
        <w:tab/>
        <w:t>in a case to which subparagraph</w:t>
      </w:r>
      <w:r w:rsidR="00EF3F7B" w:rsidRPr="00EF3F7B">
        <w:t> </w:t>
      </w:r>
      <w:r w:rsidRPr="00EF3F7B">
        <w:t>131</w:t>
      </w:r>
      <w:r w:rsidR="00EF3F7B" w:rsidRPr="00EF3F7B">
        <w:noBreakHyphen/>
      </w:r>
      <w:r w:rsidRPr="00EF3F7B">
        <w:t>5(1)(a)(ii) applied—on 31</w:t>
      </w:r>
      <w:r w:rsidR="00EF3F7B" w:rsidRPr="00EF3F7B">
        <w:t> </w:t>
      </w:r>
      <w:r w:rsidRPr="00EF3F7B">
        <w:t xml:space="preserve">July in a </w:t>
      </w:r>
      <w:r w:rsidR="00EF3F7B" w:rsidRPr="00EF3F7B">
        <w:rPr>
          <w:position w:val="6"/>
          <w:sz w:val="16"/>
        </w:rPr>
        <w:t>*</w:t>
      </w:r>
      <w:r w:rsidRPr="00EF3F7B">
        <w:t>financial year, you do not satisfy the requirements of that subparagraph.</w:t>
      </w:r>
    </w:p>
    <w:p w:rsidR="00300522" w:rsidRPr="00EF3F7B" w:rsidRDefault="00300522" w:rsidP="00300522">
      <w:pPr>
        <w:pStyle w:val="SubsectionHead"/>
      </w:pPr>
      <w:r w:rsidRPr="00EF3F7B">
        <w:t>Revocation</w:t>
      </w:r>
    </w:p>
    <w:p w:rsidR="00300522" w:rsidRPr="00EF3F7B" w:rsidRDefault="00300522" w:rsidP="00300522">
      <w:pPr>
        <w:pStyle w:val="subsection"/>
      </w:pPr>
      <w:r w:rsidRPr="00EF3F7B">
        <w:tab/>
        <w:t>(2)</w:t>
      </w:r>
      <w:r w:rsidRPr="00EF3F7B">
        <w:tab/>
        <w:t xml:space="preserve">A revocation of your election is taken to have had, or has, effect at the start of the earliest tax period for which, on the day of the revocation, your </w:t>
      </w:r>
      <w:r w:rsidR="00EF3F7B" w:rsidRPr="00EF3F7B">
        <w:rPr>
          <w:position w:val="6"/>
          <w:sz w:val="16"/>
        </w:rPr>
        <w:t>*</w:t>
      </w:r>
      <w:r w:rsidRPr="00EF3F7B">
        <w:t>GST return is not yet due.</w:t>
      </w:r>
    </w:p>
    <w:p w:rsidR="00300522" w:rsidRPr="00EF3F7B" w:rsidRDefault="00300522" w:rsidP="00300522">
      <w:pPr>
        <w:pStyle w:val="SubsectionHead"/>
      </w:pPr>
      <w:r w:rsidRPr="00EF3F7B">
        <w:t>Disallowance</w:t>
      </w:r>
    </w:p>
    <w:p w:rsidR="00300522" w:rsidRPr="00EF3F7B" w:rsidRDefault="00300522" w:rsidP="00300522">
      <w:pPr>
        <w:pStyle w:val="subsection"/>
      </w:pPr>
      <w:r w:rsidRPr="00EF3F7B">
        <w:tab/>
        <w:t>(3)</w:t>
      </w:r>
      <w:r w:rsidRPr="00EF3F7B">
        <w:tab/>
        <w:t xml:space="preserve">The Commissioner may disallow your election if, and only if, the Commissioner is satisfied that you have failed to comply with one or more of your obligations under a </w:t>
      </w:r>
      <w:r w:rsidR="00EF3F7B" w:rsidRPr="00EF3F7B">
        <w:rPr>
          <w:position w:val="6"/>
          <w:sz w:val="16"/>
          <w:szCs w:val="16"/>
        </w:rPr>
        <w:t>*</w:t>
      </w:r>
      <w:r w:rsidRPr="00EF3F7B">
        <w:t>taxation law.</w:t>
      </w:r>
    </w:p>
    <w:p w:rsidR="00300522" w:rsidRPr="00EF3F7B" w:rsidRDefault="00300522" w:rsidP="00300522">
      <w:pPr>
        <w:pStyle w:val="notetext"/>
      </w:pPr>
      <w:r w:rsidRPr="00EF3F7B">
        <w:t>Note:</w:t>
      </w:r>
      <w:r w:rsidRPr="00EF3F7B">
        <w:tab/>
        <w:t>Disallowing your election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(4)</w:t>
      </w:r>
      <w:r w:rsidRPr="00EF3F7B">
        <w:tab/>
        <w:t>A disallowance of your election is taken to have had effect from the start of the tax period in which the Commissioner notifies you of the disallowance.</w:t>
      </w:r>
    </w:p>
    <w:p w:rsidR="00DA388E" w:rsidRPr="00EF3F7B" w:rsidRDefault="00DA388E" w:rsidP="00DA388E">
      <w:pPr>
        <w:pStyle w:val="SubsectionHead"/>
      </w:pPr>
      <w:r w:rsidRPr="00EF3F7B">
        <w:t>Not being a small business entity for an income year</w:t>
      </w:r>
    </w:p>
    <w:p w:rsidR="00300522" w:rsidRPr="00EF3F7B" w:rsidRDefault="00300522" w:rsidP="00300522">
      <w:pPr>
        <w:pStyle w:val="subsection"/>
      </w:pPr>
      <w:r w:rsidRPr="00EF3F7B">
        <w:tab/>
        <w:t>(5)</w:t>
      </w:r>
      <w:r w:rsidRPr="00EF3F7B">
        <w:tab/>
        <w:t xml:space="preserve">If </w:t>
      </w:r>
      <w:r w:rsidR="00EF3F7B" w:rsidRPr="00EF3F7B">
        <w:t>paragraph (</w:t>
      </w:r>
      <w:r w:rsidRPr="00EF3F7B">
        <w:t xml:space="preserve">1)(c) applies, your election is taken to have ceased to have effect from the start of the tax period in which </w:t>
      </w:r>
      <w:r w:rsidR="00DA388E" w:rsidRPr="00EF3F7B">
        <w:t xml:space="preserve">the first day of the </w:t>
      </w:r>
      <w:r w:rsidR="00EF3F7B" w:rsidRPr="00EF3F7B">
        <w:rPr>
          <w:position w:val="6"/>
          <w:sz w:val="16"/>
        </w:rPr>
        <w:t>*</w:t>
      </w:r>
      <w:r w:rsidR="00DA388E" w:rsidRPr="00EF3F7B">
        <w:t>income year</w:t>
      </w:r>
      <w:r w:rsidRPr="00EF3F7B">
        <w:t xml:space="preserve"> referred to in that paragraph falls.</w:t>
      </w:r>
    </w:p>
    <w:p w:rsidR="00993B31" w:rsidRPr="00EF3F7B" w:rsidRDefault="00993B31" w:rsidP="00993B31">
      <w:pPr>
        <w:pStyle w:val="SubsectionHead"/>
      </w:pPr>
      <w:r w:rsidRPr="00EF3F7B">
        <w:t>Failing to satisfy the requirements of subparagraph</w:t>
      </w:r>
      <w:r w:rsidR="00EF3F7B" w:rsidRPr="00EF3F7B">
        <w:t> </w:t>
      </w:r>
      <w:r w:rsidRPr="00EF3F7B">
        <w:t>131</w:t>
      </w:r>
      <w:r w:rsidR="00EF3F7B" w:rsidRPr="00EF3F7B">
        <w:noBreakHyphen/>
      </w:r>
      <w:r w:rsidRPr="00EF3F7B">
        <w:t>5(1)(a)(ii)</w:t>
      </w:r>
    </w:p>
    <w:p w:rsidR="00993B31" w:rsidRPr="00EF3F7B" w:rsidRDefault="00993B31" w:rsidP="00993B31">
      <w:pPr>
        <w:pStyle w:val="subsection"/>
      </w:pPr>
      <w:r w:rsidRPr="00EF3F7B">
        <w:tab/>
        <w:t>(6)</w:t>
      </w:r>
      <w:r w:rsidRPr="00EF3F7B">
        <w:tab/>
        <w:t xml:space="preserve">If </w:t>
      </w:r>
      <w:r w:rsidR="00EF3F7B" w:rsidRPr="00EF3F7B">
        <w:t>paragraph (</w:t>
      </w:r>
      <w:r w:rsidRPr="00EF3F7B">
        <w:t>1)(d) applies, your election is taken to have ceased to have effect from the start of the tax period in which 31</w:t>
      </w:r>
      <w:r w:rsidR="00EF3F7B" w:rsidRPr="00EF3F7B">
        <w:t> </w:t>
      </w:r>
      <w:r w:rsidRPr="00EF3F7B">
        <w:t xml:space="preserve">July in the </w:t>
      </w:r>
      <w:r w:rsidR="00EF3F7B" w:rsidRPr="00EF3F7B">
        <w:rPr>
          <w:position w:val="6"/>
          <w:sz w:val="16"/>
        </w:rPr>
        <w:t>*</w:t>
      </w:r>
      <w:r w:rsidRPr="00EF3F7B">
        <w:t>financial year referred to in that paragraph falls.</w:t>
      </w:r>
    </w:p>
    <w:p w:rsidR="00300522" w:rsidRPr="00EF3F7B" w:rsidRDefault="00300522" w:rsidP="0004657D">
      <w:pPr>
        <w:pStyle w:val="ActHead4"/>
      </w:pPr>
      <w:bookmarkStart w:id="768" w:name="_Toc350506726"/>
      <w:r w:rsidRPr="00EF3F7B">
        <w:rPr>
          <w:rStyle w:val="CharSubdNo"/>
        </w:rPr>
        <w:lastRenderedPageBreak/>
        <w:t>Subdivision</w:t>
      </w:r>
      <w:r w:rsidR="00EF3F7B" w:rsidRPr="00EF3F7B">
        <w:rPr>
          <w:rStyle w:val="CharSubdNo"/>
        </w:rPr>
        <w:t> </w:t>
      </w:r>
      <w:r w:rsidRPr="00EF3F7B">
        <w:rPr>
          <w:rStyle w:val="CharSubdNo"/>
        </w:rPr>
        <w:t>131</w:t>
      </w:r>
      <w:r w:rsidR="00EF3F7B" w:rsidRPr="00EF3F7B">
        <w:rPr>
          <w:rStyle w:val="CharSubdNo"/>
        </w:rPr>
        <w:noBreakHyphen/>
      </w:r>
      <w:r w:rsidRPr="00EF3F7B">
        <w:rPr>
          <w:rStyle w:val="CharSubdNo"/>
        </w:rPr>
        <w:t>B</w:t>
      </w:r>
      <w:r w:rsidRPr="00EF3F7B">
        <w:t>—</w:t>
      </w:r>
      <w:r w:rsidRPr="00EF3F7B">
        <w:rPr>
          <w:rStyle w:val="CharSubdText"/>
        </w:rPr>
        <w:t>Consequences of electing to have annual apportionment</w:t>
      </w:r>
      <w:bookmarkEnd w:id="768"/>
    </w:p>
    <w:p w:rsidR="00300522" w:rsidRPr="00EF3F7B" w:rsidRDefault="00300522" w:rsidP="0004657D">
      <w:pPr>
        <w:pStyle w:val="ActHead5"/>
      </w:pPr>
      <w:bookmarkStart w:id="769" w:name="_Toc350506727"/>
      <w:r w:rsidRPr="00EF3F7B">
        <w:rPr>
          <w:rStyle w:val="CharSectno"/>
        </w:rPr>
        <w:t>131</w:t>
      </w:r>
      <w:r w:rsidR="00EF3F7B" w:rsidRPr="00EF3F7B">
        <w:rPr>
          <w:rStyle w:val="CharSectno"/>
        </w:rPr>
        <w:noBreakHyphen/>
      </w:r>
      <w:r w:rsidRPr="00EF3F7B">
        <w:rPr>
          <w:rStyle w:val="CharSectno"/>
        </w:rPr>
        <w:t>40</w:t>
      </w:r>
      <w:r w:rsidRPr="00EF3F7B">
        <w:t xml:space="preserve">  Input tax credits for acquisitions that are partly creditable</w:t>
      </w:r>
      <w:bookmarkEnd w:id="769"/>
    </w:p>
    <w:p w:rsidR="00300522" w:rsidRPr="00EF3F7B" w:rsidRDefault="00300522" w:rsidP="0004657D">
      <w:pPr>
        <w:pStyle w:val="subsection"/>
        <w:keepNext/>
        <w:keepLines/>
      </w:pPr>
      <w:r w:rsidRPr="00EF3F7B">
        <w:tab/>
        <w:t>(1)</w:t>
      </w:r>
      <w:r w:rsidRPr="00EF3F7B">
        <w:tab/>
        <w:t xml:space="preserve">The amount of the input tax credit on an acquisition that you make that is </w:t>
      </w:r>
      <w:r w:rsidR="00EF3F7B" w:rsidRPr="00EF3F7B">
        <w:rPr>
          <w:position w:val="6"/>
          <w:sz w:val="16"/>
        </w:rPr>
        <w:t>*</w:t>
      </w:r>
      <w:r w:rsidRPr="00EF3F7B">
        <w:t>partly creditable is an amount equal to the GST payable on the supply of the thing acquired if:</w:t>
      </w:r>
    </w:p>
    <w:p w:rsidR="00300522" w:rsidRPr="00EF3F7B" w:rsidRDefault="00300522" w:rsidP="0004657D">
      <w:pPr>
        <w:pStyle w:val="paragraph"/>
        <w:keepNext/>
        <w:keepLines/>
      </w:pPr>
      <w:r w:rsidRPr="00EF3F7B">
        <w:tab/>
        <w:t>(a)</w:t>
      </w:r>
      <w:r w:rsidRPr="00EF3F7B">
        <w:tab/>
        <w:t xml:space="preserve">an </w:t>
      </w:r>
      <w:r w:rsidR="00EF3F7B" w:rsidRPr="00EF3F7B">
        <w:rPr>
          <w:position w:val="6"/>
          <w:sz w:val="16"/>
        </w:rPr>
        <w:t>*</w:t>
      </w:r>
      <w:r w:rsidRPr="00EF3F7B">
        <w:t>annual apportionment election that you have made has effect at the end of the tax period to which the input tax credit is attributable; and</w:t>
      </w:r>
    </w:p>
    <w:p w:rsidR="00300522" w:rsidRPr="00EF3F7B" w:rsidRDefault="00300522" w:rsidP="0004657D">
      <w:pPr>
        <w:pStyle w:val="paragraph"/>
        <w:keepNext/>
        <w:keepLines/>
      </w:pPr>
      <w:r w:rsidRPr="00EF3F7B">
        <w:tab/>
        <w:t>(b)</w:t>
      </w:r>
      <w:r w:rsidRPr="00EF3F7B">
        <w:tab/>
        <w:t>the acquisition is not an acquisition of a kind specified in the regulations.</w:t>
      </w:r>
    </w:p>
    <w:p w:rsidR="00300522" w:rsidRPr="00EF3F7B" w:rsidRDefault="00300522" w:rsidP="00300522">
      <w:pPr>
        <w:pStyle w:val="subsection"/>
      </w:pPr>
      <w:r w:rsidRPr="00EF3F7B">
        <w:tab/>
        <w:t>(2)</w:t>
      </w:r>
      <w:r w:rsidRPr="00EF3F7B">
        <w:tab/>
        <w:t>However, if one or both of the following apply to the acquisition:</w:t>
      </w:r>
    </w:p>
    <w:p w:rsidR="00300522" w:rsidRPr="00EF3F7B" w:rsidRDefault="00300522" w:rsidP="00300522">
      <w:pPr>
        <w:pStyle w:val="paragraph"/>
      </w:pPr>
      <w:r w:rsidRPr="00EF3F7B">
        <w:tab/>
        <w:t>(a)</w:t>
      </w:r>
      <w:r w:rsidRPr="00EF3F7B">
        <w:tab/>
        <w:t xml:space="preserve">the acquisition relates to making supplies that would be </w:t>
      </w:r>
      <w:r w:rsidR="00EF3F7B" w:rsidRPr="00EF3F7B">
        <w:rPr>
          <w:position w:val="6"/>
          <w:sz w:val="16"/>
        </w:rPr>
        <w:t>*</w:t>
      </w:r>
      <w:r w:rsidRPr="00EF3F7B">
        <w:t>input taxed;</w:t>
      </w:r>
    </w:p>
    <w:p w:rsidR="00300522" w:rsidRPr="00EF3F7B" w:rsidRDefault="00300522" w:rsidP="00300522">
      <w:pPr>
        <w:pStyle w:val="paragraph"/>
      </w:pPr>
      <w:r w:rsidRPr="00EF3F7B">
        <w:tab/>
        <w:t>(b)</w:t>
      </w:r>
      <w:r w:rsidRPr="00EF3F7B">
        <w:tab/>
        <w:t xml:space="preserve">you provide, or are liable to provide, only part of the </w:t>
      </w:r>
      <w:r w:rsidR="00EF3F7B" w:rsidRPr="00EF3F7B">
        <w:rPr>
          <w:position w:val="6"/>
          <w:sz w:val="16"/>
        </w:rPr>
        <w:t>*</w:t>
      </w:r>
      <w:r w:rsidRPr="00EF3F7B">
        <w:t>consideration for the acquisition;</w:t>
      </w:r>
    </w:p>
    <w:p w:rsidR="00300522" w:rsidRPr="00EF3F7B" w:rsidRDefault="00300522" w:rsidP="00300522">
      <w:pPr>
        <w:pStyle w:val="subsection2"/>
      </w:pPr>
      <w:r w:rsidRPr="00EF3F7B">
        <w:t>the amount of the input tax credit on the acquisition is as follows:</w:t>
      </w:r>
    </w:p>
    <w:p w:rsidR="004C6B7F" w:rsidRPr="00EF3F7B" w:rsidRDefault="00143843" w:rsidP="00A53099">
      <w:pPr>
        <w:pStyle w:val="Formula"/>
        <w:spacing w:before="120" w:after="120"/>
        <w:ind w:left="709"/>
      </w:pPr>
      <w:r w:rsidRPr="00EF3F7B">
        <w:rPr>
          <w:noProof/>
        </w:rPr>
        <w:drawing>
          <wp:inline distT="0" distB="0" distL="0" distR="0" wp14:anchorId="78691EE8" wp14:editId="73D3A0D1">
            <wp:extent cx="3530600" cy="400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530600" cy="4000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consideration</w:t>
      </w:r>
      <w:r w:rsidRPr="00EF3F7B">
        <w:t xml:space="preserve"> is the extent to which you provide, or are liable to provide, the </w:t>
      </w:r>
      <w:r w:rsidR="00EF3F7B" w:rsidRPr="00EF3F7B">
        <w:rPr>
          <w:position w:val="6"/>
          <w:sz w:val="16"/>
          <w:szCs w:val="16"/>
        </w:rPr>
        <w:t>*</w:t>
      </w:r>
      <w:r w:rsidRPr="00EF3F7B">
        <w:t>consideration for the acquisition, expressed as a percentage of the total consideration for the acquisition.</w:t>
      </w:r>
    </w:p>
    <w:p w:rsidR="00300522" w:rsidRPr="00EF3F7B" w:rsidRDefault="00300522" w:rsidP="00300522">
      <w:pPr>
        <w:pStyle w:val="Definition"/>
      </w:pPr>
      <w:r w:rsidRPr="00EF3F7B">
        <w:rPr>
          <w:b/>
          <w:bCs/>
          <w:i/>
          <w:iCs/>
        </w:rPr>
        <w:t>extent of non</w:t>
      </w:r>
      <w:r w:rsidR="00EF3F7B" w:rsidRPr="00EF3F7B">
        <w:rPr>
          <w:b/>
          <w:bCs/>
          <w:i/>
          <w:iCs/>
        </w:rPr>
        <w:noBreakHyphen/>
      </w:r>
      <w:r w:rsidRPr="00EF3F7B">
        <w:rPr>
          <w:b/>
          <w:bCs/>
          <w:i/>
          <w:iCs/>
        </w:rPr>
        <w:t>input</w:t>
      </w:r>
      <w:r w:rsidR="00EF3F7B" w:rsidRPr="00EF3F7B">
        <w:rPr>
          <w:b/>
          <w:bCs/>
          <w:i/>
          <w:iCs/>
        </w:rPr>
        <w:noBreakHyphen/>
      </w:r>
      <w:r w:rsidRPr="00EF3F7B">
        <w:rPr>
          <w:b/>
          <w:bCs/>
          <w:i/>
          <w:iCs/>
        </w:rPr>
        <w:t>taxed purpose</w:t>
      </w:r>
      <w:r w:rsidRPr="00EF3F7B">
        <w:t xml:space="preserve"> is the extent to which the acquisition does not relate to making supplies that would be </w:t>
      </w:r>
      <w:r w:rsidR="00EF3F7B" w:rsidRPr="00EF3F7B">
        <w:rPr>
          <w:position w:val="6"/>
          <w:sz w:val="16"/>
        </w:rPr>
        <w:t>*</w:t>
      </w:r>
      <w:r w:rsidRPr="00EF3F7B">
        <w:t>input taxed, expressed as a percentage of the total purpose of the acquisition.</w:t>
      </w:r>
    </w:p>
    <w:p w:rsidR="00300522" w:rsidRPr="00EF3F7B" w:rsidRDefault="00300522" w:rsidP="00300522">
      <w:pPr>
        <w:pStyle w:val="Definition"/>
      </w:pPr>
      <w:r w:rsidRPr="00EF3F7B">
        <w:rPr>
          <w:b/>
          <w:bCs/>
          <w:i/>
          <w:iCs/>
        </w:rPr>
        <w:t>full input tax credit</w:t>
      </w:r>
      <w:r w:rsidRPr="00EF3F7B">
        <w:t xml:space="preserve"> is what would have been the amount of the input tax credit for the acquisition if it had been made solely for a </w:t>
      </w:r>
      <w:r w:rsidR="00EF3F7B" w:rsidRPr="00EF3F7B">
        <w:rPr>
          <w:position w:val="6"/>
          <w:sz w:val="16"/>
        </w:rPr>
        <w:t>*</w:t>
      </w:r>
      <w:r w:rsidRPr="00EF3F7B">
        <w:t>creditable purpose and you had provided, or had been liable to provide, all of the consideration for the acquisition.</w:t>
      </w:r>
    </w:p>
    <w:p w:rsidR="00300522" w:rsidRPr="00EF3F7B" w:rsidRDefault="00300522" w:rsidP="00266102">
      <w:pPr>
        <w:pStyle w:val="subsection"/>
        <w:keepNext/>
        <w:keepLines/>
      </w:pPr>
      <w:r w:rsidRPr="00EF3F7B">
        <w:lastRenderedPageBreak/>
        <w:tab/>
        <w:t>(3)</w:t>
      </w:r>
      <w:r w:rsidRPr="00EF3F7B">
        <w:tab/>
        <w:t xml:space="preserve">In determining for the purposes of </w:t>
      </w:r>
      <w:r w:rsidR="00EF3F7B" w:rsidRPr="00EF3F7B">
        <w:t>subsection (</w:t>
      </w:r>
      <w:r w:rsidRPr="00EF3F7B">
        <w:t xml:space="preserve">2) whether, or the extent to which, an acquisition relates to making supplies that would be </w:t>
      </w:r>
      <w:r w:rsidR="00EF3F7B" w:rsidRPr="00EF3F7B">
        <w:rPr>
          <w:position w:val="6"/>
          <w:sz w:val="16"/>
        </w:rPr>
        <w:t>*</w:t>
      </w:r>
      <w:r w:rsidRPr="00EF3F7B">
        <w:t>input taxed, subsections</w:t>
      </w:r>
      <w:r w:rsidR="00EF3F7B" w:rsidRPr="00EF3F7B">
        <w:t> </w:t>
      </w:r>
      <w:r w:rsidRPr="00EF3F7B">
        <w:t>11</w:t>
      </w:r>
      <w:r w:rsidR="00EF3F7B" w:rsidRPr="00EF3F7B">
        <w:noBreakHyphen/>
      </w:r>
      <w:r w:rsidRPr="00EF3F7B">
        <w:t>15(3) to (5) apply in the same way that they apply for the purposes of paragraph</w:t>
      </w:r>
      <w:r w:rsidR="00EF3F7B" w:rsidRPr="00EF3F7B">
        <w:t> </w:t>
      </w:r>
      <w:r w:rsidRPr="00EF3F7B">
        <w:t>11</w:t>
      </w:r>
      <w:r w:rsidR="00EF3F7B" w:rsidRPr="00EF3F7B">
        <w:noBreakHyphen/>
      </w:r>
      <w:r w:rsidRPr="00EF3F7B">
        <w:t>15(2)(a).</w:t>
      </w:r>
    </w:p>
    <w:p w:rsidR="00300522" w:rsidRPr="00EF3F7B" w:rsidRDefault="00300522" w:rsidP="00300522">
      <w:pPr>
        <w:pStyle w:val="subsection"/>
      </w:pPr>
      <w:r w:rsidRPr="00EF3F7B">
        <w:tab/>
        <w:t>(4)</w:t>
      </w:r>
      <w:r w:rsidRPr="00EF3F7B">
        <w:tab/>
        <w:t>Determinations made by the Commissioner under subsection</w:t>
      </w:r>
      <w:r w:rsidR="00EF3F7B" w:rsidRPr="00EF3F7B">
        <w:t> </w:t>
      </w:r>
      <w:r w:rsidRPr="00EF3F7B">
        <w:t>11</w:t>
      </w:r>
      <w:r w:rsidR="00EF3F7B" w:rsidRPr="00EF3F7B">
        <w:noBreakHyphen/>
      </w:r>
      <w:r w:rsidRPr="00EF3F7B">
        <w:t xml:space="preserve">30(5) apply (so far as they are capable of applying) to working out the extent to which a </w:t>
      </w:r>
      <w:r w:rsidR="00EF3F7B" w:rsidRPr="00EF3F7B">
        <w:rPr>
          <w:position w:val="6"/>
          <w:sz w:val="16"/>
        </w:rPr>
        <w:t>*</w:t>
      </w:r>
      <w:r w:rsidRPr="00EF3F7B">
        <w:t xml:space="preserve">partly creditable acquisition does not relate to making supplies that would be </w:t>
      </w:r>
      <w:r w:rsidR="00EF3F7B" w:rsidRPr="00EF3F7B">
        <w:rPr>
          <w:position w:val="6"/>
          <w:sz w:val="16"/>
        </w:rPr>
        <w:t>*</w:t>
      </w:r>
      <w:r w:rsidRPr="00EF3F7B">
        <w:t>input taxed.</w:t>
      </w:r>
    </w:p>
    <w:p w:rsidR="00300522" w:rsidRPr="00EF3F7B" w:rsidRDefault="00300522" w:rsidP="00300522">
      <w:pPr>
        <w:pStyle w:val="subsection"/>
      </w:pPr>
      <w:r w:rsidRPr="00EF3F7B">
        <w:tab/>
        <w:t>(5)</w:t>
      </w:r>
      <w:r w:rsidRPr="00EF3F7B">
        <w:tab/>
        <w:t xml:space="preserve">This section does not apply to an input tax credit on an acquisition if the acquisition is, to any extent, a </w:t>
      </w:r>
      <w:r w:rsidR="00EF3F7B" w:rsidRPr="00EF3F7B">
        <w:rPr>
          <w:position w:val="6"/>
          <w:sz w:val="16"/>
        </w:rPr>
        <w:t>*</w:t>
      </w:r>
      <w:r w:rsidRPr="00EF3F7B">
        <w:t>reduced credit acquisition.</w:t>
      </w:r>
    </w:p>
    <w:p w:rsidR="00300522" w:rsidRPr="00EF3F7B" w:rsidRDefault="00300522" w:rsidP="00300522">
      <w:pPr>
        <w:pStyle w:val="subsection"/>
      </w:pPr>
      <w:r w:rsidRPr="00EF3F7B">
        <w:tab/>
        <w:t>(6)</w:t>
      </w:r>
      <w:r w:rsidRPr="00EF3F7B">
        <w:tab/>
        <w:t>This section has effect despite sections</w:t>
      </w:r>
      <w:r w:rsidR="00EF3F7B" w:rsidRPr="00EF3F7B">
        <w:t> </w:t>
      </w:r>
      <w:r w:rsidRPr="00EF3F7B">
        <w:t>11</w:t>
      </w:r>
      <w:r w:rsidR="00EF3F7B" w:rsidRPr="00EF3F7B">
        <w:noBreakHyphen/>
      </w:r>
      <w:r w:rsidRPr="00EF3F7B">
        <w:t>25 and 11</w:t>
      </w:r>
      <w:r w:rsidR="00EF3F7B" w:rsidRPr="00EF3F7B">
        <w:noBreakHyphen/>
      </w:r>
      <w:r w:rsidRPr="00EF3F7B">
        <w:t>30 (which are about amounts of input tax credits).</w:t>
      </w:r>
    </w:p>
    <w:p w:rsidR="00300522" w:rsidRPr="00EF3F7B" w:rsidRDefault="00300522" w:rsidP="00300522">
      <w:pPr>
        <w:pStyle w:val="ActHead5"/>
      </w:pPr>
      <w:bookmarkStart w:id="770" w:name="_Toc350506728"/>
      <w:r w:rsidRPr="00EF3F7B">
        <w:rPr>
          <w:rStyle w:val="CharSectno"/>
        </w:rPr>
        <w:t>131</w:t>
      </w:r>
      <w:r w:rsidR="00EF3F7B" w:rsidRPr="00EF3F7B">
        <w:rPr>
          <w:rStyle w:val="CharSectno"/>
        </w:rPr>
        <w:noBreakHyphen/>
      </w:r>
      <w:r w:rsidRPr="00EF3F7B">
        <w:rPr>
          <w:rStyle w:val="CharSectno"/>
        </w:rPr>
        <w:t>45</w:t>
      </w:r>
      <w:r w:rsidRPr="00EF3F7B">
        <w:t xml:space="preserve">  Input tax credits for importations that are partly creditable</w:t>
      </w:r>
      <w:bookmarkEnd w:id="770"/>
    </w:p>
    <w:p w:rsidR="00300522" w:rsidRPr="00EF3F7B" w:rsidRDefault="00300522" w:rsidP="00300522">
      <w:pPr>
        <w:pStyle w:val="subsection"/>
      </w:pPr>
      <w:r w:rsidRPr="00EF3F7B">
        <w:tab/>
        <w:t>(1)</w:t>
      </w:r>
      <w:r w:rsidRPr="00EF3F7B">
        <w:tab/>
        <w:t xml:space="preserve">The amount of the input tax credit on an importation that you make that is </w:t>
      </w:r>
      <w:r w:rsidR="00EF3F7B" w:rsidRPr="00EF3F7B">
        <w:rPr>
          <w:position w:val="6"/>
          <w:sz w:val="16"/>
        </w:rPr>
        <w:t>*</w:t>
      </w:r>
      <w:r w:rsidRPr="00EF3F7B">
        <w:t>partly creditable is an amount equal to the GST payable on the importation if:</w:t>
      </w:r>
    </w:p>
    <w:p w:rsidR="00300522" w:rsidRPr="00EF3F7B" w:rsidRDefault="00300522" w:rsidP="00300522">
      <w:pPr>
        <w:pStyle w:val="paragraph"/>
      </w:pPr>
      <w:r w:rsidRPr="00EF3F7B">
        <w:tab/>
        <w:t>(a)</w:t>
      </w:r>
      <w:r w:rsidRPr="00EF3F7B">
        <w:tab/>
        <w:t xml:space="preserve">an </w:t>
      </w:r>
      <w:r w:rsidR="00EF3F7B" w:rsidRPr="00EF3F7B">
        <w:rPr>
          <w:position w:val="6"/>
          <w:sz w:val="16"/>
        </w:rPr>
        <w:t>*</w:t>
      </w:r>
      <w:r w:rsidRPr="00EF3F7B">
        <w:t>annual apportionment election that you have made has effect at the end of the tax period to which the input tax credit is attributable; and</w:t>
      </w:r>
    </w:p>
    <w:p w:rsidR="00300522" w:rsidRPr="00EF3F7B" w:rsidRDefault="00300522" w:rsidP="00300522">
      <w:pPr>
        <w:pStyle w:val="paragraph"/>
      </w:pPr>
      <w:r w:rsidRPr="00EF3F7B">
        <w:tab/>
        <w:t>(b)</w:t>
      </w:r>
      <w:r w:rsidRPr="00EF3F7B">
        <w:tab/>
        <w:t>the importation is not an importation of a kind specified in the regulations.</w:t>
      </w:r>
    </w:p>
    <w:p w:rsidR="00300522" w:rsidRPr="00EF3F7B" w:rsidRDefault="00300522" w:rsidP="00300522">
      <w:pPr>
        <w:pStyle w:val="subsection"/>
      </w:pPr>
      <w:r w:rsidRPr="00EF3F7B">
        <w:tab/>
        <w:t>(2)</w:t>
      </w:r>
      <w:r w:rsidRPr="00EF3F7B">
        <w:tab/>
        <w:t xml:space="preserve">However, if the importation relates to making supplies that would be </w:t>
      </w:r>
      <w:r w:rsidR="00EF3F7B" w:rsidRPr="00EF3F7B">
        <w:rPr>
          <w:position w:val="6"/>
          <w:sz w:val="16"/>
        </w:rPr>
        <w:t>*</w:t>
      </w:r>
      <w:r w:rsidRPr="00EF3F7B">
        <w:t>input taxed, the amount of the input tax credit on the importation is as follows:</w:t>
      </w:r>
    </w:p>
    <w:p w:rsidR="004C6B7F" w:rsidRPr="00EF3F7B" w:rsidRDefault="00143843" w:rsidP="00A53099">
      <w:pPr>
        <w:pStyle w:val="Formula"/>
        <w:spacing w:before="120" w:after="120"/>
        <w:ind w:left="851"/>
      </w:pPr>
      <w:r w:rsidRPr="00EF3F7B">
        <w:rPr>
          <w:noProof/>
        </w:rPr>
        <w:drawing>
          <wp:inline distT="0" distB="0" distL="0" distR="0" wp14:anchorId="18CD5968" wp14:editId="18EB986A">
            <wp:extent cx="3676650" cy="279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676650" cy="27940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non</w:t>
      </w:r>
      <w:r w:rsidR="00EF3F7B" w:rsidRPr="00EF3F7B">
        <w:rPr>
          <w:b/>
          <w:bCs/>
          <w:i/>
          <w:iCs/>
        </w:rPr>
        <w:noBreakHyphen/>
      </w:r>
      <w:r w:rsidRPr="00EF3F7B">
        <w:rPr>
          <w:b/>
          <w:bCs/>
          <w:i/>
          <w:iCs/>
        </w:rPr>
        <w:t>input</w:t>
      </w:r>
      <w:r w:rsidR="00EF3F7B" w:rsidRPr="00EF3F7B">
        <w:rPr>
          <w:b/>
          <w:bCs/>
          <w:i/>
          <w:iCs/>
        </w:rPr>
        <w:noBreakHyphen/>
      </w:r>
      <w:r w:rsidRPr="00EF3F7B">
        <w:rPr>
          <w:b/>
          <w:bCs/>
          <w:i/>
          <w:iCs/>
        </w:rPr>
        <w:t>taxed purpose</w:t>
      </w:r>
      <w:r w:rsidRPr="00EF3F7B">
        <w:t xml:space="preserve"> is the extent to which the importation does not relate to making supplies that would be </w:t>
      </w:r>
      <w:r w:rsidR="00EF3F7B" w:rsidRPr="00EF3F7B">
        <w:rPr>
          <w:position w:val="6"/>
          <w:sz w:val="16"/>
        </w:rPr>
        <w:t>*</w:t>
      </w:r>
      <w:r w:rsidRPr="00EF3F7B">
        <w:t>input taxed, expressed as a percentage of the total purpose of the importation.</w:t>
      </w:r>
    </w:p>
    <w:p w:rsidR="00300522" w:rsidRPr="00EF3F7B" w:rsidRDefault="00300522" w:rsidP="00300522">
      <w:pPr>
        <w:pStyle w:val="Definition"/>
      </w:pPr>
      <w:r w:rsidRPr="00EF3F7B">
        <w:rPr>
          <w:b/>
          <w:bCs/>
          <w:i/>
          <w:iCs/>
        </w:rPr>
        <w:lastRenderedPageBreak/>
        <w:t>full input tax credit</w:t>
      </w:r>
      <w:r w:rsidRPr="00EF3F7B">
        <w:t xml:space="preserve"> is what would have been the amount of the input tax credit for the importation if it had been made solely for a </w:t>
      </w:r>
      <w:r w:rsidR="00EF3F7B" w:rsidRPr="00EF3F7B">
        <w:rPr>
          <w:position w:val="6"/>
          <w:sz w:val="16"/>
        </w:rPr>
        <w:t>*</w:t>
      </w:r>
      <w:r w:rsidRPr="00EF3F7B">
        <w:t>creditable purpose.</w:t>
      </w:r>
    </w:p>
    <w:p w:rsidR="00300522" w:rsidRPr="00EF3F7B" w:rsidRDefault="00300522" w:rsidP="00300522">
      <w:pPr>
        <w:pStyle w:val="subsection"/>
      </w:pPr>
      <w:r w:rsidRPr="00EF3F7B">
        <w:tab/>
        <w:t>(3)</w:t>
      </w:r>
      <w:r w:rsidRPr="00EF3F7B">
        <w:tab/>
        <w:t xml:space="preserve">In determining for the purposes of </w:t>
      </w:r>
      <w:r w:rsidR="00EF3F7B" w:rsidRPr="00EF3F7B">
        <w:t>subsection (</w:t>
      </w:r>
      <w:r w:rsidRPr="00EF3F7B">
        <w:t xml:space="preserve">2) whether, or the extent to which, an importation relates to making supplies that would be </w:t>
      </w:r>
      <w:r w:rsidR="00EF3F7B" w:rsidRPr="00EF3F7B">
        <w:rPr>
          <w:position w:val="6"/>
          <w:sz w:val="16"/>
        </w:rPr>
        <w:t>*</w:t>
      </w:r>
      <w:r w:rsidRPr="00EF3F7B">
        <w:t>input taxed, subsections</w:t>
      </w:r>
      <w:r w:rsidR="00EF3F7B" w:rsidRPr="00EF3F7B">
        <w:t> </w:t>
      </w:r>
      <w:r w:rsidRPr="00EF3F7B">
        <w:t>15</w:t>
      </w:r>
      <w:r w:rsidR="00EF3F7B" w:rsidRPr="00EF3F7B">
        <w:noBreakHyphen/>
      </w:r>
      <w:r w:rsidRPr="00EF3F7B">
        <w:t>10(3) to (5) apply in the same way that they apply for the purposes of paragraph</w:t>
      </w:r>
      <w:r w:rsidR="00EF3F7B" w:rsidRPr="00EF3F7B">
        <w:t> </w:t>
      </w:r>
      <w:r w:rsidRPr="00EF3F7B">
        <w:t>15</w:t>
      </w:r>
      <w:r w:rsidR="00EF3F7B" w:rsidRPr="00EF3F7B">
        <w:noBreakHyphen/>
      </w:r>
      <w:r w:rsidRPr="00EF3F7B">
        <w:t>10(2)(a).</w:t>
      </w:r>
    </w:p>
    <w:p w:rsidR="00300522" w:rsidRPr="00EF3F7B" w:rsidRDefault="00300522" w:rsidP="00300522">
      <w:pPr>
        <w:pStyle w:val="subsection"/>
      </w:pPr>
      <w:r w:rsidRPr="00EF3F7B">
        <w:tab/>
        <w:t>(4)</w:t>
      </w:r>
      <w:r w:rsidRPr="00EF3F7B">
        <w:tab/>
        <w:t>Determinations made by the Commissioner under subsection</w:t>
      </w:r>
      <w:r w:rsidR="00EF3F7B" w:rsidRPr="00EF3F7B">
        <w:t> </w:t>
      </w:r>
      <w:r w:rsidRPr="00EF3F7B">
        <w:t>15</w:t>
      </w:r>
      <w:r w:rsidR="00EF3F7B" w:rsidRPr="00EF3F7B">
        <w:noBreakHyphen/>
      </w:r>
      <w:r w:rsidRPr="00EF3F7B">
        <w:t xml:space="preserve">25(4) apply (so far as they are capable of applying) to working out the extent to which a </w:t>
      </w:r>
      <w:r w:rsidR="00EF3F7B" w:rsidRPr="00EF3F7B">
        <w:rPr>
          <w:position w:val="6"/>
          <w:sz w:val="16"/>
        </w:rPr>
        <w:t>*</w:t>
      </w:r>
      <w:r w:rsidRPr="00EF3F7B">
        <w:t xml:space="preserve">partly creditable importation does not relate to making supplies that would be </w:t>
      </w:r>
      <w:r w:rsidR="00EF3F7B" w:rsidRPr="00EF3F7B">
        <w:rPr>
          <w:position w:val="6"/>
          <w:sz w:val="16"/>
        </w:rPr>
        <w:t>*</w:t>
      </w:r>
      <w:r w:rsidRPr="00EF3F7B">
        <w:t>input taxed.</w:t>
      </w:r>
    </w:p>
    <w:p w:rsidR="00300522" w:rsidRPr="00EF3F7B" w:rsidRDefault="00300522" w:rsidP="00300522">
      <w:pPr>
        <w:pStyle w:val="subsection"/>
      </w:pPr>
      <w:r w:rsidRPr="00EF3F7B">
        <w:tab/>
        <w:t>(5)</w:t>
      </w:r>
      <w:r w:rsidRPr="00EF3F7B">
        <w:tab/>
        <w:t>This section has effect despite sections</w:t>
      </w:r>
      <w:r w:rsidR="00EF3F7B" w:rsidRPr="00EF3F7B">
        <w:t> </w:t>
      </w:r>
      <w:r w:rsidRPr="00EF3F7B">
        <w:t>15</w:t>
      </w:r>
      <w:r w:rsidR="00EF3F7B" w:rsidRPr="00EF3F7B">
        <w:noBreakHyphen/>
      </w:r>
      <w:r w:rsidRPr="00EF3F7B">
        <w:t>20 and 15</w:t>
      </w:r>
      <w:r w:rsidR="00EF3F7B" w:rsidRPr="00EF3F7B">
        <w:noBreakHyphen/>
      </w:r>
      <w:r w:rsidRPr="00EF3F7B">
        <w:t>25 (which are about amounts of input tax credits).</w:t>
      </w:r>
    </w:p>
    <w:p w:rsidR="00300522" w:rsidRPr="00EF3F7B" w:rsidRDefault="00300522" w:rsidP="009E2DC8">
      <w:pPr>
        <w:pStyle w:val="ActHead5"/>
      </w:pPr>
      <w:bookmarkStart w:id="771" w:name="_Toc350506729"/>
      <w:r w:rsidRPr="00EF3F7B">
        <w:rPr>
          <w:rStyle w:val="CharSectno"/>
        </w:rPr>
        <w:t>131</w:t>
      </w:r>
      <w:r w:rsidR="00EF3F7B" w:rsidRPr="00EF3F7B">
        <w:rPr>
          <w:rStyle w:val="CharSectno"/>
        </w:rPr>
        <w:noBreakHyphen/>
      </w:r>
      <w:r w:rsidRPr="00EF3F7B">
        <w:rPr>
          <w:rStyle w:val="CharSectno"/>
        </w:rPr>
        <w:t>50</w:t>
      </w:r>
      <w:r w:rsidRPr="00EF3F7B">
        <w:t xml:space="preserve">  Amounts of input tax credits for creditable acquisitions or creditable importations of certain cars</w:t>
      </w:r>
      <w:bookmarkEnd w:id="771"/>
    </w:p>
    <w:p w:rsidR="00300522" w:rsidRPr="00EF3F7B" w:rsidRDefault="00300522" w:rsidP="009E2DC8">
      <w:pPr>
        <w:pStyle w:val="subsection"/>
        <w:keepNext/>
      </w:pPr>
      <w:r w:rsidRPr="00EF3F7B">
        <w:tab/>
        <w:t>(1)</w:t>
      </w:r>
      <w:r w:rsidRPr="00EF3F7B">
        <w:tab/>
        <w:t>If:</w:t>
      </w:r>
    </w:p>
    <w:p w:rsidR="00300522" w:rsidRPr="00EF3F7B" w:rsidRDefault="00300522" w:rsidP="00300522">
      <w:pPr>
        <w:pStyle w:val="paragraph"/>
      </w:pPr>
      <w:r w:rsidRPr="00EF3F7B">
        <w:tab/>
        <w:t>(a)</w:t>
      </w:r>
      <w:r w:rsidRPr="00EF3F7B">
        <w:tab/>
        <w:t xml:space="preserve">this </w:t>
      </w:r>
      <w:r w:rsidR="00A53099" w:rsidRPr="00EF3F7B">
        <w:t>Division</w:t>
      </w:r>
      <w:r w:rsidR="00A36DB5" w:rsidRPr="00EF3F7B">
        <w:t xml:space="preserve"> </w:t>
      </w:r>
      <w:r w:rsidRPr="00EF3F7B">
        <w:t xml:space="preserve">applies to working out the amount of a </w:t>
      </w:r>
      <w:r w:rsidR="00EF3F7B" w:rsidRPr="00EF3F7B">
        <w:rPr>
          <w:position w:val="6"/>
          <w:sz w:val="16"/>
        </w:rPr>
        <w:t>*</w:t>
      </w:r>
      <w:r w:rsidRPr="00EF3F7B">
        <w:t xml:space="preserve">creditable acquisition or </w:t>
      </w:r>
      <w:r w:rsidR="00EF3F7B" w:rsidRPr="00EF3F7B">
        <w:rPr>
          <w:position w:val="6"/>
          <w:sz w:val="16"/>
        </w:rPr>
        <w:t>*</w:t>
      </w:r>
      <w:r w:rsidRPr="00EF3F7B">
        <w:t>creditable importation that you made; and</w:t>
      </w:r>
    </w:p>
    <w:p w:rsidR="00300522" w:rsidRPr="00EF3F7B" w:rsidRDefault="00300522" w:rsidP="00300522">
      <w:pPr>
        <w:pStyle w:val="paragraph"/>
      </w:pPr>
      <w:r w:rsidRPr="00EF3F7B">
        <w:tab/>
        <w:t>(b)</w:t>
      </w:r>
      <w:r w:rsidRPr="00EF3F7B">
        <w:tab/>
        <w:t xml:space="preserve">the acquisition or importation is an acquisition or importation of a </w:t>
      </w:r>
      <w:r w:rsidR="00EF3F7B" w:rsidRPr="00EF3F7B">
        <w:rPr>
          <w:position w:val="6"/>
          <w:sz w:val="16"/>
        </w:rPr>
        <w:t>*</w:t>
      </w:r>
      <w:r w:rsidRPr="00EF3F7B">
        <w:t>car;</w:t>
      </w:r>
    </w:p>
    <w:p w:rsidR="00300522" w:rsidRPr="00EF3F7B" w:rsidRDefault="00300522" w:rsidP="00300522">
      <w:pPr>
        <w:pStyle w:val="subsection2"/>
      </w:pPr>
      <w:r w:rsidRPr="00EF3F7B">
        <w:t xml:space="preserve">the amount of the input tax credit on the acquisition or importation under this </w:t>
      </w:r>
      <w:r w:rsidR="00A53099" w:rsidRPr="00EF3F7B">
        <w:t>Division</w:t>
      </w:r>
      <w:r w:rsidR="00A36DB5" w:rsidRPr="00EF3F7B">
        <w:t xml:space="preserve"> </w:t>
      </w:r>
      <w:r w:rsidRPr="00EF3F7B">
        <w:t>must not exceed the amount (if any) of the input tax credit worked out under section</w:t>
      </w:r>
      <w:r w:rsidR="00EF3F7B" w:rsidRPr="00EF3F7B">
        <w:t> </w:t>
      </w:r>
      <w:r w:rsidRPr="00EF3F7B">
        <w:t>69</w:t>
      </w:r>
      <w:r w:rsidR="00EF3F7B" w:rsidRPr="00EF3F7B">
        <w:noBreakHyphen/>
      </w:r>
      <w:r w:rsidRPr="00EF3F7B">
        <w:t>10.</w:t>
      </w:r>
    </w:p>
    <w:p w:rsidR="00300522" w:rsidRPr="00EF3F7B" w:rsidRDefault="00300522" w:rsidP="00300522">
      <w:pPr>
        <w:pStyle w:val="subsection"/>
      </w:pPr>
      <w:r w:rsidRPr="00EF3F7B">
        <w:tab/>
        <w:t>(2)</w:t>
      </w:r>
      <w:r w:rsidRPr="00EF3F7B">
        <w:tab/>
        <w:t>However, if subsection</w:t>
      </w:r>
      <w:r w:rsidR="00EF3F7B" w:rsidRPr="00EF3F7B">
        <w:t> </w:t>
      </w:r>
      <w:r w:rsidRPr="00EF3F7B">
        <w:t>131</w:t>
      </w:r>
      <w:r w:rsidR="00EF3F7B" w:rsidRPr="00EF3F7B">
        <w:noBreakHyphen/>
      </w:r>
      <w:r w:rsidRPr="00EF3F7B">
        <w:t>40(2) or 131</w:t>
      </w:r>
      <w:r w:rsidR="00EF3F7B" w:rsidRPr="00EF3F7B">
        <w:noBreakHyphen/>
      </w:r>
      <w:r w:rsidRPr="00EF3F7B">
        <w:t>45(2) applies to the acquisition or importation:</w:t>
      </w:r>
    </w:p>
    <w:p w:rsidR="00300522" w:rsidRPr="00EF3F7B" w:rsidRDefault="00300522" w:rsidP="00300522">
      <w:pPr>
        <w:pStyle w:val="paragraph"/>
      </w:pPr>
      <w:r w:rsidRPr="00EF3F7B">
        <w:tab/>
        <w:t>(a)</w:t>
      </w:r>
      <w:r w:rsidRPr="00EF3F7B">
        <w:tab/>
        <w:t>take into account the operation of section</w:t>
      </w:r>
      <w:r w:rsidR="00EF3F7B" w:rsidRPr="00EF3F7B">
        <w:t> </w:t>
      </w:r>
      <w:r w:rsidRPr="00EF3F7B">
        <w:t>69</w:t>
      </w:r>
      <w:r w:rsidR="00EF3F7B" w:rsidRPr="00EF3F7B">
        <w:noBreakHyphen/>
      </w:r>
      <w:r w:rsidRPr="00EF3F7B">
        <w:t>10 in working out the full input tax credit for the purposes of that subsection; but</w:t>
      </w:r>
    </w:p>
    <w:p w:rsidR="00300522" w:rsidRPr="00EF3F7B" w:rsidRDefault="00300522" w:rsidP="00300522">
      <w:pPr>
        <w:pStyle w:val="paragraph"/>
      </w:pPr>
      <w:r w:rsidRPr="00EF3F7B">
        <w:tab/>
        <w:t>(b)</w:t>
      </w:r>
      <w:r w:rsidRPr="00EF3F7B">
        <w:tab/>
        <w:t>disregard subsection</w:t>
      </w:r>
      <w:r w:rsidR="00EF3F7B" w:rsidRPr="00EF3F7B">
        <w:t> </w:t>
      </w:r>
      <w:r w:rsidRPr="00EF3F7B">
        <w:t>69</w:t>
      </w:r>
      <w:r w:rsidR="00EF3F7B" w:rsidRPr="00EF3F7B">
        <w:noBreakHyphen/>
      </w:r>
      <w:r w:rsidRPr="00EF3F7B">
        <w:t>10(3).</w:t>
      </w:r>
    </w:p>
    <w:p w:rsidR="00300522" w:rsidRPr="00EF3F7B" w:rsidRDefault="00300522" w:rsidP="00300522">
      <w:pPr>
        <w:pStyle w:val="ActHead5"/>
      </w:pPr>
      <w:bookmarkStart w:id="772" w:name="_Toc350506730"/>
      <w:r w:rsidRPr="00EF3F7B">
        <w:rPr>
          <w:rStyle w:val="CharSectno"/>
        </w:rPr>
        <w:lastRenderedPageBreak/>
        <w:t>131</w:t>
      </w:r>
      <w:r w:rsidR="00EF3F7B" w:rsidRPr="00EF3F7B">
        <w:rPr>
          <w:rStyle w:val="CharSectno"/>
        </w:rPr>
        <w:noBreakHyphen/>
      </w:r>
      <w:r w:rsidRPr="00EF3F7B">
        <w:rPr>
          <w:rStyle w:val="CharSectno"/>
        </w:rPr>
        <w:t>55</w:t>
      </w:r>
      <w:r w:rsidRPr="00EF3F7B">
        <w:t xml:space="preserve">  Increasing adjustments relating to annually apportioned acquisitions and importations</w:t>
      </w:r>
      <w:bookmarkEnd w:id="772"/>
    </w:p>
    <w:p w:rsidR="00300522" w:rsidRPr="00EF3F7B" w:rsidRDefault="00300522" w:rsidP="00300522">
      <w:pPr>
        <w:pStyle w:val="subsection"/>
      </w:pPr>
      <w:r w:rsidRPr="00EF3F7B">
        <w:tab/>
        <w:t>(1)</w:t>
      </w:r>
      <w:r w:rsidRPr="00EF3F7B">
        <w:tab/>
        <w:t xml:space="preserve">You have an </w:t>
      </w:r>
      <w:r w:rsidRPr="00EF3F7B">
        <w:rPr>
          <w:b/>
          <w:i/>
        </w:rPr>
        <w:t>increasing adjustment</w:t>
      </w:r>
      <w:r w:rsidRPr="00EF3F7B">
        <w:t xml:space="preserve"> if:</w:t>
      </w:r>
    </w:p>
    <w:p w:rsidR="00300522" w:rsidRPr="00EF3F7B" w:rsidRDefault="00300522" w:rsidP="00300522">
      <w:pPr>
        <w:pStyle w:val="paragraph"/>
      </w:pPr>
      <w:r w:rsidRPr="00EF3F7B">
        <w:tab/>
        <w:t>(a)</w:t>
      </w:r>
      <w:r w:rsidRPr="00EF3F7B">
        <w:tab/>
        <w:t xml:space="preserve">an acquisition or importation that you made was </w:t>
      </w:r>
      <w:r w:rsidR="00EF3F7B" w:rsidRPr="00EF3F7B">
        <w:rPr>
          <w:position w:val="6"/>
          <w:sz w:val="16"/>
        </w:rPr>
        <w:t>*</w:t>
      </w:r>
      <w:r w:rsidRPr="00EF3F7B">
        <w:t>partly creditable; and</w:t>
      </w:r>
    </w:p>
    <w:p w:rsidR="00300522" w:rsidRPr="00EF3F7B" w:rsidRDefault="00300522" w:rsidP="00300522">
      <w:pPr>
        <w:pStyle w:val="paragraph"/>
      </w:pPr>
      <w:r w:rsidRPr="00EF3F7B">
        <w:tab/>
        <w:t>(b)</w:t>
      </w:r>
      <w:r w:rsidRPr="00EF3F7B">
        <w:tab/>
        <w:t xml:space="preserve">the input tax credit on the acquisition or importation is attributable to a tax period ending in a particular </w:t>
      </w:r>
      <w:r w:rsidR="00EF3F7B" w:rsidRPr="00EF3F7B">
        <w:rPr>
          <w:position w:val="6"/>
          <w:sz w:val="16"/>
        </w:rPr>
        <w:t>*</w:t>
      </w:r>
      <w:r w:rsidRPr="00EF3F7B">
        <w:t>financial year; and</w:t>
      </w:r>
    </w:p>
    <w:p w:rsidR="00300522" w:rsidRPr="00EF3F7B" w:rsidRDefault="00300522" w:rsidP="00300522">
      <w:pPr>
        <w:pStyle w:val="paragraph"/>
      </w:pPr>
      <w:r w:rsidRPr="00EF3F7B">
        <w:tab/>
        <w:t>(c)</w:t>
      </w:r>
      <w:r w:rsidRPr="00EF3F7B">
        <w:tab/>
        <w:t>the amount of the input tax credit is an amount worked out under this Division.</w:t>
      </w:r>
    </w:p>
    <w:p w:rsidR="00300522" w:rsidRPr="00EF3F7B" w:rsidRDefault="00300522" w:rsidP="00300522">
      <w:pPr>
        <w:pStyle w:val="subsection"/>
      </w:pPr>
      <w:r w:rsidRPr="00EF3F7B">
        <w:tab/>
        <w:t>(2)</w:t>
      </w:r>
      <w:r w:rsidRPr="00EF3F7B">
        <w:tab/>
        <w:t>The amount of the increasing adjustment is an amount equal to the difference between:</w:t>
      </w:r>
    </w:p>
    <w:p w:rsidR="00300522" w:rsidRPr="00EF3F7B" w:rsidRDefault="00300522" w:rsidP="00300522">
      <w:pPr>
        <w:pStyle w:val="paragraph"/>
      </w:pPr>
      <w:r w:rsidRPr="00EF3F7B">
        <w:tab/>
        <w:t>(a)</w:t>
      </w:r>
      <w:r w:rsidRPr="00EF3F7B">
        <w:tab/>
        <w:t>the amount of the input tax credit worked out under this Division; and</w:t>
      </w:r>
    </w:p>
    <w:p w:rsidR="00300522" w:rsidRPr="00EF3F7B" w:rsidRDefault="00300522" w:rsidP="00300522">
      <w:pPr>
        <w:pStyle w:val="paragraph"/>
      </w:pPr>
      <w:r w:rsidRPr="00EF3F7B">
        <w:tab/>
        <w:t>(b)</w:t>
      </w:r>
      <w:r w:rsidRPr="00EF3F7B">
        <w:tab/>
        <w:t xml:space="preserve">what would have been the amount of the input tax credit if this </w:t>
      </w:r>
      <w:r w:rsidR="00A53099" w:rsidRPr="00EF3F7B">
        <w:t>Division</w:t>
      </w:r>
      <w:r w:rsidR="00A36DB5" w:rsidRPr="00EF3F7B">
        <w:t xml:space="preserve"> </w:t>
      </w:r>
      <w:r w:rsidRPr="00EF3F7B">
        <w:t>did not apply.</w:t>
      </w:r>
    </w:p>
    <w:p w:rsidR="00300522" w:rsidRPr="00EF3F7B" w:rsidRDefault="00300522" w:rsidP="00300522">
      <w:pPr>
        <w:pStyle w:val="subsection"/>
      </w:pPr>
      <w:r w:rsidRPr="00EF3F7B">
        <w:tab/>
        <w:t>(3)</w:t>
      </w:r>
      <w:r w:rsidRPr="00EF3F7B">
        <w:tab/>
        <w:t xml:space="preserve">In working out for the purposes of </w:t>
      </w:r>
      <w:r w:rsidR="00EF3F7B" w:rsidRPr="00EF3F7B">
        <w:t>paragraph (</w:t>
      </w:r>
      <w:r w:rsidRPr="00EF3F7B">
        <w:t>2)(a) the amount of an input tax credit, take into account any change of circumstances that has given rise to:</w:t>
      </w:r>
    </w:p>
    <w:p w:rsidR="00300522" w:rsidRPr="00EF3F7B" w:rsidRDefault="00300522" w:rsidP="00300522">
      <w:pPr>
        <w:pStyle w:val="paragraph"/>
      </w:pPr>
      <w:r w:rsidRPr="00EF3F7B">
        <w:tab/>
        <w:t>(a)</w:t>
      </w:r>
      <w:r w:rsidRPr="00EF3F7B">
        <w:tab/>
        <w:t>an adjustment for the acquisition under Division</w:t>
      </w:r>
      <w:r w:rsidR="00EF3F7B" w:rsidRPr="00EF3F7B">
        <w:t> </w:t>
      </w:r>
      <w:r w:rsidRPr="00EF3F7B">
        <w:t>19; or</w:t>
      </w:r>
    </w:p>
    <w:p w:rsidR="00300522" w:rsidRPr="00EF3F7B" w:rsidRDefault="00300522" w:rsidP="00300522">
      <w:pPr>
        <w:pStyle w:val="paragraph"/>
      </w:pPr>
      <w:r w:rsidRPr="00EF3F7B">
        <w:tab/>
        <w:t>(b)</w:t>
      </w:r>
      <w:r w:rsidRPr="00EF3F7B">
        <w:tab/>
        <w:t>an adjustment for the acquisition under Division</w:t>
      </w:r>
      <w:r w:rsidR="00EF3F7B" w:rsidRPr="00EF3F7B">
        <w:t> </w:t>
      </w:r>
      <w:r w:rsidRPr="00EF3F7B">
        <w:t>21</w:t>
      </w:r>
      <w:r w:rsidR="0063554A" w:rsidRPr="00EF3F7B">
        <w:t>; or</w:t>
      </w:r>
    </w:p>
    <w:p w:rsidR="0063554A" w:rsidRPr="00EF3F7B" w:rsidRDefault="0063554A" w:rsidP="0063554A">
      <w:pPr>
        <w:pStyle w:val="paragraph"/>
      </w:pPr>
      <w:r w:rsidRPr="00EF3F7B">
        <w:tab/>
        <w:t>(c)</w:t>
      </w:r>
      <w:r w:rsidRPr="00EF3F7B">
        <w:tab/>
        <w:t>an adjustment for the acquisition under Division</w:t>
      </w:r>
      <w:r w:rsidR="00EF3F7B" w:rsidRPr="00EF3F7B">
        <w:t> </w:t>
      </w:r>
      <w:r w:rsidRPr="00EF3F7B">
        <w:t>134.</w:t>
      </w:r>
    </w:p>
    <w:p w:rsidR="00300522" w:rsidRPr="00EF3F7B" w:rsidRDefault="00300522" w:rsidP="00367157">
      <w:pPr>
        <w:pStyle w:val="notepara"/>
      </w:pPr>
      <w:r w:rsidRPr="00EF3F7B">
        <w:t>Note:</w:t>
      </w:r>
      <w:r w:rsidRPr="00EF3F7B">
        <w:tab/>
        <w:t>Because of subsection</w:t>
      </w:r>
      <w:r w:rsidR="00EF3F7B" w:rsidRPr="00EF3F7B">
        <w:t> </w:t>
      </w:r>
      <w:r w:rsidRPr="00EF3F7B">
        <w:t>136</w:t>
      </w:r>
      <w:r w:rsidR="00EF3F7B" w:rsidRPr="00EF3F7B">
        <w:noBreakHyphen/>
      </w:r>
      <w:r w:rsidRPr="00EF3F7B">
        <w:t>10(3), the amount of the Division</w:t>
      </w:r>
      <w:r w:rsidR="00EF3F7B" w:rsidRPr="00EF3F7B">
        <w:t> </w:t>
      </w:r>
      <w:r w:rsidRPr="00EF3F7B">
        <w:t>21 adjustment will not be reduced under Division</w:t>
      </w:r>
      <w:r w:rsidR="00EF3F7B" w:rsidRPr="00EF3F7B">
        <w:t> </w:t>
      </w:r>
      <w:r w:rsidRPr="00EF3F7B">
        <w:t>136.</w:t>
      </w:r>
    </w:p>
    <w:p w:rsidR="00300522" w:rsidRPr="00EF3F7B" w:rsidRDefault="00300522" w:rsidP="00300522">
      <w:pPr>
        <w:pStyle w:val="subsection"/>
      </w:pPr>
      <w:r w:rsidRPr="00EF3F7B">
        <w:tab/>
        <w:t>(4)</w:t>
      </w:r>
      <w:r w:rsidRPr="00EF3F7B">
        <w:tab/>
        <w:t xml:space="preserve">In working out for the purposes of </w:t>
      </w:r>
      <w:r w:rsidR="00EF3F7B" w:rsidRPr="00EF3F7B">
        <w:t>paragraph (</w:t>
      </w:r>
      <w:r w:rsidRPr="00EF3F7B">
        <w:t>2)(b) what would have been the amount of an input tax credit, take into account any change of circumstances that has given rise to:</w:t>
      </w:r>
    </w:p>
    <w:p w:rsidR="00300522" w:rsidRPr="00EF3F7B" w:rsidRDefault="00300522" w:rsidP="00300522">
      <w:pPr>
        <w:pStyle w:val="paragraph"/>
      </w:pPr>
      <w:r w:rsidRPr="00EF3F7B">
        <w:tab/>
        <w:t>(a)</w:t>
      </w:r>
      <w:r w:rsidRPr="00EF3F7B">
        <w:tab/>
        <w:t>an adjustment for the acquisition under Division</w:t>
      </w:r>
      <w:r w:rsidR="00EF3F7B" w:rsidRPr="00EF3F7B">
        <w:t> </w:t>
      </w:r>
      <w:r w:rsidRPr="00EF3F7B">
        <w:t xml:space="preserve">19 (worked out as if this </w:t>
      </w:r>
      <w:r w:rsidR="00A53099" w:rsidRPr="00EF3F7B">
        <w:t>Division</w:t>
      </w:r>
      <w:r w:rsidR="00A36DB5" w:rsidRPr="00EF3F7B">
        <w:t xml:space="preserve"> </w:t>
      </w:r>
      <w:r w:rsidRPr="00EF3F7B">
        <w:t>had not applied to working out the amount of the input tax credit); or</w:t>
      </w:r>
    </w:p>
    <w:p w:rsidR="00300522" w:rsidRPr="00EF3F7B" w:rsidRDefault="00300522" w:rsidP="00300522">
      <w:pPr>
        <w:pStyle w:val="paragraph"/>
      </w:pPr>
      <w:r w:rsidRPr="00EF3F7B">
        <w:tab/>
        <w:t>(b)</w:t>
      </w:r>
      <w:r w:rsidRPr="00EF3F7B">
        <w:tab/>
        <w:t>an adjustment for the acquisition under Division</w:t>
      </w:r>
      <w:r w:rsidR="00EF3F7B" w:rsidRPr="00EF3F7B">
        <w:t> </w:t>
      </w:r>
      <w:r w:rsidRPr="00EF3F7B">
        <w:t>21</w:t>
      </w:r>
      <w:r w:rsidR="0063554A" w:rsidRPr="00EF3F7B">
        <w:t>; or</w:t>
      </w:r>
    </w:p>
    <w:p w:rsidR="0063554A" w:rsidRPr="00EF3F7B" w:rsidRDefault="0063554A" w:rsidP="0063554A">
      <w:pPr>
        <w:pStyle w:val="paragraph"/>
      </w:pPr>
      <w:r w:rsidRPr="00EF3F7B">
        <w:tab/>
        <w:t>(c)</w:t>
      </w:r>
      <w:r w:rsidRPr="00EF3F7B">
        <w:tab/>
        <w:t>an adjustment for the acquisition under Division</w:t>
      </w:r>
      <w:r w:rsidR="00EF3F7B" w:rsidRPr="00EF3F7B">
        <w:t> </w:t>
      </w:r>
      <w:r w:rsidRPr="00EF3F7B">
        <w:t>134.</w:t>
      </w:r>
    </w:p>
    <w:p w:rsidR="00300522" w:rsidRPr="00EF3F7B" w:rsidRDefault="00300522" w:rsidP="00300522">
      <w:pPr>
        <w:pStyle w:val="notepara"/>
      </w:pPr>
      <w:r w:rsidRPr="00EF3F7B">
        <w:t>Note:</w:t>
      </w:r>
      <w:r w:rsidRPr="00EF3F7B">
        <w:tab/>
        <w:t xml:space="preserve">If this </w:t>
      </w:r>
      <w:r w:rsidR="00A53099" w:rsidRPr="00EF3F7B">
        <w:t>Division</w:t>
      </w:r>
      <w:r w:rsidR="00A36DB5" w:rsidRPr="00EF3F7B">
        <w:t xml:space="preserve"> </w:t>
      </w:r>
      <w:r w:rsidRPr="00EF3F7B">
        <w:t>did not apply, the amount of the Division</w:t>
      </w:r>
      <w:r w:rsidR="00EF3F7B" w:rsidRPr="00EF3F7B">
        <w:t> </w:t>
      </w:r>
      <w:r w:rsidRPr="00EF3F7B">
        <w:t>21 adjustment would have been worked out under Division</w:t>
      </w:r>
      <w:r w:rsidR="00EF3F7B" w:rsidRPr="00EF3F7B">
        <w:t> </w:t>
      </w:r>
      <w:r w:rsidRPr="00EF3F7B">
        <w:t>136.</w:t>
      </w:r>
    </w:p>
    <w:p w:rsidR="00300522" w:rsidRPr="00EF3F7B" w:rsidRDefault="00300522" w:rsidP="00300522">
      <w:pPr>
        <w:pStyle w:val="notetext"/>
      </w:pPr>
      <w:r w:rsidRPr="00EF3F7B">
        <w:lastRenderedPageBreak/>
        <w:t>Example:</w:t>
      </w:r>
      <w:r w:rsidRPr="00EF3F7B">
        <w:tab/>
        <w:t>While an annual apportionment election has effect, you make a partly creditable acquisition for $1,100, for which you have an input tax credit of $100. The extent of your creditable purpose i</w:t>
      </w:r>
      <w:smartTag w:uri="urn:schemas-microsoft-com:office:smarttags" w:element="PersonName">
        <w:r w:rsidRPr="00EF3F7B">
          <w:t>s 1</w:t>
        </w:r>
      </w:smartTag>
      <w:r w:rsidRPr="00EF3F7B">
        <w:t>0%.</w:t>
      </w:r>
    </w:p>
    <w:p w:rsidR="00300522" w:rsidRPr="00EF3F7B" w:rsidRDefault="00300522" w:rsidP="00300522">
      <w:pPr>
        <w:pStyle w:val="notetext"/>
        <w:ind w:firstLine="0"/>
      </w:pPr>
      <w:r w:rsidRPr="00EF3F7B">
        <w:t>During later tax periods, the price increases by $110, for which you have a decreasing adjustment under Division</w:t>
      </w:r>
      <w:r w:rsidR="00EF3F7B" w:rsidRPr="00EF3F7B">
        <w:t> </w:t>
      </w:r>
      <w:r w:rsidRPr="00EF3F7B">
        <w:t>19 of $10, and the supplier writes off $660 as a bad debt, for which you have an increasing adjustment under Division</w:t>
      </w:r>
      <w:r w:rsidR="00EF3F7B" w:rsidRPr="00EF3F7B">
        <w:t> </w:t>
      </w:r>
      <w:r w:rsidRPr="00EF3F7B">
        <w:t>21 of $60 (subsection</w:t>
      </w:r>
      <w:r w:rsidR="00EF3F7B" w:rsidRPr="00EF3F7B">
        <w:t> </w:t>
      </w:r>
      <w:r w:rsidRPr="00EF3F7B">
        <w:t>136</w:t>
      </w:r>
      <w:r w:rsidR="00EF3F7B" w:rsidRPr="00EF3F7B">
        <w:noBreakHyphen/>
      </w:r>
      <w:r w:rsidRPr="00EF3F7B">
        <w:t>10(3) prevents the amount from being reduced under Division</w:t>
      </w:r>
      <w:r w:rsidR="00EF3F7B" w:rsidRPr="00EF3F7B">
        <w:t> </w:t>
      </w:r>
      <w:r w:rsidRPr="00EF3F7B">
        <w:t>136).</w:t>
      </w:r>
    </w:p>
    <w:p w:rsidR="00300522" w:rsidRPr="00EF3F7B" w:rsidRDefault="00300522" w:rsidP="00300522">
      <w:pPr>
        <w:pStyle w:val="notetext"/>
        <w:ind w:firstLine="0"/>
      </w:pPr>
      <w:r w:rsidRPr="00EF3F7B">
        <w:t xml:space="preserve">The amount of your increasing adjustment under this section is $45. This is the difference between the amounts under </w:t>
      </w:r>
      <w:r w:rsidR="00EF3F7B" w:rsidRPr="00EF3F7B">
        <w:t>paragraphs (</w:t>
      </w:r>
      <w:r w:rsidRPr="00EF3F7B">
        <w:t>2)(a) and (b).</w:t>
      </w:r>
    </w:p>
    <w:p w:rsidR="00300522" w:rsidRPr="00EF3F7B" w:rsidRDefault="00300522" w:rsidP="00300522">
      <w:pPr>
        <w:pStyle w:val="notetext"/>
        <w:ind w:firstLine="0"/>
      </w:pPr>
      <w:r w:rsidRPr="00EF3F7B">
        <w:t xml:space="preserve">The </w:t>
      </w:r>
      <w:r w:rsidR="00EF3F7B" w:rsidRPr="00EF3F7B">
        <w:t>paragraph (</w:t>
      </w:r>
      <w:r w:rsidRPr="00EF3F7B">
        <w:t>2)(a) amount (which is effectively worked out on a fully creditable basis) is:</w:t>
      </w:r>
    </w:p>
    <w:p w:rsidR="004C6B7F" w:rsidRPr="00EF3F7B" w:rsidRDefault="00143843" w:rsidP="00A53099">
      <w:pPr>
        <w:pStyle w:val="Formula"/>
        <w:spacing w:before="120" w:after="120"/>
        <w:ind w:left="1701"/>
        <w:rPr>
          <w:sz w:val="18"/>
          <w:szCs w:val="18"/>
        </w:rPr>
      </w:pPr>
      <w:r w:rsidRPr="00EF3F7B">
        <w:rPr>
          <w:noProof/>
          <w:szCs w:val="18"/>
        </w:rPr>
        <w:drawing>
          <wp:inline distT="0" distB="0" distL="0" distR="0" wp14:anchorId="2142E5BD" wp14:editId="1E74453A">
            <wp:extent cx="240030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400300" cy="304800"/>
                    </a:xfrm>
                    <a:prstGeom prst="rect">
                      <a:avLst/>
                    </a:prstGeom>
                    <a:noFill/>
                    <a:ln>
                      <a:noFill/>
                    </a:ln>
                  </pic:spPr>
                </pic:pic>
              </a:graphicData>
            </a:graphic>
          </wp:inline>
        </w:drawing>
      </w:r>
    </w:p>
    <w:p w:rsidR="00300522" w:rsidRPr="00EF3F7B" w:rsidRDefault="00300522" w:rsidP="00300522">
      <w:pPr>
        <w:pStyle w:val="notetext"/>
        <w:ind w:firstLine="0"/>
      </w:pPr>
      <w:r w:rsidRPr="00EF3F7B">
        <w:t xml:space="preserve">The </w:t>
      </w:r>
      <w:r w:rsidR="00EF3F7B" w:rsidRPr="00EF3F7B">
        <w:t>paragraph (</w:t>
      </w:r>
      <w:r w:rsidRPr="00EF3F7B">
        <w:t>2)(b) amount (which is based on a 10% creditable purpose) is:</w:t>
      </w:r>
    </w:p>
    <w:p w:rsidR="004C6B7F" w:rsidRPr="00EF3F7B" w:rsidRDefault="00143843" w:rsidP="00A53099">
      <w:pPr>
        <w:pStyle w:val="Formula"/>
        <w:spacing w:before="120" w:after="120"/>
        <w:ind w:left="1701"/>
        <w:rPr>
          <w:sz w:val="18"/>
          <w:szCs w:val="18"/>
        </w:rPr>
      </w:pPr>
      <w:r w:rsidRPr="00EF3F7B">
        <w:rPr>
          <w:noProof/>
          <w:szCs w:val="18"/>
        </w:rPr>
        <w:drawing>
          <wp:inline distT="0" distB="0" distL="0" distR="0" wp14:anchorId="6D907312" wp14:editId="599B71CC">
            <wp:extent cx="22860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286000" cy="304800"/>
                    </a:xfrm>
                    <a:prstGeom prst="rect">
                      <a:avLst/>
                    </a:prstGeom>
                    <a:noFill/>
                    <a:ln>
                      <a:noFill/>
                    </a:ln>
                  </pic:spPr>
                </pic:pic>
              </a:graphicData>
            </a:graphic>
          </wp:inline>
        </w:drawing>
      </w:r>
    </w:p>
    <w:p w:rsidR="00300522" w:rsidRPr="00EF3F7B" w:rsidRDefault="00300522" w:rsidP="00300522">
      <w:pPr>
        <w:pStyle w:val="ActHead5"/>
      </w:pPr>
      <w:bookmarkStart w:id="773" w:name="_Toc350506731"/>
      <w:r w:rsidRPr="00EF3F7B">
        <w:rPr>
          <w:rStyle w:val="CharSectno"/>
        </w:rPr>
        <w:t>131</w:t>
      </w:r>
      <w:r w:rsidR="00EF3F7B" w:rsidRPr="00EF3F7B">
        <w:rPr>
          <w:rStyle w:val="CharSectno"/>
        </w:rPr>
        <w:noBreakHyphen/>
      </w:r>
      <w:r w:rsidRPr="00EF3F7B">
        <w:rPr>
          <w:rStyle w:val="CharSectno"/>
        </w:rPr>
        <w:t>60</w:t>
      </w:r>
      <w:r w:rsidRPr="00EF3F7B">
        <w:t xml:space="preserve">  Attributing adjustments under section</w:t>
      </w:r>
      <w:r w:rsidR="00EF3F7B" w:rsidRPr="00EF3F7B">
        <w:t> </w:t>
      </w:r>
      <w:r w:rsidRPr="00EF3F7B">
        <w:t>131</w:t>
      </w:r>
      <w:r w:rsidR="00EF3F7B" w:rsidRPr="00EF3F7B">
        <w:noBreakHyphen/>
      </w:r>
      <w:r w:rsidRPr="00EF3F7B">
        <w:t>55</w:t>
      </w:r>
      <w:bookmarkEnd w:id="773"/>
    </w:p>
    <w:p w:rsidR="00300522" w:rsidRPr="00EF3F7B" w:rsidRDefault="00300522" w:rsidP="00300522">
      <w:pPr>
        <w:pStyle w:val="subsection"/>
      </w:pPr>
      <w:r w:rsidRPr="00EF3F7B">
        <w:tab/>
        <w:t>(1)</w:t>
      </w:r>
      <w:r w:rsidRPr="00EF3F7B">
        <w:tab/>
        <w:t xml:space="preserve">An </w:t>
      </w:r>
      <w:r w:rsidR="00EF3F7B" w:rsidRPr="00EF3F7B">
        <w:rPr>
          <w:position w:val="6"/>
          <w:sz w:val="16"/>
        </w:rPr>
        <w:t>*</w:t>
      </w:r>
      <w:r w:rsidRPr="00EF3F7B">
        <w:t>increasing adjustment under section</w:t>
      </w:r>
      <w:r w:rsidR="00EF3F7B" w:rsidRPr="00EF3F7B">
        <w:t> </w:t>
      </w:r>
      <w:r w:rsidRPr="00EF3F7B">
        <w:t>131</w:t>
      </w:r>
      <w:r w:rsidR="00EF3F7B" w:rsidRPr="00EF3F7B">
        <w:noBreakHyphen/>
      </w:r>
      <w:r w:rsidRPr="00EF3F7B">
        <w:t>55 is attributable to:</w:t>
      </w:r>
    </w:p>
    <w:p w:rsidR="00300522" w:rsidRPr="00EF3F7B" w:rsidRDefault="00300522" w:rsidP="00300522">
      <w:pPr>
        <w:pStyle w:val="paragraph"/>
      </w:pPr>
      <w:r w:rsidRPr="00EF3F7B">
        <w:tab/>
        <w:t>(a)</w:t>
      </w:r>
      <w:r w:rsidRPr="00EF3F7B">
        <w:tab/>
        <w:t>the tax period worked out using the method statement; or</w:t>
      </w:r>
    </w:p>
    <w:p w:rsidR="00300522" w:rsidRPr="00EF3F7B" w:rsidRDefault="00300522" w:rsidP="00300522">
      <w:pPr>
        <w:pStyle w:val="paragraph"/>
      </w:pPr>
      <w:r w:rsidRPr="00EF3F7B">
        <w:tab/>
        <w:t>(b)</w:t>
      </w:r>
      <w:r w:rsidRPr="00EF3F7B">
        <w:tab/>
        <w:t>such earlier tax period as you choose.</w:t>
      </w:r>
    </w:p>
    <w:p w:rsidR="00300522" w:rsidRPr="00EF3F7B" w:rsidRDefault="00300522" w:rsidP="00300522">
      <w:pPr>
        <w:pStyle w:val="BoxHeadItalic"/>
        <w:keepNext/>
      </w:pPr>
      <w:r w:rsidRPr="00EF3F7B">
        <w:t>Method statement</w:t>
      </w:r>
    </w:p>
    <w:p w:rsidR="00300522" w:rsidRPr="00EF3F7B" w:rsidRDefault="00300522" w:rsidP="00300522">
      <w:pPr>
        <w:pStyle w:val="BoxStep"/>
      </w:pPr>
      <w:r w:rsidRPr="00EF3F7B">
        <w:rPr>
          <w:iCs/>
        </w:rPr>
        <w:t>Step 1</w:t>
      </w:r>
      <w:r w:rsidRPr="00EF3F7B">
        <w:t>.</w:t>
      </w:r>
      <w:r w:rsidRPr="00EF3F7B">
        <w:tab/>
        <w:t xml:space="preserve">Work out the tax period (the </w:t>
      </w:r>
      <w:r w:rsidRPr="00EF3F7B">
        <w:rPr>
          <w:b/>
          <w:i/>
        </w:rPr>
        <w:t>ITC tax period</w:t>
      </w:r>
      <w:r w:rsidRPr="00EF3F7B">
        <w:t>) to which the input tax credit for the acquisition or importation to which the adjustment relates is attributable.</w:t>
      </w:r>
    </w:p>
    <w:p w:rsidR="00300522" w:rsidRPr="00EF3F7B" w:rsidRDefault="00300522" w:rsidP="00300522">
      <w:pPr>
        <w:pStyle w:val="BoxStep"/>
      </w:pPr>
      <w:r w:rsidRPr="00EF3F7B">
        <w:rPr>
          <w:iCs/>
        </w:rPr>
        <w:t>Step 2</w:t>
      </w:r>
      <w:r w:rsidRPr="00EF3F7B">
        <w:t>.</w:t>
      </w:r>
      <w:r w:rsidRPr="00EF3F7B">
        <w:tab/>
        <w:t>Work out in which year of income that tax period starts.</w:t>
      </w:r>
    </w:p>
    <w:p w:rsidR="00300522" w:rsidRPr="00EF3F7B" w:rsidRDefault="00300522" w:rsidP="00300522">
      <w:pPr>
        <w:pStyle w:val="BoxStep"/>
      </w:pPr>
      <w:r w:rsidRPr="00EF3F7B">
        <w:rPr>
          <w:iCs/>
        </w:rPr>
        <w:t>Step 3</w:t>
      </w:r>
      <w:r w:rsidRPr="00EF3F7B">
        <w:t>.</w:t>
      </w:r>
      <w:r w:rsidRPr="00EF3F7B">
        <w:tab/>
        <w:t>If you are required under section</w:t>
      </w:r>
      <w:r w:rsidR="00EF3F7B" w:rsidRPr="00EF3F7B">
        <w:t> </w:t>
      </w:r>
      <w:r w:rsidRPr="00EF3F7B">
        <w:t xml:space="preserve">161 of the </w:t>
      </w:r>
      <w:r w:rsidR="00EF3F7B" w:rsidRPr="00EF3F7B">
        <w:rPr>
          <w:position w:val="6"/>
          <w:sz w:val="16"/>
          <w:szCs w:val="16"/>
        </w:rPr>
        <w:t>*</w:t>
      </w:r>
      <w:r w:rsidRPr="00EF3F7B">
        <w:t xml:space="preserve">ITAA 1936 to lodge a return in relation to that year of income, work out the last day of the period, specified in the notice published in the </w:t>
      </w:r>
      <w:r w:rsidRPr="00EF3F7B">
        <w:rPr>
          <w:i/>
          <w:iCs/>
        </w:rPr>
        <w:t>Gazette</w:t>
      </w:r>
      <w:r w:rsidRPr="00EF3F7B">
        <w:t xml:space="preserve"> under that section, for you to lodge as required under that section.</w:t>
      </w:r>
    </w:p>
    <w:p w:rsidR="00300522" w:rsidRPr="00EF3F7B" w:rsidRDefault="00300522" w:rsidP="00300522">
      <w:pPr>
        <w:pStyle w:val="BoxStep"/>
      </w:pPr>
      <w:r w:rsidRPr="00EF3F7B">
        <w:rPr>
          <w:iCs/>
        </w:rPr>
        <w:lastRenderedPageBreak/>
        <w:t>Step 4</w:t>
      </w:r>
      <w:r w:rsidRPr="00EF3F7B">
        <w:t>.</w:t>
      </w:r>
      <w:r w:rsidRPr="00EF3F7B">
        <w:tab/>
        <w:t xml:space="preserve">The </w:t>
      </w:r>
      <w:r w:rsidR="00EF3F7B" w:rsidRPr="00EF3F7B">
        <w:rPr>
          <w:position w:val="6"/>
          <w:sz w:val="16"/>
        </w:rPr>
        <w:t>*</w:t>
      </w:r>
      <w:r w:rsidRPr="00EF3F7B">
        <w:t>increasing adjustment is attributable to the tax period in which that last day occurs.</w:t>
      </w:r>
    </w:p>
    <w:p w:rsidR="00300522" w:rsidRPr="00EF3F7B" w:rsidRDefault="00300522" w:rsidP="00300522">
      <w:pPr>
        <w:pStyle w:val="BoxStep"/>
      </w:pPr>
      <w:r w:rsidRPr="00EF3F7B">
        <w:rPr>
          <w:iCs/>
        </w:rPr>
        <w:t>Step 5</w:t>
      </w:r>
      <w:r w:rsidRPr="00EF3F7B">
        <w:t>.</w:t>
      </w:r>
      <w:r w:rsidRPr="00EF3F7B">
        <w:tab/>
        <w:t>If step 3 does not apply, the increasing adjustment is attributable to the tax period in which occurs 31</w:t>
      </w:r>
      <w:r w:rsidR="00EF3F7B" w:rsidRPr="00EF3F7B">
        <w:t> </w:t>
      </w:r>
      <w:r w:rsidRPr="00EF3F7B">
        <w:t xml:space="preserve">December in the next </w:t>
      </w:r>
      <w:r w:rsidR="00EF3F7B" w:rsidRPr="00EF3F7B">
        <w:rPr>
          <w:position w:val="6"/>
          <w:sz w:val="16"/>
        </w:rPr>
        <w:t>*</w:t>
      </w:r>
      <w:r w:rsidRPr="00EF3F7B">
        <w:t>financial year to start after the end of the ITC tax period.</w:t>
      </w:r>
    </w:p>
    <w:p w:rsidR="00300522" w:rsidRPr="00EF3F7B" w:rsidRDefault="00300522" w:rsidP="00300522">
      <w:pPr>
        <w:pStyle w:val="notetext"/>
      </w:pPr>
      <w:r w:rsidRPr="00EF3F7B">
        <w:t>Note:</w:t>
      </w:r>
      <w:r w:rsidRPr="00EF3F7B">
        <w:tab/>
        <w:t>Section</w:t>
      </w:r>
      <w:r w:rsidR="00EF3F7B" w:rsidRPr="00EF3F7B">
        <w:t> </w:t>
      </w:r>
      <w:r w:rsidRPr="00EF3F7B">
        <w:t>388</w:t>
      </w:r>
      <w:r w:rsidR="00EF3F7B" w:rsidRPr="00EF3F7B">
        <w:noBreakHyphen/>
      </w:r>
      <w:r w:rsidRPr="00EF3F7B">
        <w:t>55 in Schedule</w:t>
      </w:r>
      <w:r w:rsidR="00EF3F7B" w:rsidRPr="00EF3F7B">
        <w:t> </w:t>
      </w:r>
      <w:r w:rsidRPr="00EF3F7B">
        <w:t xml:space="preserve">1 to the </w:t>
      </w:r>
      <w:r w:rsidRPr="00EF3F7B">
        <w:rPr>
          <w:i/>
          <w:iCs/>
        </w:rPr>
        <w:t>Taxation Administration Act 1953</w:t>
      </w:r>
      <w:r w:rsidRPr="00EF3F7B">
        <w:t xml:space="preserve"> allows the Commissioner to defer the time for giving the GST return.</w:t>
      </w:r>
    </w:p>
    <w:p w:rsidR="00300522" w:rsidRPr="00EF3F7B" w:rsidRDefault="00300522" w:rsidP="00300522">
      <w:pPr>
        <w:pStyle w:val="subsection"/>
      </w:pPr>
      <w:r w:rsidRPr="00EF3F7B">
        <w:tab/>
        <w:t>(2)</w:t>
      </w:r>
      <w:r w:rsidRPr="00EF3F7B">
        <w:tab/>
        <w:t xml:space="preserve">Despite </w:t>
      </w:r>
      <w:r w:rsidR="00EF3F7B" w:rsidRPr="00EF3F7B">
        <w:t>subsection (</w:t>
      </w:r>
      <w:r w:rsidRPr="00EF3F7B">
        <w:t xml:space="preserve">1), if, during (but not from the start of) the </w:t>
      </w:r>
      <w:r w:rsidR="00EF3F7B" w:rsidRPr="00EF3F7B">
        <w:rPr>
          <w:position w:val="6"/>
          <w:sz w:val="16"/>
        </w:rPr>
        <w:t>*</w:t>
      </w:r>
      <w:r w:rsidRPr="00EF3F7B">
        <w:t xml:space="preserve">financial year in which the ITC tax period ended, your </w:t>
      </w:r>
      <w:r w:rsidR="00EF3F7B" w:rsidRPr="00EF3F7B">
        <w:rPr>
          <w:position w:val="6"/>
          <w:sz w:val="16"/>
        </w:rPr>
        <w:t>*</w:t>
      </w:r>
      <w:r w:rsidRPr="00EF3F7B">
        <w:t>annual apportionment election ceases to have effect because:</w:t>
      </w:r>
    </w:p>
    <w:p w:rsidR="00300522" w:rsidRPr="00EF3F7B" w:rsidRDefault="00300522" w:rsidP="00300522">
      <w:pPr>
        <w:pStyle w:val="paragraph"/>
      </w:pPr>
      <w:r w:rsidRPr="00EF3F7B">
        <w:tab/>
        <w:t>(a)</w:t>
      </w:r>
      <w:r w:rsidRPr="00EF3F7B">
        <w:tab/>
        <w:t>you revoke your annual apportionment election, or the Commissioner disallows your election, during that financial year; and</w:t>
      </w:r>
    </w:p>
    <w:p w:rsidR="00300522" w:rsidRPr="00EF3F7B" w:rsidRDefault="00300522" w:rsidP="00300522">
      <w:pPr>
        <w:pStyle w:val="paragraph"/>
      </w:pPr>
      <w:r w:rsidRPr="00EF3F7B">
        <w:tab/>
        <w:t>(b)</w:t>
      </w:r>
      <w:r w:rsidRPr="00EF3F7B">
        <w:tab/>
        <w:t>the revocation or disallowance takes effect before the end of that financial year;</w:t>
      </w:r>
    </w:p>
    <w:p w:rsidR="00300522" w:rsidRPr="00EF3F7B" w:rsidRDefault="00300522" w:rsidP="00300522">
      <w:pPr>
        <w:pStyle w:val="subsection2"/>
      </w:pPr>
      <w:r w:rsidRPr="00EF3F7B">
        <w:t xml:space="preserve">the </w:t>
      </w:r>
      <w:r w:rsidR="00EF3F7B" w:rsidRPr="00EF3F7B">
        <w:rPr>
          <w:position w:val="6"/>
          <w:sz w:val="16"/>
        </w:rPr>
        <w:t>*</w:t>
      </w:r>
      <w:r w:rsidRPr="00EF3F7B">
        <w:t>increasing adjustment is attributable to the tax period in which the cessation takes effect, or to such earlier tax period as you choose.</w:t>
      </w:r>
    </w:p>
    <w:p w:rsidR="00300522" w:rsidRPr="00EF3F7B" w:rsidRDefault="00300522" w:rsidP="009E2DC8">
      <w:pPr>
        <w:pStyle w:val="subsection"/>
        <w:keepNext/>
        <w:keepLines/>
      </w:pPr>
      <w:r w:rsidRPr="00EF3F7B">
        <w:tab/>
        <w:t>(3)</w:t>
      </w:r>
      <w:r w:rsidRPr="00EF3F7B">
        <w:tab/>
        <w:t xml:space="preserve">However, the </w:t>
      </w:r>
      <w:r w:rsidR="00EF3F7B" w:rsidRPr="00EF3F7B">
        <w:rPr>
          <w:position w:val="6"/>
          <w:sz w:val="16"/>
        </w:rPr>
        <w:t>*</w:t>
      </w:r>
      <w:r w:rsidRPr="00EF3F7B">
        <w:t>increasing adjustment is attributable to a tax period provided under section</w:t>
      </w:r>
      <w:r w:rsidR="00EF3F7B" w:rsidRPr="00EF3F7B">
        <w:t> </w:t>
      </w:r>
      <w:r w:rsidR="0055095C" w:rsidRPr="00EF3F7B">
        <w:t>27</w:t>
      </w:r>
      <w:r w:rsidR="00EF3F7B" w:rsidRPr="00EF3F7B">
        <w:noBreakHyphen/>
      </w:r>
      <w:r w:rsidR="0055095C" w:rsidRPr="00EF3F7B">
        <w:t xml:space="preserve">39 or </w:t>
      </w:r>
      <w:r w:rsidRPr="00EF3F7B">
        <w:t>27</w:t>
      </w:r>
      <w:r w:rsidR="00EF3F7B" w:rsidRPr="00EF3F7B">
        <w:noBreakHyphen/>
      </w:r>
      <w:r w:rsidRPr="00EF3F7B">
        <w:t xml:space="preserve">40 if that tax period ends earlier than the end of the tax period to which the increasing adjustment would, but for this subsection, be attributable under </w:t>
      </w:r>
      <w:r w:rsidR="00EF3F7B" w:rsidRPr="00EF3F7B">
        <w:t>subsections (</w:t>
      </w:r>
      <w:r w:rsidRPr="00EF3F7B">
        <w:t>1) and (2).</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29</w:t>
      </w:r>
      <w:r w:rsidR="00EF3F7B" w:rsidRPr="00EF3F7B">
        <w:noBreakHyphen/>
      </w:r>
      <w:r w:rsidRPr="00EF3F7B">
        <w:t>20 (which is about attributing your adjustments).</w:t>
      </w:r>
    </w:p>
    <w:p w:rsidR="00300522" w:rsidRPr="00EF3F7B" w:rsidRDefault="00300522" w:rsidP="00A36DB5">
      <w:pPr>
        <w:pStyle w:val="ActHead3"/>
        <w:pageBreakBefore/>
      </w:pPr>
      <w:bookmarkStart w:id="774" w:name="_Toc350506732"/>
      <w:r w:rsidRPr="00EF3F7B">
        <w:rPr>
          <w:rStyle w:val="CharDivNo"/>
        </w:rPr>
        <w:lastRenderedPageBreak/>
        <w:t>Division</w:t>
      </w:r>
      <w:r w:rsidR="00EF3F7B" w:rsidRPr="00EF3F7B">
        <w:rPr>
          <w:rStyle w:val="CharDivNo"/>
        </w:rPr>
        <w:t> </w:t>
      </w:r>
      <w:r w:rsidRPr="00EF3F7B">
        <w:rPr>
          <w:rStyle w:val="CharDivNo"/>
        </w:rPr>
        <w:t>132</w:t>
      </w:r>
      <w:r w:rsidRPr="00EF3F7B">
        <w:t>—</w:t>
      </w:r>
      <w:r w:rsidRPr="00EF3F7B">
        <w:rPr>
          <w:rStyle w:val="CharDivText"/>
        </w:rPr>
        <w:t>Supplies of things acquired etc. without full input tax credits</w:t>
      </w:r>
      <w:bookmarkEnd w:id="774"/>
    </w:p>
    <w:p w:rsidR="00300522" w:rsidRPr="00EF3F7B" w:rsidRDefault="00300522" w:rsidP="00300522">
      <w:pPr>
        <w:pStyle w:val="ActHead5"/>
      </w:pPr>
      <w:bookmarkStart w:id="775" w:name="_Toc350506733"/>
      <w:r w:rsidRPr="00EF3F7B">
        <w:rPr>
          <w:rStyle w:val="CharSectno"/>
        </w:rPr>
        <w:t>132</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75"/>
    </w:p>
    <w:p w:rsidR="00300522" w:rsidRPr="00EF3F7B" w:rsidRDefault="00300522" w:rsidP="00300522">
      <w:pPr>
        <w:pStyle w:val="BoxText"/>
      </w:pPr>
      <w:r w:rsidRPr="00EF3F7B">
        <w:t>You may have a decreasing adjustment if you make a supply of something that you earlier acquired or imported, or subsequently applied, to make financial supplies or for a private or domestic purpose.</w:t>
      </w:r>
    </w:p>
    <w:p w:rsidR="00300522" w:rsidRPr="00EF3F7B" w:rsidRDefault="00300522" w:rsidP="00300522">
      <w:pPr>
        <w:pStyle w:val="ActHead5"/>
      </w:pPr>
      <w:bookmarkStart w:id="776" w:name="_Toc350506734"/>
      <w:r w:rsidRPr="00EF3F7B">
        <w:rPr>
          <w:rStyle w:val="CharSectno"/>
        </w:rPr>
        <w:t>132</w:t>
      </w:r>
      <w:r w:rsidR="00EF3F7B" w:rsidRPr="00EF3F7B">
        <w:rPr>
          <w:rStyle w:val="CharSectno"/>
        </w:rPr>
        <w:noBreakHyphen/>
      </w:r>
      <w:r w:rsidRPr="00EF3F7B">
        <w:rPr>
          <w:rStyle w:val="CharSectno"/>
        </w:rPr>
        <w:t>5</w:t>
      </w:r>
      <w:r w:rsidRPr="00EF3F7B">
        <w:t xml:space="preserve">  Decreasing adjustments for supplies of things acquired, imported or applied for a purpose that is not fully creditable</w:t>
      </w:r>
      <w:bookmarkEnd w:id="776"/>
    </w:p>
    <w:p w:rsidR="00300522" w:rsidRPr="00EF3F7B" w:rsidRDefault="00300522" w:rsidP="00300522">
      <w:pPr>
        <w:pStyle w:val="subsection"/>
      </w:pPr>
      <w:r w:rsidRPr="00EF3F7B">
        <w:tab/>
        <w:t>(1)</w:t>
      </w:r>
      <w:r w:rsidRPr="00EF3F7B">
        <w:tab/>
        <w:t xml:space="preserve">You have a </w:t>
      </w:r>
      <w:r w:rsidRPr="00EF3F7B">
        <w:rPr>
          <w:b/>
          <w:i/>
        </w:rPr>
        <w:t>decreasing adjustment</w:t>
      </w:r>
      <w:r w:rsidRPr="00EF3F7B">
        <w:t xml:space="preserve"> under this </w:t>
      </w:r>
      <w:r w:rsidR="00A53099" w:rsidRPr="00EF3F7B">
        <w:t>Division</w:t>
      </w:r>
      <w:r w:rsidR="00A36DB5" w:rsidRPr="00EF3F7B">
        <w:t xml:space="preserve"> </w:t>
      </w:r>
      <w:r w:rsidRPr="00EF3F7B">
        <w:t>if:</w:t>
      </w:r>
    </w:p>
    <w:p w:rsidR="00300522" w:rsidRPr="00EF3F7B" w:rsidRDefault="00300522" w:rsidP="00300522">
      <w:pPr>
        <w:pStyle w:val="paragraph"/>
      </w:pPr>
      <w:r w:rsidRPr="00EF3F7B">
        <w:tab/>
        <w:t>(a)</w:t>
      </w:r>
      <w:r w:rsidRPr="00EF3F7B">
        <w:tab/>
        <w:t xml:space="preserve">you make a </w:t>
      </w:r>
      <w:r w:rsidR="00EF3F7B" w:rsidRPr="00EF3F7B">
        <w:rPr>
          <w:position w:val="6"/>
          <w:sz w:val="16"/>
          <w:szCs w:val="16"/>
        </w:rPr>
        <w:t>*</w:t>
      </w:r>
      <w:r w:rsidRPr="00EF3F7B">
        <w:t xml:space="preserve">taxable supply of a thing (or a supply of a thing that would have been a taxable supply had it not been </w:t>
      </w:r>
      <w:r w:rsidR="00EF3F7B" w:rsidRPr="00EF3F7B">
        <w:rPr>
          <w:position w:val="6"/>
          <w:sz w:val="16"/>
          <w:szCs w:val="16"/>
        </w:rPr>
        <w:t>*</w:t>
      </w:r>
      <w:r w:rsidRPr="00EF3F7B">
        <w:t>GST</w:t>
      </w:r>
      <w:r w:rsidR="00EF3F7B" w:rsidRPr="00EF3F7B">
        <w:noBreakHyphen/>
      </w:r>
      <w:r w:rsidRPr="00EF3F7B">
        <w:t>free under Subdivision</w:t>
      </w:r>
      <w:r w:rsidR="00EF3F7B" w:rsidRPr="00EF3F7B">
        <w:t> </w:t>
      </w:r>
      <w:r w:rsidRPr="00EF3F7B">
        <w:t>38</w:t>
      </w:r>
      <w:r w:rsidR="00EF3F7B" w:rsidRPr="00EF3F7B">
        <w:noBreakHyphen/>
      </w:r>
      <w:r w:rsidRPr="00EF3F7B">
        <w:t>J); and</w:t>
      </w:r>
    </w:p>
    <w:p w:rsidR="00300522" w:rsidRPr="00EF3F7B" w:rsidRDefault="00300522" w:rsidP="00300522">
      <w:pPr>
        <w:pStyle w:val="paragraph"/>
      </w:pPr>
      <w:r w:rsidRPr="00EF3F7B">
        <w:tab/>
        <w:t>(b)</w:t>
      </w:r>
      <w:r w:rsidRPr="00EF3F7B">
        <w:tab/>
        <w:t>the supply is a supply by way of sale; and</w:t>
      </w:r>
    </w:p>
    <w:p w:rsidR="00300522" w:rsidRPr="00EF3F7B" w:rsidRDefault="00300522" w:rsidP="00300522">
      <w:pPr>
        <w:pStyle w:val="paragraph"/>
      </w:pPr>
      <w:r w:rsidRPr="00EF3F7B">
        <w:tab/>
        <w:t>(c)</w:t>
      </w:r>
      <w:r w:rsidRPr="00EF3F7B">
        <w:tab/>
        <w:t xml:space="preserve">your acquisition, importation or subsequent </w:t>
      </w:r>
      <w:r w:rsidR="00EF3F7B" w:rsidRPr="00EF3F7B">
        <w:rPr>
          <w:position w:val="6"/>
          <w:sz w:val="16"/>
          <w:szCs w:val="16"/>
        </w:rPr>
        <w:t>*</w:t>
      </w:r>
      <w:r w:rsidRPr="00EF3F7B">
        <w:t xml:space="preserve">application of the thing, related solely or partly to making </w:t>
      </w:r>
      <w:r w:rsidR="00EF3F7B" w:rsidRPr="00EF3F7B">
        <w:rPr>
          <w:position w:val="6"/>
          <w:sz w:val="16"/>
          <w:szCs w:val="16"/>
        </w:rPr>
        <w:t>*</w:t>
      </w:r>
      <w:r w:rsidRPr="00EF3F7B">
        <w:t>financial supplies, or was solely or partly of a private or domestic nature.</w:t>
      </w:r>
    </w:p>
    <w:p w:rsidR="00300522" w:rsidRPr="00EF3F7B" w:rsidRDefault="00300522" w:rsidP="00300522">
      <w:pPr>
        <w:pStyle w:val="subsection"/>
      </w:pPr>
      <w:r w:rsidRPr="00EF3F7B">
        <w:tab/>
        <w:t>(2)</w:t>
      </w:r>
      <w:r w:rsidRPr="00EF3F7B">
        <w:tab/>
        <w:t xml:space="preserve">The amount of the </w:t>
      </w:r>
      <w:r w:rsidR="00EF3F7B" w:rsidRPr="00EF3F7B">
        <w:rPr>
          <w:position w:val="6"/>
          <w:sz w:val="16"/>
          <w:szCs w:val="16"/>
        </w:rPr>
        <w:t>*</w:t>
      </w:r>
      <w:r w:rsidRPr="00EF3F7B">
        <w:t>decreasing adjustment is as follows:</w:t>
      </w:r>
    </w:p>
    <w:p w:rsidR="00300522" w:rsidRPr="00EF3F7B" w:rsidRDefault="00143843" w:rsidP="00A53099">
      <w:pPr>
        <w:pStyle w:val="Formula"/>
        <w:spacing w:before="120" w:after="120"/>
      </w:pPr>
      <w:r w:rsidRPr="00EF3F7B">
        <w:rPr>
          <w:noProof/>
        </w:rPr>
        <w:drawing>
          <wp:inline distT="0" distB="0" distL="0" distR="0" wp14:anchorId="3B698D7B" wp14:editId="5B657083">
            <wp:extent cx="2266950" cy="419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66950" cy="41910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i/>
        </w:rPr>
        <w:t>adjusted input tax credit</w:t>
      </w:r>
      <w:r w:rsidRPr="00EF3F7B">
        <w:t xml:space="preserve"> is:</w:t>
      </w:r>
    </w:p>
    <w:p w:rsidR="00300522" w:rsidRPr="00EF3F7B" w:rsidRDefault="00300522" w:rsidP="00300522">
      <w:pPr>
        <w:pStyle w:val="paragraph"/>
      </w:pPr>
      <w:r w:rsidRPr="00EF3F7B">
        <w:tab/>
        <w:t>(a)</w:t>
      </w:r>
      <w:r w:rsidRPr="00EF3F7B">
        <w:tab/>
        <w:t>the amount of any input tax credit that was attributable to a tax period in respect of the acquisition or importation; minus</w:t>
      </w:r>
    </w:p>
    <w:p w:rsidR="00300522" w:rsidRPr="00EF3F7B" w:rsidRDefault="00300522" w:rsidP="00266102">
      <w:pPr>
        <w:pStyle w:val="paragraph"/>
        <w:keepNext/>
        <w:keepLines/>
      </w:pPr>
      <w:r w:rsidRPr="00EF3F7B">
        <w:tab/>
        <w:t>(b)</w:t>
      </w:r>
      <w:r w:rsidRPr="00EF3F7B">
        <w:tab/>
        <w:t>the sum of:</w:t>
      </w:r>
    </w:p>
    <w:p w:rsidR="00300522" w:rsidRPr="00EF3F7B" w:rsidRDefault="00300522" w:rsidP="00300522">
      <w:pPr>
        <w:pStyle w:val="paragraphsub"/>
      </w:pPr>
      <w:r w:rsidRPr="00EF3F7B">
        <w:tab/>
        <w:t>(i)</w:t>
      </w:r>
      <w:r w:rsidRPr="00EF3F7B">
        <w:tab/>
        <w:t xml:space="preserve">any </w:t>
      </w:r>
      <w:r w:rsidR="00EF3F7B" w:rsidRPr="00EF3F7B">
        <w:rPr>
          <w:position w:val="6"/>
          <w:sz w:val="16"/>
          <w:szCs w:val="16"/>
        </w:rPr>
        <w:t>*</w:t>
      </w:r>
      <w:r w:rsidRPr="00EF3F7B">
        <w:t>increasing adjustments, under Subdivision</w:t>
      </w:r>
      <w:r w:rsidR="00EF3F7B" w:rsidRPr="00EF3F7B">
        <w:t> </w:t>
      </w:r>
      <w:r w:rsidRPr="00EF3F7B">
        <w:t>19</w:t>
      </w:r>
      <w:r w:rsidR="00EF3F7B" w:rsidRPr="00EF3F7B">
        <w:noBreakHyphen/>
      </w:r>
      <w:r w:rsidRPr="00EF3F7B">
        <w:t>C or Division</w:t>
      </w:r>
      <w:r w:rsidR="00EF3F7B" w:rsidRPr="00EF3F7B">
        <w:t> </w:t>
      </w:r>
      <w:r w:rsidRPr="00EF3F7B">
        <w:t>129, that were previously attributable to a tax period in respect of the acquisition or importation; and</w:t>
      </w:r>
    </w:p>
    <w:p w:rsidR="00300522" w:rsidRPr="00EF3F7B" w:rsidRDefault="00300522" w:rsidP="00300522">
      <w:pPr>
        <w:pStyle w:val="paragraphsub"/>
      </w:pPr>
      <w:r w:rsidRPr="00EF3F7B">
        <w:lastRenderedPageBreak/>
        <w:tab/>
        <w:t>(ii)</w:t>
      </w:r>
      <w:r w:rsidRPr="00EF3F7B">
        <w:tab/>
        <w:t>any increasing adjustment under Division</w:t>
      </w:r>
      <w:r w:rsidR="00EF3F7B" w:rsidRPr="00EF3F7B">
        <w:t> </w:t>
      </w:r>
      <w:r w:rsidRPr="00EF3F7B">
        <w:t>131 that has been previously, is or will be attributable to a tax period in respect of the acquisition or importation; plus</w:t>
      </w:r>
    </w:p>
    <w:p w:rsidR="00300522" w:rsidRPr="00EF3F7B" w:rsidRDefault="00300522" w:rsidP="00300522">
      <w:pPr>
        <w:pStyle w:val="paragraph"/>
      </w:pPr>
      <w:r w:rsidRPr="00EF3F7B">
        <w:tab/>
        <w:t>(c)</w:t>
      </w:r>
      <w:r w:rsidRPr="00EF3F7B">
        <w:tab/>
        <w:t xml:space="preserve">the sum of any </w:t>
      </w:r>
      <w:r w:rsidR="00EF3F7B" w:rsidRPr="00EF3F7B">
        <w:rPr>
          <w:position w:val="6"/>
          <w:sz w:val="16"/>
          <w:szCs w:val="16"/>
        </w:rPr>
        <w:t>*</w:t>
      </w:r>
      <w:r w:rsidRPr="00EF3F7B">
        <w:t>decreasing adjustments, under Subdivision</w:t>
      </w:r>
      <w:r w:rsidR="00EF3F7B" w:rsidRPr="00EF3F7B">
        <w:t> </w:t>
      </w:r>
      <w:r w:rsidRPr="00EF3F7B">
        <w:t>19</w:t>
      </w:r>
      <w:r w:rsidR="00EF3F7B" w:rsidRPr="00EF3F7B">
        <w:noBreakHyphen/>
      </w:r>
      <w:r w:rsidRPr="00EF3F7B">
        <w:t>C or</w:t>
      </w:r>
      <w:r w:rsidR="000A2A63" w:rsidRPr="00EF3F7B">
        <w:t xml:space="preserve"> Division</w:t>
      </w:r>
      <w:r w:rsidR="00EF3F7B" w:rsidRPr="00EF3F7B">
        <w:t> </w:t>
      </w:r>
      <w:r w:rsidR="000A2A63" w:rsidRPr="00EF3F7B">
        <w:t>129 or 133</w:t>
      </w:r>
      <w:r w:rsidRPr="00EF3F7B">
        <w:t>, that were previously attributable to a tax period in respect of the acquisition or importation.</w:t>
      </w:r>
    </w:p>
    <w:p w:rsidR="00300522" w:rsidRPr="00EF3F7B" w:rsidRDefault="00300522" w:rsidP="00300522">
      <w:pPr>
        <w:pStyle w:val="Definition"/>
      </w:pPr>
      <w:r w:rsidRPr="00EF3F7B">
        <w:rPr>
          <w:b/>
          <w:bCs/>
          <w:i/>
          <w:iCs/>
        </w:rPr>
        <w:t>full input tax credit</w:t>
      </w:r>
      <w:r w:rsidRPr="00EF3F7B">
        <w:t xml:space="preserve"> is the amount of the input tax credit to which you would have been entitled for acquiring or importing the thing for the purpose of your </w:t>
      </w:r>
      <w:r w:rsidR="00EF3F7B" w:rsidRPr="00EF3F7B">
        <w:rPr>
          <w:position w:val="6"/>
          <w:sz w:val="16"/>
          <w:szCs w:val="16"/>
        </w:rPr>
        <w:t>*</w:t>
      </w:r>
      <w:r w:rsidRPr="00EF3F7B">
        <w:t>enterprise if:</w:t>
      </w:r>
    </w:p>
    <w:p w:rsidR="00300522" w:rsidRPr="00EF3F7B" w:rsidRDefault="00300522" w:rsidP="00300522">
      <w:pPr>
        <w:pStyle w:val="paragraph"/>
      </w:pPr>
      <w:r w:rsidRPr="00EF3F7B">
        <w:tab/>
        <w:t>(a)</w:t>
      </w:r>
      <w:r w:rsidRPr="00EF3F7B">
        <w:tab/>
        <w:t xml:space="preserve">the acquisition or importation had been solely for a </w:t>
      </w:r>
      <w:r w:rsidR="00EF3F7B" w:rsidRPr="00EF3F7B">
        <w:rPr>
          <w:position w:val="6"/>
          <w:sz w:val="16"/>
          <w:szCs w:val="16"/>
        </w:rPr>
        <w:t>*</w:t>
      </w:r>
      <w:r w:rsidRPr="00EF3F7B">
        <w:t>creditable purpose; and</w:t>
      </w:r>
    </w:p>
    <w:p w:rsidR="00300522" w:rsidRPr="00EF3F7B" w:rsidRDefault="00300522" w:rsidP="00300522">
      <w:pPr>
        <w:pStyle w:val="paragraph"/>
      </w:pPr>
      <w:r w:rsidRPr="00EF3F7B">
        <w:tab/>
        <w:t>(b)</w:t>
      </w:r>
      <w:r w:rsidRPr="00EF3F7B">
        <w:tab/>
        <w:t xml:space="preserve">in the case where the supply to you was a </w:t>
      </w:r>
      <w:r w:rsidR="00EF3F7B" w:rsidRPr="00EF3F7B">
        <w:rPr>
          <w:position w:val="6"/>
          <w:sz w:val="16"/>
          <w:szCs w:val="16"/>
        </w:rPr>
        <w:t>*</w:t>
      </w:r>
      <w:r w:rsidRPr="00EF3F7B">
        <w:t>taxable supply because of section</w:t>
      </w:r>
      <w:r w:rsidR="00EF3F7B" w:rsidRPr="00EF3F7B">
        <w:t> </w:t>
      </w:r>
      <w:r w:rsidRPr="00EF3F7B">
        <w:t>72</w:t>
      </w:r>
      <w:r w:rsidR="00EF3F7B" w:rsidRPr="00EF3F7B">
        <w:noBreakHyphen/>
      </w:r>
      <w:r w:rsidRPr="00EF3F7B">
        <w:t>5 or 84</w:t>
      </w:r>
      <w:r w:rsidR="00EF3F7B" w:rsidRPr="00EF3F7B">
        <w:noBreakHyphen/>
      </w:r>
      <w:r w:rsidRPr="00EF3F7B">
        <w:t xml:space="preserve">5—the supply had been or is a </w:t>
      </w:r>
      <w:r w:rsidR="00EF3F7B" w:rsidRPr="00EF3F7B">
        <w:rPr>
          <w:position w:val="6"/>
          <w:sz w:val="16"/>
          <w:szCs w:val="16"/>
        </w:rPr>
        <w:t>*</w:t>
      </w:r>
      <w:r w:rsidRPr="00EF3F7B">
        <w:t>taxable supply under section</w:t>
      </w:r>
      <w:r w:rsidR="00EF3F7B" w:rsidRPr="00EF3F7B">
        <w:t> </w:t>
      </w:r>
      <w:r w:rsidRPr="00EF3F7B">
        <w:t>9</w:t>
      </w:r>
      <w:r w:rsidR="00EF3F7B" w:rsidRPr="00EF3F7B">
        <w:noBreakHyphen/>
      </w:r>
      <w:r w:rsidRPr="00EF3F7B">
        <w:t>5.</w:t>
      </w:r>
    </w:p>
    <w:p w:rsidR="00300522" w:rsidRPr="00EF3F7B" w:rsidRDefault="00300522" w:rsidP="00300522">
      <w:pPr>
        <w:pStyle w:val="Definition"/>
      </w:pPr>
      <w:r w:rsidRPr="00EF3F7B">
        <w:rPr>
          <w:b/>
          <w:bCs/>
          <w:i/>
          <w:iCs/>
        </w:rPr>
        <w:t>price</w:t>
      </w:r>
      <w:r w:rsidRPr="00EF3F7B">
        <w:t xml:space="preserve"> is the </w:t>
      </w:r>
      <w:r w:rsidR="00EF3F7B" w:rsidRPr="00EF3F7B">
        <w:rPr>
          <w:position w:val="6"/>
          <w:sz w:val="16"/>
          <w:szCs w:val="16"/>
        </w:rPr>
        <w:t>*</w:t>
      </w:r>
      <w:r w:rsidRPr="00EF3F7B">
        <w:t xml:space="preserve">price of the </w:t>
      </w:r>
      <w:r w:rsidR="00EF3F7B" w:rsidRPr="00EF3F7B">
        <w:rPr>
          <w:position w:val="6"/>
          <w:sz w:val="16"/>
          <w:szCs w:val="16"/>
        </w:rPr>
        <w:t>*</w:t>
      </w:r>
      <w:r w:rsidRPr="00EF3F7B">
        <w:t>taxable supply.</w:t>
      </w:r>
    </w:p>
    <w:p w:rsidR="00300522" w:rsidRPr="00EF3F7B" w:rsidRDefault="00300522" w:rsidP="00300522">
      <w:pPr>
        <w:pStyle w:val="subsection"/>
      </w:pPr>
      <w:r w:rsidRPr="00EF3F7B">
        <w:tab/>
        <w:t>(3)</w:t>
      </w:r>
      <w:r w:rsidRPr="00EF3F7B">
        <w:tab/>
        <w:t xml:space="preserve">However, if the amount worked out under </w:t>
      </w:r>
      <w:r w:rsidR="00EF3F7B" w:rsidRPr="00EF3F7B">
        <w:t>subsection (</w:t>
      </w:r>
      <w:r w:rsidRPr="00EF3F7B">
        <w:t xml:space="preserve">2) is greater than the difference between the full input tax credit and the adjusted input tax credit, the amount of the </w:t>
      </w:r>
      <w:r w:rsidR="00EF3F7B" w:rsidRPr="00EF3F7B">
        <w:rPr>
          <w:position w:val="6"/>
          <w:sz w:val="16"/>
          <w:szCs w:val="16"/>
        </w:rPr>
        <w:t>*</w:t>
      </w:r>
      <w:r w:rsidRPr="00EF3F7B">
        <w:t>decreasing adjustment is an amount equal to that difference.</w:t>
      </w:r>
    </w:p>
    <w:p w:rsidR="00300522" w:rsidRPr="00EF3F7B" w:rsidRDefault="00300522" w:rsidP="00300522">
      <w:pPr>
        <w:pStyle w:val="subsection"/>
      </w:pPr>
      <w:r w:rsidRPr="00EF3F7B">
        <w:tab/>
        <w:t>(4)</w:t>
      </w:r>
      <w:r w:rsidRPr="00EF3F7B">
        <w:tab/>
        <w:t xml:space="preserve">In working out the adjusted input tax credit, the acquisition, importation or </w:t>
      </w:r>
      <w:r w:rsidR="00EF3F7B" w:rsidRPr="00EF3F7B">
        <w:rPr>
          <w:position w:val="6"/>
          <w:sz w:val="16"/>
          <w:szCs w:val="16"/>
        </w:rPr>
        <w:t>*</w:t>
      </w:r>
      <w:r w:rsidRPr="00EF3F7B">
        <w:t xml:space="preserve">application in question is treated as having been for a </w:t>
      </w:r>
      <w:r w:rsidR="00EF3F7B" w:rsidRPr="00EF3F7B">
        <w:rPr>
          <w:position w:val="6"/>
          <w:sz w:val="16"/>
          <w:szCs w:val="16"/>
        </w:rPr>
        <w:t>*</w:t>
      </w:r>
      <w:r w:rsidRPr="00EF3F7B">
        <w:t xml:space="preserve">creditable purpose except to the extent </w:t>
      </w:r>
      <w:r w:rsidR="00EF3F7B" w:rsidRPr="00EF3F7B">
        <w:rPr>
          <w:position w:val="6"/>
          <w:sz w:val="16"/>
          <w:szCs w:val="16"/>
        </w:rPr>
        <w:t>*</w:t>
      </w:r>
      <w:r w:rsidRPr="00EF3F7B">
        <w:t>that the acquisition, importation or application:</w:t>
      </w:r>
    </w:p>
    <w:p w:rsidR="00300522" w:rsidRPr="00EF3F7B" w:rsidRDefault="00300522" w:rsidP="00300522">
      <w:pPr>
        <w:pStyle w:val="paragraph"/>
      </w:pPr>
      <w:r w:rsidRPr="00EF3F7B">
        <w:tab/>
        <w:t>(a)</w:t>
      </w:r>
      <w:r w:rsidRPr="00EF3F7B">
        <w:tab/>
        <w:t xml:space="preserve">relates to the making of </w:t>
      </w:r>
      <w:r w:rsidR="00EF3F7B" w:rsidRPr="00EF3F7B">
        <w:rPr>
          <w:position w:val="6"/>
          <w:sz w:val="16"/>
          <w:szCs w:val="16"/>
        </w:rPr>
        <w:t>*</w:t>
      </w:r>
      <w:r w:rsidRPr="00EF3F7B">
        <w:t>financial supplies; or</w:t>
      </w:r>
    </w:p>
    <w:p w:rsidR="00300522" w:rsidRPr="00EF3F7B" w:rsidRDefault="00300522" w:rsidP="00300522">
      <w:pPr>
        <w:pStyle w:val="paragraph"/>
      </w:pPr>
      <w:r w:rsidRPr="00EF3F7B">
        <w:tab/>
        <w:t>(b)</w:t>
      </w:r>
      <w:r w:rsidRPr="00EF3F7B">
        <w:tab/>
        <w:t>is of a private or domestic nature.</w:t>
      </w:r>
    </w:p>
    <w:p w:rsidR="00300522" w:rsidRPr="00EF3F7B" w:rsidRDefault="00300522" w:rsidP="00300522">
      <w:pPr>
        <w:pStyle w:val="ActHead5"/>
      </w:pPr>
      <w:bookmarkStart w:id="777" w:name="_Toc350506735"/>
      <w:r w:rsidRPr="00EF3F7B">
        <w:rPr>
          <w:rStyle w:val="CharSectno"/>
        </w:rPr>
        <w:t>132</w:t>
      </w:r>
      <w:r w:rsidR="00EF3F7B" w:rsidRPr="00EF3F7B">
        <w:rPr>
          <w:rStyle w:val="CharSectno"/>
        </w:rPr>
        <w:noBreakHyphen/>
      </w:r>
      <w:r w:rsidRPr="00EF3F7B">
        <w:rPr>
          <w:rStyle w:val="CharSectno"/>
        </w:rPr>
        <w:t>10</w:t>
      </w:r>
      <w:r w:rsidRPr="00EF3F7B">
        <w:t xml:space="preserve">  Attribution of adjustments under this Division</w:t>
      </w:r>
      <w:bookmarkEnd w:id="777"/>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decreasing adjustment under this </w:t>
      </w:r>
      <w:r w:rsidR="00A53099" w:rsidRPr="00EF3F7B">
        <w:t>Division</w:t>
      </w:r>
      <w:r w:rsidR="00A36DB5" w:rsidRPr="00EF3F7B">
        <w:t xml:space="preserve"> </w:t>
      </w:r>
      <w:r w:rsidRPr="00EF3F7B">
        <w:t>is attributable to:</w:t>
      </w:r>
    </w:p>
    <w:p w:rsidR="00300522" w:rsidRPr="00EF3F7B" w:rsidRDefault="00300522" w:rsidP="00300522">
      <w:pPr>
        <w:pStyle w:val="paragraph"/>
      </w:pPr>
      <w:r w:rsidRPr="00EF3F7B">
        <w:tab/>
        <w:t>(a)</w:t>
      </w:r>
      <w:r w:rsidRPr="00EF3F7B">
        <w:tab/>
        <w:t xml:space="preserve">the same tax period as the </w:t>
      </w:r>
      <w:r w:rsidR="00EF3F7B" w:rsidRPr="00EF3F7B">
        <w:rPr>
          <w:position w:val="6"/>
          <w:sz w:val="16"/>
          <w:szCs w:val="16"/>
        </w:rPr>
        <w:t>*</w:t>
      </w:r>
      <w:r w:rsidRPr="00EF3F7B">
        <w:t>taxable supply to which it relates; or</w:t>
      </w:r>
    </w:p>
    <w:p w:rsidR="00300522" w:rsidRPr="00EF3F7B" w:rsidRDefault="00300522" w:rsidP="00300522">
      <w:pPr>
        <w:pStyle w:val="paragraph"/>
      </w:pPr>
      <w:r w:rsidRPr="00EF3F7B">
        <w:tab/>
        <w:t>(b)</w:t>
      </w:r>
      <w:r w:rsidRPr="00EF3F7B">
        <w:tab/>
        <w:t>if it relates to a supply that is not a taxable supply—the tax period to which the supply would be attributable if it were a taxable supply.</w:t>
      </w:r>
    </w:p>
    <w:p w:rsidR="00300522" w:rsidRPr="00EF3F7B" w:rsidRDefault="00300522" w:rsidP="00300522">
      <w:pPr>
        <w:pStyle w:val="subsection"/>
      </w:pPr>
      <w:r w:rsidRPr="00EF3F7B">
        <w:lastRenderedPageBreak/>
        <w:tab/>
        <w:t>(2)</w:t>
      </w:r>
      <w:r w:rsidRPr="00EF3F7B">
        <w:tab/>
        <w:t>This section has effect despite section</w:t>
      </w:r>
      <w:r w:rsidR="00EF3F7B" w:rsidRPr="00EF3F7B">
        <w:t> </w:t>
      </w:r>
      <w:r w:rsidRPr="00EF3F7B">
        <w:t>29</w:t>
      </w:r>
      <w:r w:rsidR="00EF3F7B" w:rsidRPr="00EF3F7B">
        <w:noBreakHyphen/>
      </w:r>
      <w:r w:rsidRPr="00EF3F7B">
        <w:t>20 (which is about attributing your adjustments).</w:t>
      </w:r>
    </w:p>
    <w:p w:rsidR="000A2A63" w:rsidRPr="00EF3F7B" w:rsidRDefault="000A2A63" w:rsidP="00A36DB5">
      <w:pPr>
        <w:pStyle w:val="ActHead3"/>
        <w:pageBreakBefore/>
      </w:pPr>
      <w:bookmarkStart w:id="778" w:name="_Toc350506736"/>
      <w:r w:rsidRPr="00EF3F7B">
        <w:rPr>
          <w:rStyle w:val="CharDivNo"/>
        </w:rPr>
        <w:lastRenderedPageBreak/>
        <w:t>Division</w:t>
      </w:r>
      <w:r w:rsidR="00EF3F7B" w:rsidRPr="00EF3F7B">
        <w:rPr>
          <w:rStyle w:val="CharDivNo"/>
        </w:rPr>
        <w:t> </w:t>
      </w:r>
      <w:r w:rsidRPr="00EF3F7B">
        <w:rPr>
          <w:rStyle w:val="CharDivNo"/>
        </w:rPr>
        <w:t>133</w:t>
      </w:r>
      <w:r w:rsidRPr="00EF3F7B">
        <w:t>—</w:t>
      </w:r>
      <w:r w:rsidRPr="00EF3F7B">
        <w:rPr>
          <w:rStyle w:val="CharDivText"/>
        </w:rPr>
        <w:t>Providing additional consideration under gross</w:t>
      </w:r>
      <w:r w:rsidR="00EF3F7B" w:rsidRPr="00EF3F7B">
        <w:rPr>
          <w:rStyle w:val="CharDivText"/>
        </w:rPr>
        <w:noBreakHyphen/>
      </w:r>
      <w:r w:rsidRPr="00EF3F7B">
        <w:rPr>
          <w:rStyle w:val="CharDivText"/>
        </w:rPr>
        <w:t>up clauses</w:t>
      </w:r>
      <w:bookmarkEnd w:id="778"/>
    </w:p>
    <w:p w:rsidR="000A2A63" w:rsidRPr="00EF3F7B" w:rsidRDefault="000A2A63" w:rsidP="000A2A63">
      <w:pPr>
        <w:pStyle w:val="ActHead5"/>
      </w:pPr>
      <w:bookmarkStart w:id="779" w:name="_Toc350506737"/>
      <w:r w:rsidRPr="00EF3F7B">
        <w:rPr>
          <w:rStyle w:val="CharSectno"/>
        </w:rPr>
        <w:t>133</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79"/>
    </w:p>
    <w:p w:rsidR="000A2A63" w:rsidRPr="00EF3F7B" w:rsidRDefault="000A2A63" w:rsidP="000A2A63">
      <w:pPr>
        <w:pStyle w:val="BoxText"/>
      </w:pPr>
      <w:r w:rsidRPr="00EF3F7B">
        <w:t>You may have a decreasing adjustment for an acquisition that you made if, to take account of a GST liability that the supplier is subsequently found to have, you provide additional consideration at a time when you can no longer claim an input tax credit.</w:t>
      </w:r>
    </w:p>
    <w:p w:rsidR="000A2A63" w:rsidRPr="00EF3F7B" w:rsidRDefault="000A2A63" w:rsidP="000A2A63">
      <w:pPr>
        <w:pStyle w:val="ActHead5"/>
      </w:pPr>
      <w:bookmarkStart w:id="780" w:name="_Toc350506738"/>
      <w:r w:rsidRPr="00EF3F7B">
        <w:rPr>
          <w:rStyle w:val="CharSectno"/>
        </w:rPr>
        <w:t>133</w:t>
      </w:r>
      <w:r w:rsidR="00EF3F7B" w:rsidRPr="00EF3F7B">
        <w:rPr>
          <w:rStyle w:val="CharSectno"/>
        </w:rPr>
        <w:noBreakHyphen/>
      </w:r>
      <w:r w:rsidRPr="00EF3F7B">
        <w:rPr>
          <w:rStyle w:val="CharSectno"/>
        </w:rPr>
        <w:t>5</w:t>
      </w:r>
      <w:r w:rsidRPr="00EF3F7B">
        <w:t xml:space="preserve">  Decreasing adjustments for additional consideration provided under gross</w:t>
      </w:r>
      <w:r w:rsidR="00EF3F7B" w:rsidRPr="00EF3F7B">
        <w:noBreakHyphen/>
      </w:r>
      <w:r w:rsidRPr="00EF3F7B">
        <w:t>up clauses</w:t>
      </w:r>
      <w:bookmarkEnd w:id="780"/>
    </w:p>
    <w:p w:rsidR="000A2A63" w:rsidRPr="00EF3F7B" w:rsidRDefault="000A2A63" w:rsidP="000A2A63">
      <w:pPr>
        <w:pStyle w:val="subsection"/>
      </w:pPr>
      <w:r w:rsidRPr="00EF3F7B">
        <w:tab/>
        <w:t>(1)</w:t>
      </w:r>
      <w:r w:rsidRPr="00EF3F7B">
        <w:tab/>
        <w:t xml:space="preserve">You have a </w:t>
      </w:r>
      <w:r w:rsidRPr="00EF3F7B">
        <w:rPr>
          <w:b/>
          <w:i/>
        </w:rPr>
        <w:t>decreasing adjustment</w:t>
      </w:r>
      <w:r w:rsidRPr="00EF3F7B">
        <w:t xml:space="preserve"> if:</w:t>
      </w:r>
    </w:p>
    <w:p w:rsidR="000A2A63" w:rsidRPr="00EF3F7B" w:rsidRDefault="000A2A63" w:rsidP="000A2A63">
      <w:pPr>
        <w:pStyle w:val="paragraph"/>
      </w:pPr>
      <w:r w:rsidRPr="00EF3F7B">
        <w:tab/>
        <w:t>(a)</w:t>
      </w:r>
      <w:r w:rsidRPr="00EF3F7B">
        <w:tab/>
        <w:t>you made an acquisition on the basis that:</w:t>
      </w:r>
    </w:p>
    <w:p w:rsidR="000A2A63" w:rsidRPr="00EF3F7B" w:rsidRDefault="000A2A63" w:rsidP="000A2A63">
      <w:pPr>
        <w:pStyle w:val="paragraphsub"/>
      </w:pPr>
      <w:r w:rsidRPr="00EF3F7B">
        <w:tab/>
        <w:t>(i)</w:t>
      </w:r>
      <w:r w:rsidRPr="00EF3F7B">
        <w:tab/>
        <w:t xml:space="preserve">it was not a </w:t>
      </w:r>
      <w:r w:rsidR="00EF3F7B" w:rsidRPr="00EF3F7B">
        <w:rPr>
          <w:position w:val="6"/>
          <w:sz w:val="16"/>
        </w:rPr>
        <w:t>*</w:t>
      </w:r>
      <w:r w:rsidRPr="00EF3F7B">
        <w:t xml:space="preserve">creditable acquisition because the supply to which the acquisition relates was not a </w:t>
      </w:r>
      <w:r w:rsidR="00EF3F7B" w:rsidRPr="00EF3F7B">
        <w:rPr>
          <w:position w:val="6"/>
          <w:sz w:val="16"/>
        </w:rPr>
        <w:t>*</w:t>
      </w:r>
      <w:r w:rsidRPr="00EF3F7B">
        <w:t>taxable supply; or</w:t>
      </w:r>
    </w:p>
    <w:p w:rsidR="000A2A63" w:rsidRPr="00EF3F7B" w:rsidRDefault="000A2A63" w:rsidP="000A2A63">
      <w:pPr>
        <w:pStyle w:val="paragraphsub"/>
      </w:pPr>
      <w:r w:rsidRPr="00EF3F7B">
        <w:tab/>
        <w:t>(ii)</w:t>
      </w:r>
      <w:r w:rsidRPr="00EF3F7B">
        <w:tab/>
        <w:t xml:space="preserve">it was </w:t>
      </w:r>
      <w:r w:rsidR="00EF3F7B" w:rsidRPr="00EF3F7B">
        <w:rPr>
          <w:position w:val="6"/>
          <w:sz w:val="16"/>
        </w:rPr>
        <w:t>*</w:t>
      </w:r>
      <w:r w:rsidRPr="00EF3F7B">
        <w:t>partly creditable because the supply to which the acquisition relates was only partly a taxable supply; and</w:t>
      </w:r>
    </w:p>
    <w:p w:rsidR="000A2A63" w:rsidRPr="00EF3F7B" w:rsidRDefault="000A2A63" w:rsidP="000A2A63">
      <w:pPr>
        <w:pStyle w:val="paragraph"/>
      </w:pPr>
      <w:r w:rsidRPr="00EF3F7B">
        <w:tab/>
        <w:t>(b)</w:t>
      </w:r>
      <w:r w:rsidRPr="00EF3F7B">
        <w:tab/>
        <w:t xml:space="preserve">you provided </w:t>
      </w:r>
      <w:r w:rsidR="00EF3F7B" w:rsidRPr="00EF3F7B">
        <w:rPr>
          <w:position w:val="6"/>
          <w:sz w:val="16"/>
        </w:rPr>
        <w:t>*</w:t>
      </w:r>
      <w:r w:rsidRPr="00EF3F7B">
        <w:t>additional consideration for the acquisition in compliance with a contractual obligation that required you, or had the effect of requiring you, to provide additional consideration if:</w:t>
      </w:r>
    </w:p>
    <w:p w:rsidR="000A2A63" w:rsidRPr="00EF3F7B" w:rsidRDefault="000A2A63" w:rsidP="000A2A63">
      <w:pPr>
        <w:pStyle w:val="paragraphsub"/>
      </w:pPr>
      <w:r w:rsidRPr="00EF3F7B">
        <w:tab/>
        <w:t>(i)</w:t>
      </w:r>
      <w:r w:rsidRPr="00EF3F7B">
        <w:tab/>
        <w:t xml:space="preserve">in a case where </w:t>
      </w:r>
      <w:r w:rsidR="00EF3F7B" w:rsidRPr="00EF3F7B">
        <w:t>subparagraph (</w:t>
      </w:r>
      <w:r w:rsidRPr="00EF3F7B">
        <w:t>a)(i) applies—the supply was later found to be a taxable supply, or to be partly a taxable supply; or</w:t>
      </w:r>
    </w:p>
    <w:p w:rsidR="000A2A63" w:rsidRPr="00EF3F7B" w:rsidRDefault="000A2A63" w:rsidP="000A2A63">
      <w:pPr>
        <w:pStyle w:val="paragraphsub"/>
      </w:pPr>
      <w:r w:rsidRPr="00EF3F7B">
        <w:tab/>
        <w:t>(ii)</w:t>
      </w:r>
      <w:r w:rsidRPr="00EF3F7B">
        <w:tab/>
        <w:t xml:space="preserve">in a case where </w:t>
      </w:r>
      <w:r w:rsidR="00EF3F7B" w:rsidRPr="00EF3F7B">
        <w:t>subparagraph (</w:t>
      </w:r>
      <w:r w:rsidRPr="00EF3F7B">
        <w:t>a)(ii) applies—the supply was later found to be a taxable supply to a greater extent; and</w:t>
      </w:r>
    </w:p>
    <w:p w:rsidR="000A2A63" w:rsidRPr="00EF3F7B" w:rsidRDefault="000A2A63" w:rsidP="000A2A63">
      <w:pPr>
        <w:pStyle w:val="paragraph"/>
      </w:pPr>
      <w:r w:rsidRPr="00EF3F7B">
        <w:tab/>
        <w:t>(c)</w:t>
      </w:r>
      <w:r w:rsidRPr="00EF3F7B">
        <w:tab/>
        <w:t>GST on the supply has not ceased to be payable (other than as a result of its payment); and</w:t>
      </w:r>
    </w:p>
    <w:p w:rsidR="000A2A63" w:rsidRPr="00EF3F7B" w:rsidRDefault="000A2A63" w:rsidP="000A2A63">
      <w:pPr>
        <w:pStyle w:val="paragraph"/>
      </w:pPr>
      <w:r w:rsidRPr="00EF3F7B">
        <w:tab/>
        <w:t>(d)</w:t>
      </w:r>
      <w:r w:rsidRPr="00EF3F7B">
        <w:tab/>
        <w:t>at the time you provided the additional consideration, you were no longer entitled to an input tax credit for the acquisition.</w:t>
      </w:r>
    </w:p>
    <w:p w:rsidR="000A2A63" w:rsidRPr="00EF3F7B" w:rsidRDefault="000A2A63" w:rsidP="000A2A63">
      <w:pPr>
        <w:pStyle w:val="notetext"/>
      </w:pPr>
      <w:r w:rsidRPr="00EF3F7B">
        <w:t>Note:</w:t>
      </w:r>
      <w:r w:rsidRPr="00EF3F7B">
        <w:tab/>
        <w:t>Section</w:t>
      </w:r>
      <w:r w:rsidR="00EF3F7B" w:rsidRPr="00EF3F7B">
        <w:t> </w:t>
      </w:r>
      <w:r w:rsidRPr="00EF3F7B">
        <w:t>93</w:t>
      </w:r>
      <w:r w:rsidR="00EF3F7B" w:rsidRPr="00EF3F7B">
        <w:noBreakHyphen/>
      </w:r>
      <w:r w:rsidRPr="00EF3F7B">
        <w:t xml:space="preserve">5 </w:t>
      </w:r>
      <w:r w:rsidR="002008FF" w:rsidRPr="00EF3F7B">
        <w:t>or 93</w:t>
      </w:r>
      <w:r w:rsidR="00EF3F7B" w:rsidRPr="00EF3F7B">
        <w:noBreakHyphen/>
      </w:r>
      <w:r w:rsidR="002008FF" w:rsidRPr="00EF3F7B">
        <w:t xml:space="preserve">15 </w:t>
      </w:r>
      <w:r w:rsidRPr="00EF3F7B">
        <w:t>may provide a time limit on your entitlement to an input tax credit.</w:t>
      </w:r>
    </w:p>
    <w:p w:rsidR="000A2A63" w:rsidRPr="00EF3F7B" w:rsidRDefault="000A2A63" w:rsidP="000A2A63">
      <w:pPr>
        <w:pStyle w:val="subsection"/>
      </w:pPr>
      <w:r w:rsidRPr="00EF3F7B">
        <w:lastRenderedPageBreak/>
        <w:tab/>
        <w:t>(2)</w:t>
      </w:r>
      <w:r w:rsidRPr="00EF3F7B">
        <w:tab/>
        <w:t xml:space="preserve">The amount of the </w:t>
      </w:r>
      <w:r w:rsidR="00EF3F7B" w:rsidRPr="00EF3F7B">
        <w:rPr>
          <w:position w:val="6"/>
          <w:sz w:val="16"/>
        </w:rPr>
        <w:t>*</w:t>
      </w:r>
      <w:r w:rsidRPr="00EF3F7B">
        <w:t>decreasing adjustment is the difference between:</w:t>
      </w:r>
    </w:p>
    <w:p w:rsidR="000A2A63" w:rsidRPr="00EF3F7B" w:rsidRDefault="000A2A63" w:rsidP="000A2A63">
      <w:pPr>
        <w:pStyle w:val="paragraph"/>
      </w:pPr>
      <w:r w:rsidRPr="00EF3F7B">
        <w:tab/>
        <w:t>(a)</w:t>
      </w:r>
      <w:r w:rsidRPr="00EF3F7B">
        <w:tab/>
        <w:t xml:space="preserve">what would have been the </w:t>
      </w:r>
      <w:r w:rsidR="00EF3F7B" w:rsidRPr="00EF3F7B">
        <w:rPr>
          <w:position w:val="6"/>
          <w:sz w:val="16"/>
        </w:rPr>
        <w:t>*</w:t>
      </w:r>
      <w:r w:rsidRPr="00EF3F7B">
        <w:t>previously attributed input tax credit amount for the acquisition if:</w:t>
      </w:r>
    </w:p>
    <w:p w:rsidR="000A2A63" w:rsidRPr="00EF3F7B" w:rsidRDefault="000A2A63" w:rsidP="000A2A63">
      <w:pPr>
        <w:pStyle w:val="paragraphsub"/>
      </w:pPr>
      <w:r w:rsidRPr="00EF3F7B">
        <w:tab/>
        <w:t>(i)</w:t>
      </w:r>
      <w:r w:rsidRPr="00EF3F7B">
        <w:tab/>
        <w:t xml:space="preserve">the </w:t>
      </w:r>
      <w:r w:rsidR="00EF3F7B" w:rsidRPr="00EF3F7B">
        <w:rPr>
          <w:position w:val="6"/>
          <w:sz w:val="16"/>
        </w:rPr>
        <w:t>*</w:t>
      </w:r>
      <w:r w:rsidRPr="00EF3F7B">
        <w:t xml:space="preserve">additional consideration for the acquisition had been provided as part of the original </w:t>
      </w:r>
      <w:r w:rsidR="00EF3F7B" w:rsidRPr="00EF3F7B">
        <w:rPr>
          <w:position w:val="6"/>
          <w:sz w:val="16"/>
        </w:rPr>
        <w:t>*</w:t>
      </w:r>
      <w:r w:rsidRPr="00EF3F7B">
        <w:t>consideration for the acquisition; and</w:t>
      </w:r>
    </w:p>
    <w:p w:rsidR="000A2A63" w:rsidRPr="00EF3F7B" w:rsidRDefault="000A2A63" w:rsidP="000A2A63">
      <w:pPr>
        <w:pStyle w:val="paragraphsub"/>
      </w:pPr>
      <w:r w:rsidRPr="00EF3F7B">
        <w:tab/>
        <w:t>(ii)</w:t>
      </w:r>
      <w:r w:rsidRPr="00EF3F7B">
        <w:tab/>
        <w:t xml:space="preserve">in a case where you have not held a </w:t>
      </w:r>
      <w:r w:rsidR="00EF3F7B" w:rsidRPr="00EF3F7B">
        <w:rPr>
          <w:position w:val="6"/>
          <w:sz w:val="16"/>
        </w:rPr>
        <w:t>*</w:t>
      </w:r>
      <w:r w:rsidRPr="00EF3F7B">
        <w:t>tax invoice for the acquisition—you held such an invoice; and</w:t>
      </w:r>
    </w:p>
    <w:p w:rsidR="000A2A63" w:rsidRPr="00EF3F7B" w:rsidRDefault="000A2A63" w:rsidP="000A2A63">
      <w:pPr>
        <w:pStyle w:val="paragraphsub"/>
      </w:pPr>
      <w:r w:rsidRPr="00EF3F7B">
        <w:tab/>
        <w:t>(iii)</w:t>
      </w:r>
      <w:r w:rsidRPr="00EF3F7B">
        <w:tab/>
        <w:t>subsection</w:t>
      </w:r>
      <w:r w:rsidR="00EF3F7B" w:rsidRPr="00EF3F7B">
        <w:t> </w:t>
      </w:r>
      <w:r w:rsidRPr="00EF3F7B">
        <w:t>29</w:t>
      </w:r>
      <w:r w:rsidR="00EF3F7B" w:rsidRPr="00EF3F7B">
        <w:noBreakHyphen/>
      </w:r>
      <w:r w:rsidRPr="00EF3F7B">
        <w:t>10(4) did not apply in relation to the acquisition; and</w:t>
      </w:r>
    </w:p>
    <w:p w:rsidR="000A2A63" w:rsidRPr="00EF3F7B" w:rsidRDefault="000A2A63" w:rsidP="000A2A63">
      <w:pPr>
        <w:pStyle w:val="paragraph"/>
      </w:pPr>
      <w:r w:rsidRPr="00EF3F7B">
        <w:tab/>
        <w:t>(b)</w:t>
      </w:r>
      <w:r w:rsidRPr="00EF3F7B">
        <w:tab/>
        <w:t>the previously attributed input tax credit amount.</w:t>
      </w:r>
    </w:p>
    <w:p w:rsidR="000A2A63" w:rsidRPr="00EF3F7B" w:rsidRDefault="000A2A63" w:rsidP="000A2A63">
      <w:pPr>
        <w:pStyle w:val="subsection"/>
      </w:pPr>
      <w:r w:rsidRPr="00EF3F7B">
        <w:tab/>
        <w:t>(3)</w:t>
      </w:r>
      <w:r w:rsidRPr="00EF3F7B">
        <w:tab/>
        <w:t xml:space="preserve">To avoid doubt, </w:t>
      </w:r>
      <w:r w:rsidRPr="00EF3F7B">
        <w:rPr>
          <w:b/>
          <w:i/>
        </w:rPr>
        <w:t>additional consideration</w:t>
      </w:r>
      <w:r w:rsidRPr="00EF3F7B">
        <w:t xml:space="preserve"> for an acquisition includes a part of the </w:t>
      </w:r>
      <w:r w:rsidR="00EF3F7B" w:rsidRPr="00EF3F7B">
        <w:rPr>
          <w:position w:val="6"/>
          <w:sz w:val="16"/>
        </w:rPr>
        <w:t>*</w:t>
      </w:r>
      <w:r w:rsidRPr="00EF3F7B">
        <w:t>consideration for the acquisition that:</w:t>
      </w:r>
    </w:p>
    <w:p w:rsidR="000A2A63" w:rsidRPr="00EF3F7B" w:rsidRDefault="000A2A63" w:rsidP="000A2A63">
      <w:pPr>
        <w:pStyle w:val="paragraph"/>
      </w:pPr>
      <w:r w:rsidRPr="00EF3F7B">
        <w:tab/>
        <w:t>(a)</w:t>
      </w:r>
      <w:r w:rsidRPr="00EF3F7B">
        <w:tab/>
        <w:t xml:space="preserve">relates to the amount of GST payable on the </w:t>
      </w:r>
      <w:r w:rsidR="00EF3F7B" w:rsidRPr="00EF3F7B">
        <w:rPr>
          <w:position w:val="6"/>
          <w:sz w:val="16"/>
        </w:rPr>
        <w:t>*</w:t>
      </w:r>
      <w:r w:rsidRPr="00EF3F7B">
        <w:t>taxable supply to which the acquisition relates; and</w:t>
      </w:r>
    </w:p>
    <w:p w:rsidR="000A2A63" w:rsidRPr="00EF3F7B" w:rsidRDefault="000A2A63" w:rsidP="000A2A63">
      <w:pPr>
        <w:pStyle w:val="paragraph"/>
      </w:pPr>
      <w:r w:rsidRPr="00EF3F7B">
        <w:tab/>
        <w:t>(b)</w:t>
      </w:r>
      <w:r w:rsidRPr="00EF3F7B">
        <w:tab/>
        <w:t>at the time of the acquisition, the parties to the transaction under which the acquisition was made assumed was not payable.</w:t>
      </w:r>
    </w:p>
    <w:p w:rsidR="000A2A63" w:rsidRPr="00EF3F7B" w:rsidRDefault="000A2A63" w:rsidP="000A2A63">
      <w:pPr>
        <w:pStyle w:val="ActHead5"/>
      </w:pPr>
      <w:bookmarkStart w:id="781" w:name="_Toc350506739"/>
      <w:r w:rsidRPr="00EF3F7B">
        <w:rPr>
          <w:rStyle w:val="CharSectno"/>
        </w:rPr>
        <w:t>133</w:t>
      </w:r>
      <w:r w:rsidR="00EF3F7B" w:rsidRPr="00EF3F7B">
        <w:rPr>
          <w:rStyle w:val="CharSectno"/>
        </w:rPr>
        <w:noBreakHyphen/>
      </w:r>
      <w:r w:rsidRPr="00EF3F7B">
        <w:rPr>
          <w:rStyle w:val="CharSectno"/>
        </w:rPr>
        <w:t>10</w:t>
      </w:r>
      <w:r w:rsidRPr="00EF3F7B">
        <w:t xml:space="preserve">  Availability of adjustments under Division</w:t>
      </w:r>
      <w:r w:rsidR="00EF3F7B" w:rsidRPr="00EF3F7B">
        <w:t> </w:t>
      </w:r>
      <w:r w:rsidRPr="00EF3F7B">
        <w:t>19 for acquisitions</w:t>
      </w:r>
      <w:bookmarkEnd w:id="781"/>
    </w:p>
    <w:p w:rsidR="000A2A63" w:rsidRPr="00EF3F7B" w:rsidRDefault="000A2A63" w:rsidP="000A2A63">
      <w:pPr>
        <w:pStyle w:val="subsection"/>
      </w:pPr>
      <w:r w:rsidRPr="00EF3F7B">
        <w:tab/>
        <w:t>(1)</w:t>
      </w:r>
      <w:r w:rsidRPr="00EF3F7B">
        <w:tab/>
        <w:t>If:</w:t>
      </w:r>
    </w:p>
    <w:p w:rsidR="000A2A63" w:rsidRPr="00EF3F7B" w:rsidRDefault="000A2A63" w:rsidP="000A2A63">
      <w:pPr>
        <w:pStyle w:val="paragraph"/>
      </w:pPr>
      <w:r w:rsidRPr="00EF3F7B">
        <w:tab/>
        <w:t>(a)</w:t>
      </w:r>
      <w:r w:rsidRPr="00EF3F7B">
        <w:tab/>
        <w:t xml:space="preserve">you have a </w:t>
      </w:r>
      <w:r w:rsidR="00EF3F7B" w:rsidRPr="00EF3F7B">
        <w:rPr>
          <w:position w:val="6"/>
          <w:sz w:val="16"/>
        </w:rPr>
        <w:t>*</w:t>
      </w:r>
      <w:r w:rsidRPr="00EF3F7B">
        <w:t xml:space="preserve">decreasing adjustment under this </w:t>
      </w:r>
      <w:r w:rsidR="00A53099" w:rsidRPr="00EF3F7B">
        <w:t>Division</w:t>
      </w:r>
      <w:r w:rsidR="00A36DB5" w:rsidRPr="00EF3F7B">
        <w:t xml:space="preserve"> </w:t>
      </w:r>
      <w:r w:rsidRPr="00EF3F7B">
        <w:t>for an acquisition; and</w:t>
      </w:r>
    </w:p>
    <w:p w:rsidR="000A2A63" w:rsidRPr="00EF3F7B" w:rsidRDefault="000A2A63" w:rsidP="000A2A63">
      <w:pPr>
        <w:pStyle w:val="paragraph"/>
      </w:pPr>
      <w:r w:rsidRPr="00EF3F7B">
        <w:tab/>
        <w:t>(b)</w:t>
      </w:r>
      <w:r w:rsidRPr="00EF3F7B">
        <w:tab/>
        <w:t xml:space="preserve">the circumstances that gave rise to the adjustment also constitute an </w:t>
      </w:r>
      <w:r w:rsidR="00EF3F7B" w:rsidRPr="00EF3F7B">
        <w:rPr>
          <w:position w:val="6"/>
          <w:sz w:val="16"/>
        </w:rPr>
        <w:t>*</w:t>
      </w:r>
      <w:r w:rsidRPr="00EF3F7B">
        <w:t>adjustment event;</w:t>
      </w:r>
    </w:p>
    <w:p w:rsidR="000A2A63" w:rsidRPr="00EF3F7B" w:rsidRDefault="000A2A63" w:rsidP="000A2A63">
      <w:pPr>
        <w:pStyle w:val="subsection2"/>
      </w:pPr>
      <w:r w:rsidRPr="00EF3F7B">
        <w:t>you do not have a decreasing adjustment under section</w:t>
      </w:r>
      <w:r w:rsidR="00EF3F7B" w:rsidRPr="00EF3F7B">
        <w:t> </w:t>
      </w:r>
      <w:r w:rsidRPr="00EF3F7B">
        <w:t>19</w:t>
      </w:r>
      <w:r w:rsidR="00EF3F7B" w:rsidRPr="00EF3F7B">
        <w:noBreakHyphen/>
      </w:r>
      <w:r w:rsidRPr="00EF3F7B">
        <w:t>70 for the acquisition in relation to those circumstances.</w:t>
      </w:r>
    </w:p>
    <w:p w:rsidR="000A2A63" w:rsidRPr="00EF3F7B" w:rsidRDefault="000A2A63" w:rsidP="000A2A63">
      <w:pPr>
        <w:pStyle w:val="subsection"/>
      </w:pPr>
      <w:r w:rsidRPr="00EF3F7B">
        <w:tab/>
        <w:t>(2)</w:t>
      </w:r>
      <w:r w:rsidRPr="00EF3F7B">
        <w:tab/>
        <w:t>This section has effect despite section</w:t>
      </w:r>
      <w:r w:rsidR="00EF3F7B" w:rsidRPr="00EF3F7B">
        <w:t> </w:t>
      </w:r>
      <w:r w:rsidRPr="00EF3F7B">
        <w:t>19</w:t>
      </w:r>
      <w:r w:rsidR="00EF3F7B" w:rsidRPr="00EF3F7B">
        <w:noBreakHyphen/>
      </w:r>
      <w:r w:rsidRPr="00EF3F7B">
        <w:t>70 (which is about adjustments for acquisitions arising because of adjustment events).</w:t>
      </w:r>
    </w:p>
    <w:p w:rsidR="0063554A" w:rsidRPr="00EF3F7B" w:rsidRDefault="0063554A" w:rsidP="00A36DB5">
      <w:pPr>
        <w:pStyle w:val="ActHead3"/>
        <w:pageBreakBefore/>
      </w:pPr>
      <w:bookmarkStart w:id="782" w:name="_Toc350506740"/>
      <w:r w:rsidRPr="00EF3F7B">
        <w:rPr>
          <w:rStyle w:val="CharDivNo"/>
        </w:rPr>
        <w:lastRenderedPageBreak/>
        <w:t>Division</w:t>
      </w:r>
      <w:r w:rsidR="00EF3F7B" w:rsidRPr="00EF3F7B">
        <w:rPr>
          <w:rStyle w:val="CharDivNo"/>
        </w:rPr>
        <w:t> </w:t>
      </w:r>
      <w:r w:rsidRPr="00EF3F7B">
        <w:rPr>
          <w:rStyle w:val="CharDivNo"/>
        </w:rPr>
        <w:t>134</w:t>
      </w:r>
      <w:r w:rsidRPr="00EF3F7B">
        <w:t>—</w:t>
      </w:r>
      <w:r w:rsidRPr="00EF3F7B">
        <w:rPr>
          <w:rStyle w:val="CharDivText"/>
        </w:rPr>
        <w:t>Third party payments</w:t>
      </w:r>
      <w:bookmarkEnd w:id="782"/>
    </w:p>
    <w:p w:rsidR="0063554A" w:rsidRPr="00EF3F7B" w:rsidRDefault="0063554A" w:rsidP="0063554A">
      <w:pPr>
        <w:pStyle w:val="ActHead5"/>
      </w:pPr>
      <w:bookmarkStart w:id="783" w:name="_Toc350506741"/>
      <w:r w:rsidRPr="00EF3F7B">
        <w:rPr>
          <w:rStyle w:val="CharSectno"/>
        </w:rPr>
        <w:t>134</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83"/>
    </w:p>
    <w:p w:rsidR="0063554A" w:rsidRPr="00EF3F7B" w:rsidRDefault="0063554A" w:rsidP="0063554A">
      <w:pPr>
        <w:pStyle w:val="BoxText"/>
      </w:pPr>
      <w:r w:rsidRPr="00EF3F7B">
        <w:t>You may have a decreasing adjustment if you make a payment to an entity that acquires something that you had supplied to another entity. The entity receiving the payment may have an increasing adjustment.</w:t>
      </w:r>
    </w:p>
    <w:p w:rsidR="0063554A" w:rsidRPr="00EF3F7B" w:rsidRDefault="0063554A" w:rsidP="0063554A">
      <w:pPr>
        <w:pStyle w:val="ActHead5"/>
      </w:pPr>
      <w:bookmarkStart w:id="784" w:name="_Toc350506742"/>
      <w:r w:rsidRPr="00EF3F7B">
        <w:rPr>
          <w:rStyle w:val="CharSectno"/>
        </w:rPr>
        <w:t>134</w:t>
      </w:r>
      <w:r w:rsidR="00EF3F7B" w:rsidRPr="00EF3F7B">
        <w:rPr>
          <w:rStyle w:val="CharSectno"/>
        </w:rPr>
        <w:noBreakHyphen/>
      </w:r>
      <w:r w:rsidRPr="00EF3F7B">
        <w:rPr>
          <w:rStyle w:val="CharSectno"/>
        </w:rPr>
        <w:t>5</w:t>
      </w:r>
      <w:r w:rsidRPr="00EF3F7B">
        <w:t xml:space="preserve">  Decreasing adjustments for payments made to third parties</w:t>
      </w:r>
      <w:bookmarkEnd w:id="784"/>
    </w:p>
    <w:p w:rsidR="0063554A" w:rsidRPr="00EF3F7B" w:rsidRDefault="0063554A" w:rsidP="0063554A">
      <w:pPr>
        <w:pStyle w:val="subsection"/>
      </w:pPr>
      <w:r w:rsidRPr="00EF3F7B">
        <w:tab/>
        <w:t>(1)</w:t>
      </w:r>
      <w:r w:rsidRPr="00EF3F7B">
        <w:tab/>
        <w:t xml:space="preserve">You have a </w:t>
      </w:r>
      <w:r w:rsidRPr="00EF3F7B">
        <w:rPr>
          <w:b/>
          <w:i/>
        </w:rPr>
        <w:t>decreasing adjustment</w:t>
      </w:r>
      <w:r w:rsidRPr="00EF3F7B">
        <w:t xml:space="preserve"> if:</w:t>
      </w:r>
    </w:p>
    <w:p w:rsidR="0063554A" w:rsidRPr="00EF3F7B" w:rsidRDefault="0063554A" w:rsidP="0063554A">
      <w:pPr>
        <w:pStyle w:val="paragraph"/>
      </w:pPr>
      <w:r w:rsidRPr="00EF3F7B">
        <w:tab/>
        <w:t>(a)</w:t>
      </w:r>
      <w:r w:rsidRPr="00EF3F7B">
        <w:tab/>
        <w:t xml:space="preserve">you make a payment to an entity (the </w:t>
      </w:r>
      <w:r w:rsidRPr="00EF3F7B">
        <w:rPr>
          <w:b/>
          <w:i/>
        </w:rPr>
        <w:t>payee</w:t>
      </w:r>
      <w:r w:rsidRPr="00EF3F7B">
        <w:t>) that acquires a thing that you supplied to another entity (whether or not that other entity supplies the thing to the payee); and</w:t>
      </w:r>
    </w:p>
    <w:p w:rsidR="00B2550A" w:rsidRPr="00EF3F7B" w:rsidRDefault="00B2550A" w:rsidP="00B2550A">
      <w:pPr>
        <w:pStyle w:val="paragraph"/>
      </w:pPr>
      <w:r w:rsidRPr="00EF3F7B">
        <w:tab/>
        <w:t>(b)</w:t>
      </w:r>
      <w:r w:rsidRPr="00EF3F7B">
        <w:tab/>
        <w:t>your supply of the thing to the other entity:</w:t>
      </w:r>
    </w:p>
    <w:p w:rsidR="00B2550A" w:rsidRPr="00EF3F7B" w:rsidRDefault="00B2550A" w:rsidP="00B2550A">
      <w:pPr>
        <w:pStyle w:val="paragraphsub"/>
      </w:pPr>
      <w:r w:rsidRPr="00EF3F7B">
        <w:tab/>
        <w:t>(i)</w:t>
      </w:r>
      <w:r w:rsidRPr="00EF3F7B">
        <w:tab/>
        <w:t xml:space="preserve">was a </w:t>
      </w:r>
      <w:r w:rsidR="00EF3F7B" w:rsidRPr="00EF3F7B">
        <w:rPr>
          <w:position w:val="6"/>
          <w:sz w:val="16"/>
        </w:rPr>
        <w:t>*</w:t>
      </w:r>
      <w:r w:rsidRPr="00EF3F7B">
        <w:t>taxable supply; or</w:t>
      </w:r>
    </w:p>
    <w:p w:rsidR="00B2550A" w:rsidRPr="00EF3F7B" w:rsidRDefault="00B2550A" w:rsidP="00B2550A">
      <w:pPr>
        <w:pStyle w:val="paragraphsub"/>
      </w:pPr>
      <w:r w:rsidRPr="00EF3F7B">
        <w:tab/>
        <w:t>(ii)</w:t>
      </w:r>
      <w:r w:rsidRPr="00EF3F7B">
        <w:tab/>
        <w:t xml:space="preserve">would have been a taxable supply but for a reason to which </w:t>
      </w:r>
      <w:r w:rsidR="00EF3F7B" w:rsidRPr="00EF3F7B">
        <w:t>subsection (</w:t>
      </w:r>
      <w:r w:rsidRPr="00EF3F7B">
        <w:t>3) applies; and</w:t>
      </w:r>
    </w:p>
    <w:p w:rsidR="0063554A" w:rsidRPr="00EF3F7B" w:rsidRDefault="0063554A" w:rsidP="0063554A">
      <w:pPr>
        <w:pStyle w:val="paragraph"/>
      </w:pPr>
      <w:r w:rsidRPr="00EF3F7B">
        <w:tab/>
        <w:t>(c)</w:t>
      </w:r>
      <w:r w:rsidRPr="00EF3F7B">
        <w:tab/>
        <w:t>the payment is in one or more of the following forms:</w:t>
      </w:r>
    </w:p>
    <w:p w:rsidR="0063554A" w:rsidRPr="00EF3F7B" w:rsidRDefault="0063554A" w:rsidP="0063554A">
      <w:pPr>
        <w:pStyle w:val="paragraphsub"/>
      </w:pPr>
      <w:r w:rsidRPr="00EF3F7B">
        <w:tab/>
        <w:t>(i)</w:t>
      </w:r>
      <w:r w:rsidRPr="00EF3F7B">
        <w:tab/>
        <w:t>a payment of money;</w:t>
      </w:r>
    </w:p>
    <w:p w:rsidR="0063554A" w:rsidRPr="00EF3F7B" w:rsidRDefault="0063554A" w:rsidP="0063554A">
      <w:pPr>
        <w:pStyle w:val="paragraphsub"/>
      </w:pPr>
      <w:r w:rsidRPr="00EF3F7B">
        <w:tab/>
        <w:t>(ii)</w:t>
      </w:r>
      <w:r w:rsidRPr="00EF3F7B">
        <w:tab/>
        <w:t>an offset of an amount of money that the payee owes to you;</w:t>
      </w:r>
    </w:p>
    <w:p w:rsidR="0063554A" w:rsidRPr="00EF3F7B" w:rsidRDefault="0063554A" w:rsidP="0063554A">
      <w:pPr>
        <w:pStyle w:val="paragraphsub"/>
      </w:pPr>
      <w:r w:rsidRPr="00EF3F7B">
        <w:tab/>
        <w:t>(iii)</w:t>
      </w:r>
      <w:r w:rsidRPr="00EF3F7B">
        <w:tab/>
        <w:t>a crediting of an amount of money to an account that the payee holds; and</w:t>
      </w:r>
    </w:p>
    <w:p w:rsidR="0063554A" w:rsidRPr="00EF3F7B" w:rsidRDefault="0063554A" w:rsidP="0063554A">
      <w:pPr>
        <w:pStyle w:val="paragraph"/>
      </w:pPr>
      <w:r w:rsidRPr="00EF3F7B">
        <w:tab/>
        <w:t>(d)</w:t>
      </w:r>
      <w:r w:rsidRPr="00EF3F7B">
        <w:tab/>
        <w:t>the payment is made in connection with, in response to or for the inducement of the payee’s acquisition of the thing; and</w:t>
      </w:r>
    </w:p>
    <w:p w:rsidR="0063554A" w:rsidRPr="00EF3F7B" w:rsidRDefault="0063554A" w:rsidP="0063554A">
      <w:pPr>
        <w:pStyle w:val="paragraph"/>
      </w:pPr>
      <w:r w:rsidRPr="00EF3F7B">
        <w:tab/>
        <w:t>(e)</w:t>
      </w:r>
      <w:r w:rsidRPr="00EF3F7B">
        <w:tab/>
        <w:t xml:space="preserve">the payment is not </w:t>
      </w:r>
      <w:r w:rsidR="00EF3F7B" w:rsidRPr="00EF3F7B">
        <w:rPr>
          <w:position w:val="6"/>
          <w:sz w:val="16"/>
        </w:rPr>
        <w:t>*</w:t>
      </w:r>
      <w:r w:rsidRPr="00EF3F7B">
        <w:t>consideration for a supply to you.</w:t>
      </w:r>
    </w:p>
    <w:p w:rsidR="009033BA" w:rsidRPr="00EF3F7B" w:rsidRDefault="009033BA" w:rsidP="009033BA">
      <w:pPr>
        <w:pStyle w:val="subsection"/>
      </w:pPr>
      <w:r w:rsidRPr="00EF3F7B">
        <w:tab/>
        <w:t>(1A)</w:t>
      </w:r>
      <w:r w:rsidRPr="00EF3F7B">
        <w:tab/>
        <w:t xml:space="preserve">However, </w:t>
      </w:r>
      <w:r w:rsidR="00EF3F7B" w:rsidRPr="00EF3F7B">
        <w:t>subsection (</w:t>
      </w:r>
      <w:r w:rsidRPr="00EF3F7B">
        <w:t>1) does not apply if:</w:t>
      </w:r>
    </w:p>
    <w:p w:rsidR="009033BA" w:rsidRPr="00EF3F7B" w:rsidRDefault="009033BA" w:rsidP="009033BA">
      <w:pPr>
        <w:pStyle w:val="paragraph"/>
      </w:pPr>
      <w:r w:rsidRPr="00EF3F7B">
        <w:tab/>
        <w:t>(a)</w:t>
      </w:r>
      <w:r w:rsidRPr="00EF3F7B">
        <w:tab/>
        <w:t xml:space="preserve">the supply of the thing to the payee is a </w:t>
      </w:r>
      <w:r w:rsidR="00EF3F7B" w:rsidRPr="00EF3F7B">
        <w:rPr>
          <w:position w:val="6"/>
          <w:sz w:val="16"/>
        </w:rPr>
        <w:t>*</w:t>
      </w:r>
      <w:r w:rsidRPr="00EF3F7B">
        <w:t>GST</w:t>
      </w:r>
      <w:r w:rsidR="00EF3F7B" w:rsidRPr="00EF3F7B">
        <w:noBreakHyphen/>
      </w:r>
      <w:r w:rsidRPr="00EF3F7B">
        <w:t xml:space="preserve">free supply, or is not </w:t>
      </w:r>
      <w:r w:rsidR="00EF3F7B" w:rsidRPr="00EF3F7B">
        <w:rPr>
          <w:position w:val="6"/>
          <w:sz w:val="16"/>
        </w:rPr>
        <w:t>*</w:t>
      </w:r>
      <w:r w:rsidRPr="00EF3F7B">
        <w:t>connected with Australia; or</w:t>
      </w:r>
    </w:p>
    <w:p w:rsidR="009033BA" w:rsidRPr="00EF3F7B" w:rsidRDefault="009033BA" w:rsidP="009033BA">
      <w:pPr>
        <w:pStyle w:val="paragraph"/>
      </w:pPr>
      <w:r w:rsidRPr="00EF3F7B">
        <w:tab/>
        <w:t>(b)</w:t>
      </w:r>
      <w:r w:rsidRPr="00EF3F7B">
        <w:tab/>
        <w:t>the Commissioner is required to make a payment to the payee, under Division</w:t>
      </w:r>
      <w:r w:rsidR="00EF3F7B" w:rsidRPr="00EF3F7B">
        <w:t> </w:t>
      </w:r>
      <w:r w:rsidRPr="00EF3F7B">
        <w:t>168 (about the tourist refund scheme), related to the payee’s acquisition of the thing;</w:t>
      </w:r>
    </w:p>
    <w:p w:rsidR="009033BA" w:rsidRPr="00EF3F7B" w:rsidRDefault="009033BA" w:rsidP="009033BA">
      <w:pPr>
        <w:pStyle w:val="subsection2"/>
      </w:pPr>
      <w:r w:rsidRPr="00EF3F7B">
        <w:lastRenderedPageBreak/>
        <w:t>and you know, or have reasonable grounds to suspect, that the supply of the thing to the payee is a GST</w:t>
      </w:r>
      <w:r w:rsidR="00EF3F7B" w:rsidRPr="00EF3F7B">
        <w:noBreakHyphen/>
      </w:r>
      <w:r w:rsidRPr="00EF3F7B">
        <w:t>free supply or is not connected with Australia, or that the Commissioner is so required.</w:t>
      </w:r>
    </w:p>
    <w:p w:rsidR="0063554A" w:rsidRPr="00EF3F7B" w:rsidRDefault="0063554A" w:rsidP="0063554A">
      <w:pPr>
        <w:pStyle w:val="subsection"/>
      </w:pPr>
      <w:r w:rsidRPr="00EF3F7B">
        <w:tab/>
        <w:t>(2)</w:t>
      </w:r>
      <w:r w:rsidRPr="00EF3F7B">
        <w:tab/>
        <w:t xml:space="preserve">The amount of the </w:t>
      </w:r>
      <w:r w:rsidR="00EF3F7B" w:rsidRPr="00EF3F7B">
        <w:rPr>
          <w:position w:val="6"/>
          <w:sz w:val="16"/>
        </w:rPr>
        <w:t>*</w:t>
      </w:r>
      <w:r w:rsidRPr="00EF3F7B">
        <w:t>decreasing adjustment is an amount equal to the difference between:</w:t>
      </w:r>
    </w:p>
    <w:p w:rsidR="000210A9" w:rsidRPr="00EF3F7B" w:rsidRDefault="000210A9" w:rsidP="000210A9">
      <w:pPr>
        <w:pStyle w:val="paragraph"/>
      </w:pPr>
      <w:r w:rsidRPr="00EF3F7B">
        <w:tab/>
        <w:t>(a)</w:t>
      </w:r>
      <w:r w:rsidRPr="00EF3F7B">
        <w:tab/>
        <w:t>either:</w:t>
      </w:r>
    </w:p>
    <w:p w:rsidR="000210A9" w:rsidRPr="00EF3F7B" w:rsidRDefault="000210A9" w:rsidP="000210A9">
      <w:pPr>
        <w:pStyle w:val="paragraphsub"/>
      </w:pPr>
      <w:r w:rsidRPr="00EF3F7B">
        <w:tab/>
        <w:t>(i)</w:t>
      </w:r>
      <w:r w:rsidRPr="00EF3F7B">
        <w:tab/>
        <w:t xml:space="preserve">if your supply to the other entity was a </w:t>
      </w:r>
      <w:r w:rsidR="00EF3F7B" w:rsidRPr="00EF3F7B">
        <w:rPr>
          <w:position w:val="6"/>
          <w:sz w:val="16"/>
        </w:rPr>
        <w:t>*</w:t>
      </w:r>
      <w:r w:rsidRPr="00EF3F7B">
        <w:t>taxable supply—the amount of GST payable on the supply; or</w:t>
      </w:r>
    </w:p>
    <w:p w:rsidR="000210A9" w:rsidRPr="00EF3F7B" w:rsidRDefault="000210A9" w:rsidP="000210A9">
      <w:pPr>
        <w:pStyle w:val="paragraphsub"/>
      </w:pPr>
      <w:r w:rsidRPr="00EF3F7B">
        <w:tab/>
        <w:t>(ii)</w:t>
      </w:r>
      <w:r w:rsidRPr="00EF3F7B">
        <w:tab/>
        <w:t xml:space="preserve">if your supply to the other entity would have been a taxable supply but for a reason to which </w:t>
      </w:r>
      <w:r w:rsidR="00EF3F7B" w:rsidRPr="00EF3F7B">
        <w:t>subsection (</w:t>
      </w:r>
      <w:r w:rsidRPr="00EF3F7B">
        <w:t>3) applies—the amount of GST that would have been payable on the supply had it been a taxable supply;</w:t>
      </w:r>
    </w:p>
    <w:p w:rsidR="000210A9" w:rsidRPr="00EF3F7B" w:rsidRDefault="000210A9" w:rsidP="000210A9">
      <w:pPr>
        <w:pStyle w:val="paragraph"/>
      </w:pPr>
      <w:r w:rsidRPr="00EF3F7B">
        <w:tab/>
      </w:r>
      <w:r w:rsidRPr="00EF3F7B">
        <w:tab/>
        <w:t xml:space="preserve">taking into account any other </w:t>
      </w:r>
      <w:r w:rsidR="00EF3F7B" w:rsidRPr="00EF3F7B">
        <w:rPr>
          <w:position w:val="6"/>
          <w:sz w:val="16"/>
        </w:rPr>
        <w:t>*</w:t>
      </w:r>
      <w:r w:rsidRPr="00EF3F7B">
        <w:t>adjustments that arose, or would have arisen, relating to the supply; and</w:t>
      </w:r>
    </w:p>
    <w:p w:rsidR="0063554A" w:rsidRPr="00EF3F7B" w:rsidRDefault="0063554A" w:rsidP="0063554A">
      <w:pPr>
        <w:pStyle w:val="paragraph"/>
      </w:pPr>
      <w:r w:rsidRPr="00EF3F7B">
        <w:tab/>
        <w:t>(b)</w:t>
      </w:r>
      <w:r w:rsidRPr="00EF3F7B">
        <w:tab/>
        <w:t>the amount of GST that would have been payable</w:t>
      </w:r>
      <w:r w:rsidR="00B22B2F" w:rsidRPr="00EF3F7B">
        <w:t xml:space="preserve">, or would (but for a reason to which </w:t>
      </w:r>
      <w:r w:rsidR="00EF3F7B" w:rsidRPr="00EF3F7B">
        <w:t>subsection (</w:t>
      </w:r>
      <w:r w:rsidR="00B22B2F" w:rsidRPr="00EF3F7B">
        <w:t>3) applies) have been payable,</w:t>
      </w:r>
      <w:r w:rsidRPr="00EF3F7B">
        <w:t xml:space="preserve"> for that supply:</w:t>
      </w:r>
    </w:p>
    <w:p w:rsidR="0063554A" w:rsidRPr="00EF3F7B" w:rsidRDefault="0063554A" w:rsidP="0063554A">
      <w:pPr>
        <w:pStyle w:val="paragraphsub"/>
      </w:pPr>
      <w:r w:rsidRPr="00EF3F7B">
        <w:tab/>
        <w:t>(i)</w:t>
      </w:r>
      <w:r w:rsidRPr="00EF3F7B">
        <w:tab/>
        <w:t xml:space="preserve">if the </w:t>
      </w:r>
      <w:r w:rsidR="00EF3F7B" w:rsidRPr="00EF3F7B">
        <w:rPr>
          <w:position w:val="6"/>
          <w:sz w:val="16"/>
        </w:rPr>
        <w:t>*</w:t>
      </w:r>
      <w:r w:rsidRPr="00EF3F7B">
        <w:t>consideration for the supply had been reduced by the amount of your payment to the payee; and</w:t>
      </w:r>
    </w:p>
    <w:p w:rsidR="0063554A" w:rsidRPr="00EF3F7B" w:rsidRDefault="0063554A" w:rsidP="0063554A">
      <w:pPr>
        <w:pStyle w:val="paragraphsub"/>
      </w:pPr>
      <w:r w:rsidRPr="00EF3F7B">
        <w:tab/>
        <w:t>(ii)</w:t>
      </w:r>
      <w:r w:rsidRPr="00EF3F7B">
        <w:tab/>
        <w:t>taking into account any other adjustments</w:t>
      </w:r>
      <w:r w:rsidR="006640C6" w:rsidRPr="00EF3F7B">
        <w:t xml:space="preserve"> that arose, or would have arisen,</w:t>
      </w:r>
      <w:r w:rsidRPr="00EF3F7B">
        <w:t xml:space="preserve"> relating to the supply, as they would have been affected (if applicable) by such a reduction in the consideration.</w:t>
      </w:r>
    </w:p>
    <w:p w:rsidR="00720179" w:rsidRPr="00EF3F7B" w:rsidRDefault="00720179" w:rsidP="00720179">
      <w:pPr>
        <w:pStyle w:val="subsection"/>
      </w:pPr>
      <w:r w:rsidRPr="00EF3F7B">
        <w:tab/>
        <w:t>(3)</w:t>
      </w:r>
      <w:r w:rsidRPr="00EF3F7B">
        <w:tab/>
        <w:t xml:space="preserve">This subsection applies to the following reasons why your supply of the thing to the other entity was not a </w:t>
      </w:r>
      <w:r w:rsidR="00EF3F7B" w:rsidRPr="00EF3F7B">
        <w:rPr>
          <w:position w:val="6"/>
          <w:sz w:val="16"/>
        </w:rPr>
        <w:t>*</w:t>
      </w:r>
      <w:r w:rsidRPr="00EF3F7B">
        <w:t>taxable supply:</w:t>
      </w:r>
    </w:p>
    <w:p w:rsidR="00720179" w:rsidRPr="00EF3F7B" w:rsidRDefault="00720179" w:rsidP="00720179">
      <w:pPr>
        <w:pStyle w:val="paragraph"/>
      </w:pPr>
      <w:r w:rsidRPr="00EF3F7B">
        <w:tab/>
        <w:t>(a)</w:t>
      </w:r>
      <w:r w:rsidRPr="00EF3F7B">
        <w:tab/>
        <w:t xml:space="preserve">you and the other entity are </w:t>
      </w:r>
      <w:r w:rsidR="00EF3F7B" w:rsidRPr="00EF3F7B">
        <w:rPr>
          <w:position w:val="6"/>
          <w:sz w:val="16"/>
        </w:rPr>
        <w:t>*</w:t>
      </w:r>
      <w:r w:rsidRPr="00EF3F7B">
        <w:t xml:space="preserve">members of the same </w:t>
      </w:r>
      <w:r w:rsidR="00EF3F7B" w:rsidRPr="00EF3F7B">
        <w:rPr>
          <w:position w:val="6"/>
          <w:sz w:val="16"/>
        </w:rPr>
        <w:t>*</w:t>
      </w:r>
      <w:r w:rsidRPr="00EF3F7B">
        <w:t>GST group;</w:t>
      </w:r>
    </w:p>
    <w:p w:rsidR="00720179" w:rsidRPr="00EF3F7B" w:rsidRDefault="00720179" w:rsidP="00720179">
      <w:pPr>
        <w:pStyle w:val="paragraph"/>
      </w:pPr>
      <w:r w:rsidRPr="00EF3F7B">
        <w:tab/>
        <w:t>(b)</w:t>
      </w:r>
      <w:r w:rsidRPr="00EF3F7B">
        <w:tab/>
        <w:t xml:space="preserve">you and the other entity are members of the same </w:t>
      </w:r>
      <w:r w:rsidR="00EF3F7B" w:rsidRPr="00EF3F7B">
        <w:rPr>
          <w:position w:val="6"/>
          <w:sz w:val="16"/>
        </w:rPr>
        <w:t>*</w:t>
      </w:r>
      <w:r w:rsidRPr="00EF3F7B">
        <w:t>GST religious group;</w:t>
      </w:r>
    </w:p>
    <w:p w:rsidR="00720179" w:rsidRPr="00EF3F7B" w:rsidRDefault="00720179" w:rsidP="00720179">
      <w:pPr>
        <w:pStyle w:val="paragraph"/>
      </w:pPr>
      <w:r w:rsidRPr="00EF3F7B">
        <w:tab/>
        <w:t>(c)</w:t>
      </w:r>
      <w:r w:rsidRPr="00EF3F7B">
        <w:tab/>
        <w:t xml:space="preserve">you are the </w:t>
      </w:r>
      <w:r w:rsidR="00EF3F7B" w:rsidRPr="00EF3F7B">
        <w:rPr>
          <w:position w:val="6"/>
          <w:sz w:val="16"/>
        </w:rPr>
        <w:t>*</w:t>
      </w:r>
      <w:r w:rsidRPr="00EF3F7B">
        <w:t xml:space="preserve">joint venture operator for a </w:t>
      </w:r>
      <w:r w:rsidR="00EF3F7B" w:rsidRPr="00EF3F7B">
        <w:rPr>
          <w:position w:val="6"/>
          <w:sz w:val="16"/>
        </w:rPr>
        <w:t>*</w:t>
      </w:r>
      <w:r w:rsidRPr="00EF3F7B">
        <w:t xml:space="preserve">GST joint venture, and the other entity is a </w:t>
      </w:r>
      <w:r w:rsidR="00EF3F7B" w:rsidRPr="00EF3F7B">
        <w:rPr>
          <w:position w:val="6"/>
          <w:sz w:val="16"/>
        </w:rPr>
        <w:t>*</w:t>
      </w:r>
      <w:r w:rsidRPr="00EF3F7B">
        <w:t>participant in the GST joint venture.</w:t>
      </w:r>
    </w:p>
    <w:p w:rsidR="00720179" w:rsidRPr="00EF3F7B" w:rsidRDefault="00720179" w:rsidP="00720179">
      <w:pPr>
        <w:pStyle w:val="subsection"/>
      </w:pPr>
      <w:r w:rsidRPr="00EF3F7B">
        <w:tab/>
        <w:t>(4)</w:t>
      </w:r>
      <w:r w:rsidRPr="00EF3F7B">
        <w:tab/>
        <w:t>However:</w:t>
      </w:r>
    </w:p>
    <w:p w:rsidR="00720179" w:rsidRPr="00EF3F7B" w:rsidRDefault="00720179" w:rsidP="00720179">
      <w:pPr>
        <w:pStyle w:val="paragraph"/>
      </w:pPr>
      <w:r w:rsidRPr="00EF3F7B">
        <w:tab/>
        <w:t>(a)</w:t>
      </w:r>
      <w:r w:rsidRPr="00EF3F7B">
        <w:tab/>
      </w:r>
      <w:r w:rsidR="00EF3F7B" w:rsidRPr="00EF3F7B">
        <w:t>paragraph (</w:t>
      </w:r>
      <w:r w:rsidRPr="00EF3F7B">
        <w:t xml:space="preserve">3)(a) does not apply if you and the payee are </w:t>
      </w:r>
      <w:r w:rsidR="00EF3F7B" w:rsidRPr="00EF3F7B">
        <w:rPr>
          <w:position w:val="6"/>
          <w:sz w:val="16"/>
        </w:rPr>
        <w:t>*</w:t>
      </w:r>
      <w:r w:rsidRPr="00EF3F7B">
        <w:t xml:space="preserve">members of the same </w:t>
      </w:r>
      <w:r w:rsidR="00EF3F7B" w:rsidRPr="00EF3F7B">
        <w:rPr>
          <w:position w:val="6"/>
          <w:sz w:val="16"/>
        </w:rPr>
        <w:t>*</w:t>
      </w:r>
      <w:r w:rsidRPr="00EF3F7B">
        <w:t xml:space="preserve">GST group when the payment referred to in </w:t>
      </w:r>
      <w:r w:rsidR="00EF3F7B" w:rsidRPr="00EF3F7B">
        <w:t>paragraph (</w:t>
      </w:r>
      <w:r w:rsidRPr="00EF3F7B">
        <w:t>1)(a) is made; and</w:t>
      </w:r>
    </w:p>
    <w:p w:rsidR="00720179" w:rsidRPr="00EF3F7B" w:rsidRDefault="00720179" w:rsidP="00720179">
      <w:pPr>
        <w:pStyle w:val="paragraph"/>
      </w:pPr>
      <w:r w:rsidRPr="00EF3F7B">
        <w:lastRenderedPageBreak/>
        <w:tab/>
        <w:t>(b)</w:t>
      </w:r>
      <w:r w:rsidRPr="00EF3F7B">
        <w:tab/>
      </w:r>
      <w:r w:rsidR="00EF3F7B" w:rsidRPr="00EF3F7B">
        <w:t>paragraph (</w:t>
      </w:r>
      <w:r w:rsidRPr="00EF3F7B">
        <w:t xml:space="preserve">3)(b) does not apply if you and the payee are members of the same </w:t>
      </w:r>
      <w:r w:rsidR="00EF3F7B" w:rsidRPr="00EF3F7B">
        <w:rPr>
          <w:position w:val="6"/>
          <w:sz w:val="16"/>
        </w:rPr>
        <w:t>*</w:t>
      </w:r>
      <w:r w:rsidRPr="00EF3F7B">
        <w:t>GST religious group when that payment is made.</w:t>
      </w:r>
    </w:p>
    <w:p w:rsidR="0063554A" w:rsidRPr="00EF3F7B" w:rsidRDefault="0063554A" w:rsidP="0063554A">
      <w:pPr>
        <w:pStyle w:val="ActHead5"/>
      </w:pPr>
      <w:bookmarkStart w:id="785" w:name="_Toc350506743"/>
      <w:r w:rsidRPr="00EF3F7B">
        <w:rPr>
          <w:rStyle w:val="CharSectno"/>
        </w:rPr>
        <w:t>134</w:t>
      </w:r>
      <w:r w:rsidR="00EF3F7B" w:rsidRPr="00EF3F7B">
        <w:rPr>
          <w:rStyle w:val="CharSectno"/>
        </w:rPr>
        <w:noBreakHyphen/>
      </w:r>
      <w:r w:rsidRPr="00EF3F7B">
        <w:rPr>
          <w:rStyle w:val="CharSectno"/>
        </w:rPr>
        <w:t>10</w:t>
      </w:r>
      <w:r w:rsidRPr="00EF3F7B">
        <w:t xml:space="preserve">  Increasing adjustments for payments received by third parties</w:t>
      </w:r>
      <w:bookmarkEnd w:id="785"/>
    </w:p>
    <w:p w:rsidR="0063554A" w:rsidRPr="00EF3F7B" w:rsidRDefault="0063554A" w:rsidP="0063554A">
      <w:pPr>
        <w:pStyle w:val="subsection"/>
      </w:pPr>
      <w:r w:rsidRPr="00EF3F7B">
        <w:tab/>
        <w:t>(1)</w:t>
      </w:r>
      <w:r w:rsidRPr="00EF3F7B">
        <w:tab/>
        <w:t xml:space="preserve">You have an </w:t>
      </w:r>
      <w:r w:rsidRPr="00EF3F7B">
        <w:rPr>
          <w:b/>
          <w:i/>
        </w:rPr>
        <w:t>increasing adjustment</w:t>
      </w:r>
      <w:r w:rsidRPr="00EF3F7B">
        <w:t xml:space="preserve"> if:</w:t>
      </w:r>
    </w:p>
    <w:p w:rsidR="0063554A" w:rsidRPr="00EF3F7B" w:rsidRDefault="0063554A" w:rsidP="0063554A">
      <w:pPr>
        <w:pStyle w:val="paragraph"/>
      </w:pPr>
      <w:r w:rsidRPr="00EF3F7B">
        <w:tab/>
        <w:t>(a)</w:t>
      </w:r>
      <w:r w:rsidRPr="00EF3F7B">
        <w:tab/>
        <w:t xml:space="preserve">you receive a payment from an entity (the </w:t>
      </w:r>
      <w:r w:rsidRPr="00EF3F7B">
        <w:rPr>
          <w:b/>
          <w:i/>
        </w:rPr>
        <w:t>payer</w:t>
      </w:r>
      <w:r w:rsidRPr="00EF3F7B">
        <w:t>) that supplied a thing that you acquire from another entity (whether or not that other entity acquired the thing from the payer); and</w:t>
      </w:r>
    </w:p>
    <w:p w:rsidR="00CE79C4" w:rsidRPr="00EF3F7B" w:rsidRDefault="00CE79C4" w:rsidP="00CE79C4">
      <w:pPr>
        <w:pStyle w:val="paragraph"/>
      </w:pPr>
      <w:r w:rsidRPr="00EF3F7B">
        <w:tab/>
        <w:t>(b)</w:t>
      </w:r>
      <w:r w:rsidRPr="00EF3F7B">
        <w:tab/>
        <w:t>your acquisition of the thing from the other entity:</w:t>
      </w:r>
    </w:p>
    <w:p w:rsidR="00CE79C4" w:rsidRPr="00EF3F7B" w:rsidRDefault="00CE79C4" w:rsidP="00CE79C4">
      <w:pPr>
        <w:pStyle w:val="paragraphsub"/>
      </w:pPr>
      <w:r w:rsidRPr="00EF3F7B">
        <w:tab/>
        <w:t>(i)</w:t>
      </w:r>
      <w:r w:rsidRPr="00EF3F7B">
        <w:tab/>
        <w:t xml:space="preserve">was a </w:t>
      </w:r>
      <w:r w:rsidR="00EF3F7B" w:rsidRPr="00EF3F7B">
        <w:rPr>
          <w:position w:val="6"/>
          <w:sz w:val="16"/>
        </w:rPr>
        <w:t>*</w:t>
      </w:r>
      <w:r w:rsidRPr="00EF3F7B">
        <w:t>creditable acquisition; or</w:t>
      </w:r>
    </w:p>
    <w:p w:rsidR="00CE79C4" w:rsidRPr="00EF3F7B" w:rsidRDefault="00CE79C4" w:rsidP="00CE79C4">
      <w:pPr>
        <w:pStyle w:val="paragraphsub"/>
      </w:pPr>
      <w:r w:rsidRPr="00EF3F7B">
        <w:tab/>
        <w:t>(ii)</w:t>
      </w:r>
      <w:r w:rsidRPr="00EF3F7B">
        <w:tab/>
        <w:t xml:space="preserve">would have been a creditable acquisition but for a reason to which </w:t>
      </w:r>
      <w:r w:rsidR="00EF3F7B" w:rsidRPr="00EF3F7B">
        <w:t>subsection (</w:t>
      </w:r>
      <w:r w:rsidRPr="00EF3F7B">
        <w:t>3) applies; and</w:t>
      </w:r>
    </w:p>
    <w:p w:rsidR="0063554A" w:rsidRPr="00EF3F7B" w:rsidRDefault="0063554A" w:rsidP="0063554A">
      <w:pPr>
        <w:pStyle w:val="paragraph"/>
      </w:pPr>
      <w:r w:rsidRPr="00EF3F7B">
        <w:tab/>
        <w:t>(c)</w:t>
      </w:r>
      <w:r w:rsidRPr="00EF3F7B">
        <w:tab/>
        <w:t>the payment is in one or more of the following forms:</w:t>
      </w:r>
    </w:p>
    <w:p w:rsidR="0063554A" w:rsidRPr="00EF3F7B" w:rsidRDefault="0063554A" w:rsidP="0063554A">
      <w:pPr>
        <w:pStyle w:val="paragraphsub"/>
      </w:pPr>
      <w:r w:rsidRPr="00EF3F7B">
        <w:tab/>
        <w:t>(i)</w:t>
      </w:r>
      <w:r w:rsidRPr="00EF3F7B">
        <w:tab/>
        <w:t>a payment of money;</w:t>
      </w:r>
    </w:p>
    <w:p w:rsidR="0063554A" w:rsidRPr="00EF3F7B" w:rsidRDefault="0063554A" w:rsidP="0063554A">
      <w:pPr>
        <w:pStyle w:val="paragraphsub"/>
      </w:pPr>
      <w:r w:rsidRPr="00EF3F7B">
        <w:tab/>
        <w:t>(ii)</w:t>
      </w:r>
      <w:r w:rsidRPr="00EF3F7B">
        <w:tab/>
        <w:t>an offset of an amount of money that you owe to the payer;</w:t>
      </w:r>
    </w:p>
    <w:p w:rsidR="0063554A" w:rsidRPr="00EF3F7B" w:rsidRDefault="0063554A" w:rsidP="0063554A">
      <w:pPr>
        <w:pStyle w:val="paragraphsub"/>
      </w:pPr>
      <w:r w:rsidRPr="00EF3F7B">
        <w:tab/>
        <w:t>(iii)</w:t>
      </w:r>
      <w:r w:rsidRPr="00EF3F7B">
        <w:tab/>
        <w:t>a crediting of an amount of money to an account that you hold; and</w:t>
      </w:r>
    </w:p>
    <w:p w:rsidR="0063554A" w:rsidRPr="00EF3F7B" w:rsidRDefault="0063554A" w:rsidP="0063554A">
      <w:pPr>
        <w:pStyle w:val="paragraph"/>
      </w:pPr>
      <w:r w:rsidRPr="00EF3F7B">
        <w:tab/>
        <w:t>(d)</w:t>
      </w:r>
      <w:r w:rsidRPr="00EF3F7B">
        <w:tab/>
        <w:t>the payment is made in connection with, in response to or for the inducement of your acquisition of the thing; and</w:t>
      </w:r>
    </w:p>
    <w:p w:rsidR="0063554A" w:rsidRPr="00EF3F7B" w:rsidRDefault="0063554A" w:rsidP="0063554A">
      <w:pPr>
        <w:pStyle w:val="paragraph"/>
      </w:pPr>
      <w:r w:rsidRPr="00EF3F7B">
        <w:tab/>
        <w:t>(e)</w:t>
      </w:r>
      <w:r w:rsidRPr="00EF3F7B">
        <w:tab/>
        <w:t xml:space="preserve">the payment is not </w:t>
      </w:r>
      <w:r w:rsidR="00EF3F7B" w:rsidRPr="00EF3F7B">
        <w:rPr>
          <w:position w:val="6"/>
          <w:sz w:val="16"/>
        </w:rPr>
        <w:t>*</w:t>
      </w:r>
      <w:r w:rsidRPr="00EF3F7B">
        <w:t>consideration for a supply from you.</w:t>
      </w:r>
    </w:p>
    <w:p w:rsidR="005D3BE5" w:rsidRPr="00EF3F7B" w:rsidRDefault="005D3BE5" w:rsidP="005D3BE5">
      <w:pPr>
        <w:pStyle w:val="subsection"/>
      </w:pPr>
      <w:r w:rsidRPr="00EF3F7B">
        <w:tab/>
        <w:t>(1A)</w:t>
      </w:r>
      <w:r w:rsidRPr="00EF3F7B">
        <w:tab/>
        <w:t xml:space="preserve">However, </w:t>
      </w:r>
      <w:r w:rsidR="00EF3F7B" w:rsidRPr="00EF3F7B">
        <w:t>subsection (</w:t>
      </w:r>
      <w:r w:rsidRPr="00EF3F7B">
        <w:t>1) does not apply unless the supply of the thing by the payer:</w:t>
      </w:r>
    </w:p>
    <w:p w:rsidR="005D3BE5" w:rsidRPr="00EF3F7B" w:rsidRDefault="005D3BE5" w:rsidP="005D3BE5">
      <w:pPr>
        <w:pStyle w:val="paragraph"/>
      </w:pPr>
      <w:r w:rsidRPr="00EF3F7B">
        <w:tab/>
        <w:t>(a)</w:t>
      </w:r>
      <w:r w:rsidRPr="00EF3F7B">
        <w:tab/>
        <w:t xml:space="preserve">was a </w:t>
      </w:r>
      <w:r w:rsidR="00EF3F7B" w:rsidRPr="00EF3F7B">
        <w:rPr>
          <w:position w:val="6"/>
          <w:sz w:val="16"/>
        </w:rPr>
        <w:t>*</w:t>
      </w:r>
      <w:r w:rsidRPr="00EF3F7B">
        <w:t>taxable supply; or</w:t>
      </w:r>
    </w:p>
    <w:p w:rsidR="005D3BE5" w:rsidRPr="00EF3F7B" w:rsidRDefault="005D3BE5" w:rsidP="005D3BE5">
      <w:pPr>
        <w:pStyle w:val="paragraph"/>
      </w:pPr>
      <w:r w:rsidRPr="00EF3F7B">
        <w:tab/>
        <w:t>(b)</w:t>
      </w:r>
      <w:r w:rsidRPr="00EF3F7B">
        <w:tab/>
        <w:t>would have been a taxable supply but for any of the following:</w:t>
      </w:r>
    </w:p>
    <w:p w:rsidR="005D3BE5" w:rsidRPr="00EF3F7B" w:rsidRDefault="005D3BE5" w:rsidP="005D3BE5">
      <w:pPr>
        <w:pStyle w:val="paragraphsub"/>
      </w:pPr>
      <w:r w:rsidRPr="00EF3F7B">
        <w:tab/>
        <w:t>(i)</w:t>
      </w:r>
      <w:r w:rsidRPr="00EF3F7B">
        <w:tab/>
        <w:t xml:space="preserve">the payer and the entity that acquired the thing from the payer being </w:t>
      </w:r>
      <w:r w:rsidR="00EF3F7B" w:rsidRPr="00EF3F7B">
        <w:rPr>
          <w:position w:val="6"/>
          <w:sz w:val="16"/>
        </w:rPr>
        <w:t>*</w:t>
      </w:r>
      <w:r w:rsidRPr="00EF3F7B">
        <w:t xml:space="preserve">members of the same </w:t>
      </w:r>
      <w:r w:rsidR="00EF3F7B" w:rsidRPr="00EF3F7B">
        <w:rPr>
          <w:position w:val="6"/>
          <w:sz w:val="16"/>
        </w:rPr>
        <w:t>*</w:t>
      </w:r>
      <w:r w:rsidRPr="00EF3F7B">
        <w:t>GST group;</w:t>
      </w:r>
    </w:p>
    <w:p w:rsidR="005D3BE5" w:rsidRPr="00EF3F7B" w:rsidRDefault="005D3BE5" w:rsidP="005D3BE5">
      <w:pPr>
        <w:pStyle w:val="paragraphsub"/>
      </w:pPr>
      <w:r w:rsidRPr="00EF3F7B">
        <w:tab/>
        <w:t>(ii)</w:t>
      </w:r>
      <w:r w:rsidRPr="00EF3F7B">
        <w:tab/>
        <w:t xml:space="preserve">the payer and the entity that acquired the thing from the payer being members of the same </w:t>
      </w:r>
      <w:r w:rsidR="00EF3F7B" w:rsidRPr="00EF3F7B">
        <w:rPr>
          <w:position w:val="6"/>
          <w:sz w:val="16"/>
        </w:rPr>
        <w:t>*</w:t>
      </w:r>
      <w:r w:rsidRPr="00EF3F7B">
        <w:t>GST religious group;</w:t>
      </w:r>
    </w:p>
    <w:p w:rsidR="005D3BE5" w:rsidRPr="00EF3F7B" w:rsidRDefault="005D3BE5" w:rsidP="005D3BE5">
      <w:pPr>
        <w:pStyle w:val="paragraphsub"/>
      </w:pPr>
      <w:r w:rsidRPr="00EF3F7B">
        <w:tab/>
        <w:t>(iii)</w:t>
      </w:r>
      <w:r w:rsidRPr="00EF3F7B">
        <w:tab/>
        <w:t xml:space="preserve">the payer being the </w:t>
      </w:r>
      <w:r w:rsidR="00EF3F7B" w:rsidRPr="00EF3F7B">
        <w:rPr>
          <w:position w:val="6"/>
          <w:sz w:val="16"/>
        </w:rPr>
        <w:t>*</w:t>
      </w:r>
      <w:r w:rsidRPr="00EF3F7B">
        <w:t xml:space="preserve">joint venture operator for a </w:t>
      </w:r>
      <w:r w:rsidR="00EF3F7B" w:rsidRPr="00EF3F7B">
        <w:rPr>
          <w:position w:val="6"/>
          <w:sz w:val="16"/>
        </w:rPr>
        <w:t>*</w:t>
      </w:r>
      <w:r w:rsidRPr="00EF3F7B">
        <w:t xml:space="preserve">GST joint venture, and the entity that acquired the thing from the payer being a </w:t>
      </w:r>
      <w:r w:rsidR="00EF3F7B" w:rsidRPr="00EF3F7B">
        <w:rPr>
          <w:position w:val="6"/>
          <w:sz w:val="16"/>
        </w:rPr>
        <w:t>*</w:t>
      </w:r>
      <w:r w:rsidRPr="00EF3F7B">
        <w:t>participant in the GST joint venture.</w:t>
      </w:r>
    </w:p>
    <w:p w:rsidR="0063554A" w:rsidRPr="00EF3F7B" w:rsidRDefault="0063554A" w:rsidP="0063554A">
      <w:pPr>
        <w:pStyle w:val="subsection"/>
      </w:pPr>
      <w:r w:rsidRPr="00EF3F7B">
        <w:lastRenderedPageBreak/>
        <w:tab/>
        <w:t>(2)</w:t>
      </w:r>
      <w:r w:rsidRPr="00EF3F7B">
        <w:tab/>
        <w:t xml:space="preserve">The amount of the </w:t>
      </w:r>
      <w:r w:rsidR="00EF3F7B" w:rsidRPr="00EF3F7B">
        <w:rPr>
          <w:position w:val="6"/>
          <w:sz w:val="16"/>
        </w:rPr>
        <w:t>*</w:t>
      </w:r>
      <w:r w:rsidRPr="00EF3F7B">
        <w:t>increasing adjustment is an amount equal to the difference between:</w:t>
      </w:r>
    </w:p>
    <w:p w:rsidR="00A33384" w:rsidRPr="00EF3F7B" w:rsidRDefault="00A33384" w:rsidP="00A33384">
      <w:pPr>
        <w:pStyle w:val="paragraph"/>
      </w:pPr>
      <w:r w:rsidRPr="00EF3F7B">
        <w:tab/>
        <w:t>(a)</w:t>
      </w:r>
      <w:r w:rsidRPr="00EF3F7B">
        <w:tab/>
        <w:t>either:</w:t>
      </w:r>
    </w:p>
    <w:p w:rsidR="00A33384" w:rsidRPr="00EF3F7B" w:rsidRDefault="00A33384" w:rsidP="00A33384">
      <w:pPr>
        <w:pStyle w:val="paragraphsub"/>
      </w:pPr>
      <w:r w:rsidRPr="00EF3F7B">
        <w:tab/>
        <w:t>(i)</w:t>
      </w:r>
      <w:r w:rsidRPr="00EF3F7B">
        <w:tab/>
        <w:t xml:space="preserve">if your acquisition from the other entity was a </w:t>
      </w:r>
      <w:r w:rsidR="00EF3F7B" w:rsidRPr="00EF3F7B">
        <w:rPr>
          <w:position w:val="6"/>
          <w:sz w:val="16"/>
        </w:rPr>
        <w:t>*</w:t>
      </w:r>
      <w:r w:rsidRPr="00EF3F7B">
        <w:t>creditable acquisition—the amount of the input tax credit entitlement for the acquisition; or</w:t>
      </w:r>
    </w:p>
    <w:p w:rsidR="00A33384" w:rsidRPr="00EF3F7B" w:rsidRDefault="00A33384" w:rsidP="00A33384">
      <w:pPr>
        <w:pStyle w:val="paragraphsub"/>
      </w:pPr>
      <w:r w:rsidRPr="00EF3F7B">
        <w:tab/>
        <w:t>(ii)</w:t>
      </w:r>
      <w:r w:rsidRPr="00EF3F7B">
        <w:tab/>
        <w:t xml:space="preserve">if your acquisition from the other entity would have been a creditable acquisition but for a reason to which </w:t>
      </w:r>
      <w:r w:rsidR="00EF3F7B" w:rsidRPr="00EF3F7B">
        <w:t>subsection (</w:t>
      </w:r>
      <w:r w:rsidRPr="00EF3F7B">
        <w:t>3) applies—the amount that would have been the amount of the input tax credit entitlement for the acquisition had it been a creditable acquisition;</w:t>
      </w:r>
    </w:p>
    <w:p w:rsidR="00A33384" w:rsidRPr="00EF3F7B" w:rsidRDefault="00A33384" w:rsidP="00A33384">
      <w:pPr>
        <w:pStyle w:val="paragraph"/>
      </w:pPr>
      <w:r w:rsidRPr="00EF3F7B">
        <w:tab/>
      </w:r>
      <w:r w:rsidRPr="00EF3F7B">
        <w:tab/>
        <w:t xml:space="preserve">taking into account any other </w:t>
      </w:r>
      <w:r w:rsidR="00EF3F7B" w:rsidRPr="00EF3F7B">
        <w:rPr>
          <w:position w:val="6"/>
          <w:sz w:val="16"/>
        </w:rPr>
        <w:t>*</w:t>
      </w:r>
      <w:r w:rsidRPr="00EF3F7B">
        <w:t>adjustments that arose, or would have arisen, relating to the acquisition; and</w:t>
      </w:r>
    </w:p>
    <w:p w:rsidR="0063554A" w:rsidRPr="00EF3F7B" w:rsidRDefault="0063554A" w:rsidP="0063554A">
      <w:pPr>
        <w:pStyle w:val="paragraph"/>
      </w:pPr>
      <w:r w:rsidRPr="00EF3F7B">
        <w:tab/>
        <w:t>(b)</w:t>
      </w:r>
      <w:r w:rsidRPr="00EF3F7B">
        <w:tab/>
        <w:t>the amount of the input tax credit to which you would have been entitled</w:t>
      </w:r>
      <w:r w:rsidR="004F174C" w:rsidRPr="00EF3F7B">
        <w:t xml:space="preserve">, or would (but for a reason to which </w:t>
      </w:r>
      <w:r w:rsidR="00EF3F7B" w:rsidRPr="00EF3F7B">
        <w:t>subsection (</w:t>
      </w:r>
      <w:r w:rsidR="004F174C" w:rsidRPr="00EF3F7B">
        <w:t>3) applies) have been entitled,</w:t>
      </w:r>
      <w:r w:rsidRPr="00EF3F7B">
        <w:t xml:space="preserve"> for that acquisition:</w:t>
      </w:r>
    </w:p>
    <w:p w:rsidR="0063554A" w:rsidRPr="00EF3F7B" w:rsidRDefault="0063554A" w:rsidP="0063554A">
      <w:pPr>
        <w:pStyle w:val="paragraphsub"/>
      </w:pPr>
      <w:r w:rsidRPr="00EF3F7B">
        <w:tab/>
        <w:t>(i)</w:t>
      </w:r>
      <w:r w:rsidRPr="00EF3F7B">
        <w:tab/>
        <w:t xml:space="preserve">if the </w:t>
      </w:r>
      <w:r w:rsidR="00EF3F7B" w:rsidRPr="00EF3F7B">
        <w:rPr>
          <w:position w:val="6"/>
          <w:sz w:val="16"/>
        </w:rPr>
        <w:t>*</w:t>
      </w:r>
      <w:r w:rsidRPr="00EF3F7B">
        <w:t>consideration for the acquisition had been reduced by the amount of the payer’s payment to you; and</w:t>
      </w:r>
    </w:p>
    <w:p w:rsidR="0063554A" w:rsidRPr="00EF3F7B" w:rsidRDefault="0063554A" w:rsidP="0063554A">
      <w:pPr>
        <w:pStyle w:val="paragraphsub"/>
      </w:pPr>
      <w:r w:rsidRPr="00EF3F7B">
        <w:tab/>
        <w:t>(ii)</w:t>
      </w:r>
      <w:r w:rsidRPr="00EF3F7B">
        <w:tab/>
        <w:t>taking into account any other adjustments</w:t>
      </w:r>
      <w:r w:rsidR="00716B55" w:rsidRPr="00EF3F7B">
        <w:t xml:space="preserve"> that arose, or would have arisen,</w:t>
      </w:r>
      <w:r w:rsidRPr="00EF3F7B">
        <w:t xml:space="preserve"> relating to the acquisition, as they would have been affected (if applicable) by such a reduction in the consideration.</w:t>
      </w:r>
    </w:p>
    <w:p w:rsidR="00977EA2" w:rsidRPr="00EF3F7B" w:rsidRDefault="00977EA2" w:rsidP="00977EA2">
      <w:pPr>
        <w:pStyle w:val="subsection"/>
      </w:pPr>
      <w:r w:rsidRPr="00EF3F7B">
        <w:tab/>
        <w:t>(3)</w:t>
      </w:r>
      <w:r w:rsidRPr="00EF3F7B">
        <w:tab/>
        <w:t xml:space="preserve">This subsection applies to the following reasons why your acquisition of the thing from the other entity was not a </w:t>
      </w:r>
      <w:r w:rsidR="00EF3F7B" w:rsidRPr="00EF3F7B">
        <w:rPr>
          <w:position w:val="6"/>
          <w:sz w:val="16"/>
        </w:rPr>
        <w:t>*</w:t>
      </w:r>
      <w:r w:rsidRPr="00EF3F7B">
        <w:t>creditable acquisition:</w:t>
      </w:r>
    </w:p>
    <w:p w:rsidR="00977EA2" w:rsidRPr="00EF3F7B" w:rsidRDefault="00977EA2" w:rsidP="00977EA2">
      <w:pPr>
        <w:pStyle w:val="paragraph"/>
      </w:pPr>
      <w:r w:rsidRPr="00EF3F7B">
        <w:tab/>
        <w:t>(a)</w:t>
      </w:r>
      <w:r w:rsidRPr="00EF3F7B">
        <w:tab/>
        <w:t xml:space="preserve">you and the other entity are </w:t>
      </w:r>
      <w:r w:rsidR="00EF3F7B" w:rsidRPr="00EF3F7B">
        <w:rPr>
          <w:position w:val="6"/>
          <w:sz w:val="16"/>
        </w:rPr>
        <w:t>*</w:t>
      </w:r>
      <w:r w:rsidRPr="00EF3F7B">
        <w:t xml:space="preserve">members of the same </w:t>
      </w:r>
      <w:r w:rsidR="00EF3F7B" w:rsidRPr="00EF3F7B">
        <w:rPr>
          <w:position w:val="6"/>
          <w:sz w:val="16"/>
        </w:rPr>
        <w:t>*</w:t>
      </w:r>
      <w:r w:rsidRPr="00EF3F7B">
        <w:t>GST group;</w:t>
      </w:r>
    </w:p>
    <w:p w:rsidR="00977EA2" w:rsidRPr="00EF3F7B" w:rsidRDefault="00977EA2" w:rsidP="00977EA2">
      <w:pPr>
        <w:pStyle w:val="paragraph"/>
      </w:pPr>
      <w:r w:rsidRPr="00EF3F7B">
        <w:tab/>
        <w:t>(b)</w:t>
      </w:r>
      <w:r w:rsidRPr="00EF3F7B">
        <w:tab/>
        <w:t xml:space="preserve">you and the other entity are members of the same </w:t>
      </w:r>
      <w:r w:rsidR="00EF3F7B" w:rsidRPr="00EF3F7B">
        <w:rPr>
          <w:position w:val="6"/>
          <w:sz w:val="16"/>
        </w:rPr>
        <w:t>*</w:t>
      </w:r>
      <w:r w:rsidRPr="00EF3F7B">
        <w:t>GST religious group;</w:t>
      </w:r>
    </w:p>
    <w:p w:rsidR="00977EA2" w:rsidRPr="00EF3F7B" w:rsidRDefault="00977EA2" w:rsidP="00977EA2">
      <w:pPr>
        <w:pStyle w:val="paragraph"/>
      </w:pPr>
      <w:r w:rsidRPr="00EF3F7B">
        <w:tab/>
        <w:t>(c)</w:t>
      </w:r>
      <w:r w:rsidRPr="00EF3F7B">
        <w:tab/>
        <w:t xml:space="preserve">you are the </w:t>
      </w:r>
      <w:r w:rsidR="00EF3F7B" w:rsidRPr="00EF3F7B">
        <w:rPr>
          <w:position w:val="6"/>
          <w:sz w:val="16"/>
        </w:rPr>
        <w:t>*</w:t>
      </w:r>
      <w:r w:rsidRPr="00EF3F7B">
        <w:t xml:space="preserve">joint venture operator for a </w:t>
      </w:r>
      <w:r w:rsidR="00EF3F7B" w:rsidRPr="00EF3F7B">
        <w:rPr>
          <w:position w:val="6"/>
          <w:sz w:val="16"/>
        </w:rPr>
        <w:t>*</w:t>
      </w:r>
      <w:r w:rsidRPr="00EF3F7B">
        <w:t xml:space="preserve">GST joint venture, and the other entity is a </w:t>
      </w:r>
      <w:r w:rsidR="00EF3F7B" w:rsidRPr="00EF3F7B">
        <w:rPr>
          <w:position w:val="6"/>
          <w:sz w:val="16"/>
        </w:rPr>
        <w:t>*</w:t>
      </w:r>
      <w:r w:rsidRPr="00EF3F7B">
        <w:t>participant in the GST joint venture.</w:t>
      </w:r>
    </w:p>
    <w:p w:rsidR="00977EA2" w:rsidRPr="00EF3F7B" w:rsidRDefault="00977EA2" w:rsidP="00977EA2">
      <w:pPr>
        <w:pStyle w:val="subsection"/>
      </w:pPr>
      <w:r w:rsidRPr="00EF3F7B">
        <w:tab/>
        <w:t>(4)</w:t>
      </w:r>
      <w:r w:rsidRPr="00EF3F7B">
        <w:tab/>
        <w:t>However:</w:t>
      </w:r>
    </w:p>
    <w:p w:rsidR="00977EA2" w:rsidRPr="00EF3F7B" w:rsidRDefault="00977EA2" w:rsidP="00977EA2">
      <w:pPr>
        <w:pStyle w:val="paragraph"/>
      </w:pPr>
      <w:r w:rsidRPr="00EF3F7B">
        <w:tab/>
        <w:t>(a)</w:t>
      </w:r>
      <w:r w:rsidRPr="00EF3F7B">
        <w:tab/>
      </w:r>
      <w:r w:rsidR="00EF3F7B" w:rsidRPr="00EF3F7B">
        <w:t>paragraph (</w:t>
      </w:r>
      <w:r w:rsidRPr="00EF3F7B">
        <w:t xml:space="preserve">3)(a) does not apply if you and the payer are </w:t>
      </w:r>
      <w:r w:rsidR="00EF3F7B" w:rsidRPr="00EF3F7B">
        <w:rPr>
          <w:position w:val="6"/>
          <w:sz w:val="16"/>
        </w:rPr>
        <w:t>*</w:t>
      </w:r>
      <w:r w:rsidRPr="00EF3F7B">
        <w:t xml:space="preserve">members of the same </w:t>
      </w:r>
      <w:r w:rsidR="00EF3F7B" w:rsidRPr="00EF3F7B">
        <w:rPr>
          <w:position w:val="6"/>
          <w:sz w:val="16"/>
        </w:rPr>
        <w:t>*</w:t>
      </w:r>
      <w:r w:rsidRPr="00EF3F7B">
        <w:t xml:space="preserve">GST group when the payment referred to in </w:t>
      </w:r>
      <w:r w:rsidR="00EF3F7B" w:rsidRPr="00EF3F7B">
        <w:t>paragraph (</w:t>
      </w:r>
      <w:r w:rsidRPr="00EF3F7B">
        <w:t>1)(a) is made; and</w:t>
      </w:r>
    </w:p>
    <w:p w:rsidR="00977EA2" w:rsidRPr="00EF3F7B" w:rsidRDefault="00977EA2" w:rsidP="00977EA2">
      <w:pPr>
        <w:pStyle w:val="paragraph"/>
      </w:pPr>
      <w:r w:rsidRPr="00EF3F7B">
        <w:lastRenderedPageBreak/>
        <w:tab/>
        <w:t>(b)</w:t>
      </w:r>
      <w:r w:rsidRPr="00EF3F7B">
        <w:tab/>
      </w:r>
      <w:r w:rsidR="00EF3F7B" w:rsidRPr="00EF3F7B">
        <w:t>paragraph (</w:t>
      </w:r>
      <w:r w:rsidRPr="00EF3F7B">
        <w:t xml:space="preserve">3)(b) does not apply if you and the payer are members of the same </w:t>
      </w:r>
      <w:r w:rsidR="00EF3F7B" w:rsidRPr="00EF3F7B">
        <w:rPr>
          <w:position w:val="6"/>
          <w:sz w:val="16"/>
        </w:rPr>
        <w:t>*</w:t>
      </w:r>
      <w:r w:rsidRPr="00EF3F7B">
        <w:t>GST religious group when that payment is made.</w:t>
      </w:r>
    </w:p>
    <w:p w:rsidR="0063554A" w:rsidRPr="00EF3F7B" w:rsidRDefault="0063554A" w:rsidP="0063554A">
      <w:pPr>
        <w:pStyle w:val="ActHead5"/>
      </w:pPr>
      <w:bookmarkStart w:id="786" w:name="_Toc350506744"/>
      <w:r w:rsidRPr="00EF3F7B">
        <w:rPr>
          <w:rStyle w:val="CharSectno"/>
        </w:rPr>
        <w:t>134</w:t>
      </w:r>
      <w:r w:rsidR="00EF3F7B" w:rsidRPr="00EF3F7B">
        <w:rPr>
          <w:rStyle w:val="CharSectno"/>
        </w:rPr>
        <w:noBreakHyphen/>
      </w:r>
      <w:r w:rsidRPr="00EF3F7B">
        <w:rPr>
          <w:rStyle w:val="CharSectno"/>
        </w:rPr>
        <w:t>15</w:t>
      </w:r>
      <w:r w:rsidRPr="00EF3F7B">
        <w:t xml:space="preserve">  Attribution of decreasing adjustments</w:t>
      </w:r>
      <w:bookmarkEnd w:id="786"/>
    </w:p>
    <w:p w:rsidR="0063554A" w:rsidRPr="00EF3F7B" w:rsidRDefault="0063554A" w:rsidP="0063554A">
      <w:pPr>
        <w:pStyle w:val="subsection"/>
      </w:pPr>
      <w:r w:rsidRPr="00EF3F7B">
        <w:tab/>
        <w:t>(1)</w:t>
      </w:r>
      <w:r w:rsidRPr="00EF3F7B">
        <w:tab/>
        <w:t>If:</w:t>
      </w:r>
    </w:p>
    <w:p w:rsidR="0063554A" w:rsidRPr="00EF3F7B" w:rsidRDefault="0063554A" w:rsidP="0063554A">
      <w:pPr>
        <w:pStyle w:val="paragraph"/>
      </w:pPr>
      <w:r w:rsidRPr="00EF3F7B">
        <w:tab/>
        <w:t>(a)</w:t>
      </w:r>
      <w:r w:rsidRPr="00EF3F7B">
        <w:tab/>
        <w:t xml:space="preserve">you have a </w:t>
      </w:r>
      <w:r w:rsidR="00EF3F7B" w:rsidRPr="00EF3F7B">
        <w:rPr>
          <w:position w:val="6"/>
          <w:sz w:val="16"/>
        </w:rPr>
        <w:t>*</w:t>
      </w:r>
      <w:r w:rsidRPr="00EF3F7B">
        <w:t>decreasing adjustment under section</w:t>
      </w:r>
      <w:r w:rsidR="00EF3F7B" w:rsidRPr="00EF3F7B">
        <w:t> </w:t>
      </w:r>
      <w:r w:rsidRPr="00EF3F7B">
        <w:t>134</w:t>
      </w:r>
      <w:r w:rsidR="00EF3F7B" w:rsidRPr="00EF3F7B">
        <w:noBreakHyphen/>
      </w:r>
      <w:r w:rsidRPr="00EF3F7B">
        <w:t>5; and</w:t>
      </w:r>
    </w:p>
    <w:p w:rsidR="0063554A" w:rsidRPr="00EF3F7B" w:rsidRDefault="0063554A" w:rsidP="0063554A">
      <w:pPr>
        <w:pStyle w:val="paragraph"/>
      </w:pPr>
      <w:r w:rsidRPr="00EF3F7B">
        <w:tab/>
        <w:t>(b)</w:t>
      </w:r>
      <w:r w:rsidRPr="00EF3F7B">
        <w:tab/>
        <w:t xml:space="preserve">you do not hold a </w:t>
      </w:r>
      <w:r w:rsidR="00EF3F7B" w:rsidRPr="00EF3F7B">
        <w:rPr>
          <w:position w:val="6"/>
          <w:sz w:val="16"/>
        </w:rPr>
        <w:t>*</w:t>
      </w:r>
      <w:r w:rsidRPr="00EF3F7B">
        <w:t xml:space="preserve">third party adjustment note for the adjustment when you give to the Commissioner a </w:t>
      </w:r>
      <w:r w:rsidR="00EF3F7B" w:rsidRPr="00EF3F7B">
        <w:rPr>
          <w:position w:val="6"/>
          <w:sz w:val="16"/>
        </w:rPr>
        <w:t>*</w:t>
      </w:r>
      <w:r w:rsidRPr="00EF3F7B">
        <w:t>GST return for the tax period to which the adjustment (or any part of the adjustment) would otherwise be attributable;</w:t>
      </w:r>
    </w:p>
    <w:p w:rsidR="0063554A" w:rsidRPr="00EF3F7B" w:rsidRDefault="0063554A" w:rsidP="0063554A">
      <w:pPr>
        <w:pStyle w:val="subsection2"/>
      </w:pPr>
      <w:r w:rsidRPr="00EF3F7B">
        <w:t>then:</w:t>
      </w:r>
    </w:p>
    <w:p w:rsidR="0063554A" w:rsidRPr="00EF3F7B" w:rsidRDefault="0063554A" w:rsidP="0063554A">
      <w:pPr>
        <w:pStyle w:val="paragraph"/>
      </w:pPr>
      <w:r w:rsidRPr="00EF3F7B">
        <w:tab/>
        <w:t>(c)</w:t>
      </w:r>
      <w:r w:rsidRPr="00EF3F7B">
        <w:tab/>
        <w:t>the adjustment (including any part of the adjustment) is not attributable to that tax period; and</w:t>
      </w:r>
    </w:p>
    <w:p w:rsidR="0063554A" w:rsidRPr="00EF3F7B" w:rsidRDefault="0063554A" w:rsidP="0063554A">
      <w:pPr>
        <w:pStyle w:val="paragraph"/>
      </w:pPr>
      <w:r w:rsidRPr="00EF3F7B">
        <w:tab/>
        <w:t>(d)</w:t>
      </w:r>
      <w:r w:rsidRPr="00EF3F7B">
        <w:tab/>
        <w:t>the adjustment (or part) is attributable to the first tax period for which you give to the Commissioner a GST return at a time when you hold that third party adjustment note.</w:t>
      </w:r>
    </w:p>
    <w:p w:rsidR="0063554A" w:rsidRPr="00EF3F7B" w:rsidRDefault="0063554A" w:rsidP="0063554A">
      <w:pPr>
        <w:pStyle w:val="subsection2"/>
      </w:pPr>
      <w:r w:rsidRPr="00EF3F7B">
        <w:t>However, this subsection does not apply in circumstances of a kind determined by the Commissioner, by legislative instrument, to be circumstances in which the requirement for an adjustment note does not apply.</w:t>
      </w:r>
    </w:p>
    <w:p w:rsidR="0063554A" w:rsidRPr="00EF3F7B" w:rsidRDefault="0063554A" w:rsidP="0063554A">
      <w:pPr>
        <w:pStyle w:val="notetext"/>
      </w:pPr>
      <w:r w:rsidRPr="00EF3F7B">
        <w:t>Note:</w:t>
      </w:r>
      <w:r w:rsidRPr="00EF3F7B">
        <w:tab/>
        <w:t>For the giving of GST returns to the Commissioner, see Division</w:t>
      </w:r>
      <w:r w:rsidR="00EF3F7B" w:rsidRPr="00EF3F7B">
        <w:t> </w:t>
      </w:r>
      <w:r w:rsidRPr="00EF3F7B">
        <w:t>31.</w:t>
      </w:r>
    </w:p>
    <w:p w:rsidR="0063554A" w:rsidRPr="00EF3F7B" w:rsidRDefault="0063554A" w:rsidP="0063554A">
      <w:pPr>
        <w:pStyle w:val="subsection"/>
      </w:pPr>
      <w:r w:rsidRPr="00EF3F7B">
        <w:tab/>
        <w:t>(2)</w:t>
      </w:r>
      <w:r w:rsidRPr="00EF3F7B">
        <w:tab/>
        <w:t xml:space="preserve">This section does not apply to a </w:t>
      </w:r>
      <w:r w:rsidR="00EF3F7B" w:rsidRPr="00EF3F7B">
        <w:rPr>
          <w:position w:val="6"/>
          <w:sz w:val="16"/>
        </w:rPr>
        <w:t>*</w:t>
      </w:r>
      <w:r w:rsidRPr="00EF3F7B">
        <w:t>decreasing adjustment of an amount that does not exceed the amount provided for under subsection</w:t>
      </w:r>
      <w:r w:rsidR="00EF3F7B" w:rsidRPr="00EF3F7B">
        <w:t> </w:t>
      </w:r>
      <w:r w:rsidRPr="00EF3F7B">
        <w:t>29</w:t>
      </w:r>
      <w:r w:rsidR="00EF3F7B" w:rsidRPr="00EF3F7B">
        <w:noBreakHyphen/>
      </w:r>
      <w:r w:rsidRPr="00EF3F7B">
        <w:t>80(2).</w:t>
      </w:r>
    </w:p>
    <w:p w:rsidR="0063554A" w:rsidRPr="00EF3F7B" w:rsidRDefault="0063554A" w:rsidP="0063554A">
      <w:pPr>
        <w:pStyle w:val="subsection"/>
      </w:pPr>
      <w:r w:rsidRPr="00EF3F7B">
        <w:tab/>
        <w:t>(3)</w:t>
      </w:r>
      <w:r w:rsidRPr="00EF3F7B">
        <w:tab/>
        <w:t>This section has effect despite section</w:t>
      </w:r>
      <w:r w:rsidR="00EF3F7B" w:rsidRPr="00EF3F7B">
        <w:t> </w:t>
      </w:r>
      <w:r w:rsidRPr="00EF3F7B">
        <w:t>29</w:t>
      </w:r>
      <w:r w:rsidR="00EF3F7B" w:rsidRPr="00EF3F7B">
        <w:noBreakHyphen/>
      </w:r>
      <w:r w:rsidRPr="00EF3F7B">
        <w:t>20 (which is about attributing adjustments).</w:t>
      </w:r>
    </w:p>
    <w:p w:rsidR="0063554A" w:rsidRPr="00EF3F7B" w:rsidRDefault="0063554A" w:rsidP="0063554A">
      <w:pPr>
        <w:pStyle w:val="ActHead5"/>
      </w:pPr>
      <w:bookmarkStart w:id="787" w:name="_Toc350506745"/>
      <w:r w:rsidRPr="00EF3F7B">
        <w:rPr>
          <w:rStyle w:val="CharSectno"/>
        </w:rPr>
        <w:t>134</w:t>
      </w:r>
      <w:r w:rsidR="00EF3F7B" w:rsidRPr="00EF3F7B">
        <w:rPr>
          <w:rStyle w:val="CharSectno"/>
        </w:rPr>
        <w:noBreakHyphen/>
      </w:r>
      <w:r w:rsidRPr="00EF3F7B">
        <w:rPr>
          <w:rStyle w:val="CharSectno"/>
        </w:rPr>
        <w:t>20</w:t>
      </w:r>
      <w:r w:rsidRPr="00EF3F7B">
        <w:t xml:space="preserve">  Third party adjustment notes</w:t>
      </w:r>
      <w:bookmarkEnd w:id="787"/>
    </w:p>
    <w:p w:rsidR="0063554A" w:rsidRPr="00EF3F7B" w:rsidRDefault="0063554A" w:rsidP="0063554A">
      <w:pPr>
        <w:pStyle w:val="subsection"/>
      </w:pPr>
      <w:r w:rsidRPr="00EF3F7B">
        <w:tab/>
        <w:t>(1)</w:t>
      </w:r>
      <w:r w:rsidRPr="00EF3F7B">
        <w:tab/>
        <w:t xml:space="preserve">A </w:t>
      </w:r>
      <w:r w:rsidRPr="00EF3F7B">
        <w:rPr>
          <w:b/>
          <w:i/>
        </w:rPr>
        <w:t>third party adjustment note</w:t>
      </w:r>
      <w:r w:rsidRPr="00EF3F7B">
        <w:t xml:space="preserve"> for a </w:t>
      </w:r>
      <w:r w:rsidR="00EF3F7B" w:rsidRPr="00EF3F7B">
        <w:rPr>
          <w:position w:val="6"/>
          <w:sz w:val="16"/>
        </w:rPr>
        <w:t>*</w:t>
      </w:r>
      <w:r w:rsidRPr="00EF3F7B">
        <w:t>decreasing adjustment that you have under section</w:t>
      </w:r>
      <w:r w:rsidR="00EF3F7B" w:rsidRPr="00EF3F7B">
        <w:t> </w:t>
      </w:r>
      <w:r w:rsidRPr="00EF3F7B">
        <w:t>134</w:t>
      </w:r>
      <w:r w:rsidR="00EF3F7B" w:rsidRPr="00EF3F7B">
        <w:noBreakHyphen/>
      </w:r>
      <w:r w:rsidRPr="00EF3F7B">
        <w:t>5 is a document:</w:t>
      </w:r>
    </w:p>
    <w:p w:rsidR="0063554A" w:rsidRPr="00EF3F7B" w:rsidRDefault="0063554A" w:rsidP="0063554A">
      <w:pPr>
        <w:pStyle w:val="paragraph"/>
      </w:pPr>
      <w:r w:rsidRPr="00EF3F7B">
        <w:tab/>
        <w:t>(a)</w:t>
      </w:r>
      <w:r w:rsidRPr="00EF3F7B">
        <w:tab/>
        <w:t>that is created by you; and</w:t>
      </w:r>
    </w:p>
    <w:p w:rsidR="0063554A" w:rsidRPr="00EF3F7B" w:rsidRDefault="0063554A" w:rsidP="0063554A">
      <w:pPr>
        <w:pStyle w:val="paragraph"/>
      </w:pPr>
      <w:r w:rsidRPr="00EF3F7B">
        <w:tab/>
        <w:t>(b)</w:t>
      </w:r>
      <w:r w:rsidRPr="00EF3F7B">
        <w:tab/>
        <w:t xml:space="preserve">a copy of which is given, in the circumstances set out in </w:t>
      </w:r>
      <w:r w:rsidR="00EF3F7B" w:rsidRPr="00EF3F7B">
        <w:t>subsection (</w:t>
      </w:r>
      <w:r w:rsidRPr="00EF3F7B">
        <w:t>2), to the entity that received the payment that gave rise to the adjustment; and</w:t>
      </w:r>
    </w:p>
    <w:p w:rsidR="0063554A" w:rsidRPr="00EF3F7B" w:rsidRDefault="0063554A" w:rsidP="0063554A">
      <w:pPr>
        <w:pStyle w:val="paragraph"/>
      </w:pPr>
      <w:r w:rsidRPr="00EF3F7B">
        <w:tab/>
        <w:t>(c)</w:t>
      </w:r>
      <w:r w:rsidRPr="00EF3F7B">
        <w:tab/>
        <w:t xml:space="preserve">that sets out your </w:t>
      </w:r>
      <w:r w:rsidR="00EF3F7B" w:rsidRPr="00EF3F7B">
        <w:rPr>
          <w:position w:val="6"/>
          <w:sz w:val="16"/>
        </w:rPr>
        <w:t>*</w:t>
      </w:r>
      <w:r w:rsidRPr="00EF3F7B">
        <w:t>ABN; and</w:t>
      </w:r>
    </w:p>
    <w:p w:rsidR="0063554A" w:rsidRPr="00EF3F7B" w:rsidRDefault="0063554A" w:rsidP="0063554A">
      <w:pPr>
        <w:pStyle w:val="paragraph"/>
      </w:pPr>
      <w:r w:rsidRPr="00EF3F7B">
        <w:lastRenderedPageBreak/>
        <w:tab/>
        <w:t>(d)</w:t>
      </w:r>
      <w:r w:rsidRPr="00EF3F7B">
        <w:tab/>
        <w:t>that contains such other information as the Commissioner determines in writing; and</w:t>
      </w:r>
    </w:p>
    <w:p w:rsidR="0063554A" w:rsidRPr="00EF3F7B" w:rsidRDefault="0063554A" w:rsidP="0063554A">
      <w:pPr>
        <w:pStyle w:val="paragraph"/>
      </w:pPr>
      <w:r w:rsidRPr="00EF3F7B">
        <w:tab/>
        <w:t>(e)</w:t>
      </w:r>
      <w:r w:rsidRPr="00EF3F7B">
        <w:tab/>
        <w:t xml:space="preserve">that is in the </w:t>
      </w:r>
      <w:r w:rsidR="00EF3F7B" w:rsidRPr="00EF3F7B">
        <w:rPr>
          <w:position w:val="6"/>
          <w:sz w:val="16"/>
        </w:rPr>
        <w:t>*</w:t>
      </w:r>
      <w:r w:rsidRPr="00EF3F7B">
        <w:t>approved form.</w:t>
      </w:r>
    </w:p>
    <w:p w:rsidR="0063554A" w:rsidRPr="00EF3F7B" w:rsidRDefault="0063554A" w:rsidP="0063554A">
      <w:pPr>
        <w:pStyle w:val="subsection2"/>
      </w:pPr>
      <w:r w:rsidRPr="00EF3F7B">
        <w:t>However, the Commissioner may treat as a third party adjustment note a particular document that is not a third party adjustment note.</w:t>
      </w:r>
    </w:p>
    <w:p w:rsidR="0063554A" w:rsidRPr="00EF3F7B" w:rsidRDefault="0063554A" w:rsidP="0063554A">
      <w:pPr>
        <w:pStyle w:val="subsection"/>
      </w:pPr>
      <w:r w:rsidRPr="00EF3F7B">
        <w:tab/>
        <w:t>(2)</w:t>
      </w:r>
      <w:r w:rsidRPr="00EF3F7B">
        <w:tab/>
        <w:t>You must give the copy of the document to the entity that received the payment:</w:t>
      </w:r>
    </w:p>
    <w:p w:rsidR="0063554A" w:rsidRPr="00EF3F7B" w:rsidRDefault="0063554A" w:rsidP="0063554A">
      <w:pPr>
        <w:pStyle w:val="paragraph"/>
      </w:pPr>
      <w:r w:rsidRPr="00EF3F7B">
        <w:tab/>
        <w:t>(a)</w:t>
      </w:r>
      <w:r w:rsidRPr="00EF3F7B">
        <w:tab/>
        <w:t>within 28 days after the entity requests you to give the copy; or</w:t>
      </w:r>
    </w:p>
    <w:p w:rsidR="0063554A" w:rsidRPr="00EF3F7B" w:rsidRDefault="0063554A" w:rsidP="0063554A">
      <w:pPr>
        <w:pStyle w:val="paragraph"/>
      </w:pPr>
      <w:r w:rsidRPr="00EF3F7B">
        <w:tab/>
        <w:t>(b)</w:t>
      </w:r>
      <w:r w:rsidRPr="00EF3F7B">
        <w:tab/>
        <w:t xml:space="preserve">if you become aware of the </w:t>
      </w:r>
      <w:r w:rsidR="00EF3F7B" w:rsidRPr="00EF3F7B">
        <w:rPr>
          <w:position w:val="6"/>
          <w:sz w:val="16"/>
        </w:rPr>
        <w:t>*</w:t>
      </w:r>
      <w:r w:rsidRPr="00EF3F7B">
        <w:t xml:space="preserve">adjustment before the copy is requested—within 28 days, or such other number of days as the Commissioner determines under </w:t>
      </w:r>
      <w:r w:rsidR="00EF3F7B" w:rsidRPr="00EF3F7B">
        <w:t>subsection (</w:t>
      </w:r>
      <w:r w:rsidRPr="00EF3F7B">
        <w:t>4) or (6), after becoming aware of the adjustment.</w:t>
      </w:r>
    </w:p>
    <w:p w:rsidR="0063554A" w:rsidRPr="00EF3F7B" w:rsidRDefault="0063554A" w:rsidP="0063554A">
      <w:pPr>
        <w:pStyle w:val="subsection"/>
      </w:pPr>
      <w:r w:rsidRPr="00EF3F7B">
        <w:tab/>
        <w:t>(3)</w:t>
      </w:r>
      <w:r w:rsidRPr="00EF3F7B">
        <w:tab/>
      </w:r>
      <w:r w:rsidR="00EF3F7B" w:rsidRPr="00EF3F7B">
        <w:t>Subsection (</w:t>
      </w:r>
      <w:r w:rsidRPr="00EF3F7B">
        <w:t xml:space="preserve">2) does not apply to an </w:t>
      </w:r>
      <w:r w:rsidR="00EF3F7B" w:rsidRPr="00EF3F7B">
        <w:rPr>
          <w:position w:val="6"/>
          <w:sz w:val="16"/>
        </w:rPr>
        <w:t>*</w:t>
      </w:r>
      <w:r w:rsidRPr="00EF3F7B">
        <w:t>adjustment of an amount that does not exceed the amount provided for under subsection</w:t>
      </w:r>
      <w:r w:rsidR="00EF3F7B" w:rsidRPr="00EF3F7B">
        <w:t> </w:t>
      </w:r>
      <w:r w:rsidRPr="00EF3F7B">
        <w:t>29</w:t>
      </w:r>
      <w:r w:rsidR="00EF3F7B" w:rsidRPr="00EF3F7B">
        <w:noBreakHyphen/>
      </w:r>
      <w:r w:rsidRPr="00EF3F7B">
        <w:t>80(2).</w:t>
      </w:r>
    </w:p>
    <w:p w:rsidR="0063554A" w:rsidRPr="00EF3F7B" w:rsidRDefault="0063554A" w:rsidP="0063554A">
      <w:pPr>
        <w:pStyle w:val="subsection"/>
      </w:pPr>
      <w:r w:rsidRPr="00EF3F7B">
        <w:tab/>
        <w:t>(4)</w:t>
      </w:r>
      <w:r w:rsidRPr="00EF3F7B">
        <w:tab/>
        <w:t xml:space="preserve">The Commissioner may determine in writing that </w:t>
      </w:r>
      <w:r w:rsidR="00EF3F7B" w:rsidRPr="00EF3F7B">
        <w:t>paragraph (</w:t>
      </w:r>
      <w:r w:rsidRPr="00EF3F7B">
        <w:t>2)(b) has effect, in relation to a particular document, as if the number of days referred to in that paragraph is the number of days specified in the determination.</w:t>
      </w:r>
    </w:p>
    <w:p w:rsidR="0063554A" w:rsidRPr="00EF3F7B" w:rsidRDefault="0063554A" w:rsidP="0063554A">
      <w:pPr>
        <w:pStyle w:val="subsection"/>
      </w:pPr>
      <w:r w:rsidRPr="00EF3F7B">
        <w:tab/>
        <w:t>(5)</w:t>
      </w:r>
      <w:r w:rsidRPr="00EF3F7B">
        <w:tab/>
        <w:t xml:space="preserve">A determination made under </w:t>
      </w:r>
      <w:r w:rsidR="00EF3F7B" w:rsidRPr="00EF3F7B">
        <w:t>subsection (</w:t>
      </w:r>
      <w:r w:rsidRPr="00EF3F7B">
        <w:t>4) is not a legislative instrument.</w:t>
      </w:r>
    </w:p>
    <w:p w:rsidR="0063554A" w:rsidRPr="00EF3F7B" w:rsidRDefault="0063554A" w:rsidP="0063554A">
      <w:pPr>
        <w:pStyle w:val="subsection"/>
      </w:pPr>
      <w:r w:rsidRPr="00EF3F7B">
        <w:tab/>
        <w:t>(6)</w:t>
      </w:r>
      <w:r w:rsidRPr="00EF3F7B">
        <w:tab/>
        <w:t xml:space="preserve">The Commissioner may determine, by legislative instrument, circumstances in which </w:t>
      </w:r>
      <w:r w:rsidR="00EF3F7B" w:rsidRPr="00EF3F7B">
        <w:t>paragraph (</w:t>
      </w:r>
      <w:r w:rsidRPr="00EF3F7B">
        <w:t>2)(b) has effect, in relation to those circumstances, as if the number of days referred to in that paragraph is the number of days specified in the determination.</w:t>
      </w:r>
    </w:p>
    <w:p w:rsidR="0063554A" w:rsidRPr="00EF3F7B" w:rsidRDefault="0063554A" w:rsidP="0063554A">
      <w:pPr>
        <w:pStyle w:val="subsection"/>
      </w:pPr>
      <w:r w:rsidRPr="00EF3F7B">
        <w:tab/>
        <w:t>(7)</w:t>
      </w:r>
      <w:r w:rsidRPr="00EF3F7B">
        <w:tab/>
        <w:t xml:space="preserve">A determination made under </w:t>
      </w:r>
      <w:r w:rsidR="00EF3F7B" w:rsidRPr="00EF3F7B">
        <w:t>subsection (</w:t>
      </w:r>
      <w:r w:rsidRPr="00EF3F7B">
        <w:t xml:space="preserve">4) has effect despite any determination made under </w:t>
      </w:r>
      <w:r w:rsidR="00EF3F7B" w:rsidRPr="00EF3F7B">
        <w:t>subsection (</w:t>
      </w:r>
      <w:r w:rsidRPr="00EF3F7B">
        <w:t>6).</w:t>
      </w:r>
    </w:p>
    <w:p w:rsidR="0063554A" w:rsidRPr="00EF3F7B" w:rsidRDefault="0063554A" w:rsidP="0063554A">
      <w:pPr>
        <w:pStyle w:val="ActHead5"/>
      </w:pPr>
      <w:bookmarkStart w:id="788" w:name="_Toc350506746"/>
      <w:r w:rsidRPr="00EF3F7B">
        <w:rPr>
          <w:rStyle w:val="CharSectno"/>
        </w:rPr>
        <w:t>134</w:t>
      </w:r>
      <w:r w:rsidR="00EF3F7B" w:rsidRPr="00EF3F7B">
        <w:rPr>
          <w:rStyle w:val="CharSectno"/>
        </w:rPr>
        <w:noBreakHyphen/>
      </w:r>
      <w:r w:rsidRPr="00EF3F7B">
        <w:rPr>
          <w:rStyle w:val="CharSectno"/>
        </w:rPr>
        <w:t>25</w:t>
      </w:r>
      <w:r w:rsidRPr="00EF3F7B">
        <w:t xml:space="preserve">  Adjustment events do not arise</w:t>
      </w:r>
      <w:bookmarkEnd w:id="788"/>
    </w:p>
    <w:p w:rsidR="0063554A" w:rsidRPr="00EF3F7B" w:rsidRDefault="0063554A" w:rsidP="0063554A">
      <w:pPr>
        <w:pStyle w:val="subsection"/>
      </w:pPr>
      <w:r w:rsidRPr="00EF3F7B">
        <w:tab/>
      </w:r>
      <w:r w:rsidRPr="00EF3F7B">
        <w:tab/>
        <w:t xml:space="preserve">To avoid doubt, a payment that gives rise to an </w:t>
      </w:r>
      <w:r w:rsidR="00EF3F7B" w:rsidRPr="00EF3F7B">
        <w:rPr>
          <w:position w:val="6"/>
          <w:sz w:val="16"/>
        </w:rPr>
        <w:t>*</w:t>
      </w:r>
      <w:r w:rsidRPr="00EF3F7B">
        <w:t xml:space="preserve">adjustment under this </w:t>
      </w:r>
      <w:r w:rsidR="00A53099" w:rsidRPr="00EF3F7B">
        <w:t>Division</w:t>
      </w:r>
      <w:r w:rsidR="00A36DB5" w:rsidRPr="00EF3F7B">
        <w:t xml:space="preserve"> </w:t>
      </w:r>
      <w:r w:rsidRPr="00EF3F7B">
        <w:t xml:space="preserve">cannot give rise to an </w:t>
      </w:r>
      <w:r w:rsidR="00EF3F7B" w:rsidRPr="00EF3F7B">
        <w:rPr>
          <w:position w:val="6"/>
          <w:sz w:val="16"/>
        </w:rPr>
        <w:t>*</w:t>
      </w:r>
      <w:r w:rsidRPr="00EF3F7B">
        <w:t>adjustment event.</w:t>
      </w:r>
    </w:p>
    <w:p w:rsidR="00B076BE" w:rsidRPr="00EF3F7B" w:rsidRDefault="00B076BE" w:rsidP="00B076BE">
      <w:pPr>
        <w:pStyle w:val="ActHead5"/>
      </w:pPr>
      <w:bookmarkStart w:id="789" w:name="_Toc350506747"/>
      <w:r w:rsidRPr="00EF3F7B">
        <w:rPr>
          <w:rStyle w:val="CharSectno"/>
        </w:rPr>
        <w:lastRenderedPageBreak/>
        <w:t>134</w:t>
      </w:r>
      <w:r w:rsidR="00EF3F7B" w:rsidRPr="00EF3F7B">
        <w:rPr>
          <w:rStyle w:val="CharSectno"/>
        </w:rPr>
        <w:noBreakHyphen/>
      </w:r>
      <w:r w:rsidRPr="00EF3F7B">
        <w:rPr>
          <w:rStyle w:val="CharSectno"/>
        </w:rPr>
        <w:t>30</w:t>
      </w:r>
      <w:r w:rsidRPr="00EF3F7B">
        <w:t xml:space="preserve">  Application of sections</w:t>
      </w:r>
      <w:r w:rsidR="00EF3F7B" w:rsidRPr="00EF3F7B">
        <w:t> </w:t>
      </w:r>
      <w:r w:rsidRPr="00EF3F7B">
        <w:t>48</w:t>
      </w:r>
      <w:r w:rsidR="00EF3F7B" w:rsidRPr="00EF3F7B">
        <w:noBreakHyphen/>
      </w:r>
      <w:r w:rsidRPr="00EF3F7B">
        <w:t>55 and 49</w:t>
      </w:r>
      <w:r w:rsidR="00EF3F7B" w:rsidRPr="00EF3F7B">
        <w:noBreakHyphen/>
      </w:r>
      <w:r w:rsidRPr="00EF3F7B">
        <w:t>50</w:t>
      </w:r>
      <w:bookmarkEnd w:id="789"/>
    </w:p>
    <w:p w:rsidR="00B076BE" w:rsidRPr="00EF3F7B" w:rsidRDefault="00B076BE" w:rsidP="00B076BE">
      <w:pPr>
        <w:pStyle w:val="subsection"/>
      </w:pPr>
      <w:r w:rsidRPr="00EF3F7B">
        <w:tab/>
        <w:t>(1)</w:t>
      </w:r>
      <w:r w:rsidRPr="00EF3F7B">
        <w:tab/>
        <w:t>For the purposes of working out whether you have an adjustment under this Division, disregard sections</w:t>
      </w:r>
      <w:r w:rsidR="00EF3F7B" w:rsidRPr="00EF3F7B">
        <w:t> </w:t>
      </w:r>
      <w:r w:rsidRPr="00EF3F7B">
        <w:t>48</w:t>
      </w:r>
      <w:r w:rsidR="00EF3F7B" w:rsidRPr="00EF3F7B">
        <w:noBreakHyphen/>
      </w:r>
      <w:r w:rsidRPr="00EF3F7B">
        <w:t>55 and 49</w:t>
      </w:r>
      <w:r w:rsidR="00EF3F7B" w:rsidRPr="00EF3F7B">
        <w:noBreakHyphen/>
      </w:r>
      <w:r w:rsidRPr="00EF3F7B">
        <w:t>50.</w:t>
      </w:r>
    </w:p>
    <w:p w:rsidR="00B076BE" w:rsidRPr="00EF3F7B" w:rsidRDefault="00B076BE" w:rsidP="00B076BE">
      <w:pPr>
        <w:pStyle w:val="subsection"/>
      </w:pPr>
      <w:r w:rsidRPr="00EF3F7B">
        <w:tab/>
        <w:t>(2)</w:t>
      </w:r>
      <w:r w:rsidRPr="00EF3F7B">
        <w:tab/>
        <w:t>However, this section does not affect the application of sections</w:t>
      </w:r>
      <w:r w:rsidR="00EF3F7B" w:rsidRPr="00EF3F7B">
        <w:t> </w:t>
      </w:r>
      <w:r w:rsidRPr="00EF3F7B">
        <w:t>48</w:t>
      </w:r>
      <w:r w:rsidR="00EF3F7B" w:rsidRPr="00EF3F7B">
        <w:noBreakHyphen/>
      </w:r>
      <w:r w:rsidRPr="00EF3F7B">
        <w:t>55 and 49</w:t>
      </w:r>
      <w:r w:rsidR="00EF3F7B" w:rsidRPr="00EF3F7B">
        <w:noBreakHyphen/>
      </w:r>
      <w:r w:rsidRPr="00EF3F7B">
        <w:t>50 for the purposes of working out the amount of an adjustment under this Division.</w:t>
      </w:r>
    </w:p>
    <w:p w:rsidR="00B076BE" w:rsidRPr="00EF3F7B" w:rsidRDefault="00B076BE" w:rsidP="00B076BE">
      <w:pPr>
        <w:pStyle w:val="notetext"/>
      </w:pPr>
      <w:r w:rsidRPr="00EF3F7B">
        <w:t>Note:</w:t>
      </w:r>
      <w:r w:rsidRPr="00EF3F7B">
        <w:tab/>
        <w:t>Sections</w:t>
      </w:r>
      <w:r w:rsidR="00EF3F7B" w:rsidRPr="00EF3F7B">
        <w:t> </w:t>
      </w:r>
      <w:r w:rsidRPr="00EF3F7B">
        <w:t>48</w:t>
      </w:r>
      <w:r w:rsidR="00EF3F7B" w:rsidRPr="00EF3F7B">
        <w:noBreakHyphen/>
      </w:r>
      <w:r w:rsidRPr="00EF3F7B">
        <w:t>55 and 49</w:t>
      </w:r>
      <w:r w:rsidR="00EF3F7B" w:rsidRPr="00EF3F7B">
        <w:noBreakHyphen/>
      </w:r>
      <w:r w:rsidRPr="00EF3F7B">
        <w:t>50 require GST groups and GST religious groups to be treated as single entities for the purposes of adjustments.</w:t>
      </w:r>
    </w:p>
    <w:p w:rsidR="00300522" w:rsidRPr="00EF3F7B" w:rsidRDefault="00300522" w:rsidP="00A36DB5">
      <w:pPr>
        <w:pStyle w:val="ActHead3"/>
        <w:pageBreakBefore/>
      </w:pPr>
      <w:bookmarkStart w:id="790" w:name="_Toc350506748"/>
      <w:r w:rsidRPr="00EF3F7B">
        <w:rPr>
          <w:rStyle w:val="CharDivNo"/>
        </w:rPr>
        <w:lastRenderedPageBreak/>
        <w:t>Division</w:t>
      </w:r>
      <w:r w:rsidR="00EF3F7B" w:rsidRPr="00EF3F7B">
        <w:rPr>
          <w:rStyle w:val="CharDivNo"/>
        </w:rPr>
        <w:t> </w:t>
      </w:r>
      <w:r w:rsidRPr="00EF3F7B">
        <w:rPr>
          <w:rStyle w:val="CharDivNo"/>
        </w:rPr>
        <w:t>135</w:t>
      </w:r>
      <w:r w:rsidRPr="00EF3F7B">
        <w:t>—</w:t>
      </w:r>
      <w:r w:rsidRPr="00EF3F7B">
        <w:rPr>
          <w:rStyle w:val="CharDivText"/>
        </w:rPr>
        <w:t>Supplies of going concerns</w:t>
      </w:r>
      <w:bookmarkEnd w:id="790"/>
    </w:p>
    <w:p w:rsidR="00300522" w:rsidRPr="00EF3F7B" w:rsidRDefault="00300522" w:rsidP="00300522">
      <w:pPr>
        <w:pStyle w:val="ActHead5"/>
      </w:pPr>
      <w:bookmarkStart w:id="791" w:name="_Toc350506749"/>
      <w:r w:rsidRPr="00EF3F7B">
        <w:rPr>
          <w:rStyle w:val="CharSectno"/>
        </w:rPr>
        <w:t>135</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91"/>
    </w:p>
    <w:p w:rsidR="00300522" w:rsidRPr="00EF3F7B" w:rsidRDefault="00300522" w:rsidP="00300522">
      <w:pPr>
        <w:pStyle w:val="BoxText"/>
      </w:pPr>
      <w:r w:rsidRPr="00EF3F7B">
        <w:t>The recipient of a supply of a going concern has an increasing adjustment to take into account the proportion (if any) of supplies that will be made in running the concern and that will not be taxable supplies or GST</w:t>
      </w:r>
      <w:r w:rsidR="00EF3F7B" w:rsidRPr="00EF3F7B">
        <w:noBreakHyphen/>
      </w:r>
      <w:r w:rsidRPr="00EF3F7B">
        <w:t>free supplies. Later adjustments are needed if this proportion changes over time.</w:t>
      </w:r>
    </w:p>
    <w:p w:rsidR="00300522" w:rsidRPr="00EF3F7B" w:rsidRDefault="00300522" w:rsidP="00300522">
      <w:pPr>
        <w:pStyle w:val="ActHead5"/>
      </w:pPr>
      <w:bookmarkStart w:id="792" w:name="_Toc350506750"/>
      <w:r w:rsidRPr="00EF3F7B">
        <w:rPr>
          <w:rStyle w:val="CharSectno"/>
        </w:rPr>
        <w:t>135</w:t>
      </w:r>
      <w:r w:rsidR="00EF3F7B" w:rsidRPr="00EF3F7B">
        <w:rPr>
          <w:rStyle w:val="CharSectno"/>
        </w:rPr>
        <w:noBreakHyphen/>
      </w:r>
      <w:r w:rsidRPr="00EF3F7B">
        <w:rPr>
          <w:rStyle w:val="CharSectno"/>
        </w:rPr>
        <w:t>5</w:t>
      </w:r>
      <w:r w:rsidRPr="00EF3F7B">
        <w:t xml:space="preserve">  Initial adjustments for supplies of going concerns</w:t>
      </w:r>
      <w:bookmarkEnd w:id="792"/>
    </w:p>
    <w:p w:rsidR="00300522" w:rsidRPr="00EF3F7B" w:rsidRDefault="00300522" w:rsidP="00300522">
      <w:pPr>
        <w:pStyle w:val="subsection"/>
      </w:pPr>
      <w:r w:rsidRPr="00EF3F7B">
        <w:tab/>
        <w:t>(1)</w:t>
      </w:r>
      <w:r w:rsidRPr="00EF3F7B">
        <w:tab/>
        <w:t xml:space="preserve">You have an </w:t>
      </w:r>
      <w:r w:rsidRPr="00EF3F7B">
        <w:rPr>
          <w:b/>
          <w:bCs/>
          <w:i/>
          <w:iCs/>
        </w:rPr>
        <w:t>increasing adjustment</w:t>
      </w:r>
      <w:r w:rsidRPr="00EF3F7B">
        <w:t xml:space="preserve"> if:</w:t>
      </w:r>
    </w:p>
    <w:p w:rsidR="00300522" w:rsidRPr="00EF3F7B" w:rsidRDefault="00300522" w:rsidP="00300522">
      <w:pPr>
        <w:pStyle w:val="paragraph"/>
      </w:pPr>
      <w:r w:rsidRPr="00EF3F7B">
        <w:tab/>
        <w:t>(a)</w:t>
      </w:r>
      <w:r w:rsidRPr="00EF3F7B">
        <w:tab/>
        <w:t xml:space="preserve">you are the </w:t>
      </w:r>
      <w:r w:rsidR="00EF3F7B" w:rsidRPr="00EF3F7B">
        <w:rPr>
          <w:position w:val="6"/>
          <w:sz w:val="16"/>
          <w:szCs w:val="16"/>
        </w:rPr>
        <w:t>*</w:t>
      </w:r>
      <w:r w:rsidRPr="00EF3F7B">
        <w:t xml:space="preserve">recipient of a </w:t>
      </w:r>
      <w:r w:rsidR="00EF3F7B" w:rsidRPr="00EF3F7B">
        <w:rPr>
          <w:position w:val="6"/>
          <w:sz w:val="16"/>
          <w:szCs w:val="16"/>
        </w:rPr>
        <w:t>*</w:t>
      </w:r>
      <w:r w:rsidRPr="00EF3F7B">
        <w:t xml:space="preserve">supply of a going concern, or a supply that is </w:t>
      </w:r>
      <w:r w:rsidR="00EF3F7B" w:rsidRPr="00EF3F7B">
        <w:rPr>
          <w:position w:val="6"/>
          <w:sz w:val="16"/>
          <w:szCs w:val="16"/>
        </w:rPr>
        <w:t>*</w:t>
      </w:r>
      <w:r w:rsidRPr="00EF3F7B">
        <w:t>GST</w:t>
      </w:r>
      <w:r w:rsidR="00EF3F7B" w:rsidRPr="00EF3F7B">
        <w:noBreakHyphen/>
      </w:r>
      <w:r w:rsidRPr="00EF3F7B">
        <w:t>free under section</w:t>
      </w:r>
      <w:r w:rsidR="00EF3F7B" w:rsidRPr="00EF3F7B">
        <w:t> </w:t>
      </w:r>
      <w:r w:rsidRPr="00EF3F7B">
        <w:t>38</w:t>
      </w:r>
      <w:r w:rsidR="00EF3F7B" w:rsidRPr="00EF3F7B">
        <w:noBreakHyphen/>
      </w:r>
      <w:r w:rsidRPr="00EF3F7B">
        <w:t>480; and</w:t>
      </w:r>
    </w:p>
    <w:p w:rsidR="00300522" w:rsidRPr="00EF3F7B" w:rsidRDefault="00300522" w:rsidP="00300522">
      <w:pPr>
        <w:pStyle w:val="paragraph"/>
      </w:pPr>
      <w:r w:rsidRPr="00EF3F7B">
        <w:tab/>
        <w:t>(b)</w:t>
      </w:r>
      <w:r w:rsidRPr="00EF3F7B">
        <w:tab/>
        <w:t xml:space="preserve">you intend that some or all of the supplies made through the </w:t>
      </w:r>
      <w:r w:rsidR="00EF3F7B" w:rsidRPr="00EF3F7B">
        <w:rPr>
          <w:position w:val="6"/>
          <w:sz w:val="16"/>
          <w:szCs w:val="16"/>
        </w:rPr>
        <w:t>*</w:t>
      </w:r>
      <w:r w:rsidRPr="00EF3F7B">
        <w:t xml:space="preserve">enterprise to which the supply relates will be supplies that are neither </w:t>
      </w:r>
      <w:r w:rsidR="00EF3F7B" w:rsidRPr="00EF3F7B">
        <w:rPr>
          <w:position w:val="6"/>
          <w:sz w:val="16"/>
          <w:szCs w:val="16"/>
        </w:rPr>
        <w:t>*</w:t>
      </w:r>
      <w:r w:rsidRPr="00EF3F7B">
        <w:t xml:space="preserve">taxable supplies nor </w:t>
      </w:r>
      <w:r w:rsidR="00EF3F7B" w:rsidRPr="00EF3F7B">
        <w:rPr>
          <w:position w:val="6"/>
          <w:sz w:val="16"/>
          <w:szCs w:val="16"/>
        </w:rPr>
        <w:t>*</w:t>
      </w:r>
      <w:r w:rsidRPr="00EF3F7B">
        <w:t>GST</w:t>
      </w:r>
      <w:r w:rsidR="00EF3F7B" w:rsidRPr="00EF3F7B">
        <w:noBreakHyphen/>
      </w:r>
      <w:r w:rsidRPr="00EF3F7B">
        <w:t>free supplies.</w:t>
      </w:r>
    </w:p>
    <w:p w:rsidR="00300522" w:rsidRPr="00EF3F7B" w:rsidRDefault="00300522" w:rsidP="00300522">
      <w:pPr>
        <w:pStyle w:val="subsection"/>
      </w:pPr>
      <w:r w:rsidRPr="00EF3F7B">
        <w:tab/>
        <w:t>(2)</w:t>
      </w:r>
      <w:r w:rsidRPr="00EF3F7B">
        <w:tab/>
        <w:t>The amount of the increasing adjustment is as follows:</w:t>
      </w:r>
    </w:p>
    <w:p w:rsidR="00300522" w:rsidRPr="00EF3F7B" w:rsidRDefault="00143843" w:rsidP="00A53099">
      <w:pPr>
        <w:pStyle w:val="Formula"/>
        <w:spacing w:before="120" w:after="120"/>
      </w:pPr>
      <w:r w:rsidRPr="00EF3F7B">
        <w:rPr>
          <w:noProof/>
        </w:rPr>
        <w:drawing>
          <wp:inline distT="0" distB="0" distL="0" distR="0" wp14:anchorId="5D9A40B5" wp14:editId="01B147E9">
            <wp:extent cx="2114550" cy="476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114550" cy="4762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proportion of non</w:t>
      </w:r>
      <w:r w:rsidR="00EF3F7B" w:rsidRPr="00EF3F7B">
        <w:rPr>
          <w:b/>
          <w:bCs/>
          <w:i/>
          <w:iCs/>
        </w:rPr>
        <w:noBreakHyphen/>
      </w:r>
      <w:r w:rsidRPr="00EF3F7B">
        <w:rPr>
          <w:b/>
          <w:bCs/>
          <w:i/>
          <w:iCs/>
        </w:rPr>
        <w:t>creditable use</w:t>
      </w:r>
      <w:r w:rsidRPr="00EF3F7B">
        <w:t xml:space="preserve"> is the proportion of all the supplies made through the </w:t>
      </w:r>
      <w:r w:rsidR="00EF3F7B" w:rsidRPr="00EF3F7B">
        <w:rPr>
          <w:position w:val="6"/>
          <w:sz w:val="16"/>
          <w:szCs w:val="16"/>
        </w:rPr>
        <w:t>*</w:t>
      </w:r>
      <w:r w:rsidRPr="00EF3F7B">
        <w:t xml:space="preserve">enterprise that you intend will be supplies that are neither </w:t>
      </w:r>
      <w:r w:rsidR="00EF3F7B" w:rsidRPr="00EF3F7B">
        <w:rPr>
          <w:position w:val="6"/>
          <w:sz w:val="16"/>
          <w:szCs w:val="16"/>
        </w:rPr>
        <w:t>*</w:t>
      </w:r>
      <w:r w:rsidRPr="00EF3F7B">
        <w:t xml:space="preserve">taxable supplies nor </w:t>
      </w:r>
      <w:r w:rsidR="00EF3F7B" w:rsidRPr="00EF3F7B">
        <w:rPr>
          <w:position w:val="6"/>
          <w:sz w:val="16"/>
          <w:szCs w:val="16"/>
        </w:rPr>
        <w:t>*</w:t>
      </w:r>
      <w:r w:rsidRPr="00EF3F7B">
        <w:t>GST</w:t>
      </w:r>
      <w:r w:rsidR="00EF3F7B" w:rsidRPr="00EF3F7B">
        <w:noBreakHyphen/>
      </w:r>
      <w:r w:rsidRPr="00EF3F7B">
        <w:t xml:space="preserve">free supplies, expressed as a percentage worked out on the basis of the </w:t>
      </w:r>
      <w:r w:rsidR="00EF3F7B" w:rsidRPr="00EF3F7B">
        <w:rPr>
          <w:position w:val="6"/>
          <w:sz w:val="16"/>
          <w:szCs w:val="16"/>
        </w:rPr>
        <w:t>*</w:t>
      </w:r>
      <w:r w:rsidRPr="00EF3F7B">
        <w:t>prices of those supplies.</w:t>
      </w:r>
    </w:p>
    <w:p w:rsidR="00300522" w:rsidRPr="00EF3F7B" w:rsidRDefault="00300522" w:rsidP="00300522">
      <w:pPr>
        <w:pStyle w:val="Definition"/>
      </w:pPr>
      <w:r w:rsidRPr="00EF3F7B">
        <w:rPr>
          <w:b/>
          <w:bCs/>
          <w:i/>
          <w:iCs/>
        </w:rPr>
        <w:t>supply price</w:t>
      </w:r>
      <w:r w:rsidRPr="00EF3F7B">
        <w:t xml:space="preserve"> means the </w:t>
      </w:r>
      <w:r w:rsidR="00EF3F7B" w:rsidRPr="00EF3F7B">
        <w:rPr>
          <w:position w:val="6"/>
          <w:sz w:val="16"/>
          <w:szCs w:val="16"/>
        </w:rPr>
        <w:t>*</w:t>
      </w:r>
      <w:r w:rsidRPr="00EF3F7B">
        <w:t>price of the supply in relation to which the increasing adjustment arises.</w:t>
      </w:r>
    </w:p>
    <w:p w:rsidR="00300522" w:rsidRPr="00EF3F7B" w:rsidRDefault="00300522" w:rsidP="00300522">
      <w:pPr>
        <w:pStyle w:val="ActHead5"/>
      </w:pPr>
      <w:bookmarkStart w:id="793" w:name="_Toc350506751"/>
      <w:r w:rsidRPr="00EF3F7B">
        <w:rPr>
          <w:rStyle w:val="CharSectno"/>
        </w:rPr>
        <w:t>135</w:t>
      </w:r>
      <w:r w:rsidR="00EF3F7B" w:rsidRPr="00EF3F7B">
        <w:rPr>
          <w:rStyle w:val="CharSectno"/>
        </w:rPr>
        <w:noBreakHyphen/>
      </w:r>
      <w:r w:rsidRPr="00EF3F7B">
        <w:rPr>
          <w:rStyle w:val="CharSectno"/>
        </w:rPr>
        <w:t>10</w:t>
      </w:r>
      <w:r w:rsidRPr="00EF3F7B">
        <w:t xml:space="preserve">  Later adjustments for supplies of going concerns</w:t>
      </w:r>
      <w:bookmarkEnd w:id="793"/>
    </w:p>
    <w:p w:rsidR="00300522" w:rsidRPr="00EF3F7B" w:rsidRDefault="00300522" w:rsidP="00300522">
      <w:pPr>
        <w:pStyle w:val="subsection"/>
      </w:pPr>
      <w:r w:rsidRPr="00EF3F7B">
        <w:tab/>
        <w:t>(1)</w:t>
      </w:r>
      <w:r w:rsidRPr="00EF3F7B">
        <w:tab/>
        <w:t xml:space="preserve">If you are the </w:t>
      </w:r>
      <w:r w:rsidR="00EF3F7B" w:rsidRPr="00EF3F7B">
        <w:rPr>
          <w:position w:val="6"/>
          <w:sz w:val="16"/>
          <w:szCs w:val="16"/>
        </w:rPr>
        <w:t>*</w:t>
      </w:r>
      <w:r w:rsidRPr="00EF3F7B">
        <w:t xml:space="preserve">recipient of a </w:t>
      </w:r>
      <w:r w:rsidR="00EF3F7B" w:rsidRPr="00EF3F7B">
        <w:rPr>
          <w:position w:val="6"/>
          <w:sz w:val="16"/>
          <w:szCs w:val="16"/>
        </w:rPr>
        <w:t>*</w:t>
      </w:r>
      <w:r w:rsidRPr="00EF3F7B">
        <w:t xml:space="preserve">supply of a going concern, or a supply that is </w:t>
      </w:r>
      <w:r w:rsidR="00EF3F7B" w:rsidRPr="00EF3F7B">
        <w:rPr>
          <w:position w:val="6"/>
          <w:sz w:val="16"/>
          <w:szCs w:val="16"/>
        </w:rPr>
        <w:t>*</w:t>
      </w:r>
      <w:r w:rsidRPr="00EF3F7B">
        <w:t>GST</w:t>
      </w:r>
      <w:r w:rsidR="00EF3F7B" w:rsidRPr="00EF3F7B">
        <w:noBreakHyphen/>
      </w:r>
      <w:r w:rsidRPr="00EF3F7B">
        <w:t>free under section</w:t>
      </w:r>
      <w:r w:rsidR="00EF3F7B" w:rsidRPr="00EF3F7B">
        <w:t> </w:t>
      </w:r>
      <w:r w:rsidRPr="00EF3F7B">
        <w:t>38</w:t>
      </w:r>
      <w:r w:rsidR="00EF3F7B" w:rsidRPr="00EF3F7B">
        <w:noBreakHyphen/>
      </w:r>
      <w:r w:rsidRPr="00EF3F7B">
        <w:t>480, Division</w:t>
      </w:r>
      <w:r w:rsidR="00EF3F7B" w:rsidRPr="00EF3F7B">
        <w:t> </w:t>
      </w:r>
      <w:r w:rsidRPr="00EF3F7B">
        <w:t xml:space="preserve">129 </w:t>
      </w:r>
      <w:r w:rsidRPr="00EF3F7B">
        <w:lastRenderedPageBreak/>
        <w:t>(which is about changes in the extent of creditable purpose) applies to that acquisition, in relation to:</w:t>
      </w:r>
    </w:p>
    <w:p w:rsidR="00300522" w:rsidRPr="00EF3F7B" w:rsidRDefault="00300522" w:rsidP="00300522">
      <w:pPr>
        <w:pStyle w:val="paragraph"/>
      </w:pPr>
      <w:r w:rsidRPr="00EF3F7B">
        <w:tab/>
        <w:t>(a)</w:t>
      </w:r>
      <w:r w:rsidRPr="00EF3F7B">
        <w:tab/>
        <w:t xml:space="preserve">the proportion of all the supplies made through the </w:t>
      </w:r>
      <w:r w:rsidR="00EF3F7B" w:rsidRPr="00EF3F7B">
        <w:rPr>
          <w:position w:val="6"/>
          <w:sz w:val="16"/>
          <w:szCs w:val="16"/>
        </w:rPr>
        <w:t>*</w:t>
      </w:r>
      <w:r w:rsidRPr="00EF3F7B">
        <w:t xml:space="preserve">enterprise that you intend will be supplies that are neither </w:t>
      </w:r>
      <w:r w:rsidR="00EF3F7B" w:rsidRPr="00EF3F7B">
        <w:rPr>
          <w:position w:val="6"/>
          <w:sz w:val="16"/>
          <w:szCs w:val="16"/>
        </w:rPr>
        <w:t>*</w:t>
      </w:r>
      <w:r w:rsidRPr="00EF3F7B">
        <w:t xml:space="preserve">taxable supplies nor </w:t>
      </w:r>
      <w:r w:rsidR="00EF3F7B" w:rsidRPr="00EF3F7B">
        <w:rPr>
          <w:position w:val="6"/>
          <w:sz w:val="16"/>
          <w:szCs w:val="16"/>
        </w:rPr>
        <w:t>*</w:t>
      </w:r>
      <w:r w:rsidRPr="00EF3F7B">
        <w:t>GST</w:t>
      </w:r>
      <w:r w:rsidR="00EF3F7B" w:rsidRPr="00EF3F7B">
        <w:noBreakHyphen/>
      </w:r>
      <w:r w:rsidRPr="00EF3F7B">
        <w:t>free supplies; and</w:t>
      </w:r>
    </w:p>
    <w:p w:rsidR="00300522" w:rsidRPr="00EF3F7B" w:rsidRDefault="00300522" w:rsidP="00300522">
      <w:pPr>
        <w:pStyle w:val="paragraph"/>
      </w:pPr>
      <w:r w:rsidRPr="00EF3F7B">
        <w:tab/>
        <w:t>(b)</w:t>
      </w:r>
      <w:r w:rsidRPr="00EF3F7B">
        <w:tab/>
        <w:t xml:space="preserve">the proportion of all the supplies made through the </w:t>
      </w:r>
      <w:r w:rsidR="00EF3F7B" w:rsidRPr="00EF3F7B">
        <w:rPr>
          <w:position w:val="6"/>
          <w:sz w:val="16"/>
          <w:szCs w:val="16"/>
        </w:rPr>
        <w:t>*</w:t>
      </w:r>
      <w:r w:rsidRPr="00EF3F7B">
        <w:t>enterprise that are supplies that are neither taxable supplies nor GST</w:t>
      </w:r>
      <w:r w:rsidR="00EF3F7B" w:rsidRPr="00EF3F7B">
        <w:noBreakHyphen/>
      </w:r>
      <w:r w:rsidRPr="00EF3F7B">
        <w:t>free supplies;</w:t>
      </w:r>
    </w:p>
    <w:p w:rsidR="00300522" w:rsidRPr="00EF3F7B" w:rsidRDefault="00300522" w:rsidP="00300522">
      <w:pPr>
        <w:pStyle w:val="subsection2"/>
      </w:pPr>
      <w:r w:rsidRPr="00EF3F7B">
        <w:t xml:space="preserve">in the same way as that </w:t>
      </w:r>
      <w:r w:rsidR="00A53099" w:rsidRPr="00EF3F7B">
        <w:t>Division</w:t>
      </w:r>
      <w:r w:rsidR="00A36DB5" w:rsidRPr="00EF3F7B">
        <w:t xml:space="preserve"> </w:t>
      </w:r>
      <w:r w:rsidRPr="00EF3F7B">
        <w:t>applies:</w:t>
      </w:r>
    </w:p>
    <w:p w:rsidR="00300522" w:rsidRPr="00EF3F7B" w:rsidRDefault="00300522" w:rsidP="00300522">
      <w:pPr>
        <w:pStyle w:val="paragraph"/>
      </w:pPr>
      <w:r w:rsidRPr="00EF3F7B">
        <w:tab/>
        <w:t>(c)</w:t>
      </w:r>
      <w:r w:rsidRPr="00EF3F7B">
        <w:tab/>
        <w:t xml:space="preserve">in relation to the extent to which you made an acquisition for a </w:t>
      </w:r>
      <w:r w:rsidR="00EF3F7B" w:rsidRPr="00EF3F7B">
        <w:rPr>
          <w:position w:val="6"/>
          <w:sz w:val="16"/>
          <w:szCs w:val="16"/>
        </w:rPr>
        <w:t>*</w:t>
      </w:r>
      <w:r w:rsidRPr="00EF3F7B">
        <w:t>creditable purpose; and</w:t>
      </w:r>
    </w:p>
    <w:p w:rsidR="00300522" w:rsidRPr="00EF3F7B" w:rsidRDefault="00300522" w:rsidP="00300522">
      <w:pPr>
        <w:pStyle w:val="paragraph"/>
      </w:pPr>
      <w:r w:rsidRPr="00EF3F7B">
        <w:tab/>
        <w:t>(d)</w:t>
      </w:r>
      <w:r w:rsidRPr="00EF3F7B">
        <w:tab/>
        <w:t xml:space="preserve">in relation to the extent to which a thing acquired is </w:t>
      </w:r>
      <w:r w:rsidR="00EF3F7B" w:rsidRPr="00EF3F7B">
        <w:rPr>
          <w:position w:val="6"/>
          <w:sz w:val="16"/>
          <w:szCs w:val="16"/>
        </w:rPr>
        <w:t>*</w:t>
      </w:r>
      <w:r w:rsidRPr="00EF3F7B">
        <w:t>applied for a creditable purpose.</w:t>
      </w:r>
    </w:p>
    <w:p w:rsidR="00300522" w:rsidRPr="00EF3F7B" w:rsidRDefault="00300522" w:rsidP="00300522">
      <w:pPr>
        <w:pStyle w:val="subsection"/>
      </w:pPr>
      <w:r w:rsidRPr="00EF3F7B">
        <w:tab/>
        <w:t>(2)</w:t>
      </w:r>
      <w:r w:rsidRPr="00EF3F7B">
        <w:tab/>
        <w:t>For the purpose of applying Division</w:t>
      </w:r>
      <w:r w:rsidR="00EF3F7B" w:rsidRPr="00EF3F7B">
        <w:t> </w:t>
      </w:r>
      <w:r w:rsidRPr="00EF3F7B">
        <w:t xml:space="preserve">129, the proportions referred to in </w:t>
      </w:r>
      <w:r w:rsidR="00EF3F7B" w:rsidRPr="00EF3F7B">
        <w:t>paragraphs (</w:t>
      </w:r>
      <w:r w:rsidRPr="00EF3F7B">
        <w:t xml:space="preserve">1)(a) and (b) are to be expressed as percentages worked out on the basis of the </w:t>
      </w:r>
      <w:r w:rsidR="00EF3F7B" w:rsidRPr="00EF3F7B">
        <w:rPr>
          <w:position w:val="6"/>
          <w:sz w:val="16"/>
          <w:szCs w:val="16"/>
        </w:rPr>
        <w:t>*</w:t>
      </w:r>
      <w:r w:rsidRPr="00EF3F7B">
        <w:t>prices of the supplies in question.</w:t>
      </w:r>
    </w:p>
    <w:p w:rsidR="00300522" w:rsidRPr="00EF3F7B" w:rsidRDefault="00300522" w:rsidP="00300522">
      <w:pPr>
        <w:pStyle w:val="subsection"/>
      </w:pPr>
      <w:r w:rsidRPr="00EF3F7B">
        <w:tab/>
        <w:t>(3)</w:t>
      </w:r>
      <w:r w:rsidRPr="00EF3F7B">
        <w:tab/>
        <w:t xml:space="preserve">This section applies in relation to any </w:t>
      </w:r>
      <w:r w:rsidR="00EF3F7B" w:rsidRPr="00EF3F7B">
        <w:rPr>
          <w:position w:val="6"/>
          <w:sz w:val="16"/>
          <w:szCs w:val="16"/>
        </w:rPr>
        <w:t>*</w:t>
      </w:r>
      <w:r w:rsidRPr="00EF3F7B">
        <w:t xml:space="preserve">supply of a going concern, or a supply that is </w:t>
      </w:r>
      <w:r w:rsidR="00EF3F7B" w:rsidRPr="00EF3F7B">
        <w:rPr>
          <w:position w:val="6"/>
          <w:sz w:val="16"/>
          <w:szCs w:val="16"/>
        </w:rPr>
        <w:t>*</w:t>
      </w:r>
      <w:r w:rsidRPr="00EF3F7B">
        <w:t>GST</w:t>
      </w:r>
      <w:r w:rsidR="00EF3F7B" w:rsidRPr="00EF3F7B">
        <w:noBreakHyphen/>
      </w:r>
      <w:r w:rsidRPr="00EF3F7B">
        <w:t>free under section</w:t>
      </w:r>
      <w:r w:rsidR="00EF3F7B" w:rsidRPr="00EF3F7B">
        <w:t> </w:t>
      </w:r>
      <w:r w:rsidRPr="00EF3F7B">
        <w:t>38</w:t>
      </w:r>
      <w:r w:rsidR="00EF3F7B" w:rsidRPr="00EF3F7B">
        <w:noBreakHyphen/>
      </w:r>
      <w:r w:rsidRPr="00EF3F7B">
        <w:t xml:space="preserve">480, whether or not it is a supply in respect of which you have had an </w:t>
      </w:r>
      <w:r w:rsidR="00EF3F7B" w:rsidRPr="00EF3F7B">
        <w:rPr>
          <w:position w:val="6"/>
          <w:sz w:val="16"/>
          <w:szCs w:val="16"/>
        </w:rPr>
        <w:t>*</w:t>
      </w:r>
      <w:r w:rsidRPr="00EF3F7B">
        <w:t>increasing adjustment under section</w:t>
      </w:r>
      <w:r w:rsidR="00EF3F7B" w:rsidRPr="00EF3F7B">
        <w:t> </w:t>
      </w:r>
      <w:r w:rsidRPr="00EF3F7B">
        <w:t>135</w:t>
      </w:r>
      <w:r w:rsidR="00EF3F7B" w:rsidRPr="00EF3F7B">
        <w:noBreakHyphen/>
      </w:r>
      <w:r w:rsidRPr="00EF3F7B">
        <w:t>5.</w:t>
      </w:r>
    </w:p>
    <w:p w:rsidR="00300522" w:rsidRPr="00EF3F7B" w:rsidRDefault="00300522" w:rsidP="00A36DB5">
      <w:pPr>
        <w:pStyle w:val="ActHead3"/>
        <w:pageBreakBefore/>
      </w:pPr>
      <w:bookmarkStart w:id="794" w:name="_Toc350506752"/>
      <w:r w:rsidRPr="00EF3F7B">
        <w:rPr>
          <w:rStyle w:val="CharDivNo"/>
        </w:rPr>
        <w:lastRenderedPageBreak/>
        <w:t>Division</w:t>
      </w:r>
      <w:r w:rsidR="00EF3F7B" w:rsidRPr="00EF3F7B">
        <w:rPr>
          <w:rStyle w:val="CharDivNo"/>
        </w:rPr>
        <w:t> </w:t>
      </w:r>
      <w:r w:rsidRPr="00EF3F7B">
        <w:rPr>
          <w:rStyle w:val="CharDivNo"/>
        </w:rPr>
        <w:t>136</w:t>
      </w:r>
      <w:r w:rsidRPr="00EF3F7B">
        <w:t>—</w:t>
      </w:r>
      <w:r w:rsidRPr="00EF3F7B">
        <w:rPr>
          <w:rStyle w:val="CharDivText"/>
        </w:rPr>
        <w:t>Bad debts relating to transactions that are not taxable or creditable to the fullest extent</w:t>
      </w:r>
      <w:bookmarkEnd w:id="794"/>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136</w:t>
      </w:r>
      <w:r w:rsidR="00EF3F7B" w:rsidRPr="00EF3F7B">
        <w:noBreakHyphen/>
      </w:r>
      <w:r w:rsidRPr="00EF3F7B">
        <w:t>A</w:t>
      </w:r>
      <w:r w:rsidRPr="00EF3F7B">
        <w:tab/>
        <w:t>Bad debts relating to partly taxable or creditable transactions</w:t>
      </w:r>
    </w:p>
    <w:p w:rsidR="00300522" w:rsidRPr="00EF3F7B" w:rsidRDefault="00300522" w:rsidP="00300522">
      <w:pPr>
        <w:pStyle w:val="TofSectsSubdiv"/>
      </w:pPr>
      <w:r w:rsidRPr="00EF3F7B">
        <w:t>136</w:t>
      </w:r>
      <w:r w:rsidR="00EF3F7B" w:rsidRPr="00EF3F7B">
        <w:noBreakHyphen/>
      </w:r>
      <w:r w:rsidRPr="00EF3F7B">
        <w:t>B</w:t>
      </w:r>
      <w:r w:rsidRPr="00EF3F7B">
        <w:tab/>
        <w:t xml:space="preserve">Bad debts relating to transactions that are taxable or creditable at less than </w:t>
      </w:r>
      <w:r w:rsidRPr="00EF3F7B">
        <w:rPr>
          <w:position w:val="6"/>
          <w:sz w:val="16"/>
          <w:szCs w:val="16"/>
        </w:rPr>
        <w:t>1</w:t>
      </w:r>
      <w:r w:rsidRPr="00EF3F7B">
        <w:t>/</w:t>
      </w:r>
      <w:r w:rsidRPr="00EF3F7B">
        <w:rPr>
          <w:sz w:val="16"/>
          <w:szCs w:val="16"/>
        </w:rPr>
        <w:t>11</w:t>
      </w:r>
      <w:r w:rsidRPr="00EF3F7B">
        <w:t xml:space="preserve"> of the price</w:t>
      </w:r>
    </w:p>
    <w:p w:rsidR="00300522" w:rsidRPr="00EF3F7B" w:rsidRDefault="00300522" w:rsidP="00300522">
      <w:pPr>
        <w:pStyle w:val="ActHead5"/>
      </w:pPr>
      <w:bookmarkStart w:id="795" w:name="_Toc350506753"/>
      <w:r w:rsidRPr="00EF3F7B">
        <w:rPr>
          <w:rStyle w:val="CharSectno"/>
        </w:rPr>
        <w:t>136</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795"/>
    </w:p>
    <w:p w:rsidR="00300522" w:rsidRPr="00EF3F7B" w:rsidRDefault="00300522" w:rsidP="00300522">
      <w:pPr>
        <w:pStyle w:val="BoxText"/>
      </w:pPr>
      <w:r w:rsidRPr="00EF3F7B">
        <w:t>The amount of an adjustment that you have under Division</w:t>
      </w:r>
      <w:r w:rsidR="00EF3F7B" w:rsidRPr="00EF3F7B">
        <w:t> </w:t>
      </w:r>
      <w:r w:rsidRPr="00EF3F7B">
        <w:t xml:space="preserve">21 for a bad debt is reduced under this </w:t>
      </w:r>
      <w:r w:rsidR="00A53099" w:rsidRPr="00EF3F7B">
        <w:t>Division</w:t>
      </w:r>
      <w:r w:rsidR="00A36DB5" w:rsidRPr="00EF3F7B">
        <w:t xml:space="preserve"> </w:t>
      </w:r>
      <w:r w:rsidRPr="00EF3F7B">
        <w:t>if the transaction to which the adjustment relates:</w:t>
      </w:r>
    </w:p>
    <w:p w:rsidR="00300522" w:rsidRPr="00EF3F7B" w:rsidRDefault="00300522" w:rsidP="00300522">
      <w:pPr>
        <w:pStyle w:val="BoxList"/>
      </w:pPr>
      <w:r w:rsidRPr="00EF3F7B">
        <w:t>•</w:t>
      </w:r>
      <w:r w:rsidRPr="00EF3F7B">
        <w:tab/>
        <w:t>was a supply that was partly taxable or an acquisition that was partly creditable; or</w:t>
      </w:r>
    </w:p>
    <w:p w:rsidR="00300522" w:rsidRPr="00EF3F7B" w:rsidRDefault="00300522" w:rsidP="00300522">
      <w:pPr>
        <w:pStyle w:val="BoxList"/>
      </w:pPr>
      <w:r w:rsidRPr="00EF3F7B">
        <w:t>•</w:t>
      </w:r>
      <w:r w:rsidRPr="00EF3F7B">
        <w:tab/>
        <w:t xml:space="preserve">was fully taxable or creditable, but not to the extent of </w:t>
      </w:r>
      <w:r w:rsidRPr="00EF3F7B">
        <w:rPr>
          <w:position w:val="6"/>
          <w:sz w:val="16"/>
          <w:szCs w:val="16"/>
        </w:rPr>
        <w:t>1</w:t>
      </w:r>
      <w:r w:rsidRPr="00EF3F7B">
        <w:t>/</w:t>
      </w:r>
      <w:r w:rsidRPr="00EF3F7B">
        <w:rPr>
          <w:sz w:val="16"/>
          <w:szCs w:val="16"/>
        </w:rPr>
        <w:t>11</w:t>
      </w:r>
      <w:r w:rsidRPr="00EF3F7B">
        <w:t xml:space="preserve"> of the price or consideration for the transaction.</w:t>
      </w:r>
    </w:p>
    <w:p w:rsidR="00300522" w:rsidRPr="00EF3F7B" w:rsidRDefault="00300522" w:rsidP="00300522">
      <w:pPr>
        <w:pStyle w:val="ActHead4"/>
      </w:pPr>
      <w:bookmarkStart w:id="796" w:name="_Toc350506754"/>
      <w:r w:rsidRPr="00EF3F7B">
        <w:rPr>
          <w:rStyle w:val="CharSubdNo"/>
        </w:rPr>
        <w:t>Subdivision</w:t>
      </w:r>
      <w:r w:rsidR="00EF3F7B" w:rsidRPr="00EF3F7B">
        <w:rPr>
          <w:rStyle w:val="CharSubdNo"/>
        </w:rPr>
        <w:t> </w:t>
      </w:r>
      <w:r w:rsidRPr="00EF3F7B">
        <w:rPr>
          <w:rStyle w:val="CharSubdNo"/>
        </w:rPr>
        <w:t>136</w:t>
      </w:r>
      <w:r w:rsidR="00EF3F7B" w:rsidRPr="00EF3F7B">
        <w:rPr>
          <w:rStyle w:val="CharSubdNo"/>
        </w:rPr>
        <w:noBreakHyphen/>
      </w:r>
      <w:r w:rsidRPr="00EF3F7B">
        <w:rPr>
          <w:rStyle w:val="CharSubdNo"/>
        </w:rPr>
        <w:t>A</w:t>
      </w:r>
      <w:r w:rsidRPr="00EF3F7B">
        <w:t>—</w:t>
      </w:r>
      <w:r w:rsidRPr="00EF3F7B">
        <w:rPr>
          <w:rStyle w:val="CharSubdText"/>
        </w:rPr>
        <w:t>Bad debts relating to partly taxable or creditable transactions</w:t>
      </w:r>
      <w:bookmarkEnd w:id="796"/>
    </w:p>
    <w:p w:rsidR="00300522" w:rsidRPr="00EF3F7B" w:rsidRDefault="00300522" w:rsidP="00300522">
      <w:pPr>
        <w:pStyle w:val="ActHead5"/>
      </w:pPr>
      <w:bookmarkStart w:id="797" w:name="_Toc350506755"/>
      <w:r w:rsidRPr="00EF3F7B">
        <w:rPr>
          <w:rStyle w:val="CharSectno"/>
        </w:rPr>
        <w:t>136</w:t>
      </w:r>
      <w:r w:rsidR="00EF3F7B" w:rsidRPr="00EF3F7B">
        <w:rPr>
          <w:rStyle w:val="CharSectno"/>
        </w:rPr>
        <w:noBreakHyphen/>
      </w:r>
      <w:r w:rsidRPr="00EF3F7B">
        <w:rPr>
          <w:rStyle w:val="CharSectno"/>
        </w:rPr>
        <w:t>5</w:t>
      </w:r>
      <w:r w:rsidRPr="00EF3F7B">
        <w:t xml:space="preserve">  Adjustments relating to partly taxable supplies</w:t>
      </w:r>
      <w:bookmarkEnd w:id="797"/>
    </w:p>
    <w:p w:rsidR="00300522" w:rsidRPr="00EF3F7B" w:rsidRDefault="00300522" w:rsidP="00300522">
      <w:pPr>
        <w:pStyle w:val="subsection"/>
      </w:pPr>
      <w:r w:rsidRPr="00EF3F7B">
        <w:tab/>
      </w:r>
      <w:r w:rsidRPr="00EF3F7B">
        <w:tab/>
        <w:t xml:space="preserve">If you have an </w:t>
      </w:r>
      <w:r w:rsidR="00EF3F7B" w:rsidRPr="00EF3F7B">
        <w:rPr>
          <w:position w:val="6"/>
          <w:sz w:val="16"/>
          <w:szCs w:val="16"/>
        </w:rPr>
        <w:t>*</w:t>
      </w:r>
      <w:r w:rsidRPr="00EF3F7B">
        <w:t>adjustment under section</w:t>
      </w:r>
      <w:r w:rsidR="00EF3F7B" w:rsidRPr="00EF3F7B">
        <w:t> </w:t>
      </w:r>
      <w:r w:rsidRPr="00EF3F7B">
        <w:t>21</w:t>
      </w:r>
      <w:r w:rsidR="00EF3F7B" w:rsidRPr="00EF3F7B">
        <w:noBreakHyphen/>
      </w:r>
      <w:r w:rsidRPr="00EF3F7B">
        <w:t>5, 21</w:t>
      </w:r>
      <w:r w:rsidR="00EF3F7B" w:rsidRPr="00EF3F7B">
        <w:noBreakHyphen/>
      </w:r>
      <w:r w:rsidRPr="00EF3F7B">
        <w:t>10, 136</w:t>
      </w:r>
      <w:r w:rsidR="00EF3F7B" w:rsidRPr="00EF3F7B">
        <w:noBreakHyphen/>
      </w:r>
      <w:r w:rsidRPr="00EF3F7B">
        <w:t>30 or 136</w:t>
      </w:r>
      <w:r w:rsidR="00EF3F7B" w:rsidRPr="00EF3F7B">
        <w:noBreakHyphen/>
      </w:r>
      <w:r w:rsidRPr="00EF3F7B">
        <w:t xml:space="preserve">35 in relation to a supply that was partly a </w:t>
      </w:r>
      <w:r w:rsidR="00EF3F7B" w:rsidRPr="00EF3F7B">
        <w:rPr>
          <w:position w:val="6"/>
          <w:sz w:val="16"/>
          <w:szCs w:val="16"/>
        </w:rPr>
        <w:t>*</w:t>
      </w:r>
      <w:r w:rsidRPr="00EF3F7B">
        <w:t>taxable supply, the amount of that adjustment is reduced to the following amount:</w:t>
      </w:r>
    </w:p>
    <w:p w:rsidR="00300522" w:rsidRPr="00EF3F7B" w:rsidRDefault="00143843" w:rsidP="00A53099">
      <w:pPr>
        <w:pStyle w:val="Formula"/>
        <w:spacing w:before="120" w:after="120"/>
      </w:pPr>
      <w:r w:rsidRPr="00EF3F7B">
        <w:rPr>
          <w:noProof/>
        </w:rPr>
        <w:drawing>
          <wp:inline distT="0" distB="0" distL="0" distR="0" wp14:anchorId="09205531" wp14:editId="3870FE56">
            <wp:extent cx="2000250" cy="26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00250" cy="26670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full adjustment</w:t>
      </w:r>
      <w:r w:rsidRPr="00EF3F7B">
        <w:t xml:space="preserve"> is what would be the amount of the adjustment worked out under section</w:t>
      </w:r>
      <w:r w:rsidR="00EF3F7B" w:rsidRPr="00EF3F7B">
        <w:t> </w:t>
      </w:r>
      <w:r w:rsidRPr="00EF3F7B">
        <w:t>21</w:t>
      </w:r>
      <w:r w:rsidR="00EF3F7B" w:rsidRPr="00EF3F7B">
        <w:noBreakHyphen/>
      </w:r>
      <w:r w:rsidRPr="00EF3F7B">
        <w:t>5, 21</w:t>
      </w:r>
      <w:r w:rsidR="00EF3F7B" w:rsidRPr="00EF3F7B">
        <w:noBreakHyphen/>
      </w:r>
      <w:r w:rsidRPr="00EF3F7B">
        <w:t>10, 136</w:t>
      </w:r>
      <w:r w:rsidR="00EF3F7B" w:rsidRPr="00EF3F7B">
        <w:noBreakHyphen/>
      </w:r>
      <w:r w:rsidRPr="00EF3F7B">
        <w:t>30 or 136</w:t>
      </w:r>
      <w:r w:rsidR="00EF3F7B" w:rsidRPr="00EF3F7B">
        <w:noBreakHyphen/>
      </w:r>
      <w:r w:rsidRPr="00EF3F7B">
        <w:t>35 if this section did not apply.</w:t>
      </w:r>
    </w:p>
    <w:p w:rsidR="00300522" w:rsidRPr="00EF3F7B" w:rsidRDefault="00300522" w:rsidP="00300522">
      <w:pPr>
        <w:pStyle w:val="Definition"/>
      </w:pPr>
      <w:r w:rsidRPr="00EF3F7B">
        <w:rPr>
          <w:b/>
          <w:bCs/>
          <w:i/>
          <w:iCs/>
        </w:rPr>
        <w:lastRenderedPageBreak/>
        <w:t>taxable proportion</w:t>
      </w:r>
      <w:r w:rsidRPr="00EF3F7B">
        <w:t xml:space="preserve"> is the proportion of the </w:t>
      </w:r>
      <w:r w:rsidR="00EF3F7B" w:rsidRPr="00EF3F7B">
        <w:rPr>
          <w:position w:val="6"/>
          <w:sz w:val="16"/>
          <w:szCs w:val="16"/>
        </w:rPr>
        <w:t>*</w:t>
      </w:r>
      <w:r w:rsidRPr="00EF3F7B">
        <w:t>value of the supply (worked out as if it were solely a taxable supply) that the taxable supply represents.</w:t>
      </w:r>
    </w:p>
    <w:p w:rsidR="00300522" w:rsidRPr="00EF3F7B" w:rsidRDefault="00300522" w:rsidP="00300522">
      <w:pPr>
        <w:pStyle w:val="notetext"/>
      </w:pPr>
      <w:r w:rsidRPr="00EF3F7B">
        <w:t>Example:</w:t>
      </w:r>
      <w:r w:rsidRPr="00EF3F7B">
        <w:tab/>
        <w:t>If the amount of an adjustment under section</w:t>
      </w:r>
      <w:r w:rsidR="00EF3F7B" w:rsidRPr="00EF3F7B">
        <w:t> </w:t>
      </w:r>
      <w:r w:rsidRPr="00EF3F7B">
        <w:t>21</w:t>
      </w:r>
      <w:r w:rsidR="00EF3F7B" w:rsidRPr="00EF3F7B">
        <w:noBreakHyphen/>
      </w:r>
      <w:r w:rsidRPr="00EF3F7B">
        <w:t>5 would be $100 but the supply was only 80% taxable, the amount of the adjustment is $80.</w:t>
      </w:r>
    </w:p>
    <w:p w:rsidR="00300522" w:rsidRPr="00EF3F7B" w:rsidRDefault="00300522" w:rsidP="00300522">
      <w:pPr>
        <w:pStyle w:val="ActHead5"/>
      </w:pPr>
      <w:bookmarkStart w:id="798" w:name="_Toc350506756"/>
      <w:r w:rsidRPr="00EF3F7B">
        <w:rPr>
          <w:rStyle w:val="CharSectno"/>
        </w:rPr>
        <w:t>136</w:t>
      </w:r>
      <w:r w:rsidR="00EF3F7B" w:rsidRPr="00EF3F7B">
        <w:rPr>
          <w:rStyle w:val="CharSectno"/>
        </w:rPr>
        <w:noBreakHyphen/>
      </w:r>
      <w:r w:rsidRPr="00EF3F7B">
        <w:rPr>
          <w:rStyle w:val="CharSectno"/>
        </w:rPr>
        <w:t>10</w:t>
      </w:r>
      <w:r w:rsidRPr="00EF3F7B">
        <w:t xml:space="preserve">  Adjustments in relation to partly creditable acquisitions</w:t>
      </w:r>
      <w:bookmarkEnd w:id="798"/>
    </w:p>
    <w:p w:rsidR="00300522" w:rsidRPr="00EF3F7B" w:rsidRDefault="00300522" w:rsidP="00300522">
      <w:pPr>
        <w:pStyle w:val="subsection"/>
      </w:pPr>
      <w:r w:rsidRPr="00EF3F7B">
        <w:tab/>
        <w:t>(1)</w:t>
      </w:r>
      <w:r w:rsidRPr="00EF3F7B">
        <w:tab/>
        <w:t xml:space="preserve">If you have an </w:t>
      </w:r>
      <w:r w:rsidR="00EF3F7B" w:rsidRPr="00EF3F7B">
        <w:rPr>
          <w:position w:val="6"/>
          <w:sz w:val="16"/>
          <w:szCs w:val="16"/>
        </w:rPr>
        <w:t>*</w:t>
      </w:r>
      <w:r w:rsidRPr="00EF3F7B">
        <w:t>adjustment under section</w:t>
      </w:r>
      <w:r w:rsidR="00EF3F7B" w:rsidRPr="00EF3F7B">
        <w:t> </w:t>
      </w:r>
      <w:r w:rsidRPr="00EF3F7B">
        <w:t>21</w:t>
      </w:r>
      <w:r w:rsidR="00EF3F7B" w:rsidRPr="00EF3F7B">
        <w:noBreakHyphen/>
      </w:r>
      <w:r w:rsidRPr="00EF3F7B">
        <w:t>15, 21</w:t>
      </w:r>
      <w:r w:rsidR="00EF3F7B" w:rsidRPr="00EF3F7B">
        <w:noBreakHyphen/>
      </w:r>
      <w:r w:rsidRPr="00EF3F7B">
        <w:t>20, 136</w:t>
      </w:r>
      <w:r w:rsidR="00EF3F7B" w:rsidRPr="00EF3F7B">
        <w:noBreakHyphen/>
      </w:r>
      <w:r w:rsidRPr="00EF3F7B">
        <w:t>40 or 136</w:t>
      </w:r>
      <w:r w:rsidR="00EF3F7B" w:rsidRPr="00EF3F7B">
        <w:noBreakHyphen/>
      </w:r>
      <w:r w:rsidRPr="00EF3F7B">
        <w:t xml:space="preserve">45 in relation to a </w:t>
      </w:r>
      <w:r w:rsidR="00EF3F7B" w:rsidRPr="00EF3F7B">
        <w:rPr>
          <w:position w:val="6"/>
          <w:sz w:val="16"/>
          <w:szCs w:val="16"/>
        </w:rPr>
        <w:t>*</w:t>
      </w:r>
      <w:r w:rsidRPr="00EF3F7B">
        <w:t xml:space="preserve">creditable acquisition that was </w:t>
      </w:r>
      <w:r w:rsidR="00EF3F7B" w:rsidRPr="00EF3F7B">
        <w:rPr>
          <w:position w:val="6"/>
          <w:sz w:val="16"/>
          <w:szCs w:val="16"/>
        </w:rPr>
        <w:t>*</w:t>
      </w:r>
      <w:r w:rsidRPr="00EF3F7B">
        <w:t>partly creditable, the amount of that adjustment is reduced to the following amount:</w:t>
      </w:r>
    </w:p>
    <w:p w:rsidR="00300522" w:rsidRPr="00EF3F7B" w:rsidRDefault="00143843" w:rsidP="00A53099">
      <w:pPr>
        <w:pStyle w:val="Formula"/>
        <w:spacing w:before="120" w:after="120"/>
      </w:pPr>
      <w:r w:rsidRPr="00EF3F7B">
        <w:rPr>
          <w:noProof/>
        </w:rPr>
        <w:drawing>
          <wp:inline distT="0" distB="0" distL="0" distR="0" wp14:anchorId="61DA094A" wp14:editId="04A3478F">
            <wp:extent cx="2667000" cy="400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667000" cy="4000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t>extent of consideration</w:t>
      </w:r>
      <w:r w:rsidRPr="00EF3F7B">
        <w:t xml:space="preserve"> is the extent to which you provide, or are liable to provide, the </w:t>
      </w:r>
      <w:r w:rsidR="00EF3F7B" w:rsidRPr="00EF3F7B">
        <w:rPr>
          <w:position w:val="6"/>
          <w:sz w:val="16"/>
          <w:szCs w:val="16"/>
        </w:rPr>
        <w:t>*</w:t>
      </w:r>
      <w:r w:rsidRPr="00EF3F7B">
        <w:t>consideration for the acquisition, expressed as a percentage of the total consideration for the acquisition.</w:t>
      </w:r>
    </w:p>
    <w:p w:rsidR="00300522" w:rsidRPr="00EF3F7B" w:rsidRDefault="00300522" w:rsidP="00300522">
      <w:pPr>
        <w:pStyle w:val="Definition"/>
      </w:pPr>
      <w:r w:rsidRPr="00EF3F7B">
        <w:rPr>
          <w:b/>
          <w:bCs/>
          <w:i/>
          <w:iCs/>
        </w:rPr>
        <w:t>extent of creditable purpose</w:t>
      </w:r>
      <w:r w:rsidRPr="00EF3F7B">
        <w:t xml:space="preserve"> is the extent of </w:t>
      </w:r>
      <w:r w:rsidR="00EF3F7B" w:rsidRPr="00EF3F7B">
        <w:rPr>
          <w:position w:val="6"/>
          <w:sz w:val="16"/>
          <w:szCs w:val="16"/>
        </w:rPr>
        <w:t>*</w:t>
      </w:r>
      <w:r w:rsidRPr="00EF3F7B">
        <w:t>creditable purpose last used to work out:</w:t>
      </w:r>
    </w:p>
    <w:p w:rsidR="00300522" w:rsidRPr="00EF3F7B" w:rsidRDefault="00300522" w:rsidP="00300522">
      <w:pPr>
        <w:pStyle w:val="paragraph"/>
      </w:pPr>
      <w:r w:rsidRPr="00EF3F7B">
        <w:tab/>
        <w:t>(a)</w:t>
      </w:r>
      <w:r w:rsidRPr="00EF3F7B">
        <w:tab/>
        <w:t>the amount of the input tax credit for the acquisition; or</w:t>
      </w:r>
    </w:p>
    <w:p w:rsidR="00300522" w:rsidRPr="00EF3F7B" w:rsidRDefault="00300522" w:rsidP="00300522">
      <w:pPr>
        <w:pStyle w:val="paragraph"/>
      </w:pPr>
      <w:r w:rsidRPr="00EF3F7B">
        <w:tab/>
        <w:t>(b)</w:t>
      </w:r>
      <w:r w:rsidRPr="00EF3F7B">
        <w:tab/>
        <w:t xml:space="preserve">the amount of any </w:t>
      </w:r>
      <w:r w:rsidR="00EF3F7B" w:rsidRPr="00EF3F7B">
        <w:rPr>
          <w:position w:val="6"/>
          <w:sz w:val="16"/>
          <w:szCs w:val="16"/>
        </w:rPr>
        <w:t>*</w:t>
      </w:r>
      <w:r w:rsidRPr="00EF3F7B">
        <w:t>adjustment under Division</w:t>
      </w:r>
      <w:r w:rsidR="00EF3F7B" w:rsidRPr="00EF3F7B">
        <w:t> </w:t>
      </w:r>
      <w:r w:rsidRPr="00EF3F7B">
        <w:t>129 in relation to the acquisition;</w:t>
      </w:r>
    </w:p>
    <w:p w:rsidR="00300522" w:rsidRPr="00EF3F7B" w:rsidRDefault="00300522" w:rsidP="00300522">
      <w:pPr>
        <w:pStyle w:val="subsection2"/>
      </w:pPr>
      <w:r w:rsidRPr="00EF3F7B">
        <w:t>expressed as a percentage of the total purpose of the acquisition.</w:t>
      </w:r>
    </w:p>
    <w:p w:rsidR="00300522" w:rsidRPr="00EF3F7B" w:rsidRDefault="00300522" w:rsidP="00300522">
      <w:pPr>
        <w:pStyle w:val="Definition"/>
      </w:pPr>
      <w:r w:rsidRPr="00EF3F7B">
        <w:rPr>
          <w:b/>
          <w:bCs/>
          <w:i/>
          <w:iCs/>
        </w:rPr>
        <w:t>full adjustment</w:t>
      </w:r>
      <w:r w:rsidRPr="00EF3F7B">
        <w:t xml:space="preserve"> is what would be the amount of the adjustment worked out under section</w:t>
      </w:r>
      <w:r w:rsidR="00EF3F7B" w:rsidRPr="00EF3F7B">
        <w:t> </w:t>
      </w:r>
      <w:r w:rsidRPr="00EF3F7B">
        <w:t>21</w:t>
      </w:r>
      <w:r w:rsidR="00EF3F7B" w:rsidRPr="00EF3F7B">
        <w:noBreakHyphen/>
      </w:r>
      <w:r w:rsidRPr="00EF3F7B">
        <w:t>15, 21</w:t>
      </w:r>
      <w:r w:rsidR="00EF3F7B" w:rsidRPr="00EF3F7B">
        <w:noBreakHyphen/>
      </w:r>
      <w:r w:rsidRPr="00EF3F7B">
        <w:t>20, 136</w:t>
      </w:r>
      <w:r w:rsidR="00EF3F7B" w:rsidRPr="00EF3F7B">
        <w:noBreakHyphen/>
      </w:r>
      <w:r w:rsidRPr="00EF3F7B">
        <w:t>40 or 136</w:t>
      </w:r>
      <w:r w:rsidR="00EF3F7B" w:rsidRPr="00EF3F7B">
        <w:noBreakHyphen/>
      </w:r>
      <w:r w:rsidRPr="00EF3F7B">
        <w:t>45 if this section did not apply.</w:t>
      </w:r>
    </w:p>
    <w:p w:rsidR="00300522" w:rsidRPr="00EF3F7B" w:rsidRDefault="00300522" w:rsidP="00300522">
      <w:pPr>
        <w:pStyle w:val="subsection"/>
      </w:pPr>
      <w:r w:rsidRPr="00EF3F7B">
        <w:tab/>
        <w:t>(2)</w:t>
      </w:r>
      <w:r w:rsidRPr="00EF3F7B">
        <w:tab/>
        <w:t xml:space="preserve">If you have an </w:t>
      </w:r>
      <w:r w:rsidR="00EF3F7B" w:rsidRPr="00EF3F7B">
        <w:rPr>
          <w:position w:val="6"/>
          <w:sz w:val="16"/>
          <w:szCs w:val="16"/>
        </w:rPr>
        <w:t>*</w:t>
      </w:r>
      <w:r w:rsidRPr="00EF3F7B">
        <w:t>adjustment under section</w:t>
      </w:r>
      <w:r w:rsidR="00EF3F7B" w:rsidRPr="00EF3F7B">
        <w:t> </w:t>
      </w:r>
      <w:r w:rsidRPr="00EF3F7B">
        <w:t>21</w:t>
      </w:r>
      <w:r w:rsidR="00EF3F7B" w:rsidRPr="00EF3F7B">
        <w:noBreakHyphen/>
      </w:r>
      <w:r w:rsidRPr="00EF3F7B">
        <w:t>15, 21</w:t>
      </w:r>
      <w:r w:rsidR="00EF3F7B" w:rsidRPr="00EF3F7B">
        <w:noBreakHyphen/>
      </w:r>
      <w:r w:rsidRPr="00EF3F7B">
        <w:t>20, 136</w:t>
      </w:r>
      <w:r w:rsidR="00EF3F7B" w:rsidRPr="00EF3F7B">
        <w:noBreakHyphen/>
      </w:r>
      <w:r w:rsidRPr="00EF3F7B">
        <w:t>40 or 136</w:t>
      </w:r>
      <w:r w:rsidR="00EF3F7B" w:rsidRPr="00EF3F7B">
        <w:noBreakHyphen/>
      </w:r>
      <w:r w:rsidRPr="00EF3F7B">
        <w:t xml:space="preserve">45 in relation to a </w:t>
      </w:r>
      <w:r w:rsidR="00EF3F7B" w:rsidRPr="00EF3F7B">
        <w:rPr>
          <w:position w:val="6"/>
          <w:sz w:val="16"/>
          <w:szCs w:val="16"/>
        </w:rPr>
        <w:t>*</w:t>
      </w:r>
      <w:r w:rsidRPr="00EF3F7B">
        <w:t xml:space="preserve">creditable acquisition that was a </w:t>
      </w:r>
      <w:r w:rsidR="00EF3F7B" w:rsidRPr="00EF3F7B">
        <w:rPr>
          <w:position w:val="6"/>
          <w:sz w:val="16"/>
          <w:szCs w:val="16"/>
        </w:rPr>
        <w:t>*</w:t>
      </w:r>
      <w:r w:rsidRPr="00EF3F7B">
        <w:t xml:space="preserve">reduced credit acquisition and that was not </w:t>
      </w:r>
      <w:r w:rsidR="00EF3F7B" w:rsidRPr="00EF3F7B">
        <w:rPr>
          <w:position w:val="6"/>
          <w:sz w:val="16"/>
          <w:szCs w:val="16"/>
        </w:rPr>
        <w:t>*</w:t>
      </w:r>
      <w:r w:rsidRPr="00EF3F7B">
        <w:t xml:space="preserve">partly creditable (that is, it is wholly for a </w:t>
      </w:r>
      <w:r w:rsidR="00EF3F7B" w:rsidRPr="00EF3F7B">
        <w:rPr>
          <w:position w:val="6"/>
          <w:sz w:val="16"/>
          <w:szCs w:val="16"/>
        </w:rPr>
        <w:t>*</w:t>
      </w:r>
      <w:r w:rsidRPr="00EF3F7B">
        <w:t>creditable purpose because of Division</w:t>
      </w:r>
      <w:r w:rsidR="00EF3F7B" w:rsidRPr="00EF3F7B">
        <w:t> </w:t>
      </w:r>
      <w:r w:rsidRPr="00EF3F7B">
        <w:t>70), the amount of that adjustment is reduced to the following amount:</w:t>
      </w:r>
    </w:p>
    <w:p w:rsidR="00300522" w:rsidRPr="00EF3F7B" w:rsidRDefault="00143843" w:rsidP="00A53099">
      <w:pPr>
        <w:pStyle w:val="Formula"/>
        <w:spacing w:before="120" w:after="120"/>
      </w:pPr>
      <w:r w:rsidRPr="00EF3F7B">
        <w:rPr>
          <w:noProof/>
        </w:rPr>
        <w:drawing>
          <wp:inline distT="0" distB="0" distL="0" distR="0" wp14:anchorId="06FCED1A" wp14:editId="3020C21B">
            <wp:extent cx="2552700" cy="400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52700" cy="4000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bCs/>
          <w:i/>
          <w:iCs/>
        </w:rPr>
        <w:lastRenderedPageBreak/>
        <w:t>extent of consideration</w:t>
      </w:r>
      <w:r w:rsidRPr="00EF3F7B">
        <w:t xml:space="preserve"> is the extent to which you provide, or are liable to provide, the </w:t>
      </w:r>
      <w:r w:rsidR="00EF3F7B" w:rsidRPr="00EF3F7B">
        <w:rPr>
          <w:position w:val="6"/>
          <w:sz w:val="16"/>
          <w:szCs w:val="16"/>
        </w:rPr>
        <w:t>*</w:t>
      </w:r>
      <w:r w:rsidRPr="00EF3F7B">
        <w:t>consideration for the acquisition, expressed as a percentage of the total consideration for the acquisition.</w:t>
      </w:r>
    </w:p>
    <w:p w:rsidR="00300522" w:rsidRPr="00EF3F7B" w:rsidRDefault="00300522" w:rsidP="00300522">
      <w:pPr>
        <w:pStyle w:val="Definition"/>
      </w:pPr>
      <w:r w:rsidRPr="00EF3F7B">
        <w:rPr>
          <w:b/>
          <w:bCs/>
          <w:i/>
          <w:iCs/>
        </w:rPr>
        <w:t>percentage credit reduction</w:t>
      </w:r>
      <w:r w:rsidRPr="00EF3F7B">
        <w:t xml:space="preserve"> is the reduced input tax credit percentage prescribed for the purposes of subsection</w:t>
      </w:r>
      <w:r w:rsidR="00EF3F7B" w:rsidRPr="00EF3F7B">
        <w:t> </w:t>
      </w:r>
      <w:r w:rsidRPr="00EF3F7B">
        <w:t>70</w:t>
      </w:r>
      <w:r w:rsidR="00EF3F7B" w:rsidRPr="00EF3F7B">
        <w:noBreakHyphen/>
      </w:r>
      <w:r w:rsidRPr="00EF3F7B">
        <w:t>5(2) for an acquisition of that kind.</w:t>
      </w:r>
    </w:p>
    <w:p w:rsidR="00300522" w:rsidRPr="00EF3F7B" w:rsidRDefault="00300522" w:rsidP="00300522">
      <w:pPr>
        <w:pStyle w:val="Definition"/>
      </w:pPr>
      <w:r w:rsidRPr="00EF3F7B">
        <w:rPr>
          <w:b/>
          <w:bCs/>
          <w:i/>
          <w:iCs/>
        </w:rPr>
        <w:t>full adjustment</w:t>
      </w:r>
      <w:r w:rsidRPr="00EF3F7B">
        <w:t xml:space="preserve"> is what would be the amount of the adjustment worked out under section</w:t>
      </w:r>
      <w:r w:rsidR="00EF3F7B" w:rsidRPr="00EF3F7B">
        <w:t> </w:t>
      </w:r>
      <w:r w:rsidRPr="00EF3F7B">
        <w:t>21</w:t>
      </w:r>
      <w:r w:rsidR="00EF3F7B" w:rsidRPr="00EF3F7B">
        <w:noBreakHyphen/>
      </w:r>
      <w:r w:rsidRPr="00EF3F7B">
        <w:t>15, 21</w:t>
      </w:r>
      <w:r w:rsidR="00EF3F7B" w:rsidRPr="00EF3F7B">
        <w:noBreakHyphen/>
      </w:r>
      <w:r w:rsidRPr="00EF3F7B">
        <w:t>20, 136</w:t>
      </w:r>
      <w:r w:rsidR="00EF3F7B" w:rsidRPr="00EF3F7B">
        <w:noBreakHyphen/>
      </w:r>
      <w:r w:rsidRPr="00EF3F7B">
        <w:t>40 or 136</w:t>
      </w:r>
      <w:r w:rsidR="00EF3F7B" w:rsidRPr="00EF3F7B">
        <w:noBreakHyphen/>
      </w:r>
      <w:r w:rsidRPr="00EF3F7B">
        <w:t>45 if this section did not apply.</w:t>
      </w:r>
    </w:p>
    <w:p w:rsidR="00300522" w:rsidRPr="00EF3F7B" w:rsidRDefault="00300522" w:rsidP="00300522">
      <w:pPr>
        <w:pStyle w:val="subsection"/>
      </w:pPr>
      <w:r w:rsidRPr="00EF3F7B">
        <w:tab/>
        <w:t>(3)</w:t>
      </w:r>
      <w:r w:rsidRPr="00EF3F7B">
        <w:tab/>
        <w:t xml:space="preserve">However, this section does not apply to an </w:t>
      </w:r>
      <w:r w:rsidR="00EF3F7B" w:rsidRPr="00EF3F7B">
        <w:rPr>
          <w:position w:val="6"/>
          <w:sz w:val="16"/>
        </w:rPr>
        <w:t>*</w:t>
      </w:r>
      <w:r w:rsidRPr="00EF3F7B">
        <w:t xml:space="preserve">adjustment that you have in relation to a </w:t>
      </w:r>
      <w:r w:rsidR="00EF3F7B" w:rsidRPr="00EF3F7B">
        <w:rPr>
          <w:position w:val="6"/>
          <w:sz w:val="16"/>
        </w:rPr>
        <w:t>*</w:t>
      </w:r>
      <w:r w:rsidRPr="00EF3F7B">
        <w:t>creditable acquisition if:</w:t>
      </w:r>
    </w:p>
    <w:p w:rsidR="00300522" w:rsidRPr="00EF3F7B" w:rsidRDefault="00300522" w:rsidP="00300522">
      <w:pPr>
        <w:pStyle w:val="paragraph"/>
      </w:pPr>
      <w:r w:rsidRPr="00EF3F7B">
        <w:tab/>
        <w:t>(a)</w:t>
      </w:r>
      <w:r w:rsidRPr="00EF3F7B">
        <w:tab/>
        <w:t>the amount of the input tax credit for the acquisition is worked out under Division</w:t>
      </w:r>
      <w:r w:rsidR="00EF3F7B" w:rsidRPr="00EF3F7B">
        <w:t> </w:t>
      </w:r>
      <w:r w:rsidRPr="00EF3F7B">
        <w:t>131; and</w:t>
      </w:r>
    </w:p>
    <w:p w:rsidR="00300522" w:rsidRPr="00EF3F7B" w:rsidRDefault="00300522" w:rsidP="00300522">
      <w:pPr>
        <w:pStyle w:val="paragraph"/>
      </w:pPr>
      <w:r w:rsidRPr="00EF3F7B">
        <w:tab/>
        <w:t>(b)</w:t>
      </w:r>
      <w:r w:rsidRPr="00EF3F7B">
        <w:tab/>
        <w:t>the adjustment is attributable to a tax period that is not later than the tax period to which an adjustment under section</w:t>
      </w:r>
      <w:r w:rsidR="00EF3F7B" w:rsidRPr="00EF3F7B">
        <w:t> </w:t>
      </w:r>
      <w:r w:rsidRPr="00EF3F7B">
        <w:t>131</w:t>
      </w:r>
      <w:r w:rsidR="00EF3F7B" w:rsidRPr="00EF3F7B">
        <w:noBreakHyphen/>
      </w:r>
      <w:r w:rsidRPr="00EF3F7B">
        <w:t>55 relating to the acquisition is attributable.</w:t>
      </w:r>
    </w:p>
    <w:p w:rsidR="00300522" w:rsidRPr="00EF3F7B" w:rsidRDefault="00300522" w:rsidP="00300522">
      <w:pPr>
        <w:pStyle w:val="ActHead4"/>
      </w:pPr>
      <w:bookmarkStart w:id="799" w:name="_Toc350506757"/>
      <w:r w:rsidRPr="00EF3F7B">
        <w:rPr>
          <w:rStyle w:val="CharSubdNo"/>
        </w:rPr>
        <w:t>Subdivision</w:t>
      </w:r>
      <w:r w:rsidR="00EF3F7B" w:rsidRPr="00EF3F7B">
        <w:rPr>
          <w:rStyle w:val="CharSubdNo"/>
        </w:rPr>
        <w:t> </w:t>
      </w:r>
      <w:r w:rsidRPr="00EF3F7B">
        <w:rPr>
          <w:rStyle w:val="CharSubdNo"/>
        </w:rPr>
        <w:t>136</w:t>
      </w:r>
      <w:r w:rsidR="00EF3F7B" w:rsidRPr="00EF3F7B">
        <w:rPr>
          <w:rStyle w:val="CharSubdNo"/>
        </w:rPr>
        <w:noBreakHyphen/>
      </w:r>
      <w:r w:rsidRPr="00EF3F7B">
        <w:rPr>
          <w:rStyle w:val="CharSubdNo"/>
        </w:rPr>
        <w:t>B</w:t>
      </w:r>
      <w:r w:rsidRPr="00EF3F7B">
        <w:t>—</w:t>
      </w:r>
      <w:r w:rsidRPr="00EF3F7B">
        <w:rPr>
          <w:rStyle w:val="CharSubdText"/>
        </w:rPr>
        <w:t>Bad debts relating to transactions that are taxable or creditable at less than 1/11 of the price</w:t>
      </w:r>
      <w:bookmarkEnd w:id="799"/>
    </w:p>
    <w:p w:rsidR="00300522" w:rsidRPr="00EF3F7B" w:rsidRDefault="00300522" w:rsidP="00300522">
      <w:pPr>
        <w:pStyle w:val="ActHead5"/>
      </w:pPr>
      <w:bookmarkStart w:id="800" w:name="_Toc350506758"/>
      <w:r w:rsidRPr="00EF3F7B">
        <w:rPr>
          <w:rStyle w:val="CharSectno"/>
        </w:rPr>
        <w:t>136</w:t>
      </w:r>
      <w:r w:rsidR="00EF3F7B" w:rsidRPr="00EF3F7B">
        <w:rPr>
          <w:rStyle w:val="CharSectno"/>
        </w:rPr>
        <w:noBreakHyphen/>
      </w:r>
      <w:r w:rsidRPr="00EF3F7B">
        <w:rPr>
          <w:rStyle w:val="CharSectno"/>
        </w:rPr>
        <w:t>30</w:t>
      </w:r>
      <w:r w:rsidRPr="00EF3F7B">
        <w:t xml:space="preserve">  Writing off bad debts (taxable supplies)</w:t>
      </w:r>
      <w:bookmarkEnd w:id="800"/>
    </w:p>
    <w:p w:rsidR="00300522" w:rsidRPr="00EF3F7B" w:rsidRDefault="00300522" w:rsidP="00300522">
      <w:pPr>
        <w:pStyle w:val="subsection"/>
      </w:pPr>
      <w:r w:rsidRPr="00EF3F7B">
        <w:tab/>
        <w:t>(1)</w:t>
      </w:r>
      <w:r w:rsidRPr="00EF3F7B">
        <w:tab/>
        <w:t xml:space="preserve">The amount of a </w:t>
      </w:r>
      <w:r w:rsidR="00EF3F7B" w:rsidRPr="00EF3F7B">
        <w:rPr>
          <w:position w:val="6"/>
          <w:sz w:val="16"/>
          <w:szCs w:val="16"/>
        </w:rPr>
        <w:t>*</w:t>
      </w:r>
      <w:r w:rsidRPr="00EF3F7B">
        <w:t>decreasing adjustment that you have under section</w:t>
      </w:r>
      <w:r w:rsidR="00EF3F7B" w:rsidRPr="00EF3F7B">
        <w:t> </w:t>
      </w:r>
      <w:r w:rsidRPr="00EF3F7B">
        <w:t>21</w:t>
      </w:r>
      <w:r w:rsidR="00EF3F7B" w:rsidRPr="00EF3F7B">
        <w:noBreakHyphen/>
      </w:r>
      <w:r w:rsidRPr="00EF3F7B">
        <w:t xml:space="preserve">5, relating to a </w:t>
      </w:r>
      <w:r w:rsidR="00EF3F7B" w:rsidRPr="00EF3F7B">
        <w:rPr>
          <w:position w:val="6"/>
          <w:sz w:val="16"/>
          <w:szCs w:val="16"/>
        </w:rPr>
        <w:t>*</w:t>
      </w:r>
      <w:r w:rsidRPr="00EF3F7B">
        <w:t xml:space="preserve">taxable supply that is </w:t>
      </w:r>
      <w:r w:rsidR="00EF3F7B" w:rsidRPr="00EF3F7B">
        <w:rPr>
          <w:position w:val="6"/>
          <w:sz w:val="16"/>
          <w:szCs w:val="16"/>
        </w:rPr>
        <w:t>*</w:t>
      </w:r>
      <w:r w:rsidRPr="00EF3F7B">
        <w:t xml:space="preserve">taxable at less than </w:t>
      </w:r>
      <w:r w:rsidRPr="00EF3F7B">
        <w:rPr>
          <w:position w:val="6"/>
          <w:sz w:val="16"/>
          <w:szCs w:val="16"/>
        </w:rPr>
        <w:t>1</w:t>
      </w:r>
      <w:r w:rsidRPr="00EF3F7B">
        <w:t>/</w:t>
      </w:r>
      <w:r w:rsidRPr="00EF3F7B">
        <w:rPr>
          <w:sz w:val="16"/>
          <w:szCs w:val="16"/>
        </w:rPr>
        <w:t>11</w:t>
      </w:r>
      <w:r w:rsidRPr="00EF3F7B">
        <w:t xml:space="preserve"> of the price, is worked out under this section and not under section</w:t>
      </w:r>
      <w:r w:rsidR="00EF3F7B" w:rsidRPr="00EF3F7B">
        <w:t> </w:t>
      </w:r>
      <w:r w:rsidRPr="00EF3F7B">
        <w:t>21</w:t>
      </w:r>
      <w:r w:rsidR="00EF3F7B" w:rsidRPr="00EF3F7B">
        <w:noBreakHyphen/>
      </w:r>
      <w:r w:rsidRPr="00EF3F7B">
        <w:t>5.</w:t>
      </w:r>
    </w:p>
    <w:p w:rsidR="00300522" w:rsidRPr="00EF3F7B" w:rsidRDefault="00300522" w:rsidP="00300522">
      <w:pPr>
        <w:pStyle w:val="subsection"/>
      </w:pPr>
      <w:r w:rsidRPr="00EF3F7B">
        <w:tab/>
        <w:t>(2)</w:t>
      </w:r>
      <w:r w:rsidRPr="00EF3F7B">
        <w:tab/>
        <w:t>This is how to work out the amount:</w:t>
      </w:r>
    </w:p>
    <w:p w:rsidR="00300522" w:rsidRPr="00EF3F7B" w:rsidRDefault="00300522" w:rsidP="00300522">
      <w:pPr>
        <w:pStyle w:val="BoxHeadItalic"/>
        <w:keepNext/>
        <w:keepLines/>
      </w:pPr>
      <w:r w:rsidRPr="00EF3F7B">
        <w:t>Method statement</w:t>
      </w:r>
    </w:p>
    <w:p w:rsidR="00300522" w:rsidRPr="00EF3F7B" w:rsidRDefault="00300522" w:rsidP="00300522">
      <w:pPr>
        <w:pStyle w:val="BoxStep"/>
      </w:pPr>
      <w:r w:rsidRPr="00EF3F7B">
        <w:rPr>
          <w:iCs/>
        </w:rPr>
        <w:t>Step 1</w:t>
      </w:r>
      <w:r w:rsidRPr="00EF3F7B">
        <w:t>.</w:t>
      </w:r>
      <w:r w:rsidRPr="00EF3F7B">
        <w:tab/>
        <w:t xml:space="preserve">Work out the amount of GST (if any) that was payable on the supply, taking into account any previous </w:t>
      </w:r>
      <w:r w:rsidR="00EF3F7B" w:rsidRPr="00EF3F7B">
        <w:rPr>
          <w:position w:val="6"/>
          <w:sz w:val="16"/>
          <w:szCs w:val="16"/>
        </w:rPr>
        <w:t>*</w:t>
      </w:r>
      <w:r w:rsidRPr="00EF3F7B">
        <w:t xml:space="preserve">adjustments for the supply. This amount is the </w:t>
      </w:r>
      <w:r w:rsidRPr="00EF3F7B">
        <w:rPr>
          <w:b/>
          <w:bCs/>
          <w:i/>
          <w:iCs/>
        </w:rPr>
        <w:t>previous GST amount</w:t>
      </w:r>
      <w:r w:rsidRPr="00EF3F7B">
        <w:t>.</w:t>
      </w:r>
    </w:p>
    <w:p w:rsidR="00300522" w:rsidRPr="00EF3F7B" w:rsidRDefault="00300522" w:rsidP="00300522">
      <w:pPr>
        <w:pStyle w:val="BoxStep"/>
        <w:keepNext/>
        <w:keepLines/>
      </w:pPr>
      <w:r w:rsidRPr="00EF3F7B">
        <w:rPr>
          <w:iCs/>
        </w:rPr>
        <w:lastRenderedPageBreak/>
        <w:t>Step 2</w:t>
      </w:r>
      <w:r w:rsidRPr="00EF3F7B">
        <w:t>.</w:t>
      </w:r>
      <w:r w:rsidRPr="00EF3F7B">
        <w:tab/>
        <w:t>Add together:</w:t>
      </w:r>
    </w:p>
    <w:p w:rsidR="00300522" w:rsidRPr="00EF3F7B" w:rsidRDefault="00300522" w:rsidP="00300522">
      <w:pPr>
        <w:pStyle w:val="BoxPara"/>
        <w:keepNext/>
        <w:keepLines/>
      </w:pPr>
      <w:r w:rsidRPr="00EF3F7B">
        <w:tab/>
        <w:t>(a)</w:t>
      </w:r>
      <w:r w:rsidRPr="00EF3F7B">
        <w:tab/>
        <w:t>the amount or amounts written off as bad from the debt to which the decreasing adjustment relates; and</w:t>
      </w:r>
    </w:p>
    <w:p w:rsidR="00300522" w:rsidRPr="00EF3F7B" w:rsidRDefault="00300522" w:rsidP="00300522">
      <w:pPr>
        <w:pStyle w:val="BoxPara"/>
      </w:pPr>
      <w:r w:rsidRPr="00EF3F7B">
        <w:tab/>
        <w:t>(b)</w:t>
      </w:r>
      <w:r w:rsidRPr="00EF3F7B">
        <w:tab/>
        <w:t xml:space="preserve">the amount of the debt that has been </w:t>
      </w:r>
      <w:r w:rsidR="00EF3F7B" w:rsidRPr="00EF3F7B">
        <w:rPr>
          <w:position w:val="6"/>
          <w:sz w:val="16"/>
          <w:szCs w:val="16"/>
        </w:rPr>
        <w:t>*</w:t>
      </w:r>
      <w:r w:rsidRPr="00EF3F7B">
        <w:t>overdue for 12 months or more (other than amounts already written off).</w:t>
      </w:r>
    </w:p>
    <w:p w:rsidR="00300522" w:rsidRPr="00EF3F7B" w:rsidRDefault="00300522" w:rsidP="00300522">
      <w:pPr>
        <w:pStyle w:val="BoxStep"/>
      </w:pPr>
      <w:r w:rsidRPr="00EF3F7B">
        <w:rPr>
          <w:iCs/>
        </w:rPr>
        <w:t>Step 3</w:t>
      </w:r>
      <w:r w:rsidRPr="00EF3F7B">
        <w:t>.</w:t>
      </w:r>
      <w:r w:rsidRPr="00EF3F7B">
        <w:tab/>
        <w:t xml:space="preserve">Subtract the step 2 amount from the </w:t>
      </w:r>
      <w:r w:rsidR="00EF3F7B" w:rsidRPr="00EF3F7B">
        <w:rPr>
          <w:position w:val="6"/>
          <w:sz w:val="16"/>
          <w:szCs w:val="16"/>
        </w:rPr>
        <w:t>*</w:t>
      </w:r>
      <w:r w:rsidRPr="00EF3F7B">
        <w:t>price of the supply.</w:t>
      </w:r>
    </w:p>
    <w:p w:rsidR="00300522" w:rsidRPr="00EF3F7B" w:rsidRDefault="00300522" w:rsidP="00300522">
      <w:pPr>
        <w:pStyle w:val="BoxStep"/>
      </w:pPr>
      <w:r w:rsidRPr="00EF3F7B">
        <w:rPr>
          <w:iCs/>
        </w:rPr>
        <w:t>Step 4</w:t>
      </w:r>
      <w:r w:rsidRPr="00EF3F7B">
        <w:t>.</w:t>
      </w:r>
      <w:r w:rsidRPr="00EF3F7B">
        <w:tab/>
        <w:t xml:space="preserve">Work out the amount of GST (if any), taking into account any previous </w:t>
      </w:r>
      <w:r w:rsidR="00EF3F7B" w:rsidRPr="00EF3F7B">
        <w:rPr>
          <w:position w:val="6"/>
          <w:sz w:val="16"/>
          <w:szCs w:val="16"/>
        </w:rPr>
        <w:t>*</w:t>
      </w:r>
      <w:r w:rsidRPr="00EF3F7B">
        <w:t xml:space="preserve">adjustments for the supply (but not adjustments relating to bad debts or debts overdue), that would be payable on the supply if the </w:t>
      </w:r>
      <w:r w:rsidR="00EF3F7B" w:rsidRPr="00EF3F7B">
        <w:rPr>
          <w:position w:val="6"/>
          <w:sz w:val="16"/>
          <w:szCs w:val="16"/>
        </w:rPr>
        <w:t>*</w:t>
      </w:r>
      <w:r w:rsidRPr="00EF3F7B">
        <w:t xml:space="preserve">price of the supply were the step 3 amount. This amount of GST is the </w:t>
      </w:r>
      <w:r w:rsidRPr="00EF3F7B">
        <w:rPr>
          <w:b/>
          <w:bCs/>
          <w:i/>
          <w:iCs/>
        </w:rPr>
        <w:t>adjusted GST amount</w:t>
      </w:r>
      <w:r w:rsidRPr="00EF3F7B">
        <w:t>.</w:t>
      </w:r>
    </w:p>
    <w:p w:rsidR="00300522" w:rsidRPr="00EF3F7B" w:rsidRDefault="00300522" w:rsidP="00300522">
      <w:pPr>
        <w:pStyle w:val="BoxStep"/>
      </w:pPr>
      <w:r w:rsidRPr="00EF3F7B">
        <w:rPr>
          <w:iCs/>
        </w:rPr>
        <w:t>Step 5</w:t>
      </w:r>
      <w:r w:rsidRPr="00EF3F7B">
        <w:t>.</w:t>
      </w:r>
      <w:r w:rsidRPr="00EF3F7B">
        <w:tab/>
        <w:t>Subtract the adjusted GST amount from the previous GST amount.</w:t>
      </w:r>
    </w:p>
    <w:p w:rsidR="00300522" w:rsidRPr="00EF3F7B" w:rsidRDefault="00300522" w:rsidP="00300522">
      <w:pPr>
        <w:pStyle w:val="ActHead5"/>
      </w:pPr>
      <w:bookmarkStart w:id="801" w:name="_Toc350506759"/>
      <w:r w:rsidRPr="00EF3F7B">
        <w:rPr>
          <w:rStyle w:val="CharSectno"/>
        </w:rPr>
        <w:t>136</w:t>
      </w:r>
      <w:r w:rsidR="00EF3F7B" w:rsidRPr="00EF3F7B">
        <w:rPr>
          <w:rStyle w:val="CharSectno"/>
        </w:rPr>
        <w:noBreakHyphen/>
      </w:r>
      <w:r w:rsidRPr="00EF3F7B">
        <w:rPr>
          <w:rStyle w:val="CharSectno"/>
        </w:rPr>
        <w:t>35</w:t>
      </w:r>
      <w:r w:rsidRPr="00EF3F7B">
        <w:t xml:space="preserve">  Recovering amounts previously written off (taxable supplies)</w:t>
      </w:r>
      <w:bookmarkEnd w:id="801"/>
    </w:p>
    <w:p w:rsidR="00300522" w:rsidRPr="00EF3F7B" w:rsidRDefault="00300522" w:rsidP="00300522">
      <w:pPr>
        <w:pStyle w:val="subsection"/>
      </w:pPr>
      <w:r w:rsidRPr="00EF3F7B">
        <w:tab/>
        <w:t>(1)</w:t>
      </w:r>
      <w:r w:rsidRPr="00EF3F7B">
        <w:tab/>
        <w:t xml:space="preserve">The amount of an </w:t>
      </w:r>
      <w:r w:rsidR="00EF3F7B" w:rsidRPr="00EF3F7B">
        <w:rPr>
          <w:position w:val="6"/>
          <w:sz w:val="16"/>
          <w:szCs w:val="16"/>
        </w:rPr>
        <w:t>*</w:t>
      </w:r>
      <w:r w:rsidRPr="00EF3F7B">
        <w:t>increasing adjustment that you have under section</w:t>
      </w:r>
      <w:r w:rsidR="00EF3F7B" w:rsidRPr="00EF3F7B">
        <w:t> </w:t>
      </w:r>
      <w:r w:rsidRPr="00EF3F7B">
        <w:t>21</w:t>
      </w:r>
      <w:r w:rsidR="00EF3F7B" w:rsidRPr="00EF3F7B">
        <w:noBreakHyphen/>
      </w:r>
      <w:r w:rsidRPr="00EF3F7B">
        <w:t xml:space="preserve">10, relating to a </w:t>
      </w:r>
      <w:r w:rsidR="00EF3F7B" w:rsidRPr="00EF3F7B">
        <w:rPr>
          <w:position w:val="6"/>
          <w:sz w:val="16"/>
          <w:szCs w:val="16"/>
        </w:rPr>
        <w:t>*</w:t>
      </w:r>
      <w:r w:rsidRPr="00EF3F7B">
        <w:t xml:space="preserve">taxable supply that is </w:t>
      </w:r>
      <w:r w:rsidR="00EF3F7B" w:rsidRPr="00EF3F7B">
        <w:rPr>
          <w:position w:val="6"/>
          <w:sz w:val="16"/>
          <w:szCs w:val="16"/>
        </w:rPr>
        <w:t>*</w:t>
      </w:r>
      <w:r w:rsidRPr="00EF3F7B">
        <w:t xml:space="preserve">taxable at less than </w:t>
      </w:r>
      <w:r w:rsidRPr="00EF3F7B">
        <w:rPr>
          <w:position w:val="6"/>
          <w:sz w:val="16"/>
          <w:szCs w:val="16"/>
        </w:rPr>
        <w:t>1</w:t>
      </w:r>
      <w:r w:rsidRPr="00EF3F7B">
        <w:t>/</w:t>
      </w:r>
      <w:r w:rsidRPr="00EF3F7B">
        <w:rPr>
          <w:sz w:val="16"/>
          <w:szCs w:val="16"/>
        </w:rPr>
        <w:t>11</w:t>
      </w:r>
      <w:r w:rsidRPr="00EF3F7B">
        <w:t xml:space="preserve"> of the price, is worked out under this section and not under section</w:t>
      </w:r>
      <w:r w:rsidR="00EF3F7B" w:rsidRPr="00EF3F7B">
        <w:t> </w:t>
      </w:r>
      <w:r w:rsidRPr="00EF3F7B">
        <w:t>21</w:t>
      </w:r>
      <w:r w:rsidR="00EF3F7B" w:rsidRPr="00EF3F7B">
        <w:noBreakHyphen/>
      </w:r>
      <w:r w:rsidRPr="00EF3F7B">
        <w:t>10.</w:t>
      </w:r>
    </w:p>
    <w:p w:rsidR="00300522" w:rsidRPr="00EF3F7B" w:rsidRDefault="00300522" w:rsidP="00300522">
      <w:pPr>
        <w:pStyle w:val="subsection"/>
      </w:pPr>
      <w:r w:rsidRPr="00EF3F7B">
        <w:tab/>
        <w:t>(2)</w:t>
      </w:r>
      <w:r w:rsidRPr="00EF3F7B">
        <w:tab/>
        <w:t>This is how to work out the amount:</w:t>
      </w:r>
    </w:p>
    <w:p w:rsidR="00300522" w:rsidRPr="00EF3F7B" w:rsidRDefault="00300522" w:rsidP="00300522">
      <w:pPr>
        <w:pStyle w:val="BoxHeadItalic"/>
        <w:keepLines/>
      </w:pPr>
      <w:r w:rsidRPr="00EF3F7B">
        <w:t>Method statement</w:t>
      </w:r>
    </w:p>
    <w:p w:rsidR="00300522" w:rsidRPr="00EF3F7B" w:rsidRDefault="00300522" w:rsidP="00300522">
      <w:pPr>
        <w:pStyle w:val="BoxStep"/>
        <w:keepLines/>
      </w:pPr>
      <w:r w:rsidRPr="00EF3F7B">
        <w:rPr>
          <w:iCs/>
        </w:rPr>
        <w:t>Step 1</w:t>
      </w:r>
      <w:r w:rsidRPr="00EF3F7B">
        <w:t>.</w:t>
      </w:r>
      <w:r w:rsidRPr="00EF3F7B">
        <w:tab/>
        <w:t xml:space="preserve">Work out the amount of GST (if any) that was payable on the supply, taking into account any previous </w:t>
      </w:r>
      <w:r w:rsidR="00EF3F7B" w:rsidRPr="00EF3F7B">
        <w:rPr>
          <w:position w:val="6"/>
          <w:sz w:val="16"/>
          <w:szCs w:val="16"/>
        </w:rPr>
        <w:t>*</w:t>
      </w:r>
      <w:r w:rsidRPr="00EF3F7B">
        <w:t xml:space="preserve">adjustments for the supply. This amount is the </w:t>
      </w:r>
      <w:r w:rsidRPr="00EF3F7B">
        <w:rPr>
          <w:b/>
          <w:bCs/>
          <w:i/>
          <w:iCs/>
        </w:rPr>
        <w:t>previous GST amount</w:t>
      </w:r>
      <w:r w:rsidRPr="00EF3F7B">
        <w:t>.</w:t>
      </w:r>
    </w:p>
    <w:p w:rsidR="00300522" w:rsidRPr="00EF3F7B" w:rsidRDefault="00300522" w:rsidP="00300522">
      <w:pPr>
        <w:pStyle w:val="BoxStep"/>
        <w:keepNext/>
        <w:keepLines/>
      </w:pPr>
      <w:r w:rsidRPr="00EF3F7B">
        <w:rPr>
          <w:iCs/>
        </w:rPr>
        <w:lastRenderedPageBreak/>
        <w:t>Step 2</w:t>
      </w:r>
      <w:r w:rsidRPr="00EF3F7B">
        <w:t>.</w:t>
      </w:r>
      <w:r w:rsidRPr="00EF3F7B">
        <w:tab/>
        <w:t>Add together:</w:t>
      </w:r>
    </w:p>
    <w:p w:rsidR="00300522" w:rsidRPr="00EF3F7B" w:rsidRDefault="00300522" w:rsidP="00300522">
      <w:pPr>
        <w:pStyle w:val="BoxPara"/>
        <w:keepNext/>
        <w:keepLines/>
      </w:pPr>
      <w:r w:rsidRPr="00EF3F7B">
        <w:tab/>
        <w:t>(a)</w:t>
      </w:r>
      <w:r w:rsidRPr="00EF3F7B">
        <w:tab/>
        <w:t>the amount or amounts previously written off as bad from the debt to which the increasing adjustment relates; and</w:t>
      </w:r>
    </w:p>
    <w:p w:rsidR="00300522" w:rsidRPr="00EF3F7B" w:rsidRDefault="00300522" w:rsidP="00300522">
      <w:pPr>
        <w:pStyle w:val="BoxPara"/>
      </w:pPr>
      <w:r w:rsidRPr="00EF3F7B">
        <w:tab/>
        <w:t>(b)</w:t>
      </w:r>
      <w:r w:rsidRPr="00EF3F7B">
        <w:tab/>
        <w:t xml:space="preserve">the amount of the debt that has been </w:t>
      </w:r>
      <w:r w:rsidR="00EF3F7B" w:rsidRPr="00EF3F7B">
        <w:rPr>
          <w:position w:val="6"/>
          <w:sz w:val="16"/>
          <w:szCs w:val="16"/>
        </w:rPr>
        <w:t>*</w:t>
      </w:r>
      <w:r w:rsidRPr="00EF3F7B">
        <w:t>overdue for 12 months or more (other than amounts already written off).</w:t>
      </w:r>
    </w:p>
    <w:p w:rsidR="00300522" w:rsidRPr="00EF3F7B" w:rsidRDefault="00300522" w:rsidP="00300522">
      <w:pPr>
        <w:pStyle w:val="BoxStep"/>
      </w:pPr>
      <w:r w:rsidRPr="00EF3F7B">
        <w:rPr>
          <w:iCs/>
        </w:rPr>
        <w:t>Step 3</w:t>
      </w:r>
      <w:r w:rsidRPr="00EF3F7B">
        <w:t>.</w:t>
      </w:r>
      <w:r w:rsidRPr="00EF3F7B">
        <w:tab/>
        <w:t xml:space="preserve">Subtract the step 2 amount from the </w:t>
      </w:r>
      <w:r w:rsidR="00EF3F7B" w:rsidRPr="00EF3F7B">
        <w:rPr>
          <w:position w:val="6"/>
          <w:sz w:val="16"/>
          <w:szCs w:val="16"/>
        </w:rPr>
        <w:t>*</w:t>
      </w:r>
      <w:r w:rsidRPr="00EF3F7B">
        <w:t>price of the supply.</w:t>
      </w:r>
    </w:p>
    <w:p w:rsidR="00300522" w:rsidRPr="00EF3F7B" w:rsidRDefault="00300522" w:rsidP="00300522">
      <w:pPr>
        <w:pStyle w:val="BoxStep"/>
      </w:pPr>
      <w:r w:rsidRPr="00EF3F7B">
        <w:rPr>
          <w:iCs/>
        </w:rPr>
        <w:t>Step 4</w:t>
      </w:r>
      <w:r w:rsidRPr="00EF3F7B">
        <w:t>.</w:t>
      </w:r>
      <w:r w:rsidRPr="00EF3F7B">
        <w:tab/>
        <w:t>Add to the step 3 amount an amount equal to the amount or amounts, written off or overdue for 12 months or more, that have been recovered.</w:t>
      </w:r>
    </w:p>
    <w:p w:rsidR="00300522" w:rsidRPr="00EF3F7B" w:rsidRDefault="00300522" w:rsidP="00300522">
      <w:pPr>
        <w:pStyle w:val="BoxStep"/>
      </w:pPr>
      <w:r w:rsidRPr="00EF3F7B">
        <w:rPr>
          <w:iCs/>
        </w:rPr>
        <w:t>Step 5</w:t>
      </w:r>
      <w:r w:rsidRPr="00EF3F7B">
        <w:t>.</w:t>
      </w:r>
      <w:r w:rsidRPr="00EF3F7B">
        <w:tab/>
        <w:t xml:space="preserve">Work out the amount of GST (if any), taking into account any previous </w:t>
      </w:r>
      <w:r w:rsidR="00EF3F7B" w:rsidRPr="00EF3F7B">
        <w:rPr>
          <w:position w:val="6"/>
          <w:sz w:val="16"/>
          <w:szCs w:val="16"/>
        </w:rPr>
        <w:t>*</w:t>
      </w:r>
      <w:r w:rsidRPr="00EF3F7B">
        <w:t xml:space="preserve">adjustments for the supply (but not adjustments relating to bad debts or debts overdue), that would be payable on the supply if the </w:t>
      </w:r>
      <w:r w:rsidR="00EF3F7B" w:rsidRPr="00EF3F7B">
        <w:rPr>
          <w:position w:val="6"/>
          <w:sz w:val="16"/>
          <w:szCs w:val="16"/>
        </w:rPr>
        <w:t>*</w:t>
      </w:r>
      <w:r w:rsidRPr="00EF3F7B">
        <w:t xml:space="preserve">price of the supply were the step 4 amount. This amount of GST is the </w:t>
      </w:r>
      <w:r w:rsidRPr="00EF3F7B">
        <w:rPr>
          <w:b/>
          <w:bCs/>
          <w:i/>
          <w:iCs/>
        </w:rPr>
        <w:t>adjusted GST amount</w:t>
      </w:r>
      <w:r w:rsidRPr="00EF3F7B">
        <w:t>.</w:t>
      </w:r>
    </w:p>
    <w:p w:rsidR="00300522" w:rsidRPr="00EF3F7B" w:rsidRDefault="00300522" w:rsidP="00300522">
      <w:pPr>
        <w:pStyle w:val="BoxStep"/>
      </w:pPr>
      <w:r w:rsidRPr="00EF3F7B">
        <w:rPr>
          <w:iCs/>
        </w:rPr>
        <w:t>Step 6</w:t>
      </w:r>
      <w:r w:rsidRPr="00EF3F7B">
        <w:t>.</w:t>
      </w:r>
      <w:r w:rsidRPr="00EF3F7B">
        <w:tab/>
        <w:t>Subtract the previous GST amount from the adjusted GST amount.</w:t>
      </w:r>
    </w:p>
    <w:p w:rsidR="00300522" w:rsidRPr="00EF3F7B" w:rsidRDefault="00300522" w:rsidP="00300522">
      <w:pPr>
        <w:pStyle w:val="ActHead5"/>
      </w:pPr>
      <w:bookmarkStart w:id="802" w:name="_Toc350506760"/>
      <w:r w:rsidRPr="00EF3F7B">
        <w:rPr>
          <w:rStyle w:val="CharSectno"/>
        </w:rPr>
        <w:t>136</w:t>
      </w:r>
      <w:r w:rsidR="00EF3F7B" w:rsidRPr="00EF3F7B">
        <w:rPr>
          <w:rStyle w:val="CharSectno"/>
        </w:rPr>
        <w:noBreakHyphen/>
      </w:r>
      <w:r w:rsidRPr="00EF3F7B">
        <w:rPr>
          <w:rStyle w:val="CharSectno"/>
        </w:rPr>
        <w:t>40</w:t>
      </w:r>
      <w:r w:rsidRPr="00EF3F7B">
        <w:t xml:space="preserve">  Bad debts written off (creditable acquisitions)</w:t>
      </w:r>
      <w:bookmarkEnd w:id="802"/>
    </w:p>
    <w:p w:rsidR="00300522" w:rsidRPr="00EF3F7B" w:rsidRDefault="00300522" w:rsidP="00300522">
      <w:pPr>
        <w:pStyle w:val="subsection"/>
      </w:pPr>
      <w:r w:rsidRPr="00EF3F7B">
        <w:tab/>
        <w:t>(1)</w:t>
      </w:r>
      <w:r w:rsidRPr="00EF3F7B">
        <w:tab/>
        <w:t xml:space="preserve">The amount of an </w:t>
      </w:r>
      <w:r w:rsidR="00EF3F7B" w:rsidRPr="00EF3F7B">
        <w:rPr>
          <w:position w:val="6"/>
          <w:sz w:val="16"/>
          <w:szCs w:val="16"/>
        </w:rPr>
        <w:t>*</w:t>
      </w:r>
      <w:r w:rsidRPr="00EF3F7B">
        <w:t>increasing adjustment that you have under section</w:t>
      </w:r>
      <w:r w:rsidR="00EF3F7B" w:rsidRPr="00EF3F7B">
        <w:t> </w:t>
      </w:r>
      <w:r w:rsidRPr="00EF3F7B">
        <w:t>21</w:t>
      </w:r>
      <w:r w:rsidR="00EF3F7B" w:rsidRPr="00EF3F7B">
        <w:noBreakHyphen/>
      </w:r>
      <w:r w:rsidRPr="00EF3F7B">
        <w:t xml:space="preserve">15, relating to a </w:t>
      </w:r>
      <w:r w:rsidR="00EF3F7B" w:rsidRPr="00EF3F7B">
        <w:rPr>
          <w:position w:val="6"/>
          <w:sz w:val="16"/>
          <w:szCs w:val="16"/>
        </w:rPr>
        <w:t>*</w:t>
      </w:r>
      <w:r w:rsidRPr="00EF3F7B">
        <w:t xml:space="preserve">creditable acquisition that is </w:t>
      </w:r>
      <w:r w:rsidR="00EF3F7B" w:rsidRPr="00EF3F7B">
        <w:rPr>
          <w:position w:val="6"/>
          <w:sz w:val="16"/>
          <w:szCs w:val="16"/>
        </w:rPr>
        <w:t>*</w:t>
      </w:r>
      <w:r w:rsidRPr="00EF3F7B">
        <w:t xml:space="preserve">creditable at less than </w:t>
      </w:r>
      <w:r w:rsidRPr="00EF3F7B">
        <w:rPr>
          <w:position w:val="6"/>
          <w:sz w:val="16"/>
          <w:szCs w:val="16"/>
        </w:rPr>
        <w:t>1</w:t>
      </w:r>
      <w:r w:rsidRPr="00EF3F7B">
        <w:t>/</w:t>
      </w:r>
      <w:r w:rsidRPr="00EF3F7B">
        <w:rPr>
          <w:sz w:val="16"/>
          <w:szCs w:val="16"/>
        </w:rPr>
        <w:t>11</w:t>
      </w:r>
      <w:r w:rsidRPr="00EF3F7B">
        <w:t xml:space="preserve"> of the consideration, is worked out under this section and not under section</w:t>
      </w:r>
      <w:r w:rsidR="00EF3F7B" w:rsidRPr="00EF3F7B">
        <w:t> </w:t>
      </w:r>
      <w:r w:rsidRPr="00EF3F7B">
        <w:t>21</w:t>
      </w:r>
      <w:r w:rsidR="00EF3F7B" w:rsidRPr="00EF3F7B">
        <w:noBreakHyphen/>
      </w:r>
      <w:r w:rsidRPr="00EF3F7B">
        <w:t>15.</w:t>
      </w:r>
    </w:p>
    <w:p w:rsidR="00300522" w:rsidRPr="00EF3F7B" w:rsidRDefault="00300522" w:rsidP="00CF5A0B">
      <w:pPr>
        <w:pStyle w:val="subsection"/>
        <w:keepNext/>
        <w:keepLines/>
      </w:pPr>
      <w:r w:rsidRPr="00EF3F7B">
        <w:lastRenderedPageBreak/>
        <w:tab/>
        <w:t>(2)</w:t>
      </w:r>
      <w:r w:rsidRPr="00EF3F7B">
        <w:tab/>
        <w:t>This is how to work out the amount:</w:t>
      </w:r>
    </w:p>
    <w:p w:rsidR="00300522" w:rsidRPr="00EF3F7B" w:rsidRDefault="00300522" w:rsidP="00CF5A0B">
      <w:pPr>
        <w:pStyle w:val="BoxHeadItalic"/>
        <w:keepNext/>
        <w:keepLines/>
      </w:pPr>
      <w:r w:rsidRPr="00EF3F7B">
        <w:t>Method statement</w:t>
      </w:r>
    </w:p>
    <w:p w:rsidR="00300522" w:rsidRPr="00EF3F7B" w:rsidRDefault="00300522" w:rsidP="00CF5A0B">
      <w:pPr>
        <w:pStyle w:val="BoxStep"/>
        <w:keepNext/>
        <w:keepLines/>
      </w:pPr>
      <w:r w:rsidRPr="00EF3F7B">
        <w:rPr>
          <w:iCs/>
        </w:rPr>
        <w:t>Step 1</w:t>
      </w:r>
      <w:r w:rsidRPr="00EF3F7B">
        <w:t>.</w:t>
      </w:r>
      <w:r w:rsidRPr="00EF3F7B">
        <w:tab/>
        <w:t xml:space="preserve">Work out the amount of the input tax credit (if any) to which you were entitled for the acquisition, taking into account any previous </w:t>
      </w:r>
      <w:r w:rsidR="00EF3F7B" w:rsidRPr="00EF3F7B">
        <w:rPr>
          <w:position w:val="6"/>
          <w:sz w:val="16"/>
          <w:szCs w:val="16"/>
        </w:rPr>
        <w:t>*</w:t>
      </w:r>
      <w:r w:rsidRPr="00EF3F7B">
        <w:t xml:space="preserve">adjustments for the acquisition. This amount is the </w:t>
      </w:r>
      <w:r w:rsidRPr="00EF3F7B">
        <w:rPr>
          <w:b/>
          <w:bCs/>
          <w:i/>
          <w:iCs/>
        </w:rPr>
        <w:t>previous credit amount</w:t>
      </w:r>
      <w:r w:rsidRPr="00EF3F7B">
        <w:t>.</w:t>
      </w:r>
    </w:p>
    <w:p w:rsidR="00300522" w:rsidRPr="00EF3F7B" w:rsidRDefault="00300522" w:rsidP="00300522">
      <w:pPr>
        <w:pStyle w:val="BoxStep"/>
      </w:pPr>
      <w:r w:rsidRPr="00EF3F7B">
        <w:rPr>
          <w:iCs/>
        </w:rPr>
        <w:t>Step 2</w:t>
      </w:r>
      <w:r w:rsidRPr="00EF3F7B">
        <w:t>.</w:t>
      </w:r>
      <w:r w:rsidRPr="00EF3F7B">
        <w:tab/>
        <w:t>Add together:</w:t>
      </w:r>
    </w:p>
    <w:p w:rsidR="00300522" w:rsidRPr="00EF3F7B" w:rsidRDefault="00300522" w:rsidP="00300522">
      <w:pPr>
        <w:pStyle w:val="BoxPara"/>
      </w:pPr>
      <w:r w:rsidRPr="00EF3F7B">
        <w:tab/>
        <w:t>(a)</w:t>
      </w:r>
      <w:r w:rsidRPr="00EF3F7B">
        <w:tab/>
        <w:t>the amount or amounts previously written off as bad from the debt to which the increasing adjustment relates; and</w:t>
      </w:r>
    </w:p>
    <w:p w:rsidR="00300522" w:rsidRPr="00EF3F7B" w:rsidRDefault="00300522" w:rsidP="00300522">
      <w:pPr>
        <w:pStyle w:val="BoxPara"/>
      </w:pPr>
      <w:r w:rsidRPr="00EF3F7B">
        <w:tab/>
        <w:t>(b)</w:t>
      </w:r>
      <w:r w:rsidRPr="00EF3F7B">
        <w:tab/>
        <w:t xml:space="preserve">the amount of the debt that has been </w:t>
      </w:r>
      <w:r w:rsidR="00EF3F7B" w:rsidRPr="00EF3F7B">
        <w:rPr>
          <w:position w:val="6"/>
          <w:sz w:val="16"/>
          <w:szCs w:val="16"/>
        </w:rPr>
        <w:t>*</w:t>
      </w:r>
      <w:r w:rsidRPr="00EF3F7B">
        <w:t>overdue for 12 months or more (other than amounts already written off).</w:t>
      </w:r>
    </w:p>
    <w:p w:rsidR="00300522" w:rsidRPr="00EF3F7B" w:rsidRDefault="00300522" w:rsidP="00300522">
      <w:pPr>
        <w:pStyle w:val="BoxStep"/>
      </w:pPr>
      <w:r w:rsidRPr="00EF3F7B">
        <w:rPr>
          <w:iCs/>
        </w:rPr>
        <w:t>Step 3</w:t>
      </w:r>
      <w:r w:rsidRPr="00EF3F7B">
        <w:t>.</w:t>
      </w:r>
      <w:r w:rsidRPr="00EF3F7B">
        <w:tab/>
        <w:t xml:space="preserve">Subtract the step 2 amount from the total amount of the </w:t>
      </w:r>
      <w:r w:rsidR="00EF3F7B" w:rsidRPr="00EF3F7B">
        <w:rPr>
          <w:position w:val="6"/>
          <w:sz w:val="16"/>
          <w:szCs w:val="16"/>
        </w:rPr>
        <w:t>*</w:t>
      </w:r>
      <w:r w:rsidRPr="00EF3F7B">
        <w:t>consideration that you have either provided, or are liable to provide, for the acquisition.</w:t>
      </w:r>
    </w:p>
    <w:p w:rsidR="00300522" w:rsidRPr="00EF3F7B" w:rsidRDefault="00300522" w:rsidP="00300522">
      <w:pPr>
        <w:pStyle w:val="BoxStep"/>
      </w:pPr>
      <w:r w:rsidRPr="00EF3F7B">
        <w:rPr>
          <w:iCs/>
        </w:rPr>
        <w:t>Step 4</w:t>
      </w:r>
      <w:r w:rsidRPr="00EF3F7B">
        <w:t>.</w:t>
      </w:r>
      <w:r w:rsidRPr="00EF3F7B">
        <w:tab/>
        <w:t xml:space="preserve">Work out the amount of the input tax credit (if any), taking into account any previous </w:t>
      </w:r>
      <w:r w:rsidR="00EF3F7B" w:rsidRPr="00EF3F7B">
        <w:rPr>
          <w:position w:val="6"/>
          <w:sz w:val="16"/>
          <w:szCs w:val="16"/>
        </w:rPr>
        <w:t>*</w:t>
      </w:r>
      <w:r w:rsidRPr="00EF3F7B">
        <w:t xml:space="preserve">adjustments for the acquisition (but not adjustments relating to bad debts or debts overdue), to which you would be entitled for the acquisition if the </w:t>
      </w:r>
      <w:r w:rsidR="00EF3F7B" w:rsidRPr="00EF3F7B">
        <w:rPr>
          <w:position w:val="6"/>
          <w:sz w:val="16"/>
          <w:szCs w:val="16"/>
        </w:rPr>
        <w:t>*</w:t>
      </w:r>
      <w:r w:rsidRPr="00EF3F7B">
        <w:t xml:space="preserve">consideration for the acquisition were the step 3 amount. This amount of GST is the </w:t>
      </w:r>
      <w:r w:rsidRPr="00EF3F7B">
        <w:rPr>
          <w:b/>
          <w:bCs/>
          <w:i/>
          <w:iCs/>
        </w:rPr>
        <w:t>adjusted credit amount</w:t>
      </w:r>
      <w:r w:rsidRPr="00EF3F7B">
        <w:t>.</w:t>
      </w:r>
    </w:p>
    <w:p w:rsidR="00300522" w:rsidRPr="00EF3F7B" w:rsidRDefault="00300522" w:rsidP="00300522">
      <w:pPr>
        <w:pStyle w:val="BoxStep"/>
      </w:pPr>
      <w:r w:rsidRPr="00EF3F7B">
        <w:rPr>
          <w:iCs/>
        </w:rPr>
        <w:t>Step 5</w:t>
      </w:r>
      <w:r w:rsidRPr="00EF3F7B">
        <w:t>.</w:t>
      </w:r>
      <w:r w:rsidRPr="00EF3F7B">
        <w:tab/>
        <w:t>Subtract the adjusted credit amount from the previous credit amount.</w:t>
      </w:r>
    </w:p>
    <w:p w:rsidR="00300522" w:rsidRPr="00EF3F7B" w:rsidRDefault="00300522" w:rsidP="00CF5A0B">
      <w:pPr>
        <w:pStyle w:val="ActHead5"/>
      </w:pPr>
      <w:bookmarkStart w:id="803" w:name="_Toc350506761"/>
      <w:r w:rsidRPr="00EF3F7B">
        <w:rPr>
          <w:rStyle w:val="CharSectno"/>
        </w:rPr>
        <w:lastRenderedPageBreak/>
        <w:t>136</w:t>
      </w:r>
      <w:r w:rsidR="00EF3F7B" w:rsidRPr="00EF3F7B">
        <w:rPr>
          <w:rStyle w:val="CharSectno"/>
        </w:rPr>
        <w:noBreakHyphen/>
      </w:r>
      <w:r w:rsidRPr="00EF3F7B">
        <w:rPr>
          <w:rStyle w:val="CharSectno"/>
        </w:rPr>
        <w:t>45</w:t>
      </w:r>
      <w:r w:rsidRPr="00EF3F7B">
        <w:t xml:space="preserve">  Recovering amounts previously written off (creditable acquisitions)</w:t>
      </w:r>
      <w:bookmarkEnd w:id="803"/>
    </w:p>
    <w:p w:rsidR="00300522" w:rsidRPr="00EF3F7B" w:rsidRDefault="00300522" w:rsidP="00CF5A0B">
      <w:pPr>
        <w:pStyle w:val="subsection"/>
        <w:keepNext/>
        <w:keepLines/>
      </w:pPr>
      <w:r w:rsidRPr="00EF3F7B">
        <w:tab/>
        <w:t>(1)</w:t>
      </w:r>
      <w:r w:rsidRPr="00EF3F7B">
        <w:tab/>
        <w:t xml:space="preserve">The amount of a </w:t>
      </w:r>
      <w:r w:rsidR="00EF3F7B" w:rsidRPr="00EF3F7B">
        <w:rPr>
          <w:position w:val="6"/>
          <w:sz w:val="16"/>
          <w:szCs w:val="16"/>
        </w:rPr>
        <w:t>*</w:t>
      </w:r>
      <w:r w:rsidRPr="00EF3F7B">
        <w:t>decreasing adjustment that you have under section</w:t>
      </w:r>
      <w:r w:rsidR="00EF3F7B" w:rsidRPr="00EF3F7B">
        <w:t> </w:t>
      </w:r>
      <w:r w:rsidRPr="00EF3F7B">
        <w:t>21</w:t>
      </w:r>
      <w:r w:rsidR="00EF3F7B" w:rsidRPr="00EF3F7B">
        <w:noBreakHyphen/>
      </w:r>
      <w:r w:rsidRPr="00EF3F7B">
        <w:t xml:space="preserve">20, relating to a </w:t>
      </w:r>
      <w:r w:rsidR="00EF3F7B" w:rsidRPr="00EF3F7B">
        <w:rPr>
          <w:position w:val="6"/>
          <w:sz w:val="16"/>
          <w:szCs w:val="16"/>
        </w:rPr>
        <w:t>*</w:t>
      </w:r>
      <w:r w:rsidRPr="00EF3F7B">
        <w:t xml:space="preserve">creditable acquisition that is </w:t>
      </w:r>
      <w:r w:rsidR="00EF3F7B" w:rsidRPr="00EF3F7B">
        <w:rPr>
          <w:position w:val="6"/>
          <w:sz w:val="16"/>
          <w:szCs w:val="16"/>
        </w:rPr>
        <w:t>*</w:t>
      </w:r>
      <w:r w:rsidRPr="00EF3F7B">
        <w:t xml:space="preserve">creditable at less than </w:t>
      </w:r>
      <w:r w:rsidRPr="00EF3F7B">
        <w:rPr>
          <w:position w:val="6"/>
          <w:sz w:val="16"/>
          <w:szCs w:val="16"/>
        </w:rPr>
        <w:t>1</w:t>
      </w:r>
      <w:r w:rsidRPr="00EF3F7B">
        <w:t>/</w:t>
      </w:r>
      <w:r w:rsidRPr="00EF3F7B">
        <w:rPr>
          <w:sz w:val="16"/>
          <w:szCs w:val="16"/>
        </w:rPr>
        <w:t>11</w:t>
      </w:r>
      <w:r w:rsidRPr="00EF3F7B">
        <w:t xml:space="preserve"> of the consideration, is worked out under this section and not under section</w:t>
      </w:r>
      <w:r w:rsidR="00EF3F7B" w:rsidRPr="00EF3F7B">
        <w:t> </w:t>
      </w:r>
      <w:r w:rsidRPr="00EF3F7B">
        <w:t>21</w:t>
      </w:r>
      <w:r w:rsidR="00EF3F7B" w:rsidRPr="00EF3F7B">
        <w:noBreakHyphen/>
      </w:r>
      <w:r w:rsidRPr="00EF3F7B">
        <w:t>20.</w:t>
      </w:r>
    </w:p>
    <w:p w:rsidR="00300522" w:rsidRPr="00EF3F7B" w:rsidRDefault="00300522" w:rsidP="00CF5A0B">
      <w:pPr>
        <w:pStyle w:val="subsection"/>
        <w:keepNext/>
        <w:keepLines/>
      </w:pPr>
      <w:r w:rsidRPr="00EF3F7B">
        <w:tab/>
        <w:t>(2)</w:t>
      </w:r>
      <w:r w:rsidRPr="00EF3F7B">
        <w:tab/>
        <w:t>This is how to work out the amount:</w:t>
      </w:r>
    </w:p>
    <w:p w:rsidR="00300522" w:rsidRPr="00EF3F7B" w:rsidRDefault="00300522" w:rsidP="00CF5A0B">
      <w:pPr>
        <w:pStyle w:val="BoxHeadItalic"/>
        <w:keepNext/>
        <w:keepLines/>
      </w:pPr>
      <w:r w:rsidRPr="00EF3F7B">
        <w:t>Method statement</w:t>
      </w:r>
    </w:p>
    <w:p w:rsidR="00300522" w:rsidRPr="00EF3F7B" w:rsidRDefault="00300522" w:rsidP="00300522">
      <w:pPr>
        <w:pStyle w:val="BoxStep"/>
      </w:pPr>
      <w:r w:rsidRPr="00EF3F7B">
        <w:rPr>
          <w:iCs/>
        </w:rPr>
        <w:t>Step 1</w:t>
      </w:r>
      <w:r w:rsidRPr="00EF3F7B">
        <w:t>.</w:t>
      </w:r>
      <w:r w:rsidRPr="00EF3F7B">
        <w:tab/>
        <w:t xml:space="preserve">Work out the amount of the input tax credit (if any) to which you were entitled for the acquisition, taking into account any previous </w:t>
      </w:r>
      <w:r w:rsidR="00EF3F7B" w:rsidRPr="00EF3F7B">
        <w:rPr>
          <w:position w:val="6"/>
          <w:sz w:val="16"/>
          <w:szCs w:val="16"/>
        </w:rPr>
        <w:t>*</w:t>
      </w:r>
      <w:r w:rsidRPr="00EF3F7B">
        <w:t xml:space="preserve">adjustments for the acquisition. This amount is the </w:t>
      </w:r>
      <w:r w:rsidRPr="00EF3F7B">
        <w:rPr>
          <w:b/>
          <w:bCs/>
          <w:i/>
          <w:iCs/>
        </w:rPr>
        <w:t>previous credit amount</w:t>
      </w:r>
      <w:r w:rsidRPr="00EF3F7B">
        <w:t>.</w:t>
      </w:r>
    </w:p>
    <w:p w:rsidR="00300522" w:rsidRPr="00EF3F7B" w:rsidRDefault="00300522" w:rsidP="00300522">
      <w:pPr>
        <w:pStyle w:val="BoxStep"/>
      </w:pPr>
      <w:r w:rsidRPr="00EF3F7B">
        <w:rPr>
          <w:iCs/>
        </w:rPr>
        <w:t>Step 2</w:t>
      </w:r>
      <w:r w:rsidRPr="00EF3F7B">
        <w:t>.</w:t>
      </w:r>
      <w:r w:rsidRPr="00EF3F7B">
        <w:tab/>
        <w:t>Add together:</w:t>
      </w:r>
    </w:p>
    <w:p w:rsidR="00300522" w:rsidRPr="00EF3F7B" w:rsidRDefault="00300522" w:rsidP="00300522">
      <w:pPr>
        <w:pStyle w:val="BoxPara"/>
      </w:pPr>
      <w:r w:rsidRPr="00EF3F7B">
        <w:tab/>
        <w:t>(a)</w:t>
      </w:r>
      <w:r w:rsidRPr="00EF3F7B">
        <w:tab/>
        <w:t>the amount or amounts previously written off as bad from the debt to which the decreasing adjustment relates; and</w:t>
      </w:r>
    </w:p>
    <w:p w:rsidR="00300522" w:rsidRPr="00EF3F7B" w:rsidRDefault="00300522" w:rsidP="00300522">
      <w:pPr>
        <w:pStyle w:val="BoxPara"/>
      </w:pPr>
      <w:r w:rsidRPr="00EF3F7B">
        <w:tab/>
        <w:t>(b)</w:t>
      </w:r>
      <w:r w:rsidRPr="00EF3F7B">
        <w:tab/>
        <w:t xml:space="preserve">the amount of the debt that has been </w:t>
      </w:r>
      <w:r w:rsidR="00EF3F7B" w:rsidRPr="00EF3F7B">
        <w:rPr>
          <w:position w:val="6"/>
          <w:sz w:val="16"/>
          <w:szCs w:val="16"/>
        </w:rPr>
        <w:t>*</w:t>
      </w:r>
      <w:r w:rsidRPr="00EF3F7B">
        <w:t>overdue for 12 months or more (other than amounts already written off).</w:t>
      </w:r>
    </w:p>
    <w:p w:rsidR="00300522" w:rsidRPr="00EF3F7B" w:rsidRDefault="00300522" w:rsidP="00300522">
      <w:pPr>
        <w:pStyle w:val="BoxStep"/>
      </w:pPr>
      <w:r w:rsidRPr="00EF3F7B">
        <w:rPr>
          <w:iCs/>
        </w:rPr>
        <w:t>Step 3</w:t>
      </w:r>
      <w:r w:rsidRPr="00EF3F7B">
        <w:t>.</w:t>
      </w:r>
      <w:r w:rsidRPr="00EF3F7B">
        <w:tab/>
        <w:t xml:space="preserve">Subtract the step 2 amount from the total amount of the </w:t>
      </w:r>
      <w:r w:rsidR="00EF3F7B" w:rsidRPr="00EF3F7B">
        <w:rPr>
          <w:position w:val="6"/>
          <w:sz w:val="16"/>
          <w:szCs w:val="16"/>
        </w:rPr>
        <w:t>*</w:t>
      </w:r>
      <w:r w:rsidRPr="00EF3F7B">
        <w:t>consideration that you have either provided, or are liable to provide, for the acquisition.</w:t>
      </w:r>
    </w:p>
    <w:p w:rsidR="00300522" w:rsidRPr="00EF3F7B" w:rsidRDefault="00300522" w:rsidP="00300522">
      <w:pPr>
        <w:pStyle w:val="BoxStep"/>
      </w:pPr>
      <w:r w:rsidRPr="00EF3F7B">
        <w:rPr>
          <w:iCs/>
        </w:rPr>
        <w:t>Step 4</w:t>
      </w:r>
      <w:r w:rsidRPr="00EF3F7B">
        <w:t>.</w:t>
      </w:r>
      <w:r w:rsidRPr="00EF3F7B">
        <w:tab/>
        <w:t>Add to the step 3 amount an amount equal to the amount or amounts, written off or overdue for 12 months or more, that you have paid.</w:t>
      </w:r>
    </w:p>
    <w:p w:rsidR="00300522" w:rsidRPr="00EF3F7B" w:rsidRDefault="00300522" w:rsidP="00300522">
      <w:pPr>
        <w:pStyle w:val="BoxStep"/>
        <w:keepNext/>
        <w:keepLines/>
      </w:pPr>
      <w:r w:rsidRPr="00EF3F7B">
        <w:rPr>
          <w:iCs/>
        </w:rPr>
        <w:lastRenderedPageBreak/>
        <w:t>Step 5</w:t>
      </w:r>
      <w:r w:rsidRPr="00EF3F7B">
        <w:t>.</w:t>
      </w:r>
      <w:r w:rsidRPr="00EF3F7B">
        <w:tab/>
        <w:t xml:space="preserve">Work out the amount of the input tax credit (if any), taking into account any previous </w:t>
      </w:r>
      <w:r w:rsidR="00EF3F7B" w:rsidRPr="00EF3F7B">
        <w:rPr>
          <w:position w:val="6"/>
          <w:sz w:val="16"/>
          <w:szCs w:val="16"/>
        </w:rPr>
        <w:t>*</w:t>
      </w:r>
      <w:r w:rsidRPr="00EF3F7B">
        <w:t xml:space="preserve">adjustments for the acquisition (but not adjustments relating to bad debts or debts overdue), to which you would be entitled for the acquisition if the </w:t>
      </w:r>
      <w:r w:rsidR="00EF3F7B" w:rsidRPr="00EF3F7B">
        <w:rPr>
          <w:position w:val="6"/>
          <w:sz w:val="16"/>
          <w:szCs w:val="16"/>
        </w:rPr>
        <w:t>*</w:t>
      </w:r>
      <w:r w:rsidRPr="00EF3F7B">
        <w:t xml:space="preserve">consideration for the acquisition were the step 4 amount. This amount of GST is the </w:t>
      </w:r>
      <w:r w:rsidRPr="00EF3F7B">
        <w:rPr>
          <w:b/>
          <w:bCs/>
          <w:i/>
          <w:iCs/>
        </w:rPr>
        <w:t>adjusted credit amount</w:t>
      </w:r>
      <w:r w:rsidRPr="00EF3F7B">
        <w:t>.</w:t>
      </w:r>
    </w:p>
    <w:p w:rsidR="00300522" w:rsidRPr="00EF3F7B" w:rsidRDefault="00300522" w:rsidP="00300522">
      <w:pPr>
        <w:pStyle w:val="BoxStep"/>
        <w:keepNext/>
        <w:keepLines/>
      </w:pPr>
      <w:r w:rsidRPr="00EF3F7B">
        <w:rPr>
          <w:iCs/>
        </w:rPr>
        <w:t>Step 6</w:t>
      </w:r>
      <w:r w:rsidRPr="00EF3F7B">
        <w:t>.</w:t>
      </w:r>
      <w:r w:rsidRPr="00EF3F7B">
        <w:tab/>
        <w:t>Subtract the previous credit amount from the adjusted credit amount.</w:t>
      </w:r>
    </w:p>
    <w:p w:rsidR="00300522" w:rsidRPr="00EF3F7B" w:rsidRDefault="00300522" w:rsidP="00300522">
      <w:pPr>
        <w:pStyle w:val="ActHead5"/>
      </w:pPr>
      <w:bookmarkStart w:id="804" w:name="_Toc350506762"/>
      <w:r w:rsidRPr="00EF3F7B">
        <w:rPr>
          <w:rStyle w:val="CharSectno"/>
        </w:rPr>
        <w:t>136</w:t>
      </w:r>
      <w:r w:rsidR="00EF3F7B" w:rsidRPr="00EF3F7B">
        <w:rPr>
          <w:rStyle w:val="CharSectno"/>
        </w:rPr>
        <w:noBreakHyphen/>
      </w:r>
      <w:r w:rsidRPr="00EF3F7B">
        <w:rPr>
          <w:rStyle w:val="CharSectno"/>
        </w:rPr>
        <w:t>50</w:t>
      </w:r>
      <w:r w:rsidRPr="00EF3F7B">
        <w:t xml:space="preserve">  Meanings of taxable at less than </w:t>
      </w:r>
      <w:r w:rsidRPr="00EF3F7B">
        <w:rPr>
          <w:position w:val="6"/>
          <w:sz w:val="18"/>
          <w:szCs w:val="18"/>
        </w:rPr>
        <w:t>1</w:t>
      </w:r>
      <w:r w:rsidRPr="00EF3F7B">
        <w:t>/</w:t>
      </w:r>
      <w:r w:rsidRPr="00EF3F7B">
        <w:rPr>
          <w:sz w:val="18"/>
          <w:szCs w:val="18"/>
        </w:rPr>
        <w:t>11</w:t>
      </w:r>
      <w:r w:rsidRPr="00EF3F7B">
        <w:t xml:space="preserve"> of the price and creditable at less than </w:t>
      </w:r>
      <w:r w:rsidRPr="00EF3F7B">
        <w:rPr>
          <w:position w:val="6"/>
          <w:sz w:val="18"/>
          <w:szCs w:val="18"/>
        </w:rPr>
        <w:t>1</w:t>
      </w:r>
      <w:r w:rsidRPr="00EF3F7B">
        <w:t>/</w:t>
      </w:r>
      <w:r w:rsidRPr="00EF3F7B">
        <w:rPr>
          <w:sz w:val="18"/>
          <w:szCs w:val="18"/>
        </w:rPr>
        <w:t>11</w:t>
      </w:r>
      <w:r w:rsidRPr="00EF3F7B">
        <w:t xml:space="preserve"> of the consideration</w:t>
      </w:r>
      <w:bookmarkEnd w:id="804"/>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taxable supply is </w:t>
      </w:r>
      <w:r w:rsidRPr="00EF3F7B">
        <w:rPr>
          <w:b/>
          <w:bCs/>
          <w:i/>
          <w:iCs/>
        </w:rPr>
        <w:t xml:space="preserve">taxable at less than </w:t>
      </w:r>
      <w:r w:rsidRPr="00EF3F7B">
        <w:rPr>
          <w:b/>
          <w:bCs/>
          <w:i/>
          <w:iCs/>
          <w:position w:val="6"/>
          <w:sz w:val="16"/>
          <w:szCs w:val="16"/>
        </w:rPr>
        <w:t>1</w:t>
      </w:r>
      <w:r w:rsidRPr="00EF3F7B">
        <w:rPr>
          <w:b/>
          <w:bCs/>
          <w:i/>
          <w:iCs/>
        </w:rPr>
        <w:t>/</w:t>
      </w:r>
      <w:r w:rsidRPr="00EF3F7B">
        <w:rPr>
          <w:b/>
          <w:bCs/>
          <w:i/>
          <w:iCs/>
          <w:sz w:val="16"/>
          <w:szCs w:val="16"/>
        </w:rPr>
        <w:t>11</w:t>
      </w:r>
      <w:r w:rsidRPr="00EF3F7B">
        <w:rPr>
          <w:b/>
          <w:bCs/>
          <w:i/>
          <w:iCs/>
        </w:rPr>
        <w:t xml:space="preserve"> of the price</w:t>
      </w:r>
      <w:r w:rsidRPr="00EF3F7B">
        <w:t xml:space="preserve"> if the amount of GST payable on the supply is an amount that is less than </w:t>
      </w:r>
      <w:r w:rsidRPr="00EF3F7B">
        <w:rPr>
          <w:position w:val="6"/>
          <w:sz w:val="16"/>
          <w:szCs w:val="16"/>
        </w:rPr>
        <w:t>1</w:t>
      </w:r>
      <w:r w:rsidRPr="00EF3F7B">
        <w:t>/</w:t>
      </w:r>
      <w:r w:rsidRPr="00EF3F7B">
        <w:rPr>
          <w:sz w:val="16"/>
          <w:szCs w:val="16"/>
        </w:rPr>
        <w:t>11</w:t>
      </w:r>
      <w:r w:rsidRPr="00EF3F7B">
        <w:t xml:space="preserve"> of the </w:t>
      </w:r>
      <w:r w:rsidR="00EF3F7B" w:rsidRPr="00EF3F7B">
        <w:rPr>
          <w:position w:val="6"/>
          <w:sz w:val="16"/>
          <w:szCs w:val="16"/>
        </w:rPr>
        <w:t>*</w:t>
      </w:r>
      <w:r w:rsidRPr="00EF3F7B">
        <w:t>price of the supply.</w:t>
      </w:r>
    </w:p>
    <w:p w:rsidR="00300522" w:rsidRPr="00EF3F7B" w:rsidRDefault="00300522" w:rsidP="00300522">
      <w:pPr>
        <w:pStyle w:val="subsection"/>
      </w:pPr>
      <w:r w:rsidRPr="00EF3F7B">
        <w:tab/>
        <w:t>(2)</w:t>
      </w:r>
      <w:r w:rsidRPr="00EF3F7B">
        <w:tab/>
        <w:t xml:space="preserve">A </w:t>
      </w:r>
      <w:r w:rsidR="00EF3F7B" w:rsidRPr="00EF3F7B">
        <w:rPr>
          <w:position w:val="6"/>
          <w:sz w:val="16"/>
          <w:szCs w:val="16"/>
        </w:rPr>
        <w:t>*</w:t>
      </w:r>
      <w:r w:rsidRPr="00EF3F7B">
        <w:t xml:space="preserve">creditable acquisition is </w:t>
      </w:r>
      <w:r w:rsidRPr="00EF3F7B">
        <w:rPr>
          <w:b/>
          <w:bCs/>
          <w:i/>
          <w:iCs/>
        </w:rPr>
        <w:t xml:space="preserve">creditable at less than </w:t>
      </w:r>
      <w:r w:rsidRPr="00EF3F7B">
        <w:rPr>
          <w:b/>
          <w:bCs/>
          <w:i/>
          <w:iCs/>
          <w:position w:val="6"/>
          <w:sz w:val="16"/>
          <w:szCs w:val="16"/>
        </w:rPr>
        <w:t>1</w:t>
      </w:r>
      <w:r w:rsidRPr="00EF3F7B">
        <w:rPr>
          <w:b/>
          <w:bCs/>
          <w:i/>
          <w:iCs/>
        </w:rPr>
        <w:t>/</w:t>
      </w:r>
      <w:r w:rsidRPr="00EF3F7B">
        <w:rPr>
          <w:b/>
          <w:bCs/>
          <w:i/>
          <w:iCs/>
          <w:sz w:val="16"/>
          <w:szCs w:val="16"/>
        </w:rPr>
        <w:t>11</w:t>
      </w:r>
      <w:r w:rsidRPr="00EF3F7B">
        <w:rPr>
          <w:b/>
          <w:bCs/>
          <w:i/>
          <w:iCs/>
        </w:rPr>
        <w:t xml:space="preserve"> of the consideration</w:t>
      </w:r>
      <w:r w:rsidRPr="00EF3F7B">
        <w:t xml:space="preserve"> if the </w:t>
      </w:r>
      <w:r w:rsidR="00EF3F7B" w:rsidRPr="00EF3F7B">
        <w:rPr>
          <w:position w:val="6"/>
          <w:sz w:val="16"/>
          <w:szCs w:val="16"/>
        </w:rPr>
        <w:t>*</w:t>
      </w:r>
      <w:r w:rsidRPr="00EF3F7B">
        <w:t xml:space="preserve">taxable supply to which it relates is </w:t>
      </w:r>
      <w:r w:rsidR="00EF3F7B" w:rsidRPr="00EF3F7B">
        <w:rPr>
          <w:position w:val="6"/>
          <w:sz w:val="16"/>
          <w:szCs w:val="16"/>
        </w:rPr>
        <w:t>*</w:t>
      </w:r>
      <w:r w:rsidRPr="00EF3F7B">
        <w:t xml:space="preserve">taxable at less than </w:t>
      </w:r>
      <w:r w:rsidRPr="00EF3F7B">
        <w:rPr>
          <w:position w:val="6"/>
          <w:sz w:val="16"/>
          <w:szCs w:val="16"/>
        </w:rPr>
        <w:t>1</w:t>
      </w:r>
      <w:r w:rsidRPr="00EF3F7B">
        <w:t>/</w:t>
      </w:r>
      <w:r w:rsidRPr="00EF3F7B">
        <w:rPr>
          <w:sz w:val="16"/>
          <w:szCs w:val="16"/>
        </w:rPr>
        <w:t>11</w:t>
      </w:r>
      <w:r w:rsidRPr="00EF3F7B">
        <w:t xml:space="preserve"> of the price.</w:t>
      </w:r>
    </w:p>
    <w:p w:rsidR="00300522" w:rsidRPr="00EF3F7B" w:rsidRDefault="00300522" w:rsidP="00A36DB5">
      <w:pPr>
        <w:pStyle w:val="ActHead3"/>
        <w:pageBreakBefore/>
      </w:pPr>
      <w:bookmarkStart w:id="805" w:name="_Toc350506763"/>
      <w:r w:rsidRPr="00EF3F7B">
        <w:rPr>
          <w:rStyle w:val="CharDivNo"/>
        </w:rPr>
        <w:lastRenderedPageBreak/>
        <w:t>Division</w:t>
      </w:r>
      <w:r w:rsidR="00EF3F7B" w:rsidRPr="00EF3F7B">
        <w:rPr>
          <w:rStyle w:val="CharDivNo"/>
        </w:rPr>
        <w:t> </w:t>
      </w:r>
      <w:r w:rsidRPr="00EF3F7B">
        <w:rPr>
          <w:rStyle w:val="CharDivNo"/>
        </w:rPr>
        <w:t>137</w:t>
      </w:r>
      <w:r w:rsidRPr="00EF3F7B">
        <w:t>—</w:t>
      </w:r>
      <w:r w:rsidRPr="00EF3F7B">
        <w:rPr>
          <w:rStyle w:val="CharDivText"/>
        </w:rPr>
        <w:t>Stock on hand on becoming registered etc.</w:t>
      </w:r>
      <w:bookmarkEnd w:id="805"/>
    </w:p>
    <w:p w:rsidR="00300522" w:rsidRPr="00EF3F7B" w:rsidRDefault="00300522" w:rsidP="00300522">
      <w:pPr>
        <w:pStyle w:val="ActHead5"/>
      </w:pPr>
      <w:bookmarkStart w:id="806" w:name="_Toc350506764"/>
      <w:r w:rsidRPr="00EF3F7B">
        <w:rPr>
          <w:rStyle w:val="CharSectno"/>
        </w:rPr>
        <w:t>137</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06"/>
    </w:p>
    <w:p w:rsidR="00300522" w:rsidRPr="00EF3F7B" w:rsidRDefault="00300522" w:rsidP="00300522">
      <w:pPr>
        <w:pStyle w:val="BoxText"/>
      </w:pPr>
      <w:r w:rsidRPr="00EF3F7B">
        <w:t>If you become registered or required to be registered, you may have a decreasing adjustment for stock you have already acquired.</w:t>
      </w:r>
    </w:p>
    <w:p w:rsidR="00300522" w:rsidRPr="00EF3F7B" w:rsidRDefault="00300522" w:rsidP="00300522">
      <w:pPr>
        <w:pStyle w:val="ActHead5"/>
      </w:pPr>
      <w:bookmarkStart w:id="807" w:name="_Toc350506765"/>
      <w:r w:rsidRPr="00EF3F7B">
        <w:rPr>
          <w:rStyle w:val="CharSectno"/>
        </w:rPr>
        <w:t>137</w:t>
      </w:r>
      <w:r w:rsidR="00EF3F7B" w:rsidRPr="00EF3F7B">
        <w:rPr>
          <w:rStyle w:val="CharSectno"/>
        </w:rPr>
        <w:noBreakHyphen/>
      </w:r>
      <w:r w:rsidRPr="00EF3F7B">
        <w:rPr>
          <w:rStyle w:val="CharSectno"/>
        </w:rPr>
        <w:t>5</w:t>
      </w:r>
      <w:r w:rsidRPr="00EF3F7B">
        <w:t xml:space="preserve">  Adjustments for stock on hand on becoming registered etc.</w:t>
      </w:r>
      <w:bookmarkEnd w:id="807"/>
    </w:p>
    <w:p w:rsidR="00300522" w:rsidRPr="00EF3F7B" w:rsidRDefault="00300522" w:rsidP="00300522">
      <w:pPr>
        <w:pStyle w:val="subsection"/>
      </w:pPr>
      <w:r w:rsidRPr="00EF3F7B">
        <w:tab/>
        <w:t>(1)</w:t>
      </w:r>
      <w:r w:rsidRPr="00EF3F7B">
        <w:tab/>
        <w:t xml:space="preserve">You have a </w:t>
      </w:r>
      <w:r w:rsidRPr="00EF3F7B">
        <w:rPr>
          <w:b/>
          <w:i/>
        </w:rPr>
        <w:t>decreasing adjustment</w:t>
      </w:r>
      <w:r w:rsidRPr="00EF3F7B">
        <w:t xml:space="preserve"> if:</w:t>
      </w:r>
    </w:p>
    <w:p w:rsidR="00300522" w:rsidRPr="00EF3F7B" w:rsidRDefault="00300522" w:rsidP="00300522">
      <w:pPr>
        <w:pStyle w:val="paragraph"/>
      </w:pPr>
      <w:r w:rsidRPr="00EF3F7B">
        <w:tab/>
        <w:t>(a)</w:t>
      </w:r>
      <w:r w:rsidRPr="00EF3F7B">
        <w:tab/>
        <w:t xml:space="preserve">you become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and</w:t>
      </w:r>
    </w:p>
    <w:p w:rsidR="00300522" w:rsidRPr="00EF3F7B" w:rsidRDefault="00300522" w:rsidP="00300522">
      <w:pPr>
        <w:pStyle w:val="paragraph"/>
      </w:pPr>
      <w:r w:rsidRPr="00EF3F7B">
        <w:tab/>
        <w:t>(b)</w:t>
      </w:r>
      <w:r w:rsidRPr="00EF3F7B">
        <w:tab/>
        <w:t xml:space="preserve">at that time, you hold stock for the purpose of sale or exchange, or for use as raw materials, in </w:t>
      </w:r>
      <w:r w:rsidR="00EF3F7B" w:rsidRPr="00EF3F7B">
        <w:rPr>
          <w:position w:val="6"/>
          <w:sz w:val="16"/>
          <w:szCs w:val="16"/>
        </w:rPr>
        <w:t>*</w:t>
      </w:r>
      <w:r w:rsidRPr="00EF3F7B">
        <w:t xml:space="preserve">carrying on your </w:t>
      </w:r>
      <w:r w:rsidR="00EF3F7B" w:rsidRPr="00EF3F7B">
        <w:rPr>
          <w:position w:val="6"/>
          <w:sz w:val="16"/>
          <w:szCs w:val="16"/>
        </w:rPr>
        <w:t>*</w:t>
      </w:r>
      <w:r w:rsidRPr="00EF3F7B">
        <w:t>enterprise; and</w:t>
      </w:r>
    </w:p>
    <w:p w:rsidR="00300522" w:rsidRPr="00EF3F7B" w:rsidRDefault="00300522" w:rsidP="00300522">
      <w:pPr>
        <w:pStyle w:val="paragraph"/>
      </w:pPr>
      <w:r w:rsidRPr="00EF3F7B">
        <w:tab/>
        <w:t>(c)</w:t>
      </w:r>
      <w:r w:rsidRPr="00EF3F7B">
        <w:tab/>
        <w:t xml:space="preserve">you had acquired the stock solely or partly for a </w:t>
      </w:r>
      <w:r w:rsidR="00EF3F7B" w:rsidRPr="00EF3F7B">
        <w:rPr>
          <w:position w:val="6"/>
          <w:sz w:val="16"/>
          <w:szCs w:val="16"/>
        </w:rPr>
        <w:t>*</w:t>
      </w:r>
      <w:r w:rsidRPr="00EF3F7B">
        <w:t>creditable purpose.</w:t>
      </w:r>
    </w:p>
    <w:p w:rsidR="00300522" w:rsidRPr="00EF3F7B" w:rsidRDefault="00300522" w:rsidP="00300522">
      <w:pPr>
        <w:pStyle w:val="subsection"/>
      </w:pPr>
      <w:r w:rsidRPr="00EF3F7B">
        <w:tab/>
        <w:t>(2)</w:t>
      </w:r>
      <w:r w:rsidRPr="00EF3F7B">
        <w:tab/>
        <w:t>However, this section does not apply if:</w:t>
      </w:r>
    </w:p>
    <w:p w:rsidR="00300522" w:rsidRPr="00EF3F7B" w:rsidRDefault="00300522" w:rsidP="00300522">
      <w:pPr>
        <w:pStyle w:val="paragraph"/>
      </w:pPr>
      <w:r w:rsidRPr="00EF3F7B">
        <w:tab/>
        <w:t>(a)</w:t>
      </w:r>
      <w:r w:rsidRPr="00EF3F7B">
        <w:tab/>
        <w:t>you were entitled to an input tax credit for the acquisition; and</w:t>
      </w:r>
    </w:p>
    <w:p w:rsidR="00300522" w:rsidRPr="00EF3F7B" w:rsidRDefault="00300522" w:rsidP="00300522">
      <w:pPr>
        <w:pStyle w:val="paragraph"/>
      </w:pPr>
      <w:r w:rsidRPr="00EF3F7B">
        <w:tab/>
        <w:t>(b)</w:t>
      </w:r>
      <w:r w:rsidRPr="00EF3F7B">
        <w:tab/>
        <w:t xml:space="preserve">you have not had a </w:t>
      </w:r>
      <w:r w:rsidR="00EF3F7B" w:rsidRPr="00EF3F7B">
        <w:rPr>
          <w:position w:val="6"/>
          <w:sz w:val="16"/>
          <w:szCs w:val="16"/>
        </w:rPr>
        <w:t>*</w:t>
      </w:r>
      <w:r w:rsidRPr="00EF3F7B">
        <w:t>increasing adjustment under Division</w:t>
      </w:r>
      <w:r w:rsidR="00EF3F7B" w:rsidRPr="00EF3F7B">
        <w:t> </w:t>
      </w:r>
      <w:r w:rsidRPr="00EF3F7B">
        <w:t>138 (cessation of registration) relating solely or partly to the stock.</w:t>
      </w:r>
    </w:p>
    <w:p w:rsidR="00300522" w:rsidRPr="00EF3F7B" w:rsidRDefault="00300522" w:rsidP="00300522">
      <w:pPr>
        <w:pStyle w:val="subsection"/>
      </w:pPr>
      <w:r w:rsidRPr="00EF3F7B">
        <w:tab/>
        <w:t>(3)</w:t>
      </w:r>
      <w:r w:rsidRPr="00EF3F7B">
        <w:tab/>
        <w:t xml:space="preserve">The amount of the decreasing adjustment is an amount equal to what would have been the </w:t>
      </w:r>
      <w:r w:rsidR="00EF3F7B" w:rsidRPr="00EF3F7B">
        <w:rPr>
          <w:position w:val="6"/>
          <w:sz w:val="16"/>
          <w:szCs w:val="16"/>
        </w:rPr>
        <w:t>*</w:t>
      </w:r>
      <w:r w:rsidRPr="00EF3F7B">
        <w:t xml:space="preserve">previously attributed input tax credit amount for the acquisition if you had been </w:t>
      </w:r>
      <w:r w:rsidR="00EF3F7B" w:rsidRPr="00EF3F7B">
        <w:rPr>
          <w:position w:val="6"/>
          <w:sz w:val="16"/>
          <w:szCs w:val="16"/>
        </w:rPr>
        <w:t>*</w:t>
      </w:r>
      <w:r w:rsidRPr="00EF3F7B">
        <w:t>registered at the time of the acquisition.</w:t>
      </w:r>
    </w:p>
    <w:p w:rsidR="00300522" w:rsidRPr="00EF3F7B" w:rsidRDefault="00300522" w:rsidP="00A36DB5">
      <w:pPr>
        <w:pStyle w:val="ActHead3"/>
        <w:pageBreakBefore/>
      </w:pPr>
      <w:bookmarkStart w:id="808" w:name="_Toc350506766"/>
      <w:r w:rsidRPr="00EF3F7B">
        <w:rPr>
          <w:rStyle w:val="CharDivNo"/>
        </w:rPr>
        <w:lastRenderedPageBreak/>
        <w:t>Division</w:t>
      </w:r>
      <w:r w:rsidR="00EF3F7B" w:rsidRPr="00EF3F7B">
        <w:rPr>
          <w:rStyle w:val="CharDivNo"/>
        </w:rPr>
        <w:t> </w:t>
      </w:r>
      <w:r w:rsidRPr="00EF3F7B">
        <w:rPr>
          <w:rStyle w:val="CharDivNo"/>
        </w:rPr>
        <w:t>138</w:t>
      </w:r>
      <w:r w:rsidRPr="00EF3F7B">
        <w:t>—</w:t>
      </w:r>
      <w:r w:rsidRPr="00EF3F7B">
        <w:rPr>
          <w:rStyle w:val="CharDivText"/>
        </w:rPr>
        <w:t>Cessation of registration</w:t>
      </w:r>
      <w:bookmarkEnd w:id="808"/>
    </w:p>
    <w:p w:rsidR="00300522" w:rsidRPr="00EF3F7B" w:rsidRDefault="00300522" w:rsidP="00300522">
      <w:pPr>
        <w:pStyle w:val="ActHead5"/>
      </w:pPr>
      <w:bookmarkStart w:id="809" w:name="_Toc350506767"/>
      <w:r w:rsidRPr="00EF3F7B">
        <w:rPr>
          <w:rStyle w:val="CharSectno"/>
        </w:rPr>
        <w:t>138</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09"/>
    </w:p>
    <w:p w:rsidR="00300522" w:rsidRPr="00EF3F7B" w:rsidRDefault="00300522" w:rsidP="00300522">
      <w:pPr>
        <w:pStyle w:val="BoxText"/>
      </w:pPr>
      <w:r w:rsidRPr="00EF3F7B">
        <w:t xml:space="preserve">An entity whose registration has been cancelled may still have acquisitions and importations for which entitlements to input tax credits have arisen. This </w:t>
      </w:r>
      <w:r w:rsidR="00A53099" w:rsidRPr="00EF3F7B">
        <w:t>Division</w:t>
      </w:r>
      <w:r w:rsidR="00A36DB5" w:rsidRPr="00EF3F7B">
        <w:t xml:space="preserve"> </w:t>
      </w:r>
      <w:r w:rsidRPr="00EF3F7B">
        <w:t>provides for an increasing adjustment to cancel those input tax credits.</w:t>
      </w:r>
    </w:p>
    <w:p w:rsidR="00300522" w:rsidRPr="00EF3F7B" w:rsidRDefault="00300522" w:rsidP="00300522">
      <w:pPr>
        <w:pStyle w:val="ActHead5"/>
      </w:pPr>
      <w:bookmarkStart w:id="810" w:name="_Toc350506768"/>
      <w:r w:rsidRPr="00EF3F7B">
        <w:rPr>
          <w:rStyle w:val="CharSectno"/>
        </w:rPr>
        <w:t>138</w:t>
      </w:r>
      <w:r w:rsidR="00EF3F7B" w:rsidRPr="00EF3F7B">
        <w:rPr>
          <w:rStyle w:val="CharSectno"/>
        </w:rPr>
        <w:noBreakHyphen/>
      </w:r>
      <w:r w:rsidRPr="00EF3F7B">
        <w:rPr>
          <w:rStyle w:val="CharSectno"/>
        </w:rPr>
        <w:t>5</w:t>
      </w:r>
      <w:r w:rsidRPr="00EF3F7B">
        <w:t xml:space="preserve">  Adjustments for cessation of registration</w:t>
      </w:r>
      <w:bookmarkEnd w:id="810"/>
    </w:p>
    <w:p w:rsidR="00300522" w:rsidRPr="00EF3F7B" w:rsidRDefault="00300522" w:rsidP="00300522">
      <w:pPr>
        <w:pStyle w:val="subsection"/>
      </w:pPr>
      <w:r w:rsidRPr="00EF3F7B">
        <w:tab/>
        <w:t>(1)</w:t>
      </w:r>
      <w:r w:rsidRPr="00EF3F7B">
        <w:tab/>
        <w:t xml:space="preserve">You have an </w:t>
      </w:r>
      <w:r w:rsidRPr="00EF3F7B">
        <w:rPr>
          <w:b/>
          <w:bCs/>
          <w:i/>
          <w:iCs/>
        </w:rPr>
        <w:t>increasing adjustment</w:t>
      </w:r>
      <w:r w:rsidRPr="00EF3F7B">
        <w:t xml:space="preserve"> if:</w:t>
      </w:r>
    </w:p>
    <w:p w:rsidR="00300522" w:rsidRPr="00EF3F7B" w:rsidRDefault="00300522" w:rsidP="00300522">
      <w:pPr>
        <w:pStyle w:val="paragraph"/>
      </w:pPr>
      <w:r w:rsidRPr="00EF3F7B">
        <w:tab/>
        <w:t>(a)</w:t>
      </w:r>
      <w:r w:rsidRPr="00EF3F7B">
        <w:tab/>
        <w:t xml:space="preserve">your </w:t>
      </w:r>
      <w:r w:rsidR="00EF3F7B" w:rsidRPr="00EF3F7B">
        <w:rPr>
          <w:position w:val="6"/>
          <w:sz w:val="16"/>
          <w:szCs w:val="16"/>
        </w:rPr>
        <w:t>*</w:t>
      </w:r>
      <w:r w:rsidRPr="00EF3F7B">
        <w:t>registration is cancelled; and</w:t>
      </w:r>
    </w:p>
    <w:p w:rsidR="00300522" w:rsidRPr="00EF3F7B" w:rsidRDefault="00300522" w:rsidP="00300522">
      <w:pPr>
        <w:pStyle w:val="paragraph"/>
      </w:pPr>
      <w:r w:rsidRPr="00EF3F7B">
        <w:tab/>
        <w:t>(b)</w:t>
      </w:r>
      <w:r w:rsidRPr="00EF3F7B">
        <w:tab/>
        <w:t>immediately before the cancellation takes effect, your assets include anything in respect of which you were, or are, entitled to an input tax credit.</w:t>
      </w:r>
    </w:p>
    <w:p w:rsidR="00300522" w:rsidRPr="00EF3F7B" w:rsidRDefault="00300522" w:rsidP="00300522">
      <w:pPr>
        <w:pStyle w:val="notetext"/>
      </w:pPr>
      <w:r w:rsidRPr="00EF3F7B">
        <w:t>Note:</w:t>
      </w:r>
      <w:r w:rsidRPr="00EF3F7B">
        <w:tab/>
        <w:t>Increasing adjustments increase your net amounts.</w:t>
      </w:r>
    </w:p>
    <w:p w:rsidR="00300522" w:rsidRPr="00EF3F7B" w:rsidRDefault="00300522" w:rsidP="00300522">
      <w:pPr>
        <w:pStyle w:val="subsection"/>
      </w:pPr>
      <w:r w:rsidRPr="00EF3F7B">
        <w:tab/>
        <w:t>(2)</w:t>
      </w:r>
      <w:r w:rsidRPr="00EF3F7B">
        <w:tab/>
        <w:t xml:space="preserve">The amount of the adjustment, for each thing referred to in </w:t>
      </w:r>
      <w:r w:rsidR="00EF3F7B" w:rsidRPr="00EF3F7B">
        <w:t>paragraph (</w:t>
      </w:r>
      <w:r w:rsidRPr="00EF3F7B">
        <w:t>1)(b), is as follows:</w:t>
      </w:r>
    </w:p>
    <w:p w:rsidR="00300522" w:rsidRPr="00EF3F7B" w:rsidRDefault="00143843" w:rsidP="00A53099">
      <w:pPr>
        <w:pStyle w:val="Formula"/>
        <w:spacing w:before="120" w:after="120"/>
      </w:pPr>
      <w:r w:rsidRPr="00EF3F7B">
        <w:rPr>
          <w:noProof/>
        </w:rPr>
        <w:drawing>
          <wp:inline distT="0" distB="0" distL="0" distR="0" wp14:anchorId="73C36078" wp14:editId="2958D38E">
            <wp:extent cx="3009900" cy="476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009900" cy="4762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i/>
        </w:rPr>
        <w:t>applicable value</w:t>
      </w:r>
      <w:r w:rsidRPr="00EF3F7B">
        <w:t xml:space="preserve"> is:</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GST inclusive market value of the thing immediately before the cancellation takes effect; or</w:t>
      </w:r>
    </w:p>
    <w:p w:rsidR="00300522" w:rsidRPr="00EF3F7B" w:rsidRDefault="00300522" w:rsidP="00300522">
      <w:pPr>
        <w:pStyle w:val="paragraph"/>
      </w:pPr>
      <w:r w:rsidRPr="00EF3F7B">
        <w:tab/>
        <w:t>(b)</w:t>
      </w:r>
      <w:r w:rsidRPr="00EF3F7B">
        <w:tab/>
        <w:t xml:space="preserve">if you were, or are, entitled to an input tax credit for acquiring the thing—the amount of the </w:t>
      </w:r>
      <w:r w:rsidR="00EF3F7B" w:rsidRPr="00EF3F7B">
        <w:rPr>
          <w:position w:val="6"/>
          <w:sz w:val="16"/>
          <w:szCs w:val="16"/>
        </w:rPr>
        <w:t>*</w:t>
      </w:r>
      <w:r w:rsidRPr="00EF3F7B">
        <w:t>consideration that you provided, or were liable to provide, for your acquisition of the thing, but only if the amount is less than that value; or</w:t>
      </w:r>
    </w:p>
    <w:p w:rsidR="00300522" w:rsidRPr="00EF3F7B" w:rsidRDefault="00300522" w:rsidP="00300522">
      <w:pPr>
        <w:pStyle w:val="paragraph"/>
      </w:pPr>
      <w:r w:rsidRPr="00EF3F7B">
        <w:tab/>
        <w:t>(c)</w:t>
      </w:r>
      <w:r w:rsidRPr="00EF3F7B">
        <w:tab/>
        <w:t xml:space="preserve">if you were, or are, entitled to an input tax credit for importing the thing—the cost to you of acquiring or producing the thing (plus the </w:t>
      </w:r>
      <w:r w:rsidR="00EF3F7B" w:rsidRPr="00EF3F7B">
        <w:rPr>
          <w:position w:val="6"/>
          <w:sz w:val="16"/>
        </w:rPr>
        <w:t>*</w:t>
      </w:r>
      <w:r w:rsidR="008C315E" w:rsidRPr="00EF3F7B">
        <w:t>assessed GST</w:t>
      </w:r>
      <w:r w:rsidRPr="00EF3F7B">
        <w:t xml:space="preserve"> paid on its importation), but only if the amount is less than that value.</w:t>
      </w:r>
    </w:p>
    <w:p w:rsidR="00300522" w:rsidRPr="00EF3F7B" w:rsidRDefault="00300522" w:rsidP="00300522">
      <w:pPr>
        <w:pStyle w:val="subsection"/>
      </w:pPr>
      <w:r w:rsidRPr="00EF3F7B">
        <w:lastRenderedPageBreak/>
        <w:tab/>
        <w:t>(3)</w:t>
      </w:r>
      <w:r w:rsidRPr="00EF3F7B">
        <w:tab/>
        <w:t xml:space="preserve">However, an </w:t>
      </w:r>
      <w:r w:rsidR="00EF3F7B" w:rsidRPr="00EF3F7B">
        <w:rPr>
          <w:position w:val="6"/>
          <w:sz w:val="16"/>
          <w:szCs w:val="16"/>
        </w:rPr>
        <w:t>*</w:t>
      </w:r>
      <w:r w:rsidRPr="00EF3F7B">
        <w:t>adjustment does not arise under this section in respect of an asset if:</w:t>
      </w:r>
    </w:p>
    <w:p w:rsidR="00300522" w:rsidRPr="00EF3F7B" w:rsidRDefault="00300522" w:rsidP="00300522">
      <w:pPr>
        <w:pStyle w:val="paragraph"/>
      </w:pPr>
      <w:r w:rsidRPr="00EF3F7B">
        <w:tab/>
        <w:t>(a)</w:t>
      </w:r>
      <w:r w:rsidRPr="00EF3F7B">
        <w:tab/>
        <w:t xml:space="preserve">there were one or more </w:t>
      </w:r>
      <w:r w:rsidR="00EF3F7B" w:rsidRPr="00EF3F7B">
        <w:rPr>
          <w:position w:val="6"/>
          <w:sz w:val="16"/>
          <w:szCs w:val="16"/>
        </w:rPr>
        <w:t>*</w:t>
      </w:r>
      <w:r w:rsidRPr="00EF3F7B">
        <w:t>adjustment periods for your acquisition or importation of the asset; and</w:t>
      </w:r>
    </w:p>
    <w:p w:rsidR="00300522" w:rsidRPr="00EF3F7B" w:rsidRDefault="00300522" w:rsidP="00300522">
      <w:pPr>
        <w:pStyle w:val="paragraph"/>
      </w:pPr>
      <w:r w:rsidRPr="00EF3F7B">
        <w:tab/>
        <w:t>(b)</w:t>
      </w:r>
      <w:r w:rsidRPr="00EF3F7B">
        <w:tab/>
        <w:t xml:space="preserve">the last of those adjustment periods has ended before the cancellation of your </w:t>
      </w:r>
      <w:r w:rsidR="00EF3F7B" w:rsidRPr="00EF3F7B">
        <w:rPr>
          <w:position w:val="6"/>
          <w:sz w:val="16"/>
          <w:szCs w:val="16"/>
        </w:rPr>
        <w:t>*</w:t>
      </w:r>
      <w:r w:rsidRPr="00EF3F7B">
        <w:t>registration takes effect.</w:t>
      </w:r>
    </w:p>
    <w:p w:rsidR="00300522" w:rsidRPr="00EF3F7B" w:rsidRDefault="00300522" w:rsidP="00300522">
      <w:pPr>
        <w:pStyle w:val="ActHead5"/>
      </w:pPr>
      <w:bookmarkStart w:id="811" w:name="_Toc350506769"/>
      <w:r w:rsidRPr="00EF3F7B">
        <w:rPr>
          <w:rStyle w:val="CharSectno"/>
        </w:rPr>
        <w:t>138</w:t>
      </w:r>
      <w:r w:rsidR="00EF3F7B" w:rsidRPr="00EF3F7B">
        <w:rPr>
          <w:rStyle w:val="CharSectno"/>
        </w:rPr>
        <w:noBreakHyphen/>
      </w:r>
      <w:r w:rsidRPr="00EF3F7B">
        <w:rPr>
          <w:rStyle w:val="CharSectno"/>
        </w:rPr>
        <w:t>10</w:t>
      </w:r>
      <w:r w:rsidRPr="00EF3F7B">
        <w:t xml:space="preserve">  Attributing adjustments for cessation of registration</w:t>
      </w:r>
      <w:bookmarkEnd w:id="811"/>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 xml:space="preserve">adjustment that you have under this </w:t>
      </w:r>
      <w:r w:rsidR="00A53099" w:rsidRPr="00EF3F7B">
        <w:t>Division</w:t>
      </w:r>
      <w:r w:rsidR="00A36DB5" w:rsidRPr="00EF3F7B">
        <w:t xml:space="preserve"> </w:t>
      </w:r>
      <w:r w:rsidRPr="00EF3F7B">
        <w:t>is attributable to:</w:t>
      </w:r>
    </w:p>
    <w:p w:rsidR="0055095C" w:rsidRPr="00EF3F7B" w:rsidRDefault="0055095C" w:rsidP="0055095C">
      <w:pPr>
        <w:pStyle w:val="paragraph"/>
      </w:pPr>
      <w:r w:rsidRPr="00EF3F7B">
        <w:tab/>
        <w:t>(aa)</w:t>
      </w:r>
      <w:r w:rsidRPr="00EF3F7B">
        <w:tab/>
        <w:t xml:space="preserve">if you are an </w:t>
      </w:r>
      <w:r w:rsidR="00EF3F7B" w:rsidRPr="00EF3F7B">
        <w:rPr>
          <w:position w:val="6"/>
          <w:sz w:val="16"/>
        </w:rPr>
        <w:t>*</w:t>
      </w:r>
      <w:r w:rsidRPr="00EF3F7B">
        <w:t>incapacitated entity—your tax period under section</w:t>
      </w:r>
      <w:r w:rsidR="00EF3F7B" w:rsidRPr="00EF3F7B">
        <w:t> </w:t>
      </w:r>
      <w:r w:rsidRPr="00EF3F7B">
        <w:t>27</w:t>
      </w:r>
      <w:r w:rsidR="00EF3F7B" w:rsidRPr="00EF3F7B">
        <w:noBreakHyphen/>
      </w:r>
      <w:r w:rsidRPr="00EF3F7B">
        <w:t>39; or</w:t>
      </w:r>
    </w:p>
    <w:p w:rsidR="00300522" w:rsidRPr="00EF3F7B" w:rsidRDefault="00300522" w:rsidP="00300522">
      <w:pPr>
        <w:pStyle w:val="paragraph"/>
      </w:pPr>
      <w:r w:rsidRPr="00EF3F7B">
        <w:tab/>
        <w:t>(a)</w:t>
      </w:r>
      <w:r w:rsidRPr="00EF3F7B">
        <w:tab/>
        <w:t>your concluding tax period under section</w:t>
      </w:r>
      <w:r w:rsidR="00EF3F7B" w:rsidRPr="00EF3F7B">
        <w:t> </w:t>
      </w:r>
      <w:r w:rsidRPr="00EF3F7B">
        <w:t>27</w:t>
      </w:r>
      <w:r w:rsidR="00EF3F7B" w:rsidRPr="00EF3F7B">
        <w:noBreakHyphen/>
      </w:r>
      <w:r w:rsidRPr="00EF3F7B">
        <w:t>40; or</w:t>
      </w:r>
    </w:p>
    <w:p w:rsidR="00300522" w:rsidRPr="00EF3F7B" w:rsidRDefault="00300522" w:rsidP="00300522">
      <w:pPr>
        <w:pStyle w:val="paragraph"/>
      </w:pPr>
      <w:r w:rsidRPr="00EF3F7B">
        <w:tab/>
        <w:t>(b)</w:t>
      </w:r>
      <w:r w:rsidRPr="00EF3F7B">
        <w:tab/>
        <w:t>if, because of subsection</w:t>
      </w:r>
      <w:r w:rsidR="00EF3F7B" w:rsidRPr="00EF3F7B">
        <w:t> </w:t>
      </w:r>
      <w:r w:rsidRPr="00EF3F7B">
        <w:t>151</w:t>
      </w:r>
      <w:r w:rsidR="00EF3F7B" w:rsidRPr="00EF3F7B">
        <w:noBreakHyphen/>
      </w:r>
      <w:r w:rsidRPr="00EF3F7B">
        <w:t>55(1) or 162</w:t>
      </w:r>
      <w:r w:rsidR="00EF3F7B" w:rsidRPr="00EF3F7B">
        <w:noBreakHyphen/>
      </w:r>
      <w:r w:rsidRPr="00EF3F7B">
        <w:t>85(1), you do not have a concluding tax period under section</w:t>
      </w:r>
      <w:r w:rsidR="00EF3F7B" w:rsidRPr="00EF3F7B">
        <w:t> </w:t>
      </w:r>
      <w:r w:rsidRPr="00EF3F7B">
        <w:t>27</w:t>
      </w:r>
      <w:r w:rsidR="00EF3F7B" w:rsidRPr="00EF3F7B">
        <w:noBreakHyphen/>
      </w:r>
      <w:r w:rsidRPr="00EF3F7B">
        <w:t>40—the tax period to which that subsection applies.</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20 (which is about attributing your adjustments).</w:t>
      </w:r>
    </w:p>
    <w:p w:rsidR="00300522" w:rsidRPr="00EF3F7B" w:rsidRDefault="00300522" w:rsidP="00300522">
      <w:pPr>
        <w:pStyle w:val="ActHead5"/>
      </w:pPr>
      <w:bookmarkStart w:id="812" w:name="_Toc350506770"/>
      <w:r w:rsidRPr="00EF3F7B">
        <w:rPr>
          <w:rStyle w:val="CharSectno"/>
        </w:rPr>
        <w:t>138</w:t>
      </w:r>
      <w:r w:rsidR="00EF3F7B" w:rsidRPr="00EF3F7B">
        <w:rPr>
          <w:rStyle w:val="CharSectno"/>
        </w:rPr>
        <w:noBreakHyphen/>
      </w:r>
      <w:r w:rsidRPr="00EF3F7B">
        <w:rPr>
          <w:rStyle w:val="CharSectno"/>
        </w:rPr>
        <w:t>15</w:t>
      </w:r>
      <w:r w:rsidRPr="00EF3F7B">
        <w:t xml:space="preserve">  Ceasing to be registered—amounts not previously attributed</w:t>
      </w:r>
      <w:bookmarkEnd w:id="812"/>
    </w:p>
    <w:p w:rsidR="00300522" w:rsidRPr="00EF3F7B" w:rsidRDefault="00300522" w:rsidP="00300522">
      <w:pPr>
        <w:pStyle w:val="subsection"/>
      </w:pPr>
      <w:r w:rsidRPr="00EF3F7B">
        <w:tab/>
        <w:t>(1)</w:t>
      </w:r>
      <w:r w:rsidRPr="00EF3F7B">
        <w:tab/>
        <w:t xml:space="preserve">The GST payable by you on a </w:t>
      </w:r>
      <w:r w:rsidR="00EF3F7B" w:rsidRPr="00EF3F7B">
        <w:rPr>
          <w:position w:val="6"/>
          <w:sz w:val="16"/>
          <w:szCs w:val="16"/>
        </w:rPr>
        <w:t>*</w:t>
      </w:r>
      <w:r w:rsidRPr="00EF3F7B">
        <w:t xml:space="preserve">taxable supply, the input tax credit to which you are entitled for a </w:t>
      </w:r>
      <w:r w:rsidR="00EF3F7B" w:rsidRPr="00EF3F7B">
        <w:rPr>
          <w:position w:val="6"/>
          <w:sz w:val="16"/>
          <w:szCs w:val="16"/>
        </w:rPr>
        <w:t>*</w:t>
      </w:r>
      <w:r w:rsidRPr="00EF3F7B">
        <w:t xml:space="preserve">creditable acquisition, or an </w:t>
      </w:r>
      <w:r w:rsidR="00EF3F7B" w:rsidRPr="00EF3F7B">
        <w:rPr>
          <w:position w:val="6"/>
          <w:sz w:val="16"/>
          <w:szCs w:val="16"/>
        </w:rPr>
        <w:t>*</w:t>
      </w:r>
      <w:r w:rsidRPr="00EF3F7B">
        <w:t>adjustment that you have, is attributable to a particular tax period, and no other, if:</w:t>
      </w:r>
    </w:p>
    <w:p w:rsidR="00300522" w:rsidRPr="00EF3F7B" w:rsidRDefault="00300522" w:rsidP="00300522">
      <w:pPr>
        <w:pStyle w:val="paragraph"/>
      </w:pPr>
      <w:r w:rsidRPr="00EF3F7B">
        <w:tab/>
        <w:t>(a)</w:t>
      </w:r>
      <w:r w:rsidRPr="00EF3F7B">
        <w:tab/>
        <w:t xml:space="preserve">during the tax period, your </w:t>
      </w:r>
      <w:r w:rsidR="00EF3F7B" w:rsidRPr="00EF3F7B">
        <w:rPr>
          <w:position w:val="6"/>
          <w:sz w:val="16"/>
          <w:szCs w:val="16"/>
        </w:rPr>
        <w:t>*</w:t>
      </w:r>
      <w:r w:rsidRPr="00EF3F7B">
        <w:t>registration is cancelled; and</w:t>
      </w:r>
    </w:p>
    <w:p w:rsidR="00300522" w:rsidRPr="00EF3F7B" w:rsidRDefault="00300522" w:rsidP="00300522">
      <w:pPr>
        <w:pStyle w:val="paragraph"/>
      </w:pPr>
      <w:r w:rsidRPr="00EF3F7B">
        <w:tab/>
        <w:t>(b)</w:t>
      </w:r>
      <w:r w:rsidRPr="00EF3F7B">
        <w:tab/>
        <w:t xml:space="preserve">immediately before the cancellation, you were </w:t>
      </w:r>
      <w:r w:rsidR="00EF3F7B" w:rsidRPr="00EF3F7B">
        <w:rPr>
          <w:position w:val="6"/>
          <w:sz w:val="16"/>
          <w:szCs w:val="16"/>
        </w:rPr>
        <w:t>*</w:t>
      </w:r>
      <w:r w:rsidRPr="00EF3F7B">
        <w:t>accounting on a cash basis; and</w:t>
      </w:r>
    </w:p>
    <w:p w:rsidR="00300522" w:rsidRPr="00EF3F7B" w:rsidRDefault="00300522" w:rsidP="00300522">
      <w:pPr>
        <w:pStyle w:val="paragraph"/>
      </w:pPr>
      <w:r w:rsidRPr="00EF3F7B">
        <w:tab/>
        <w:t>(c)</w:t>
      </w:r>
      <w:r w:rsidRPr="00EF3F7B">
        <w:tab/>
        <w:t>the GST on the supply, the input tax credit on the acquisition, or the adjustment, was not attributable, to any extent, to a previous tax period during which you accounted on a cash basis; and</w:t>
      </w:r>
    </w:p>
    <w:p w:rsidR="00300522" w:rsidRPr="00EF3F7B" w:rsidRDefault="00300522" w:rsidP="00300522">
      <w:pPr>
        <w:pStyle w:val="paragraph"/>
      </w:pPr>
      <w:r w:rsidRPr="00EF3F7B">
        <w:tab/>
        <w:t>(d)</w:t>
      </w:r>
      <w:r w:rsidRPr="00EF3F7B">
        <w:tab/>
        <w:t>it would have been attributable to that previous tax period had you not accounted on a cash basis during that period.</w:t>
      </w:r>
    </w:p>
    <w:p w:rsidR="00300522" w:rsidRPr="00EF3F7B" w:rsidRDefault="00300522" w:rsidP="00300522">
      <w:pPr>
        <w:pStyle w:val="TLPnoteright"/>
      </w:pPr>
      <w:r w:rsidRPr="00EF3F7B">
        <w:t>For accounting on a cash basis, see Subdivision</w:t>
      </w:r>
      <w:r w:rsidR="00EF3F7B" w:rsidRPr="00EF3F7B">
        <w:t> </w:t>
      </w:r>
      <w:r w:rsidRPr="00EF3F7B">
        <w:t>29</w:t>
      </w:r>
      <w:r w:rsidR="00EF3F7B" w:rsidRPr="00EF3F7B">
        <w:noBreakHyphen/>
      </w:r>
      <w:r w:rsidRPr="00EF3F7B">
        <w:t>B.</w:t>
      </w:r>
    </w:p>
    <w:p w:rsidR="00300522" w:rsidRPr="00EF3F7B" w:rsidRDefault="00300522" w:rsidP="00266102">
      <w:pPr>
        <w:pStyle w:val="subsection"/>
        <w:keepNext/>
        <w:keepLines/>
      </w:pPr>
      <w:r w:rsidRPr="00EF3F7B">
        <w:lastRenderedPageBreak/>
        <w:tab/>
        <w:t>(2)</w:t>
      </w:r>
      <w:r w:rsidRPr="00EF3F7B">
        <w:tab/>
        <w:t>This section has effect despite sections</w:t>
      </w:r>
      <w:r w:rsidR="00EF3F7B" w:rsidRPr="00EF3F7B">
        <w:t> </w:t>
      </w:r>
      <w:r w:rsidRPr="00EF3F7B">
        <w:t>29</w:t>
      </w:r>
      <w:r w:rsidR="00EF3F7B" w:rsidRPr="00EF3F7B">
        <w:noBreakHyphen/>
      </w:r>
      <w:r w:rsidRPr="00EF3F7B">
        <w:t>5, 29</w:t>
      </w:r>
      <w:r w:rsidR="00EF3F7B" w:rsidRPr="00EF3F7B">
        <w:noBreakHyphen/>
      </w:r>
      <w:r w:rsidRPr="00EF3F7B">
        <w:t>10 and 29</w:t>
      </w:r>
      <w:r w:rsidR="00EF3F7B" w:rsidRPr="00EF3F7B">
        <w:noBreakHyphen/>
      </w:r>
      <w:r w:rsidRPr="00EF3F7B">
        <w:t>20 (which are about attributing GST on supplies, input tax credits on acquisitions, and adjustments) and any other provisions of this Chapter.</w:t>
      </w:r>
    </w:p>
    <w:p w:rsidR="00300522" w:rsidRPr="00EF3F7B" w:rsidRDefault="00300522" w:rsidP="00300522">
      <w:pPr>
        <w:pStyle w:val="ActHead5"/>
      </w:pPr>
      <w:bookmarkStart w:id="813" w:name="_Toc350506771"/>
      <w:r w:rsidRPr="00EF3F7B">
        <w:rPr>
          <w:rStyle w:val="CharSectno"/>
        </w:rPr>
        <w:t>138</w:t>
      </w:r>
      <w:r w:rsidR="00EF3F7B" w:rsidRPr="00EF3F7B">
        <w:rPr>
          <w:rStyle w:val="CharSectno"/>
        </w:rPr>
        <w:noBreakHyphen/>
      </w:r>
      <w:r w:rsidRPr="00EF3F7B">
        <w:rPr>
          <w:rStyle w:val="CharSectno"/>
        </w:rPr>
        <w:t>17</w:t>
      </w:r>
      <w:r w:rsidRPr="00EF3F7B">
        <w:t xml:space="preserve">  Situations to which this </w:t>
      </w:r>
      <w:r w:rsidR="00A53099" w:rsidRPr="00EF3F7B">
        <w:t>Division</w:t>
      </w:r>
      <w:r w:rsidR="00A36DB5" w:rsidRPr="00EF3F7B">
        <w:t xml:space="preserve"> </w:t>
      </w:r>
      <w:r w:rsidRPr="00EF3F7B">
        <w:t>does not apply</w:t>
      </w:r>
      <w:bookmarkEnd w:id="813"/>
    </w:p>
    <w:p w:rsidR="00300522" w:rsidRPr="00EF3F7B" w:rsidRDefault="00300522" w:rsidP="00300522">
      <w:pPr>
        <w:pStyle w:val="subsection"/>
      </w:pPr>
      <w:r w:rsidRPr="00EF3F7B">
        <w:tab/>
        <w:t>(1)</w:t>
      </w:r>
      <w:r w:rsidRPr="00EF3F7B">
        <w:tab/>
        <w:t xml:space="preserve">This </w:t>
      </w:r>
      <w:r w:rsidR="00A53099" w:rsidRPr="00EF3F7B">
        <w:t>Division</w:t>
      </w:r>
      <w:r w:rsidR="00A36DB5" w:rsidRPr="00EF3F7B">
        <w:t xml:space="preserve"> </w:t>
      </w:r>
      <w:r w:rsidRPr="00EF3F7B">
        <w:t xml:space="preserve">does not apply to anything included in the assets of an entity whose </w:t>
      </w:r>
      <w:r w:rsidR="00EF3F7B" w:rsidRPr="00EF3F7B">
        <w:rPr>
          <w:position w:val="6"/>
          <w:sz w:val="16"/>
          <w:szCs w:val="16"/>
        </w:rPr>
        <w:t>*</w:t>
      </w:r>
      <w:r w:rsidRPr="00EF3F7B">
        <w:t xml:space="preserve">registration is cancelled, to the extent that the thing relates to an </w:t>
      </w:r>
      <w:r w:rsidR="00EF3F7B" w:rsidRPr="00EF3F7B">
        <w:rPr>
          <w:position w:val="6"/>
          <w:sz w:val="16"/>
          <w:szCs w:val="16"/>
        </w:rPr>
        <w:t>*</w:t>
      </w:r>
      <w:r w:rsidRPr="00EF3F7B">
        <w:t xml:space="preserve">enterprise that the entity </w:t>
      </w:r>
      <w:r w:rsidR="00EF3F7B" w:rsidRPr="00EF3F7B">
        <w:rPr>
          <w:position w:val="6"/>
          <w:sz w:val="16"/>
          <w:szCs w:val="16"/>
        </w:rPr>
        <w:t>*</w:t>
      </w:r>
      <w:r w:rsidRPr="00EF3F7B">
        <w:t>carried on before the cancellation, if:</w:t>
      </w:r>
    </w:p>
    <w:p w:rsidR="00300522" w:rsidRPr="00EF3F7B" w:rsidRDefault="00300522" w:rsidP="00300522">
      <w:pPr>
        <w:pStyle w:val="paragraph"/>
      </w:pPr>
      <w:r w:rsidRPr="00EF3F7B">
        <w:tab/>
        <w:t>(a)</w:t>
      </w:r>
      <w:r w:rsidRPr="00EF3F7B">
        <w:tab/>
        <w:t>the cancellation arises as a result of the death of the entity, and the executor or trustee of the deceased estate:</w:t>
      </w:r>
    </w:p>
    <w:p w:rsidR="00300522" w:rsidRPr="00EF3F7B" w:rsidRDefault="00300522" w:rsidP="00300522">
      <w:pPr>
        <w:pStyle w:val="paragraphsub"/>
      </w:pPr>
      <w:r w:rsidRPr="00EF3F7B">
        <w:tab/>
        <w:t>(i)</w:t>
      </w:r>
      <w:r w:rsidRPr="00EF3F7B">
        <w:tab/>
        <w:t xml:space="preserve">is registered or is </w:t>
      </w:r>
      <w:r w:rsidR="00EF3F7B" w:rsidRPr="00EF3F7B">
        <w:rPr>
          <w:position w:val="6"/>
          <w:sz w:val="16"/>
          <w:szCs w:val="16"/>
        </w:rPr>
        <w:t>*</w:t>
      </w:r>
      <w:r w:rsidRPr="00EF3F7B">
        <w:t>required to be registered; and</w:t>
      </w:r>
    </w:p>
    <w:p w:rsidR="00300522" w:rsidRPr="00EF3F7B" w:rsidRDefault="00300522" w:rsidP="00300522">
      <w:pPr>
        <w:pStyle w:val="paragraphsub"/>
      </w:pPr>
      <w:r w:rsidRPr="00EF3F7B">
        <w:tab/>
        <w:t>(ii)</w:t>
      </w:r>
      <w:r w:rsidRPr="00EF3F7B">
        <w:tab/>
        <w:t>continues, immediately after the cancellation, to carry on that enterprise; or</w:t>
      </w:r>
    </w:p>
    <w:p w:rsidR="00300522" w:rsidRPr="00EF3F7B" w:rsidRDefault="00300522" w:rsidP="00300522">
      <w:pPr>
        <w:pStyle w:val="paragraph"/>
      </w:pPr>
      <w:r w:rsidRPr="00EF3F7B">
        <w:tab/>
        <w:t>(b)</w:t>
      </w:r>
      <w:r w:rsidRPr="00EF3F7B">
        <w:tab/>
        <w:t>the cancellation arises as a result of the executor or trustee of a deceased estate ceasing to carry on any enterprise, and one or more beneficiaries of the deceased estate:</w:t>
      </w:r>
    </w:p>
    <w:p w:rsidR="00300522" w:rsidRPr="00EF3F7B" w:rsidRDefault="00300522" w:rsidP="00300522">
      <w:pPr>
        <w:pStyle w:val="paragraphsub"/>
      </w:pPr>
      <w:r w:rsidRPr="00EF3F7B">
        <w:tab/>
        <w:t>(i)</w:t>
      </w:r>
      <w:r w:rsidRPr="00EF3F7B">
        <w:tab/>
        <w:t xml:space="preserve">are registered or is </w:t>
      </w:r>
      <w:r w:rsidR="00EF3F7B" w:rsidRPr="00EF3F7B">
        <w:rPr>
          <w:position w:val="6"/>
          <w:sz w:val="16"/>
          <w:szCs w:val="16"/>
        </w:rPr>
        <w:t>*</w:t>
      </w:r>
      <w:r w:rsidRPr="00EF3F7B">
        <w:t>required to be registered; and</w:t>
      </w:r>
    </w:p>
    <w:p w:rsidR="00300522" w:rsidRPr="00EF3F7B" w:rsidRDefault="00300522" w:rsidP="00300522">
      <w:pPr>
        <w:pStyle w:val="paragraphsub"/>
      </w:pPr>
      <w:r w:rsidRPr="00EF3F7B">
        <w:tab/>
        <w:t>(ii)</w:t>
      </w:r>
      <w:r w:rsidRPr="00EF3F7B">
        <w:tab/>
        <w:t>continue, immediately after the cancellation, to carry on the enterprise that the deceased had carried on.</w:t>
      </w:r>
    </w:p>
    <w:p w:rsidR="00300522" w:rsidRPr="00EF3F7B" w:rsidRDefault="00300522" w:rsidP="00300522">
      <w:pPr>
        <w:pStyle w:val="subsection"/>
      </w:pPr>
      <w:r w:rsidRPr="00EF3F7B">
        <w:tab/>
        <w:t>(2)</w:t>
      </w:r>
      <w:r w:rsidRPr="00EF3F7B">
        <w:tab/>
        <w:t>Division</w:t>
      </w:r>
      <w:r w:rsidR="00EF3F7B" w:rsidRPr="00EF3F7B">
        <w:t> </w:t>
      </w:r>
      <w:r w:rsidRPr="00EF3F7B">
        <w:t>129 (which is about changes in the extent of creditable purpose) continues to apply to the acquisition or importation of the thing immediately after the cancellation if:</w:t>
      </w:r>
    </w:p>
    <w:p w:rsidR="00300522" w:rsidRPr="00EF3F7B" w:rsidRDefault="00300522" w:rsidP="00300522">
      <w:pPr>
        <w:pStyle w:val="paragraph"/>
      </w:pPr>
      <w:r w:rsidRPr="00EF3F7B">
        <w:tab/>
        <w:t>(a)</w:t>
      </w:r>
      <w:r w:rsidRPr="00EF3F7B">
        <w:tab/>
        <w:t>Subdivision</w:t>
      </w:r>
      <w:r w:rsidR="00EF3F7B" w:rsidRPr="00EF3F7B">
        <w:t> </w:t>
      </w:r>
      <w:r w:rsidRPr="00EF3F7B">
        <w:t>129</w:t>
      </w:r>
      <w:r w:rsidR="00EF3F7B" w:rsidRPr="00EF3F7B">
        <w:noBreakHyphen/>
      </w:r>
      <w:r w:rsidRPr="00EF3F7B">
        <w:t xml:space="preserve">A does not prevent an adjustment arising under that </w:t>
      </w:r>
      <w:r w:rsidR="00A53099" w:rsidRPr="00EF3F7B">
        <w:t>Division</w:t>
      </w:r>
      <w:r w:rsidR="00A36DB5" w:rsidRPr="00EF3F7B">
        <w:t xml:space="preserve"> </w:t>
      </w:r>
      <w:r w:rsidRPr="00EF3F7B">
        <w:t>for the acquisition or importation; and</w:t>
      </w:r>
    </w:p>
    <w:p w:rsidR="00300522" w:rsidRPr="00EF3F7B" w:rsidRDefault="00300522" w:rsidP="00300522">
      <w:pPr>
        <w:pStyle w:val="paragraph"/>
      </w:pPr>
      <w:r w:rsidRPr="00EF3F7B">
        <w:tab/>
        <w:t>(b)</w:t>
      </w:r>
      <w:r w:rsidRPr="00EF3F7B">
        <w:tab/>
        <w:t xml:space="preserve">the cancellation occurs during an </w:t>
      </w:r>
      <w:r w:rsidR="00EF3F7B" w:rsidRPr="00EF3F7B">
        <w:rPr>
          <w:position w:val="6"/>
          <w:sz w:val="16"/>
          <w:szCs w:val="16"/>
        </w:rPr>
        <w:t>*</w:t>
      </w:r>
      <w:r w:rsidRPr="00EF3F7B">
        <w:t>adjustment period for the acquisition or importation.</w:t>
      </w:r>
    </w:p>
    <w:p w:rsidR="00300522" w:rsidRPr="00EF3F7B" w:rsidRDefault="00300522" w:rsidP="00300522">
      <w:pPr>
        <w:pStyle w:val="subsection"/>
      </w:pPr>
      <w:r w:rsidRPr="00EF3F7B">
        <w:tab/>
        <w:t>(3)</w:t>
      </w:r>
      <w:r w:rsidRPr="00EF3F7B">
        <w:tab/>
        <w:t>For the purposes of applying Division</w:t>
      </w:r>
      <w:r w:rsidR="00EF3F7B" w:rsidRPr="00EF3F7B">
        <w:t> </w:t>
      </w:r>
      <w:r w:rsidRPr="00EF3F7B">
        <w:t>129 to the acquisition or importation after the cancellation:</w:t>
      </w:r>
    </w:p>
    <w:p w:rsidR="00300522" w:rsidRPr="00EF3F7B" w:rsidRDefault="00300522" w:rsidP="00300522">
      <w:pPr>
        <w:pStyle w:val="paragraph"/>
      </w:pPr>
      <w:r w:rsidRPr="00EF3F7B">
        <w:tab/>
        <w:t>(a)</w:t>
      </w:r>
      <w:r w:rsidRPr="00EF3F7B">
        <w:tab/>
        <w:t xml:space="preserve">the entity </w:t>
      </w:r>
      <w:r w:rsidR="00EF3F7B" w:rsidRPr="00EF3F7B">
        <w:rPr>
          <w:position w:val="6"/>
          <w:sz w:val="16"/>
          <w:szCs w:val="16"/>
        </w:rPr>
        <w:t>*</w:t>
      </w:r>
      <w:r w:rsidRPr="00EF3F7B">
        <w:t xml:space="preserve">carrying on the </w:t>
      </w:r>
      <w:r w:rsidR="00EF3F7B" w:rsidRPr="00EF3F7B">
        <w:rPr>
          <w:position w:val="6"/>
          <w:sz w:val="16"/>
          <w:szCs w:val="16"/>
        </w:rPr>
        <w:t>*</w:t>
      </w:r>
      <w:r w:rsidRPr="00EF3F7B">
        <w:t>enterprise in question immediately after the cancellation is taken to have made the acquisition or importation at the time it was originally made; and</w:t>
      </w:r>
    </w:p>
    <w:p w:rsidR="00300522" w:rsidRPr="00EF3F7B" w:rsidRDefault="00300522" w:rsidP="00266102">
      <w:pPr>
        <w:pStyle w:val="paragraph"/>
        <w:keepNext/>
        <w:keepLines/>
      </w:pPr>
      <w:r w:rsidRPr="00EF3F7B">
        <w:lastRenderedPageBreak/>
        <w:tab/>
        <w:t>(b)</w:t>
      </w:r>
      <w:r w:rsidRPr="00EF3F7B">
        <w:tab/>
        <w:t xml:space="preserve">the extent (if any) to which the thing was originally acquired or imported for a </w:t>
      </w:r>
      <w:r w:rsidR="00EF3F7B" w:rsidRPr="00EF3F7B">
        <w:rPr>
          <w:position w:val="6"/>
          <w:sz w:val="16"/>
          <w:szCs w:val="16"/>
        </w:rPr>
        <w:t>*</w:t>
      </w:r>
      <w:r w:rsidRPr="00EF3F7B">
        <w:t>creditable purpose is taken to be the extent (if any) to which the entity acquired or imported the thing for a creditable purpose; and</w:t>
      </w:r>
    </w:p>
    <w:p w:rsidR="00300522" w:rsidRPr="00EF3F7B" w:rsidRDefault="00300522" w:rsidP="00300522">
      <w:pPr>
        <w:pStyle w:val="paragraph"/>
      </w:pPr>
      <w:r w:rsidRPr="00EF3F7B">
        <w:tab/>
        <w:t>(c)</w:t>
      </w:r>
      <w:r w:rsidRPr="00EF3F7B">
        <w:tab/>
        <w:t xml:space="preserve">any </w:t>
      </w:r>
      <w:r w:rsidR="00EF3F7B" w:rsidRPr="00EF3F7B">
        <w:rPr>
          <w:position w:val="6"/>
          <w:sz w:val="16"/>
          <w:szCs w:val="16"/>
        </w:rPr>
        <w:t>*</w:t>
      </w:r>
      <w:r w:rsidRPr="00EF3F7B">
        <w:t>application of the thing since the original acquisition or importation is taken to be an application of the thing by the entity.</w:t>
      </w:r>
    </w:p>
    <w:p w:rsidR="00300522" w:rsidRPr="00EF3F7B" w:rsidRDefault="00300522" w:rsidP="00300522">
      <w:pPr>
        <w:pStyle w:val="ActHead5"/>
      </w:pPr>
      <w:bookmarkStart w:id="814" w:name="_Toc350506772"/>
      <w:r w:rsidRPr="00EF3F7B">
        <w:rPr>
          <w:rStyle w:val="CharSectno"/>
        </w:rPr>
        <w:t>138</w:t>
      </w:r>
      <w:r w:rsidR="00EF3F7B" w:rsidRPr="00EF3F7B">
        <w:rPr>
          <w:rStyle w:val="CharSectno"/>
        </w:rPr>
        <w:noBreakHyphen/>
      </w:r>
      <w:r w:rsidRPr="00EF3F7B">
        <w:rPr>
          <w:rStyle w:val="CharSectno"/>
        </w:rPr>
        <w:t>20</w:t>
      </w:r>
      <w:r w:rsidRPr="00EF3F7B">
        <w:t xml:space="preserve">  Application of Division</w:t>
      </w:r>
      <w:r w:rsidR="00EF3F7B" w:rsidRPr="00EF3F7B">
        <w:t> </w:t>
      </w:r>
      <w:r w:rsidRPr="00EF3F7B">
        <w:t>129</w:t>
      </w:r>
      <w:bookmarkEnd w:id="814"/>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(except subsections</w:t>
      </w:r>
      <w:r w:rsidR="00EF3F7B" w:rsidRPr="00EF3F7B">
        <w:t> </w:t>
      </w:r>
      <w:r w:rsidRPr="00EF3F7B">
        <w:t>138</w:t>
      </w:r>
      <w:r w:rsidR="00EF3F7B" w:rsidRPr="00EF3F7B">
        <w:noBreakHyphen/>
      </w:r>
      <w:r w:rsidRPr="00EF3F7B">
        <w:t>17(2) and (3)) does not affect the operation of Division</w:t>
      </w:r>
      <w:r w:rsidR="00EF3F7B" w:rsidRPr="00EF3F7B">
        <w:t> </w:t>
      </w:r>
      <w:r w:rsidRPr="00EF3F7B">
        <w:t>129 (which is about changes in the extent of creditable purpose).</w:t>
      </w:r>
    </w:p>
    <w:p w:rsidR="00300522" w:rsidRPr="00EF3F7B" w:rsidRDefault="00300522" w:rsidP="00A36DB5">
      <w:pPr>
        <w:pStyle w:val="ActHead3"/>
        <w:pageBreakBefore/>
      </w:pPr>
      <w:bookmarkStart w:id="815" w:name="_Toc350506773"/>
      <w:r w:rsidRPr="00EF3F7B">
        <w:rPr>
          <w:rStyle w:val="CharDivNo"/>
        </w:rPr>
        <w:lastRenderedPageBreak/>
        <w:t>Division</w:t>
      </w:r>
      <w:r w:rsidR="00EF3F7B" w:rsidRPr="00EF3F7B">
        <w:rPr>
          <w:rStyle w:val="CharDivNo"/>
        </w:rPr>
        <w:t> </w:t>
      </w:r>
      <w:r w:rsidRPr="00EF3F7B">
        <w:rPr>
          <w:rStyle w:val="CharDivNo"/>
        </w:rPr>
        <w:t>139</w:t>
      </w:r>
      <w:r w:rsidRPr="00EF3F7B">
        <w:t>—</w:t>
      </w:r>
      <w:r w:rsidRPr="00EF3F7B">
        <w:rPr>
          <w:rStyle w:val="CharDivText"/>
        </w:rPr>
        <w:t>Distributions from deceased estates</w:t>
      </w:r>
      <w:bookmarkEnd w:id="815"/>
    </w:p>
    <w:p w:rsidR="00300522" w:rsidRPr="00EF3F7B" w:rsidRDefault="00A53099" w:rsidP="00300522">
      <w:pPr>
        <w:pStyle w:val="Header"/>
        <w:keepLines w:val="0"/>
      </w:pPr>
      <w:r w:rsidRPr="00EF3F7B">
        <w:rPr>
          <w:rStyle w:val="CharSubdNo"/>
        </w:rPr>
        <w:t xml:space="preserve"> </w:t>
      </w:r>
      <w:r w:rsidRPr="00EF3F7B">
        <w:rPr>
          <w:rStyle w:val="CharSubdText"/>
        </w:rPr>
        <w:t xml:space="preserve"> </w:t>
      </w:r>
    </w:p>
    <w:p w:rsidR="00300522" w:rsidRPr="00EF3F7B" w:rsidRDefault="00300522" w:rsidP="00300522">
      <w:pPr>
        <w:pStyle w:val="ActHead5"/>
      </w:pPr>
      <w:bookmarkStart w:id="816" w:name="_Toc350506774"/>
      <w:r w:rsidRPr="00EF3F7B">
        <w:rPr>
          <w:rStyle w:val="CharSectno"/>
        </w:rPr>
        <w:t>139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16"/>
    </w:p>
    <w:p w:rsidR="00300522" w:rsidRPr="00EF3F7B" w:rsidRDefault="00300522" w:rsidP="00300522">
      <w:pPr>
        <w:pStyle w:val="BoxText"/>
      </w:pPr>
      <w:r w:rsidRPr="00EF3F7B">
        <w:t xml:space="preserve">Distributions from deceased estates, for private consumption, that are not taxable supplies may involve disposing of assets that were acquired or imported in circumstances giving rise to entitlements to input tax credits. This </w:t>
      </w:r>
      <w:r w:rsidR="00A53099" w:rsidRPr="00EF3F7B">
        <w:t>Division</w:t>
      </w:r>
      <w:r w:rsidR="00A36DB5" w:rsidRPr="00EF3F7B">
        <w:t xml:space="preserve"> </w:t>
      </w:r>
      <w:r w:rsidRPr="00EF3F7B">
        <w:t>provides for an increasing adjustment to cancel those input tax credits.</w:t>
      </w:r>
    </w:p>
    <w:p w:rsidR="00300522" w:rsidRPr="00EF3F7B" w:rsidRDefault="00300522" w:rsidP="00300522">
      <w:pPr>
        <w:pStyle w:val="ActHead5"/>
      </w:pPr>
      <w:bookmarkStart w:id="817" w:name="_Toc350506775"/>
      <w:r w:rsidRPr="00EF3F7B">
        <w:rPr>
          <w:rStyle w:val="CharSectno"/>
        </w:rPr>
        <w:t>139</w:t>
      </w:r>
      <w:r w:rsidR="00EF3F7B" w:rsidRPr="00EF3F7B">
        <w:rPr>
          <w:rStyle w:val="CharSectno"/>
        </w:rPr>
        <w:noBreakHyphen/>
      </w:r>
      <w:r w:rsidRPr="00EF3F7B">
        <w:rPr>
          <w:rStyle w:val="CharSectno"/>
        </w:rPr>
        <w:t>5</w:t>
      </w:r>
      <w:r w:rsidRPr="00EF3F7B">
        <w:t xml:space="preserve">  Adjustments for distributions from deceased estates</w:t>
      </w:r>
      <w:bookmarkEnd w:id="817"/>
    </w:p>
    <w:p w:rsidR="00300522" w:rsidRPr="00EF3F7B" w:rsidRDefault="00300522" w:rsidP="00300522">
      <w:pPr>
        <w:pStyle w:val="subsection"/>
      </w:pPr>
      <w:r w:rsidRPr="00EF3F7B">
        <w:tab/>
        <w:t>(1)</w:t>
      </w:r>
      <w:r w:rsidRPr="00EF3F7B">
        <w:tab/>
        <w:t xml:space="preserve">You have an </w:t>
      </w:r>
      <w:r w:rsidRPr="00EF3F7B">
        <w:rPr>
          <w:b/>
          <w:bCs/>
          <w:i/>
          <w:iCs/>
        </w:rPr>
        <w:t>increasing adjustment</w:t>
      </w:r>
      <w:r w:rsidRPr="00EF3F7B">
        <w:t xml:space="preserve"> if:</w:t>
      </w:r>
    </w:p>
    <w:p w:rsidR="00300522" w:rsidRPr="00EF3F7B" w:rsidRDefault="00300522" w:rsidP="00300522">
      <w:pPr>
        <w:pStyle w:val="paragraph"/>
      </w:pPr>
      <w:r w:rsidRPr="00EF3F7B">
        <w:tab/>
        <w:t>(a)</w:t>
      </w:r>
      <w:r w:rsidRPr="00EF3F7B">
        <w:tab/>
        <w:t>you are the executor or trustee of a deceased estate; and</w:t>
      </w:r>
    </w:p>
    <w:p w:rsidR="00300522" w:rsidRPr="00EF3F7B" w:rsidRDefault="00300522" w:rsidP="00300522">
      <w:pPr>
        <w:pStyle w:val="paragraph"/>
      </w:pPr>
      <w:r w:rsidRPr="00EF3F7B">
        <w:tab/>
        <w:t>(b)</w:t>
      </w:r>
      <w:r w:rsidRPr="00EF3F7B">
        <w:tab/>
        <w:t xml:space="preserve">you are </w:t>
      </w:r>
      <w:r w:rsidR="00EF3F7B" w:rsidRPr="00EF3F7B">
        <w:rPr>
          <w:position w:val="6"/>
          <w:sz w:val="16"/>
          <w:szCs w:val="16"/>
        </w:rPr>
        <w:t>*</w:t>
      </w:r>
      <w:r w:rsidRPr="00EF3F7B">
        <w:t xml:space="preserve">registered or </w:t>
      </w:r>
      <w:r w:rsidR="00EF3F7B" w:rsidRPr="00EF3F7B">
        <w:rPr>
          <w:position w:val="6"/>
          <w:sz w:val="16"/>
          <w:szCs w:val="16"/>
        </w:rPr>
        <w:t>*</w:t>
      </w:r>
      <w:r w:rsidRPr="00EF3F7B">
        <w:t>required to be registered; and</w:t>
      </w:r>
    </w:p>
    <w:p w:rsidR="00300522" w:rsidRPr="00EF3F7B" w:rsidRDefault="00300522" w:rsidP="00300522">
      <w:pPr>
        <w:pStyle w:val="paragraph"/>
      </w:pPr>
      <w:r w:rsidRPr="00EF3F7B">
        <w:tab/>
        <w:t>(c)</w:t>
      </w:r>
      <w:r w:rsidRPr="00EF3F7B">
        <w:tab/>
        <w:t>you supply an asset of the deceased estate to a beneficiary of the deceased estate; and</w:t>
      </w:r>
    </w:p>
    <w:p w:rsidR="00300522" w:rsidRPr="00EF3F7B" w:rsidRDefault="00300522" w:rsidP="00300522">
      <w:pPr>
        <w:pStyle w:val="paragraph"/>
      </w:pPr>
      <w:r w:rsidRPr="00EF3F7B">
        <w:tab/>
        <w:t>(d)</w:t>
      </w:r>
      <w:r w:rsidRPr="00EF3F7B">
        <w:tab/>
        <w:t xml:space="preserve">the supply is not a </w:t>
      </w:r>
      <w:r w:rsidR="00EF3F7B" w:rsidRPr="00EF3F7B">
        <w:rPr>
          <w:position w:val="6"/>
          <w:sz w:val="16"/>
          <w:szCs w:val="16"/>
        </w:rPr>
        <w:t>*</w:t>
      </w:r>
      <w:r w:rsidRPr="00EF3F7B">
        <w:t xml:space="preserve">taxable supply and is not a supply that is </w:t>
      </w:r>
      <w:r w:rsidR="00EF3F7B" w:rsidRPr="00EF3F7B">
        <w:rPr>
          <w:position w:val="6"/>
          <w:sz w:val="16"/>
          <w:szCs w:val="16"/>
        </w:rPr>
        <w:t>*</w:t>
      </w:r>
      <w:r w:rsidRPr="00EF3F7B">
        <w:t>GST</w:t>
      </w:r>
      <w:r w:rsidR="00EF3F7B" w:rsidRPr="00EF3F7B">
        <w:noBreakHyphen/>
      </w:r>
      <w:r w:rsidRPr="00EF3F7B">
        <w:t xml:space="preserve">free or </w:t>
      </w:r>
      <w:r w:rsidR="00EF3F7B" w:rsidRPr="00EF3F7B">
        <w:rPr>
          <w:position w:val="6"/>
          <w:sz w:val="16"/>
          <w:szCs w:val="16"/>
        </w:rPr>
        <w:t>*</w:t>
      </w:r>
      <w:r w:rsidRPr="00EF3F7B">
        <w:t>input taxed; and</w:t>
      </w:r>
    </w:p>
    <w:p w:rsidR="00300522" w:rsidRPr="00EF3F7B" w:rsidRDefault="00300522" w:rsidP="00300522">
      <w:pPr>
        <w:pStyle w:val="paragraph"/>
      </w:pPr>
      <w:r w:rsidRPr="00EF3F7B">
        <w:tab/>
        <w:t>(e)</w:t>
      </w:r>
      <w:r w:rsidRPr="00EF3F7B">
        <w:tab/>
        <w:t>you were, or are, or the deceased person was, entitled to an input tax credit for the deceased person’s acquisition or importation of the asset.</w:t>
      </w:r>
    </w:p>
    <w:p w:rsidR="00300522" w:rsidRPr="00EF3F7B" w:rsidRDefault="00300522" w:rsidP="00300522">
      <w:pPr>
        <w:pStyle w:val="notetext"/>
      </w:pPr>
      <w:r w:rsidRPr="00EF3F7B">
        <w:t>Note:</w:t>
      </w:r>
      <w:r w:rsidRPr="00EF3F7B">
        <w:tab/>
        <w:t>Increasing adjustments increase your net amounts.</w:t>
      </w:r>
    </w:p>
    <w:p w:rsidR="00300522" w:rsidRPr="00EF3F7B" w:rsidRDefault="00300522" w:rsidP="00300522">
      <w:pPr>
        <w:pStyle w:val="subsection"/>
      </w:pPr>
      <w:r w:rsidRPr="00EF3F7B">
        <w:tab/>
        <w:t>(2)</w:t>
      </w:r>
      <w:r w:rsidRPr="00EF3F7B">
        <w:tab/>
        <w:t>The amount of the adjustment, for the asset, is as follows:</w:t>
      </w:r>
    </w:p>
    <w:p w:rsidR="00300522" w:rsidRPr="00EF3F7B" w:rsidRDefault="00143843" w:rsidP="00A53099">
      <w:pPr>
        <w:pStyle w:val="Formula"/>
        <w:spacing w:before="120" w:after="120"/>
      </w:pPr>
      <w:r w:rsidRPr="00EF3F7B">
        <w:rPr>
          <w:noProof/>
        </w:rPr>
        <w:drawing>
          <wp:inline distT="0" distB="0" distL="0" distR="0" wp14:anchorId="4FB8C115" wp14:editId="7DD41BF1">
            <wp:extent cx="3009900" cy="476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009900" cy="4762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i/>
        </w:rPr>
        <w:t>applicable value</w:t>
      </w:r>
      <w:r w:rsidRPr="00EF3F7B">
        <w:t xml:space="preserve"> is:</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GST inclusive market value of the asset immediately before it is supplied; or</w:t>
      </w:r>
    </w:p>
    <w:p w:rsidR="00300522" w:rsidRPr="00EF3F7B" w:rsidRDefault="00300522" w:rsidP="00266102">
      <w:pPr>
        <w:pStyle w:val="paragraph"/>
        <w:keepNext/>
        <w:keepLines/>
      </w:pPr>
      <w:r w:rsidRPr="00EF3F7B">
        <w:lastRenderedPageBreak/>
        <w:tab/>
        <w:t>(b)</w:t>
      </w:r>
      <w:r w:rsidRPr="00EF3F7B">
        <w:tab/>
        <w:t xml:space="preserve">if you were, or are, or the deceased person was, entitled to an input tax credit for the deceased person acquiring the thing—the amount of the </w:t>
      </w:r>
      <w:r w:rsidR="00EF3F7B" w:rsidRPr="00EF3F7B">
        <w:rPr>
          <w:position w:val="6"/>
          <w:sz w:val="16"/>
          <w:szCs w:val="16"/>
        </w:rPr>
        <w:t>*</w:t>
      </w:r>
      <w:r w:rsidRPr="00EF3F7B">
        <w:t>consideration that you or the deceased person provided, or was liable to provide, for the acquisition of the thing, but only if the amount is less than that value; or</w:t>
      </w:r>
    </w:p>
    <w:p w:rsidR="00300522" w:rsidRPr="00EF3F7B" w:rsidRDefault="00300522" w:rsidP="00300522">
      <w:pPr>
        <w:pStyle w:val="paragraph"/>
      </w:pPr>
      <w:r w:rsidRPr="00EF3F7B">
        <w:tab/>
        <w:t>(c)</w:t>
      </w:r>
      <w:r w:rsidRPr="00EF3F7B">
        <w:tab/>
        <w:t xml:space="preserve">if you were, or are, or the deceased person was, entitled to an input tax credit for the deceased person importing the thing—the cost to you or the deceased person of acquiring or producing the thing (plus the </w:t>
      </w:r>
      <w:r w:rsidR="00EF3F7B" w:rsidRPr="00EF3F7B">
        <w:rPr>
          <w:position w:val="6"/>
          <w:sz w:val="16"/>
        </w:rPr>
        <w:t>*</w:t>
      </w:r>
      <w:r w:rsidR="00236DBD" w:rsidRPr="00EF3F7B">
        <w:t>assessed GST</w:t>
      </w:r>
      <w:r w:rsidRPr="00EF3F7B">
        <w:t xml:space="preserve"> paid on its importation), but only if the amount is less than that value.</w:t>
      </w:r>
    </w:p>
    <w:p w:rsidR="00300522" w:rsidRPr="00EF3F7B" w:rsidRDefault="00300522" w:rsidP="00300522">
      <w:pPr>
        <w:pStyle w:val="subsection"/>
      </w:pPr>
      <w:r w:rsidRPr="00EF3F7B">
        <w:tab/>
        <w:t>(3)</w:t>
      </w:r>
      <w:r w:rsidRPr="00EF3F7B">
        <w:tab/>
        <w:t xml:space="preserve">However, an </w:t>
      </w:r>
      <w:r w:rsidR="00EF3F7B" w:rsidRPr="00EF3F7B">
        <w:rPr>
          <w:position w:val="6"/>
          <w:sz w:val="16"/>
          <w:szCs w:val="16"/>
        </w:rPr>
        <w:t>*</w:t>
      </w:r>
      <w:r w:rsidRPr="00EF3F7B">
        <w:t>adjustment does not arise under this section in respect of the asset if:</w:t>
      </w:r>
    </w:p>
    <w:p w:rsidR="00300522" w:rsidRPr="00EF3F7B" w:rsidRDefault="00300522" w:rsidP="00300522">
      <w:pPr>
        <w:pStyle w:val="paragraph"/>
      </w:pPr>
      <w:r w:rsidRPr="00EF3F7B">
        <w:tab/>
        <w:t>(a)</w:t>
      </w:r>
      <w:r w:rsidRPr="00EF3F7B">
        <w:tab/>
        <w:t xml:space="preserve">the asset related to an </w:t>
      </w:r>
      <w:r w:rsidR="00EF3F7B" w:rsidRPr="00EF3F7B">
        <w:rPr>
          <w:position w:val="6"/>
          <w:sz w:val="16"/>
          <w:szCs w:val="16"/>
        </w:rPr>
        <w:t>*</w:t>
      </w:r>
      <w:r w:rsidRPr="00EF3F7B">
        <w:t xml:space="preserve">enterprise that the deceased person </w:t>
      </w:r>
      <w:r w:rsidR="00EF3F7B" w:rsidRPr="00EF3F7B">
        <w:rPr>
          <w:position w:val="6"/>
          <w:sz w:val="16"/>
          <w:szCs w:val="16"/>
        </w:rPr>
        <w:t>*</w:t>
      </w:r>
      <w:r w:rsidRPr="00EF3F7B">
        <w:t>carried on, and the beneficiary intends to continue to carry on that enterprise; or</w:t>
      </w:r>
    </w:p>
    <w:p w:rsidR="00300522" w:rsidRPr="00EF3F7B" w:rsidRDefault="00300522" w:rsidP="00300522">
      <w:pPr>
        <w:pStyle w:val="paragraph"/>
      </w:pPr>
      <w:r w:rsidRPr="00EF3F7B">
        <w:tab/>
        <w:t>(b)</w:t>
      </w:r>
      <w:r w:rsidRPr="00EF3F7B">
        <w:tab/>
        <w:t xml:space="preserve">there were one or more </w:t>
      </w:r>
      <w:r w:rsidR="00EF3F7B" w:rsidRPr="00EF3F7B">
        <w:rPr>
          <w:position w:val="6"/>
          <w:sz w:val="16"/>
          <w:szCs w:val="16"/>
        </w:rPr>
        <w:t>*</w:t>
      </w:r>
      <w:r w:rsidRPr="00EF3F7B">
        <w:t xml:space="preserve">adjustment periods for the deceased person’s acquisition or importation of the asset, and the last of those adjustment periods has ended before the cancellation of your </w:t>
      </w:r>
      <w:r w:rsidR="00EF3F7B" w:rsidRPr="00EF3F7B">
        <w:rPr>
          <w:position w:val="6"/>
          <w:sz w:val="16"/>
          <w:szCs w:val="16"/>
        </w:rPr>
        <w:t>*</w:t>
      </w:r>
      <w:r w:rsidRPr="00EF3F7B">
        <w:t>registration takes effect.</w:t>
      </w:r>
    </w:p>
    <w:p w:rsidR="00300522" w:rsidRPr="00EF3F7B" w:rsidRDefault="00300522" w:rsidP="00300522">
      <w:pPr>
        <w:pStyle w:val="ActHead5"/>
      </w:pPr>
      <w:bookmarkStart w:id="818" w:name="_Toc350506776"/>
      <w:r w:rsidRPr="00EF3F7B">
        <w:rPr>
          <w:rStyle w:val="CharSectno"/>
        </w:rPr>
        <w:t>139</w:t>
      </w:r>
      <w:r w:rsidR="00EF3F7B" w:rsidRPr="00EF3F7B">
        <w:rPr>
          <w:rStyle w:val="CharSectno"/>
        </w:rPr>
        <w:noBreakHyphen/>
      </w:r>
      <w:r w:rsidRPr="00EF3F7B">
        <w:rPr>
          <w:rStyle w:val="CharSectno"/>
        </w:rPr>
        <w:t>10</w:t>
      </w:r>
      <w:r w:rsidRPr="00EF3F7B">
        <w:t xml:space="preserve">  Attributing adjustments for distributions from deceased estates</w:t>
      </w:r>
      <w:bookmarkEnd w:id="818"/>
    </w:p>
    <w:p w:rsidR="00300522" w:rsidRPr="00EF3F7B" w:rsidRDefault="00300522" w:rsidP="00300522">
      <w:pPr>
        <w:pStyle w:val="subsection"/>
      </w:pPr>
      <w:r w:rsidRPr="00EF3F7B">
        <w:tab/>
        <w:t>(1)</w:t>
      </w:r>
      <w:r w:rsidRPr="00EF3F7B">
        <w:tab/>
        <w:t xml:space="preserve">An </w:t>
      </w:r>
      <w:r w:rsidR="00EF3F7B" w:rsidRPr="00EF3F7B">
        <w:rPr>
          <w:position w:val="6"/>
          <w:sz w:val="16"/>
          <w:szCs w:val="16"/>
        </w:rPr>
        <w:t>*</w:t>
      </w:r>
      <w:r w:rsidRPr="00EF3F7B">
        <w:t xml:space="preserve">adjustment that you have under this </w:t>
      </w:r>
      <w:r w:rsidR="00A53099" w:rsidRPr="00EF3F7B">
        <w:t>Division</w:t>
      </w:r>
      <w:r w:rsidR="00A36DB5" w:rsidRPr="00EF3F7B">
        <w:t xml:space="preserve"> </w:t>
      </w:r>
      <w:r w:rsidRPr="00EF3F7B">
        <w:t>is attributable to the tax period in which it arises.</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20 (which is about attributing your adjustments).</w:t>
      </w:r>
    </w:p>
    <w:p w:rsidR="00300522" w:rsidRPr="00EF3F7B" w:rsidRDefault="00300522" w:rsidP="00300522">
      <w:pPr>
        <w:pStyle w:val="ActHead5"/>
      </w:pPr>
      <w:bookmarkStart w:id="819" w:name="_Toc350506777"/>
      <w:r w:rsidRPr="00EF3F7B">
        <w:rPr>
          <w:rStyle w:val="CharSectno"/>
        </w:rPr>
        <w:t>139</w:t>
      </w:r>
      <w:r w:rsidR="00EF3F7B" w:rsidRPr="00EF3F7B">
        <w:rPr>
          <w:rStyle w:val="CharSectno"/>
        </w:rPr>
        <w:noBreakHyphen/>
      </w:r>
      <w:r w:rsidRPr="00EF3F7B">
        <w:rPr>
          <w:rStyle w:val="CharSectno"/>
        </w:rPr>
        <w:t>15</w:t>
      </w:r>
      <w:r w:rsidRPr="00EF3F7B">
        <w:t xml:space="preserve">  Application of Division</w:t>
      </w:r>
      <w:r w:rsidR="00EF3F7B" w:rsidRPr="00EF3F7B">
        <w:t> </w:t>
      </w:r>
      <w:r w:rsidRPr="00EF3F7B">
        <w:t>129</w:t>
      </w:r>
      <w:bookmarkEnd w:id="819"/>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does not affect the operation of Division</w:t>
      </w:r>
      <w:r w:rsidR="00EF3F7B" w:rsidRPr="00EF3F7B">
        <w:t> </w:t>
      </w:r>
      <w:r w:rsidRPr="00EF3F7B">
        <w:t>129 (which is about changes in the extent of creditable purpose).</w:t>
      </w:r>
    </w:p>
    <w:p w:rsidR="00300522" w:rsidRPr="00EF3F7B" w:rsidRDefault="00300522" w:rsidP="00A36DB5">
      <w:pPr>
        <w:pStyle w:val="ActHead3"/>
        <w:pageBreakBefore/>
      </w:pPr>
      <w:bookmarkStart w:id="820" w:name="_Toc350506778"/>
      <w:r w:rsidRPr="00EF3F7B">
        <w:rPr>
          <w:rStyle w:val="CharDivNo"/>
        </w:rPr>
        <w:lastRenderedPageBreak/>
        <w:t>Division</w:t>
      </w:r>
      <w:r w:rsidR="00EF3F7B" w:rsidRPr="00EF3F7B">
        <w:rPr>
          <w:rStyle w:val="CharDivNo"/>
        </w:rPr>
        <w:t> </w:t>
      </w:r>
      <w:r w:rsidRPr="00EF3F7B">
        <w:rPr>
          <w:rStyle w:val="CharDivNo"/>
        </w:rPr>
        <w:t>141</w:t>
      </w:r>
      <w:r w:rsidRPr="00EF3F7B">
        <w:t>—</w:t>
      </w:r>
      <w:r w:rsidRPr="00EF3F7B">
        <w:rPr>
          <w:rStyle w:val="CharDivText"/>
        </w:rPr>
        <w:t>Tradex scheme goods</w:t>
      </w:r>
      <w:bookmarkEnd w:id="820"/>
    </w:p>
    <w:p w:rsidR="00300522" w:rsidRPr="00EF3F7B" w:rsidRDefault="00300522" w:rsidP="00300522">
      <w:pPr>
        <w:pStyle w:val="ActHead5"/>
      </w:pPr>
      <w:bookmarkStart w:id="821" w:name="_Toc350506779"/>
      <w:r w:rsidRPr="00EF3F7B">
        <w:rPr>
          <w:rStyle w:val="CharSectno"/>
        </w:rPr>
        <w:t>141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21"/>
    </w:p>
    <w:p w:rsidR="00300522" w:rsidRPr="00EF3F7B" w:rsidRDefault="00300522" w:rsidP="00300522">
      <w:pPr>
        <w:pStyle w:val="BoxText"/>
      </w:pPr>
      <w:r w:rsidRPr="00EF3F7B">
        <w:t>The holder of a tradex order has an increasing adjustment if goods relating to that order are dealt with contrary to the Tradex Scheme.</w:t>
      </w:r>
    </w:p>
    <w:p w:rsidR="00300522" w:rsidRPr="00EF3F7B" w:rsidRDefault="00300522" w:rsidP="00300522">
      <w:pPr>
        <w:pStyle w:val="notetext"/>
      </w:pPr>
      <w:r w:rsidRPr="00EF3F7B">
        <w:t>Note:</w:t>
      </w:r>
      <w:r w:rsidRPr="00EF3F7B">
        <w:tab/>
        <w:t>GST would not have been payable on importation of the goods under the Tradex Scheme: see section</w:t>
      </w:r>
      <w:r w:rsidR="00EF3F7B" w:rsidRPr="00EF3F7B">
        <w:t> </w:t>
      </w:r>
      <w:r w:rsidRPr="00EF3F7B">
        <w:t>42</w:t>
      </w:r>
      <w:r w:rsidR="00EF3F7B" w:rsidRPr="00EF3F7B">
        <w:noBreakHyphen/>
      </w:r>
      <w:r w:rsidRPr="00EF3F7B">
        <w:t>5.</w:t>
      </w:r>
    </w:p>
    <w:p w:rsidR="00300522" w:rsidRPr="00EF3F7B" w:rsidRDefault="00300522" w:rsidP="00300522">
      <w:pPr>
        <w:pStyle w:val="ActHead5"/>
      </w:pPr>
      <w:bookmarkStart w:id="822" w:name="_Toc350506780"/>
      <w:r w:rsidRPr="00EF3F7B">
        <w:rPr>
          <w:rStyle w:val="CharSectno"/>
        </w:rPr>
        <w:t>141</w:t>
      </w:r>
      <w:r w:rsidR="00EF3F7B" w:rsidRPr="00EF3F7B">
        <w:rPr>
          <w:rStyle w:val="CharSectno"/>
        </w:rPr>
        <w:noBreakHyphen/>
      </w:r>
      <w:r w:rsidRPr="00EF3F7B">
        <w:rPr>
          <w:rStyle w:val="CharSectno"/>
        </w:rPr>
        <w:t>5</w:t>
      </w:r>
      <w:r w:rsidRPr="00EF3F7B">
        <w:t xml:space="preserve">  Adjustments for applying goods contrary to the Tradex Scheme</w:t>
      </w:r>
      <w:bookmarkEnd w:id="822"/>
    </w:p>
    <w:p w:rsidR="00300522" w:rsidRPr="00EF3F7B" w:rsidRDefault="00300522" w:rsidP="00300522">
      <w:pPr>
        <w:pStyle w:val="subsection"/>
      </w:pPr>
      <w:r w:rsidRPr="00EF3F7B">
        <w:tab/>
        <w:t>(1)</w:t>
      </w:r>
      <w:r w:rsidRPr="00EF3F7B">
        <w:tab/>
        <w:t xml:space="preserve">You have an </w:t>
      </w:r>
      <w:r w:rsidRPr="00EF3F7B">
        <w:rPr>
          <w:b/>
          <w:bCs/>
          <w:i/>
          <w:iCs/>
        </w:rPr>
        <w:t>increasing adjustment</w:t>
      </w:r>
      <w:r w:rsidRPr="00EF3F7B">
        <w:t xml:space="preserve"> if:</w:t>
      </w:r>
    </w:p>
    <w:p w:rsidR="00300522" w:rsidRPr="00EF3F7B" w:rsidRDefault="00300522" w:rsidP="00300522">
      <w:pPr>
        <w:pStyle w:val="paragraph"/>
      </w:pPr>
      <w:r w:rsidRPr="00EF3F7B">
        <w:tab/>
        <w:t>(a)</w:t>
      </w:r>
      <w:r w:rsidRPr="00EF3F7B">
        <w:tab/>
        <w:t xml:space="preserve">you import </w:t>
      </w:r>
      <w:r w:rsidR="00EF3F7B" w:rsidRPr="00EF3F7B">
        <w:rPr>
          <w:position w:val="6"/>
          <w:sz w:val="16"/>
          <w:szCs w:val="16"/>
        </w:rPr>
        <w:t>*</w:t>
      </w:r>
      <w:r w:rsidRPr="00EF3F7B">
        <w:t>tradex scheme goods; and</w:t>
      </w:r>
    </w:p>
    <w:p w:rsidR="00300522" w:rsidRPr="00EF3F7B" w:rsidRDefault="00300522" w:rsidP="00300522">
      <w:pPr>
        <w:pStyle w:val="paragraph"/>
      </w:pPr>
      <w:r w:rsidRPr="00EF3F7B">
        <w:tab/>
        <w:t>(b)</w:t>
      </w:r>
      <w:r w:rsidRPr="00EF3F7B">
        <w:tab/>
        <w:t xml:space="preserve">you are the holder (within the meaning of the </w:t>
      </w:r>
      <w:r w:rsidRPr="00EF3F7B">
        <w:rPr>
          <w:i/>
          <w:iCs/>
        </w:rPr>
        <w:t>Tradex Scheme Act 1999</w:t>
      </w:r>
      <w:r w:rsidRPr="00EF3F7B">
        <w:t xml:space="preserve">) of the </w:t>
      </w:r>
      <w:r w:rsidR="00EF3F7B" w:rsidRPr="00EF3F7B">
        <w:rPr>
          <w:position w:val="6"/>
          <w:sz w:val="16"/>
          <w:szCs w:val="16"/>
        </w:rPr>
        <w:t>*</w:t>
      </w:r>
      <w:r w:rsidRPr="00EF3F7B">
        <w:t>tradex order relating to the goods; and</w:t>
      </w:r>
    </w:p>
    <w:p w:rsidR="00300522" w:rsidRPr="00EF3F7B" w:rsidRDefault="00300522" w:rsidP="00300522">
      <w:pPr>
        <w:pStyle w:val="paragraph"/>
      </w:pPr>
      <w:r w:rsidRPr="00EF3F7B">
        <w:tab/>
        <w:t>(c)</w:t>
      </w:r>
      <w:r w:rsidRPr="00EF3F7B">
        <w:tab/>
        <w:t xml:space="preserve">the importation would have been a </w:t>
      </w:r>
      <w:r w:rsidR="00EF3F7B" w:rsidRPr="00EF3F7B">
        <w:rPr>
          <w:position w:val="6"/>
          <w:sz w:val="16"/>
          <w:szCs w:val="16"/>
        </w:rPr>
        <w:t>*</w:t>
      </w:r>
      <w:r w:rsidRPr="00EF3F7B">
        <w:t>taxable importation if the goods had not been covered by item</w:t>
      </w:r>
      <w:r w:rsidR="00EF3F7B" w:rsidRPr="00EF3F7B">
        <w:t> </w:t>
      </w:r>
      <w:r w:rsidRPr="00EF3F7B">
        <w:t>21A of Schedule</w:t>
      </w:r>
      <w:r w:rsidR="00EF3F7B" w:rsidRPr="00EF3F7B">
        <w:t> </w:t>
      </w:r>
      <w:r w:rsidRPr="00EF3F7B">
        <w:t xml:space="preserve">4 to the </w:t>
      </w:r>
      <w:r w:rsidRPr="00EF3F7B">
        <w:rPr>
          <w:i/>
          <w:iCs/>
        </w:rPr>
        <w:t>Customs Tariff Act 1995</w:t>
      </w:r>
      <w:r w:rsidRPr="00EF3F7B">
        <w:t xml:space="preserve"> at the time of their entry for home consumption under the </w:t>
      </w:r>
      <w:r w:rsidRPr="00EF3F7B">
        <w:rPr>
          <w:i/>
          <w:iCs/>
        </w:rPr>
        <w:t>Customs Act 1901</w:t>
      </w:r>
      <w:r w:rsidRPr="00EF3F7B">
        <w:t>; and</w:t>
      </w:r>
    </w:p>
    <w:p w:rsidR="00300522" w:rsidRPr="00EF3F7B" w:rsidRDefault="00300522" w:rsidP="00300522">
      <w:pPr>
        <w:pStyle w:val="paragraph"/>
      </w:pPr>
      <w:r w:rsidRPr="00EF3F7B">
        <w:tab/>
        <w:t>(d)</w:t>
      </w:r>
      <w:r w:rsidRPr="00EF3F7B">
        <w:tab/>
        <w:t>any of the circumstances referred to in subsection</w:t>
      </w:r>
      <w:r w:rsidR="00EF3F7B" w:rsidRPr="00EF3F7B">
        <w:t> </w:t>
      </w:r>
      <w:r w:rsidRPr="00EF3F7B">
        <w:t>21(1) of that Act occur in respect of any of the goods.</w:t>
      </w:r>
    </w:p>
    <w:p w:rsidR="00300522" w:rsidRPr="00EF3F7B" w:rsidRDefault="00300522" w:rsidP="00300522">
      <w:pPr>
        <w:pStyle w:val="subsection2"/>
      </w:pPr>
      <w:r w:rsidRPr="00EF3F7B">
        <w:t>However, the increasing adjustment only arises in relation to the first occurrence of such a circumstance following an importation of the goods.</w:t>
      </w:r>
    </w:p>
    <w:p w:rsidR="00300522" w:rsidRPr="00EF3F7B" w:rsidRDefault="00300522" w:rsidP="00300522">
      <w:pPr>
        <w:pStyle w:val="subsection"/>
      </w:pPr>
      <w:r w:rsidRPr="00EF3F7B">
        <w:tab/>
        <w:t>(2)</w:t>
      </w:r>
      <w:r w:rsidRPr="00EF3F7B">
        <w:tab/>
        <w:t xml:space="preserve">The amount of the </w:t>
      </w:r>
      <w:r w:rsidR="00EF3F7B" w:rsidRPr="00EF3F7B">
        <w:rPr>
          <w:position w:val="6"/>
          <w:sz w:val="16"/>
          <w:szCs w:val="16"/>
        </w:rPr>
        <w:t>*</w:t>
      </w:r>
      <w:r w:rsidRPr="00EF3F7B">
        <w:t>increasing adjustment is the difference between:</w:t>
      </w:r>
    </w:p>
    <w:p w:rsidR="00300522" w:rsidRPr="00EF3F7B" w:rsidRDefault="00300522" w:rsidP="00300522">
      <w:pPr>
        <w:pStyle w:val="paragraph"/>
      </w:pPr>
      <w:r w:rsidRPr="00EF3F7B">
        <w:tab/>
        <w:t>(a)</w:t>
      </w:r>
      <w:r w:rsidRPr="00EF3F7B">
        <w:tab/>
        <w:t xml:space="preserve">the amount of GST that would have been payable on the importation if the importation had been a </w:t>
      </w:r>
      <w:r w:rsidR="00EF3F7B" w:rsidRPr="00EF3F7B">
        <w:rPr>
          <w:position w:val="6"/>
          <w:sz w:val="16"/>
          <w:szCs w:val="16"/>
        </w:rPr>
        <w:t>*</w:t>
      </w:r>
      <w:r w:rsidRPr="00EF3F7B">
        <w:t>taxable importation; and</w:t>
      </w:r>
    </w:p>
    <w:p w:rsidR="00300522" w:rsidRPr="00EF3F7B" w:rsidRDefault="00300522" w:rsidP="00300522">
      <w:pPr>
        <w:pStyle w:val="paragraph"/>
      </w:pPr>
      <w:r w:rsidRPr="00EF3F7B">
        <w:tab/>
        <w:t>(b)</w:t>
      </w:r>
      <w:r w:rsidRPr="00EF3F7B">
        <w:tab/>
        <w:t>the amount (if any) of the input tax credit to which you would have been entitled for the importation if the importation had been a taxable importation.</w:t>
      </w:r>
    </w:p>
    <w:p w:rsidR="00300522" w:rsidRPr="00EF3F7B" w:rsidRDefault="00300522" w:rsidP="00300522">
      <w:pPr>
        <w:pStyle w:val="ActHead5"/>
      </w:pPr>
      <w:bookmarkStart w:id="823" w:name="_Toc350506781"/>
      <w:r w:rsidRPr="00EF3F7B">
        <w:rPr>
          <w:rStyle w:val="CharSectno"/>
        </w:rPr>
        <w:t>141</w:t>
      </w:r>
      <w:r w:rsidR="00EF3F7B" w:rsidRPr="00EF3F7B">
        <w:rPr>
          <w:rStyle w:val="CharSectno"/>
        </w:rPr>
        <w:noBreakHyphen/>
      </w:r>
      <w:r w:rsidRPr="00EF3F7B">
        <w:rPr>
          <w:rStyle w:val="CharSectno"/>
        </w:rPr>
        <w:t>10</w:t>
      </w:r>
      <w:r w:rsidRPr="00EF3F7B">
        <w:t xml:space="preserve">  Meaning of </w:t>
      </w:r>
      <w:r w:rsidRPr="00EF3F7B">
        <w:rPr>
          <w:i/>
          <w:iCs/>
        </w:rPr>
        <w:t>tradex scheme goods</w:t>
      </w:r>
      <w:r w:rsidRPr="00EF3F7B">
        <w:t xml:space="preserve"> etc.</w:t>
      </w:r>
      <w:bookmarkEnd w:id="823"/>
    </w:p>
    <w:p w:rsidR="00300522" w:rsidRPr="00EF3F7B" w:rsidRDefault="00300522" w:rsidP="00300522">
      <w:pPr>
        <w:pStyle w:val="subsection"/>
      </w:pPr>
      <w:r w:rsidRPr="00EF3F7B">
        <w:tab/>
        <w:t>(1)</w:t>
      </w:r>
      <w:r w:rsidRPr="00EF3F7B">
        <w:tab/>
      </w:r>
      <w:r w:rsidRPr="00EF3F7B">
        <w:rPr>
          <w:b/>
          <w:bCs/>
          <w:i/>
          <w:iCs/>
        </w:rPr>
        <w:t>Tradex scheme goods</w:t>
      </w:r>
      <w:r w:rsidRPr="00EF3F7B">
        <w:t xml:space="preserve"> are imported goods that:</w:t>
      </w:r>
    </w:p>
    <w:p w:rsidR="00300522" w:rsidRPr="00EF3F7B" w:rsidRDefault="00300522" w:rsidP="00300522">
      <w:pPr>
        <w:pStyle w:val="paragraph"/>
      </w:pPr>
      <w:r w:rsidRPr="00EF3F7B">
        <w:lastRenderedPageBreak/>
        <w:tab/>
        <w:t>(a)</w:t>
      </w:r>
      <w:r w:rsidRPr="00EF3F7B">
        <w:tab/>
        <w:t xml:space="preserve">are nominated goods (within the meaning of the </w:t>
      </w:r>
      <w:r w:rsidRPr="00EF3F7B">
        <w:rPr>
          <w:i/>
          <w:iCs/>
        </w:rPr>
        <w:t>Tradex Scheme Act 1999</w:t>
      </w:r>
      <w:r w:rsidRPr="00EF3F7B">
        <w:t xml:space="preserve">) in relation to a </w:t>
      </w:r>
      <w:r w:rsidR="00EF3F7B" w:rsidRPr="00EF3F7B">
        <w:rPr>
          <w:position w:val="6"/>
          <w:sz w:val="16"/>
          <w:szCs w:val="16"/>
        </w:rPr>
        <w:t>*</w:t>
      </w:r>
      <w:r w:rsidRPr="00EF3F7B">
        <w:t>tradex order; and</w:t>
      </w:r>
    </w:p>
    <w:p w:rsidR="00300522" w:rsidRPr="00EF3F7B" w:rsidRDefault="00300522" w:rsidP="00300522">
      <w:pPr>
        <w:pStyle w:val="paragraph"/>
      </w:pPr>
      <w:r w:rsidRPr="00EF3F7B">
        <w:tab/>
        <w:t>(b)</w:t>
      </w:r>
      <w:r w:rsidRPr="00EF3F7B">
        <w:tab/>
        <w:t>were covered by item</w:t>
      </w:r>
      <w:r w:rsidR="00EF3F7B" w:rsidRPr="00EF3F7B">
        <w:t> </w:t>
      </w:r>
      <w:r w:rsidRPr="00EF3F7B">
        <w:t>21A in Schedule</w:t>
      </w:r>
      <w:r w:rsidR="00EF3F7B" w:rsidRPr="00EF3F7B">
        <w:t> </w:t>
      </w:r>
      <w:r w:rsidRPr="00EF3F7B">
        <w:t xml:space="preserve">4 to the </w:t>
      </w:r>
      <w:r w:rsidRPr="00EF3F7B">
        <w:rPr>
          <w:i/>
          <w:iCs/>
        </w:rPr>
        <w:t>Customs Tariff Act 1995</w:t>
      </w:r>
      <w:r w:rsidRPr="00EF3F7B">
        <w:t xml:space="preserve"> at the time of their entry for home consumption under the </w:t>
      </w:r>
      <w:r w:rsidRPr="00EF3F7B">
        <w:rPr>
          <w:i/>
          <w:iCs/>
        </w:rPr>
        <w:t>Customs Act 1901</w:t>
      </w:r>
      <w:r w:rsidRPr="00EF3F7B">
        <w:t>.</w:t>
      </w:r>
    </w:p>
    <w:p w:rsidR="00300522" w:rsidRPr="00EF3F7B" w:rsidRDefault="00300522" w:rsidP="00300522">
      <w:pPr>
        <w:pStyle w:val="subsection"/>
      </w:pPr>
      <w:r w:rsidRPr="00EF3F7B">
        <w:tab/>
        <w:t>(2)</w:t>
      </w:r>
      <w:r w:rsidRPr="00EF3F7B">
        <w:tab/>
      </w:r>
      <w:r w:rsidRPr="00EF3F7B">
        <w:rPr>
          <w:b/>
          <w:bCs/>
          <w:i/>
          <w:iCs/>
        </w:rPr>
        <w:t>Tradex order</w:t>
      </w:r>
      <w:r w:rsidRPr="00EF3F7B">
        <w:t xml:space="preserve"> has the meaning given by section</w:t>
      </w:r>
      <w:r w:rsidR="00EF3F7B" w:rsidRPr="00EF3F7B">
        <w:t> </w:t>
      </w:r>
      <w:r w:rsidRPr="00EF3F7B">
        <w:t xml:space="preserve">4 of the </w:t>
      </w:r>
      <w:r w:rsidRPr="00EF3F7B">
        <w:rPr>
          <w:i/>
          <w:iCs/>
        </w:rPr>
        <w:t>Tradex Scheme Act 1999</w:t>
      </w:r>
      <w:r w:rsidRPr="00EF3F7B">
        <w:t>.</w:t>
      </w:r>
    </w:p>
    <w:p w:rsidR="00300522" w:rsidRPr="00EF3F7B" w:rsidRDefault="00300522" w:rsidP="00300522">
      <w:pPr>
        <w:pStyle w:val="ActHead5"/>
      </w:pPr>
      <w:bookmarkStart w:id="824" w:name="_Toc350506782"/>
      <w:r w:rsidRPr="00EF3F7B">
        <w:rPr>
          <w:rStyle w:val="CharSectno"/>
        </w:rPr>
        <w:t>141</w:t>
      </w:r>
      <w:r w:rsidR="00EF3F7B" w:rsidRPr="00EF3F7B">
        <w:rPr>
          <w:rStyle w:val="CharSectno"/>
        </w:rPr>
        <w:noBreakHyphen/>
      </w:r>
      <w:r w:rsidRPr="00EF3F7B">
        <w:rPr>
          <w:rStyle w:val="CharSectno"/>
        </w:rPr>
        <w:t>15</w:t>
      </w:r>
      <w:r w:rsidRPr="00EF3F7B">
        <w:t xml:space="preserve">  Attribution of adjustments under this Division</w:t>
      </w:r>
      <w:bookmarkEnd w:id="824"/>
    </w:p>
    <w:p w:rsidR="00300522" w:rsidRPr="00EF3F7B" w:rsidRDefault="00300522" w:rsidP="00300522">
      <w:pPr>
        <w:pStyle w:val="subsection"/>
      </w:pPr>
      <w:r w:rsidRPr="00EF3F7B">
        <w:tab/>
        <w:t>(1)</w:t>
      </w:r>
      <w:r w:rsidRPr="00EF3F7B">
        <w:tab/>
        <w:t xml:space="preserve">An adjustment under this </w:t>
      </w:r>
      <w:r w:rsidR="00A53099" w:rsidRPr="00EF3F7B">
        <w:t>Division</w:t>
      </w:r>
      <w:r w:rsidR="00A36DB5" w:rsidRPr="00EF3F7B">
        <w:t xml:space="preserve"> </w:t>
      </w:r>
      <w:r w:rsidRPr="00EF3F7B">
        <w:t>is attributable to the tax period in which the adjustment arises.</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29</w:t>
      </w:r>
      <w:r w:rsidR="00EF3F7B" w:rsidRPr="00EF3F7B">
        <w:noBreakHyphen/>
      </w:r>
      <w:r w:rsidRPr="00EF3F7B">
        <w:t>20 (which is about attributing your adjustments).</w:t>
      </w:r>
    </w:p>
    <w:p w:rsidR="00300522" w:rsidRPr="00EF3F7B" w:rsidRDefault="00300522" w:rsidP="00300522">
      <w:pPr>
        <w:pStyle w:val="ActHead5"/>
      </w:pPr>
      <w:bookmarkStart w:id="825" w:name="_Toc350506783"/>
      <w:r w:rsidRPr="00EF3F7B">
        <w:rPr>
          <w:rStyle w:val="CharSectno"/>
        </w:rPr>
        <w:t>141</w:t>
      </w:r>
      <w:r w:rsidR="00EF3F7B" w:rsidRPr="00EF3F7B">
        <w:rPr>
          <w:rStyle w:val="CharSectno"/>
        </w:rPr>
        <w:noBreakHyphen/>
      </w:r>
      <w:r w:rsidRPr="00EF3F7B">
        <w:rPr>
          <w:rStyle w:val="CharSectno"/>
        </w:rPr>
        <w:t>20</w:t>
      </w:r>
      <w:r w:rsidRPr="00EF3F7B">
        <w:t xml:space="preserve">  Application of Division</w:t>
      </w:r>
      <w:r w:rsidR="00EF3F7B" w:rsidRPr="00EF3F7B">
        <w:t> </w:t>
      </w:r>
      <w:r w:rsidRPr="00EF3F7B">
        <w:t>129</w:t>
      </w:r>
      <w:bookmarkEnd w:id="825"/>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does not affect the operation of Division</w:t>
      </w:r>
      <w:r w:rsidR="00EF3F7B" w:rsidRPr="00EF3F7B">
        <w:t> </w:t>
      </w:r>
      <w:r w:rsidRPr="00EF3F7B">
        <w:t>129 (which is about changes in the extent of creditable purpose).</w:t>
      </w:r>
    </w:p>
    <w:p w:rsidR="00300522" w:rsidRPr="00EF3F7B" w:rsidRDefault="00300522" w:rsidP="00A36DB5">
      <w:pPr>
        <w:pStyle w:val="ActHead2"/>
        <w:pageBreakBefore/>
      </w:pPr>
      <w:bookmarkStart w:id="826" w:name="_Toc350506784"/>
      <w:r w:rsidRPr="00EF3F7B">
        <w:rPr>
          <w:rStyle w:val="CharPartNo"/>
        </w:rPr>
        <w:lastRenderedPageBreak/>
        <w:t>Part</w:t>
      </w:r>
      <w:r w:rsidR="00EF3F7B" w:rsidRPr="00EF3F7B">
        <w:rPr>
          <w:rStyle w:val="CharPartNo"/>
        </w:rPr>
        <w:t> </w:t>
      </w:r>
      <w:r w:rsidRPr="00EF3F7B">
        <w:rPr>
          <w:rStyle w:val="CharPartNo"/>
        </w:rPr>
        <w:t>4</w:t>
      </w:r>
      <w:r w:rsidR="00EF3F7B" w:rsidRPr="00EF3F7B">
        <w:rPr>
          <w:rStyle w:val="CharPartNo"/>
        </w:rPr>
        <w:noBreakHyphen/>
      </w:r>
      <w:r w:rsidRPr="00EF3F7B">
        <w:rPr>
          <w:rStyle w:val="CharPartNo"/>
        </w:rPr>
        <w:t>5</w:t>
      </w:r>
      <w:r w:rsidRPr="00EF3F7B">
        <w:t>—</w:t>
      </w:r>
      <w:r w:rsidRPr="00EF3F7B">
        <w:rPr>
          <w:rStyle w:val="CharPartText"/>
        </w:rPr>
        <w:t>Special rules mainly about registration</w:t>
      </w:r>
      <w:bookmarkEnd w:id="826"/>
    </w:p>
    <w:p w:rsidR="00300522" w:rsidRPr="00EF3F7B" w:rsidRDefault="00300522" w:rsidP="00300522">
      <w:pPr>
        <w:pStyle w:val="notemargin"/>
      </w:pPr>
      <w:r w:rsidRPr="00EF3F7B">
        <w:t>Note:</w:t>
      </w:r>
      <w:r w:rsidRPr="00EF3F7B">
        <w:tab/>
        <w:t xml:space="preserve">The special rules in this </w:t>
      </w:r>
      <w:r w:rsidR="00A53099" w:rsidRPr="00EF3F7B">
        <w:t>Part</w:t>
      </w:r>
      <w:r w:rsidR="00A36DB5" w:rsidRPr="00EF3F7B">
        <w:t xml:space="preserve"> </w:t>
      </w:r>
      <w:r w:rsidRPr="00EF3F7B">
        <w:t>mainly modify the operation of Part</w:t>
      </w:r>
      <w:r w:rsidR="00EF3F7B" w:rsidRPr="00EF3F7B">
        <w:t> </w:t>
      </w:r>
      <w:r w:rsidRPr="00EF3F7B">
        <w:t>2</w:t>
      </w:r>
      <w:r w:rsidR="00EF3F7B" w:rsidRPr="00EF3F7B">
        <w:noBreakHyphen/>
      </w:r>
      <w:r w:rsidRPr="00EF3F7B">
        <w:t>5, but they may affect other Parts of Chapter</w:t>
      </w:r>
      <w:r w:rsidR="00EF3F7B" w:rsidRPr="00EF3F7B">
        <w:t> </w:t>
      </w:r>
      <w:r w:rsidRPr="00EF3F7B">
        <w:t>2 in minor ways.</w:t>
      </w:r>
    </w:p>
    <w:p w:rsidR="00300522" w:rsidRPr="00EF3F7B" w:rsidRDefault="00300522" w:rsidP="00300522">
      <w:pPr>
        <w:pStyle w:val="ActHead3"/>
      </w:pPr>
      <w:bookmarkStart w:id="827" w:name="_Toc350506785"/>
      <w:r w:rsidRPr="00EF3F7B">
        <w:rPr>
          <w:rStyle w:val="CharDivNo"/>
        </w:rPr>
        <w:t>Division</w:t>
      </w:r>
      <w:r w:rsidR="00EF3F7B" w:rsidRPr="00EF3F7B">
        <w:rPr>
          <w:rStyle w:val="CharDivNo"/>
        </w:rPr>
        <w:t> </w:t>
      </w:r>
      <w:r w:rsidRPr="00EF3F7B">
        <w:rPr>
          <w:rStyle w:val="CharDivNo"/>
        </w:rPr>
        <w:t>144</w:t>
      </w:r>
      <w:r w:rsidRPr="00EF3F7B">
        <w:t>—</w:t>
      </w:r>
      <w:r w:rsidRPr="00EF3F7B">
        <w:rPr>
          <w:rStyle w:val="CharDivText"/>
        </w:rPr>
        <w:t>Taxis</w:t>
      </w:r>
      <w:bookmarkEnd w:id="827"/>
    </w:p>
    <w:p w:rsidR="00300522" w:rsidRPr="00EF3F7B" w:rsidRDefault="00300522" w:rsidP="00300522">
      <w:pPr>
        <w:pStyle w:val="ActHead5"/>
      </w:pPr>
      <w:bookmarkStart w:id="828" w:name="_Toc350506786"/>
      <w:r w:rsidRPr="00EF3F7B">
        <w:rPr>
          <w:rStyle w:val="CharSectno"/>
        </w:rPr>
        <w:t>144</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28"/>
    </w:p>
    <w:p w:rsidR="00300522" w:rsidRPr="00EF3F7B" w:rsidRDefault="00300522" w:rsidP="00300522">
      <w:pPr>
        <w:pStyle w:val="BoxText"/>
      </w:pPr>
      <w:r w:rsidRPr="00EF3F7B">
        <w:t>Taxi operators are required to be registered, regardless of turnover.</w:t>
      </w:r>
    </w:p>
    <w:p w:rsidR="00300522" w:rsidRPr="00EF3F7B" w:rsidRDefault="00300522" w:rsidP="00300522">
      <w:pPr>
        <w:pStyle w:val="ActHead5"/>
      </w:pPr>
      <w:bookmarkStart w:id="829" w:name="_Toc350506787"/>
      <w:r w:rsidRPr="00EF3F7B">
        <w:rPr>
          <w:rStyle w:val="CharSectno"/>
        </w:rPr>
        <w:t>144</w:t>
      </w:r>
      <w:r w:rsidR="00EF3F7B" w:rsidRPr="00EF3F7B">
        <w:rPr>
          <w:rStyle w:val="CharSectno"/>
        </w:rPr>
        <w:noBreakHyphen/>
      </w:r>
      <w:r w:rsidRPr="00EF3F7B">
        <w:rPr>
          <w:rStyle w:val="CharSectno"/>
        </w:rPr>
        <w:t>5</w:t>
      </w:r>
      <w:r w:rsidRPr="00EF3F7B">
        <w:t xml:space="preserve">  Requirement to register</w:t>
      </w:r>
      <w:bookmarkEnd w:id="829"/>
    </w:p>
    <w:p w:rsidR="00300522" w:rsidRPr="00EF3F7B" w:rsidRDefault="00300522" w:rsidP="00300522">
      <w:pPr>
        <w:pStyle w:val="subsection"/>
      </w:pPr>
      <w:r w:rsidRPr="00EF3F7B">
        <w:tab/>
        <w:t>(1)</w:t>
      </w:r>
      <w:r w:rsidRPr="00EF3F7B">
        <w:tab/>
        <w:t>You are</w:t>
      </w:r>
      <w:r w:rsidRPr="00EF3F7B">
        <w:rPr>
          <w:b/>
          <w:bCs/>
          <w:i/>
          <w:iCs/>
        </w:rPr>
        <w:t xml:space="preserve"> required to be registered</w:t>
      </w:r>
      <w:r w:rsidRPr="00EF3F7B">
        <w:t xml:space="preserve"> if, in </w:t>
      </w:r>
      <w:r w:rsidR="00EF3F7B" w:rsidRPr="00EF3F7B">
        <w:rPr>
          <w:position w:val="6"/>
          <w:sz w:val="16"/>
          <w:szCs w:val="16"/>
        </w:rPr>
        <w:t>*</w:t>
      </w:r>
      <w:r w:rsidRPr="00EF3F7B">
        <w:t xml:space="preserve">carrying on your enterprise, you supply </w:t>
      </w:r>
      <w:r w:rsidR="00EF3F7B" w:rsidRPr="00EF3F7B">
        <w:rPr>
          <w:position w:val="6"/>
          <w:sz w:val="16"/>
          <w:szCs w:val="16"/>
        </w:rPr>
        <w:t>*</w:t>
      </w:r>
      <w:r w:rsidRPr="00EF3F7B">
        <w:t>taxi travel.</w:t>
      </w:r>
    </w:p>
    <w:p w:rsidR="00300522" w:rsidRPr="00EF3F7B" w:rsidRDefault="00300522" w:rsidP="00300522">
      <w:pPr>
        <w:pStyle w:val="subsection"/>
      </w:pPr>
      <w:r w:rsidRPr="00EF3F7B">
        <w:tab/>
        <w:t>(2)</w:t>
      </w:r>
      <w:r w:rsidRPr="00EF3F7B">
        <w:tab/>
        <w:t>It does not matter whether:</w:t>
      </w:r>
    </w:p>
    <w:p w:rsidR="00300522" w:rsidRPr="00EF3F7B" w:rsidRDefault="00300522" w:rsidP="00300522">
      <w:pPr>
        <w:pStyle w:val="paragraph"/>
      </w:pPr>
      <w:r w:rsidRPr="00EF3F7B">
        <w:tab/>
        <w:t>(a)</w:t>
      </w:r>
      <w:r w:rsidRPr="00EF3F7B">
        <w:tab/>
        <w:t xml:space="preserve">your </w:t>
      </w:r>
      <w:r w:rsidR="00EF3F7B" w:rsidRPr="00EF3F7B">
        <w:rPr>
          <w:position w:val="6"/>
          <w:sz w:val="16"/>
        </w:rPr>
        <w:t>*</w:t>
      </w:r>
      <w:r w:rsidR="00683358" w:rsidRPr="00EF3F7B">
        <w:t>GST turnover</w:t>
      </w:r>
      <w:r w:rsidRPr="00EF3F7B">
        <w:t xml:space="preserve"> meets the </w:t>
      </w:r>
      <w:r w:rsidR="00EF3F7B" w:rsidRPr="00EF3F7B">
        <w:rPr>
          <w:position w:val="6"/>
          <w:sz w:val="16"/>
          <w:szCs w:val="16"/>
        </w:rPr>
        <w:t>*</w:t>
      </w:r>
      <w:r w:rsidRPr="00EF3F7B">
        <w:t>registration turnover threshold; or</w:t>
      </w:r>
    </w:p>
    <w:p w:rsidR="00300522" w:rsidRPr="00EF3F7B" w:rsidRDefault="00300522" w:rsidP="00300522">
      <w:pPr>
        <w:pStyle w:val="paragraph"/>
      </w:pPr>
      <w:r w:rsidRPr="00EF3F7B">
        <w:tab/>
        <w:t>(b)</w:t>
      </w:r>
      <w:r w:rsidRPr="00EF3F7B">
        <w:tab/>
        <w:t xml:space="preserve">in </w:t>
      </w:r>
      <w:r w:rsidR="00EF3F7B" w:rsidRPr="00EF3F7B">
        <w:rPr>
          <w:position w:val="6"/>
          <w:sz w:val="16"/>
          <w:szCs w:val="16"/>
        </w:rPr>
        <w:t>*</w:t>
      </w:r>
      <w:r w:rsidRPr="00EF3F7B">
        <w:t xml:space="preserve">carrying on your enterprise, you make other supplies besides supplies of </w:t>
      </w:r>
      <w:r w:rsidR="00EF3F7B" w:rsidRPr="00EF3F7B">
        <w:rPr>
          <w:position w:val="6"/>
          <w:sz w:val="16"/>
          <w:szCs w:val="16"/>
        </w:rPr>
        <w:t>*</w:t>
      </w:r>
      <w:r w:rsidRPr="00EF3F7B">
        <w:t>taxi travel.</w:t>
      </w:r>
    </w:p>
    <w:p w:rsidR="00300522" w:rsidRPr="00EF3F7B" w:rsidRDefault="00300522" w:rsidP="00300522">
      <w:pPr>
        <w:pStyle w:val="subsection"/>
      </w:pPr>
      <w:r w:rsidRPr="00EF3F7B">
        <w:tab/>
        <w:t>(3)</w:t>
      </w:r>
      <w:r w:rsidRPr="00EF3F7B">
        <w:tab/>
        <w:t>This section has effect despite section</w:t>
      </w:r>
      <w:r w:rsidR="00EF3F7B" w:rsidRPr="00EF3F7B">
        <w:t> </w:t>
      </w:r>
      <w:r w:rsidRPr="00EF3F7B">
        <w:t>23</w:t>
      </w:r>
      <w:r w:rsidR="00EF3F7B" w:rsidRPr="00EF3F7B">
        <w:noBreakHyphen/>
      </w:r>
      <w:r w:rsidRPr="00EF3F7B">
        <w:t>5 (which is about who is required to be registered).</w:t>
      </w:r>
    </w:p>
    <w:p w:rsidR="00300522" w:rsidRPr="00EF3F7B" w:rsidRDefault="00300522" w:rsidP="00A36DB5">
      <w:pPr>
        <w:pStyle w:val="ActHead3"/>
        <w:pageBreakBefore/>
      </w:pPr>
      <w:bookmarkStart w:id="830" w:name="_Toc350506788"/>
      <w:r w:rsidRPr="00EF3F7B">
        <w:rPr>
          <w:rStyle w:val="CharDivNo"/>
        </w:rPr>
        <w:lastRenderedPageBreak/>
        <w:t>Division</w:t>
      </w:r>
      <w:r w:rsidR="00EF3F7B" w:rsidRPr="00EF3F7B">
        <w:rPr>
          <w:rStyle w:val="CharDivNo"/>
        </w:rPr>
        <w:t> </w:t>
      </w:r>
      <w:r w:rsidRPr="00EF3F7B">
        <w:rPr>
          <w:rStyle w:val="CharDivNo"/>
        </w:rPr>
        <w:t>149</w:t>
      </w:r>
      <w:r w:rsidRPr="00EF3F7B">
        <w:t>—</w:t>
      </w:r>
      <w:r w:rsidRPr="00EF3F7B">
        <w:rPr>
          <w:rStyle w:val="CharDivText"/>
        </w:rPr>
        <w:t>Government entities</w:t>
      </w:r>
      <w:bookmarkEnd w:id="830"/>
    </w:p>
    <w:p w:rsidR="00300522" w:rsidRPr="00EF3F7B" w:rsidRDefault="00300522" w:rsidP="00300522">
      <w:pPr>
        <w:pStyle w:val="ActHead5"/>
      </w:pPr>
      <w:bookmarkStart w:id="831" w:name="_Toc350506789"/>
      <w:r w:rsidRPr="00EF3F7B">
        <w:rPr>
          <w:rStyle w:val="CharSectno"/>
        </w:rPr>
        <w:t>149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31"/>
    </w:p>
    <w:p w:rsidR="00300522" w:rsidRPr="00EF3F7B" w:rsidRDefault="00300522" w:rsidP="00300522">
      <w:pPr>
        <w:pStyle w:val="BoxText"/>
      </w:pPr>
      <w:r w:rsidRPr="00EF3F7B">
        <w:t>Parts of the Commonwealth, a State or a Territory may register even if they are not separate legal entities. Once registered, they may become liable for GST and entitled to input tax credits. Government entities may also form GST groups.</w:t>
      </w:r>
    </w:p>
    <w:p w:rsidR="00300522" w:rsidRPr="00EF3F7B" w:rsidRDefault="00300522" w:rsidP="00300522">
      <w:pPr>
        <w:pStyle w:val="ActHead5"/>
      </w:pPr>
      <w:bookmarkStart w:id="832" w:name="_Toc350506790"/>
      <w:r w:rsidRPr="00EF3F7B">
        <w:rPr>
          <w:rStyle w:val="CharSectno"/>
        </w:rPr>
        <w:t>149</w:t>
      </w:r>
      <w:r w:rsidR="00EF3F7B" w:rsidRPr="00EF3F7B">
        <w:rPr>
          <w:rStyle w:val="CharSectno"/>
        </w:rPr>
        <w:noBreakHyphen/>
      </w:r>
      <w:r w:rsidRPr="00EF3F7B">
        <w:rPr>
          <w:rStyle w:val="CharSectno"/>
        </w:rPr>
        <w:t>5</w:t>
      </w:r>
      <w:r w:rsidRPr="00EF3F7B">
        <w:t xml:space="preserve">  Government entities may register</w:t>
      </w:r>
      <w:bookmarkEnd w:id="832"/>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government entity may apply to be </w:t>
      </w:r>
      <w:r w:rsidR="00EF3F7B" w:rsidRPr="00EF3F7B">
        <w:rPr>
          <w:position w:val="6"/>
          <w:sz w:val="16"/>
          <w:szCs w:val="16"/>
        </w:rPr>
        <w:t>*</w:t>
      </w:r>
      <w:r w:rsidRPr="00EF3F7B">
        <w:t>registered under section</w:t>
      </w:r>
      <w:r w:rsidR="00EF3F7B" w:rsidRPr="00EF3F7B">
        <w:t> </w:t>
      </w:r>
      <w:r w:rsidRPr="00EF3F7B">
        <w:t>23</w:t>
      </w:r>
      <w:r w:rsidR="00EF3F7B" w:rsidRPr="00EF3F7B">
        <w:noBreakHyphen/>
      </w:r>
      <w:r w:rsidRPr="00EF3F7B">
        <w:t>10 even if:</w:t>
      </w:r>
    </w:p>
    <w:p w:rsidR="00300522" w:rsidRPr="00EF3F7B" w:rsidRDefault="00300522" w:rsidP="00300522">
      <w:pPr>
        <w:pStyle w:val="paragraph"/>
      </w:pPr>
      <w:r w:rsidRPr="00EF3F7B">
        <w:tab/>
        <w:t>(a)</w:t>
      </w:r>
      <w:r w:rsidRPr="00EF3F7B">
        <w:tab/>
        <w:t>it is not an entity; and</w:t>
      </w:r>
    </w:p>
    <w:p w:rsidR="00300522" w:rsidRPr="00EF3F7B" w:rsidRDefault="00300522" w:rsidP="00300522">
      <w:pPr>
        <w:pStyle w:val="paragraph"/>
      </w:pPr>
      <w:r w:rsidRPr="00EF3F7B">
        <w:tab/>
        <w:t>(b)</w:t>
      </w:r>
      <w:r w:rsidRPr="00EF3F7B">
        <w:tab/>
        <w:t xml:space="preserve">it is not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or is not intending to carry on an enterprise.</w:t>
      </w:r>
    </w:p>
    <w:p w:rsidR="00300522" w:rsidRPr="00EF3F7B" w:rsidRDefault="00300522" w:rsidP="00300522">
      <w:pPr>
        <w:pStyle w:val="subsection"/>
      </w:pPr>
      <w:r w:rsidRPr="00EF3F7B">
        <w:tab/>
        <w:t>(2)</w:t>
      </w:r>
      <w:r w:rsidRPr="00EF3F7B">
        <w:tab/>
        <w:t>For the purposes of subsections</w:t>
      </w:r>
      <w:r w:rsidR="00EF3F7B" w:rsidRPr="00EF3F7B">
        <w:t> </w:t>
      </w:r>
      <w:r w:rsidRPr="00EF3F7B">
        <w:t>25</w:t>
      </w:r>
      <w:r w:rsidR="00EF3F7B" w:rsidRPr="00EF3F7B">
        <w:noBreakHyphen/>
      </w:r>
      <w:r w:rsidRPr="00EF3F7B">
        <w:t>5(1) and (3), the Commissioner is to treat the government entity as an entity.</w:t>
      </w:r>
    </w:p>
    <w:p w:rsidR="00300522" w:rsidRPr="00EF3F7B" w:rsidRDefault="00300522" w:rsidP="00300522">
      <w:pPr>
        <w:pStyle w:val="subsection"/>
      </w:pPr>
      <w:r w:rsidRPr="00EF3F7B">
        <w:tab/>
        <w:t>(3)</w:t>
      </w:r>
      <w:r w:rsidRPr="00EF3F7B">
        <w:tab/>
        <w:t xml:space="preserve">The Commissioner must </w:t>
      </w:r>
      <w:r w:rsidR="00EF3F7B" w:rsidRPr="00EF3F7B">
        <w:rPr>
          <w:position w:val="6"/>
          <w:sz w:val="16"/>
          <w:szCs w:val="16"/>
        </w:rPr>
        <w:t>*</w:t>
      </w:r>
      <w:r w:rsidRPr="00EF3F7B">
        <w:t xml:space="preserve">register the government entity whether or not the Commissioner is satisfied that it is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or intending to carry on an enterprise.</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23</w:t>
      </w:r>
      <w:r w:rsidR="00EF3F7B" w:rsidRPr="00EF3F7B">
        <w:noBreakHyphen/>
      </w:r>
      <w:r w:rsidRPr="00EF3F7B">
        <w:t>10 (which is about who may be registered) and modifies the effect of section</w:t>
      </w:r>
      <w:r w:rsidR="00EF3F7B" w:rsidRPr="00EF3F7B">
        <w:t> </w:t>
      </w:r>
      <w:r w:rsidRPr="00EF3F7B">
        <w:t>25</w:t>
      </w:r>
      <w:r w:rsidR="00EF3F7B" w:rsidRPr="00EF3F7B">
        <w:noBreakHyphen/>
      </w:r>
      <w:r w:rsidRPr="00EF3F7B">
        <w:t>5 (which is about when the Commissioner must register an entity).</w:t>
      </w:r>
    </w:p>
    <w:p w:rsidR="00300522" w:rsidRPr="00EF3F7B" w:rsidRDefault="00300522" w:rsidP="00300522">
      <w:pPr>
        <w:pStyle w:val="ActHead5"/>
      </w:pPr>
      <w:bookmarkStart w:id="833" w:name="_Toc350506791"/>
      <w:r w:rsidRPr="00EF3F7B">
        <w:rPr>
          <w:rStyle w:val="CharSectno"/>
        </w:rPr>
        <w:t>149</w:t>
      </w:r>
      <w:r w:rsidR="00EF3F7B" w:rsidRPr="00EF3F7B">
        <w:rPr>
          <w:rStyle w:val="CharSectno"/>
        </w:rPr>
        <w:noBreakHyphen/>
      </w:r>
      <w:r w:rsidRPr="00EF3F7B">
        <w:rPr>
          <w:rStyle w:val="CharSectno"/>
        </w:rPr>
        <w:t>10</w:t>
      </w:r>
      <w:r w:rsidRPr="00EF3F7B">
        <w:t xml:space="preserve">  Government entities are not required to be registered</w:t>
      </w:r>
      <w:bookmarkEnd w:id="833"/>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government entity is not </w:t>
      </w:r>
      <w:r w:rsidR="00EF3F7B" w:rsidRPr="00EF3F7B">
        <w:rPr>
          <w:position w:val="6"/>
          <w:sz w:val="16"/>
          <w:szCs w:val="16"/>
        </w:rPr>
        <w:t>*</w:t>
      </w:r>
      <w:r w:rsidRPr="00EF3F7B">
        <w:t>required to be registered even if:</w:t>
      </w:r>
    </w:p>
    <w:p w:rsidR="00300522" w:rsidRPr="00EF3F7B" w:rsidRDefault="00300522" w:rsidP="00300522">
      <w:pPr>
        <w:pStyle w:val="paragraph"/>
      </w:pPr>
      <w:r w:rsidRPr="00EF3F7B">
        <w:tab/>
        <w:t>(a)</w:t>
      </w:r>
      <w:r w:rsidRPr="00EF3F7B">
        <w:tab/>
        <w:t xml:space="preserve">it is </w:t>
      </w:r>
      <w:r w:rsidR="00EF3F7B" w:rsidRPr="00EF3F7B">
        <w:rPr>
          <w:position w:val="6"/>
          <w:sz w:val="16"/>
          <w:szCs w:val="16"/>
        </w:rPr>
        <w:t>*</w:t>
      </w:r>
      <w:r w:rsidRPr="00EF3F7B">
        <w:t xml:space="preserve">carrying on an </w:t>
      </w:r>
      <w:r w:rsidR="00EF3F7B" w:rsidRPr="00EF3F7B">
        <w:rPr>
          <w:position w:val="6"/>
          <w:sz w:val="16"/>
          <w:szCs w:val="16"/>
        </w:rPr>
        <w:t>*</w:t>
      </w:r>
      <w:r w:rsidRPr="00EF3F7B">
        <w:t>enterprise; and</w:t>
      </w:r>
    </w:p>
    <w:p w:rsidR="00300522" w:rsidRPr="00EF3F7B" w:rsidRDefault="00300522" w:rsidP="00300522">
      <w:pPr>
        <w:pStyle w:val="paragraph"/>
      </w:pPr>
      <w:r w:rsidRPr="00EF3F7B">
        <w:tab/>
        <w:t>(b)</w:t>
      </w:r>
      <w:r w:rsidRPr="00EF3F7B">
        <w:tab/>
        <w:t xml:space="preserve">its </w:t>
      </w:r>
      <w:r w:rsidR="00EF3F7B" w:rsidRPr="00EF3F7B">
        <w:rPr>
          <w:position w:val="6"/>
          <w:sz w:val="16"/>
        </w:rPr>
        <w:t>*</w:t>
      </w:r>
      <w:r w:rsidR="00A911F9" w:rsidRPr="00EF3F7B">
        <w:t>GST turnover</w:t>
      </w:r>
      <w:r w:rsidRPr="00EF3F7B">
        <w:t xml:space="preserve"> meets the </w:t>
      </w:r>
      <w:r w:rsidR="00EF3F7B" w:rsidRPr="00EF3F7B">
        <w:rPr>
          <w:position w:val="6"/>
          <w:sz w:val="16"/>
          <w:szCs w:val="16"/>
        </w:rPr>
        <w:t>*</w:t>
      </w:r>
      <w:r w:rsidRPr="00EF3F7B">
        <w:t>registration turnover threshold.</w:t>
      </w:r>
    </w:p>
    <w:p w:rsidR="00300522" w:rsidRPr="00EF3F7B" w:rsidRDefault="00300522" w:rsidP="00300522">
      <w:pPr>
        <w:pStyle w:val="subsection"/>
      </w:pPr>
      <w:r w:rsidRPr="00EF3F7B">
        <w:tab/>
        <w:t>(2)</w:t>
      </w:r>
      <w:r w:rsidRPr="00EF3F7B">
        <w:tab/>
        <w:t>This subsection has effect despite section</w:t>
      </w:r>
      <w:r w:rsidR="00EF3F7B" w:rsidRPr="00EF3F7B">
        <w:t> </w:t>
      </w:r>
      <w:r w:rsidRPr="00EF3F7B">
        <w:t>23</w:t>
      </w:r>
      <w:r w:rsidR="00EF3F7B" w:rsidRPr="00EF3F7B">
        <w:noBreakHyphen/>
      </w:r>
      <w:r w:rsidRPr="00EF3F7B">
        <w:t>5.</w:t>
      </w:r>
    </w:p>
    <w:p w:rsidR="00FE5605" w:rsidRPr="00EF3F7B" w:rsidRDefault="00FE5605" w:rsidP="00FE5605">
      <w:pPr>
        <w:pStyle w:val="ActHead5"/>
      </w:pPr>
      <w:bookmarkStart w:id="834" w:name="_Toc350506792"/>
      <w:r w:rsidRPr="00EF3F7B">
        <w:rPr>
          <w:rStyle w:val="CharSectno"/>
        </w:rPr>
        <w:lastRenderedPageBreak/>
        <w:t>149</w:t>
      </w:r>
      <w:r w:rsidR="00EF3F7B" w:rsidRPr="00EF3F7B">
        <w:rPr>
          <w:rStyle w:val="CharSectno"/>
        </w:rPr>
        <w:noBreakHyphen/>
      </w:r>
      <w:r w:rsidRPr="00EF3F7B">
        <w:rPr>
          <w:rStyle w:val="CharSectno"/>
        </w:rPr>
        <w:t>15</w:t>
      </w:r>
      <w:r w:rsidRPr="00EF3F7B">
        <w:t xml:space="preserve">  GST law applies to registered government entities</w:t>
      </w:r>
      <w:bookmarkEnd w:id="834"/>
    </w:p>
    <w:p w:rsidR="00300522" w:rsidRPr="00EF3F7B" w:rsidRDefault="00300522" w:rsidP="00300522">
      <w:pPr>
        <w:pStyle w:val="subsection"/>
      </w:pPr>
      <w:r w:rsidRPr="00EF3F7B">
        <w:tab/>
      </w:r>
      <w:r w:rsidRPr="00EF3F7B">
        <w:tab/>
        <w:t xml:space="preserve">For the purposes of </w:t>
      </w:r>
      <w:r w:rsidR="00543C7B" w:rsidRPr="00EF3F7B">
        <w:t xml:space="preserve">the </w:t>
      </w:r>
      <w:r w:rsidR="00EF3F7B" w:rsidRPr="00EF3F7B">
        <w:rPr>
          <w:position w:val="6"/>
          <w:sz w:val="16"/>
        </w:rPr>
        <w:t>*</w:t>
      </w:r>
      <w:r w:rsidR="00543C7B" w:rsidRPr="00EF3F7B">
        <w:t>GST law</w:t>
      </w:r>
      <w:r w:rsidRPr="00EF3F7B">
        <w:t xml:space="preserve">, a </w:t>
      </w:r>
      <w:r w:rsidR="00EF3F7B" w:rsidRPr="00EF3F7B">
        <w:rPr>
          <w:position w:val="6"/>
          <w:sz w:val="16"/>
          <w:szCs w:val="16"/>
        </w:rPr>
        <w:t>*</w:t>
      </w:r>
      <w:r w:rsidRPr="00EF3F7B">
        <w:t xml:space="preserve">government entity that is </w:t>
      </w:r>
      <w:r w:rsidR="00EF3F7B" w:rsidRPr="00EF3F7B">
        <w:rPr>
          <w:position w:val="6"/>
          <w:sz w:val="16"/>
          <w:szCs w:val="16"/>
        </w:rPr>
        <w:t>*</w:t>
      </w:r>
      <w:r w:rsidRPr="00EF3F7B">
        <w:t xml:space="preserve">registered is treated, while its registration has effect, as if it were an entity carrying on an </w:t>
      </w:r>
      <w:r w:rsidR="00EF3F7B" w:rsidRPr="00EF3F7B">
        <w:rPr>
          <w:position w:val="6"/>
          <w:sz w:val="16"/>
          <w:szCs w:val="16"/>
        </w:rPr>
        <w:t>*</w:t>
      </w:r>
      <w:r w:rsidRPr="00EF3F7B">
        <w:t>enterprise.</w:t>
      </w:r>
    </w:p>
    <w:p w:rsidR="00300522" w:rsidRPr="00EF3F7B" w:rsidRDefault="00300522" w:rsidP="00300522">
      <w:pPr>
        <w:pStyle w:val="ActHead5"/>
      </w:pPr>
      <w:bookmarkStart w:id="835" w:name="_Toc350506793"/>
      <w:r w:rsidRPr="00EF3F7B">
        <w:rPr>
          <w:rStyle w:val="CharSectno"/>
        </w:rPr>
        <w:t>149</w:t>
      </w:r>
      <w:r w:rsidR="00EF3F7B" w:rsidRPr="00EF3F7B">
        <w:rPr>
          <w:rStyle w:val="CharSectno"/>
        </w:rPr>
        <w:noBreakHyphen/>
      </w:r>
      <w:r w:rsidRPr="00EF3F7B">
        <w:rPr>
          <w:rStyle w:val="CharSectno"/>
        </w:rPr>
        <w:t>20</w:t>
      </w:r>
      <w:r w:rsidRPr="00EF3F7B">
        <w:t xml:space="preserve">  Government entities not required to cancel their registration</w:t>
      </w:r>
      <w:bookmarkEnd w:id="835"/>
    </w:p>
    <w:p w:rsidR="00300522" w:rsidRPr="00EF3F7B" w:rsidRDefault="00300522" w:rsidP="00300522">
      <w:pPr>
        <w:pStyle w:val="subsection"/>
      </w:pPr>
      <w:r w:rsidRPr="00EF3F7B">
        <w:tab/>
      </w:r>
      <w:r w:rsidRPr="00EF3F7B">
        <w:tab/>
        <w:t>Section</w:t>
      </w:r>
      <w:r w:rsidR="00EF3F7B" w:rsidRPr="00EF3F7B">
        <w:t> </w:t>
      </w:r>
      <w:r w:rsidRPr="00EF3F7B">
        <w:t>25</w:t>
      </w:r>
      <w:r w:rsidR="00EF3F7B" w:rsidRPr="00EF3F7B">
        <w:noBreakHyphen/>
      </w:r>
      <w:r w:rsidRPr="00EF3F7B">
        <w:t>50 and subsection</w:t>
      </w:r>
      <w:r w:rsidR="00EF3F7B" w:rsidRPr="00EF3F7B">
        <w:t> </w:t>
      </w:r>
      <w:r w:rsidRPr="00EF3F7B">
        <w:t>25</w:t>
      </w:r>
      <w:r w:rsidR="00EF3F7B" w:rsidRPr="00EF3F7B">
        <w:noBreakHyphen/>
      </w:r>
      <w:r w:rsidRPr="00EF3F7B">
        <w:t>55(2</w:t>
      </w:r>
      <w:r w:rsidR="00A53099" w:rsidRPr="00EF3F7B">
        <w:t>) (w</w:t>
      </w:r>
      <w:r w:rsidRPr="00EF3F7B">
        <w:t xml:space="preserve">hich are about cancelling registration) do not apply to </w:t>
      </w:r>
      <w:r w:rsidR="00EF3F7B" w:rsidRPr="00EF3F7B">
        <w:rPr>
          <w:position w:val="6"/>
          <w:sz w:val="16"/>
          <w:szCs w:val="16"/>
        </w:rPr>
        <w:t>*</w:t>
      </w:r>
      <w:r w:rsidRPr="00EF3F7B">
        <w:t>government entities.</w:t>
      </w:r>
    </w:p>
    <w:p w:rsidR="00300522" w:rsidRPr="00EF3F7B" w:rsidRDefault="00300522" w:rsidP="00300522">
      <w:pPr>
        <w:pStyle w:val="ActHead5"/>
      </w:pPr>
      <w:bookmarkStart w:id="836" w:name="_Toc350506794"/>
      <w:r w:rsidRPr="00EF3F7B">
        <w:rPr>
          <w:rStyle w:val="CharSectno"/>
        </w:rPr>
        <w:t>149</w:t>
      </w:r>
      <w:r w:rsidR="00EF3F7B" w:rsidRPr="00EF3F7B">
        <w:rPr>
          <w:rStyle w:val="CharSectno"/>
        </w:rPr>
        <w:noBreakHyphen/>
      </w:r>
      <w:r w:rsidRPr="00EF3F7B">
        <w:rPr>
          <w:rStyle w:val="CharSectno"/>
        </w:rPr>
        <w:t>25</w:t>
      </w:r>
      <w:r w:rsidRPr="00EF3F7B">
        <w:t xml:space="preserve">  Membership requirements of a government GST group</w:t>
      </w:r>
      <w:bookmarkEnd w:id="836"/>
    </w:p>
    <w:p w:rsidR="00300522" w:rsidRPr="00EF3F7B" w:rsidRDefault="00300522" w:rsidP="00300522">
      <w:pPr>
        <w:pStyle w:val="subsection"/>
      </w:pPr>
      <w:r w:rsidRPr="00EF3F7B">
        <w:tab/>
      </w:r>
      <w:r w:rsidRPr="00EF3F7B">
        <w:tab/>
        <w:t xml:space="preserve">A </w:t>
      </w:r>
      <w:r w:rsidR="00EF3F7B" w:rsidRPr="00EF3F7B">
        <w:rPr>
          <w:position w:val="6"/>
          <w:sz w:val="16"/>
          <w:szCs w:val="16"/>
        </w:rPr>
        <w:t>*</w:t>
      </w:r>
      <w:r w:rsidRPr="00EF3F7B">
        <w:t xml:space="preserve">government related entity </w:t>
      </w:r>
      <w:r w:rsidRPr="00EF3F7B">
        <w:rPr>
          <w:b/>
          <w:bCs/>
          <w:i/>
          <w:iCs/>
        </w:rPr>
        <w:t>satisfies the membership requirements</w:t>
      </w:r>
      <w:r w:rsidRPr="00EF3F7B">
        <w:t xml:space="preserve"> for a </w:t>
      </w:r>
      <w:r w:rsidR="00EF3F7B" w:rsidRPr="00EF3F7B">
        <w:rPr>
          <w:position w:val="6"/>
          <w:sz w:val="16"/>
          <w:szCs w:val="16"/>
        </w:rPr>
        <w:t>*</w:t>
      </w:r>
      <w:r w:rsidRPr="00EF3F7B">
        <w:t>GST group, or a proposed GST group, of government related entities if:</w:t>
      </w:r>
    </w:p>
    <w:p w:rsidR="00300522" w:rsidRPr="00EF3F7B" w:rsidRDefault="00300522" w:rsidP="00300522">
      <w:pPr>
        <w:pStyle w:val="paragraph"/>
      </w:pPr>
      <w:r w:rsidRPr="00EF3F7B">
        <w:tab/>
        <w:t>(a)</w:t>
      </w:r>
      <w:r w:rsidRPr="00EF3F7B">
        <w:tab/>
        <w:t xml:space="preserve">it is </w:t>
      </w:r>
      <w:r w:rsidR="00EF3F7B" w:rsidRPr="00EF3F7B">
        <w:rPr>
          <w:position w:val="6"/>
          <w:sz w:val="16"/>
          <w:szCs w:val="16"/>
        </w:rPr>
        <w:t>*</w:t>
      </w:r>
      <w:r w:rsidRPr="00EF3F7B">
        <w:t>registered; and</w:t>
      </w:r>
    </w:p>
    <w:p w:rsidR="00300522" w:rsidRPr="00EF3F7B" w:rsidRDefault="00300522" w:rsidP="00300522">
      <w:pPr>
        <w:pStyle w:val="paragraph"/>
      </w:pPr>
      <w:r w:rsidRPr="00EF3F7B">
        <w:tab/>
        <w:t>(b)</w:t>
      </w:r>
      <w:r w:rsidRPr="00EF3F7B">
        <w:tab/>
        <w:t xml:space="preserve">it is not a </w:t>
      </w:r>
      <w:r w:rsidR="00EF3F7B" w:rsidRPr="00EF3F7B">
        <w:rPr>
          <w:position w:val="6"/>
          <w:sz w:val="16"/>
          <w:szCs w:val="16"/>
        </w:rPr>
        <w:t>*</w:t>
      </w:r>
      <w:r w:rsidRPr="00EF3F7B">
        <w:t>member of any other GST group; and</w:t>
      </w:r>
    </w:p>
    <w:p w:rsidR="00300522" w:rsidRPr="00EF3F7B" w:rsidRDefault="00300522" w:rsidP="00300522">
      <w:pPr>
        <w:pStyle w:val="paragraph"/>
      </w:pPr>
      <w:r w:rsidRPr="00EF3F7B">
        <w:tab/>
        <w:t>(c)</w:t>
      </w:r>
      <w:r w:rsidRPr="00EF3F7B">
        <w:tab/>
        <w:t>it has the same tax periods applying to it as the tax periods applying to all the other members of the GST group or proposed GST group; and</w:t>
      </w:r>
    </w:p>
    <w:p w:rsidR="00300522" w:rsidRPr="00EF3F7B" w:rsidRDefault="00300522" w:rsidP="00300522">
      <w:pPr>
        <w:pStyle w:val="paragraph"/>
      </w:pPr>
      <w:r w:rsidRPr="00EF3F7B">
        <w:tab/>
        <w:t>(d)</w:t>
      </w:r>
      <w:r w:rsidRPr="00EF3F7B">
        <w:tab/>
        <w:t>it accounts on the same basis as all those other members; and</w:t>
      </w:r>
    </w:p>
    <w:p w:rsidR="00300522" w:rsidRPr="00EF3F7B" w:rsidRDefault="00300522" w:rsidP="00300522">
      <w:pPr>
        <w:pStyle w:val="paragraph"/>
      </w:pPr>
      <w:r w:rsidRPr="00EF3F7B">
        <w:tab/>
        <w:t>(e)</w:t>
      </w:r>
      <w:r w:rsidRPr="00EF3F7B">
        <w:tab/>
        <w:t>all those other members are government related entities.</w:t>
      </w:r>
    </w:p>
    <w:p w:rsidR="00300522" w:rsidRPr="00EF3F7B" w:rsidRDefault="00300522" w:rsidP="00300522">
      <w:pPr>
        <w:pStyle w:val="notetext"/>
      </w:pPr>
      <w:r w:rsidRPr="00EF3F7B">
        <w:t>Note:</w:t>
      </w:r>
      <w:r w:rsidRPr="00EF3F7B">
        <w:tab/>
        <w:t>Some government related entities can still use section</w:t>
      </w:r>
      <w:r w:rsidR="00EF3F7B" w:rsidRPr="00EF3F7B">
        <w:t> </w:t>
      </w:r>
      <w:r w:rsidRPr="00EF3F7B">
        <w:t>48</w:t>
      </w:r>
      <w:r w:rsidR="00EF3F7B" w:rsidRPr="00EF3F7B">
        <w:noBreakHyphen/>
      </w:r>
      <w:r w:rsidRPr="00EF3F7B">
        <w:t>10 to satisfy the membership requirements of GST groups.</w:t>
      </w:r>
    </w:p>
    <w:p w:rsidR="00300522" w:rsidRPr="00EF3F7B" w:rsidRDefault="00300522" w:rsidP="00A36DB5">
      <w:pPr>
        <w:pStyle w:val="ActHead2"/>
        <w:pageBreakBefore/>
      </w:pPr>
      <w:bookmarkStart w:id="837" w:name="_Toc350506795"/>
      <w:r w:rsidRPr="00EF3F7B">
        <w:rPr>
          <w:rStyle w:val="CharPartNo"/>
        </w:rPr>
        <w:lastRenderedPageBreak/>
        <w:t>Part</w:t>
      </w:r>
      <w:r w:rsidR="00EF3F7B" w:rsidRPr="00EF3F7B">
        <w:rPr>
          <w:rStyle w:val="CharPartNo"/>
        </w:rPr>
        <w:t> </w:t>
      </w:r>
      <w:r w:rsidRPr="00EF3F7B">
        <w:rPr>
          <w:rStyle w:val="CharPartNo"/>
        </w:rPr>
        <w:t>4</w:t>
      </w:r>
      <w:r w:rsidR="00EF3F7B" w:rsidRPr="00EF3F7B">
        <w:rPr>
          <w:rStyle w:val="CharPartNo"/>
        </w:rPr>
        <w:noBreakHyphen/>
      </w:r>
      <w:r w:rsidRPr="00EF3F7B">
        <w:rPr>
          <w:rStyle w:val="CharPartNo"/>
        </w:rPr>
        <w:t>6</w:t>
      </w:r>
      <w:r w:rsidRPr="00EF3F7B">
        <w:t>—</w:t>
      </w:r>
      <w:r w:rsidRPr="00EF3F7B">
        <w:rPr>
          <w:rStyle w:val="CharPartText"/>
        </w:rPr>
        <w:t>Special rules mainly about tax periods</w:t>
      </w:r>
      <w:bookmarkEnd w:id="837"/>
    </w:p>
    <w:p w:rsidR="00300522" w:rsidRPr="00EF3F7B" w:rsidRDefault="00300522" w:rsidP="00300522">
      <w:pPr>
        <w:pStyle w:val="notemargin"/>
      </w:pPr>
      <w:r w:rsidRPr="00EF3F7B">
        <w:t>Note:</w:t>
      </w:r>
      <w:r w:rsidRPr="00EF3F7B">
        <w:tab/>
        <w:t xml:space="preserve">The special rules in this </w:t>
      </w:r>
      <w:r w:rsidR="00A53099" w:rsidRPr="00EF3F7B">
        <w:t>Part</w:t>
      </w:r>
      <w:r w:rsidR="00A36DB5" w:rsidRPr="00EF3F7B">
        <w:t xml:space="preserve"> </w:t>
      </w:r>
      <w:r w:rsidRPr="00EF3F7B">
        <w:t>mainly modify the operation of Part</w:t>
      </w:r>
      <w:r w:rsidR="00EF3F7B" w:rsidRPr="00EF3F7B">
        <w:t> </w:t>
      </w:r>
      <w:r w:rsidRPr="00EF3F7B">
        <w:t>2</w:t>
      </w:r>
      <w:r w:rsidR="00EF3F7B" w:rsidRPr="00EF3F7B">
        <w:noBreakHyphen/>
      </w:r>
      <w:r w:rsidRPr="00EF3F7B">
        <w:t>6, but they may affect other Parts of Chapter</w:t>
      </w:r>
      <w:r w:rsidR="00EF3F7B" w:rsidRPr="00EF3F7B">
        <w:t> </w:t>
      </w:r>
      <w:r w:rsidRPr="00EF3F7B">
        <w:t>2 in minor ways.</w:t>
      </w:r>
    </w:p>
    <w:p w:rsidR="00300522" w:rsidRPr="00EF3F7B" w:rsidRDefault="00300522" w:rsidP="00300522">
      <w:pPr>
        <w:pStyle w:val="ActHead3"/>
      </w:pPr>
      <w:bookmarkStart w:id="838" w:name="_Toc350506796"/>
      <w:r w:rsidRPr="00EF3F7B">
        <w:rPr>
          <w:rStyle w:val="CharDivNo"/>
        </w:rPr>
        <w:t>Division</w:t>
      </w:r>
      <w:r w:rsidR="00EF3F7B" w:rsidRPr="00EF3F7B">
        <w:rPr>
          <w:rStyle w:val="CharDivNo"/>
        </w:rPr>
        <w:t> </w:t>
      </w:r>
      <w:r w:rsidRPr="00EF3F7B">
        <w:rPr>
          <w:rStyle w:val="CharDivNo"/>
        </w:rPr>
        <w:t>151</w:t>
      </w:r>
      <w:r w:rsidRPr="00EF3F7B">
        <w:t>—</w:t>
      </w:r>
      <w:r w:rsidRPr="00EF3F7B">
        <w:rPr>
          <w:rStyle w:val="CharDivText"/>
        </w:rPr>
        <w:t>Annual tax periods</w:t>
      </w:r>
      <w:bookmarkEnd w:id="838"/>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151</w:t>
      </w:r>
      <w:r w:rsidR="00EF3F7B" w:rsidRPr="00EF3F7B">
        <w:noBreakHyphen/>
      </w:r>
      <w:r w:rsidRPr="00EF3F7B">
        <w:t>A</w:t>
      </w:r>
      <w:r w:rsidRPr="00EF3F7B">
        <w:tab/>
        <w:t>Electing to have annual tax periods</w:t>
      </w:r>
    </w:p>
    <w:p w:rsidR="00300522" w:rsidRPr="00EF3F7B" w:rsidRDefault="00300522" w:rsidP="00300522">
      <w:pPr>
        <w:pStyle w:val="TofSectsSubdiv"/>
      </w:pPr>
      <w:r w:rsidRPr="00EF3F7B">
        <w:t>151</w:t>
      </w:r>
      <w:r w:rsidR="00EF3F7B" w:rsidRPr="00EF3F7B">
        <w:noBreakHyphen/>
      </w:r>
      <w:r w:rsidRPr="00EF3F7B">
        <w:t>B</w:t>
      </w:r>
      <w:r w:rsidRPr="00EF3F7B">
        <w:tab/>
        <w:t>Consequences of electing to have annual tax periods</w:t>
      </w:r>
    </w:p>
    <w:p w:rsidR="00300522" w:rsidRPr="00EF3F7B" w:rsidRDefault="00300522" w:rsidP="00300522">
      <w:pPr>
        <w:pStyle w:val="ActHead5"/>
      </w:pPr>
      <w:bookmarkStart w:id="839" w:name="_Toc350506797"/>
      <w:r w:rsidRPr="00EF3F7B">
        <w:rPr>
          <w:rStyle w:val="CharSectno"/>
        </w:rPr>
        <w:t>151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39"/>
    </w:p>
    <w:p w:rsidR="00300522" w:rsidRPr="00EF3F7B" w:rsidRDefault="00300522" w:rsidP="00300522">
      <w:pPr>
        <w:pStyle w:val="BoxText"/>
      </w:pPr>
      <w:r w:rsidRPr="00EF3F7B">
        <w:t>In some cases, you may elect to have annual tax periods. You will then lodge GST returns, and pay amounts of GST or receive refunds of GST, on an annual basis (which better matches your obligation to lodge an income tax return).</w:t>
      </w:r>
    </w:p>
    <w:p w:rsidR="00300522" w:rsidRPr="00EF3F7B" w:rsidRDefault="00300522" w:rsidP="00300522">
      <w:pPr>
        <w:pStyle w:val="ActHead4"/>
      </w:pPr>
      <w:bookmarkStart w:id="840" w:name="_Toc350506798"/>
      <w:r w:rsidRPr="00EF3F7B">
        <w:rPr>
          <w:rStyle w:val="CharSubdNo"/>
        </w:rPr>
        <w:t>Subdivision</w:t>
      </w:r>
      <w:r w:rsidR="00EF3F7B" w:rsidRPr="00EF3F7B">
        <w:rPr>
          <w:rStyle w:val="CharSubdNo"/>
        </w:rPr>
        <w:t> </w:t>
      </w:r>
      <w:r w:rsidRPr="00EF3F7B">
        <w:rPr>
          <w:rStyle w:val="CharSubdNo"/>
        </w:rPr>
        <w:t>151</w:t>
      </w:r>
      <w:r w:rsidR="00EF3F7B" w:rsidRPr="00EF3F7B">
        <w:rPr>
          <w:rStyle w:val="CharSubdNo"/>
        </w:rPr>
        <w:noBreakHyphen/>
      </w:r>
      <w:r w:rsidRPr="00EF3F7B">
        <w:rPr>
          <w:rStyle w:val="CharSubdNo"/>
        </w:rPr>
        <w:t>A</w:t>
      </w:r>
      <w:r w:rsidRPr="00EF3F7B">
        <w:t>—</w:t>
      </w:r>
      <w:r w:rsidRPr="00EF3F7B">
        <w:rPr>
          <w:rStyle w:val="CharSubdText"/>
        </w:rPr>
        <w:t>Electing to have annual tax periods</w:t>
      </w:r>
      <w:bookmarkEnd w:id="840"/>
    </w:p>
    <w:p w:rsidR="00300522" w:rsidRPr="00EF3F7B" w:rsidRDefault="00300522" w:rsidP="00300522">
      <w:pPr>
        <w:pStyle w:val="ActHead5"/>
      </w:pPr>
      <w:bookmarkStart w:id="841" w:name="_Toc350506799"/>
      <w:r w:rsidRPr="00EF3F7B">
        <w:rPr>
          <w:rStyle w:val="CharSectno"/>
        </w:rPr>
        <w:t>151</w:t>
      </w:r>
      <w:r w:rsidR="00EF3F7B" w:rsidRPr="00EF3F7B">
        <w:rPr>
          <w:rStyle w:val="CharSectno"/>
        </w:rPr>
        <w:noBreakHyphen/>
      </w:r>
      <w:r w:rsidRPr="00EF3F7B">
        <w:rPr>
          <w:rStyle w:val="CharSectno"/>
        </w:rPr>
        <w:t>5</w:t>
      </w:r>
      <w:r w:rsidRPr="00EF3F7B">
        <w:t xml:space="preserve">  Eligibility to make an annual tax period election</w:t>
      </w:r>
      <w:bookmarkEnd w:id="841"/>
    </w:p>
    <w:p w:rsidR="00300522" w:rsidRPr="00EF3F7B" w:rsidRDefault="00300522" w:rsidP="00300522">
      <w:pPr>
        <w:pStyle w:val="subsection"/>
      </w:pPr>
      <w:r w:rsidRPr="00EF3F7B">
        <w:tab/>
        <w:t>(1)</w:t>
      </w:r>
      <w:r w:rsidRPr="00EF3F7B">
        <w:tab/>
        <w:t xml:space="preserve">You are eligible to make an </w:t>
      </w:r>
      <w:r w:rsidR="00EF3F7B" w:rsidRPr="00EF3F7B">
        <w:rPr>
          <w:position w:val="6"/>
          <w:sz w:val="16"/>
        </w:rPr>
        <w:t>*</w:t>
      </w:r>
      <w:r w:rsidRPr="00EF3F7B">
        <w:t>annual tax period election if:</w:t>
      </w:r>
    </w:p>
    <w:p w:rsidR="00300522" w:rsidRPr="00EF3F7B" w:rsidRDefault="00300522" w:rsidP="00300522">
      <w:pPr>
        <w:pStyle w:val="paragraph"/>
      </w:pPr>
      <w:r w:rsidRPr="00EF3F7B">
        <w:tab/>
        <w:t>(a)</w:t>
      </w:r>
      <w:r w:rsidRPr="00EF3F7B">
        <w:tab/>
        <w:t xml:space="preserve">you are not </w:t>
      </w:r>
      <w:r w:rsidR="00EF3F7B" w:rsidRPr="00EF3F7B">
        <w:rPr>
          <w:position w:val="6"/>
          <w:sz w:val="16"/>
        </w:rPr>
        <w:t>*</w:t>
      </w:r>
      <w:r w:rsidRPr="00EF3F7B">
        <w:t>required to be registered; and</w:t>
      </w:r>
    </w:p>
    <w:p w:rsidR="00300522" w:rsidRPr="00EF3F7B" w:rsidRDefault="00300522" w:rsidP="00300522">
      <w:pPr>
        <w:pStyle w:val="paragraph"/>
      </w:pPr>
      <w:r w:rsidRPr="00EF3F7B">
        <w:tab/>
        <w:t>(b)</w:t>
      </w:r>
      <w:r w:rsidRPr="00EF3F7B">
        <w:tab/>
        <w:t>you have not made any election under section</w:t>
      </w:r>
      <w:r w:rsidR="00EF3F7B" w:rsidRPr="00EF3F7B">
        <w:t> </w:t>
      </w:r>
      <w:r w:rsidRPr="00EF3F7B">
        <w:t>162</w:t>
      </w:r>
      <w:r w:rsidR="00EF3F7B" w:rsidRPr="00EF3F7B">
        <w:noBreakHyphen/>
      </w:r>
      <w:r w:rsidRPr="00EF3F7B">
        <w:t>15 to pay GST by instalments (other than such an election that is no longer in effect).</w:t>
      </w:r>
    </w:p>
    <w:p w:rsidR="00300522" w:rsidRPr="00EF3F7B" w:rsidRDefault="00300522" w:rsidP="00300522">
      <w:pPr>
        <w:pStyle w:val="subsection"/>
      </w:pPr>
      <w:r w:rsidRPr="00EF3F7B">
        <w:tab/>
        <w:t>(2)</w:t>
      </w:r>
      <w:r w:rsidRPr="00EF3F7B">
        <w:tab/>
        <w:t xml:space="preserve">However, you are not eligible to make an </w:t>
      </w:r>
      <w:r w:rsidR="00EF3F7B" w:rsidRPr="00EF3F7B">
        <w:rPr>
          <w:position w:val="6"/>
          <w:sz w:val="16"/>
        </w:rPr>
        <w:t>*</w:t>
      </w:r>
      <w:r w:rsidRPr="00EF3F7B">
        <w:t xml:space="preserve">annual tax period election if the only reason you are not </w:t>
      </w:r>
      <w:r w:rsidR="00EF3F7B" w:rsidRPr="00EF3F7B">
        <w:rPr>
          <w:position w:val="6"/>
          <w:sz w:val="16"/>
        </w:rPr>
        <w:t>*</w:t>
      </w:r>
      <w:r w:rsidRPr="00EF3F7B">
        <w:t>required to be registered is because you disregarded supplies under paragraph</w:t>
      </w:r>
      <w:r w:rsidR="00EF3F7B" w:rsidRPr="00EF3F7B">
        <w:t> </w:t>
      </w:r>
      <w:r w:rsidRPr="00EF3F7B">
        <w:t>188</w:t>
      </w:r>
      <w:r w:rsidR="00EF3F7B" w:rsidRPr="00EF3F7B">
        <w:noBreakHyphen/>
      </w:r>
      <w:r w:rsidRPr="00EF3F7B">
        <w:t>15(3)(b) or (c) or 188</w:t>
      </w:r>
      <w:r w:rsidR="00EF3F7B" w:rsidRPr="00EF3F7B">
        <w:noBreakHyphen/>
      </w:r>
      <w:r w:rsidRPr="00EF3F7B">
        <w:t>20(3)(b) or (c</w:t>
      </w:r>
      <w:r w:rsidR="00A53099" w:rsidRPr="00EF3F7B">
        <w:t>) (w</w:t>
      </w:r>
      <w:r w:rsidRPr="00EF3F7B">
        <w:t>hich are about supplies of rights or options offshore).</w:t>
      </w:r>
    </w:p>
    <w:p w:rsidR="00300522" w:rsidRPr="00EF3F7B" w:rsidRDefault="00300522" w:rsidP="00300522">
      <w:pPr>
        <w:pStyle w:val="ActHead5"/>
      </w:pPr>
      <w:bookmarkStart w:id="842" w:name="_Toc350506800"/>
      <w:r w:rsidRPr="00EF3F7B">
        <w:rPr>
          <w:rStyle w:val="CharSectno"/>
        </w:rPr>
        <w:lastRenderedPageBreak/>
        <w:t>151</w:t>
      </w:r>
      <w:r w:rsidR="00EF3F7B" w:rsidRPr="00EF3F7B">
        <w:rPr>
          <w:rStyle w:val="CharSectno"/>
        </w:rPr>
        <w:noBreakHyphen/>
      </w:r>
      <w:r w:rsidRPr="00EF3F7B">
        <w:rPr>
          <w:rStyle w:val="CharSectno"/>
        </w:rPr>
        <w:t>10</w:t>
      </w:r>
      <w:r w:rsidRPr="00EF3F7B">
        <w:t xml:space="preserve">  Making an annual tax period election</w:t>
      </w:r>
      <w:bookmarkEnd w:id="842"/>
    </w:p>
    <w:p w:rsidR="00300522" w:rsidRPr="00EF3F7B" w:rsidRDefault="00300522" w:rsidP="00300522">
      <w:pPr>
        <w:pStyle w:val="subsection"/>
      </w:pPr>
      <w:r w:rsidRPr="00EF3F7B">
        <w:tab/>
        <w:t>(1)</w:t>
      </w:r>
      <w:r w:rsidRPr="00EF3F7B">
        <w:tab/>
        <w:t xml:space="preserve">You may, by notifying the Commissioner in the </w:t>
      </w:r>
      <w:r w:rsidR="00EF3F7B" w:rsidRPr="00EF3F7B">
        <w:rPr>
          <w:position w:val="6"/>
          <w:sz w:val="16"/>
          <w:szCs w:val="16"/>
        </w:rPr>
        <w:t>*</w:t>
      </w:r>
      <w:r w:rsidRPr="00EF3F7B">
        <w:t xml:space="preserve">approved form, make an </w:t>
      </w:r>
      <w:r w:rsidR="00EF3F7B" w:rsidRPr="00EF3F7B">
        <w:rPr>
          <w:position w:val="6"/>
          <w:sz w:val="16"/>
        </w:rPr>
        <w:t>*</w:t>
      </w:r>
      <w:r w:rsidRPr="00EF3F7B">
        <w:t>annual tax period election if you are eligible under section</w:t>
      </w:r>
      <w:r w:rsidR="00EF3F7B" w:rsidRPr="00EF3F7B">
        <w:t> </w:t>
      </w:r>
      <w:r w:rsidRPr="00EF3F7B">
        <w:t>151</w:t>
      </w:r>
      <w:r w:rsidR="00EF3F7B" w:rsidRPr="00EF3F7B">
        <w:noBreakHyphen/>
      </w:r>
      <w:r w:rsidRPr="00EF3F7B">
        <w:t>5.</w:t>
      </w:r>
    </w:p>
    <w:p w:rsidR="00300522" w:rsidRPr="00EF3F7B" w:rsidRDefault="00300522" w:rsidP="00300522">
      <w:pPr>
        <w:pStyle w:val="subsection"/>
      </w:pPr>
      <w:r w:rsidRPr="00EF3F7B">
        <w:tab/>
        <w:t>(2)</w:t>
      </w:r>
      <w:r w:rsidRPr="00EF3F7B">
        <w:tab/>
        <w:t>Your election takes effect from:</w:t>
      </w:r>
    </w:p>
    <w:p w:rsidR="00300522" w:rsidRPr="00EF3F7B" w:rsidRDefault="00300522" w:rsidP="00300522">
      <w:pPr>
        <w:pStyle w:val="paragraph"/>
      </w:pPr>
      <w:r w:rsidRPr="00EF3F7B">
        <w:tab/>
        <w:t>(a)</w:t>
      </w:r>
      <w:r w:rsidRPr="00EF3F7B">
        <w:tab/>
        <w:t xml:space="preserve">the start of the earliest tax period for which, on the day on which you make your election, your </w:t>
      </w:r>
      <w:r w:rsidR="00EF3F7B" w:rsidRPr="00EF3F7B">
        <w:rPr>
          <w:position w:val="6"/>
          <w:sz w:val="16"/>
        </w:rPr>
        <w:t>*</w:t>
      </w:r>
      <w:r w:rsidRPr="00EF3F7B">
        <w:t>GST return is not yet due (taking into account any further period the Commissioner allows under paragraph</w:t>
      </w:r>
      <w:r w:rsidR="00EF3F7B" w:rsidRPr="00EF3F7B">
        <w:t> </w:t>
      </w:r>
      <w:r w:rsidRPr="00EF3F7B">
        <w:t>31</w:t>
      </w:r>
      <w:r w:rsidR="00EF3F7B" w:rsidRPr="00EF3F7B">
        <w:noBreakHyphen/>
      </w:r>
      <w:r w:rsidRPr="00EF3F7B">
        <w:t>8(1)(b) or 31</w:t>
      </w:r>
      <w:r w:rsidR="00EF3F7B" w:rsidRPr="00EF3F7B">
        <w:noBreakHyphen/>
      </w:r>
      <w:r w:rsidRPr="00EF3F7B">
        <w:t>10(1)(b)); or</w:t>
      </w:r>
    </w:p>
    <w:p w:rsidR="00300522" w:rsidRPr="00EF3F7B" w:rsidRDefault="00300522" w:rsidP="00300522">
      <w:pPr>
        <w:pStyle w:val="paragraph"/>
      </w:pPr>
      <w:r w:rsidRPr="00EF3F7B">
        <w:tab/>
        <w:t>(b)</w:t>
      </w:r>
      <w:r w:rsidRPr="00EF3F7B">
        <w:tab/>
        <w:t xml:space="preserve">the start of such other tax period as the Commissioner allows, in accordance with a request you make in the </w:t>
      </w:r>
      <w:r w:rsidR="00EF3F7B" w:rsidRPr="00EF3F7B">
        <w:rPr>
          <w:position w:val="6"/>
          <w:sz w:val="16"/>
        </w:rPr>
        <w:t>*</w:t>
      </w:r>
      <w:r w:rsidRPr="00EF3F7B">
        <w:t>approved form.</w:t>
      </w:r>
    </w:p>
    <w:p w:rsidR="00300522" w:rsidRPr="00EF3F7B" w:rsidRDefault="00300522" w:rsidP="00300522">
      <w:pPr>
        <w:pStyle w:val="notetext"/>
      </w:pPr>
      <w:r w:rsidRPr="00EF3F7B">
        <w:t>Note:</w:t>
      </w:r>
      <w:r w:rsidRPr="00EF3F7B">
        <w:tab/>
        <w:t>Refusing a request to allow your election to take effect from the start of another tax period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ActHead5"/>
      </w:pPr>
      <w:bookmarkStart w:id="843" w:name="_Toc350506801"/>
      <w:r w:rsidRPr="00EF3F7B">
        <w:rPr>
          <w:rStyle w:val="CharSectno"/>
        </w:rPr>
        <w:t>151</w:t>
      </w:r>
      <w:r w:rsidR="00EF3F7B" w:rsidRPr="00EF3F7B">
        <w:rPr>
          <w:rStyle w:val="CharSectno"/>
        </w:rPr>
        <w:noBreakHyphen/>
      </w:r>
      <w:r w:rsidRPr="00EF3F7B">
        <w:rPr>
          <w:rStyle w:val="CharSectno"/>
        </w:rPr>
        <w:t>15</w:t>
      </w:r>
      <w:r w:rsidRPr="00EF3F7B">
        <w:t xml:space="preserve">  Annual tax period elections by representative members of GST groups</w:t>
      </w:r>
      <w:bookmarkEnd w:id="843"/>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representative member of a </w:t>
      </w:r>
      <w:r w:rsidR="00EF3F7B" w:rsidRPr="00EF3F7B">
        <w:rPr>
          <w:position w:val="6"/>
          <w:sz w:val="16"/>
          <w:szCs w:val="16"/>
        </w:rPr>
        <w:t>*</w:t>
      </w:r>
      <w:r w:rsidRPr="00EF3F7B">
        <w:t xml:space="preserve">GST group cannot make an </w:t>
      </w:r>
      <w:r w:rsidR="00EF3F7B" w:rsidRPr="00EF3F7B">
        <w:rPr>
          <w:position w:val="6"/>
          <w:sz w:val="16"/>
        </w:rPr>
        <w:t>*</w:t>
      </w:r>
      <w:r w:rsidRPr="00EF3F7B">
        <w:t xml:space="preserve">annual tax period election unless each </w:t>
      </w:r>
      <w:r w:rsidR="00EF3F7B" w:rsidRPr="00EF3F7B">
        <w:rPr>
          <w:position w:val="6"/>
          <w:sz w:val="16"/>
          <w:szCs w:val="16"/>
        </w:rPr>
        <w:t>*</w:t>
      </w:r>
      <w:r w:rsidRPr="00EF3F7B">
        <w:t>member of the GST group is eligible under section</w:t>
      </w:r>
      <w:r w:rsidR="00EF3F7B" w:rsidRPr="00EF3F7B">
        <w:t> </w:t>
      </w:r>
      <w:r w:rsidRPr="00EF3F7B">
        <w:t>151</w:t>
      </w:r>
      <w:r w:rsidR="00EF3F7B" w:rsidRPr="00EF3F7B">
        <w:noBreakHyphen/>
      </w:r>
      <w:r w:rsidRPr="00EF3F7B">
        <w:t>5.</w:t>
      </w:r>
    </w:p>
    <w:p w:rsidR="00300522" w:rsidRPr="00EF3F7B" w:rsidRDefault="00300522" w:rsidP="00300522">
      <w:pPr>
        <w:pStyle w:val="subsection"/>
      </w:pPr>
      <w:r w:rsidRPr="00EF3F7B">
        <w:tab/>
        <w:t>(2)</w:t>
      </w:r>
      <w:r w:rsidRPr="00EF3F7B">
        <w:tab/>
        <w:t xml:space="preserve">If the </w:t>
      </w:r>
      <w:r w:rsidR="00EF3F7B" w:rsidRPr="00EF3F7B">
        <w:rPr>
          <w:position w:val="6"/>
          <w:sz w:val="16"/>
          <w:szCs w:val="16"/>
        </w:rPr>
        <w:t>*</w:t>
      </w:r>
      <w:r w:rsidRPr="00EF3F7B">
        <w:t xml:space="preserve">representative member makes such an election, the </w:t>
      </w:r>
      <w:r w:rsidR="00EF3F7B" w:rsidRPr="00EF3F7B">
        <w:rPr>
          <w:position w:val="6"/>
          <w:sz w:val="16"/>
          <w:szCs w:val="16"/>
        </w:rPr>
        <w:t>*</w:t>
      </w:r>
      <w:r w:rsidRPr="00EF3F7B">
        <w:t>annual tax period applying to the representative member also applies to each member.</w:t>
      </w:r>
    </w:p>
    <w:p w:rsidR="00300522" w:rsidRPr="00EF3F7B" w:rsidRDefault="00300522" w:rsidP="00300522">
      <w:pPr>
        <w:pStyle w:val="ActHead5"/>
      </w:pPr>
      <w:bookmarkStart w:id="844" w:name="_Toc350506802"/>
      <w:r w:rsidRPr="00EF3F7B">
        <w:rPr>
          <w:rStyle w:val="CharSectno"/>
        </w:rPr>
        <w:t>151</w:t>
      </w:r>
      <w:r w:rsidR="00EF3F7B" w:rsidRPr="00EF3F7B">
        <w:rPr>
          <w:rStyle w:val="CharSectno"/>
        </w:rPr>
        <w:noBreakHyphen/>
      </w:r>
      <w:r w:rsidRPr="00EF3F7B">
        <w:rPr>
          <w:rStyle w:val="CharSectno"/>
        </w:rPr>
        <w:t>20</w:t>
      </w:r>
      <w:r w:rsidRPr="00EF3F7B">
        <w:t xml:space="preserve">  When you must make your annual tax period election</w:t>
      </w:r>
      <w:bookmarkEnd w:id="844"/>
    </w:p>
    <w:p w:rsidR="00300522" w:rsidRPr="00EF3F7B" w:rsidRDefault="00300522" w:rsidP="00300522">
      <w:pPr>
        <w:pStyle w:val="subsection"/>
      </w:pPr>
      <w:r w:rsidRPr="00EF3F7B">
        <w:tab/>
        <w:t>(1)</w:t>
      </w:r>
      <w:r w:rsidRPr="00EF3F7B">
        <w:tab/>
        <w:t xml:space="preserve">You must make your </w:t>
      </w:r>
      <w:r w:rsidR="00EF3F7B" w:rsidRPr="00EF3F7B">
        <w:rPr>
          <w:position w:val="6"/>
          <w:sz w:val="16"/>
        </w:rPr>
        <w:t>*</w:t>
      </w:r>
      <w:r w:rsidRPr="00EF3F7B">
        <w:t>annual tax period election:</w:t>
      </w:r>
    </w:p>
    <w:p w:rsidR="00300522" w:rsidRPr="00EF3F7B" w:rsidRDefault="00300522" w:rsidP="00300522">
      <w:pPr>
        <w:pStyle w:val="paragraph"/>
      </w:pPr>
      <w:r w:rsidRPr="00EF3F7B">
        <w:tab/>
        <w:t>(a)</w:t>
      </w:r>
      <w:r w:rsidRPr="00EF3F7B">
        <w:tab/>
        <w:t xml:space="preserve">if the tax periods applying to you are </w:t>
      </w:r>
      <w:r w:rsidR="00EF3F7B" w:rsidRPr="00EF3F7B">
        <w:rPr>
          <w:position w:val="6"/>
          <w:sz w:val="16"/>
        </w:rPr>
        <w:t>*</w:t>
      </w:r>
      <w:r w:rsidRPr="00EF3F7B">
        <w:t>quarterly tax periods—on or before 28</w:t>
      </w:r>
      <w:r w:rsidR="00EF3F7B" w:rsidRPr="00EF3F7B">
        <w:t> </w:t>
      </w:r>
      <w:r w:rsidRPr="00EF3F7B">
        <w:t xml:space="preserve">October in the </w:t>
      </w:r>
      <w:r w:rsidR="00EF3F7B" w:rsidRPr="00EF3F7B">
        <w:rPr>
          <w:position w:val="6"/>
          <w:sz w:val="16"/>
        </w:rPr>
        <w:t>*</w:t>
      </w:r>
      <w:r w:rsidRPr="00EF3F7B">
        <w:t>financial year to which it relates; or</w:t>
      </w:r>
    </w:p>
    <w:p w:rsidR="00300522" w:rsidRPr="00EF3F7B" w:rsidRDefault="00300522" w:rsidP="00300522">
      <w:pPr>
        <w:pStyle w:val="paragraph"/>
      </w:pPr>
      <w:r w:rsidRPr="00EF3F7B">
        <w:tab/>
        <w:t>(b)</w:t>
      </w:r>
      <w:r w:rsidRPr="00EF3F7B">
        <w:tab/>
        <w:t>in any other case—on or before 21</w:t>
      </w:r>
      <w:r w:rsidR="00EF3F7B" w:rsidRPr="00EF3F7B">
        <w:t> </w:t>
      </w:r>
      <w:r w:rsidRPr="00EF3F7B">
        <w:t>August in that financial year.</w:t>
      </w:r>
    </w:p>
    <w:p w:rsidR="00300522" w:rsidRPr="00EF3F7B" w:rsidRDefault="00300522" w:rsidP="009E2DC8">
      <w:pPr>
        <w:pStyle w:val="subsection"/>
        <w:keepNext/>
      </w:pPr>
      <w:r w:rsidRPr="00EF3F7B">
        <w:lastRenderedPageBreak/>
        <w:tab/>
        <w:t>(2)</w:t>
      </w:r>
      <w:r w:rsidRPr="00EF3F7B">
        <w:tab/>
        <w:t>However:</w:t>
      </w:r>
    </w:p>
    <w:p w:rsidR="00300522" w:rsidRPr="00EF3F7B" w:rsidRDefault="00300522" w:rsidP="009E2DC8">
      <w:pPr>
        <w:pStyle w:val="paragraph"/>
        <w:keepNext/>
      </w:pPr>
      <w:r w:rsidRPr="00EF3F7B">
        <w:tab/>
        <w:t>(a)</w:t>
      </w:r>
      <w:r w:rsidRPr="00EF3F7B">
        <w:tab/>
        <w:t>if:</w:t>
      </w:r>
    </w:p>
    <w:p w:rsidR="00300522" w:rsidRPr="00EF3F7B" w:rsidRDefault="00300522" w:rsidP="00300522">
      <w:pPr>
        <w:pStyle w:val="paragraphsub"/>
      </w:pPr>
      <w:r w:rsidRPr="00EF3F7B">
        <w:tab/>
        <w:t>(i)</w:t>
      </w:r>
      <w:r w:rsidRPr="00EF3F7B">
        <w:tab/>
        <w:t xml:space="preserve">during the </w:t>
      </w:r>
      <w:r w:rsidR="00EF3F7B" w:rsidRPr="00EF3F7B">
        <w:rPr>
          <w:position w:val="6"/>
          <w:sz w:val="16"/>
        </w:rPr>
        <w:t>*</w:t>
      </w:r>
      <w:r w:rsidRPr="00EF3F7B">
        <w:t>financial year but after 28</w:t>
      </w:r>
      <w:r w:rsidR="00EF3F7B" w:rsidRPr="00EF3F7B">
        <w:t> </w:t>
      </w:r>
      <w:r w:rsidRPr="00EF3F7B">
        <w:t>October in that financial year, you became eligible under section</w:t>
      </w:r>
      <w:r w:rsidR="00EF3F7B" w:rsidRPr="00EF3F7B">
        <w:t> </w:t>
      </w:r>
      <w:r w:rsidRPr="00EF3F7B">
        <w:t>151</w:t>
      </w:r>
      <w:r w:rsidR="00EF3F7B" w:rsidRPr="00EF3F7B">
        <w:noBreakHyphen/>
      </w:r>
      <w:r w:rsidRPr="00EF3F7B">
        <w:t xml:space="preserve">5 to make an </w:t>
      </w:r>
      <w:r w:rsidR="00EF3F7B" w:rsidRPr="00EF3F7B">
        <w:rPr>
          <w:position w:val="6"/>
          <w:sz w:val="16"/>
        </w:rPr>
        <w:t>*</w:t>
      </w:r>
      <w:r w:rsidRPr="00EF3F7B">
        <w:t>annual tax period election; and</w:t>
      </w:r>
    </w:p>
    <w:p w:rsidR="00300522" w:rsidRPr="00EF3F7B" w:rsidRDefault="00300522" w:rsidP="00300522">
      <w:pPr>
        <w:pStyle w:val="paragraphsub"/>
      </w:pPr>
      <w:r w:rsidRPr="00EF3F7B">
        <w:tab/>
        <w:t>(ii)</w:t>
      </w:r>
      <w:r w:rsidRPr="00EF3F7B">
        <w:tab/>
        <w:t>this subsection had not applied to you before; and</w:t>
      </w:r>
    </w:p>
    <w:p w:rsidR="00300522" w:rsidRPr="00EF3F7B" w:rsidRDefault="00300522" w:rsidP="00300522">
      <w:pPr>
        <w:pStyle w:val="paragraphsub"/>
      </w:pPr>
      <w:r w:rsidRPr="00EF3F7B">
        <w:tab/>
        <w:t>(iii)</w:t>
      </w:r>
      <w:r w:rsidRPr="00EF3F7B">
        <w:tab/>
        <w:t xml:space="preserve">your </w:t>
      </w:r>
      <w:r w:rsidR="00EF3F7B" w:rsidRPr="00EF3F7B">
        <w:rPr>
          <w:position w:val="6"/>
          <w:sz w:val="16"/>
        </w:rPr>
        <w:t>*</w:t>
      </w:r>
      <w:r w:rsidRPr="00EF3F7B">
        <w:t>current GST lodgment record is not more than 6 months; or</w:t>
      </w:r>
    </w:p>
    <w:p w:rsidR="00300522" w:rsidRPr="00EF3F7B" w:rsidRDefault="00300522" w:rsidP="00300522">
      <w:pPr>
        <w:pStyle w:val="paragraph"/>
      </w:pPr>
      <w:r w:rsidRPr="00EF3F7B">
        <w:tab/>
        <w:t>(b)</w:t>
      </w:r>
      <w:r w:rsidRPr="00EF3F7B">
        <w:tab/>
        <w:t>if the financial year started on 1</w:t>
      </w:r>
      <w:r w:rsidR="00EF3F7B" w:rsidRPr="00EF3F7B">
        <w:t> </w:t>
      </w:r>
      <w:r w:rsidRPr="00EF3F7B">
        <w:t>July 2004 and the Commissioner determines in writing that this paragraph applies;</w:t>
      </w:r>
    </w:p>
    <w:p w:rsidR="00300522" w:rsidRPr="00EF3F7B" w:rsidRDefault="00300522" w:rsidP="00300522">
      <w:pPr>
        <w:pStyle w:val="subsection2"/>
      </w:pPr>
      <w:r w:rsidRPr="00EF3F7B">
        <w:t>you must make your election on or before the first day, after becoming eligible under section</w:t>
      </w:r>
      <w:r w:rsidR="00EF3F7B" w:rsidRPr="00EF3F7B">
        <w:t> </w:t>
      </w:r>
      <w:r w:rsidRPr="00EF3F7B">
        <w:t>151</w:t>
      </w:r>
      <w:r w:rsidR="00EF3F7B" w:rsidRPr="00EF3F7B">
        <w:noBreakHyphen/>
      </w:r>
      <w:r w:rsidRPr="00EF3F7B">
        <w:t xml:space="preserve">5 or after the Commissioner’s determination, on which you would, but for this Division, be required to give a </w:t>
      </w:r>
      <w:r w:rsidR="00EF3F7B" w:rsidRPr="00EF3F7B">
        <w:rPr>
          <w:position w:val="6"/>
          <w:sz w:val="16"/>
        </w:rPr>
        <w:t>*</w:t>
      </w:r>
      <w:r w:rsidRPr="00EF3F7B">
        <w:t>GST return to the Commissioner.</w:t>
      </w:r>
    </w:p>
    <w:p w:rsidR="00300522" w:rsidRPr="00EF3F7B" w:rsidRDefault="00300522" w:rsidP="00300522">
      <w:pPr>
        <w:pStyle w:val="subsection"/>
      </w:pPr>
      <w:r w:rsidRPr="00EF3F7B">
        <w:tab/>
        <w:t>(3)</w:t>
      </w:r>
      <w:r w:rsidRPr="00EF3F7B">
        <w:tab/>
        <w:t xml:space="preserve">The Commissioner may, in accordance with a request you make in the </w:t>
      </w:r>
      <w:r w:rsidR="00EF3F7B" w:rsidRPr="00EF3F7B">
        <w:rPr>
          <w:position w:val="6"/>
          <w:sz w:val="16"/>
        </w:rPr>
        <w:t>*</w:t>
      </w:r>
      <w:r w:rsidRPr="00EF3F7B">
        <w:t xml:space="preserve">approved form, allow you to make your election on a specified day occurring after the day provided for under </w:t>
      </w:r>
      <w:r w:rsidR="00EF3F7B" w:rsidRPr="00EF3F7B">
        <w:t>subsection (</w:t>
      </w:r>
      <w:r w:rsidRPr="00EF3F7B">
        <w:t>1) or (2).</w:t>
      </w:r>
    </w:p>
    <w:p w:rsidR="00300522" w:rsidRPr="00EF3F7B" w:rsidRDefault="00300522" w:rsidP="00300522">
      <w:pPr>
        <w:pStyle w:val="notetext"/>
      </w:pPr>
      <w:r w:rsidRPr="00EF3F7B">
        <w:t>Note:</w:t>
      </w:r>
      <w:r w:rsidRPr="00EF3F7B">
        <w:tab/>
        <w:t>Refusing a request to be allowed to make an election on a specified day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rPr>
        <w:t>Taxation Administration Act 1953</w:t>
      </w:r>
      <w:r w:rsidRPr="00EF3F7B">
        <w:t>).</w:t>
      </w:r>
    </w:p>
    <w:p w:rsidR="00300522" w:rsidRPr="00EF3F7B" w:rsidRDefault="00300522" w:rsidP="00300522">
      <w:pPr>
        <w:pStyle w:val="ActHead5"/>
      </w:pPr>
      <w:bookmarkStart w:id="845" w:name="_Toc350506803"/>
      <w:r w:rsidRPr="00EF3F7B">
        <w:rPr>
          <w:rStyle w:val="CharSectno"/>
        </w:rPr>
        <w:t>151</w:t>
      </w:r>
      <w:r w:rsidR="00EF3F7B" w:rsidRPr="00EF3F7B">
        <w:rPr>
          <w:rStyle w:val="CharSectno"/>
        </w:rPr>
        <w:noBreakHyphen/>
      </w:r>
      <w:r w:rsidRPr="00EF3F7B">
        <w:rPr>
          <w:rStyle w:val="CharSectno"/>
        </w:rPr>
        <w:t>25</w:t>
      </w:r>
      <w:r w:rsidRPr="00EF3F7B">
        <w:t xml:space="preserve">  Duration of an annual tax period election</w:t>
      </w:r>
      <w:bookmarkEnd w:id="845"/>
    </w:p>
    <w:p w:rsidR="00300522" w:rsidRPr="00EF3F7B" w:rsidRDefault="00300522" w:rsidP="00300522">
      <w:pPr>
        <w:pStyle w:val="SubsectionHead"/>
      </w:pPr>
      <w:r w:rsidRPr="00EF3F7B">
        <w:t>General rule</w:t>
      </w:r>
    </w:p>
    <w:p w:rsidR="00300522" w:rsidRPr="00EF3F7B" w:rsidRDefault="00300522" w:rsidP="00300522">
      <w:pPr>
        <w:pStyle w:val="subsection"/>
      </w:pPr>
      <w:r w:rsidRPr="00EF3F7B">
        <w:tab/>
        <w:t>(1)</w:t>
      </w:r>
      <w:r w:rsidRPr="00EF3F7B">
        <w:tab/>
        <w:t>Your election ceases to have effect if:</w:t>
      </w:r>
    </w:p>
    <w:p w:rsidR="00300522" w:rsidRPr="00EF3F7B" w:rsidRDefault="00300522" w:rsidP="00300522">
      <w:pPr>
        <w:pStyle w:val="paragraph"/>
      </w:pPr>
      <w:r w:rsidRPr="00EF3F7B">
        <w:tab/>
        <w:t>(a)</w:t>
      </w:r>
      <w:r w:rsidRPr="00EF3F7B">
        <w:tab/>
        <w:t xml:space="preserve">you revoke it by notifying the Commissioner in the </w:t>
      </w:r>
      <w:r w:rsidR="00EF3F7B" w:rsidRPr="00EF3F7B">
        <w:rPr>
          <w:position w:val="6"/>
          <w:sz w:val="16"/>
        </w:rPr>
        <w:t>*</w:t>
      </w:r>
      <w:r w:rsidRPr="00EF3F7B">
        <w:t>approved form; or</w:t>
      </w:r>
    </w:p>
    <w:p w:rsidR="00300522" w:rsidRPr="00EF3F7B" w:rsidRDefault="00300522" w:rsidP="00300522">
      <w:pPr>
        <w:pStyle w:val="paragraph"/>
      </w:pPr>
      <w:r w:rsidRPr="00EF3F7B">
        <w:tab/>
        <w:t>(b)</w:t>
      </w:r>
      <w:r w:rsidRPr="00EF3F7B">
        <w:tab/>
        <w:t xml:space="preserve">the Commissioner disallows it under </w:t>
      </w:r>
      <w:r w:rsidR="00EF3F7B" w:rsidRPr="00EF3F7B">
        <w:t>subsection (</w:t>
      </w:r>
      <w:r w:rsidRPr="00EF3F7B">
        <w:t>3); or</w:t>
      </w:r>
    </w:p>
    <w:p w:rsidR="00300522" w:rsidRPr="00EF3F7B" w:rsidRDefault="00300522" w:rsidP="00300522">
      <w:pPr>
        <w:pStyle w:val="paragraph"/>
      </w:pPr>
      <w:r w:rsidRPr="00EF3F7B">
        <w:tab/>
        <w:t>(c)</w:t>
      </w:r>
      <w:r w:rsidRPr="00EF3F7B">
        <w:tab/>
        <w:t>on 31</w:t>
      </w:r>
      <w:r w:rsidR="00EF3F7B" w:rsidRPr="00EF3F7B">
        <w:t> </w:t>
      </w:r>
      <w:r w:rsidRPr="00EF3F7B">
        <w:t xml:space="preserve">July in a </w:t>
      </w:r>
      <w:r w:rsidR="00EF3F7B" w:rsidRPr="00EF3F7B">
        <w:rPr>
          <w:position w:val="6"/>
          <w:sz w:val="16"/>
        </w:rPr>
        <w:t>*</w:t>
      </w:r>
      <w:r w:rsidRPr="00EF3F7B">
        <w:t xml:space="preserve">financial year, you are </w:t>
      </w:r>
      <w:r w:rsidR="00EF3F7B" w:rsidRPr="00EF3F7B">
        <w:rPr>
          <w:position w:val="6"/>
          <w:sz w:val="16"/>
        </w:rPr>
        <w:t>*</w:t>
      </w:r>
      <w:r w:rsidRPr="00EF3F7B">
        <w:t xml:space="preserve">required to be </w:t>
      </w:r>
      <w:r w:rsidR="003C6921" w:rsidRPr="00EF3F7B">
        <w:t>registered.</w:t>
      </w:r>
    </w:p>
    <w:p w:rsidR="00300522" w:rsidRPr="00EF3F7B" w:rsidRDefault="00300522" w:rsidP="00300522">
      <w:pPr>
        <w:pStyle w:val="subsection2"/>
      </w:pPr>
      <w:r w:rsidRPr="00EF3F7B">
        <w:t xml:space="preserve">Your election also ceases to have effect at the end of your </w:t>
      </w:r>
      <w:r w:rsidR="00DE6BE3" w:rsidRPr="00EF3F7B">
        <w:t>tax period under subsection</w:t>
      </w:r>
      <w:r w:rsidR="00EF3F7B" w:rsidRPr="00EF3F7B">
        <w:t> </w:t>
      </w:r>
      <w:r w:rsidR="00DE6BE3" w:rsidRPr="00EF3F7B">
        <w:t>27</w:t>
      </w:r>
      <w:r w:rsidR="00EF3F7B" w:rsidRPr="00EF3F7B">
        <w:noBreakHyphen/>
      </w:r>
      <w:r w:rsidR="00DE6BE3" w:rsidRPr="00EF3F7B">
        <w:t xml:space="preserve">39(1), at the end of your </w:t>
      </w:r>
      <w:r w:rsidRPr="00EF3F7B">
        <w:t>concluding tax period under section</w:t>
      </w:r>
      <w:r w:rsidR="00EF3F7B" w:rsidRPr="00EF3F7B">
        <w:t> </w:t>
      </w:r>
      <w:r w:rsidRPr="00EF3F7B">
        <w:t>27</w:t>
      </w:r>
      <w:r w:rsidR="00EF3F7B" w:rsidRPr="00EF3F7B">
        <w:noBreakHyphen/>
      </w:r>
      <w:r w:rsidRPr="00EF3F7B">
        <w:t>40, or at the end of a tax period applying to you to which subsection</w:t>
      </w:r>
      <w:r w:rsidR="00EF3F7B" w:rsidRPr="00EF3F7B">
        <w:t> </w:t>
      </w:r>
      <w:r w:rsidRPr="00EF3F7B">
        <w:t>151</w:t>
      </w:r>
      <w:r w:rsidR="00EF3F7B" w:rsidRPr="00EF3F7B">
        <w:noBreakHyphen/>
      </w:r>
      <w:r w:rsidRPr="00EF3F7B">
        <w:t>55(1) applies.</w:t>
      </w:r>
    </w:p>
    <w:p w:rsidR="00300522" w:rsidRPr="00EF3F7B" w:rsidRDefault="00300522" w:rsidP="00300522">
      <w:pPr>
        <w:pStyle w:val="SubsectionHead"/>
      </w:pPr>
      <w:r w:rsidRPr="00EF3F7B">
        <w:lastRenderedPageBreak/>
        <w:t>Revocation</w:t>
      </w:r>
    </w:p>
    <w:p w:rsidR="00300522" w:rsidRPr="00EF3F7B" w:rsidRDefault="00300522" w:rsidP="00300522">
      <w:pPr>
        <w:pStyle w:val="subsection"/>
      </w:pPr>
      <w:r w:rsidRPr="00EF3F7B">
        <w:tab/>
        <w:t>(2)</w:t>
      </w:r>
      <w:r w:rsidRPr="00EF3F7B">
        <w:tab/>
        <w:t>A revocation of your election is taken to have had, or has, effect:</w:t>
      </w:r>
    </w:p>
    <w:p w:rsidR="00300522" w:rsidRPr="00EF3F7B" w:rsidRDefault="00300522" w:rsidP="00300522">
      <w:pPr>
        <w:pStyle w:val="paragraph"/>
      </w:pPr>
      <w:r w:rsidRPr="00EF3F7B">
        <w:tab/>
        <w:t>(a)</w:t>
      </w:r>
      <w:r w:rsidRPr="00EF3F7B">
        <w:tab/>
        <w:t>if you notify the Commissioner on or before 28</w:t>
      </w:r>
      <w:r w:rsidR="00EF3F7B" w:rsidRPr="00EF3F7B">
        <w:t> </w:t>
      </w:r>
      <w:r w:rsidRPr="00EF3F7B">
        <w:t xml:space="preserve">October in a financial year—from the start of that </w:t>
      </w:r>
      <w:r w:rsidR="00EF3F7B" w:rsidRPr="00EF3F7B">
        <w:rPr>
          <w:position w:val="6"/>
          <w:sz w:val="16"/>
        </w:rPr>
        <w:t>*</w:t>
      </w:r>
      <w:r w:rsidRPr="00EF3F7B">
        <w:t>financial year; or</w:t>
      </w:r>
    </w:p>
    <w:p w:rsidR="00300522" w:rsidRPr="00EF3F7B" w:rsidRDefault="00300522" w:rsidP="00300522">
      <w:pPr>
        <w:pStyle w:val="paragraph"/>
      </w:pPr>
      <w:r w:rsidRPr="00EF3F7B">
        <w:tab/>
        <w:t>(b)</w:t>
      </w:r>
      <w:r w:rsidRPr="00EF3F7B">
        <w:tab/>
        <w:t>if you notify the Commissioner after 28</w:t>
      </w:r>
      <w:r w:rsidR="00EF3F7B" w:rsidRPr="00EF3F7B">
        <w:t> </w:t>
      </w:r>
      <w:r w:rsidRPr="00EF3F7B">
        <w:t>October in a financial year—from the start of the next financial year.</w:t>
      </w:r>
    </w:p>
    <w:p w:rsidR="00300522" w:rsidRPr="00EF3F7B" w:rsidRDefault="00300522" w:rsidP="00300522">
      <w:pPr>
        <w:pStyle w:val="SubsectionHead"/>
      </w:pPr>
      <w:r w:rsidRPr="00EF3F7B">
        <w:t>Disallowance</w:t>
      </w:r>
    </w:p>
    <w:p w:rsidR="00300522" w:rsidRPr="00EF3F7B" w:rsidRDefault="00300522" w:rsidP="00300522">
      <w:pPr>
        <w:pStyle w:val="subsection"/>
      </w:pPr>
      <w:r w:rsidRPr="00EF3F7B">
        <w:tab/>
        <w:t>(3)</w:t>
      </w:r>
      <w:r w:rsidRPr="00EF3F7B">
        <w:tab/>
        <w:t xml:space="preserve">The Commissioner may disallow your election if, and only if, the Commissioner is satisfied that you have failed to comply with one or more of your obligations under a </w:t>
      </w:r>
      <w:r w:rsidR="00EF3F7B" w:rsidRPr="00EF3F7B">
        <w:rPr>
          <w:position w:val="6"/>
          <w:sz w:val="16"/>
          <w:szCs w:val="16"/>
        </w:rPr>
        <w:t>*</w:t>
      </w:r>
      <w:r w:rsidRPr="00EF3F7B">
        <w:t>taxation law.</w:t>
      </w:r>
    </w:p>
    <w:p w:rsidR="00300522" w:rsidRPr="00EF3F7B" w:rsidRDefault="00300522" w:rsidP="00300522">
      <w:pPr>
        <w:pStyle w:val="notetext"/>
      </w:pPr>
      <w:r w:rsidRPr="00EF3F7B">
        <w:t>Note:</w:t>
      </w:r>
      <w:r w:rsidRPr="00EF3F7B">
        <w:tab/>
        <w:t>Disallowing your election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(4)</w:t>
      </w:r>
      <w:r w:rsidRPr="00EF3F7B">
        <w:tab/>
        <w:t>A disallowance of your election is taken to have had effect:</w:t>
      </w:r>
    </w:p>
    <w:p w:rsidR="00300522" w:rsidRPr="00EF3F7B" w:rsidRDefault="00300522" w:rsidP="00300522">
      <w:pPr>
        <w:pStyle w:val="paragraph"/>
      </w:pPr>
      <w:r w:rsidRPr="00EF3F7B">
        <w:tab/>
        <w:t>(a)</w:t>
      </w:r>
      <w:r w:rsidRPr="00EF3F7B">
        <w:tab/>
        <w:t xml:space="preserve">if the Commissioner notifies you of the disallowance during the </w:t>
      </w:r>
      <w:r w:rsidR="00EF3F7B" w:rsidRPr="00EF3F7B">
        <w:rPr>
          <w:position w:val="6"/>
          <w:sz w:val="16"/>
        </w:rPr>
        <w:t>*</w:t>
      </w:r>
      <w:r w:rsidRPr="00EF3F7B">
        <w:t>financial year in which your election first took effect—from the start of the tax period in which it first took effect; or</w:t>
      </w:r>
    </w:p>
    <w:p w:rsidR="00300522" w:rsidRPr="00EF3F7B" w:rsidRDefault="00300522" w:rsidP="00300522">
      <w:pPr>
        <w:pStyle w:val="paragraph"/>
      </w:pPr>
      <w:r w:rsidRPr="00EF3F7B">
        <w:tab/>
        <w:t>(b)</w:t>
      </w:r>
      <w:r w:rsidRPr="00EF3F7B">
        <w:tab/>
        <w:t>if the Commissioner notifies you of the disallowance on or before 28</w:t>
      </w:r>
      <w:r w:rsidR="00EF3F7B" w:rsidRPr="00EF3F7B">
        <w:t> </w:t>
      </w:r>
      <w:r w:rsidRPr="00EF3F7B">
        <w:t>October during a later financial year—from the start of that later financial year; or</w:t>
      </w:r>
    </w:p>
    <w:p w:rsidR="00300522" w:rsidRPr="00EF3F7B" w:rsidRDefault="00300522" w:rsidP="00300522">
      <w:pPr>
        <w:pStyle w:val="paragraph"/>
      </w:pPr>
      <w:r w:rsidRPr="00EF3F7B">
        <w:tab/>
        <w:t>(c)</w:t>
      </w:r>
      <w:r w:rsidRPr="00EF3F7B">
        <w:tab/>
        <w:t>if the Commissioner notifies you of the disallowance after 28</w:t>
      </w:r>
      <w:r w:rsidR="00EF3F7B" w:rsidRPr="00EF3F7B">
        <w:t> </w:t>
      </w:r>
      <w:r w:rsidRPr="00EF3F7B">
        <w:t>October during a later financial year—from the start of the financial year immediately following that later financial year.</w:t>
      </w:r>
    </w:p>
    <w:p w:rsidR="00300522" w:rsidRPr="00EF3F7B" w:rsidRDefault="00300522" w:rsidP="00300522">
      <w:pPr>
        <w:pStyle w:val="SubsectionHead"/>
      </w:pPr>
      <w:r w:rsidRPr="00EF3F7B">
        <w:t>Becoming subject to a requirement to register</w:t>
      </w:r>
    </w:p>
    <w:p w:rsidR="00300522" w:rsidRPr="00EF3F7B" w:rsidRDefault="00300522" w:rsidP="00300522">
      <w:pPr>
        <w:pStyle w:val="subsection"/>
      </w:pPr>
      <w:r w:rsidRPr="00EF3F7B">
        <w:tab/>
        <w:t>(5)</w:t>
      </w:r>
      <w:r w:rsidRPr="00EF3F7B">
        <w:tab/>
        <w:t xml:space="preserve">If </w:t>
      </w:r>
      <w:r w:rsidR="00EF3F7B" w:rsidRPr="00EF3F7B">
        <w:t>paragraph (</w:t>
      </w:r>
      <w:r w:rsidRPr="00EF3F7B">
        <w:t xml:space="preserve">1)(c) applies, your election is taken to have ceased to have effect from the start of the </w:t>
      </w:r>
      <w:r w:rsidR="00EF3F7B" w:rsidRPr="00EF3F7B">
        <w:rPr>
          <w:position w:val="6"/>
          <w:sz w:val="16"/>
        </w:rPr>
        <w:t>*</w:t>
      </w:r>
      <w:r w:rsidRPr="00EF3F7B">
        <w:t>financial year referred to in that paragraph.</w:t>
      </w:r>
    </w:p>
    <w:p w:rsidR="00300522" w:rsidRPr="00EF3F7B" w:rsidRDefault="00300522" w:rsidP="00300522">
      <w:pPr>
        <w:pStyle w:val="ActHead4"/>
      </w:pPr>
      <w:bookmarkStart w:id="846" w:name="_Toc350506804"/>
      <w:r w:rsidRPr="00EF3F7B">
        <w:rPr>
          <w:rStyle w:val="CharSubdNo"/>
        </w:rPr>
        <w:t>Subdivision</w:t>
      </w:r>
      <w:r w:rsidR="00EF3F7B" w:rsidRPr="00EF3F7B">
        <w:rPr>
          <w:rStyle w:val="CharSubdNo"/>
        </w:rPr>
        <w:t> </w:t>
      </w:r>
      <w:r w:rsidRPr="00EF3F7B">
        <w:rPr>
          <w:rStyle w:val="CharSubdNo"/>
        </w:rPr>
        <w:t>151</w:t>
      </w:r>
      <w:r w:rsidR="00EF3F7B" w:rsidRPr="00EF3F7B">
        <w:rPr>
          <w:rStyle w:val="CharSubdNo"/>
        </w:rPr>
        <w:noBreakHyphen/>
      </w:r>
      <w:r w:rsidRPr="00EF3F7B">
        <w:rPr>
          <w:rStyle w:val="CharSubdNo"/>
        </w:rPr>
        <w:t>B</w:t>
      </w:r>
      <w:r w:rsidRPr="00EF3F7B">
        <w:t>—</w:t>
      </w:r>
      <w:r w:rsidRPr="00EF3F7B">
        <w:rPr>
          <w:rStyle w:val="CharSubdText"/>
        </w:rPr>
        <w:t>Consequences of electing to have annual tax periods</w:t>
      </w:r>
      <w:bookmarkEnd w:id="846"/>
    </w:p>
    <w:p w:rsidR="00300522" w:rsidRPr="00EF3F7B" w:rsidRDefault="00300522" w:rsidP="00300522">
      <w:pPr>
        <w:pStyle w:val="ActHead5"/>
      </w:pPr>
      <w:bookmarkStart w:id="847" w:name="_Toc350506805"/>
      <w:r w:rsidRPr="00EF3F7B">
        <w:rPr>
          <w:rStyle w:val="CharSectno"/>
        </w:rPr>
        <w:t>151</w:t>
      </w:r>
      <w:r w:rsidR="00EF3F7B" w:rsidRPr="00EF3F7B">
        <w:rPr>
          <w:rStyle w:val="CharSectno"/>
        </w:rPr>
        <w:noBreakHyphen/>
      </w:r>
      <w:r w:rsidRPr="00EF3F7B">
        <w:rPr>
          <w:rStyle w:val="CharSectno"/>
        </w:rPr>
        <w:t>40</w:t>
      </w:r>
      <w:r w:rsidRPr="00EF3F7B">
        <w:t xml:space="preserve">  Annual tax periods</w:t>
      </w:r>
      <w:bookmarkEnd w:id="847"/>
    </w:p>
    <w:p w:rsidR="00300522" w:rsidRPr="00EF3F7B" w:rsidRDefault="00300522" w:rsidP="00300522">
      <w:pPr>
        <w:pStyle w:val="subsection"/>
      </w:pPr>
      <w:r w:rsidRPr="00EF3F7B">
        <w:tab/>
        <w:t>(1)</w:t>
      </w:r>
      <w:r w:rsidRPr="00EF3F7B">
        <w:tab/>
        <w:t xml:space="preserve">While an </w:t>
      </w:r>
      <w:r w:rsidR="00EF3F7B" w:rsidRPr="00EF3F7B">
        <w:rPr>
          <w:position w:val="6"/>
          <w:sz w:val="16"/>
        </w:rPr>
        <w:t>*</w:t>
      </w:r>
      <w:r w:rsidRPr="00EF3F7B">
        <w:t xml:space="preserve">annual tax period election that you have made has effect, each </w:t>
      </w:r>
      <w:r w:rsidR="00EF3F7B" w:rsidRPr="00EF3F7B">
        <w:rPr>
          <w:position w:val="6"/>
          <w:sz w:val="16"/>
          <w:szCs w:val="16"/>
        </w:rPr>
        <w:t>*</w:t>
      </w:r>
      <w:r w:rsidRPr="00EF3F7B">
        <w:t>financial year is a tax period that applies to you.</w:t>
      </w:r>
    </w:p>
    <w:p w:rsidR="00300522" w:rsidRPr="00EF3F7B" w:rsidRDefault="00300522" w:rsidP="00300522">
      <w:pPr>
        <w:pStyle w:val="subsection"/>
      </w:pPr>
      <w:r w:rsidRPr="00EF3F7B">
        <w:lastRenderedPageBreak/>
        <w:tab/>
        <w:t>(2)</w:t>
      </w:r>
      <w:r w:rsidRPr="00EF3F7B">
        <w:tab/>
        <w:t xml:space="preserve">However, if your </w:t>
      </w:r>
      <w:r w:rsidR="00EF3F7B" w:rsidRPr="00EF3F7B">
        <w:rPr>
          <w:position w:val="6"/>
          <w:sz w:val="16"/>
        </w:rPr>
        <w:t>*</w:t>
      </w:r>
      <w:r w:rsidRPr="00EF3F7B">
        <w:t xml:space="preserve">annual tax period election takes effect on a day that is not the start of a </w:t>
      </w:r>
      <w:r w:rsidR="00EF3F7B" w:rsidRPr="00EF3F7B">
        <w:rPr>
          <w:position w:val="6"/>
          <w:sz w:val="16"/>
        </w:rPr>
        <w:t>*</w:t>
      </w:r>
      <w:r w:rsidRPr="00EF3F7B">
        <w:t>financial year, the period from when your annual tax period election takes effect until the end of the financial year in which it takes effect is a tax period that applies to you.</w:t>
      </w:r>
    </w:p>
    <w:p w:rsidR="00300522" w:rsidRPr="00EF3F7B" w:rsidRDefault="00300522" w:rsidP="00300522">
      <w:pPr>
        <w:pStyle w:val="subsection"/>
      </w:pPr>
      <w:r w:rsidRPr="00EF3F7B">
        <w:tab/>
        <w:t>(3)</w:t>
      </w:r>
      <w:r w:rsidRPr="00EF3F7B">
        <w:tab/>
        <w:t xml:space="preserve">A tax period under this section is an </w:t>
      </w:r>
      <w:r w:rsidRPr="00EF3F7B">
        <w:rPr>
          <w:b/>
          <w:bCs/>
          <w:i/>
          <w:iCs/>
        </w:rPr>
        <w:t>annual tax period</w:t>
      </w:r>
      <w:r w:rsidRPr="00EF3F7B">
        <w:t>.</w:t>
      </w:r>
    </w:p>
    <w:p w:rsidR="00300522" w:rsidRPr="00EF3F7B" w:rsidRDefault="00300522" w:rsidP="00300522">
      <w:pPr>
        <w:pStyle w:val="subsection"/>
      </w:pPr>
      <w:r w:rsidRPr="00EF3F7B">
        <w:tab/>
        <w:t>(4)</w:t>
      </w:r>
      <w:r w:rsidRPr="00EF3F7B">
        <w:tab/>
        <w:t>This section has effect despite sections</w:t>
      </w:r>
      <w:r w:rsidR="00EF3F7B" w:rsidRPr="00EF3F7B">
        <w:t> </w:t>
      </w:r>
      <w:r w:rsidRPr="00EF3F7B">
        <w:t>27</w:t>
      </w:r>
      <w:r w:rsidR="00EF3F7B" w:rsidRPr="00EF3F7B">
        <w:noBreakHyphen/>
      </w:r>
      <w:r w:rsidRPr="00EF3F7B">
        <w:t>5, 27</w:t>
      </w:r>
      <w:r w:rsidR="00EF3F7B" w:rsidRPr="00EF3F7B">
        <w:noBreakHyphen/>
      </w:r>
      <w:r w:rsidRPr="00EF3F7B">
        <w:t>10 and 27</w:t>
      </w:r>
      <w:r w:rsidR="00EF3F7B" w:rsidRPr="00EF3F7B">
        <w:noBreakHyphen/>
      </w:r>
      <w:r w:rsidRPr="00EF3F7B">
        <w:t>30 (which are about tax periods).</w:t>
      </w:r>
    </w:p>
    <w:p w:rsidR="00300522" w:rsidRPr="00EF3F7B" w:rsidRDefault="00300522" w:rsidP="00300522">
      <w:pPr>
        <w:pStyle w:val="ActHead5"/>
      </w:pPr>
      <w:bookmarkStart w:id="848" w:name="_Toc350506806"/>
      <w:r w:rsidRPr="00EF3F7B">
        <w:rPr>
          <w:rStyle w:val="CharSectno"/>
        </w:rPr>
        <w:t>151</w:t>
      </w:r>
      <w:r w:rsidR="00EF3F7B" w:rsidRPr="00EF3F7B">
        <w:rPr>
          <w:rStyle w:val="CharSectno"/>
        </w:rPr>
        <w:noBreakHyphen/>
      </w:r>
      <w:r w:rsidRPr="00EF3F7B">
        <w:rPr>
          <w:rStyle w:val="CharSectno"/>
        </w:rPr>
        <w:t>45</w:t>
      </w:r>
      <w:r w:rsidRPr="00EF3F7B">
        <w:t xml:space="preserve">  When GST returns for annual tax periods must be given</w:t>
      </w:r>
      <w:bookmarkEnd w:id="848"/>
    </w:p>
    <w:p w:rsidR="00300522" w:rsidRPr="00EF3F7B" w:rsidRDefault="00300522" w:rsidP="00300522">
      <w:pPr>
        <w:pStyle w:val="subsection"/>
      </w:pPr>
      <w:r w:rsidRPr="00EF3F7B">
        <w:tab/>
        <w:t>(1)</w:t>
      </w:r>
      <w:r w:rsidRPr="00EF3F7B">
        <w:tab/>
        <w:t xml:space="preserve">You must give your </w:t>
      </w:r>
      <w:r w:rsidR="00EF3F7B" w:rsidRPr="00EF3F7B">
        <w:rPr>
          <w:position w:val="6"/>
          <w:sz w:val="16"/>
          <w:szCs w:val="16"/>
        </w:rPr>
        <w:t>*</w:t>
      </w:r>
      <w:r w:rsidRPr="00EF3F7B">
        <w:t xml:space="preserve">GST return for an </w:t>
      </w:r>
      <w:r w:rsidR="00EF3F7B" w:rsidRPr="00EF3F7B">
        <w:rPr>
          <w:position w:val="6"/>
          <w:sz w:val="16"/>
        </w:rPr>
        <w:t>*</w:t>
      </w:r>
      <w:r w:rsidRPr="00EF3F7B">
        <w:t>annual tax period to the Commissioner:</w:t>
      </w:r>
    </w:p>
    <w:p w:rsidR="00300522" w:rsidRPr="00EF3F7B" w:rsidRDefault="00300522" w:rsidP="00300522">
      <w:pPr>
        <w:pStyle w:val="paragraph"/>
      </w:pPr>
      <w:r w:rsidRPr="00EF3F7B">
        <w:tab/>
        <w:t>(a)</w:t>
      </w:r>
      <w:r w:rsidRPr="00EF3F7B">
        <w:tab/>
        <w:t>if you are required under section</w:t>
      </w:r>
      <w:r w:rsidR="00EF3F7B" w:rsidRPr="00EF3F7B">
        <w:t> </w:t>
      </w:r>
      <w:r w:rsidRPr="00EF3F7B">
        <w:t xml:space="preserve">161 of the </w:t>
      </w:r>
      <w:r w:rsidR="00EF3F7B" w:rsidRPr="00EF3F7B">
        <w:rPr>
          <w:position w:val="6"/>
          <w:sz w:val="16"/>
          <w:szCs w:val="16"/>
        </w:rPr>
        <w:t>*</w:t>
      </w:r>
      <w:r w:rsidRPr="00EF3F7B">
        <w:t>ITAA 1936 to lodge a return in relation to a year of income corresponding to, or ending during, an annual tax period applying to you—within:</w:t>
      </w:r>
    </w:p>
    <w:p w:rsidR="00300522" w:rsidRPr="00EF3F7B" w:rsidRDefault="00300522" w:rsidP="00300522">
      <w:pPr>
        <w:pStyle w:val="paragraphsub"/>
      </w:pPr>
      <w:r w:rsidRPr="00EF3F7B">
        <w:tab/>
        <w:t>(i)</w:t>
      </w:r>
      <w:r w:rsidRPr="00EF3F7B">
        <w:tab/>
        <w:t xml:space="preserve">the period, specified in the notice published in the </w:t>
      </w:r>
      <w:r w:rsidRPr="00EF3F7B">
        <w:rPr>
          <w:i/>
          <w:iCs/>
        </w:rPr>
        <w:t>Gazette</w:t>
      </w:r>
      <w:r w:rsidRPr="00EF3F7B">
        <w:t xml:space="preserve"> under that section, for you to lodge as required under that section; or</w:t>
      </w:r>
    </w:p>
    <w:p w:rsidR="00300522" w:rsidRPr="00EF3F7B" w:rsidRDefault="00300522" w:rsidP="00300522">
      <w:pPr>
        <w:pStyle w:val="paragraphsub"/>
      </w:pPr>
      <w:r w:rsidRPr="00EF3F7B">
        <w:tab/>
        <w:t>(ii)</w:t>
      </w:r>
      <w:r w:rsidRPr="00EF3F7B">
        <w:tab/>
        <w:t>such further time as the Commissioner has permitted for you to lodge as required under that section; or</w:t>
      </w:r>
    </w:p>
    <w:p w:rsidR="00300522" w:rsidRPr="00EF3F7B" w:rsidRDefault="00300522" w:rsidP="00300522">
      <w:pPr>
        <w:pStyle w:val="paragraph"/>
      </w:pPr>
      <w:r w:rsidRPr="00EF3F7B">
        <w:tab/>
        <w:t>(b)</w:t>
      </w:r>
      <w:r w:rsidRPr="00EF3F7B">
        <w:tab/>
        <w:t xml:space="preserve">if </w:t>
      </w:r>
      <w:r w:rsidR="00EF3F7B" w:rsidRPr="00EF3F7B">
        <w:t>paragraph (</w:t>
      </w:r>
      <w:r w:rsidRPr="00EF3F7B">
        <w:t>a) does not apply—on or before the 28</w:t>
      </w:r>
      <w:r w:rsidR="00EF3F7B" w:rsidRPr="00EF3F7B">
        <w:t> </w:t>
      </w:r>
      <w:r w:rsidRPr="00EF3F7B">
        <w:t>February following the end of the annual tax period.</w:t>
      </w:r>
    </w:p>
    <w:p w:rsidR="00300522" w:rsidRPr="00EF3F7B" w:rsidRDefault="00300522" w:rsidP="00300522">
      <w:pPr>
        <w:pStyle w:val="notetext"/>
      </w:pPr>
      <w:r w:rsidRPr="00EF3F7B">
        <w:t>Note:</w:t>
      </w:r>
      <w:r w:rsidRPr="00EF3F7B">
        <w:tab/>
        <w:t>Section</w:t>
      </w:r>
      <w:r w:rsidR="00EF3F7B" w:rsidRPr="00EF3F7B">
        <w:t> </w:t>
      </w:r>
      <w:r w:rsidRPr="00EF3F7B">
        <w:t>388</w:t>
      </w:r>
      <w:r w:rsidR="00EF3F7B" w:rsidRPr="00EF3F7B">
        <w:noBreakHyphen/>
      </w:r>
      <w:r w:rsidRPr="00EF3F7B">
        <w:t>55 in Schedule</w:t>
      </w:r>
      <w:r w:rsidR="00EF3F7B" w:rsidRPr="00EF3F7B">
        <w:t> </w:t>
      </w:r>
      <w:r w:rsidRPr="00EF3F7B">
        <w:t xml:space="preserve">1 to the </w:t>
      </w:r>
      <w:r w:rsidRPr="00EF3F7B">
        <w:rPr>
          <w:i/>
          <w:iCs/>
        </w:rPr>
        <w:t>Taxation Administration Act 1953</w:t>
      </w:r>
      <w:r w:rsidRPr="00EF3F7B">
        <w:t xml:space="preserve"> allows the Commissioner to defer the time for giving the GST return.</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31</w:t>
      </w:r>
      <w:r w:rsidR="00EF3F7B" w:rsidRPr="00EF3F7B">
        <w:noBreakHyphen/>
      </w:r>
      <w:r w:rsidRPr="00EF3F7B">
        <w:t>8 and 31</w:t>
      </w:r>
      <w:r w:rsidR="00EF3F7B" w:rsidRPr="00EF3F7B">
        <w:noBreakHyphen/>
      </w:r>
      <w:r w:rsidRPr="00EF3F7B">
        <w:t>10 (which are about when GST returns must be given).</w:t>
      </w:r>
    </w:p>
    <w:p w:rsidR="00236DBD" w:rsidRPr="00EF3F7B" w:rsidRDefault="00236DBD" w:rsidP="00236DBD">
      <w:pPr>
        <w:pStyle w:val="ActHead5"/>
      </w:pPr>
      <w:bookmarkStart w:id="849" w:name="_Toc350506807"/>
      <w:r w:rsidRPr="00EF3F7B">
        <w:rPr>
          <w:rStyle w:val="CharSectno"/>
        </w:rPr>
        <w:t>151</w:t>
      </w:r>
      <w:r w:rsidR="00EF3F7B" w:rsidRPr="00EF3F7B">
        <w:rPr>
          <w:rStyle w:val="CharSectno"/>
        </w:rPr>
        <w:noBreakHyphen/>
      </w:r>
      <w:r w:rsidRPr="00EF3F7B">
        <w:rPr>
          <w:rStyle w:val="CharSectno"/>
        </w:rPr>
        <w:t>50</w:t>
      </w:r>
      <w:r w:rsidRPr="00EF3F7B">
        <w:t xml:space="preserve">  When payments of assessed net amounts for annual tax periods must be made</w:t>
      </w:r>
      <w:bookmarkEnd w:id="849"/>
    </w:p>
    <w:p w:rsidR="00300522" w:rsidRPr="00EF3F7B" w:rsidRDefault="00300522" w:rsidP="00300522">
      <w:pPr>
        <w:pStyle w:val="subsection"/>
      </w:pPr>
      <w:r w:rsidRPr="00EF3F7B">
        <w:tab/>
        <w:t>(1)</w:t>
      </w:r>
      <w:r w:rsidRPr="00EF3F7B">
        <w:tab/>
        <w:t xml:space="preserve">If the </w:t>
      </w:r>
      <w:r w:rsidR="00EF3F7B" w:rsidRPr="00EF3F7B">
        <w:rPr>
          <w:position w:val="6"/>
          <w:sz w:val="16"/>
        </w:rPr>
        <w:t>*</w:t>
      </w:r>
      <w:r w:rsidR="002C29E8" w:rsidRPr="00EF3F7B">
        <w:t>assessed net amount for</w:t>
      </w:r>
      <w:r w:rsidRPr="00EF3F7B">
        <w:t xml:space="preserve"> an </w:t>
      </w:r>
      <w:r w:rsidR="00EF3F7B" w:rsidRPr="00EF3F7B">
        <w:rPr>
          <w:position w:val="6"/>
          <w:sz w:val="16"/>
          <w:szCs w:val="16"/>
        </w:rPr>
        <w:t>*</w:t>
      </w:r>
      <w:r w:rsidRPr="00EF3F7B">
        <w:t xml:space="preserve">annual tax period applying to you is greater than zero, you must pay the </w:t>
      </w:r>
      <w:r w:rsidR="005B1841" w:rsidRPr="00EF3F7B">
        <w:t>assessed net amount to</w:t>
      </w:r>
      <w:r w:rsidRPr="00EF3F7B">
        <w:t xml:space="preserve"> the Commissioner on or before the day on which, under section</w:t>
      </w:r>
      <w:r w:rsidR="00EF3F7B" w:rsidRPr="00EF3F7B">
        <w:t> </w:t>
      </w:r>
      <w:r w:rsidRPr="00EF3F7B">
        <w:t>151</w:t>
      </w:r>
      <w:r w:rsidR="00EF3F7B" w:rsidRPr="00EF3F7B">
        <w:noBreakHyphen/>
      </w:r>
      <w:r w:rsidRPr="00EF3F7B">
        <w:t xml:space="preserve">45, you are required to give to the Commissioner your </w:t>
      </w:r>
      <w:r w:rsidR="00EF3F7B" w:rsidRPr="00EF3F7B">
        <w:rPr>
          <w:position w:val="6"/>
          <w:sz w:val="16"/>
          <w:szCs w:val="16"/>
        </w:rPr>
        <w:t>*</w:t>
      </w:r>
      <w:r w:rsidRPr="00EF3F7B">
        <w:t>GST return for the annual tax period.</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33</w:t>
      </w:r>
      <w:r w:rsidR="00EF3F7B" w:rsidRPr="00EF3F7B">
        <w:noBreakHyphen/>
      </w:r>
      <w:r w:rsidRPr="00EF3F7B">
        <w:t xml:space="preserve">5 (which is about when payments of </w:t>
      </w:r>
      <w:r w:rsidR="007116C5" w:rsidRPr="00EF3F7B">
        <w:t>assessed net amounts</w:t>
      </w:r>
      <w:r w:rsidRPr="00EF3F7B">
        <w:t xml:space="preserve"> must be made).</w:t>
      </w:r>
    </w:p>
    <w:p w:rsidR="00300522" w:rsidRPr="00EF3F7B" w:rsidRDefault="00300522" w:rsidP="00300522">
      <w:pPr>
        <w:pStyle w:val="ActHead5"/>
      </w:pPr>
      <w:bookmarkStart w:id="850" w:name="_Toc350506808"/>
      <w:r w:rsidRPr="00EF3F7B">
        <w:rPr>
          <w:rStyle w:val="CharSectno"/>
        </w:rPr>
        <w:lastRenderedPageBreak/>
        <w:t>151</w:t>
      </w:r>
      <w:r w:rsidR="00EF3F7B" w:rsidRPr="00EF3F7B">
        <w:rPr>
          <w:rStyle w:val="CharSectno"/>
        </w:rPr>
        <w:noBreakHyphen/>
      </w:r>
      <w:r w:rsidRPr="00EF3F7B">
        <w:rPr>
          <w:rStyle w:val="CharSectno"/>
        </w:rPr>
        <w:t>55</w:t>
      </w:r>
      <w:r w:rsidRPr="00EF3F7B">
        <w:t xml:space="preserve">  An entity’s concluding annual tax period</w:t>
      </w:r>
      <w:bookmarkEnd w:id="850"/>
    </w:p>
    <w:p w:rsidR="00300522" w:rsidRPr="00EF3F7B" w:rsidRDefault="00300522" w:rsidP="00300522">
      <w:pPr>
        <w:pStyle w:val="subsection"/>
      </w:pPr>
      <w:r w:rsidRPr="00EF3F7B">
        <w:tab/>
        <w:t>(1)</w:t>
      </w:r>
      <w:r w:rsidRPr="00EF3F7B">
        <w:tab/>
        <w:t>If any of the following occurs:</w:t>
      </w:r>
    </w:p>
    <w:p w:rsidR="00300522" w:rsidRPr="00EF3F7B" w:rsidRDefault="00300522" w:rsidP="00300522">
      <w:pPr>
        <w:pStyle w:val="paragraph"/>
      </w:pPr>
      <w:r w:rsidRPr="00EF3F7B">
        <w:tab/>
        <w:t>(a)</w:t>
      </w:r>
      <w:r w:rsidRPr="00EF3F7B">
        <w:tab/>
        <w:t>an entity who is an individual dies;</w:t>
      </w:r>
    </w:p>
    <w:p w:rsidR="00300522" w:rsidRPr="00EF3F7B" w:rsidRDefault="00300522" w:rsidP="00300522">
      <w:pPr>
        <w:pStyle w:val="paragraph"/>
      </w:pPr>
      <w:r w:rsidRPr="00EF3F7B">
        <w:tab/>
        <w:t>(b)</w:t>
      </w:r>
      <w:r w:rsidRPr="00EF3F7B">
        <w:tab/>
        <w:t xml:space="preserve">an entity ceases to </w:t>
      </w:r>
      <w:r w:rsidR="00EF3F7B" w:rsidRPr="00EF3F7B">
        <w:rPr>
          <w:position w:val="6"/>
          <w:sz w:val="16"/>
          <w:szCs w:val="16"/>
        </w:rPr>
        <w:t>*</w:t>
      </w:r>
      <w:r w:rsidRPr="00EF3F7B">
        <w:t xml:space="preserve">carry on any </w:t>
      </w:r>
      <w:r w:rsidR="00EF3F7B" w:rsidRPr="00EF3F7B">
        <w:rPr>
          <w:position w:val="6"/>
          <w:sz w:val="16"/>
          <w:szCs w:val="16"/>
        </w:rPr>
        <w:t>*</w:t>
      </w:r>
      <w:r w:rsidRPr="00EF3F7B">
        <w:t>enterprise;</w:t>
      </w:r>
    </w:p>
    <w:p w:rsidR="00300522" w:rsidRPr="00EF3F7B" w:rsidRDefault="00300522" w:rsidP="00300522">
      <w:pPr>
        <w:pStyle w:val="paragraph"/>
      </w:pPr>
      <w:r w:rsidRPr="00EF3F7B">
        <w:tab/>
        <w:t>(c)</w:t>
      </w:r>
      <w:r w:rsidRPr="00EF3F7B">
        <w:tab/>
        <w:t xml:space="preserve">an entity’s </w:t>
      </w:r>
      <w:r w:rsidR="00EF3F7B" w:rsidRPr="00EF3F7B">
        <w:rPr>
          <w:position w:val="6"/>
          <w:sz w:val="16"/>
          <w:szCs w:val="16"/>
        </w:rPr>
        <w:t>*</w:t>
      </w:r>
      <w:r w:rsidRPr="00EF3F7B">
        <w:t>registration is cancelled;</w:t>
      </w:r>
    </w:p>
    <w:p w:rsidR="00300522" w:rsidRPr="00EF3F7B" w:rsidRDefault="00300522" w:rsidP="00300522">
      <w:pPr>
        <w:pStyle w:val="subsection2"/>
      </w:pPr>
      <w:r w:rsidRPr="00EF3F7B">
        <w:t xml:space="preserve">during an </w:t>
      </w:r>
      <w:r w:rsidR="00EF3F7B" w:rsidRPr="00EF3F7B">
        <w:rPr>
          <w:position w:val="6"/>
          <w:sz w:val="16"/>
          <w:szCs w:val="16"/>
        </w:rPr>
        <w:t>*</w:t>
      </w:r>
      <w:r w:rsidRPr="00EF3F7B">
        <w:t>annual tax period applying to the entity, the annual tax period is not affected by the death, cessation or cancellation.</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27</w:t>
      </w:r>
      <w:r w:rsidR="00EF3F7B" w:rsidRPr="00EF3F7B">
        <w:noBreakHyphen/>
      </w:r>
      <w:r w:rsidRPr="00EF3F7B">
        <w:t>40 (which is about an entity’s concluding tax period).</w:t>
      </w:r>
    </w:p>
    <w:p w:rsidR="00DE6BE3" w:rsidRPr="00EF3F7B" w:rsidRDefault="00DE6BE3" w:rsidP="00DE6BE3">
      <w:pPr>
        <w:pStyle w:val="subsection"/>
      </w:pPr>
      <w:r w:rsidRPr="00EF3F7B">
        <w:tab/>
        <w:t>(3)</w:t>
      </w:r>
      <w:r w:rsidRPr="00EF3F7B">
        <w:tab/>
        <w:t>However, this section does not affect the application of:</w:t>
      </w:r>
    </w:p>
    <w:p w:rsidR="00DE6BE3" w:rsidRPr="00EF3F7B" w:rsidRDefault="00DE6BE3" w:rsidP="00DE6BE3">
      <w:pPr>
        <w:pStyle w:val="paragraph"/>
      </w:pPr>
      <w:r w:rsidRPr="00EF3F7B">
        <w:tab/>
        <w:t>(a)</w:t>
      </w:r>
      <w:r w:rsidRPr="00EF3F7B">
        <w:tab/>
        <w:t>section</w:t>
      </w:r>
      <w:r w:rsidR="00EF3F7B" w:rsidRPr="00EF3F7B">
        <w:t> </w:t>
      </w:r>
      <w:r w:rsidRPr="00EF3F7B">
        <w:t>27</w:t>
      </w:r>
      <w:r w:rsidR="00EF3F7B" w:rsidRPr="00EF3F7B">
        <w:noBreakHyphen/>
      </w:r>
      <w:r w:rsidRPr="00EF3F7B">
        <w:t>39; or</w:t>
      </w:r>
    </w:p>
    <w:p w:rsidR="00DE6BE3" w:rsidRPr="00EF3F7B" w:rsidRDefault="00DE6BE3" w:rsidP="00DE6BE3">
      <w:pPr>
        <w:pStyle w:val="paragraph"/>
      </w:pPr>
      <w:r w:rsidRPr="00EF3F7B">
        <w:tab/>
        <w:t>(b)</w:t>
      </w:r>
      <w:r w:rsidRPr="00EF3F7B">
        <w:tab/>
        <w:t>if an entity for any reason ceases to exist—section</w:t>
      </w:r>
      <w:r w:rsidR="00EF3F7B" w:rsidRPr="00EF3F7B">
        <w:t> </w:t>
      </w:r>
      <w:r w:rsidRPr="00EF3F7B">
        <w:t>27</w:t>
      </w:r>
      <w:r w:rsidR="00EF3F7B" w:rsidRPr="00EF3F7B">
        <w:noBreakHyphen/>
      </w:r>
      <w:r w:rsidRPr="00EF3F7B">
        <w:t>40.</w:t>
      </w:r>
    </w:p>
    <w:p w:rsidR="00DE6BE3" w:rsidRPr="00EF3F7B" w:rsidRDefault="00DE6BE3" w:rsidP="00DE6BE3">
      <w:pPr>
        <w:pStyle w:val="ActHead5"/>
      </w:pPr>
      <w:bookmarkStart w:id="851" w:name="_Toc350506809"/>
      <w:r w:rsidRPr="00EF3F7B">
        <w:rPr>
          <w:rStyle w:val="CharSectno"/>
        </w:rPr>
        <w:t>151</w:t>
      </w:r>
      <w:r w:rsidR="00EF3F7B" w:rsidRPr="00EF3F7B">
        <w:rPr>
          <w:rStyle w:val="CharSectno"/>
        </w:rPr>
        <w:noBreakHyphen/>
      </w:r>
      <w:r w:rsidRPr="00EF3F7B">
        <w:rPr>
          <w:rStyle w:val="CharSectno"/>
        </w:rPr>
        <w:t>60</w:t>
      </w:r>
      <w:r w:rsidRPr="00EF3F7B">
        <w:t xml:space="preserve">  The effect of incapacitation or cessation</w:t>
      </w:r>
      <w:bookmarkEnd w:id="851"/>
    </w:p>
    <w:p w:rsidR="00DE6BE3" w:rsidRPr="00EF3F7B" w:rsidRDefault="00DE6BE3" w:rsidP="00DE6BE3">
      <w:pPr>
        <w:pStyle w:val="subsection"/>
      </w:pPr>
      <w:r w:rsidRPr="00EF3F7B">
        <w:tab/>
        <w:t>(1)</w:t>
      </w:r>
      <w:r w:rsidRPr="00EF3F7B">
        <w:tab/>
        <w:t xml:space="preserve">If an entity becomes an </w:t>
      </w:r>
      <w:r w:rsidR="00EF3F7B" w:rsidRPr="00EF3F7B">
        <w:rPr>
          <w:position w:val="6"/>
          <w:sz w:val="16"/>
        </w:rPr>
        <w:t>*</w:t>
      </w:r>
      <w:r w:rsidRPr="00EF3F7B">
        <w:t xml:space="preserve">incapacitated entity, or the entity for any reason ceases to exist, the entity must give the </w:t>
      </w:r>
      <w:r w:rsidR="00EF3F7B" w:rsidRPr="00EF3F7B">
        <w:rPr>
          <w:position w:val="6"/>
          <w:sz w:val="16"/>
        </w:rPr>
        <w:t>*</w:t>
      </w:r>
      <w:r w:rsidRPr="00EF3F7B">
        <w:t xml:space="preserve">GST return, for the </w:t>
      </w:r>
      <w:r w:rsidR="00EF3F7B" w:rsidRPr="00EF3F7B">
        <w:rPr>
          <w:position w:val="6"/>
          <w:sz w:val="16"/>
        </w:rPr>
        <w:t>*</w:t>
      </w:r>
      <w:r w:rsidRPr="00EF3F7B">
        <w:t>annual tax period that ends as a result, to the Commissioner:</w:t>
      </w:r>
    </w:p>
    <w:p w:rsidR="00DE6BE3" w:rsidRPr="00EF3F7B" w:rsidRDefault="00DE6BE3" w:rsidP="00DE6BE3">
      <w:pPr>
        <w:pStyle w:val="paragraph"/>
      </w:pPr>
      <w:r w:rsidRPr="00EF3F7B">
        <w:tab/>
        <w:t>(a)</w:t>
      </w:r>
      <w:r w:rsidRPr="00EF3F7B">
        <w:tab/>
        <w:t>on or before the 21st day of the month following the end of the annual tax period; or</w:t>
      </w:r>
    </w:p>
    <w:p w:rsidR="00DE6BE3" w:rsidRPr="00EF3F7B" w:rsidRDefault="00DE6BE3" w:rsidP="00DE6BE3">
      <w:pPr>
        <w:pStyle w:val="paragraph"/>
      </w:pPr>
      <w:r w:rsidRPr="00EF3F7B">
        <w:tab/>
        <w:t>(b)</w:t>
      </w:r>
      <w:r w:rsidRPr="00EF3F7B">
        <w:tab/>
        <w:t>within such further period as the Commissioner allows.</w:t>
      </w:r>
    </w:p>
    <w:p w:rsidR="00300522" w:rsidRPr="00EF3F7B" w:rsidRDefault="00300522" w:rsidP="00300522">
      <w:pPr>
        <w:pStyle w:val="subsection"/>
      </w:pPr>
      <w:r w:rsidRPr="00EF3F7B">
        <w:tab/>
        <w:t>(2)</w:t>
      </w:r>
      <w:r w:rsidRPr="00EF3F7B">
        <w:tab/>
        <w:t xml:space="preserve">If the </w:t>
      </w:r>
      <w:r w:rsidR="00EF3F7B" w:rsidRPr="00EF3F7B">
        <w:rPr>
          <w:position w:val="6"/>
          <w:sz w:val="16"/>
        </w:rPr>
        <w:t>*</w:t>
      </w:r>
      <w:r w:rsidR="00BE2B53" w:rsidRPr="00EF3F7B">
        <w:t>assessed net amount for</w:t>
      </w:r>
      <w:r w:rsidRPr="00EF3F7B">
        <w:t xml:space="preserve"> the </w:t>
      </w:r>
      <w:r w:rsidR="00EF3F7B" w:rsidRPr="00EF3F7B">
        <w:rPr>
          <w:position w:val="6"/>
          <w:sz w:val="16"/>
          <w:szCs w:val="16"/>
        </w:rPr>
        <w:t>*</w:t>
      </w:r>
      <w:r w:rsidRPr="00EF3F7B">
        <w:t xml:space="preserve">annual tax period is greater than zero, the entity must pay the </w:t>
      </w:r>
      <w:r w:rsidR="007F7DB6" w:rsidRPr="00EF3F7B">
        <w:t>assessed net amount to</w:t>
      </w:r>
      <w:r w:rsidRPr="00EF3F7B">
        <w:t xml:space="preserve"> the Commissioner on or before the 21st day of the month following the end of the annual tax period.</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151</w:t>
      </w:r>
      <w:r w:rsidR="00EF3F7B" w:rsidRPr="00EF3F7B">
        <w:noBreakHyphen/>
      </w:r>
      <w:r w:rsidRPr="00EF3F7B">
        <w:t>45 (which is about when GST returns for annual tax periods must be given) and 151</w:t>
      </w:r>
      <w:r w:rsidR="00EF3F7B" w:rsidRPr="00EF3F7B">
        <w:noBreakHyphen/>
      </w:r>
      <w:r w:rsidRPr="00EF3F7B">
        <w:t xml:space="preserve">50 (which is about when payments of </w:t>
      </w:r>
      <w:r w:rsidR="002A1F54" w:rsidRPr="00EF3F7B">
        <w:t>assessed net amounts</w:t>
      </w:r>
      <w:r w:rsidRPr="00EF3F7B">
        <w:t xml:space="preserve"> for annual tax periods must be made).</w:t>
      </w:r>
    </w:p>
    <w:p w:rsidR="000A2A63" w:rsidRPr="00EF3F7B" w:rsidRDefault="000A2A63" w:rsidP="00A36DB5">
      <w:pPr>
        <w:pStyle w:val="ActHead3"/>
        <w:pageBreakBefore/>
      </w:pPr>
      <w:bookmarkStart w:id="852" w:name="_Toc350506810"/>
      <w:r w:rsidRPr="00EF3F7B">
        <w:rPr>
          <w:rStyle w:val="CharDivNo"/>
        </w:rPr>
        <w:lastRenderedPageBreak/>
        <w:t>Division</w:t>
      </w:r>
      <w:r w:rsidR="00EF3F7B" w:rsidRPr="00EF3F7B">
        <w:rPr>
          <w:rStyle w:val="CharDivNo"/>
        </w:rPr>
        <w:t> </w:t>
      </w:r>
      <w:r w:rsidRPr="00EF3F7B">
        <w:rPr>
          <w:rStyle w:val="CharDivNo"/>
        </w:rPr>
        <w:t>153</w:t>
      </w:r>
      <w:r w:rsidRPr="00EF3F7B">
        <w:t>—</w:t>
      </w:r>
      <w:r w:rsidRPr="00EF3F7B">
        <w:rPr>
          <w:rStyle w:val="CharDivText"/>
        </w:rPr>
        <w:t>Agents etc. and insurance brokers</w:t>
      </w:r>
      <w:bookmarkEnd w:id="852"/>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153</w:t>
      </w:r>
      <w:r w:rsidR="00EF3F7B" w:rsidRPr="00EF3F7B">
        <w:noBreakHyphen/>
      </w:r>
      <w:r w:rsidRPr="00EF3F7B">
        <w:t>A</w:t>
      </w:r>
      <w:r w:rsidRPr="00EF3F7B">
        <w:tab/>
        <w:t>General</w:t>
      </w:r>
    </w:p>
    <w:p w:rsidR="00300522" w:rsidRPr="00EF3F7B" w:rsidRDefault="00300522" w:rsidP="00300522">
      <w:pPr>
        <w:pStyle w:val="TofSectsSubdiv"/>
      </w:pPr>
      <w:r w:rsidRPr="00EF3F7B">
        <w:t>153</w:t>
      </w:r>
      <w:r w:rsidR="00EF3F7B" w:rsidRPr="00EF3F7B">
        <w:noBreakHyphen/>
      </w:r>
      <w:r w:rsidRPr="00EF3F7B">
        <w:t>B</w:t>
      </w:r>
      <w:r w:rsidRPr="00EF3F7B">
        <w:tab/>
        <w:t xml:space="preserve">Principals and </w:t>
      </w:r>
      <w:r w:rsidR="00833170" w:rsidRPr="00EF3F7B">
        <w:t>intermediaries</w:t>
      </w:r>
      <w:r w:rsidRPr="00EF3F7B">
        <w:t xml:space="preserve"> as separate suppliers or acquirers</w:t>
      </w:r>
    </w:p>
    <w:p w:rsidR="00300522" w:rsidRPr="00EF3F7B" w:rsidRDefault="00300522" w:rsidP="00300522">
      <w:pPr>
        <w:pStyle w:val="ActHead5"/>
      </w:pPr>
      <w:bookmarkStart w:id="853" w:name="_Toc350506811"/>
      <w:r w:rsidRPr="00EF3F7B">
        <w:rPr>
          <w:rStyle w:val="CharSectno"/>
        </w:rPr>
        <w:t>153</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53"/>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 xml:space="preserve">sets out the rules for holding and issuing tax invoices and adjustment notes when your supplies or acquisitions are made through an agent, or when insurance is supplied through an insurance broker. It also allows in some cases a supply or </w:t>
      </w:r>
      <w:r w:rsidR="000A2A63" w:rsidRPr="00EF3F7B">
        <w:t xml:space="preserve">acquisition made through, or facilitated by, an entity on your behalf </w:t>
      </w:r>
      <w:r w:rsidRPr="00EF3F7B">
        <w:t>to be treated as 2 separate supplies or acquisitions.</w:t>
      </w:r>
    </w:p>
    <w:p w:rsidR="00300522" w:rsidRPr="00EF3F7B" w:rsidRDefault="00300522" w:rsidP="00300522">
      <w:pPr>
        <w:pStyle w:val="ActHead4"/>
      </w:pPr>
      <w:bookmarkStart w:id="854" w:name="_Toc350506812"/>
      <w:r w:rsidRPr="00EF3F7B">
        <w:rPr>
          <w:rStyle w:val="CharSubdNo"/>
        </w:rPr>
        <w:t>Subdivision</w:t>
      </w:r>
      <w:r w:rsidR="00EF3F7B" w:rsidRPr="00EF3F7B">
        <w:rPr>
          <w:rStyle w:val="CharSubdNo"/>
        </w:rPr>
        <w:t> </w:t>
      </w:r>
      <w:r w:rsidRPr="00EF3F7B">
        <w:rPr>
          <w:rStyle w:val="CharSubdNo"/>
        </w:rPr>
        <w:t>153</w:t>
      </w:r>
      <w:r w:rsidR="00EF3F7B" w:rsidRPr="00EF3F7B">
        <w:rPr>
          <w:rStyle w:val="CharSubdNo"/>
        </w:rPr>
        <w:noBreakHyphen/>
      </w:r>
      <w:r w:rsidRPr="00EF3F7B">
        <w:rPr>
          <w:rStyle w:val="CharSubdNo"/>
        </w:rPr>
        <w:t>A</w:t>
      </w:r>
      <w:r w:rsidRPr="00EF3F7B">
        <w:t>—</w:t>
      </w:r>
      <w:r w:rsidRPr="00EF3F7B">
        <w:rPr>
          <w:rStyle w:val="CharSubdText"/>
        </w:rPr>
        <w:t>General</w:t>
      </w:r>
      <w:bookmarkEnd w:id="854"/>
    </w:p>
    <w:p w:rsidR="00300522" w:rsidRPr="00EF3F7B" w:rsidRDefault="00300522" w:rsidP="00300522">
      <w:pPr>
        <w:pStyle w:val="ActHead5"/>
      </w:pPr>
      <w:bookmarkStart w:id="855" w:name="_Toc350506813"/>
      <w:r w:rsidRPr="00EF3F7B">
        <w:rPr>
          <w:rStyle w:val="CharSectno"/>
        </w:rPr>
        <w:t>153</w:t>
      </w:r>
      <w:r w:rsidR="00EF3F7B" w:rsidRPr="00EF3F7B">
        <w:rPr>
          <w:rStyle w:val="CharSectno"/>
        </w:rPr>
        <w:noBreakHyphen/>
      </w:r>
      <w:r w:rsidRPr="00EF3F7B">
        <w:rPr>
          <w:rStyle w:val="CharSectno"/>
        </w:rPr>
        <w:t>5</w:t>
      </w:r>
      <w:r w:rsidRPr="00EF3F7B">
        <w:t xml:space="preserve">  Attributing the input tax credits for your creditable acquisitions</w:t>
      </w:r>
      <w:bookmarkEnd w:id="855"/>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you are entitled to the input tax credit for a </w:t>
      </w:r>
      <w:r w:rsidR="00EF3F7B" w:rsidRPr="00EF3F7B">
        <w:rPr>
          <w:position w:val="6"/>
          <w:sz w:val="16"/>
          <w:szCs w:val="16"/>
        </w:rPr>
        <w:t>*</w:t>
      </w:r>
      <w:r w:rsidRPr="00EF3F7B">
        <w:t>creditable acquisition made through an agent; and</w:t>
      </w:r>
    </w:p>
    <w:p w:rsidR="00300522" w:rsidRPr="00EF3F7B" w:rsidRDefault="00300522" w:rsidP="00300522">
      <w:pPr>
        <w:pStyle w:val="paragraph"/>
      </w:pPr>
      <w:r w:rsidRPr="00EF3F7B">
        <w:tab/>
        <w:t>(b)</w:t>
      </w:r>
      <w:r w:rsidRPr="00EF3F7B">
        <w:tab/>
        <w:t xml:space="preserve">neither you nor your agent holds a </w:t>
      </w:r>
      <w:r w:rsidR="00EF3F7B" w:rsidRPr="00EF3F7B">
        <w:rPr>
          <w:position w:val="6"/>
          <w:sz w:val="16"/>
          <w:szCs w:val="16"/>
        </w:rPr>
        <w:t>*</w:t>
      </w:r>
      <w:r w:rsidRPr="00EF3F7B">
        <w:t xml:space="preserve">tax invoice for the acquisition when you give to the Commissioner a </w:t>
      </w:r>
      <w:r w:rsidR="00EF3F7B" w:rsidRPr="00EF3F7B">
        <w:rPr>
          <w:position w:val="6"/>
          <w:sz w:val="16"/>
          <w:szCs w:val="16"/>
        </w:rPr>
        <w:t>*</w:t>
      </w:r>
      <w:r w:rsidRPr="00EF3F7B">
        <w:t>GST return for the tax period to which the input tax credit on the acquisition would otherwise be attributable;</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(c)</w:t>
      </w:r>
      <w:r w:rsidRPr="00EF3F7B">
        <w:tab/>
        <w:t>the input tax credit (including any part of the input tax credit) is not attributable to that tax period; and</w:t>
      </w:r>
    </w:p>
    <w:p w:rsidR="00300522" w:rsidRPr="00EF3F7B" w:rsidRDefault="00300522" w:rsidP="00300522">
      <w:pPr>
        <w:pStyle w:val="paragraph"/>
      </w:pPr>
      <w:r w:rsidRPr="00EF3F7B">
        <w:tab/>
        <w:t>(d)</w:t>
      </w:r>
      <w:r w:rsidRPr="00EF3F7B">
        <w:tab/>
        <w:t>the input tax credit (or the part of the input tax credit) is attributable to the first tax period for which you give to the Commissioner a GST return at a time when you or your agent holds that tax invoice.</w:t>
      </w:r>
    </w:p>
    <w:p w:rsidR="00300522" w:rsidRPr="00EF3F7B" w:rsidRDefault="00300522" w:rsidP="00300522">
      <w:pPr>
        <w:pStyle w:val="subsection"/>
      </w:pPr>
      <w:r w:rsidRPr="00EF3F7B">
        <w:lastRenderedPageBreak/>
        <w:tab/>
        <w:t>(2)</w:t>
      </w:r>
      <w:r w:rsidRPr="00EF3F7B">
        <w:tab/>
        <w:t>This section has effect despite subsection</w:t>
      </w:r>
      <w:r w:rsidR="00EF3F7B" w:rsidRPr="00EF3F7B">
        <w:t> </w:t>
      </w:r>
      <w:r w:rsidRPr="00EF3F7B">
        <w:t>29</w:t>
      </w:r>
      <w:r w:rsidR="00EF3F7B" w:rsidRPr="00EF3F7B">
        <w:noBreakHyphen/>
      </w:r>
      <w:r w:rsidRPr="00EF3F7B">
        <w:t>10(3</w:t>
      </w:r>
      <w:r w:rsidR="00A53099" w:rsidRPr="00EF3F7B">
        <w:t>) (w</w:t>
      </w:r>
      <w:r w:rsidRPr="00EF3F7B">
        <w:t>hich is about the requirement to hold a tax invoice).</w:t>
      </w:r>
    </w:p>
    <w:p w:rsidR="00300522" w:rsidRPr="00EF3F7B" w:rsidRDefault="00300522" w:rsidP="00300522">
      <w:pPr>
        <w:pStyle w:val="ActHead5"/>
      </w:pPr>
      <w:bookmarkStart w:id="856" w:name="_Toc350506814"/>
      <w:r w:rsidRPr="00EF3F7B">
        <w:rPr>
          <w:rStyle w:val="CharSectno"/>
        </w:rPr>
        <w:t>153</w:t>
      </w:r>
      <w:r w:rsidR="00EF3F7B" w:rsidRPr="00EF3F7B">
        <w:rPr>
          <w:rStyle w:val="CharSectno"/>
        </w:rPr>
        <w:noBreakHyphen/>
      </w:r>
      <w:r w:rsidRPr="00EF3F7B">
        <w:rPr>
          <w:rStyle w:val="CharSectno"/>
        </w:rPr>
        <w:t>10</w:t>
      </w:r>
      <w:r w:rsidRPr="00EF3F7B">
        <w:t xml:space="preserve">  Attributing your adjustments</w:t>
      </w:r>
      <w:bookmarkEnd w:id="856"/>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you have a </w:t>
      </w:r>
      <w:r w:rsidR="00EF3F7B" w:rsidRPr="00EF3F7B">
        <w:rPr>
          <w:position w:val="6"/>
          <w:sz w:val="16"/>
          <w:szCs w:val="16"/>
        </w:rPr>
        <w:t>*</w:t>
      </w:r>
      <w:r w:rsidRPr="00EF3F7B">
        <w:t>decreasing adjustment relating to a supply made by you through an agent or made to you through an agent; and</w:t>
      </w:r>
    </w:p>
    <w:p w:rsidR="00300522" w:rsidRPr="00EF3F7B" w:rsidRDefault="00300522" w:rsidP="00300522">
      <w:pPr>
        <w:pStyle w:val="paragraph"/>
      </w:pPr>
      <w:r w:rsidRPr="00EF3F7B">
        <w:tab/>
        <w:t>(b)</w:t>
      </w:r>
      <w:r w:rsidRPr="00EF3F7B">
        <w:tab/>
        <w:t xml:space="preserve">neither you nor your agent holds an </w:t>
      </w:r>
      <w:r w:rsidR="00EF3F7B" w:rsidRPr="00EF3F7B">
        <w:rPr>
          <w:position w:val="6"/>
          <w:sz w:val="16"/>
          <w:szCs w:val="16"/>
        </w:rPr>
        <w:t>*</w:t>
      </w:r>
      <w:r w:rsidRPr="00EF3F7B">
        <w:t>adjustment note</w:t>
      </w:r>
      <w:r w:rsidR="00646DBE" w:rsidRPr="00EF3F7B">
        <w:t xml:space="preserve"> or </w:t>
      </w:r>
      <w:r w:rsidR="00EF3F7B" w:rsidRPr="00EF3F7B">
        <w:rPr>
          <w:position w:val="6"/>
          <w:sz w:val="16"/>
        </w:rPr>
        <w:t>*</w:t>
      </w:r>
      <w:r w:rsidR="00646DBE" w:rsidRPr="00EF3F7B">
        <w:t>third party adjustment note</w:t>
      </w:r>
      <w:r w:rsidRPr="00EF3F7B">
        <w:t xml:space="preserve"> for the adjustment when you give to the Commissioner a </w:t>
      </w:r>
      <w:r w:rsidR="00EF3F7B" w:rsidRPr="00EF3F7B">
        <w:rPr>
          <w:position w:val="6"/>
          <w:sz w:val="16"/>
          <w:szCs w:val="16"/>
        </w:rPr>
        <w:t>*</w:t>
      </w:r>
      <w:r w:rsidRPr="00EF3F7B">
        <w:t>GST return for the tax period to which the adjustment would otherwise be attributable;</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(c)</w:t>
      </w:r>
      <w:r w:rsidRPr="00EF3F7B">
        <w:tab/>
        <w:t>the adjustment (including any part of the adjustment) is not attributable to that tax period; and</w:t>
      </w:r>
    </w:p>
    <w:p w:rsidR="00300522" w:rsidRPr="00EF3F7B" w:rsidRDefault="00300522" w:rsidP="00300522">
      <w:pPr>
        <w:pStyle w:val="paragraph"/>
      </w:pPr>
      <w:r w:rsidRPr="00EF3F7B">
        <w:tab/>
        <w:t>(d)</w:t>
      </w:r>
      <w:r w:rsidRPr="00EF3F7B">
        <w:tab/>
        <w:t>the adjustment (or the part of the adjustment) is attributable to the first tax period for which you give to the Commissioner a GST return at a time when you or your agent holds that adjustment note</w:t>
      </w:r>
      <w:r w:rsidR="00646DBE" w:rsidRPr="00EF3F7B">
        <w:t xml:space="preserve"> or third party adjustment note</w:t>
      </w:r>
      <w:r w:rsidRPr="00EF3F7B">
        <w:t>.</w:t>
      </w:r>
    </w:p>
    <w:p w:rsidR="00646DBE" w:rsidRPr="00EF3F7B" w:rsidRDefault="00646DBE" w:rsidP="00646DBE">
      <w:pPr>
        <w:pStyle w:val="subsection"/>
      </w:pPr>
      <w:r w:rsidRPr="00EF3F7B">
        <w:tab/>
        <w:t>(2)</w:t>
      </w:r>
      <w:r w:rsidRPr="00EF3F7B">
        <w:tab/>
        <w:t>This section has effect despite subsections</w:t>
      </w:r>
      <w:r w:rsidR="00EF3F7B" w:rsidRPr="00EF3F7B">
        <w:t> </w:t>
      </w:r>
      <w:r w:rsidRPr="00EF3F7B">
        <w:t>29</w:t>
      </w:r>
      <w:r w:rsidR="00EF3F7B" w:rsidRPr="00EF3F7B">
        <w:noBreakHyphen/>
      </w:r>
      <w:r w:rsidRPr="00EF3F7B">
        <w:t>20(3</w:t>
      </w:r>
      <w:r w:rsidR="00A53099" w:rsidRPr="00EF3F7B">
        <w:t>) (w</w:t>
      </w:r>
      <w:r w:rsidRPr="00EF3F7B">
        <w:t>hich is about the requirement to hold an adjustment note) and 134</w:t>
      </w:r>
      <w:r w:rsidR="00EF3F7B" w:rsidRPr="00EF3F7B">
        <w:noBreakHyphen/>
      </w:r>
      <w:r w:rsidRPr="00EF3F7B">
        <w:t>15(1</w:t>
      </w:r>
      <w:r w:rsidR="00A53099" w:rsidRPr="00EF3F7B">
        <w:t>) (w</w:t>
      </w:r>
      <w:r w:rsidRPr="00EF3F7B">
        <w:t>hich is about the requirement to hold a third party adjustment note).</w:t>
      </w:r>
    </w:p>
    <w:p w:rsidR="00300522" w:rsidRPr="00EF3F7B" w:rsidRDefault="00300522" w:rsidP="00300522">
      <w:pPr>
        <w:pStyle w:val="ActHead5"/>
      </w:pPr>
      <w:bookmarkStart w:id="857" w:name="_Toc350506815"/>
      <w:r w:rsidRPr="00EF3F7B">
        <w:rPr>
          <w:rStyle w:val="CharSectno"/>
        </w:rPr>
        <w:t>153</w:t>
      </w:r>
      <w:r w:rsidR="00EF3F7B" w:rsidRPr="00EF3F7B">
        <w:rPr>
          <w:rStyle w:val="CharSectno"/>
        </w:rPr>
        <w:noBreakHyphen/>
      </w:r>
      <w:r w:rsidRPr="00EF3F7B">
        <w:rPr>
          <w:rStyle w:val="CharSectno"/>
        </w:rPr>
        <w:t>15</w:t>
      </w:r>
      <w:r w:rsidRPr="00EF3F7B">
        <w:t xml:space="preserve">  Tax invoices</w:t>
      </w:r>
      <w:bookmarkEnd w:id="857"/>
    </w:p>
    <w:p w:rsidR="00300522" w:rsidRPr="00EF3F7B" w:rsidRDefault="00300522" w:rsidP="00300522">
      <w:pPr>
        <w:pStyle w:val="subsection"/>
      </w:pPr>
      <w:r w:rsidRPr="00EF3F7B">
        <w:tab/>
        <w:t>(1)</w:t>
      </w:r>
      <w:r w:rsidRPr="00EF3F7B">
        <w:tab/>
        <w:t xml:space="preserve">If you make a </w:t>
      </w:r>
      <w:r w:rsidR="00EF3F7B" w:rsidRPr="00EF3F7B">
        <w:rPr>
          <w:position w:val="6"/>
          <w:sz w:val="16"/>
          <w:szCs w:val="16"/>
        </w:rPr>
        <w:t>*</w:t>
      </w:r>
      <w:r w:rsidRPr="00EF3F7B">
        <w:t xml:space="preserve">taxable supply through an agent, an obligation to issue a </w:t>
      </w:r>
      <w:r w:rsidR="00EF3F7B" w:rsidRPr="00EF3F7B">
        <w:rPr>
          <w:position w:val="6"/>
          <w:sz w:val="16"/>
          <w:szCs w:val="16"/>
        </w:rPr>
        <w:t>*</w:t>
      </w:r>
      <w:r w:rsidRPr="00EF3F7B">
        <w:t>tax invoice relating to the supply:</w:t>
      </w:r>
    </w:p>
    <w:p w:rsidR="00300522" w:rsidRPr="00EF3F7B" w:rsidRDefault="00300522" w:rsidP="00300522">
      <w:pPr>
        <w:pStyle w:val="paragraph"/>
      </w:pPr>
      <w:r w:rsidRPr="00EF3F7B">
        <w:tab/>
        <w:t>(a)</w:t>
      </w:r>
      <w:r w:rsidRPr="00EF3F7B">
        <w:tab/>
        <w:t xml:space="preserve">arises whether the </w:t>
      </w:r>
      <w:r w:rsidR="00EF3F7B" w:rsidRPr="00EF3F7B">
        <w:rPr>
          <w:position w:val="6"/>
          <w:sz w:val="16"/>
          <w:szCs w:val="16"/>
        </w:rPr>
        <w:t>*</w:t>
      </w:r>
      <w:r w:rsidRPr="00EF3F7B">
        <w:t xml:space="preserve">recipient makes a request for a tax invoice to you </w:t>
      </w:r>
      <w:r w:rsidRPr="00EF3F7B">
        <w:rPr>
          <w:i/>
          <w:iCs/>
        </w:rPr>
        <w:t>or</w:t>
      </w:r>
      <w:r w:rsidRPr="00EF3F7B">
        <w:t xml:space="preserve"> the agent; and</w:t>
      </w:r>
    </w:p>
    <w:p w:rsidR="00300522" w:rsidRPr="00EF3F7B" w:rsidRDefault="00300522" w:rsidP="00300522">
      <w:pPr>
        <w:pStyle w:val="paragraph"/>
      </w:pPr>
      <w:r w:rsidRPr="00EF3F7B">
        <w:tab/>
        <w:t>(b)</w:t>
      </w:r>
      <w:r w:rsidRPr="00EF3F7B">
        <w:tab/>
        <w:t xml:space="preserve">is complied with if either you </w:t>
      </w:r>
      <w:r w:rsidRPr="00EF3F7B">
        <w:rPr>
          <w:i/>
          <w:iCs/>
        </w:rPr>
        <w:t>or</w:t>
      </w:r>
      <w:r w:rsidRPr="00EF3F7B">
        <w:t xml:space="preserve"> the agent gives the recipient a tax invoice within 28 days after the request.</w:t>
      </w:r>
    </w:p>
    <w:p w:rsidR="00300522" w:rsidRPr="00EF3F7B" w:rsidRDefault="00300522" w:rsidP="00300522">
      <w:pPr>
        <w:pStyle w:val="subsection"/>
      </w:pPr>
      <w:r w:rsidRPr="00EF3F7B">
        <w:tab/>
        <w:t>(2)</w:t>
      </w:r>
      <w:r w:rsidRPr="00EF3F7B">
        <w:tab/>
        <w:t xml:space="preserve">However, you and the agent must not </w:t>
      </w:r>
      <w:r w:rsidRPr="00EF3F7B">
        <w:rPr>
          <w:i/>
          <w:iCs/>
        </w:rPr>
        <w:t>both</w:t>
      </w:r>
      <w:r w:rsidRPr="00EF3F7B">
        <w:t xml:space="preserve"> issue separate </w:t>
      </w:r>
      <w:r w:rsidR="00EF3F7B" w:rsidRPr="00EF3F7B">
        <w:rPr>
          <w:position w:val="6"/>
          <w:sz w:val="16"/>
          <w:szCs w:val="16"/>
        </w:rPr>
        <w:t>*</w:t>
      </w:r>
      <w:r w:rsidRPr="00EF3F7B">
        <w:t>tax invoices relating to the supply.</w:t>
      </w:r>
    </w:p>
    <w:p w:rsidR="000A2A63" w:rsidRPr="00EF3F7B" w:rsidRDefault="000A2A63" w:rsidP="000A2A63">
      <w:pPr>
        <w:pStyle w:val="notetext"/>
      </w:pPr>
      <w:r w:rsidRPr="00EF3F7B">
        <w:t>Note:</w:t>
      </w:r>
      <w:r w:rsidRPr="00EF3F7B">
        <w:tab/>
        <w:t>If Subdivision</w:t>
      </w:r>
      <w:r w:rsidR="00EF3F7B" w:rsidRPr="00EF3F7B">
        <w:t> </w:t>
      </w:r>
      <w:r w:rsidRPr="00EF3F7B">
        <w:t>153</w:t>
      </w:r>
      <w:r w:rsidR="00EF3F7B" w:rsidRPr="00EF3F7B">
        <w:noBreakHyphen/>
      </w:r>
      <w:r w:rsidRPr="00EF3F7B">
        <w:t>B is to apply to the supply, there will be an arrangement under which only your agent can issue the tax invoice: see paragraph</w:t>
      </w:r>
      <w:r w:rsidR="00EF3F7B" w:rsidRPr="00EF3F7B">
        <w:t> </w:t>
      </w:r>
      <w:r w:rsidRPr="00EF3F7B">
        <w:t>153</w:t>
      </w:r>
      <w:r w:rsidR="00EF3F7B" w:rsidRPr="00EF3F7B">
        <w:noBreakHyphen/>
      </w:r>
      <w:r w:rsidRPr="00EF3F7B">
        <w:t>50(1)(d).</w:t>
      </w:r>
    </w:p>
    <w:p w:rsidR="00300522" w:rsidRPr="00EF3F7B" w:rsidRDefault="00300522" w:rsidP="00300522">
      <w:pPr>
        <w:pStyle w:val="subsection"/>
      </w:pPr>
      <w:r w:rsidRPr="00EF3F7B">
        <w:lastRenderedPageBreak/>
        <w:tab/>
        <w:t>(3)</w:t>
      </w:r>
      <w:r w:rsidRPr="00EF3F7B">
        <w:tab/>
        <w:t>This section has effect despite section</w:t>
      </w:r>
      <w:r w:rsidR="00EF3F7B" w:rsidRPr="00EF3F7B">
        <w:t> </w:t>
      </w:r>
      <w:r w:rsidRPr="00EF3F7B">
        <w:t>29</w:t>
      </w:r>
      <w:r w:rsidR="00EF3F7B" w:rsidRPr="00EF3F7B">
        <w:noBreakHyphen/>
      </w:r>
      <w:r w:rsidRPr="00EF3F7B">
        <w:t>70 (which is about tax invoices).</w:t>
      </w:r>
    </w:p>
    <w:p w:rsidR="00300522" w:rsidRPr="00EF3F7B" w:rsidRDefault="00300522" w:rsidP="00300522">
      <w:pPr>
        <w:pStyle w:val="ActHead5"/>
      </w:pPr>
      <w:bookmarkStart w:id="858" w:name="_Toc350506816"/>
      <w:r w:rsidRPr="00EF3F7B">
        <w:rPr>
          <w:rStyle w:val="CharSectno"/>
        </w:rPr>
        <w:t>153</w:t>
      </w:r>
      <w:r w:rsidR="00EF3F7B" w:rsidRPr="00EF3F7B">
        <w:rPr>
          <w:rStyle w:val="CharSectno"/>
        </w:rPr>
        <w:noBreakHyphen/>
      </w:r>
      <w:r w:rsidRPr="00EF3F7B">
        <w:rPr>
          <w:rStyle w:val="CharSectno"/>
        </w:rPr>
        <w:t>20</w:t>
      </w:r>
      <w:r w:rsidRPr="00EF3F7B">
        <w:t xml:space="preserve">  Adjustment notes</w:t>
      </w:r>
      <w:bookmarkEnd w:id="858"/>
    </w:p>
    <w:p w:rsidR="00300522" w:rsidRPr="00EF3F7B" w:rsidRDefault="00300522" w:rsidP="00300522">
      <w:pPr>
        <w:pStyle w:val="subsection"/>
      </w:pPr>
      <w:r w:rsidRPr="00EF3F7B">
        <w:tab/>
        <w:t>(1)</w:t>
      </w:r>
      <w:r w:rsidRPr="00EF3F7B">
        <w:tab/>
        <w:t xml:space="preserve">If you have a </w:t>
      </w:r>
      <w:r w:rsidR="00EF3F7B" w:rsidRPr="00EF3F7B">
        <w:rPr>
          <w:position w:val="6"/>
          <w:sz w:val="16"/>
          <w:szCs w:val="16"/>
        </w:rPr>
        <w:t>*</w:t>
      </w:r>
      <w:r w:rsidRPr="00EF3F7B">
        <w:t>decreasing adjustment relating to a supply made by you through an agent or made to you through an agent, an obligation under subsection</w:t>
      </w:r>
      <w:r w:rsidR="00EF3F7B" w:rsidRPr="00EF3F7B">
        <w:t> </w:t>
      </w:r>
      <w:r w:rsidRPr="00EF3F7B">
        <w:t>29</w:t>
      </w:r>
      <w:r w:rsidR="00EF3F7B" w:rsidRPr="00EF3F7B">
        <w:noBreakHyphen/>
      </w:r>
      <w:r w:rsidRPr="00EF3F7B">
        <w:t xml:space="preserve">75(2) to issue an </w:t>
      </w:r>
      <w:r w:rsidR="00EF3F7B" w:rsidRPr="00EF3F7B">
        <w:rPr>
          <w:position w:val="6"/>
          <w:sz w:val="16"/>
          <w:szCs w:val="16"/>
        </w:rPr>
        <w:t>*</w:t>
      </w:r>
      <w:r w:rsidRPr="00EF3F7B">
        <w:t>adjustment note for the adjustment</w:t>
      </w:r>
      <w:r w:rsidR="00646DBE" w:rsidRPr="00EF3F7B">
        <w:t>, or an obligation under subsection</w:t>
      </w:r>
      <w:r w:rsidR="00EF3F7B" w:rsidRPr="00EF3F7B">
        <w:t> </w:t>
      </w:r>
      <w:r w:rsidR="00646DBE" w:rsidRPr="00EF3F7B">
        <w:t>134</w:t>
      </w:r>
      <w:r w:rsidR="00EF3F7B" w:rsidRPr="00EF3F7B">
        <w:noBreakHyphen/>
      </w:r>
      <w:r w:rsidR="00646DBE" w:rsidRPr="00EF3F7B">
        <w:t xml:space="preserve">20(2) to issue a </w:t>
      </w:r>
      <w:r w:rsidR="00EF3F7B" w:rsidRPr="00EF3F7B">
        <w:rPr>
          <w:position w:val="6"/>
          <w:sz w:val="16"/>
        </w:rPr>
        <w:t>*</w:t>
      </w:r>
      <w:r w:rsidR="00646DBE" w:rsidRPr="00EF3F7B">
        <w:t>third party adjustment note for the adjustment</w:t>
      </w:r>
      <w:r w:rsidRPr="00EF3F7B">
        <w:t>:</w:t>
      </w:r>
    </w:p>
    <w:p w:rsidR="00300522" w:rsidRPr="00EF3F7B" w:rsidRDefault="00300522" w:rsidP="00300522">
      <w:pPr>
        <w:pStyle w:val="paragraph"/>
      </w:pPr>
      <w:r w:rsidRPr="00EF3F7B">
        <w:tab/>
        <w:t>(a)</w:t>
      </w:r>
      <w:r w:rsidRPr="00EF3F7B">
        <w:tab/>
        <w:t xml:space="preserve">arises whether the </w:t>
      </w:r>
      <w:r w:rsidR="00EF3F7B" w:rsidRPr="00EF3F7B">
        <w:rPr>
          <w:position w:val="6"/>
          <w:sz w:val="16"/>
          <w:szCs w:val="16"/>
        </w:rPr>
        <w:t>*</w:t>
      </w:r>
      <w:r w:rsidRPr="00EF3F7B">
        <w:t>recipient makes a request for an adjustment note</w:t>
      </w:r>
      <w:r w:rsidR="00646DBE" w:rsidRPr="00EF3F7B">
        <w:t xml:space="preserve"> or a third party adjustment note</w:t>
      </w:r>
      <w:r w:rsidRPr="00EF3F7B">
        <w:t xml:space="preserve"> to you </w:t>
      </w:r>
      <w:r w:rsidRPr="00EF3F7B">
        <w:rPr>
          <w:i/>
          <w:iCs/>
        </w:rPr>
        <w:t>or</w:t>
      </w:r>
      <w:r w:rsidRPr="00EF3F7B">
        <w:t xml:space="preserve"> the agent; and</w:t>
      </w:r>
    </w:p>
    <w:p w:rsidR="00300522" w:rsidRPr="00EF3F7B" w:rsidRDefault="00300522" w:rsidP="00300522">
      <w:pPr>
        <w:pStyle w:val="paragraph"/>
      </w:pPr>
      <w:r w:rsidRPr="00EF3F7B">
        <w:tab/>
        <w:t>(b)</w:t>
      </w:r>
      <w:r w:rsidRPr="00EF3F7B">
        <w:tab/>
        <w:t xml:space="preserve">is complied with if either you </w:t>
      </w:r>
      <w:r w:rsidRPr="00EF3F7B">
        <w:rPr>
          <w:i/>
          <w:iCs/>
        </w:rPr>
        <w:t>or</w:t>
      </w:r>
      <w:r w:rsidRPr="00EF3F7B">
        <w:t xml:space="preserve"> your agent gives the recipient an adjustment note</w:t>
      </w:r>
      <w:r w:rsidR="00646DBE" w:rsidRPr="00EF3F7B">
        <w:t xml:space="preserve"> or a third party adjustment note</w:t>
      </w:r>
      <w:r w:rsidRPr="00EF3F7B">
        <w:t xml:space="preserve"> within 28 days after the request.</w:t>
      </w:r>
    </w:p>
    <w:p w:rsidR="00300522" w:rsidRPr="00EF3F7B" w:rsidRDefault="00300522" w:rsidP="00300522">
      <w:pPr>
        <w:pStyle w:val="subsection"/>
      </w:pPr>
      <w:r w:rsidRPr="00EF3F7B">
        <w:tab/>
        <w:t>(2)</w:t>
      </w:r>
      <w:r w:rsidRPr="00EF3F7B">
        <w:tab/>
        <w:t xml:space="preserve">However, you and the agent must not </w:t>
      </w:r>
      <w:r w:rsidRPr="00EF3F7B">
        <w:rPr>
          <w:i/>
          <w:iCs/>
        </w:rPr>
        <w:t>both</w:t>
      </w:r>
      <w:r w:rsidRPr="00EF3F7B">
        <w:t xml:space="preserve"> issue separate </w:t>
      </w:r>
      <w:r w:rsidR="00EF3F7B" w:rsidRPr="00EF3F7B">
        <w:rPr>
          <w:position w:val="6"/>
          <w:sz w:val="16"/>
          <w:szCs w:val="16"/>
        </w:rPr>
        <w:t>*</w:t>
      </w:r>
      <w:r w:rsidRPr="00EF3F7B">
        <w:t>adjustment notes</w:t>
      </w:r>
      <w:r w:rsidR="00646DBE" w:rsidRPr="00EF3F7B">
        <w:t xml:space="preserve"> or </w:t>
      </w:r>
      <w:r w:rsidR="00EF3F7B" w:rsidRPr="00EF3F7B">
        <w:rPr>
          <w:position w:val="6"/>
          <w:sz w:val="16"/>
        </w:rPr>
        <w:t>*</w:t>
      </w:r>
      <w:r w:rsidR="00646DBE" w:rsidRPr="00EF3F7B">
        <w:t>third party adjustment notes</w:t>
      </w:r>
      <w:r w:rsidRPr="00EF3F7B">
        <w:t xml:space="preserve"> for the adjustment.</w:t>
      </w:r>
    </w:p>
    <w:p w:rsidR="00646DBE" w:rsidRPr="00EF3F7B" w:rsidRDefault="00646DBE" w:rsidP="00646DBE">
      <w:pPr>
        <w:pStyle w:val="subsection"/>
      </w:pPr>
      <w:r w:rsidRPr="00EF3F7B">
        <w:tab/>
        <w:t>(3)</w:t>
      </w:r>
      <w:r w:rsidRPr="00EF3F7B">
        <w:tab/>
        <w:t>This section has effect despite sections</w:t>
      </w:r>
      <w:r w:rsidR="00EF3F7B" w:rsidRPr="00EF3F7B">
        <w:t> </w:t>
      </w:r>
      <w:r w:rsidRPr="00EF3F7B">
        <w:t>29</w:t>
      </w:r>
      <w:r w:rsidR="00EF3F7B" w:rsidRPr="00EF3F7B">
        <w:noBreakHyphen/>
      </w:r>
      <w:r w:rsidRPr="00EF3F7B">
        <w:t>75 (which is about adjustment notes) and 134</w:t>
      </w:r>
      <w:r w:rsidR="00EF3F7B" w:rsidRPr="00EF3F7B">
        <w:noBreakHyphen/>
      </w:r>
      <w:r w:rsidRPr="00EF3F7B">
        <w:t>20 (which is about third party adjustment notes).</w:t>
      </w:r>
    </w:p>
    <w:p w:rsidR="00300522" w:rsidRPr="00EF3F7B" w:rsidRDefault="00300522" w:rsidP="00300522">
      <w:pPr>
        <w:pStyle w:val="ActHead5"/>
      </w:pPr>
      <w:bookmarkStart w:id="859" w:name="_Toc350506817"/>
      <w:r w:rsidRPr="00EF3F7B">
        <w:rPr>
          <w:rStyle w:val="CharSectno"/>
        </w:rPr>
        <w:t>153</w:t>
      </w:r>
      <w:r w:rsidR="00EF3F7B" w:rsidRPr="00EF3F7B">
        <w:rPr>
          <w:rStyle w:val="CharSectno"/>
        </w:rPr>
        <w:noBreakHyphen/>
      </w:r>
      <w:r w:rsidRPr="00EF3F7B">
        <w:rPr>
          <w:rStyle w:val="CharSectno"/>
        </w:rPr>
        <w:t>25</w:t>
      </w:r>
      <w:r w:rsidRPr="00EF3F7B">
        <w:t xml:space="preserve">  Insurance supplied through insurance brokers</w:t>
      </w:r>
      <w:bookmarkEnd w:id="859"/>
    </w:p>
    <w:p w:rsidR="00300522" w:rsidRPr="00EF3F7B" w:rsidRDefault="00300522" w:rsidP="00300522">
      <w:pPr>
        <w:pStyle w:val="subsection"/>
      </w:pPr>
      <w:r w:rsidRPr="00EF3F7B">
        <w:tab/>
        <w:t>(1)</w:t>
      </w:r>
      <w:r w:rsidRPr="00EF3F7B">
        <w:tab/>
        <w:t xml:space="preserve">If an insurer supplies an </w:t>
      </w:r>
      <w:r w:rsidR="00EF3F7B" w:rsidRPr="00EF3F7B">
        <w:rPr>
          <w:position w:val="6"/>
          <w:sz w:val="16"/>
          <w:szCs w:val="16"/>
        </w:rPr>
        <w:t>*</w:t>
      </w:r>
      <w:r w:rsidRPr="00EF3F7B">
        <w:t xml:space="preserve">insurance policy through an </w:t>
      </w:r>
      <w:r w:rsidR="00EF3F7B" w:rsidRPr="00EF3F7B">
        <w:rPr>
          <w:position w:val="6"/>
          <w:sz w:val="16"/>
          <w:szCs w:val="16"/>
        </w:rPr>
        <w:t>*</w:t>
      </w:r>
      <w:r w:rsidRPr="00EF3F7B">
        <w:t xml:space="preserve">insurance broker acting on behalf of the </w:t>
      </w:r>
      <w:r w:rsidR="00EF3F7B" w:rsidRPr="00EF3F7B">
        <w:rPr>
          <w:position w:val="6"/>
          <w:sz w:val="16"/>
          <w:szCs w:val="16"/>
        </w:rPr>
        <w:t>*</w:t>
      </w:r>
      <w:r w:rsidRPr="00EF3F7B">
        <w:t xml:space="preserve">recipient of the supply, this </w:t>
      </w:r>
      <w:r w:rsidR="00A53099" w:rsidRPr="00EF3F7B">
        <w:t>Subdivision</w:t>
      </w:r>
      <w:r w:rsidR="00A36DB5" w:rsidRPr="00EF3F7B">
        <w:t xml:space="preserve"> </w:t>
      </w:r>
      <w:r w:rsidRPr="00EF3F7B">
        <w:t>has effect as if the supply were made through the insurance broker as an agent of the insurer.</w:t>
      </w:r>
    </w:p>
    <w:p w:rsidR="00300522" w:rsidRPr="00EF3F7B" w:rsidRDefault="00300522" w:rsidP="00300522">
      <w:pPr>
        <w:pStyle w:val="subsection"/>
      </w:pPr>
      <w:r w:rsidRPr="00EF3F7B">
        <w:tab/>
        <w:t>(2)</w:t>
      </w:r>
      <w:r w:rsidRPr="00EF3F7B">
        <w:tab/>
        <w:t xml:space="preserve">This section does not affect the application of this </w:t>
      </w:r>
      <w:r w:rsidR="00A53099" w:rsidRPr="00EF3F7B">
        <w:t>Subdivision</w:t>
      </w:r>
      <w:r w:rsidR="00A36DB5" w:rsidRPr="00EF3F7B">
        <w:t xml:space="preserve"> </w:t>
      </w:r>
      <w:r w:rsidRPr="00EF3F7B">
        <w:t xml:space="preserve">in relation to the acquisition of the </w:t>
      </w:r>
      <w:r w:rsidR="00EF3F7B" w:rsidRPr="00EF3F7B">
        <w:rPr>
          <w:position w:val="6"/>
          <w:sz w:val="16"/>
          <w:szCs w:val="16"/>
        </w:rPr>
        <w:t>*</w:t>
      </w:r>
      <w:r w:rsidRPr="00EF3F7B">
        <w:t xml:space="preserve">insurance policy through the insurance broker as an agent of the </w:t>
      </w:r>
      <w:r w:rsidR="00EF3F7B" w:rsidRPr="00EF3F7B">
        <w:rPr>
          <w:position w:val="6"/>
          <w:sz w:val="16"/>
          <w:szCs w:val="16"/>
        </w:rPr>
        <w:t>*</w:t>
      </w:r>
      <w:r w:rsidRPr="00EF3F7B">
        <w:t>recipient.</w:t>
      </w:r>
    </w:p>
    <w:p w:rsidR="000A2A63" w:rsidRPr="00EF3F7B" w:rsidRDefault="000A2A63" w:rsidP="000A2A63">
      <w:pPr>
        <w:pStyle w:val="ActHead4"/>
      </w:pPr>
      <w:bookmarkStart w:id="860" w:name="_Toc350506818"/>
      <w:r w:rsidRPr="00EF3F7B">
        <w:rPr>
          <w:rStyle w:val="CharSubdNo"/>
        </w:rPr>
        <w:lastRenderedPageBreak/>
        <w:t>Subdivision</w:t>
      </w:r>
      <w:r w:rsidR="00EF3F7B" w:rsidRPr="00EF3F7B">
        <w:rPr>
          <w:rStyle w:val="CharSubdNo"/>
        </w:rPr>
        <w:t> </w:t>
      </w:r>
      <w:r w:rsidRPr="00EF3F7B">
        <w:rPr>
          <w:rStyle w:val="CharSubdNo"/>
        </w:rPr>
        <w:t>153</w:t>
      </w:r>
      <w:r w:rsidR="00EF3F7B" w:rsidRPr="00EF3F7B">
        <w:rPr>
          <w:rStyle w:val="CharSubdNo"/>
        </w:rPr>
        <w:noBreakHyphen/>
      </w:r>
      <w:r w:rsidRPr="00EF3F7B">
        <w:rPr>
          <w:rStyle w:val="CharSubdNo"/>
        </w:rPr>
        <w:t>B</w:t>
      </w:r>
      <w:r w:rsidRPr="00EF3F7B">
        <w:t>—</w:t>
      </w:r>
      <w:r w:rsidRPr="00EF3F7B">
        <w:rPr>
          <w:rStyle w:val="CharSubdText"/>
        </w:rPr>
        <w:t>Principals and intermediaries as separate suppliers or acquirers</w:t>
      </w:r>
      <w:bookmarkEnd w:id="860"/>
    </w:p>
    <w:p w:rsidR="000A2A63" w:rsidRPr="00EF3F7B" w:rsidRDefault="000A2A63" w:rsidP="000A2A63">
      <w:pPr>
        <w:pStyle w:val="ActHead5"/>
      </w:pPr>
      <w:bookmarkStart w:id="861" w:name="_Toc350506819"/>
      <w:r w:rsidRPr="00EF3F7B">
        <w:rPr>
          <w:rStyle w:val="CharSectno"/>
        </w:rPr>
        <w:t>153</w:t>
      </w:r>
      <w:r w:rsidR="00EF3F7B" w:rsidRPr="00EF3F7B">
        <w:rPr>
          <w:rStyle w:val="CharSectno"/>
        </w:rPr>
        <w:noBreakHyphen/>
      </w:r>
      <w:r w:rsidRPr="00EF3F7B">
        <w:rPr>
          <w:rStyle w:val="CharSectno"/>
        </w:rPr>
        <w:t>50</w:t>
      </w:r>
      <w:r w:rsidRPr="00EF3F7B">
        <w:t xml:space="preserve">  Arrangements under which intermediaries are treated as suppliers or acquirers</w:t>
      </w:r>
      <w:bookmarkEnd w:id="861"/>
    </w:p>
    <w:p w:rsidR="00300522" w:rsidRPr="00EF3F7B" w:rsidRDefault="000A2A63" w:rsidP="00300522">
      <w:pPr>
        <w:pStyle w:val="subsection"/>
      </w:pPr>
      <w:r w:rsidRPr="00EF3F7B">
        <w:tab/>
        <w:t>(1)</w:t>
      </w:r>
      <w:r w:rsidRPr="00EF3F7B">
        <w:tab/>
      </w:r>
      <w:r w:rsidR="00300522" w:rsidRPr="00EF3F7B">
        <w:t xml:space="preserve">An entity (the </w:t>
      </w:r>
      <w:r w:rsidR="00300522" w:rsidRPr="00EF3F7B">
        <w:rPr>
          <w:b/>
          <w:bCs/>
          <w:i/>
          <w:iCs/>
        </w:rPr>
        <w:t>principal</w:t>
      </w:r>
      <w:r w:rsidR="00300522" w:rsidRPr="00EF3F7B">
        <w:t xml:space="preserve">) may, in writing, enter into an arrangement with another entity </w:t>
      </w:r>
      <w:r w:rsidRPr="00EF3F7B">
        <w:t xml:space="preserve">(the </w:t>
      </w:r>
      <w:r w:rsidRPr="00EF3F7B">
        <w:rPr>
          <w:b/>
          <w:i/>
        </w:rPr>
        <w:t>intermediary</w:t>
      </w:r>
      <w:r w:rsidRPr="00EF3F7B">
        <w:t>)</w:t>
      </w:r>
      <w:r w:rsidR="00300522" w:rsidRPr="00EF3F7B">
        <w:t xml:space="preserve"> under which: </w:t>
      </w:r>
    </w:p>
    <w:p w:rsidR="000A2A63" w:rsidRPr="00EF3F7B" w:rsidRDefault="000A2A63" w:rsidP="000A2A63">
      <w:pPr>
        <w:pStyle w:val="paragraph"/>
      </w:pPr>
      <w:r w:rsidRPr="00EF3F7B">
        <w:tab/>
        <w:t>(a)</w:t>
      </w:r>
      <w:r w:rsidRPr="00EF3F7B">
        <w:tab/>
        <w:t>the intermediary will, on the principal’s behalf, do any or all of the following:</w:t>
      </w:r>
    </w:p>
    <w:p w:rsidR="000A2A63" w:rsidRPr="00EF3F7B" w:rsidRDefault="000A2A63" w:rsidP="000A2A63">
      <w:pPr>
        <w:pStyle w:val="paragraphsub"/>
      </w:pPr>
      <w:r w:rsidRPr="00EF3F7B">
        <w:tab/>
        <w:t>(i)</w:t>
      </w:r>
      <w:r w:rsidRPr="00EF3F7B">
        <w:tab/>
        <w:t>make supplies to third parties;</w:t>
      </w:r>
    </w:p>
    <w:p w:rsidR="000A2A63" w:rsidRPr="00EF3F7B" w:rsidRDefault="000A2A63" w:rsidP="000A2A63">
      <w:pPr>
        <w:pStyle w:val="paragraphsub"/>
      </w:pPr>
      <w:r w:rsidRPr="00EF3F7B">
        <w:tab/>
        <w:t>(ii)</w:t>
      </w:r>
      <w:r w:rsidRPr="00EF3F7B">
        <w:tab/>
        <w:t xml:space="preserve">facilitate supplies to third parties (including by issuing </w:t>
      </w:r>
      <w:r w:rsidR="00EF3F7B" w:rsidRPr="00EF3F7B">
        <w:rPr>
          <w:position w:val="6"/>
          <w:sz w:val="16"/>
        </w:rPr>
        <w:t>*</w:t>
      </w:r>
      <w:r w:rsidRPr="00EF3F7B">
        <w:t xml:space="preserve">invoices relating to, or receiving </w:t>
      </w:r>
      <w:r w:rsidR="00EF3F7B" w:rsidRPr="00EF3F7B">
        <w:rPr>
          <w:position w:val="6"/>
          <w:sz w:val="16"/>
        </w:rPr>
        <w:t>*</w:t>
      </w:r>
      <w:r w:rsidRPr="00EF3F7B">
        <w:t>consideration for, such supplies);</w:t>
      </w:r>
    </w:p>
    <w:p w:rsidR="000A2A63" w:rsidRPr="00EF3F7B" w:rsidRDefault="000A2A63" w:rsidP="000A2A63">
      <w:pPr>
        <w:pStyle w:val="paragraphsub"/>
      </w:pPr>
      <w:r w:rsidRPr="00EF3F7B">
        <w:tab/>
        <w:t>(iii)</w:t>
      </w:r>
      <w:r w:rsidRPr="00EF3F7B">
        <w:tab/>
        <w:t>make acquisitions from third parties;</w:t>
      </w:r>
    </w:p>
    <w:p w:rsidR="000A2A63" w:rsidRPr="00EF3F7B" w:rsidRDefault="000A2A63" w:rsidP="000A2A63">
      <w:pPr>
        <w:pStyle w:val="paragraphsub"/>
      </w:pPr>
      <w:r w:rsidRPr="00EF3F7B">
        <w:tab/>
        <w:t>(iv)</w:t>
      </w:r>
      <w:r w:rsidRPr="00EF3F7B">
        <w:tab/>
        <w:t>facilitate acquisitions from third parties (including by providing consideration for such acquisitions); and</w:t>
      </w:r>
    </w:p>
    <w:p w:rsidR="00300522" w:rsidRPr="00EF3F7B" w:rsidRDefault="00300522" w:rsidP="00300522">
      <w:pPr>
        <w:pStyle w:val="paragraph"/>
      </w:pPr>
      <w:r w:rsidRPr="00EF3F7B">
        <w:tab/>
        <w:t>(b)</w:t>
      </w:r>
      <w:r w:rsidRPr="00EF3F7B">
        <w:tab/>
        <w:t xml:space="preserve">the kinds of supplies or acquisitions, or the kinds of supplies and acquisitions, to which the arrangement applies are specified; and </w:t>
      </w:r>
    </w:p>
    <w:p w:rsidR="00300522" w:rsidRPr="00EF3F7B" w:rsidRDefault="00300522" w:rsidP="00300522">
      <w:pPr>
        <w:pStyle w:val="paragraph"/>
      </w:pPr>
      <w:r w:rsidRPr="00EF3F7B">
        <w:tab/>
        <w:t>(c)</w:t>
      </w:r>
      <w:r w:rsidRPr="00EF3F7B">
        <w:tab/>
        <w:t xml:space="preserve">for the purposes of the GST law: </w:t>
      </w:r>
    </w:p>
    <w:p w:rsidR="00300522" w:rsidRPr="00EF3F7B" w:rsidRDefault="00300522" w:rsidP="00300522">
      <w:pPr>
        <w:pStyle w:val="paragraphsub"/>
      </w:pPr>
      <w:r w:rsidRPr="00EF3F7B">
        <w:tab/>
        <w:t>(i)</w:t>
      </w:r>
      <w:r w:rsidRPr="00EF3F7B">
        <w:tab/>
        <w:t xml:space="preserve">the </w:t>
      </w:r>
      <w:r w:rsidR="000A2A63" w:rsidRPr="00EF3F7B">
        <w:t>intermediary</w:t>
      </w:r>
      <w:r w:rsidRPr="00EF3F7B">
        <w:t xml:space="preserve"> will be treated as making the supplies to the third parties, or acquisitions from the third parties, or both; and </w:t>
      </w:r>
    </w:p>
    <w:p w:rsidR="00300522" w:rsidRPr="00EF3F7B" w:rsidRDefault="00300522" w:rsidP="00300522">
      <w:pPr>
        <w:pStyle w:val="paragraphsub"/>
      </w:pPr>
      <w:r w:rsidRPr="00EF3F7B">
        <w:tab/>
        <w:t>(ii)</w:t>
      </w:r>
      <w:r w:rsidRPr="00EF3F7B">
        <w:tab/>
        <w:t xml:space="preserve">the principal will be treated as making corresponding supplies to the </w:t>
      </w:r>
      <w:r w:rsidR="000A2A63" w:rsidRPr="00EF3F7B">
        <w:t>intermediary</w:t>
      </w:r>
      <w:r w:rsidRPr="00EF3F7B">
        <w:t xml:space="preserve">, or corresponding acquisitions from the </w:t>
      </w:r>
      <w:r w:rsidR="000A2A63" w:rsidRPr="00EF3F7B">
        <w:t>intermediary</w:t>
      </w:r>
      <w:r w:rsidRPr="00EF3F7B">
        <w:t xml:space="preserve">, or both; and </w:t>
      </w:r>
    </w:p>
    <w:p w:rsidR="00300522" w:rsidRPr="00EF3F7B" w:rsidRDefault="00300522" w:rsidP="00300522">
      <w:pPr>
        <w:pStyle w:val="paragraph"/>
      </w:pPr>
      <w:r w:rsidRPr="00EF3F7B">
        <w:tab/>
        <w:t>(d)</w:t>
      </w:r>
      <w:r w:rsidRPr="00EF3F7B">
        <w:tab/>
        <w:t xml:space="preserve">in the case of supplies to third parties: </w:t>
      </w:r>
    </w:p>
    <w:p w:rsidR="00300522" w:rsidRPr="00EF3F7B" w:rsidRDefault="00300522" w:rsidP="00300522">
      <w:pPr>
        <w:pStyle w:val="paragraphsub"/>
      </w:pPr>
      <w:r w:rsidRPr="00EF3F7B">
        <w:tab/>
        <w:t>(i)</w:t>
      </w:r>
      <w:r w:rsidRPr="00EF3F7B">
        <w:tab/>
        <w:t xml:space="preserve">the </w:t>
      </w:r>
      <w:r w:rsidR="000A2A63" w:rsidRPr="00EF3F7B">
        <w:t>intermediary</w:t>
      </w:r>
      <w:r w:rsidRPr="00EF3F7B">
        <w:t xml:space="preserve"> will issue to the third parties, in the </w:t>
      </w:r>
      <w:r w:rsidR="00F323F4" w:rsidRPr="00EF3F7B">
        <w:t>intermediary’s</w:t>
      </w:r>
      <w:r w:rsidRPr="00EF3F7B">
        <w:t xml:space="preserve"> own name, all the </w:t>
      </w:r>
      <w:r w:rsidR="00EF3F7B" w:rsidRPr="00EF3F7B">
        <w:rPr>
          <w:position w:val="6"/>
          <w:sz w:val="16"/>
          <w:szCs w:val="16"/>
        </w:rPr>
        <w:t>*</w:t>
      </w:r>
      <w:r w:rsidRPr="00EF3F7B">
        <w:t xml:space="preserve">tax invoices and </w:t>
      </w:r>
      <w:r w:rsidR="00EF3F7B" w:rsidRPr="00EF3F7B">
        <w:rPr>
          <w:position w:val="6"/>
          <w:sz w:val="16"/>
          <w:szCs w:val="16"/>
        </w:rPr>
        <w:t>*</w:t>
      </w:r>
      <w:r w:rsidRPr="00EF3F7B">
        <w:t xml:space="preserve">adjustment notes relating to those supplies; and </w:t>
      </w:r>
    </w:p>
    <w:p w:rsidR="00300522" w:rsidRPr="00EF3F7B" w:rsidRDefault="00300522" w:rsidP="00300522">
      <w:pPr>
        <w:pStyle w:val="paragraphsub"/>
      </w:pPr>
      <w:r w:rsidRPr="00EF3F7B">
        <w:tab/>
        <w:t>(ii)</w:t>
      </w:r>
      <w:r w:rsidRPr="00EF3F7B">
        <w:tab/>
        <w:t xml:space="preserve">the principal will not issue to the third parties any tax invoices and adjustment notes relating to those supplies; and </w:t>
      </w:r>
    </w:p>
    <w:p w:rsidR="00300522" w:rsidRPr="00EF3F7B" w:rsidRDefault="00300522" w:rsidP="00300522">
      <w:pPr>
        <w:pStyle w:val="paragraph"/>
      </w:pPr>
      <w:r w:rsidRPr="00EF3F7B">
        <w:tab/>
        <w:t>(e)</w:t>
      </w:r>
      <w:r w:rsidRPr="00EF3F7B">
        <w:tab/>
        <w:t xml:space="preserve">the arrangement ceases to have effect if the principal or the </w:t>
      </w:r>
      <w:r w:rsidR="000A2A63" w:rsidRPr="00EF3F7B">
        <w:t>intermediary</w:t>
      </w:r>
      <w:r w:rsidRPr="00EF3F7B">
        <w:t xml:space="preserve">, or both of them, cease to be </w:t>
      </w:r>
      <w:r w:rsidR="00EF3F7B" w:rsidRPr="00EF3F7B">
        <w:rPr>
          <w:position w:val="6"/>
          <w:sz w:val="16"/>
          <w:szCs w:val="16"/>
        </w:rPr>
        <w:t>*</w:t>
      </w:r>
      <w:r w:rsidRPr="00EF3F7B">
        <w:t xml:space="preserve">registered. </w:t>
      </w:r>
    </w:p>
    <w:p w:rsidR="00D20D96" w:rsidRPr="00EF3F7B" w:rsidRDefault="00D20D96" w:rsidP="00D20D96">
      <w:pPr>
        <w:pStyle w:val="subsection"/>
      </w:pPr>
      <w:r w:rsidRPr="00EF3F7B">
        <w:tab/>
        <w:t>(2)</w:t>
      </w:r>
      <w:r w:rsidRPr="00EF3F7B">
        <w:tab/>
        <w:t xml:space="preserve">For the purposes of </w:t>
      </w:r>
      <w:r w:rsidR="00EF3F7B" w:rsidRPr="00EF3F7B">
        <w:t>subsection (</w:t>
      </w:r>
      <w:r w:rsidRPr="00EF3F7B">
        <w:t>1), an entity can be an intermediary whether or not the entity is the agent of the principal.</w:t>
      </w:r>
    </w:p>
    <w:p w:rsidR="00300522" w:rsidRPr="00EF3F7B" w:rsidRDefault="00300522" w:rsidP="00300522">
      <w:pPr>
        <w:pStyle w:val="ActHead5"/>
      </w:pPr>
      <w:bookmarkStart w:id="862" w:name="_Toc350506820"/>
      <w:r w:rsidRPr="00EF3F7B">
        <w:rPr>
          <w:rStyle w:val="CharSectno"/>
        </w:rPr>
        <w:lastRenderedPageBreak/>
        <w:t>153</w:t>
      </w:r>
      <w:r w:rsidR="00EF3F7B" w:rsidRPr="00EF3F7B">
        <w:rPr>
          <w:rStyle w:val="CharSectno"/>
        </w:rPr>
        <w:noBreakHyphen/>
      </w:r>
      <w:r w:rsidRPr="00EF3F7B">
        <w:rPr>
          <w:rStyle w:val="CharSectno"/>
        </w:rPr>
        <w:t>55</w:t>
      </w:r>
      <w:r w:rsidRPr="00EF3F7B">
        <w:t xml:space="preserve">  The effect of these arrangements on supplies</w:t>
      </w:r>
      <w:bookmarkEnd w:id="862"/>
      <w:r w:rsidRPr="00EF3F7B">
        <w:t xml:space="preserve"> </w:t>
      </w:r>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taxable supply that the principal makes to a third party through the </w:t>
      </w:r>
      <w:r w:rsidR="00D20D96" w:rsidRPr="00EF3F7B">
        <w:t>intermediary</w:t>
      </w:r>
      <w:r w:rsidRPr="00EF3F7B">
        <w:t xml:space="preserve"> is taken to be a supply that is a taxable supply made by the </w:t>
      </w:r>
      <w:r w:rsidR="00D20D96" w:rsidRPr="00EF3F7B">
        <w:t>intermediary</w:t>
      </w:r>
      <w:r w:rsidRPr="00EF3F7B">
        <w:t xml:space="preserve"> to the third party, and not by the principal, if: </w:t>
      </w:r>
    </w:p>
    <w:p w:rsidR="00300522" w:rsidRPr="00EF3F7B" w:rsidRDefault="00300522" w:rsidP="00300522">
      <w:pPr>
        <w:pStyle w:val="paragraph"/>
      </w:pPr>
      <w:r w:rsidRPr="00EF3F7B">
        <w:tab/>
        <w:t>(a)</w:t>
      </w:r>
      <w:r w:rsidRPr="00EF3F7B">
        <w:tab/>
        <w:t xml:space="preserve">the supply is of a kind to which the arrangement applies; and </w:t>
      </w:r>
    </w:p>
    <w:p w:rsidR="00300522" w:rsidRPr="00EF3F7B" w:rsidRDefault="00300522" w:rsidP="00300522">
      <w:pPr>
        <w:pStyle w:val="paragraph"/>
      </w:pPr>
      <w:r w:rsidRPr="00EF3F7B">
        <w:tab/>
        <w:t>(b)</w:t>
      </w:r>
      <w:r w:rsidRPr="00EF3F7B">
        <w:tab/>
        <w:t xml:space="preserve">the supply is made in accordance with the arrangement; and </w:t>
      </w:r>
    </w:p>
    <w:p w:rsidR="00300522" w:rsidRPr="00EF3F7B" w:rsidRDefault="00300522" w:rsidP="00300522">
      <w:pPr>
        <w:pStyle w:val="paragraph"/>
      </w:pPr>
      <w:r w:rsidRPr="00EF3F7B">
        <w:tab/>
        <w:t>(c)</w:t>
      </w:r>
      <w:r w:rsidRPr="00EF3F7B">
        <w:tab/>
        <w:t xml:space="preserve">both the principal and the </w:t>
      </w:r>
      <w:r w:rsidR="00D20D96" w:rsidRPr="00EF3F7B">
        <w:t>intermediary</w:t>
      </w:r>
      <w:r w:rsidRPr="00EF3F7B">
        <w:t xml:space="preserve"> are </w:t>
      </w:r>
      <w:r w:rsidR="00EF3F7B" w:rsidRPr="00EF3F7B">
        <w:rPr>
          <w:position w:val="6"/>
          <w:sz w:val="16"/>
          <w:szCs w:val="16"/>
        </w:rPr>
        <w:t>*</w:t>
      </w:r>
      <w:r w:rsidRPr="00EF3F7B">
        <w:t xml:space="preserve">registered. </w:t>
      </w:r>
    </w:p>
    <w:p w:rsidR="00300522" w:rsidRPr="00EF3F7B" w:rsidRDefault="00300522" w:rsidP="00300522">
      <w:pPr>
        <w:pStyle w:val="subsection"/>
      </w:pPr>
      <w:r w:rsidRPr="00EF3F7B">
        <w:tab/>
        <w:t>(2)</w:t>
      </w:r>
      <w:r w:rsidRPr="00EF3F7B">
        <w:tab/>
        <w:t xml:space="preserve">In addition, the principal is taken to make a supply that is a </w:t>
      </w:r>
      <w:r w:rsidR="00EF3F7B" w:rsidRPr="00EF3F7B">
        <w:rPr>
          <w:position w:val="6"/>
          <w:sz w:val="16"/>
          <w:szCs w:val="16"/>
        </w:rPr>
        <w:t>*</w:t>
      </w:r>
      <w:r w:rsidRPr="00EF3F7B">
        <w:t xml:space="preserve">taxable supply </w:t>
      </w:r>
      <w:r w:rsidR="00D20D96" w:rsidRPr="00EF3F7B">
        <w:t>to the intermediary</w:t>
      </w:r>
      <w:r w:rsidRPr="00EF3F7B">
        <w:t xml:space="preserve">. This supply is taken: </w:t>
      </w:r>
    </w:p>
    <w:p w:rsidR="00300522" w:rsidRPr="00EF3F7B" w:rsidRDefault="00300522" w:rsidP="00300522">
      <w:pPr>
        <w:pStyle w:val="paragraph"/>
      </w:pPr>
      <w:r w:rsidRPr="00EF3F7B">
        <w:tab/>
        <w:t>(a)</w:t>
      </w:r>
      <w:r w:rsidRPr="00EF3F7B">
        <w:tab/>
        <w:t xml:space="preserve">to be a supply of the same thing as is supplied in the taxable supply (the </w:t>
      </w:r>
      <w:r w:rsidR="00D20D96" w:rsidRPr="00EF3F7B">
        <w:rPr>
          <w:b/>
          <w:i/>
        </w:rPr>
        <w:t>intermediary’s supply</w:t>
      </w:r>
      <w:r w:rsidR="00D20D96" w:rsidRPr="00EF3F7B">
        <w:t xml:space="preserve">) that the intermediary </w:t>
      </w:r>
      <w:r w:rsidRPr="00EF3F7B">
        <w:t xml:space="preserve">is taken to make; and </w:t>
      </w:r>
    </w:p>
    <w:p w:rsidR="00300522" w:rsidRPr="00EF3F7B" w:rsidRDefault="00300522" w:rsidP="00300522">
      <w:pPr>
        <w:pStyle w:val="paragraph"/>
      </w:pPr>
      <w:r w:rsidRPr="00EF3F7B">
        <w:tab/>
        <w:t>(b)</w:t>
      </w:r>
      <w:r w:rsidRPr="00EF3F7B">
        <w:tab/>
        <w:t xml:space="preserve">to have a </w:t>
      </w:r>
      <w:r w:rsidR="00EF3F7B" w:rsidRPr="00EF3F7B">
        <w:rPr>
          <w:position w:val="6"/>
          <w:sz w:val="16"/>
          <w:szCs w:val="16"/>
        </w:rPr>
        <w:t>*</w:t>
      </w:r>
      <w:r w:rsidRPr="00EF3F7B">
        <w:t xml:space="preserve">value equal to </w:t>
      </w:r>
      <w:r w:rsidRPr="00EF3F7B">
        <w:rPr>
          <w:position w:val="6"/>
          <w:sz w:val="16"/>
          <w:szCs w:val="16"/>
        </w:rPr>
        <w:t>10</w:t>
      </w:r>
      <w:r w:rsidRPr="00EF3F7B">
        <w:t>/</w:t>
      </w:r>
      <w:r w:rsidRPr="00EF3F7B">
        <w:rPr>
          <w:sz w:val="16"/>
          <w:szCs w:val="16"/>
        </w:rPr>
        <w:t>11</w:t>
      </w:r>
      <w:r w:rsidRPr="00EF3F7B">
        <w:t xml:space="preserve"> of the amount that is payable to the principal by the </w:t>
      </w:r>
      <w:r w:rsidR="00D20D96" w:rsidRPr="00EF3F7B">
        <w:t xml:space="preserve">intermediary in respect of the intermediary’s </w:t>
      </w:r>
      <w:r w:rsidRPr="00EF3F7B">
        <w:t xml:space="preserve">supply. </w:t>
      </w:r>
    </w:p>
    <w:p w:rsidR="00300522" w:rsidRPr="00EF3F7B" w:rsidRDefault="00D20D96" w:rsidP="00300522">
      <w:pPr>
        <w:pStyle w:val="subsection2"/>
      </w:pPr>
      <w:r w:rsidRPr="00EF3F7B">
        <w:t>The intermediary</w:t>
      </w:r>
      <w:r w:rsidR="00300522" w:rsidRPr="00EF3F7B">
        <w:t xml:space="preserve"> is taken to make a corresponding </w:t>
      </w:r>
      <w:r w:rsidR="00EF3F7B" w:rsidRPr="00EF3F7B">
        <w:rPr>
          <w:position w:val="6"/>
          <w:sz w:val="16"/>
          <w:szCs w:val="16"/>
        </w:rPr>
        <w:t>*</w:t>
      </w:r>
      <w:r w:rsidR="00300522" w:rsidRPr="00EF3F7B">
        <w:t xml:space="preserve">creditable acquisition from the principal. </w:t>
      </w:r>
    </w:p>
    <w:p w:rsidR="00300522" w:rsidRPr="00EF3F7B" w:rsidRDefault="00300522" w:rsidP="00300522">
      <w:pPr>
        <w:pStyle w:val="subsection"/>
      </w:pPr>
      <w:r w:rsidRPr="00EF3F7B">
        <w:tab/>
        <w:t>(3)</w:t>
      </w:r>
      <w:r w:rsidRPr="00EF3F7B">
        <w:tab/>
        <w:t xml:space="preserve">If the principal pays, or is liable to pay, an amount, as a commission or similar payment, to the </w:t>
      </w:r>
      <w:r w:rsidR="00D20D96" w:rsidRPr="00EF3F7B">
        <w:t xml:space="preserve">intermediary for the intermediary’s </w:t>
      </w:r>
      <w:r w:rsidRPr="00EF3F7B">
        <w:t xml:space="preserve">supply to the third party: </w:t>
      </w:r>
    </w:p>
    <w:p w:rsidR="00300522" w:rsidRPr="00EF3F7B" w:rsidRDefault="00300522" w:rsidP="00300522">
      <w:pPr>
        <w:pStyle w:val="paragraph"/>
      </w:pPr>
      <w:r w:rsidRPr="00EF3F7B">
        <w:tab/>
        <w:t>(a)</w:t>
      </w:r>
      <w:r w:rsidRPr="00EF3F7B">
        <w:tab/>
        <w:t xml:space="preserve">for the purpose of </w:t>
      </w:r>
      <w:r w:rsidR="00EF3F7B" w:rsidRPr="00EF3F7B">
        <w:t>paragraph (</w:t>
      </w:r>
      <w:r w:rsidRPr="00EF3F7B">
        <w:t xml:space="preserve">2)(b), the amount payable by the </w:t>
      </w:r>
      <w:r w:rsidR="00D20D96" w:rsidRPr="00EF3F7B">
        <w:t>intermediary</w:t>
      </w:r>
      <w:r w:rsidRPr="00EF3F7B">
        <w:t xml:space="preserve"> to the principal is taken to be reduced by the amount the principal pays, or is liable to pay, to the </w:t>
      </w:r>
      <w:r w:rsidR="00D20D96" w:rsidRPr="00EF3F7B">
        <w:t>intermediary</w:t>
      </w:r>
      <w:r w:rsidRPr="00EF3F7B">
        <w:t xml:space="preserve">; and </w:t>
      </w:r>
    </w:p>
    <w:p w:rsidR="00300522" w:rsidRPr="00EF3F7B" w:rsidRDefault="00300522" w:rsidP="00300522">
      <w:pPr>
        <w:pStyle w:val="paragraph"/>
      </w:pPr>
      <w:r w:rsidRPr="00EF3F7B">
        <w:tab/>
        <w:t>(b)</w:t>
      </w:r>
      <w:r w:rsidRPr="00EF3F7B">
        <w:tab/>
        <w:t xml:space="preserve">the supply by the </w:t>
      </w:r>
      <w:r w:rsidR="00D20D96" w:rsidRPr="00EF3F7B">
        <w:t>intermediary</w:t>
      </w:r>
      <w:r w:rsidRPr="00EF3F7B">
        <w:t xml:space="preserve"> to the principal, to which the principal’s payment or liability relates, is not a </w:t>
      </w:r>
      <w:r w:rsidR="00EF3F7B" w:rsidRPr="00EF3F7B">
        <w:rPr>
          <w:position w:val="6"/>
          <w:sz w:val="16"/>
          <w:szCs w:val="16"/>
        </w:rPr>
        <w:t>*</w:t>
      </w:r>
      <w:r w:rsidRPr="00EF3F7B">
        <w:t xml:space="preserve">taxable supply. </w:t>
      </w:r>
    </w:p>
    <w:p w:rsidR="00300522" w:rsidRPr="00EF3F7B" w:rsidRDefault="00300522" w:rsidP="00300522">
      <w:pPr>
        <w:pStyle w:val="subsection"/>
      </w:pPr>
      <w:r w:rsidRPr="00EF3F7B">
        <w:tab/>
        <w:t>(4)</w:t>
      </w:r>
      <w:r w:rsidRPr="00EF3F7B">
        <w:tab/>
        <w:t xml:space="preserve">However, this section no longer applies, and is taken never to have applied, if the principal issues to the third party, in the principal’s own name, any </w:t>
      </w:r>
      <w:r w:rsidR="00EF3F7B" w:rsidRPr="00EF3F7B">
        <w:rPr>
          <w:position w:val="6"/>
          <w:sz w:val="16"/>
          <w:szCs w:val="16"/>
        </w:rPr>
        <w:t>*</w:t>
      </w:r>
      <w:r w:rsidRPr="00EF3F7B">
        <w:t xml:space="preserve">tax invoice or </w:t>
      </w:r>
      <w:r w:rsidR="00EF3F7B" w:rsidRPr="00EF3F7B">
        <w:rPr>
          <w:position w:val="6"/>
          <w:sz w:val="16"/>
          <w:szCs w:val="16"/>
        </w:rPr>
        <w:t>*</w:t>
      </w:r>
      <w:r w:rsidRPr="00EF3F7B">
        <w:t xml:space="preserve">adjustment note relating to the supply. </w:t>
      </w:r>
    </w:p>
    <w:p w:rsidR="00300522" w:rsidRPr="00EF3F7B" w:rsidRDefault="00300522" w:rsidP="00300522">
      <w:pPr>
        <w:pStyle w:val="subsection"/>
      </w:pPr>
      <w:r w:rsidRPr="00EF3F7B">
        <w:tab/>
        <w:t>(5)</w:t>
      </w:r>
      <w:r w:rsidRPr="00EF3F7B">
        <w:tab/>
        <w:t>This section has effect despite section</w:t>
      </w:r>
      <w:r w:rsidR="00EF3F7B" w:rsidRPr="00EF3F7B">
        <w:t> </w:t>
      </w:r>
      <w:r w:rsidRPr="00EF3F7B">
        <w:t>9</w:t>
      </w:r>
      <w:r w:rsidR="00EF3F7B" w:rsidRPr="00EF3F7B">
        <w:noBreakHyphen/>
      </w:r>
      <w:r w:rsidRPr="00EF3F7B">
        <w:t>5 (which is about what are taxable supplies), section</w:t>
      </w:r>
      <w:r w:rsidR="00EF3F7B" w:rsidRPr="00EF3F7B">
        <w:t> </w:t>
      </w:r>
      <w:r w:rsidRPr="00EF3F7B">
        <w:t>9</w:t>
      </w:r>
      <w:r w:rsidR="00EF3F7B" w:rsidRPr="00EF3F7B">
        <w:noBreakHyphen/>
      </w:r>
      <w:r w:rsidRPr="00EF3F7B">
        <w:t>75 (which is about the value of taxable supplies) and section</w:t>
      </w:r>
      <w:r w:rsidR="00EF3F7B" w:rsidRPr="00EF3F7B">
        <w:t> </w:t>
      </w:r>
      <w:r w:rsidRPr="00EF3F7B">
        <w:t>11</w:t>
      </w:r>
      <w:r w:rsidR="00EF3F7B" w:rsidRPr="00EF3F7B">
        <w:noBreakHyphen/>
      </w:r>
      <w:r w:rsidRPr="00EF3F7B">
        <w:t xml:space="preserve">5 (which is about what are creditable acquisitions). </w:t>
      </w:r>
    </w:p>
    <w:p w:rsidR="00300522" w:rsidRPr="00EF3F7B" w:rsidRDefault="00300522" w:rsidP="00300522">
      <w:pPr>
        <w:pStyle w:val="ActHead5"/>
      </w:pPr>
      <w:bookmarkStart w:id="863" w:name="_Toc350506821"/>
      <w:r w:rsidRPr="00EF3F7B">
        <w:rPr>
          <w:rStyle w:val="CharSectno"/>
        </w:rPr>
        <w:lastRenderedPageBreak/>
        <w:t>153</w:t>
      </w:r>
      <w:r w:rsidR="00EF3F7B" w:rsidRPr="00EF3F7B">
        <w:rPr>
          <w:rStyle w:val="CharSectno"/>
        </w:rPr>
        <w:noBreakHyphen/>
      </w:r>
      <w:r w:rsidRPr="00EF3F7B">
        <w:rPr>
          <w:rStyle w:val="CharSectno"/>
        </w:rPr>
        <w:t>60</w:t>
      </w:r>
      <w:r w:rsidRPr="00EF3F7B">
        <w:t xml:space="preserve">  The effect of these arrangements on acquisitions</w:t>
      </w:r>
      <w:bookmarkEnd w:id="863"/>
      <w:r w:rsidRPr="00EF3F7B">
        <w:t xml:space="preserve"> </w:t>
      </w:r>
    </w:p>
    <w:p w:rsidR="00300522" w:rsidRPr="00EF3F7B" w:rsidRDefault="00300522" w:rsidP="00300522">
      <w:pPr>
        <w:pStyle w:val="subsection"/>
      </w:pPr>
      <w:r w:rsidRPr="00EF3F7B">
        <w:tab/>
        <w:t>(1)</w:t>
      </w:r>
      <w:r w:rsidRPr="00EF3F7B">
        <w:tab/>
        <w:t xml:space="preserve">An acquisition that the principal makes from a third party through the </w:t>
      </w:r>
      <w:r w:rsidR="00F82C68" w:rsidRPr="00EF3F7B">
        <w:t>intermediary</w:t>
      </w:r>
      <w:r w:rsidRPr="00EF3F7B">
        <w:t xml:space="preserve"> is taken to be a </w:t>
      </w:r>
      <w:r w:rsidR="00EF3F7B" w:rsidRPr="00EF3F7B">
        <w:rPr>
          <w:position w:val="6"/>
          <w:sz w:val="16"/>
          <w:szCs w:val="16"/>
        </w:rPr>
        <w:t>*</w:t>
      </w:r>
      <w:r w:rsidRPr="00EF3F7B">
        <w:t xml:space="preserve">creditable acquisition made by the </w:t>
      </w:r>
      <w:r w:rsidR="00F82C68" w:rsidRPr="00EF3F7B">
        <w:t>intermediary</w:t>
      </w:r>
      <w:r w:rsidRPr="00EF3F7B">
        <w:t xml:space="preserve"> from the third party, and not by the principal, if: </w:t>
      </w:r>
    </w:p>
    <w:p w:rsidR="00300522" w:rsidRPr="00EF3F7B" w:rsidRDefault="00300522" w:rsidP="00300522">
      <w:pPr>
        <w:pStyle w:val="paragraph"/>
      </w:pPr>
      <w:r w:rsidRPr="00EF3F7B">
        <w:tab/>
        <w:t>(a)</w:t>
      </w:r>
      <w:r w:rsidRPr="00EF3F7B">
        <w:tab/>
        <w:t xml:space="preserve">the acquisition is of a kind to which the arrangement applies; and </w:t>
      </w:r>
    </w:p>
    <w:p w:rsidR="00300522" w:rsidRPr="00EF3F7B" w:rsidRDefault="00300522" w:rsidP="00300522">
      <w:pPr>
        <w:pStyle w:val="paragraph"/>
      </w:pPr>
      <w:r w:rsidRPr="00EF3F7B">
        <w:tab/>
        <w:t>(b)</w:t>
      </w:r>
      <w:r w:rsidRPr="00EF3F7B">
        <w:tab/>
        <w:t xml:space="preserve">the acquisition is made in accordance with the arrangement; and </w:t>
      </w:r>
    </w:p>
    <w:p w:rsidR="00300522" w:rsidRPr="00EF3F7B" w:rsidRDefault="00300522" w:rsidP="00300522">
      <w:pPr>
        <w:pStyle w:val="paragraph"/>
      </w:pPr>
      <w:r w:rsidRPr="00EF3F7B">
        <w:tab/>
        <w:t>(c)</w:t>
      </w:r>
      <w:r w:rsidRPr="00EF3F7B">
        <w:tab/>
        <w:t xml:space="preserve">both the principal and the </w:t>
      </w:r>
      <w:r w:rsidR="00F82C68" w:rsidRPr="00EF3F7B">
        <w:t>intermediary</w:t>
      </w:r>
      <w:r w:rsidRPr="00EF3F7B">
        <w:t xml:space="preserve"> are </w:t>
      </w:r>
      <w:r w:rsidR="00EF3F7B" w:rsidRPr="00EF3F7B">
        <w:rPr>
          <w:position w:val="6"/>
          <w:sz w:val="16"/>
          <w:szCs w:val="16"/>
        </w:rPr>
        <w:t>*</w:t>
      </w:r>
      <w:r w:rsidRPr="00EF3F7B">
        <w:t xml:space="preserve">registered. </w:t>
      </w:r>
    </w:p>
    <w:p w:rsidR="00300522" w:rsidRPr="00EF3F7B" w:rsidRDefault="00300522" w:rsidP="00300522">
      <w:pPr>
        <w:pStyle w:val="subsection"/>
      </w:pPr>
      <w:r w:rsidRPr="00EF3F7B">
        <w:tab/>
        <w:t>(2)</w:t>
      </w:r>
      <w:r w:rsidRPr="00EF3F7B">
        <w:tab/>
        <w:t>In addition</w:t>
      </w:r>
      <w:r w:rsidR="00F82C68" w:rsidRPr="00EF3F7B">
        <w:t>, the intermediary</w:t>
      </w:r>
      <w:r w:rsidRPr="00EF3F7B">
        <w:t xml:space="preserve"> is taken to make a supply that is a </w:t>
      </w:r>
      <w:r w:rsidR="00EF3F7B" w:rsidRPr="00EF3F7B">
        <w:rPr>
          <w:position w:val="6"/>
          <w:sz w:val="16"/>
          <w:szCs w:val="16"/>
        </w:rPr>
        <w:t>*</w:t>
      </w:r>
      <w:r w:rsidRPr="00EF3F7B">
        <w:t xml:space="preserve">taxable supply to the principal. This supply is taken: </w:t>
      </w:r>
    </w:p>
    <w:p w:rsidR="00300522" w:rsidRPr="00EF3F7B" w:rsidRDefault="00300522" w:rsidP="00300522">
      <w:pPr>
        <w:pStyle w:val="paragraph"/>
      </w:pPr>
      <w:r w:rsidRPr="00EF3F7B">
        <w:tab/>
        <w:t>(a)</w:t>
      </w:r>
      <w:r w:rsidRPr="00EF3F7B">
        <w:tab/>
        <w:t xml:space="preserve">to be a supply of the same thing as is acquired in the </w:t>
      </w:r>
      <w:r w:rsidR="00EF3F7B" w:rsidRPr="00EF3F7B">
        <w:rPr>
          <w:position w:val="6"/>
          <w:sz w:val="16"/>
          <w:szCs w:val="16"/>
        </w:rPr>
        <w:t>*</w:t>
      </w:r>
      <w:r w:rsidRPr="00EF3F7B">
        <w:t xml:space="preserve">creditable acquisition (the </w:t>
      </w:r>
      <w:r w:rsidR="00F82C68" w:rsidRPr="00EF3F7B">
        <w:rPr>
          <w:b/>
          <w:i/>
        </w:rPr>
        <w:t>intermediary’s acquisition</w:t>
      </w:r>
      <w:r w:rsidR="00F82C68" w:rsidRPr="00EF3F7B">
        <w:t>) that the intermediary</w:t>
      </w:r>
      <w:r w:rsidRPr="00EF3F7B">
        <w:t xml:space="preserve"> is taken to make; and </w:t>
      </w:r>
    </w:p>
    <w:p w:rsidR="00300522" w:rsidRPr="00EF3F7B" w:rsidRDefault="00300522" w:rsidP="00300522">
      <w:pPr>
        <w:pStyle w:val="paragraph"/>
      </w:pPr>
      <w:r w:rsidRPr="00EF3F7B">
        <w:tab/>
        <w:t>(b)</w:t>
      </w:r>
      <w:r w:rsidRPr="00EF3F7B">
        <w:tab/>
        <w:t xml:space="preserve">to have a </w:t>
      </w:r>
      <w:r w:rsidR="00EF3F7B" w:rsidRPr="00EF3F7B">
        <w:rPr>
          <w:position w:val="6"/>
          <w:sz w:val="16"/>
          <w:szCs w:val="16"/>
        </w:rPr>
        <w:t>*</w:t>
      </w:r>
      <w:r w:rsidRPr="00EF3F7B">
        <w:t xml:space="preserve">value equal to </w:t>
      </w:r>
      <w:r w:rsidRPr="00EF3F7B">
        <w:rPr>
          <w:position w:val="6"/>
          <w:sz w:val="16"/>
          <w:szCs w:val="16"/>
        </w:rPr>
        <w:t>10</w:t>
      </w:r>
      <w:r w:rsidRPr="00EF3F7B">
        <w:t>/</w:t>
      </w:r>
      <w:r w:rsidRPr="00EF3F7B">
        <w:rPr>
          <w:sz w:val="16"/>
          <w:szCs w:val="16"/>
        </w:rPr>
        <w:t>11</w:t>
      </w:r>
      <w:r w:rsidRPr="00EF3F7B">
        <w:t xml:space="preserve"> of the amount that is payable to the </w:t>
      </w:r>
      <w:r w:rsidR="00F82C68" w:rsidRPr="00EF3F7B">
        <w:t>intermediary by the principal in respect of the intermediary’s</w:t>
      </w:r>
      <w:r w:rsidRPr="00EF3F7B">
        <w:t xml:space="preserve"> acquisition. </w:t>
      </w:r>
    </w:p>
    <w:p w:rsidR="00300522" w:rsidRPr="00EF3F7B" w:rsidRDefault="00300522" w:rsidP="00300522">
      <w:pPr>
        <w:pStyle w:val="subsection2"/>
      </w:pPr>
      <w:r w:rsidRPr="00EF3F7B">
        <w:t xml:space="preserve">The principal is taken to make a corresponding acquisition </w:t>
      </w:r>
      <w:r w:rsidR="00F82C68" w:rsidRPr="00EF3F7B">
        <w:t>from the intermediary</w:t>
      </w:r>
      <w:r w:rsidRPr="00EF3F7B">
        <w:t xml:space="preserve">, and the acquisition is taken to be a creditable acquisition if, apart from this section, the principal’s acquisition from the third party would have been a creditable acquisition. </w:t>
      </w:r>
    </w:p>
    <w:p w:rsidR="00300522" w:rsidRPr="00EF3F7B" w:rsidRDefault="00300522" w:rsidP="00300522">
      <w:pPr>
        <w:pStyle w:val="subsection"/>
      </w:pPr>
      <w:r w:rsidRPr="00EF3F7B">
        <w:tab/>
        <w:t>(3)</w:t>
      </w:r>
      <w:r w:rsidRPr="00EF3F7B">
        <w:tab/>
        <w:t xml:space="preserve">If the principal pays, or is liable to pay, an amount, as a commission or similar payment, to the </w:t>
      </w:r>
      <w:r w:rsidR="00F82C68" w:rsidRPr="00EF3F7B">
        <w:t>intermediary for the intermediary’s</w:t>
      </w:r>
      <w:r w:rsidRPr="00EF3F7B">
        <w:t xml:space="preserve"> acquisition from the third party: </w:t>
      </w:r>
    </w:p>
    <w:p w:rsidR="00300522" w:rsidRPr="00EF3F7B" w:rsidRDefault="00300522" w:rsidP="00300522">
      <w:pPr>
        <w:pStyle w:val="paragraph"/>
      </w:pPr>
      <w:r w:rsidRPr="00EF3F7B">
        <w:tab/>
        <w:t>(a)</w:t>
      </w:r>
      <w:r w:rsidRPr="00EF3F7B">
        <w:tab/>
        <w:t xml:space="preserve">for the purpose of </w:t>
      </w:r>
      <w:r w:rsidR="00EF3F7B" w:rsidRPr="00EF3F7B">
        <w:t>paragraph (</w:t>
      </w:r>
      <w:r w:rsidRPr="00EF3F7B">
        <w:t xml:space="preserve">2)(b), the amount payable by the principal to the </w:t>
      </w:r>
      <w:r w:rsidR="00F82C68" w:rsidRPr="00EF3F7B">
        <w:t>intermediary</w:t>
      </w:r>
      <w:r w:rsidRPr="00EF3F7B">
        <w:t xml:space="preserve"> is taken to be increased by the amount the principal pays, or is liable to pay, to the </w:t>
      </w:r>
      <w:r w:rsidR="00F82C68" w:rsidRPr="00EF3F7B">
        <w:t>intermediary</w:t>
      </w:r>
      <w:r w:rsidRPr="00EF3F7B">
        <w:t xml:space="preserve">; and </w:t>
      </w:r>
    </w:p>
    <w:p w:rsidR="00300522" w:rsidRPr="00EF3F7B" w:rsidRDefault="00300522" w:rsidP="00300522">
      <w:pPr>
        <w:pStyle w:val="paragraph"/>
      </w:pPr>
      <w:r w:rsidRPr="00EF3F7B">
        <w:tab/>
        <w:t>(b)</w:t>
      </w:r>
      <w:r w:rsidRPr="00EF3F7B">
        <w:tab/>
        <w:t xml:space="preserve">the supply by the </w:t>
      </w:r>
      <w:r w:rsidR="00F82C68" w:rsidRPr="00EF3F7B">
        <w:t>intermediary</w:t>
      </w:r>
      <w:r w:rsidRPr="00EF3F7B">
        <w:t xml:space="preserve"> to the principal, to which the principal’s payment or liability relates, is not a </w:t>
      </w:r>
      <w:r w:rsidR="00EF3F7B" w:rsidRPr="00EF3F7B">
        <w:rPr>
          <w:position w:val="6"/>
          <w:sz w:val="16"/>
          <w:szCs w:val="16"/>
        </w:rPr>
        <w:t>*</w:t>
      </w:r>
      <w:r w:rsidRPr="00EF3F7B">
        <w:t xml:space="preserve">taxable supply. </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11</w:t>
      </w:r>
      <w:r w:rsidR="00EF3F7B" w:rsidRPr="00EF3F7B">
        <w:noBreakHyphen/>
      </w:r>
      <w:r w:rsidRPr="00EF3F7B">
        <w:t>5 (which is about what are creditable acquisitions), section</w:t>
      </w:r>
      <w:r w:rsidR="00EF3F7B" w:rsidRPr="00EF3F7B">
        <w:t> </w:t>
      </w:r>
      <w:r w:rsidRPr="00EF3F7B">
        <w:t>11</w:t>
      </w:r>
      <w:r w:rsidR="00EF3F7B" w:rsidRPr="00EF3F7B">
        <w:noBreakHyphen/>
      </w:r>
      <w:r w:rsidRPr="00EF3F7B">
        <w:t>10 (which is about what are acquisitions), section</w:t>
      </w:r>
      <w:r w:rsidR="00EF3F7B" w:rsidRPr="00EF3F7B">
        <w:t> </w:t>
      </w:r>
      <w:r w:rsidRPr="00EF3F7B">
        <w:t>9</w:t>
      </w:r>
      <w:r w:rsidR="00EF3F7B" w:rsidRPr="00EF3F7B">
        <w:noBreakHyphen/>
      </w:r>
      <w:r w:rsidRPr="00EF3F7B">
        <w:t>5 (which is about what are taxable supplies) and section</w:t>
      </w:r>
      <w:r w:rsidR="00EF3F7B" w:rsidRPr="00EF3F7B">
        <w:t> </w:t>
      </w:r>
      <w:r w:rsidRPr="00EF3F7B">
        <w:t>9</w:t>
      </w:r>
      <w:r w:rsidR="00EF3F7B" w:rsidRPr="00EF3F7B">
        <w:noBreakHyphen/>
      </w:r>
      <w:r w:rsidRPr="00EF3F7B">
        <w:t xml:space="preserve">75 (which is about the value of taxable supplies). </w:t>
      </w:r>
    </w:p>
    <w:p w:rsidR="00300522" w:rsidRPr="00EF3F7B" w:rsidRDefault="00300522" w:rsidP="00300522">
      <w:pPr>
        <w:pStyle w:val="ActHead5"/>
      </w:pPr>
      <w:bookmarkStart w:id="864" w:name="_Toc350506822"/>
      <w:r w:rsidRPr="00EF3F7B">
        <w:rPr>
          <w:rStyle w:val="CharSectno"/>
        </w:rPr>
        <w:lastRenderedPageBreak/>
        <w:t>153</w:t>
      </w:r>
      <w:r w:rsidR="00EF3F7B" w:rsidRPr="00EF3F7B">
        <w:rPr>
          <w:rStyle w:val="CharSectno"/>
        </w:rPr>
        <w:noBreakHyphen/>
      </w:r>
      <w:r w:rsidRPr="00EF3F7B">
        <w:rPr>
          <w:rStyle w:val="CharSectno"/>
        </w:rPr>
        <w:t>65</w:t>
      </w:r>
      <w:r w:rsidRPr="00EF3F7B">
        <w:t xml:space="preserve">  Determinations that supplies or acquisitions are taken to be under these arrangements</w:t>
      </w:r>
      <w:bookmarkEnd w:id="864"/>
      <w:r w:rsidRPr="00EF3F7B">
        <w:t xml:space="preserve"> </w:t>
      </w:r>
    </w:p>
    <w:p w:rsidR="00F82C68" w:rsidRPr="00EF3F7B" w:rsidRDefault="00F82C68" w:rsidP="00F82C68">
      <w:pPr>
        <w:pStyle w:val="subsection"/>
      </w:pPr>
      <w:r w:rsidRPr="00EF3F7B">
        <w:tab/>
        <w:t>(1)</w:t>
      </w:r>
      <w:r w:rsidRPr="00EF3F7B">
        <w:tab/>
        <w:t>The Commissioner may determine in writing that:</w:t>
      </w:r>
    </w:p>
    <w:p w:rsidR="00F82C68" w:rsidRPr="00EF3F7B" w:rsidRDefault="00F82C68" w:rsidP="00F82C68">
      <w:pPr>
        <w:pStyle w:val="paragraph"/>
      </w:pPr>
      <w:r w:rsidRPr="00EF3F7B">
        <w:tab/>
        <w:t>(a)</w:t>
      </w:r>
      <w:r w:rsidRPr="00EF3F7B">
        <w:tab/>
        <w:t xml:space="preserve">supplies of a specified kind to third parties that any entity (the </w:t>
      </w:r>
      <w:r w:rsidRPr="00EF3F7B">
        <w:rPr>
          <w:b/>
          <w:i/>
        </w:rPr>
        <w:t>intermediary</w:t>
      </w:r>
      <w:r w:rsidRPr="00EF3F7B">
        <w:t xml:space="preserve">) makes or facilitates (including by issuing </w:t>
      </w:r>
      <w:r w:rsidR="00EF3F7B" w:rsidRPr="00EF3F7B">
        <w:rPr>
          <w:position w:val="6"/>
          <w:sz w:val="16"/>
        </w:rPr>
        <w:t>*</w:t>
      </w:r>
      <w:r w:rsidRPr="00EF3F7B">
        <w:t xml:space="preserve">invoices relating to, or receiving </w:t>
      </w:r>
      <w:r w:rsidR="00EF3F7B" w:rsidRPr="00EF3F7B">
        <w:rPr>
          <w:position w:val="6"/>
          <w:sz w:val="16"/>
        </w:rPr>
        <w:t>*</w:t>
      </w:r>
      <w:r w:rsidRPr="00EF3F7B">
        <w:t xml:space="preserve">consideration for, such supplies) on behalf of any other entity (the </w:t>
      </w:r>
      <w:r w:rsidRPr="00EF3F7B">
        <w:rPr>
          <w:b/>
          <w:i/>
        </w:rPr>
        <w:t>principal</w:t>
      </w:r>
      <w:r w:rsidRPr="00EF3F7B">
        <w:t>); or</w:t>
      </w:r>
    </w:p>
    <w:p w:rsidR="00F82C68" w:rsidRPr="00EF3F7B" w:rsidRDefault="00F82C68" w:rsidP="00F82C68">
      <w:pPr>
        <w:pStyle w:val="paragraph"/>
      </w:pPr>
      <w:r w:rsidRPr="00EF3F7B">
        <w:tab/>
        <w:t>(b)</w:t>
      </w:r>
      <w:r w:rsidRPr="00EF3F7B">
        <w:tab/>
        <w:t xml:space="preserve">acquisitions of a specified kind from third parties that any entity (the </w:t>
      </w:r>
      <w:r w:rsidRPr="00EF3F7B">
        <w:rPr>
          <w:b/>
          <w:i/>
        </w:rPr>
        <w:t>intermediary</w:t>
      </w:r>
      <w:r w:rsidRPr="00EF3F7B">
        <w:t xml:space="preserve">) makes or facilitates (including by providing consideration for such acquisitions) on behalf of any other entity (the </w:t>
      </w:r>
      <w:r w:rsidRPr="00EF3F7B">
        <w:rPr>
          <w:b/>
          <w:i/>
        </w:rPr>
        <w:t>principal</w:t>
      </w:r>
      <w:r w:rsidRPr="00EF3F7B">
        <w:t>);</w:t>
      </w:r>
    </w:p>
    <w:p w:rsidR="00F82C68" w:rsidRPr="00EF3F7B" w:rsidRDefault="00F82C68" w:rsidP="00F82C68">
      <w:pPr>
        <w:pStyle w:val="subsection2"/>
      </w:pPr>
      <w:r w:rsidRPr="00EF3F7B">
        <w:t>are taken to be supplies or acquisitions that are of a kind to which an arrangement of a kind referred to in section</w:t>
      </w:r>
      <w:r w:rsidR="00EF3F7B" w:rsidRPr="00EF3F7B">
        <w:t> </w:t>
      </w:r>
      <w:r w:rsidRPr="00EF3F7B">
        <w:t>153</w:t>
      </w:r>
      <w:r w:rsidR="00EF3F7B" w:rsidRPr="00EF3F7B">
        <w:noBreakHyphen/>
      </w:r>
      <w:r w:rsidRPr="00EF3F7B">
        <w:t>50 applies, and that are made in accordance with that arrangement.</w:t>
      </w:r>
    </w:p>
    <w:p w:rsidR="00300522" w:rsidRPr="00EF3F7B" w:rsidRDefault="00300522" w:rsidP="00300522">
      <w:pPr>
        <w:pStyle w:val="subsection"/>
      </w:pPr>
      <w:r w:rsidRPr="00EF3F7B">
        <w:tab/>
        <w:t>(2)</w:t>
      </w:r>
      <w:r w:rsidRPr="00EF3F7B">
        <w:tab/>
        <w:t xml:space="preserve">The determination has effect accordingly, unless </w:t>
      </w:r>
      <w:r w:rsidR="00F82C68" w:rsidRPr="00EF3F7B">
        <w:t xml:space="preserve">either the intermediary </w:t>
      </w:r>
      <w:r w:rsidRPr="00EF3F7B">
        <w:t xml:space="preserve">or the principal notifies the other in writing, or both notify each other in writing, that: </w:t>
      </w:r>
    </w:p>
    <w:p w:rsidR="00300522" w:rsidRPr="00EF3F7B" w:rsidRDefault="00300522" w:rsidP="00300522">
      <w:pPr>
        <w:pStyle w:val="paragraph"/>
      </w:pPr>
      <w:r w:rsidRPr="00EF3F7B">
        <w:tab/>
        <w:t>(a)</w:t>
      </w:r>
      <w:r w:rsidRPr="00EF3F7B">
        <w:tab/>
        <w:t xml:space="preserve">any supplies </w:t>
      </w:r>
      <w:r w:rsidR="00F82C68" w:rsidRPr="00EF3F7B">
        <w:t xml:space="preserve">to third parties that the intermediary makes or facilitates (including by issuing </w:t>
      </w:r>
      <w:r w:rsidR="00EF3F7B" w:rsidRPr="00EF3F7B">
        <w:rPr>
          <w:position w:val="6"/>
          <w:sz w:val="16"/>
        </w:rPr>
        <w:t>*</w:t>
      </w:r>
      <w:r w:rsidR="00F82C68" w:rsidRPr="00EF3F7B">
        <w:t xml:space="preserve">invoices relating to, or receiving </w:t>
      </w:r>
      <w:r w:rsidR="00EF3F7B" w:rsidRPr="00EF3F7B">
        <w:rPr>
          <w:position w:val="6"/>
          <w:sz w:val="16"/>
        </w:rPr>
        <w:t>*</w:t>
      </w:r>
      <w:r w:rsidR="00F82C68" w:rsidRPr="00EF3F7B">
        <w:t xml:space="preserve">consideration for, such supplies) </w:t>
      </w:r>
      <w:r w:rsidRPr="00EF3F7B">
        <w:t xml:space="preserve">on the principal’s behalf are not supplies to which such an arrangement applies; and </w:t>
      </w:r>
    </w:p>
    <w:p w:rsidR="00300522" w:rsidRPr="00EF3F7B" w:rsidRDefault="00300522" w:rsidP="00300522">
      <w:pPr>
        <w:pStyle w:val="paragraph"/>
      </w:pPr>
      <w:r w:rsidRPr="00EF3F7B">
        <w:tab/>
        <w:t>(b)</w:t>
      </w:r>
      <w:r w:rsidRPr="00EF3F7B">
        <w:tab/>
        <w:t xml:space="preserve">any acquisitions </w:t>
      </w:r>
      <w:r w:rsidR="00F82C68" w:rsidRPr="00EF3F7B">
        <w:t xml:space="preserve">from third parties that the intermediary makes or facilitates (including by providing consideration for such acquisitions) </w:t>
      </w:r>
      <w:r w:rsidRPr="00EF3F7B">
        <w:t xml:space="preserve">on the principal’s behalf are not acquisitions to which such an arrangement applies. </w:t>
      </w:r>
    </w:p>
    <w:p w:rsidR="00300522" w:rsidRPr="00EF3F7B" w:rsidRDefault="00300522" w:rsidP="00A36DB5">
      <w:pPr>
        <w:pStyle w:val="ActHead3"/>
        <w:pageBreakBefore/>
      </w:pPr>
      <w:bookmarkStart w:id="865" w:name="_Toc350506823"/>
      <w:r w:rsidRPr="00EF3F7B">
        <w:rPr>
          <w:rStyle w:val="CharDivNo"/>
        </w:rPr>
        <w:lastRenderedPageBreak/>
        <w:t>Division</w:t>
      </w:r>
      <w:r w:rsidR="00EF3F7B" w:rsidRPr="00EF3F7B">
        <w:rPr>
          <w:rStyle w:val="CharDivNo"/>
        </w:rPr>
        <w:t> </w:t>
      </w:r>
      <w:r w:rsidRPr="00EF3F7B">
        <w:rPr>
          <w:rStyle w:val="CharDivNo"/>
        </w:rPr>
        <w:t>156</w:t>
      </w:r>
      <w:r w:rsidRPr="00EF3F7B">
        <w:t>—</w:t>
      </w:r>
      <w:r w:rsidRPr="00EF3F7B">
        <w:rPr>
          <w:rStyle w:val="CharDivText"/>
        </w:rPr>
        <w:t>Supplies and acquisitions made on a progressive or periodic basis</w:t>
      </w:r>
      <w:bookmarkEnd w:id="865"/>
    </w:p>
    <w:p w:rsidR="00300522" w:rsidRPr="00EF3F7B" w:rsidRDefault="00300522" w:rsidP="00300522">
      <w:pPr>
        <w:pStyle w:val="ActHead5"/>
      </w:pPr>
      <w:bookmarkStart w:id="866" w:name="_Toc350506824"/>
      <w:r w:rsidRPr="00EF3F7B">
        <w:rPr>
          <w:rStyle w:val="CharSectno"/>
        </w:rPr>
        <w:t>156</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66"/>
    </w:p>
    <w:p w:rsidR="00300522" w:rsidRPr="00EF3F7B" w:rsidRDefault="00300522" w:rsidP="00300522">
      <w:pPr>
        <w:pStyle w:val="BoxText"/>
      </w:pPr>
      <w:r w:rsidRPr="00EF3F7B">
        <w:t>Supplies and acquisitions made for a period or on a progressive basis are treated as separate supplies or acquisitions for some purposes, in particular the attribution rules.</w:t>
      </w:r>
    </w:p>
    <w:p w:rsidR="00300522" w:rsidRPr="00EF3F7B" w:rsidRDefault="00300522" w:rsidP="00300522">
      <w:pPr>
        <w:pStyle w:val="ActHead5"/>
      </w:pPr>
      <w:bookmarkStart w:id="867" w:name="_Toc350506825"/>
      <w:r w:rsidRPr="00EF3F7B">
        <w:rPr>
          <w:rStyle w:val="CharSectno"/>
        </w:rPr>
        <w:t>156</w:t>
      </w:r>
      <w:r w:rsidR="00EF3F7B" w:rsidRPr="00EF3F7B">
        <w:rPr>
          <w:rStyle w:val="CharSectno"/>
        </w:rPr>
        <w:noBreakHyphen/>
      </w:r>
      <w:r w:rsidRPr="00EF3F7B">
        <w:rPr>
          <w:rStyle w:val="CharSectno"/>
        </w:rPr>
        <w:t>5</w:t>
      </w:r>
      <w:r w:rsidRPr="00EF3F7B">
        <w:t xml:space="preserve">  Attributing the GST on progressive or periodic supplies</w:t>
      </w:r>
      <w:bookmarkEnd w:id="867"/>
    </w:p>
    <w:p w:rsidR="00300522" w:rsidRPr="00EF3F7B" w:rsidRDefault="00300522" w:rsidP="00300522">
      <w:pPr>
        <w:pStyle w:val="subsection"/>
      </w:pPr>
      <w:r w:rsidRPr="00EF3F7B">
        <w:tab/>
        <w:t>(1)</w:t>
      </w:r>
      <w:r w:rsidRPr="00EF3F7B">
        <w:tab/>
        <w:t xml:space="preserve">The GST payable by you on a </w:t>
      </w:r>
      <w:r w:rsidR="00EF3F7B" w:rsidRPr="00EF3F7B">
        <w:rPr>
          <w:position w:val="6"/>
          <w:sz w:val="16"/>
          <w:szCs w:val="16"/>
        </w:rPr>
        <w:t>*</w:t>
      </w:r>
      <w:r w:rsidRPr="00EF3F7B">
        <w:t>taxable supply that is made:</w:t>
      </w:r>
    </w:p>
    <w:p w:rsidR="00300522" w:rsidRPr="00EF3F7B" w:rsidRDefault="00300522" w:rsidP="00300522">
      <w:pPr>
        <w:pStyle w:val="paragraph"/>
      </w:pPr>
      <w:r w:rsidRPr="00EF3F7B">
        <w:tab/>
        <w:t>(a)</w:t>
      </w:r>
      <w:r w:rsidRPr="00EF3F7B">
        <w:tab/>
        <w:t>for a period or on a progressive basis; and</w:t>
      </w:r>
    </w:p>
    <w:p w:rsidR="00300522" w:rsidRPr="00EF3F7B" w:rsidRDefault="00300522" w:rsidP="00300522">
      <w:pPr>
        <w:pStyle w:val="paragraph"/>
      </w:pPr>
      <w:r w:rsidRPr="00EF3F7B">
        <w:tab/>
        <w:t>(b)</w:t>
      </w:r>
      <w:r w:rsidRPr="00EF3F7B">
        <w:tab/>
        <w:t xml:space="preserve">for </w:t>
      </w:r>
      <w:r w:rsidR="00EF3F7B" w:rsidRPr="00EF3F7B">
        <w:rPr>
          <w:position w:val="6"/>
          <w:sz w:val="16"/>
          <w:szCs w:val="16"/>
        </w:rPr>
        <w:t>*</w:t>
      </w:r>
      <w:r w:rsidRPr="00EF3F7B">
        <w:t>consideration that is to be provided on a progressive or periodic basis;</w:t>
      </w:r>
    </w:p>
    <w:p w:rsidR="00300522" w:rsidRPr="00EF3F7B" w:rsidRDefault="00300522" w:rsidP="00300522">
      <w:pPr>
        <w:pStyle w:val="subsection2"/>
      </w:pPr>
      <w:r w:rsidRPr="00EF3F7B">
        <w:t>is attributable, in accordance with section</w:t>
      </w:r>
      <w:r w:rsidR="00EF3F7B" w:rsidRPr="00EF3F7B">
        <w:t> </w:t>
      </w:r>
      <w:r w:rsidRPr="00EF3F7B">
        <w:t>29</w:t>
      </w:r>
      <w:r w:rsidR="00EF3F7B" w:rsidRPr="00EF3F7B">
        <w:noBreakHyphen/>
      </w:r>
      <w:r w:rsidRPr="00EF3F7B">
        <w:t>5, as if each progressive or periodic component of the supply were a separate supply.</w:t>
      </w:r>
    </w:p>
    <w:p w:rsidR="00300522" w:rsidRPr="00EF3F7B" w:rsidRDefault="00300522" w:rsidP="00300522">
      <w:pPr>
        <w:pStyle w:val="subsection"/>
      </w:pPr>
      <w:r w:rsidRPr="00EF3F7B">
        <w:tab/>
        <w:t>(2)</w:t>
      </w:r>
      <w:r w:rsidRPr="00EF3F7B">
        <w:tab/>
        <w:t xml:space="preserve">If the progressive or periodic components of such a supply are not readily identifiable, the components correspond to the proportion of the total </w:t>
      </w:r>
      <w:r w:rsidR="00EF3F7B" w:rsidRPr="00EF3F7B">
        <w:rPr>
          <w:position w:val="6"/>
          <w:sz w:val="16"/>
          <w:szCs w:val="16"/>
        </w:rPr>
        <w:t>*</w:t>
      </w:r>
      <w:r w:rsidRPr="00EF3F7B">
        <w:t>consideration for the supply that the separate amounts of consideration represent.</w:t>
      </w:r>
    </w:p>
    <w:p w:rsidR="00300522" w:rsidRPr="00EF3F7B" w:rsidRDefault="00300522" w:rsidP="00300522">
      <w:pPr>
        <w:pStyle w:val="ActHead5"/>
      </w:pPr>
      <w:bookmarkStart w:id="868" w:name="_Toc350506826"/>
      <w:r w:rsidRPr="00EF3F7B">
        <w:rPr>
          <w:rStyle w:val="CharSectno"/>
        </w:rPr>
        <w:t>156</w:t>
      </w:r>
      <w:r w:rsidR="00EF3F7B" w:rsidRPr="00EF3F7B">
        <w:rPr>
          <w:rStyle w:val="CharSectno"/>
        </w:rPr>
        <w:noBreakHyphen/>
      </w:r>
      <w:r w:rsidRPr="00EF3F7B">
        <w:rPr>
          <w:rStyle w:val="CharSectno"/>
        </w:rPr>
        <w:t>10</w:t>
      </w:r>
      <w:r w:rsidRPr="00EF3F7B">
        <w:t xml:space="preserve">  Attributing the input tax credits on progressive or periodic acquisitions</w:t>
      </w:r>
      <w:bookmarkEnd w:id="868"/>
    </w:p>
    <w:p w:rsidR="00300522" w:rsidRPr="00EF3F7B" w:rsidRDefault="00300522" w:rsidP="00300522">
      <w:pPr>
        <w:pStyle w:val="subsection"/>
      </w:pPr>
      <w:r w:rsidRPr="00EF3F7B">
        <w:tab/>
        <w:t>(1)</w:t>
      </w:r>
      <w:r w:rsidRPr="00EF3F7B">
        <w:tab/>
        <w:t xml:space="preserve">The input tax credit to which you are entitled for a </w:t>
      </w:r>
      <w:r w:rsidR="00EF3F7B" w:rsidRPr="00EF3F7B">
        <w:rPr>
          <w:position w:val="6"/>
          <w:sz w:val="16"/>
          <w:szCs w:val="16"/>
        </w:rPr>
        <w:t>*</w:t>
      </w:r>
      <w:r w:rsidRPr="00EF3F7B">
        <w:t>creditable acquisition that is made:</w:t>
      </w:r>
    </w:p>
    <w:p w:rsidR="00300522" w:rsidRPr="00EF3F7B" w:rsidRDefault="00300522" w:rsidP="00300522">
      <w:pPr>
        <w:pStyle w:val="paragraph"/>
      </w:pPr>
      <w:r w:rsidRPr="00EF3F7B">
        <w:tab/>
        <w:t>(a)</w:t>
      </w:r>
      <w:r w:rsidRPr="00EF3F7B">
        <w:tab/>
        <w:t>for a period or on a progressive basis; and</w:t>
      </w:r>
    </w:p>
    <w:p w:rsidR="00300522" w:rsidRPr="00EF3F7B" w:rsidRDefault="00300522" w:rsidP="00300522">
      <w:pPr>
        <w:pStyle w:val="paragraph"/>
      </w:pPr>
      <w:r w:rsidRPr="00EF3F7B">
        <w:tab/>
        <w:t>(b)</w:t>
      </w:r>
      <w:r w:rsidRPr="00EF3F7B">
        <w:tab/>
        <w:t xml:space="preserve">for </w:t>
      </w:r>
      <w:r w:rsidR="00EF3F7B" w:rsidRPr="00EF3F7B">
        <w:rPr>
          <w:position w:val="6"/>
          <w:sz w:val="16"/>
          <w:szCs w:val="16"/>
        </w:rPr>
        <w:t>*</w:t>
      </w:r>
      <w:r w:rsidRPr="00EF3F7B">
        <w:t>consideration that is to be provided on a progressive or periodic basis;</w:t>
      </w:r>
    </w:p>
    <w:p w:rsidR="00300522" w:rsidRPr="00EF3F7B" w:rsidRDefault="00300522" w:rsidP="00300522">
      <w:pPr>
        <w:pStyle w:val="subsection2"/>
      </w:pPr>
      <w:r w:rsidRPr="00EF3F7B">
        <w:t>is attributable, in accordance with section</w:t>
      </w:r>
      <w:r w:rsidR="00EF3F7B" w:rsidRPr="00EF3F7B">
        <w:t> </w:t>
      </w:r>
      <w:r w:rsidRPr="00EF3F7B">
        <w:t>29</w:t>
      </w:r>
      <w:r w:rsidR="00EF3F7B" w:rsidRPr="00EF3F7B">
        <w:noBreakHyphen/>
      </w:r>
      <w:r w:rsidRPr="00EF3F7B">
        <w:t>10, as if each progressive or periodic component of the acquisition were a separate acquisition.</w:t>
      </w:r>
    </w:p>
    <w:p w:rsidR="00300522" w:rsidRPr="00EF3F7B" w:rsidRDefault="00300522" w:rsidP="00300522">
      <w:pPr>
        <w:pStyle w:val="subsection"/>
      </w:pPr>
      <w:r w:rsidRPr="00EF3F7B">
        <w:tab/>
        <w:t>(2)</w:t>
      </w:r>
      <w:r w:rsidRPr="00EF3F7B">
        <w:tab/>
        <w:t xml:space="preserve">If the progressive or periodic components of such an acquisition are not readily identifiable, the components correspond to the </w:t>
      </w:r>
      <w:r w:rsidRPr="00EF3F7B">
        <w:lastRenderedPageBreak/>
        <w:t xml:space="preserve">proportion of the total </w:t>
      </w:r>
      <w:r w:rsidR="00EF3F7B" w:rsidRPr="00EF3F7B">
        <w:rPr>
          <w:position w:val="6"/>
          <w:sz w:val="16"/>
          <w:szCs w:val="16"/>
        </w:rPr>
        <w:t>*</w:t>
      </w:r>
      <w:r w:rsidRPr="00EF3F7B">
        <w:t>consideration for the acquisition that the separate amounts of consideration represent.</w:t>
      </w:r>
    </w:p>
    <w:p w:rsidR="00300522" w:rsidRPr="00EF3F7B" w:rsidRDefault="00300522" w:rsidP="00300522">
      <w:pPr>
        <w:pStyle w:val="ActHead5"/>
      </w:pPr>
      <w:bookmarkStart w:id="869" w:name="_Toc350506827"/>
      <w:r w:rsidRPr="00EF3F7B">
        <w:rPr>
          <w:rStyle w:val="CharSectno"/>
        </w:rPr>
        <w:t>156</w:t>
      </w:r>
      <w:r w:rsidR="00EF3F7B" w:rsidRPr="00EF3F7B">
        <w:rPr>
          <w:rStyle w:val="CharSectno"/>
        </w:rPr>
        <w:noBreakHyphen/>
      </w:r>
      <w:r w:rsidRPr="00EF3F7B">
        <w:rPr>
          <w:rStyle w:val="CharSectno"/>
        </w:rPr>
        <w:t>15</w:t>
      </w:r>
      <w:r w:rsidRPr="00EF3F7B">
        <w:t xml:space="preserve">  Progressive or periodic supplies partly connected with </w:t>
      </w:r>
      <w:smartTag w:uri="urn:schemas-microsoft-com:office:smarttags" w:element="country-region">
        <w:smartTag w:uri="urn:schemas-microsoft-com:office:smarttags" w:element="place">
          <w:r w:rsidRPr="00EF3F7B">
            <w:t>Australia</w:t>
          </w:r>
        </w:smartTag>
      </w:smartTag>
      <w:bookmarkEnd w:id="869"/>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a </w:t>
      </w:r>
      <w:r w:rsidR="00EF3F7B" w:rsidRPr="00EF3F7B">
        <w:rPr>
          <w:position w:val="6"/>
          <w:sz w:val="16"/>
          <w:szCs w:val="16"/>
        </w:rPr>
        <w:t>*</w:t>
      </w:r>
      <w:r w:rsidRPr="00EF3F7B">
        <w:t>taxable supply is made for a period or on a progressive basis; and</w:t>
      </w:r>
    </w:p>
    <w:p w:rsidR="00300522" w:rsidRPr="00EF3F7B" w:rsidRDefault="00300522" w:rsidP="00300522">
      <w:pPr>
        <w:pStyle w:val="paragraph"/>
      </w:pPr>
      <w:r w:rsidRPr="00EF3F7B">
        <w:tab/>
        <w:t>(b)</w:t>
      </w:r>
      <w:r w:rsidRPr="00EF3F7B">
        <w:tab/>
        <w:t xml:space="preserve">the supply is made for </w:t>
      </w:r>
      <w:r w:rsidR="00EF3F7B" w:rsidRPr="00EF3F7B">
        <w:rPr>
          <w:position w:val="6"/>
          <w:sz w:val="16"/>
          <w:szCs w:val="16"/>
        </w:rPr>
        <w:t>*</w:t>
      </w:r>
      <w:r w:rsidRPr="00EF3F7B">
        <w:t>consideration that is to be provided on a progressive or periodic basis; and</w:t>
      </w:r>
    </w:p>
    <w:p w:rsidR="00300522" w:rsidRPr="00EF3F7B" w:rsidRDefault="00300522" w:rsidP="00300522">
      <w:pPr>
        <w:pStyle w:val="paragraph"/>
      </w:pPr>
      <w:r w:rsidRPr="00EF3F7B">
        <w:tab/>
        <w:t>(c)</w:t>
      </w:r>
      <w:r w:rsidRPr="00EF3F7B">
        <w:tab/>
        <w:t xml:space="preserve">the whole of a progressive or periodic component of the supply would not be </w:t>
      </w:r>
      <w:r w:rsidR="00EF3F7B" w:rsidRPr="00EF3F7B">
        <w:rPr>
          <w:position w:val="6"/>
          <w:sz w:val="16"/>
          <w:szCs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 xml:space="preserve"> if it were a separate supply;</w:t>
      </w:r>
    </w:p>
    <w:p w:rsidR="00300522" w:rsidRPr="00EF3F7B" w:rsidRDefault="00300522" w:rsidP="00300522">
      <w:pPr>
        <w:pStyle w:val="subsection2"/>
      </w:pPr>
      <w:r w:rsidRPr="00EF3F7B">
        <w:t xml:space="preserve">that component is treated as if it were a separate supply that is not connected with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9</w:t>
      </w:r>
      <w:r w:rsidR="00EF3F7B" w:rsidRPr="00EF3F7B">
        <w:noBreakHyphen/>
      </w:r>
      <w:r w:rsidRPr="00EF3F7B">
        <w:t xml:space="preserve">25 (which is about when supplies are connected with </w:t>
      </w:r>
      <w:smartTag w:uri="urn:schemas-microsoft-com:office:smarttags" w:element="country-region">
        <w:smartTag w:uri="urn:schemas-microsoft-com:office:smarttags" w:element="place">
          <w:r w:rsidRPr="00EF3F7B">
            <w:t>Australia</w:t>
          </w:r>
        </w:smartTag>
      </w:smartTag>
      <w:r w:rsidRPr="00EF3F7B">
        <w:t>) and Division</w:t>
      </w:r>
      <w:r w:rsidR="00EF3F7B" w:rsidRPr="00EF3F7B">
        <w:t> </w:t>
      </w:r>
      <w:r w:rsidRPr="00EF3F7B">
        <w:t>96.</w:t>
      </w:r>
    </w:p>
    <w:p w:rsidR="00DE6BE3" w:rsidRPr="00EF3F7B" w:rsidRDefault="00DE6BE3" w:rsidP="00DE6BE3">
      <w:pPr>
        <w:pStyle w:val="ActHead5"/>
      </w:pPr>
      <w:bookmarkStart w:id="870" w:name="_Toc350506828"/>
      <w:r w:rsidRPr="00EF3F7B">
        <w:rPr>
          <w:rStyle w:val="CharSectno"/>
        </w:rPr>
        <w:t>156</w:t>
      </w:r>
      <w:r w:rsidR="00EF3F7B" w:rsidRPr="00EF3F7B">
        <w:rPr>
          <w:rStyle w:val="CharSectno"/>
        </w:rPr>
        <w:noBreakHyphen/>
      </w:r>
      <w:r w:rsidRPr="00EF3F7B">
        <w:rPr>
          <w:rStyle w:val="CharSectno"/>
        </w:rPr>
        <w:t>17</w:t>
      </w:r>
      <w:r w:rsidRPr="00EF3F7B">
        <w:t xml:space="preserve">  Application of Division</w:t>
      </w:r>
      <w:r w:rsidR="00EF3F7B" w:rsidRPr="00EF3F7B">
        <w:t> </w:t>
      </w:r>
      <w:r w:rsidRPr="00EF3F7B">
        <w:t>58 to progressive or periodic supplies and acquisitions</w:t>
      </w:r>
      <w:bookmarkEnd w:id="870"/>
    </w:p>
    <w:p w:rsidR="00DE6BE3" w:rsidRPr="00EF3F7B" w:rsidRDefault="00DE6BE3" w:rsidP="00DE6BE3">
      <w:pPr>
        <w:pStyle w:val="subsection"/>
      </w:pPr>
      <w:r w:rsidRPr="00EF3F7B">
        <w:tab/>
        <w:t>(1)</w:t>
      </w:r>
      <w:r w:rsidRPr="00EF3F7B">
        <w:tab/>
        <w:t>A supply that is made:</w:t>
      </w:r>
    </w:p>
    <w:p w:rsidR="00DE6BE3" w:rsidRPr="00EF3F7B" w:rsidRDefault="00DE6BE3" w:rsidP="00DE6BE3">
      <w:pPr>
        <w:pStyle w:val="paragraph"/>
      </w:pPr>
      <w:r w:rsidRPr="00EF3F7B">
        <w:tab/>
        <w:t>(a)</w:t>
      </w:r>
      <w:r w:rsidRPr="00EF3F7B">
        <w:tab/>
        <w:t>for a period or on a progressive basis; and</w:t>
      </w:r>
    </w:p>
    <w:p w:rsidR="00DE6BE3" w:rsidRPr="00EF3F7B" w:rsidRDefault="00DE6BE3" w:rsidP="00DE6BE3">
      <w:pPr>
        <w:pStyle w:val="paragraph"/>
      </w:pPr>
      <w:r w:rsidRPr="00EF3F7B">
        <w:tab/>
        <w:t>(b)</w:t>
      </w:r>
      <w:r w:rsidRPr="00EF3F7B">
        <w:tab/>
        <w:t xml:space="preserve">for </w:t>
      </w:r>
      <w:r w:rsidR="00EF3F7B" w:rsidRPr="00EF3F7B">
        <w:rPr>
          <w:position w:val="6"/>
          <w:sz w:val="16"/>
        </w:rPr>
        <w:t>*</w:t>
      </w:r>
      <w:r w:rsidRPr="00EF3F7B">
        <w:t>consideration that is to be provided on a progressive or periodic basis;</w:t>
      </w:r>
    </w:p>
    <w:p w:rsidR="00DE6BE3" w:rsidRPr="00EF3F7B" w:rsidRDefault="00DE6BE3" w:rsidP="00DE6BE3">
      <w:pPr>
        <w:pStyle w:val="subsection2"/>
      </w:pPr>
      <w:r w:rsidRPr="00EF3F7B">
        <w:t>is treated, for the purposes of Division</w:t>
      </w:r>
      <w:r w:rsidR="00EF3F7B" w:rsidRPr="00EF3F7B">
        <w:t> </w:t>
      </w:r>
      <w:r w:rsidRPr="00EF3F7B">
        <w:t>58 (which is about representatives of incapacitated entities), as if each progressive or periodic component of the supply were a separate supply.</w:t>
      </w:r>
    </w:p>
    <w:p w:rsidR="00DE6BE3" w:rsidRPr="00EF3F7B" w:rsidRDefault="00DE6BE3" w:rsidP="00DE6BE3">
      <w:pPr>
        <w:pStyle w:val="subsection"/>
      </w:pPr>
      <w:r w:rsidRPr="00EF3F7B">
        <w:tab/>
        <w:t>(2)</w:t>
      </w:r>
      <w:r w:rsidRPr="00EF3F7B">
        <w:tab/>
        <w:t>An acquisition that is made:</w:t>
      </w:r>
    </w:p>
    <w:p w:rsidR="00DE6BE3" w:rsidRPr="00EF3F7B" w:rsidRDefault="00DE6BE3" w:rsidP="00DE6BE3">
      <w:pPr>
        <w:pStyle w:val="paragraph"/>
      </w:pPr>
      <w:r w:rsidRPr="00EF3F7B">
        <w:tab/>
        <w:t>(a)</w:t>
      </w:r>
      <w:r w:rsidRPr="00EF3F7B">
        <w:tab/>
        <w:t>for a period or on a progressive basis; and</w:t>
      </w:r>
    </w:p>
    <w:p w:rsidR="00DE6BE3" w:rsidRPr="00EF3F7B" w:rsidRDefault="00DE6BE3" w:rsidP="00DE6BE3">
      <w:pPr>
        <w:pStyle w:val="paragraph"/>
      </w:pPr>
      <w:r w:rsidRPr="00EF3F7B">
        <w:tab/>
        <w:t>(b)</w:t>
      </w:r>
      <w:r w:rsidRPr="00EF3F7B">
        <w:tab/>
        <w:t xml:space="preserve">for </w:t>
      </w:r>
      <w:r w:rsidR="00EF3F7B" w:rsidRPr="00EF3F7B">
        <w:rPr>
          <w:position w:val="6"/>
          <w:sz w:val="16"/>
        </w:rPr>
        <w:t>*</w:t>
      </w:r>
      <w:r w:rsidRPr="00EF3F7B">
        <w:t>consideration that is to be provided on a progressive or periodic basis;</w:t>
      </w:r>
    </w:p>
    <w:p w:rsidR="00DE6BE3" w:rsidRPr="00EF3F7B" w:rsidRDefault="00DE6BE3" w:rsidP="00DE6BE3">
      <w:pPr>
        <w:pStyle w:val="subsection2"/>
      </w:pPr>
      <w:r w:rsidRPr="00EF3F7B">
        <w:t>is treated, for the purposes of Division</w:t>
      </w:r>
      <w:r w:rsidR="00EF3F7B" w:rsidRPr="00EF3F7B">
        <w:t> </w:t>
      </w:r>
      <w:r w:rsidRPr="00EF3F7B">
        <w:t>58 (which is about representatives of incapacitated entities), as if each progressive or periodic component of the acquisition were a separate acquisition.</w:t>
      </w:r>
    </w:p>
    <w:p w:rsidR="00300522" w:rsidRPr="00EF3F7B" w:rsidRDefault="00300522" w:rsidP="00300522">
      <w:pPr>
        <w:pStyle w:val="ActHead5"/>
      </w:pPr>
      <w:bookmarkStart w:id="871" w:name="_Toc350506829"/>
      <w:r w:rsidRPr="00EF3F7B">
        <w:rPr>
          <w:rStyle w:val="CharSectno"/>
        </w:rPr>
        <w:lastRenderedPageBreak/>
        <w:t>156</w:t>
      </w:r>
      <w:r w:rsidR="00EF3F7B" w:rsidRPr="00EF3F7B">
        <w:rPr>
          <w:rStyle w:val="CharSectno"/>
        </w:rPr>
        <w:noBreakHyphen/>
      </w:r>
      <w:r w:rsidRPr="00EF3F7B">
        <w:rPr>
          <w:rStyle w:val="CharSectno"/>
        </w:rPr>
        <w:t>20</w:t>
      </w:r>
      <w:r w:rsidRPr="00EF3F7B">
        <w:t xml:space="preserve">  Application of Division</w:t>
      </w:r>
      <w:r w:rsidR="00EF3F7B" w:rsidRPr="00EF3F7B">
        <w:t> </w:t>
      </w:r>
      <w:r w:rsidRPr="00EF3F7B">
        <w:t>129 to progressive or periodic acquisitions</w:t>
      </w:r>
      <w:bookmarkEnd w:id="871"/>
    </w:p>
    <w:p w:rsidR="00300522" w:rsidRPr="00EF3F7B" w:rsidRDefault="00300522" w:rsidP="00300522">
      <w:pPr>
        <w:pStyle w:val="subsection"/>
      </w:pPr>
      <w:r w:rsidRPr="00EF3F7B">
        <w:tab/>
      </w:r>
      <w:r w:rsidRPr="00EF3F7B">
        <w:tab/>
        <w:t>An acquisition that is made:</w:t>
      </w:r>
    </w:p>
    <w:p w:rsidR="00300522" w:rsidRPr="00EF3F7B" w:rsidRDefault="00300522" w:rsidP="00300522">
      <w:pPr>
        <w:pStyle w:val="paragraph"/>
      </w:pPr>
      <w:r w:rsidRPr="00EF3F7B">
        <w:tab/>
        <w:t>(a)</w:t>
      </w:r>
      <w:r w:rsidRPr="00EF3F7B">
        <w:tab/>
        <w:t>for a period or on a progressive basis; and</w:t>
      </w:r>
    </w:p>
    <w:p w:rsidR="00300522" w:rsidRPr="00EF3F7B" w:rsidRDefault="00300522" w:rsidP="00300522">
      <w:pPr>
        <w:pStyle w:val="paragraph"/>
      </w:pPr>
      <w:r w:rsidRPr="00EF3F7B">
        <w:tab/>
        <w:t>(b)</w:t>
      </w:r>
      <w:r w:rsidRPr="00EF3F7B">
        <w:tab/>
        <w:t xml:space="preserve">for </w:t>
      </w:r>
      <w:r w:rsidR="00EF3F7B" w:rsidRPr="00EF3F7B">
        <w:rPr>
          <w:position w:val="6"/>
          <w:sz w:val="16"/>
          <w:szCs w:val="16"/>
        </w:rPr>
        <w:t>*</w:t>
      </w:r>
      <w:r w:rsidRPr="00EF3F7B">
        <w:t>consideration that is to be provided on a progressive or periodic basis;</w:t>
      </w:r>
    </w:p>
    <w:p w:rsidR="00300522" w:rsidRPr="00EF3F7B" w:rsidRDefault="00300522" w:rsidP="00300522">
      <w:pPr>
        <w:pStyle w:val="subsection2"/>
      </w:pPr>
      <w:r w:rsidRPr="00EF3F7B">
        <w:t>is treated, for the purposes of Division</w:t>
      </w:r>
      <w:r w:rsidR="00EF3F7B" w:rsidRPr="00EF3F7B">
        <w:t> </w:t>
      </w:r>
      <w:r w:rsidRPr="00EF3F7B">
        <w:t>129 (which is about changes in the extent of creditable purpose), as if each progressive or periodic component of the acquisition were a separate acquisition.</w:t>
      </w:r>
    </w:p>
    <w:p w:rsidR="00300522" w:rsidRPr="00EF3F7B" w:rsidRDefault="00300522" w:rsidP="00300522">
      <w:pPr>
        <w:pStyle w:val="ActHead5"/>
      </w:pPr>
      <w:bookmarkStart w:id="872" w:name="_Toc350506830"/>
      <w:r w:rsidRPr="00EF3F7B">
        <w:rPr>
          <w:rStyle w:val="CharSectno"/>
        </w:rPr>
        <w:t>156</w:t>
      </w:r>
      <w:r w:rsidR="00EF3F7B" w:rsidRPr="00EF3F7B">
        <w:rPr>
          <w:rStyle w:val="CharSectno"/>
        </w:rPr>
        <w:noBreakHyphen/>
      </w:r>
      <w:r w:rsidRPr="00EF3F7B">
        <w:rPr>
          <w:rStyle w:val="CharSectno"/>
        </w:rPr>
        <w:t>22</w:t>
      </w:r>
      <w:r w:rsidRPr="00EF3F7B">
        <w:t xml:space="preserve">  Leases etc. treated as being on a progressive or periodic basis</w:t>
      </w:r>
      <w:bookmarkEnd w:id="872"/>
    </w:p>
    <w:p w:rsidR="00300522" w:rsidRPr="00EF3F7B" w:rsidRDefault="00300522" w:rsidP="00300522">
      <w:pPr>
        <w:pStyle w:val="subsection"/>
      </w:pPr>
      <w:r w:rsidRPr="00EF3F7B">
        <w:tab/>
      </w:r>
      <w:r w:rsidRPr="00EF3F7B">
        <w:tab/>
        <w:t>For the purposes of this Division, a supply or acquisition by way of lease, hire or similar arrangement is to be treated as a supply or acquisition that is made on a progressive or periodic basis, for the period of the lease, hire or arrangement.</w:t>
      </w:r>
    </w:p>
    <w:p w:rsidR="00C83D95" w:rsidRPr="00EF3F7B" w:rsidRDefault="00C83D95" w:rsidP="00C83D95">
      <w:pPr>
        <w:pStyle w:val="ActHead5"/>
      </w:pPr>
      <w:bookmarkStart w:id="873" w:name="_Toc350506831"/>
      <w:r w:rsidRPr="00EF3F7B">
        <w:rPr>
          <w:rStyle w:val="CharSectno"/>
        </w:rPr>
        <w:t>156</w:t>
      </w:r>
      <w:r w:rsidR="00EF3F7B" w:rsidRPr="00EF3F7B">
        <w:rPr>
          <w:rStyle w:val="CharSectno"/>
        </w:rPr>
        <w:noBreakHyphen/>
      </w:r>
      <w:r w:rsidRPr="00EF3F7B">
        <w:rPr>
          <w:rStyle w:val="CharSectno"/>
        </w:rPr>
        <w:t>23</w:t>
      </w:r>
      <w:r w:rsidRPr="00EF3F7B">
        <w:t xml:space="preserve">  Certain supplies or acquisitions under hire purchase agreements treated as not on progressive or periodic basis</w:t>
      </w:r>
      <w:bookmarkEnd w:id="873"/>
    </w:p>
    <w:p w:rsidR="00C83D95" w:rsidRPr="00EF3F7B" w:rsidRDefault="00C83D95" w:rsidP="00C83D95">
      <w:pPr>
        <w:pStyle w:val="subsection"/>
      </w:pPr>
      <w:r w:rsidRPr="00EF3F7B">
        <w:tab/>
      </w:r>
      <w:r w:rsidRPr="00EF3F7B">
        <w:tab/>
        <w:t xml:space="preserve">For the purposes of this Division, a supply or acquisition of goods or credit under a </w:t>
      </w:r>
      <w:r w:rsidR="00EF3F7B" w:rsidRPr="00EF3F7B">
        <w:rPr>
          <w:position w:val="6"/>
          <w:sz w:val="16"/>
        </w:rPr>
        <w:t>*</w:t>
      </w:r>
      <w:r w:rsidRPr="00EF3F7B">
        <w:t>hire purchase agreement is treated as not being a supply or acquisition made on a progressive or periodic basis.</w:t>
      </w:r>
    </w:p>
    <w:p w:rsidR="00300522" w:rsidRPr="00EF3F7B" w:rsidRDefault="00300522" w:rsidP="00300522">
      <w:pPr>
        <w:pStyle w:val="ActHead5"/>
      </w:pPr>
      <w:bookmarkStart w:id="874" w:name="_Toc350506832"/>
      <w:r w:rsidRPr="00EF3F7B">
        <w:rPr>
          <w:rStyle w:val="CharSectno"/>
        </w:rPr>
        <w:t>156</w:t>
      </w:r>
      <w:r w:rsidR="00EF3F7B" w:rsidRPr="00EF3F7B">
        <w:rPr>
          <w:rStyle w:val="CharSectno"/>
        </w:rPr>
        <w:noBreakHyphen/>
      </w:r>
      <w:r w:rsidRPr="00EF3F7B">
        <w:rPr>
          <w:rStyle w:val="CharSectno"/>
        </w:rPr>
        <w:t>25</w:t>
      </w:r>
      <w:r w:rsidRPr="00EF3F7B">
        <w:t xml:space="preserve">  Accounting on a cash basis</w:t>
      </w:r>
      <w:bookmarkEnd w:id="874"/>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 xml:space="preserve">(other than </w:t>
      </w:r>
      <w:r w:rsidR="00DE6BE3" w:rsidRPr="00EF3F7B">
        <w:t>sections</w:t>
      </w:r>
      <w:r w:rsidR="00EF3F7B" w:rsidRPr="00EF3F7B">
        <w:t> </w:t>
      </w:r>
      <w:r w:rsidR="00DE6BE3" w:rsidRPr="00EF3F7B">
        <w:t>156</w:t>
      </w:r>
      <w:r w:rsidR="00EF3F7B" w:rsidRPr="00EF3F7B">
        <w:noBreakHyphen/>
      </w:r>
      <w:r w:rsidR="00DE6BE3" w:rsidRPr="00EF3F7B">
        <w:t>15 and 156</w:t>
      </w:r>
      <w:r w:rsidR="00EF3F7B" w:rsidRPr="00EF3F7B">
        <w:noBreakHyphen/>
      </w:r>
      <w:r w:rsidR="00DE6BE3" w:rsidRPr="00EF3F7B">
        <w:t>17</w:t>
      </w:r>
      <w:r w:rsidRPr="00EF3F7B">
        <w:t xml:space="preserve">) does not apply if you </w:t>
      </w:r>
      <w:r w:rsidR="00EF3F7B" w:rsidRPr="00EF3F7B">
        <w:rPr>
          <w:position w:val="6"/>
          <w:sz w:val="16"/>
          <w:szCs w:val="16"/>
        </w:rPr>
        <w:t>*</w:t>
      </w:r>
      <w:r w:rsidRPr="00EF3F7B">
        <w:t>account on a cash basis.</w:t>
      </w:r>
    </w:p>
    <w:p w:rsidR="008F68C4" w:rsidRPr="00EF3F7B" w:rsidRDefault="008F68C4" w:rsidP="008F68C4">
      <w:pPr>
        <w:pStyle w:val="ActHead3"/>
      </w:pPr>
      <w:bookmarkStart w:id="875" w:name="_Toc350506833"/>
      <w:r w:rsidRPr="00EF3F7B">
        <w:rPr>
          <w:rStyle w:val="CharDivNo"/>
        </w:rPr>
        <w:t>Division</w:t>
      </w:r>
      <w:r w:rsidR="00EF3F7B" w:rsidRPr="00EF3F7B">
        <w:rPr>
          <w:rStyle w:val="CharDivNo"/>
        </w:rPr>
        <w:t> </w:t>
      </w:r>
      <w:r w:rsidRPr="00EF3F7B">
        <w:rPr>
          <w:rStyle w:val="CharDivNo"/>
        </w:rPr>
        <w:t>157</w:t>
      </w:r>
      <w:r w:rsidRPr="00EF3F7B">
        <w:t>—</w:t>
      </w:r>
      <w:r w:rsidRPr="00EF3F7B">
        <w:rPr>
          <w:rStyle w:val="CharDivText"/>
        </w:rPr>
        <w:t>Accounting basis of charities etc.</w:t>
      </w:r>
      <w:bookmarkEnd w:id="875"/>
    </w:p>
    <w:p w:rsidR="00300522" w:rsidRPr="00EF3F7B" w:rsidRDefault="00300522" w:rsidP="00300522">
      <w:pPr>
        <w:pStyle w:val="ActHead5"/>
      </w:pPr>
      <w:bookmarkStart w:id="876" w:name="_Toc350506834"/>
      <w:r w:rsidRPr="00EF3F7B">
        <w:rPr>
          <w:rStyle w:val="CharSectno"/>
        </w:rPr>
        <w:t>157</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76"/>
    </w:p>
    <w:p w:rsidR="00300522" w:rsidRPr="00EF3F7B" w:rsidRDefault="00300522" w:rsidP="00300522">
      <w:pPr>
        <w:pStyle w:val="BoxText"/>
      </w:pPr>
      <w:r w:rsidRPr="00EF3F7B">
        <w:t xml:space="preserve">The choice available to </w:t>
      </w:r>
      <w:r w:rsidR="00F67AC1" w:rsidRPr="00EF3F7B">
        <w:t>an endorsed charity</w:t>
      </w:r>
      <w:r w:rsidRPr="00EF3F7B">
        <w:t>, gift</w:t>
      </w:r>
      <w:r w:rsidR="00EF3F7B" w:rsidRPr="00EF3F7B">
        <w:noBreakHyphen/>
      </w:r>
      <w:r w:rsidRPr="00EF3F7B">
        <w:t>deductible entity or government school to account on a cash basis is not restricted as it is for other entities, but other restrictions may apply.</w:t>
      </w:r>
    </w:p>
    <w:p w:rsidR="00053E74" w:rsidRPr="00EF3F7B" w:rsidRDefault="00053E74" w:rsidP="00053E74">
      <w:pPr>
        <w:pStyle w:val="ActHead5"/>
      </w:pPr>
      <w:bookmarkStart w:id="877" w:name="_Toc350506835"/>
      <w:r w:rsidRPr="00EF3F7B">
        <w:rPr>
          <w:rStyle w:val="CharSectno"/>
        </w:rPr>
        <w:lastRenderedPageBreak/>
        <w:t>157</w:t>
      </w:r>
      <w:r w:rsidR="00EF3F7B" w:rsidRPr="00EF3F7B">
        <w:rPr>
          <w:rStyle w:val="CharSectno"/>
        </w:rPr>
        <w:noBreakHyphen/>
      </w:r>
      <w:r w:rsidRPr="00EF3F7B">
        <w:rPr>
          <w:rStyle w:val="CharSectno"/>
        </w:rPr>
        <w:t>5</w:t>
      </w:r>
      <w:r w:rsidRPr="00EF3F7B">
        <w:t xml:space="preserve">  Charities etc. choosing to account on a cash basis</w:t>
      </w:r>
      <w:bookmarkEnd w:id="877"/>
    </w:p>
    <w:p w:rsidR="00300522" w:rsidRPr="00EF3F7B" w:rsidRDefault="00300522" w:rsidP="00300522">
      <w:pPr>
        <w:pStyle w:val="subsection"/>
      </w:pPr>
      <w:r w:rsidRPr="00EF3F7B">
        <w:tab/>
        <w:t>(1)</w:t>
      </w:r>
      <w:r w:rsidRPr="00EF3F7B">
        <w:tab/>
      </w:r>
      <w:r w:rsidR="00152CB3" w:rsidRPr="00EF3F7B">
        <w:t xml:space="preserve">An </w:t>
      </w:r>
      <w:r w:rsidR="00EF3F7B" w:rsidRPr="00EF3F7B">
        <w:rPr>
          <w:position w:val="6"/>
          <w:sz w:val="16"/>
        </w:rPr>
        <w:t>*</w:t>
      </w:r>
      <w:r w:rsidR="00152CB3" w:rsidRPr="00EF3F7B">
        <w:t>endorsed charity</w:t>
      </w:r>
      <w:r w:rsidRPr="00EF3F7B">
        <w:t xml:space="preserve">, a </w:t>
      </w:r>
      <w:r w:rsidR="00EF3F7B" w:rsidRPr="00EF3F7B">
        <w:rPr>
          <w:position w:val="6"/>
          <w:sz w:val="16"/>
          <w:szCs w:val="16"/>
        </w:rPr>
        <w:t>*</w:t>
      </w:r>
      <w:r w:rsidRPr="00EF3F7B">
        <w:t>gift</w:t>
      </w:r>
      <w:r w:rsidR="00EF3F7B" w:rsidRPr="00EF3F7B">
        <w:noBreakHyphen/>
      </w:r>
      <w:r w:rsidRPr="00EF3F7B">
        <w:t xml:space="preserve">deductible entity or a </w:t>
      </w:r>
      <w:r w:rsidR="00EF3F7B" w:rsidRPr="00EF3F7B">
        <w:rPr>
          <w:position w:val="6"/>
          <w:sz w:val="16"/>
          <w:szCs w:val="16"/>
        </w:rPr>
        <w:t>*</w:t>
      </w:r>
      <w:r w:rsidRPr="00EF3F7B">
        <w:t xml:space="preserve">government school may choose to </w:t>
      </w:r>
      <w:r w:rsidR="00EF3F7B" w:rsidRPr="00EF3F7B">
        <w:rPr>
          <w:position w:val="6"/>
          <w:sz w:val="16"/>
          <w:szCs w:val="16"/>
        </w:rPr>
        <w:t>*</w:t>
      </w:r>
      <w:r w:rsidRPr="00EF3F7B">
        <w:t xml:space="preserve">account on a cash basis, with effect from the first day of the tax period that the </w:t>
      </w:r>
      <w:r w:rsidR="009B2D7F" w:rsidRPr="00EF3F7B">
        <w:t>endorsed charity</w:t>
      </w:r>
      <w:r w:rsidRPr="00EF3F7B">
        <w:t xml:space="preserve"> or entity chooses.</w:t>
      </w:r>
    </w:p>
    <w:p w:rsidR="00300522" w:rsidRPr="00EF3F7B" w:rsidRDefault="00300522" w:rsidP="00300522">
      <w:pPr>
        <w:pStyle w:val="subsection"/>
      </w:pPr>
      <w:r w:rsidRPr="00EF3F7B">
        <w:tab/>
        <w:t>(3)</w:t>
      </w:r>
      <w:r w:rsidRPr="00EF3F7B">
        <w:tab/>
        <w:t xml:space="preserve">This section does not apply in relation to a </w:t>
      </w:r>
      <w:r w:rsidR="00EF3F7B" w:rsidRPr="00EF3F7B">
        <w:rPr>
          <w:position w:val="6"/>
          <w:sz w:val="16"/>
        </w:rPr>
        <w:t>*</w:t>
      </w:r>
      <w:r w:rsidRPr="00EF3F7B">
        <w:t>gift</w:t>
      </w:r>
      <w:r w:rsidR="00EF3F7B" w:rsidRPr="00EF3F7B">
        <w:noBreakHyphen/>
      </w:r>
      <w:r w:rsidRPr="00EF3F7B">
        <w:t xml:space="preserve">deductible entity endorsed as a deductible gift recipient (within the meaning of the </w:t>
      </w:r>
      <w:r w:rsidR="00EF3F7B" w:rsidRPr="00EF3F7B">
        <w:rPr>
          <w:position w:val="6"/>
          <w:sz w:val="16"/>
        </w:rPr>
        <w:t>*</w:t>
      </w:r>
      <w:r w:rsidRPr="00EF3F7B">
        <w:t>ITAA 1997) under section</w:t>
      </w:r>
      <w:r w:rsidR="00EF3F7B" w:rsidRPr="00EF3F7B">
        <w:t> </w:t>
      </w:r>
      <w:r w:rsidRPr="00EF3F7B">
        <w:t>30</w:t>
      </w:r>
      <w:r w:rsidR="00EF3F7B" w:rsidRPr="00EF3F7B">
        <w:noBreakHyphen/>
      </w:r>
      <w:r w:rsidRPr="00EF3F7B">
        <w:t>120 of the ITAA 1997, unless the entity is:</w:t>
      </w:r>
    </w:p>
    <w:p w:rsidR="00A64D8B" w:rsidRPr="00EF3F7B" w:rsidRDefault="00A64D8B" w:rsidP="00A64D8B">
      <w:pPr>
        <w:pStyle w:val="paragraph"/>
      </w:pPr>
      <w:r w:rsidRPr="00EF3F7B">
        <w:tab/>
        <w:t>(a)</w:t>
      </w:r>
      <w:r w:rsidRPr="00EF3F7B">
        <w:tab/>
        <w:t xml:space="preserve">an </w:t>
      </w:r>
      <w:r w:rsidR="00EF3F7B" w:rsidRPr="00EF3F7B">
        <w:rPr>
          <w:position w:val="6"/>
          <w:sz w:val="16"/>
        </w:rPr>
        <w:t>*</w:t>
      </w:r>
      <w:r w:rsidRPr="00EF3F7B">
        <w:t>endorsed charity; or</w:t>
      </w:r>
    </w:p>
    <w:p w:rsidR="00300522" w:rsidRPr="00EF3F7B" w:rsidRDefault="00300522" w:rsidP="00300522">
      <w:pPr>
        <w:pStyle w:val="paragraph"/>
      </w:pPr>
      <w:r w:rsidRPr="00EF3F7B">
        <w:tab/>
        <w:t>(b)</w:t>
      </w:r>
      <w:r w:rsidRPr="00EF3F7B">
        <w:tab/>
        <w:t xml:space="preserve">a </w:t>
      </w:r>
      <w:r w:rsidR="00EF3F7B" w:rsidRPr="00EF3F7B">
        <w:rPr>
          <w:position w:val="6"/>
          <w:sz w:val="16"/>
        </w:rPr>
        <w:t>*</w:t>
      </w:r>
      <w:r w:rsidRPr="00EF3F7B">
        <w:t>government school; or</w:t>
      </w:r>
    </w:p>
    <w:p w:rsidR="00300522" w:rsidRPr="00EF3F7B" w:rsidRDefault="00300522" w:rsidP="00300522">
      <w:pPr>
        <w:pStyle w:val="paragraph"/>
      </w:pPr>
      <w:r w:rsidRPr="00EF3F7B">
        <w:tab/>
        <w:t>(c)</w:t>
      </w:r>
      <w:r w:rsidRPr="00EF3F7B">
        <w:tab/>
        <w:t>a fund, authority or institution of a kind referred to in paragraph</w:t>
      </w:r>
      <w:r w:rsidR="00EF3F7B" w:rsidRPr="00EF3F7B">
        <w:t> </w:t>
      </w:r>
      <w:r w:rsidRPr="00EF3F7B">
        <w:t>30</w:t>
      </w:r>
      <w:r w:rsidR="00EF3F7B" w:rsidRPr="00EF3F7B">
        <w:noBreakHyphen/>
      </w:r>
      <w:r w:rsidRPr="00EF3F7B">
        <w:t>125(1)(b) of the ITAA 1997.</w:t>
      </w:r>
    </w:p>
    <w:p w:rsidR="00300522" w:rsidRPr="00EF3F7B" w:rsidRDefault="00300522" w:rsidP="00300522">
      <w:pPr>
        <w:pStyle w:val="notetext"/>
      </w:pPr>
      <w:r w:rsidRPr="00EF3F7B">
        <w:t>Note:</w:t>
      </w:r>
      <w:r w:rsidRPr="00EF3F7B">
        <w:tab/>
        <w:t>This subsection excludes from this section certain (but not all) gift</w:t>
      </w:r>
      <w:r w:rsidR="00EF3F7B" w:rsidRPr="00EF3F7B">
        <w:noBreakHyphen/>
      </w:r>
      <w:r w:rsidRPr="00EF3F7B">
        <w:t>deductible entities that are only endorsed for the operation of a fund, authority or institution.</w:t>
      </w:r>
    </w:p>
    <w:p w:rsidR="00300522" w:rsidRPr="00EF3F7B" w:rsidRDefault="00300522" w:rsidP="00300522">
      <w:pPr>
        <w:pStyle w:val="subsection"/>
      </w:pPr>
      <w:r w:rsidRPr="00EF3F7B">
        <w:tab/>
        <w:t>(4)</w:t>
      </w:r>
      <w:r w:rsidRPr="00EF3F7B">
        <w:tab/>
        <w:t>This section has effect despite section</w:t>
      </w:r>
      <w:r w:rsidR="00EF3F7B" w:rsidRPr="00EF3F7B">
        <w:t> </w:t>
      </w:r>
      <w:r w:rsidRPr="00EF3F7B">
        <w:t>29</w:t>
      </w:r>
      <w:r w:rsidR="00EF3F7B" w:rsidRPr="00EF3F7B">
        <w:noBreakHyphen/>
      </w:r>
      <w:r w:rsidRPr="00EF3F7B">
        <w:t>40 (which is about choosing to account on a cash basis).</w:t>
      </w:r>
    </w:p>
    <w:p w:rsidR="0034775E" w:rsidRPr="00EF3F7B" w:rsidRDefault="0034775E" w:rsidP="0034775E">
      <w:pPr>
        <w:pStyle w:val="ActHead5"/>
      </w:pPr>
      <w:bookmarkStart w:id="878" w:name="_Toc350506836"/>
      <w:r w:rsidRPr="00EF3F7B">
        <w:rPr>
          <w:rStyle w:val="CharSectno"/>
        </w:rPr>
        <w:t>157</w:t>
      </w:r>
      <w:r w:rsidR="00EF3F7B" w:rsidRPr="00EF3F7B">
        <w:rPr>
          <w:rStyle w:val="CharSectno"/>
        </w:rPr>
        <w:noBreakHyphen/>
      </w:r>
      <w:r w:rsidRPr="00EF3F7B">
        <w:rPr>
          <w:rStyle w:val="CharSectno"/>
        </w:rPr>
        <w:t>10</w:t>
      </w:r>
      <w:r w:rsidRPr="00EF3F7B">
        <w:t xml:space="preserve">  Charities etc. ceasing to account on a cash basis</w:t>
      </w:r>
      <w:bookmarkEnd w:id="878"/>
    </w:p>
    <w:p w:rsidR="00300522" w:rsidRPr="00EF3F7B" w:rsidRDefault="00300522" w:rsidP="00300522">
      <w:pPr>
        <w:pStyle w:val="subsection"/>
      </w:pPr>
      <w:r w:rsidRPr="00EF3F7B">
        <w:tab/>
        <w:t>(1)</w:t>
      </w:r>
      <w:r w:rsidRPr="00EF3F7B">
        <w:tab/>
      </w:r>
      <w:r w:rsidR="00B57044" w:rsidRPr="00EF3F7B">
        <w:t>Paragraphs 29</w:t>
      </w:r>
      <w:r w:rsidR="00EF3F7B" w:rsidRPr="00EF3F7B">
        <w:noBreakHyphen/>
      </w:r>
      <w:r w:rsidR="00B57044" w:rsidRPr="00EF3F7B">
        <w:t>50(1)(a) and (ab)</w:t>
      </w:r>
      <w:r w:rsidRPr="00EF3F7B">
        <w:t xml:space="preserve"> and subsection</w:t>
      </w:r>
      <w:r w:rsidR="00EF3F7B" w:rsidRPr="00EF3F7B">
        <w:t> </w:t>
      </w:r>
      <w:r w:rsidRPr="00EF3F7B">
        <w:t>29</w:t>
      </w:r>
      <w:r w:rsidR="00EF3F7B" w:rsidRPr="00EF3F7B">
        <w:noBreakHyphen/>
      </w:r>
      <w:r w:rsidRPr="00EF3F7B">
        <w:t xml:space="preserve">50(3) do not apply in relation to any </w:t>
      </w:r>
      <w:r w:rsidR="00EF3F7B" w:rsidRPr="00EF3F7B">
        <w:rPr>
          <w:position w:val="6"/>
          <w:sz w:val="16"/>
        </w:rPr>
        <w:t>*</w:t>
      </w:r>
      <w:r w:rsidR="008B1786" w:rsidRPr="00EF3F7B">
        <w:t>endorsed charity</w:t>
      </w:r>
      <w:r w:rsidRPr="00EF3F7B">
        <w:t xml:space="preserve">, any </w:t>
      </w:r>
      <w:r w:rsidR="00EF3F7B" w:rsidRPr="00EF3F7B">
        <w:rPr>
          <w:position w:val="6"/>
          <w:sz w:val="16"/>
          <w:szCs w:val="16"/>
        </w:rPr>
        <w:t>*</w:t>
      </w:r>
      <w:r w:rsidRPr="00EF3F7B">
        <w:t>gift</w:t>
      </w:r>
      <w:r w:rsidR="00EF3F7B" w:rsidRPr="00EF3F7B">
        <w:noBreakHyphen/>
      </w:r>
      <w:r w:rsidRPr="00EF3F7B">
        <w:t xml:space="preserve">deductible entity or any </w:t>
      </w:r>
      <w:r w:rsidR="00EF3F7B" w:rsidRPr="00EF3F7B">
        <w:rPr>
          <w:position w:val="6"/>
          <w:sz w:val="16"/>
        </w:rPr>
        <w:t>*</w:t>
      </w:r>
      <w:r w:rsidRPr="00EF3F7B">
        <w:t>government school.</w:t>
      </w:r>
    </w:p>
    <w:p w:rsidR="00300522" w:rsidRPr="00EF3F7B" w:rsidRDefault="00300522" w:rsidP="00300522">
      <w:pPr>
        <w:pStyle w:val="subsection"/>
      </w:pPr>
      <w:r w:rsidRPr="00EF3F7B">
        <w:tab/>
        <w:t>(3)</w:t>
      </w:r>
      <w:r w:rsidRPr="00EF3F7B">
        <w:tab/>
        <w:t xml:space="preserve">This section does not apply in relation to a </w:t>
      </w:r>
      <w:r w:rsidR="00EF3F7B" w:rsidRPr="00EF3F7B">
        <w:rPr>
          <w:position w:val="6"/>
          <w:sz w:val="16"/>
        </w:rPr>
        <w:t>*</w:t>
      </w:r>
      <w:r w:rsidRPr="00EF3F7B">
        <w:t>gift</w:t>
      </w:r>
      <w:r w:rsidR="00EF3F7B" w:rsidRPr="00EF3F7B">
        <w:noBreakHyphen/>
      </w:r>
      <w:r w:rsidRPr="00EF3F7B">
        <w:t xml:space="preserve">deductible entity endorsed as a deductible gift recipient (within the meaning of the </w:t>
      </w:r>
      <w:r w:rsidR="00EF3F7B" w:rsidRPr="00EF3F7B">
        <w:rPr>
          <w:position w:val="6"/>
          <w:sz w:val="16"/>
        </w:rPr>
        <w:t>*</w:t>
      </w:r>
      <w:r w:rsidRPr="00EF3F7B">
        <w:t>ITAA 1997) under section</w:t>
      </w:r>
      <w:r w:rsidR="00EF3F7B" w:rsidRPr="00EF3F7B">
        <w:t> </w:t>
      </w:r>
      <w:r w:rsidRPr="00EF3F7B">
        <w:t>30</w:t>
      </w:r>
      <w:r w:rsidR="00EF3F7B" w:rsidRPr="00EF3F7B">
        <w:noBreakHyphen/>
      </w:r>
      <w:r w:rsidRPr="00EF3F7B">
        <w:t>120 of the ITAA 1997, unless the entity is:</w:t>
      </w:r>
    </w:p>
    <w:p w:rsidR="006B01B6" w:rsidRPr="00EF3F7B" w:rsidRDefault="006B01B6" w:rsidP="006B01B6">
      <w:pPr>
        <w:pStyle w:val="paragraph"/>
      </w:pPr>
      <w:r w:rsidRPr="00EF3F7B">
        <w:tab/>
        <w:t>(a)</w:t>
      </w:r>
      <w:r w:rsidRPr="00EF3F7B">
        <w:tab/>
        <w:t xml:space="preserve">an </w:t>
      </w:r>
      <w:r w:rsidR="00EF3F7B" w:rsidRPr="00EF3F7B">
        <w:rPr>
          <w:position w:val="6"/>
          <w:sz w:val="16"/>
        </w:rPr>
        <w:t>*</w:t>
      </w:r>
      <w:r w:rsidRPr="00EF3F7B">
        <w:t>endorsed charity; or</w:t>
      </w:r>
    </w:p>
    <w:p w:rsidR="00300522" w:rsidRPr="00EF3F7B" w:rsidRDefault="00300522" w:rsidP="00300522">
      <w:pPr>
        <w:pStyle w:val="paragraph"/>
      </w:pPr>
      <w:r w:rsidRPr="00EF3F7B">
        <w:tab/>
        <w:t>(b)</w:t>
      </w:r>
      <w:r w:rsidRPr="00EF3F7B">
        <w:tab/>
        <w:t xml:space="preserve">a </w:t>
      </w:r>
      <w:r w:rsidR="00EF3F7B" w:rsidRPr="00EF3F7B">
        <w:rPr>
          <w:position w:val="6"/>
          <w:sz w:val="16"/>
        </w:rPr>
        <w:t>*</w:t>
      </w:r>
      <w:r w:rsidRPr="00EF3F7B">
        <w:t>government school; or</w:t>
      </w:r>
    </w:p>
    <w:p w:rsidR="00300522" w:rsidRPr="00EF3F7B" w:rsidRDefault="00300522" w:rsidP="00300522">
      <w:pPr>
        <w:pStyle w:val="paragraph"/>
      </w:pPr>
      <w:r w:rsidRPr="00EF3F7B">
        <w:tab/>
        <w:t>(c)</w:t>
      </w:r>
      <w:r w:rsidRPr="00EF3F7B">
        <w:tab/>
        <w:t>a fund, authority or institution of a kind referred to in paragraph</w:t>
      </w:r>
      <w:r w:rsidR="00EF3F7B" w:rsidRPr="00EF3F7B">
        <w:t> </w:t>
      </w:r>
      <w:r w:rsidRPr="00EF3F7B">
        <w:t>30</w:t>
      </w:r>
      <w:r w:rsidR="00EF3F7B" w:rsidRPr="00EF3F7B">
        <w:noBreakHyphen/>
      </w:r>
      <w:r w:rsidRPr="00EF3F7B">
        <w:t>125(1)(b) of the ITAA 1997.</w:t>
      </w:r>
    </w:p>
    <w:p w:rsidR="00300522" w:rsidRPr="00EF3F7B" w:rsidRDefault="00300522" w:rsidP="00300522">
      <w:pPr>
        <w:pStyle w:val="notetext"/>
      </w:pPr>
      <w:r w:rsidRPr="00EF3F7B">
        <w:t>Note:</w:t>
      </w:r>
      <w:r w:rsidRPr="00EF3F7B">
        <w:tab/>
        <w:t>This subsection excludes from this section certain (but not all) gift</w:t>
      </w:r>
      <w:r w:rsidR="00EF3F7B" w:rsidRPr="00EF3F7B">
        <w:noBreakHyphen/>
      </w:r>
      <w:r w:rsidRPr="00EF3F7B">
        <w:t>deductible entities that are only endorsed for the operation of a fund, authority or institution.</w:t>
      </w:r>
    </w:p>
    <w:p w:rsidR="00424E6D" w:rsidRPr="00EF3F7B" w:rsidRDefault="00424E6D" w:rsidP="00A36DB5">
      <w:pPr>
        <w:pStyle w:val="ActHead3"/>
        <w:pageBreakBefore/>
      </w:pPr>
      <w:bookmarkStart w:id="879" w:name="_Toc350506837"/>
      <w:r w:rsidRPr="00EF3F7B">
        <w:rPr>
          <w:rStyle w:val="CharDivNo"/>
        </w:rPr>
        <w:lastRenderedPageBreak/>
        <w:t>Division</w:t>
      </w:r>
      <w:r w:rsidR="00EF3F7B" w:rsidRPr="00EF3F7B">
        <w:rPr>
          <w:rStyle w:val="CharDivNo"/>
        </w:rPr>
        <w:t> </w:t>
      </w:r>
      <w:r w:rsidRPr="00EF3F7B">
        <w:rPr>
          <w:rStyle w:val="CharDivNo"/>
        </w:rPr>
        <w:t>158</w:t>
      </w:r>
      <w:r w:rsidRPr="00EF3F7B">
        <w:t>—</w:t>
      </w:r>
      <w:r w:rsidRPr="00EF3F7B">
        <w:rPr>
          <w:rStyle w:val="CharDivText"/>
        </w:rPr>
        <w:t>Hire purchase agreements</w:t>
      </w:r>
      <w:bookmarkEnd w:id="879"/>
    </w:p>
    <w:p w:rsidR="00424E6D" w:rsidRPr="00EF3F7B" w:rsidRDefault="00424E6D" w:rsidP="00424E6D">
      <w:pPr>
        <w:pStyle w:val="ActHead5"/>
      </w:pPr>
      <w:bookmarkStart w:id="880" w:name="_Toc350506838"/>
      <w:r w:rsidRPr="00EF3F7B">
        <w:rPr>
          <w:rStyle w:val="CharSectno"/>
        </w:rPr>
        <w:t>158</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80"/>
    </w:p>
    <w:p w:rsidR="00424E6D" w:rsidRPr="00EF3F7B" w:rsidRDefault="00424E6D" w:rsidP="00424E6D">
      <w:pPr>
        <w:pStyle w:val="BoxText"/>
      </w:pPr>
      <w:r w:rsidRPr="00EF3F7B">
        <w:t>If you account on a cash basis, you are treated as if you do not account on a cash basis for any acquisition made under a hire purchase agreement.</w:t>
      </w:r>
    </w:p>
    <w:p w:rsidR="00424E6D" w:rsidRPr="00EF3F7B" w:rsidRDefault="00424E6D" w:rsidP="00424E6D">
      <w:pPr>
        <w:pStyle w:val="ActHead5"/>
      </w:pPr>
      <w:bookmarkStart w:id="881" w:name="_Toc350506839"/>
      <w:r w:rsidRPr="00EF3F7B">
        <w:rPr>
          <w:rStyle w:val="CharSectno"/>
        </w:rPr>
        <w:t>158</w:t>
      </w:r>
      <w:r w:rsidR="00EF3F7B" w:rsidRPr="00EF3F7B">
        <w:rPr>
          <w:rStyle w:val="CharSectno"/>
        </w:rPr>
        <w:noBreakHyphen/>
      </w:r>
      <w:r w:rsidRPr="00EF3F7B">
        <w:rPr>
          <w:rStyle w:val="CharSectno"/>
        </w:rPr>
        <w:t>5</w:t>
      </w:r>
      <w:r w:rsidRPr="00EF3F7B">
        <w:t xml:space="preserve">  Treat as not accounting on a cash basis</w:t>
      </w:r>
      <w:bookmarkEnd w:id="881"/>
    </w:p>
    <w:p w:rsidR="00424E6D" w:rsidRPr="00EF3F7B" w:rsidRDefault="00424E6D" w:rsidP="00424E6D">
      <w:pPr>
        <w:pStyle w:val="subsection"/>
      </w:pPr>
      <w:r w:rsidRPr="00EF3F7B">
        <w:tab/>
        <w:t>(1)</w:t>
      </w:r>
      <w:r w:rsidRPr="00EF3F7B">
        <w:tab/>
        <w:t xml:space="preserve">This section applies if you </w:t>
      </w:r>
      <w:r w:rsidR="00EF3F7B" w:rsidRPr="00EF3F7B">
        <w:rPr>
          <w:position w:val="6"/>
          <w:sz w:val="16"/>
        </w:rPr>
        <w:t>*</w:t>
      </w:r>
      <w:r w:rsidRPr="00EF3F7B">
        <w:t>account on a cash basis.</w:t>
      </w:r>
    </w:p>
    <w:p w:rsidR="00424E6D" w:rsidRPr="00EF3F7B" w:rsidRDefault="00424E6D" w:rsidP="00424E6D">
      <w:pPr>
        <w:pStyle w:val="subsection"/>
      </w:pPr>
      <w:r w:rsidRPr="00EF3F7B">
        <w:tab/>
        <w:t>(2)</w:t>
      </w:r>
      <w:r w:rsidRPr="00EF3F7B">
        <w:tab/>
        <w:t>This Act and the regulations apply in relation to:</w:t>
      </w:r>
    </w:p>
    <w:p w:rsidR="00424E6D" w:rsidRPr="00EF3F7B" w:rsidRDefault="00424E6D" w:rsidP="00424E6D">
      <w:pPr>
        <w:pStyle w:val="paragraph"/>
      </w:pPr>
      <w:r w:rsidRPr="00EF3F7B">
        <w:tab/>
        <w:t>(a)</w:t>
      </w:r>
      <w:r w:rsidRPr="00EF3F7B">
        <w:tab/>
        <w:t xml:space="preserve">an acquisition you make under a </w:t>
      </w:r>
      <w:r w:rsidR="00EF3F7B" w:rsidRPr="00EF3F7B">
        <w:rPr>
          <w:position w:val="6"/>
          <w:sz w:val="16"/>
        </w:rPr>
        <w:t>*</w:t>
      </w:r>
      <w:r w:rsidRPr="00EF3F7B">
        <w:t>hire purchase agreement; or</w:t>
      </w:r>
    </w:p>
    <w:p w:rsidR="00424E6D" w:rsidRPr="00EF3F7B" w:rsidRDefault="00424E6D" w:rsidP="00424E6D">
      <w:pPr>
        <w:pStyle w:val="paragraph"/>
      </w:pPr>
      <w:r w:rsidRPr="00EF3F7B">
        <w:tab/>
        <w:t>(b)</w:t>
      </w:r>
      <w:r w:rsidRPr="00EF3F7B">
        <w:tab/>
        <w:t xml:space="preserve">an input tax credit to which you are entitled, or an </w:t>
      </w:r>
      <w:r w:rsidR="00EF3F7B" w:rsidRPr="00EF3F7B">
        <w:rPr>
          <w:position w:val="6"/>
          <w:sz w:val="16"/>
        </w:rPr>
        <w:t>*</w:t>
      </w:r>
      <w:r w:rsidRPr="00EF3F7B">
        <w:t>adjustment you have, under subsection</w:t>
      </w:r>
      <w:r w:rsidR="00EF3F7B" w:rsidRPr="00EF3F7B">
        <w:t> </w:t>
      </w:r>
      <w:r w:rsidRPr="00EF3F7B">
        <w:t>58</w:t>
      </w:r>
      <w:r w:rsidR="00EF3F7B" w:rsidRPr="00EF3F7B">
        <w:noBreakHyphen/>
      </w:r>
      <w:r w:rsidRPr="00EF3F7B">
        <w:t>10(1) for an acquisition made under a hire purchase agreement;</w:t>
      </w:r>
    </w:p>
    <w:p w:rsidR="00424E6D" w:rsidRPr="00EF3F7B" w:rsidRDefault="00424E6D" w:rsidP="00424E6D">
      <w:pPr>
        <w:pStyle w:val="subsection2"/>
      </w:pPr>
      <w:r w:rsidRPr="00EF3F7B">
        <w:t xml:space="preserve">as if you do not </w:t>
      </w:r>
      <w:r w:rsidR="00EF3F7B" w:rsidRPr="00EF3F7B">
        <w:rPr>
          <w:position w:val="6"/>
          <w:sz w:val="16"/>
        </w:rPr>
        <w:t>*</w:t>
      </w:r>
      <w:r w:rsidRPr="00EF3F7B">
        <w:t>account on a cash basis.</w:t>
      </w:r>
    </w:p>
    <w:p w:rsidR="00300522" w:rsidRPr="00EF3F7B" w:rsidRDefault="00300522" w:rsidP="00A36DB5">
      <w:pPr>
        <w:pStyle w:val="ActHead3"/>
        <w:pageBreakBefore/>
      </w:pPr>
      <w:bookmarkStart w:id="882" w:name="_Toc350506840"/>
      <w:r w:rsidRPr="00EF3F7B">
        <w:rPr>
          <w:rStyle w:val="CharDivNo"/>
        </w:rPr>
        <w:lastRenderedPageBreak/>
        <w:t>Division</w:t>
      </w:r>
      <w:r w:rsidR="00EF3F7B" w:rsidRPr="00EF3F7B">
        <w:rPr>
          <w:rStyle w:val="CharDivNo"/>
        </w:rPr>
        <w:t> </w:t>
      </w:r>
      <w:r w:rsidRPr="00EF3F7B">
        <w:rPr>
          <w:rStyle w:val="CharDivNo"/>
        </w:rPr>
        <w:t>159</w:t>
      </w:r>
      <w:r w:rsidRPr="00EF3F7B">
        <w:t>—</w:t>
      </w:r>
      <w:r w:rsidRPr="00EF3F7B">
        <w:rPr>
          <w:rStyle w:val="CharDivText"/>
        </w:rPr>
        <w:t>Changing your accounting basis</w:t>
      </w:r>
      <w:bookmarkEnd w:id="882"/>
    </w:p>
    <w:p w:rsidR="00300522" w:rsidRPr="00EF3F7B" w:rsidRDefault="00300522" w:rsidP="00300522">
      <w:pPr>
        <w:pStyle w:val="ActHead5"/>
      </w:pPr>
      <w:bookmarkStart w:id="883" w:name="_Toc350506841"/>
      <w:r w:rsidRPr="00EF3F7B">
        <w:rPr>
          <w:rStyle w:val="CharSectno"/>
        </w:rPr>
        <w:t>159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83"/>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tells you to which tax periods to attribute any supplies and acquisitions that are affected by a change in your accounting basis, and how to treat bad debts if your accounting basis changes.</w:t>
      </w:r>
    </w:p>
    <w:p w:rsidR="00300522" w:rsidRPr="00EF3F7B" w:rsidRDefault="00300522" w:rsidP="00300522">
      <w:pPr>
        <w:pStyle w:val="ActHead5"/>
      </w:pPr>
      <w:bookmarkStart w:id="884" w:name="_Toc350506842"/>
      <w:r w:rsidRPr="00EF3F7B">
        <w:rPr>
          <w:rStyle w:val="CharSectno"/>
        </w:rPr>
        <w:t>159</w:t>
      </w:r>
      <w:r w:rsidR="00EF3F7B" w:rsidRPr="00EF3F7B">
        <w:rPr>
          <w:rStyle w:val="CharSectno"/>
        </w:rPr>
        <w:noBreakHyphen/>
      </w:r>
      <w:r w:rsidRPr="00EF3F7B">
        <w:rPr>
          <w:rStyle w:val="CharSectno"/>
        </w:rPr>
        <w:t>5</w:t>
      </w:r>
      <w:r w:rsidRPr="00EF3F7B">
        <w:t xml:space="preserve">  Ceasing to account on a cash basis—amounts not previously attributed</w:t>
      </w:r>
      <w:bookmarkEnd w:id="884"/>
    </w:p>
    <w:p w:rsidR="00300522" w:rsidRPr="00EF3F7B" w:rsidRDefault="00300522" w:rsidP="00300522">
      <w:pPr>
        <w:pStyle w:val="subsection"/>
      </w:pPr>
      <w:r w:rsidRPr="00EF3F7B">
        <w:tab/>
        <w:t>(1)</w:t>
      </w:r>
      <w:r w:rsidRPr="00EF3F7B">
        <w:tab/>
        <w:t xml:space="preserve">The GST payable by you on a </w:t>
      </w:r>
      <w:r w:rsidR="00EF3F7B" w:rsidRPr="00EF3F7B">
        <w:rPr>
          <w:position w:val="6"/>
          <w:sz w:val="16"/>
          <w:szCs w:val="16"/>
        </w:rPr>
        <w:t>*</w:t>
      </w:r>
      <w:r w:rsidRPr="00EF3F7B">
        <w:t xml:space="preserve">taxable supply, the input tax credit to which you are entitled for a </w:t>
      </w:r>
      <w:r w:rsidR="00EF3F7B" w:rsidRPr="00EF3F7B">
        <w:rPr>
          <w:position w:val="6"/>
          <w:sz w:val="16"/>
          <w:szCs w:val="16"/>
        </w:rPr>
        <w:t>*</w:t>
      </w:r>
      <w:r w:rsidRPr="00EF3F7B">
        <w:t xml:space="preserve">creditable acquisition, or an </w:t>
      </w:r>
      <w:r w:rsidR="00EF3F7B" w:rsidRPr="00EF3F7B">
        <w:rPr>
          <w:position w:val="6"/>
          <w:sz w:val="16"/>
          <w:szCs w:val="16"/>
        </w:rPr>
        <w:t>*</w:t>
      </w:r>
      <w:r w:rsidRPr="00EF3F7B">
        <w:t xml:space="preserve">adjustment that you have, is attributable to a particular tax period (the </w:t>
      </w:r>
      <w:r w:rsidRPr="00EF3F7B">
        <w:rPr>
          <w:b/>
          <w:bCs/>
          <w:i/>
          <w:iCs/>
        </w:rPr>
        <w:t>transition tax period</w:t>
      </w:r>
      <w:r w:rsidRPr="00EF3F7B">
        <w:t>), and not to any other tax period, if:</w:t>
      </w:r>
    </w:p>
    <w:p w:rsidR="00300522" w:rsidRPr="00EF3F7B" w:rsidRDefault="00300522" w:rsidP="00300522">
      <w:pPr>
        <w:pStyle w:val="paragraph"/>
      </w:pPr>
      <w:r w:rsidRPr="00EF3F7B">
        <w:tab/>
        <w:t>(a)</w:t>
      </w:r>
      <w:r w:rsidRPr="00EF3F7B">
        <w:tab/>
        <w:t xml:space="preserve">at the start of the transition tax period, you cease to </w:t>
      </w:r>
      <w:r w:rsidR="00EF3F7B" w:rsidRPr="00EF3F7B">
        <w:rPr>
          <w:position w:val="6"/>
          <w:sz w:val="16"/>
          <w:szCs w:val="16"/>
        </w:rPr>
        <w:t>*</w:t>
      </w:r>
      <w:r w:rsidRPr="00EF3F7B">
        <w:t>account on a cash basis; and</w:t>
      </w:r>
    </w:p>
    <w:p w:rsidR="00300522" w:rsidRPr="00EF3F7B" w:rsidRDefault="00300522" w:rsidP="00300522">
      <w:pPr>
        <w:pStyle w:val="paragraph"/>
      </w:pPr>
      <w:r w:rsidRPr="00EF3F7B">
        <w:tab/>
        <w:t>(b)</w:t>
      </w:r>
      <w:r w:rsidRPr="00EF3F7B">
        <w:tab/>
        <w:t>the GST on the supply, the input tax credit on the acquisition, or the adjustment, was not attributable, to any extent, to a previous tax period during which you accounted on a cash basis; and</w:t>
      </w:r>
    </w:p>
    <w:p w:rsidR="00300522" w:rsidRPr="00EF3F7B" w:rsidRDefault="00300522" w:rsidP="00300522">
      <w:pPr>
        <w:pStyle w:val="paragraph"/>
      </w:pPr>
      <w:r w:rsidRPr="00EF3F7B">
        <w:tab/>
        <w:t>(c)</w:t>
      </w:r>
      <w:r w:rsidRPr="00EF3F7B">
        <w:tab/>
        <w:t>it would have been attributable to that previous tax period had you not accounted on a cash basis during that period.</w:t>
      </w:r>
    </w:p>
    <w:p w:rsidR="00300522" w:rsidRPr="00EF3F7B" w:rsidRDefault="00300522" w:rsidP="00300522">
      <w:pPr>
        <w:pStyle w:val="TLPnoteright"/>
      </w:pPr>
      <w:r w:rsidRPr="00EF3F7B">
        <w:t>For accounting on a cash basis, see Subdivision</w:t>
      </w:r>
      <w:r w:rsidR="00EF3F7B" w:rsidRPr="00EF3F7B">
        <w:t> </w:t>
      </w:r>
      <w:r w:rsidRPr="00EF3F7B">
        <w:t>29</w:t>
      </w:r>
      <w:r w:rsidR="00EF3F7B" w:rsidRPr="00EF3F7B">
        <w:noBreakHyphen/>
      </w:r>
      <w:r w:rsidRPr="00EF3F7B">
        <w:t>B.</w:t>
      </w:r>
    </w:p>
    <w:p w:rsidR="00300522" w:rsidRPr="00EF3F7B" w:rsidRDefault="00300522" w:rsidP="00300522">
      <w:pPr>
        <w:pStyle w:val="notetext"/>
      </w:pPr>
      <w:r w:rsidRPr="00EF3F7B">
        <w:t>Example:</w:t>
      </w:r>
      <w:r w:rsidRPr="00EF3F7B">
        <w:tab/>
        <w:t>In tax period A in the following diagram, you issue an invoice for a supply that you made, but you receive no payment for the supply until tax period D. However, you cease to account on a cash basis at the start of tax period C (which is therefore the transition tax period).</w:t>
      </w:r>
    </w:p>
    <w:p w:rsidR="00300522" w:rsidRPr="00EF3F7B" w:rsidRDefault="00300522" w:rsidP="00300522"/>
    <w:p w:rsidR="00300522" w:rsidRPr="00EF3F7B" w:rsidRDefault="00300522" w:rsidP="00300522">
      <w:r w:rsidRPr="00EF3F7B">
        <w:tab/>
      </w:r>
      <w:r w:rsidR="00143843" w:rsidRPr="00EF3F7B">
        <w:rPr>
          <w:noProof/>
          <w:sz w:val="20"/>
          <w:lang w:eastAsia="en-AU"/>
        </w:rPr>
        <w:drawing>
          <wp:inline distT="0" distB="0" distL="0" distR="0" wp14:anchorId="4D40DA2C" wp14:editId="4BFE99EF">
            <wp:extent cx="3727450" cy="933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727450" cy="933450"/>
                    </a:xfrm>
                    <a:prstGeom prst="rect">
                      <a:avLst/>
                    </a:prstGeom>
                    <a:noFill/>
                    <a:ln>
                      <a:noFill/>
                    </a:ln>
                  </pic:spPr>
                </pic:pic>
              </a:graphicData>
            </a:graphic>
          </wp:inline>
        </w:drawing>
      </w:r>
    </w:p>
    <w:p w:rsidR="00300522" w:rsidRPr="00EF3F7B" w:rsidRDefault="00300522" w:rsidP="00300522">
      <w:pPr>
        <w:pStyle w:val="notetext"/>
      </w:pPr>
      <w:r w:rsidRPr="00EF3F7B">
        <w:tab/>
        <w:t>Under section</w:t>
      </w:r>
      <w:r w:rsidR="00EF3F7B" w:rsidRPr="00EF3F7B">
        <w:t> </w:t>
      </w:r>
      <w:r w:rsidRPr="00EF3F7B">
        <w:t>29</w:t>
      </w:r>
      <w:r w:rsidR="00EF3F7B" w:rsidRPr="00EF3F7B">
        <w:noBreakHyphen/>
      </w:r>
      <w:r w:rsidRPr="00EF3F7B">
        <w:t xml:space="preserve">5, the supply was not attributable to tax period A (because at the time you were accounting on a cash basis), but it would have been attributable to that period if you had not been </w:t>
      </w:r>
      <w:r w:rsidRPr="00EF3F7B">
        <w:lastRenderedPageBreak/>
        <w:t>accounting on a cash basis (because you issued the invoice in that period). Therefore the supply is attributable to tax period C (the transition tax period).</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29</w:t>
      </w:r>
      <w:r w:rsidR="00EF3F7B" w:rsidRPr="00EF3F7B">
        <w:noBreakHyphen/>
      </w:r>
      <w:r w:rsidRPr="00EF3F7B">
        <w:t>5, 29</w:t>
      </w:r>
      <w:r w:rsidR="00EF3F7B" w:rsidRPr="00EF3F7B">
        <w:noBreakHyphen/>
      </w:r>
      <w:r w:rsidRPr="00EF3F7B">
        <w:t>10 and 29</w:t>
      </w:r>
      <w:r w:rsidR="00EF3F7B" w:rsidRPr="00EF3F7B">
        <w:noBreakHyphen/>
      </w:r>
      <w:r w:rsidRPr="00EF3F7B">
        <w:t>20 (which are about attributing GST on supplies, input tax credits on acquisitions, and adjustments) and any other provisions of this Chapter.</w:t>
      </w:r>
    </w:p>
    <w:p w:rsidR="00300522" w:rsidRPr="00EF3F7B" w:rsidRDefault="00300522" w:rsidP="00300522">
      <w:pPr>
        <w:pStyle w:val="ActHead5"/>
      </w:pPr>
      <w:bookmarkStart w:id="885" w:name="_Toc350506843"/>
      <w:r w:rsidRPr="00EF3F7B">
        <w:rPr>
          <w:rStyle w:val="CharSectno"/>
        </w:rPr>
        <w:t>159</w:t>
      </w:r>
      <w:r w:rsidR="00EF3F7B" w:rsidRPr="00EF3F7B">
        <w:rPr>
          <w:rStyle w:val="CharSectno"/>
        </w:rPr>
        <w:noBreakHyphen/>
      </w:r>
      <w:r w:rsidRPr="00EF3F7B">
        <w:rPr>
          <w:rStyle w:val="CharSectno"/>
        </w:rPr>
        <w:t>10</w:t>
      </w:r>
      <w:r w:rsidRPr="00EF3F7B">
        <w:t xml:space="preserve">  Ceasing to account on a cash basis—amounts partly attributed</w:t>
      </w:r>
      <w:bookmarkEnd w:id="885"/>
    </w:p>
    <w:p w:rsidR="00300522" w:rsidRPr="00EF3F7B" w:rsidRDefault="00300522" w:rsidP="00300522">
      <w:pPr>
        <w:pStyle w:val="subsection"/>
      </w:pPr>
      <w:r w:rsidRPr="00EF3F7B">
        <w:tab/>
        <w:t>(1)</w:t>
      </w:r>
      <w:r w:rsidRPr="00EF3F7B">
        <w:tab/>
        <w:t xml:space="preserve">The GST payable by you on a </w:t>
      </w:r>
      <w:r w:rsidR="00EF3F7B" w:rsidRPr="00EF3F7B">
        <w:rPr>
          <w:position w:val="6"/>
          <w:sz w:val="16"/>
          <w:szCs w:val="16"/>
        </w:rPr>
        <w:t>*</w:t>
      </w:r>
      <w:r w:rsidRPr="00EF3F7B">
        <w:t xml:space="preserve">taxable supply, the input tax credit to which you are entitled for a </w:t>
      </w:r>
      <w:r w:rsidR="00EF3F7B" w:rsidRPr="00EF3F7B">
        <w:rPr>
          <w:position w:val="6"/>
          <w:sz w:val="16"/>
          <w:szCs w:val="16"/>
        </w:rPr>
        <w:t>*</w:t>
      </w:r>
      <w:r w:rsidRPr="00EF3F7B">
        <w:t xml:space="preserve">creditable acquisition, or an </w:t>
      </w:r>
      <w:r w:rsidR="00EF3F7B" w:rsidRPr="00EF3F7B">
        <w:rPr>
          <w:position w:val="6"/>
          <w:sz w:val="16"/>
          <w:szCs w:val="16"/>
        </w:rPr>
        <w:t>*</w:t>
      </w:r>
      <w:r w:rsidRPr="00EF3F7B">
        <w:t xml:space="preserve">adjustment that you have, is attributable to a particular tax period (the </w:t>
      </w:r>
      <w:r w:rsidRPr="00EF3F7B">
        <w:rPr>
          <w:b/>
          <w:bCs/>
          <w:i/>
          <w:iCs/>
        </w:rPr>
        <w:t>transition tax period</w:t>
      </w:r>
      <w:r w:rsidRPr="00EF3F7B">
        <w:t>), and not to any other tax period, if:</w:t>
      </w:r>
    </w:p>
    <w:p w:rsidR="00300522" w:rsidRPr="00EF3F7B" w:rsidRDefault="00300522" w:rsidP="00300522">
      <w:pPr>
        <w:pStyle w:val="paragraph"/>
      </w:pPr>
      <w:r w:rsidRPr="00EF3F7B">
        <w:tab/>
        <w:t>(a)</w:t>
      </w:r>
      <w:r w:rsidRPr="00EF3F7B">
        <w:tab/>
        <w:t xml:space="preserve">at the start of the transition tax period, you cease to </w:t>
      </w:r>
      <w:r w:rsidR="00EF3F7B" w:rsidRPr="00EF3F7B">
        <w:rPr>
          <w:position w:val="6"/>
          <w:sz w:val="16"/>
          <w:szCs w:val="16"/>
        </w:rPr>
        <w:t>*</w:t>
      </w:r>
      <w:r w:rsidRPr="00EF3F7B">
        <w:t>account on a cash basis; and</w:t>
      </w:r>
    </w:p>
    <w:p w:rsidR="00300522" w:rsidRPr="00EF3F7B" w:rsidRDefault="00300522" w:rsidP="00300522">
      <w:pPr>
        <w:pStyle w:val="paragraph"/>
      </w:pPr>
      <w:r w:rsidRPr="00EF3F7B">
        <w:tab/>
        <w:t>(b)</w:t>
      </w:r>
      <w:r w:rsidRPr="00EF3F7B">
        <w:tab/>
        <w:t>the GST on the supply, the input tax credit on the acquisition, or the adjustment, was only to some extent attributable to a previous tax period during which you accounted on a cash basis; and</w:t>
      </w:r>
    </w:p>
    <w:p w:rsidR="00300522" w:rsidRPr="00EF3F7B" w:rsidRDefault="00300522" w:rsidP="00300522">
      <w:pPr>
        <w:pStyle w:val="paragraph"/>
      </w:pPr>
      <w:r w:rsidRPr="00EF3F7B">
        <w:tab/>
        <w:t>(c)</w:t>
      </w:r>
      <w:r w:rsidRPr="00EF3F7B">
        <w:tab/>
        <w:t>it would have been attributable solely to that previous tax period had you not accounted on a cash basis during that period.</w:t>
      </w:r>
    </w:p>
    <w:p w:rsidR="00300522" w:rsidRPr="00EF3F7B" w:rsidRDefault="00300522" w:rsidP="00300522">
      <w:pPr>
        <w:pStyle w:val="subsection"/>
      </w:pPr>
      <w:r w:rsidRPr="00EF3F7B">
        <w:tab/>
        <w:t>(2)</w:t>
      </w:r>
      <w:r w:rsidRPr="00EF3F7B">
        <w:tab/>
        <w:t>However, the GST on the supply, the input tax credit on the acquisition, or the adjustment, is attributable to the transition tax period only to the extent that it has not been previously attributed to one or more of those previous tax periods.</w:t>
      </w:r>
    </w:p>
    <w:p w:rsidR="00300522" w:rsidRPr="00EF3F7B" w:rsidRDefault="00300522" w:rsidP="00300522">
      <w:pPr>
        <w:pStyle w:val="TLPnoteright"/>
      </w:pPr>
      <w:r w:rsidRPr="00EF3F7B">
        <w:t>For accounting on a cash basis, see Subdivision</w:t>
      </w:r>
      <w:r w:rsidR="00EF3F7B" w:rsidRPr="00EF3F7B">
        <w:t> </w:t>
      </w:r>
      <w:r w:rsidRPr="00EF3F7B">
        <w:t>29</w:t>
      </w:r>
      <w:r w:rsidR="00EF3F7B" w:rsidRPr="00EF3F7B">
        <w:noBreakHyphen/>
      </w:r>
      <w:r w:rsidRPr="00EF3F7B">
        <w:t>B.</w:t>
      </w:r>
    </w:p>
    <w:p w:rsidR="00300522" w:rsidRPr="00EF3F7B" w:rsidRDefault="00300522" w:rsidP="00300522">
      <w:pPr>
        <w:pStyle w:val="notetext"/>
      </w:pPr>
      <w:r w:rsidRPr="00EF3F7B">
        <w:t>Example:</w:t>
      </w:r>
      <w:r w:rsidRPr="00EF3F7B">
        <w:tab/>
        <w:t>Take the example in section</w:t>
      </w:r>
      <w:r w:rsidR="00EF3F7B" w:rsidRPr="00EF3F7B">
        <w:t> </w:t>
      </w:r>
      <w:r w:rsidRPr="00EF3F7B">
        <w:t>159</w:t>
      </w:r>
      <w:r w:rsidR="00EF3F7B" w:rsidRPr="00EF3F7B">
        <w:noBreakHyphen/>
      </w:r>
      <w:r w:rsidRPr="00EF3F7B">
        <w:t>5 as changed in the following diagram so that you receive part of the payment for the supply in tax period A. The transition tax period is still tax period C.</w:t>
      </w:r>
    </w:p>
    <w:p w:rsidR="00300522" w:rsidRPr="00EF3F7B" w:rsidRDefault="00300522" w:rsidP="00300522"/>
    <w:p w:rsidR="00300522" w:rsidRPr="00EF3F7B" w:rsidRDefault="00143843" w:rsidP="00300522">
      <w:pPr>
        <w:jc w:val="right"/>
      </w:pPr>
      <w:r w:rsidRPr="00EF3F7B">
        <w:rPr>
          <w:noProof/>
          <w:sz w:val="20"/>
          <w:lang w:eastAsia="en-AU"/>
        </w:rPr>
        <w:drawing>
          <wp:inline distT="0" distB="0" distL="0" distR="0" wp14:anchorId="01643866" wp14:editId="7CD45AF9">
            <wp:extent cx="3765550" cy="939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765550" cy="939800"/>
                    </a:xfrm>
                    <a:prstGeom prst="rect">
                      <a:avLst/>
                    </a:prstGeom>
                    <a:noFill/>
                    <a:ln>
                      <a:noFill/>
                    </a:ln>
                  </pic:spPr>
                </pic:pic>
              </a:graphicData>
            </a:graphic>
          </wp:inline>
        </w:drawing>
      </w:r>
    </w:p>
    <w:p w:rsidR="00300522" w:rsidRPr="00EF3F7B" w:rsidRDefault="00300522" w:rsidP="00300522">
      <w:pPr>
        <w:pStyle w:val="notetext"/>
      </w:pPr>
      <w:r w:rsidRPr="00EF3F7B">
        <w:lastRenderedPageBreak/>
        <w:tab/>
        <w:t>Under section</w:t>
      </w:r>
      <w:r w:rsidR="00EF3F7B" w:rsidRPr="00EF3F7B">
        <w:t> </w:t>
      </w:r>
      <w:r w:rsidRPr="00EF3F7B">
        <w:t>29</w:t>
      </w:r>
      <w:r w:rsidR="00EF3F7B" w:rsidRPr="00EF3F7B">
        <w:noBreakHyphen/>
      </w:r>
      <w:r w:rsidRPr="00EF3F7B">
        <w:t>5, the supply was to some extent attributable to tax period A, but it would have been attributable only to that tax period if you had not been accounting on a cash basis. Therefore the supply is attributable to tax period C (the transition tax period), but only to the extent that it is not attributable to tax period A.</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29</w:t>
      </w:r>
      <w:r w:rsidR="00EF3F7B" w:rsidRPr="00EF3F7B">
        <w:noBreakHyphen/>
      </w:r>
      <w:r w:rsidRPr="00EF3F7B">
        <w:t>5, 29</w:t>
      </w:r>
      <w:r w:rsidR="00EF3F7B" w:rsidRPr="00EF3F7B">
        <w:noBreakHyphen/>
      </w:r>
      <w:r w:rsidRPr="00EF3F7B">
        <w:t>10 and 29</w:t>
      </w:r>
      <w:r w:rsidR="00EF3F7B" w:rsidRPr="00EF3F7B">
        <w:noBreakHyphen/>
      </w:r>
      <w:r w:rsidRPr="00EF3F7B">
        <w:t>20 (which are about attributing GST on supplies, input tax credits on acquisitions, and adjustments) and any other provisions of this Chapter.</w:t>
      </w:r>
    </w:p>
    <w:p w:rsidR="00300522" w:rsidRPr="00EF3F7B" w:rsidRDefault="00300522" w:rsidP="00300522">
      <w:pPr>
        <w:pStyle w:val="ActHead5"/>
      </w:pPr>
      <w:bookmarkStart w:id="886" w:name="_Toc350506844"/>
      <w:r w:rsidRPr="00EF3F7B">
        <w:rPr>
          <w:rStyle w:val="CharSectno"/>
        </w:rPr>
        <w:t>159</w:t>
      </w:r>
      <w:r w:rsidR="00EF3F7B" w:rsidRPr="00EF3F7B">
        <w:rPr>
          <w:rStyle w:val="CharSectno"/>
        </w:rPr>
        <w:noBreakHyphen/>
      </w:r>
      <w:r w:rsidRPr="00EF3F7B">
        <w:rPr>
          <w:rStyle w:val="CharSectno"/>
        </w:rPr>
        <w:t>15</w:t>
      </w:r>
      <w:r w:rsidRPr="00EF3F7B">
        <w:t xml:space="preserve">  Ceasing to account on a cash basis—bad debts</w:t>
      </w:r>
      <w:bookmarkEnd w:id="886"/>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the GST payable by you on a </w:t>
      </w:r>
      <w:r w:rsidR="00EF3F7B" w:rsidRPr="00EF3F7B">
        <w:rPr>
          <w:position w:val="6"/>
          <w:sz w:val="16"/>
          <w:szCs w:val="16"/>
        </w:rPr>
        <w:t>*</w:t>
      </w:r>
      <w:r w:rsidRPr="00EF3F7B">
        <w:t xml:space="preserve">taxable supply or the input tax credit to which you are entitled for a </w:t>
      </w:r>
      <w:r w:rsidR="00EF3F7B" w:rsidRPr="00EF3F7B">
        <w:rPr>
          <w:position w:val="6"/>
          <w:sz w:val="16"/>
          <w:szCs w:val="16"/>
        </w:rPr>
        <w:t>*</w:t>
      </w:r>
      <w:r w:rsidRPr="00EF3F7B">
        <w:t>creditable acquisition is attributable to a particular tax period (the transition tax period) under section</w:t>
      </w:r>
      <w:r w:rsidR="00EF3F7B" w:rsidRPr="00EF3F7B">
        <w:t> </w:t>
      </w:r>
      <w:r w:rsidRPr="00EF3F7B">
        <w:t>159</w:t>
      </w:r>
      <w:r w:rsidR="00EF3F7B" w:rsidRPr="00EF3F7B">
        <w:noBreakHyphen/>
      </w:r>
      <w:r w:rsidRPr="00EF3F7B">
        <w:t>5 or 159</w:t>
      </w:r>
      <w:r w:rsidR="00EF3F7B" w:rsidRPr="00EF3F7B">
        <w:noBreakHyphen/>
      </w:r>
      <w:r w:rsidRPr="00EF3F7B">
        <w:t>10; and</w:t>
      </w:r>
    </w:p>
    <w:p w:rsidR="00300522" w:rsidRPr="00EF3F7B" w:rsidRDefault="00300522" w:rsidP="00300522">
      <w:pPr>
        <w:pStyle w:val="paragraph"/>
      </w:pPr>
      <w:r w:rsidRPr="00EF3F7B">
        <w:tab/>
        <w:t>(b)</w:t>
      </w:r>
      <w:r w:rsidRPr="00EF3F7B">
        <w:tab/>
        <w:t xml:space="preserve">before the start of the transition tax period, the whole or part of a debt relating to the </w:t>
      </w:r>
      <w:r w:rsidR="00EF3F7B" w:rsidRPr="00EF3F7B">
        <w:rPr>
          <w:position w:val="6"/>
          <w:sz w:val="16"/>
          <w:szCs w:val="16"/>
        </w:rPr>
        <w:t>*</w:t>
      </w:r>
      <w:r w:rsidRPr="00EF3F7B">
        <w:t>consideration for the supply or acquisition is written off as bad;</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(c)</w:t>
      </w:r>
      <w:r w:rsidRPr="00EF3F7B">
        <w:tab/>
        <w:t>the amount written off, and any part of that amount recovered before the start of the transition tax period, is to be treated, for the purposes of Division</w:t>
      </w:r>
      <w:r w:rsidR="00EF3F7B" w:rsidRPr="00EF3F7B">
        <w:t> </w:t>
      </w:r>
      <w:r w:rsidRPr="00EF3F7B">
        <w:t xml:space="preserve">21, as if at all relevant times you were not </w:t>
      </w:r>
      <w:r w:rsidR="00EF3F7B" w:rsidRPr="00EF3F7B">
        <w:rPr>
          <w:position w:val="6"/>
          <w:sz w:val="16"/>
          <w:szCs w:val="16"/>
        </w:rPr>
        <w:t>*</w:t>
      </w:r>
      <w:r w:rsidRPr="00EF3F7B">
        <w:t>accounting on a cash basis; and</w:t>
      </w:r>
    </w:p>
    <w:p w:rsidR="00300522" w:rsidRPr="00EF3F7B" w:rsidRDefault="00300522" w:rsidP="00300522">
      <w:pPr>
        <w:pStyle w:val="paragraph"/>
      </w:pPr>
      <w:r w:rsidRPr="00EF3F7B">
        <w:tab/>
        <w:t>(d)</w:t>
      </w:r>
      <w:r w:rsidRPr="00EF3F7B">
        <w:tab/>
        <w:t>any adjustment arising under Division</w:t>
      </w:r>
      <w:r w:rsidR="00EF3F7B" w:rsidRPr="00EF3F7B">
        <w:t> </w:t>
      </w:r>
      <w:r w:rsidRPr="00EF3F7B">
        <w:t>21 as a result is attributable to the transition tax period.</w:t>
      </w:r>
    </w:p>
    <w:p w:rsidR="00300522" w:rsidRPr="00EF3F7B" w:rsidRDefault="00300522" w:rsidP="00300522">
      <w:pPr>
        <w:pStyle w:val="subsection"/>
      </w:pPr>
      <w:r w:rsidRPr="00EF3F7B">
        <w:tab/>
        <w:t>(2)</w:t>
      </w:r>
      <w:r w:rsidRPr="00EF3F7B">
        <w:tab/>
        <w:t>This section has effect despite subsections</w:t>
      </w:r>
      <w:r w:rsidR="00EF3F7B" w:rsidRPr="00EF3F7B">
        <w:t> </w:t>
      </w:r>
      <w:r w:rsidRPr="00EF3F7B">
        <w:t>21</w:t>
      </w:r>
      <w:r w:rsidR="00EF3F7B" w:rsidRPr="00EF3F7B">
        <w:noBreakHyphen/>
      </w:r>
      <w:r w:rsidRPr="00EF3F7B">
        <w:t>5(2) and 21</w:t>
      </w:r>
      <w:r w:rsidR="00EF3F7B" w:rsidRPr="00EF3F7B">
        <w:noBreakHyphen/>
      </w:r>
      <w:r w:rsidRPr="00EF3F7B">
        <w:t>15(2</w:t>
      </w:r>
      <w:r w:rsidR="00A53099" w:rsidRPr="00EF3F7B">
        <w:t>) (w</w:t>
      </w:r>
      <w:r w:rsidRPr="00EF3F7B">
        <w:t>hich preclude adjustments for bad debts when accounting on a cash basis) and section</w:t>
      </w:r>
      <w:r w:rsidR="00EF3F7B" w:rsidRPr="00EF3F7B">
        <w:t> </w:t>
      </w:r>
      <w:r w:rsidRPr="00EF3F7B">
        <w:t>29</w:t>
      </w:r>
      <w:r w:rsidR="00EF3F7B" w:rsidRPr="00EF3F7B">
        <w:noBreakHyphen/>
      </w:r>
      <w:r w:rsidRPr="00EF3F7B">
        <w:t>20 (which is about attributing adjustments).</w:t>
      </w:r>
    </w:p>
    <w:p w:rsidR="00300522" w:rsidRPr="00EF3F7B" w:rsidRDefault="00300522" w:rsidP="00300522">
      <w:pPr>
        <w:pStyle w:val="ActHead5"/>
      </w:pPr>
      <w:bookmarkStart w:id="887" w:name="_Toc350506845"/>
      <w:r w:rsidRPr="00EF3F7B">
        <w:rPr>
          <w:rStyle w:val="CharSectno"/>
        </w:rPr>
        <w:t>159</w:t>
      </w:r>
      <w:r w:rsidR="00EF3F7B" w:rsidRPr="00EF3F7B">
        <w:rPr>
          <w:rStyle w:val="CharSectno"/>
        </w:rPr>
        <w:noBreakHyphen/>
      </w:r>
      <w:r w:rsidRPr="00EF3F7B">
        <w:rPr>
          <w:rStyle w:val="CharSectno"/>
        </w:rPr>
        <w:t>20</w:t>
      </w:r>
      <w:r w:rsidRPr="00EF3F7B">
        <w:t xml:space="preserve">  Starting to account on a cash basis</w:t>
      </w:r>
      <w:bookmarkEnd w:id="887"/>
    </w:p>
    <w:p w:rsidR="00300522" w:rsidRPr="00EF3F7B" w:rsidRDefault="00300522" w:rsidP="00300522">
      <w:pPr>
        <w:pStyle w:val="subsection"/>
      </w:pPr>
      <w:r w:rsidRPr="00EF3F7B">
        <w:tab/>
        <w:t>(1)</w:t>
      </w:r>
      <w:r w:rsidRPr="00EF3F7B">
        <w:tab/>
        <w:t xml:space="preserve">If, at the start of a tax period, you start to </w:t>
      </w:r>
      <w:r w:rsidR="00EF3F7B" w:rsidRPr="00EF3F7B">
        <w:rPr>
          <w:position w:val="6"/>
          <w:sz w:val="16"/>
          <w:szCs w:val="16"/>
        </w:rPr>
        <w:t>*</w:t>
      </w:r>
      <w:r w:rsidRPr="00EF3F7B">
        <w:t>account on a cash basis, then:</w:t>
      </w:r>
    </w:p>
    <w:p w:rsidR="00300522" w:rsidRPr="00EF3F7B" w:rsidRDefault="00300522" w:rsidP="00300522">
      <w:pPr>
        <w:pStyle w:val="paragraph"/>
      </w:pPr>
      <w:r w:rsidRPr="00EF3F7B">
        <w:tab/>
        <w:t>(a)</w:t>
      </w:r>
      <w:r w:rsidRPr="00EF3F7B">
        <w:tab/>
        <w:t xml:space="preserve">the GST payable by you on a </w:t>
      </w:r>
      <w:r w:rsidR="00EF3F7B" w:rsidRPr="00EF3F7B">
        <w:rPr>
          <w:position w:val="6"/>
          <w:sz w:val="16"/>
          <w:szCs w:val="16"/>
        </w:rPr>
        <w:t>*</w:t>
      </w:r>
      <w:r w:rsidRPr="00EF3F7B">
        <w:t>taxable supply that you made; or</w:t>
      </w:r>
    </w:p>
    <w:p w:rsidR="00300522" w:rsidRPr="00EF3F7B" w:rsidRDefault="00300522" w:rsidP="00300522">
      <w:pPr>
        <w:pStyle w:val="paragraph"/>
      </w:pPr>
      <w:r w:rsidRPr="00EF3F7B">
        <w:tab/>
        <w:t>(b)</w:t>
      </w:r>
      <w:r w:rsidRPr="00EF3F7B">
        <w:tab/>
        <w:t xml:space="preserve">the input tax credit to which you are entitled for a </w:t>
      </w:r>
      <w:r w:rsidR="00EF3F7B" w:rsidRPr="00EF3F7B">
        <w:rPr>
          <w:position w:val="6"/>
          <w:sz w:val="16"/>
          <w:szCs w:val="16"/>
        </w:rPr>
        <w:t>*</w:t>
      </w:r>
      <w:r w:rsidRPr="00EF3F7B">
        <w:t>creditable acquisition; or</w:t>
      </w:r>
    </w:p>
    <w:p w:rsidR="00300522" w:rsidRPr="00EF3F7B" w:rsidRDefault="00300522" w:rsidP="00300522">
      <w:pPr>
        <w:pStyle w:val="paragraph"/>
      </w:pPr>
      <w:r w:rsidRPr="00EF3F7B">
        <w:lastRenderedPageBreak/>
        <w:tab/>
        <w:t>(c)</w:t>
      </w:r>
      <w:r w:rsidRPr="00EF3F7B">
        <w:tab/>
        <w:t xml:space="preserve">an </w:t>
      </w:r>
      <w:r w:rsidR="00EF3F7B" w:rsidRPr="00EF3F7B">
        <w:rPr>
          <w:position w:val="6"/>
          <w:sz w:val="16"/>
          <w:szCs w:val="16"/>
        </w:rPr>
        <w:t>*</w:t>
      </w:r>
      <w:r w:rsidRPr="00EF3F7B">
        <w:t>adjustment that you have;</w:t>
      </w:r>
    </w:p>
    <w:p w:rsidR="00300522" w:rsidRPr="00EF3F7B" w:rsidRDefault="00300522" w:rsidP="00300522">
      <w:pPr>
        <w:pStyle w:val="subsection2"/>
      </w:pPr>
      <w:r w:rsidRPr="00EF3F7B">
        <w:t>that was attributable to one or more previous tax periods remains attributable to those periods, and not to any other tax period.</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29</w:t>
      </w:r>
      <w:r w:rsidR="00EF3F7B" w:rsidRPr="00EF3F7B">
        <w:noBreakHyphen/>
      </w:r>
      <w:r w:rsidRPr="00EF3F7B">
        <w:t>5, 29</w:t>
      </w:r>
      <w:r w:rsidR="00EF3F7B" w:rsidRPr="00EF3F7B">
        <w:noBreakHyphen/>
      </w:r>
      <w:r w:rsidRPr="00EF3F7B">
        <w:t>10 and 29</w:t>
      </w:r>
      <w:r w:rsidR="00EF3F7B" w:rsidRPr="00EF3F7B">
        <w:noBreakHyphen/>
      </w:r>
      <w:r w:rsidRPr="00EF3F7B">
        <w:t>20 (which are about attributing GST on supplies, input tax credits on acquisitions, and adjustments) and any other provisions of this Chapter.</w:t>
      </w:r>
    </w:p>
    <w:p w:rsidR="00300522" w:rsidRPr="00EF3F7B" w:rsidRDefault="00300522" w:rsidP="00300522">
      <w:pPr>
        <w:pStyle w:val="ActHead5"/>
      </w:pPr>
      <w:bookmarkStart w:id="888" w:name="_Toc350506846"/>
      <w:r w:rsidRPr="00EF3F7B">
        <w:rPr>
          <w:rStyle w:val="CharSectno"/>
        </w:rPr>
        <w:t>159</w:t>
      </w:r>
      <w:r w:rsidR="00EF3F7B" w:rsidRPr="00EF3F7B">
        <w:rPr>
          <w:rStyle w:val="CharSectno"/>
        </w:rPr>
        <w:noBreakHyphen/>
      </w:r>
      <w:r w:rsidRPr="00EF3F7B">
        <w:rPr>
          <w:rStyle w:val="CharSectno"/>
        </w:rPr>
        <w:t>25</w:t>
      </w:r>
      <w:r w:rsidRPr="00EF3F7B">
        <w:t xml:space="preserve">  Starting to account on a cash basis—bad debts</w:t>
      </w:r>
      <w:bookmarkEnd w:id="888"/>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the GST payable by you on a </w:t>
      </w:r>
      <w:r w:rsidR="00EF3F7B" w:rsidRPr="00EF3F7B">
        <w:rPr>
          <w:position w:val="6"/>
          <w:sz w:val="16"/>
          <w:szCs w:val="16"/>
        </w:rPr>
        <w:t>*</w:t>
      </w:r>
      <w:r w:rsidRPr="00EF3F7B">
        <w:t xml:space="preserve">taxable supply, or the input tax credit to which you are entitled for a </w:t>
      </w:r>
      <w:r w:rsidR="00EF3F7B" w:rsidRPr="00EF3F7B">
        <w:rPr>
          <w:position w:val="6"/>
          <w:sz w:val="16"/>
          <w:szCs w:val="16"/>
        </w:rPr>
        <w:t>*</w:t>
      </w:r>
      <w:r w:rsidRPr="00EF3F7B">
        <w:t xml:space="preserve">creditable acquisition, was attributable to a tax period during which you were not </w:t>
      </w:r>
      <w:r w:rsidR="00EF3F7B" w:rsidRPr="00EF3F7B">
        <w:rPr>
          <w:position w:val="6"/>
          <w:sz w:val="16"/>
          <w:szCs w:val="16"/>
        </w:rPr>
        <w:t>*</w:t>
      </w:r>
      <w:r w:rsidRPr="00EF3F7B">
        <w:t>accounting on a cash basis; and</w:t>
      </w:r>
    </w:p>
    <w:p w:rsidR="00300522" w:rsidRPr="00EF3F7B" w:rsidRDefault="00300522" w:rsidP="00300522">
      <w:pPr>
        <w:pStyle w:val="paragraph"/>
      </w:pPr>
      <w:r w:rsidRPr="00EF3F7B">
        <w:tab/>
        <w:t>(b)</w:t>
      </w:r>
      <w:r w:rsidRPr="00EF3F7B">
        <w:tab/>
        <w:t xml:space="preserve">at a time when you are accounting on a cash basis, the whole or part of a debt relating to the </w:t>
      </w:r>
      <w:r w:rsidR="00EF3F7B" w:rsidRPr="00EF3F7B">
        <w:rPr>
          <w:position w:val="6"/>
          <w:sz w:val="16"/>
          <w:szCs w:val="16"/>
        </w:rPr>
        <w:t>*</w:t>
      </w:r>
      <w:r w:rsidRPr="00EF3F7B">
        <w:t>consideration for the supply or acquisition is written off as bad;</w:t>
      </w:r>
    </w:p>
    <w:p w:rsidR="00300522" w:rsidRPr="00EF3F7B" w:rsidRDefault="00300522" w:rsidP="00300522">
      <w:pPr>
        <w:pStyle w:val="subsection2"/>
      </w:pPr>
      <w:r w:rsidRPr="00EF3F7B">
        <w:t>the amount written off, and any part of that amount that is recovered, is to be treated, for the purposes of Division</w:t>
      </w:r>
      <w:r w:rsidR="00EF3F7B" w:rsidRPr="00EF3F7B">
        <w:t> </w:t>
      </w:r>
      <w:r w:rsidRPr="00EF3F7B">
        <w:t>21, as if at all relevant times you were not accounting on a cash basis.</w:t>
      </w:r>
    </w:p>
    <w:p w:rsidR="00300522" w:rsidRPr="00EF3F7B" w:rsidRDefault="00300522" w:rsidP="00300522">
      <w:pPr>
        <w:pStyle w:val="subsection"/>
      </w:pPr>
      <w:r w:rsidRPr="00EF3F7B">
        <w:tab/>
        <w:t>(2)</w:t>
      </w:r>
      <w:r w:rsidRPr="00EF3F7B">
        <w:tab/>
        <w:t>This section has effect despite subsections</w:t>
      </w:r>
      <w:r w:rsidR="00EF3F7B" w:rsidRPr="00EF3F7B">
        <w:t> </w:t>
      </w:r>
      <w:r w:rsidRPr="00EF3F7B">
        <w:t>21</w:t>
      </w:r>
      <w:r w:rsidR="00EF3F7B" w:rsidRPr="00EF3F7B">
        <w:noBreakHyphen/>
      </w:r>
      <w:r w:rsidRPr="00EF3F7B">
        <w:t>5(2) and 21</w:t>
      </w:r>
      <w:r w:rsidR="00EF3F7B" w:rsidRPr="00EF3F7B">
        <w:noBreakHyphen/>
      </w:r>
      <w:r w:rsidRPr="00EF3F7B">
        <w:t>15(2</w:t>
      </w:r>
      <w:r w:rsidR="00A53099" w:rsidRPr="00EF3F7B">
        <w:t>) (w</w:t>
      </w:r>
      <w:r w:rsidRPr="00EF3F7B">
        <w:t>hich preclude adjustments for bad debts when accounting on a cash basis).</w:t>
      </w:r>
    </w:p>
    <w:p w:rsidR="00300522" w:rsidRPr="00EF3F7B" w:rsidRDefault="00300522" w:rsidP="00300522">
      <w:pPr>
        <w:pStyle w:val="ActHead5"/>
      </w:pPr>
      <w:bookmarkStart w:id="889" w:name="_Toc350506847"/>
      <w:r w:rsidRPr="00EF3F7B">
        <w:rPr>
          <w:rStyle w:val="CharSectno"/>
        </w:rPr>
        <w:t>159</w:t>
      </w:r>
      <w:r w:rsidR="00EF3F7B" w:rsidRPr="00EF3F7B">
        <w:rPr>
          <w:rStyle w:val="CharSectno"/>
        </w:rPr>
        <w:noBreakHyphen/>
      </w:r>
      <w:r w:rsidRPr="00EF3F7B">
        <w:rPr>
          <w:rStyle w:val="CharSectno"/>
        </w:rPr>
        <w:t>30</w:t>
      </w:r>
      <w:r w:rsidRPr="00EF3F7B">
        <w:t xml:space="preserve">  Entities ceasing to exist or coming into existence</w:t>
      </w:r>
      <w:bookmarkEnd w:id="889"/>
    </w:p>
    <w:p w:rsidR="00300522" w:rsidRPr="00EF3F7B" w:rsidRDefault="00300522" w:rsidP="00300522">
      <w:pPr>
        <w:pStyle w:val="subsection"/>
      </w:pPr>
      <w:r w:rsidRPr="00EF3F7B">
        <w:tab/>
      </w:r>
      <w:r w:rsidRPr="00EF3F7B">
        <w:tab/>
        <w:t xml:space="preserve">This </w:t>
      </w:r>
      <w:r w:rsidR="00A53099" w:rsidRPr="00EF3F7B">
        <w:t>Division</w:t>
      </w:r>
      <w:r w:rsidR="00A36DB5" w:rsidRPr="00EF3F7B">
        <w:t xml:space="preserve"> </w:t>
      </w:r>
      <w:r w:rsidRPr="00EF3F7B">
        <w:t xml:space="preserve">does not apply in relation to an entity ceasing to </w:t>
      </w:r>
      <w:r w:rsidR="00EF3F7B" w:rsidRPr="00EF3F7B">
        <w:rPr>
          <w:position w:val="6"/>
          <w:sz w:val="16"/>
          <w:szCs w:val="16"/>
        </w:rPr>
        <w:t>*</w:t>
      </w:r>
      <w:r w:rsidRPr="00EF3F7B">
        <w:t>account on a cash basis as it ceases to exist, or in relation to an entity starting to account on a cash basis as it comes into existence.</w:t>
      </w:r>
    </w:p>
    <w:p w:rsidR="00300522" w:rsidRPr="00EF3F7B" w:rsidRDefault="00300522" w:rsidP="00A36DB5">
      <w:pPr>
        <w:pStyle w:val="ActHead2"/>
        <w:pageBreakBefore/>
      </w:pPr>
      <w:bookmarkStart w:id="890" w:name="_Toc350506848"/>
      <w:r w:rsidRPr="00EF3F7B">
        <w:rPr>
          <w:rStyle w:val="CharPartNo"/>
        </w:rPr>
        <w:lastRenderedPageBreak/>
        <w:t>Part</w:t>
      </w:r>
      <w:r w:rsidR="00EF3F7B" w:rsidRPr="00EF3F7B">
        <w:rPr>
          <w:rStyle w:val="CharPartNo"/>
        </w:rPr>
        <w:t> </w:t>
      </w:r>
      <w:r w:rsidRPr="00EF3F7B">
        <w:rPr>
          <w:rStyle w:val="CharPartNo"/>
        </w:rPr>
        <w:t>4</w:t>
      </w:r>
      <w:r w:rsidR="00EF3F7B" w:rsidRPr="00EF3F7B">
        <w:rPr>
          <w:rStyle w:val="CharPartNo"/>
        </w:rPr>
        <w:noBreakHyphen/>
      </w:r>
      <w:r w:rsidRPr="00EF3F7B">
        <w:rPr>
          <w:rStyle w:val="CharPartNo"/>
        </w:rPr>
        <w:t>7</w:t>
      </w:r>
      <w:r w:rsidRPr="00EF3F7B">
        <w:t>—</w:t>
      </w:r>
      <w:r w:rsidRPr="00EF3F7B">
        <w:rPr>
          <w:rStyle w:val="CharPartText"/>
        </w:rPr>
        <w:t>Special rules mainly about returns, payments and refunds</w:t>
      </w:r>
      <w:bookmarkEnd w:id="890"/>
    </w:p>
    <w:p w:rsidR="00300522" w:rsidRPr="00EF3F7B" w:rsidRDefault="00300522" w:rsidP="00300522">
      <w:pPr>
        <w:pStyle w:val="notemargin"/>
      </w:pPr>
      <w:r w:rsidRPr="00EF3F7B">
        <w:t>Note:</w:t>
      </w:r>
      <w:r w:rsidRPr="00EF3F7B">
        <w:tab/>
        <w:t xml:space="preserve">The special rules in this </w:t>
      </w:r>
      <w:r w:rsidR="00A53099" w:rsidRPr="00EF3F7B">
        <w:t>Part</w:t>
      </w:r>
      <w:r w:rsidR="00A36DB5" w:rsidRPr="00EF3F7B">
        <w:t xml:space="preserve"> </w:t>
      </w:r>
      <w:r w:rsidRPr="00EF3F7B">
        <w:t>mainly modify the operation of Part</w:t>
      </w:r>
      <w:r w:rsidR="00EF3F7B" w:rsidRPr="00EF3F7B">
        <w:t> </w:t>
      </w:r>
      <w:r w:rsidRPr="00EF3F7B">
        <w:t>2</w:t>
      </w:r>
      <w:r w:rsidR="00EF3F7B" w:rsidRPr="00EF3F7B">
        <w:noBreakHyphen/>
      </w:r>
      <w:r w:rsidRPr="00EF3F7B">
        <w:t>7, but they may affect other Parts of Chapter</w:t>
      </w:r>
      <w:r w:rsidR="00EF3F7B" w:rsidRPr="00EF3F7B">
        <w:t> </w:t>
      </w:r>
      <w:r w:rsidRPr="00EF3F7B">
        <w:t>2 in minor ways.</w:t>
      </w:r>
    </w:p>
    <w:p w:rsidR="00300522" w:rsidRPr="00EF3F7B" w:rsidRDefault="00300522" w:rsidP="00300522">
      <w:pPr>
        <w:pStyle w:val="ActHead3"/>
      </w:pPr>
      <w:bookmarkStart w:id="891" w:name="_Toc350506849"/>
      <w:r w:rsidRPr="00EF3F7B">
        <w:rPr>
          <w:rStyle w:val="CharDivNo"/>
        </w:rPr>
        <w:t>Division</w:t>
      </w:r>
      <w:r w:rsidR="00EF3F7B" w:rsidRPr="00EF3F7B">
        <w:rPr>
          <w:rStyle w:val="CharDivNo"/>
        </w:rPr>
        <w:t> </w:t>
      </w:r>
      <w:r w:rsidRPr="00EF3F7B">
        <w:rPr>
          <w:rStyle w:val="CharDivNo"/>
        </w:rPr>
        <w:t>162</w:t>
      </w:r>
      <w:r w:rsidRPr="00EF3F7B">
        <w:t>—</w:t>
      </w:r>
      <w:r w:rsidRPr="00EF3F7B">
        <w:rPr>
          <w:rStyle w:val="CharDivText"/>
        </w:rPr>
        <w:t>Payment of GST by instalments</w:t>
      </w:r>
      <w:bookmarkEnd w:id="891"/>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162</w:t>
      </w:r>
      <w:r w:rsidR="00EF3F7B" w:rsidRPr="00EF3F7B">
        <w:noBreakHyphen/>
      </w:r>
      <w:r w:rsidRPr="00EF3F7B">
        <w:t>A</w:t>
      </w:r>
      <w:r w:rsidRPr="00EF3F7B">
        <w:tab/>
        <w:t>Electing to pay GST by instalments</w:t>
      </w:r>
    </w:p>
    <w:p w:rsidR="00300522" w:rsidRPr="00EF3F7B" w:rsidRDefault="00300522" w:rsidP="00300522">
      <w:pPr>
        <w:pStyle w:val="TofSectsSubdiv"/>
      </w:pPr>
      <w:r w:rsidRPr="00EF3F7B">
        <w:t>162</w:t>
      </w:r>
      <w:r w:rsidR="00EF3F7B" w:rsidRPr="00EF3F7B">
        <w:noBreakHyphen/>
      </w:r>
      <w:r w:rsidRPr="00EF3F7B">
        <w:t>B</w:t>
      </w:r>
      <w:r w:rsidRPr="00EF3F7B">
        <w:tab/>
        <w:t>Consequences of electing to pay GST by instalments</w:t>
      </w:r>
    </w:p>
    <w:p w:rsidR="00300522" w:rsidRPr="00EF3F7B" w:rsidRDefault="00300522" w:rsidP="00300522">
      <w:pPr>
        <w:pStyle w:val="TofSectsSubdiv"/>
      </w:pPr>
      <w:r w:rsidRPr="00EF3F7B">
        <w:t>162</w:t>
      </w:r>
      <w:r w:rsidR="00EF3F7B" w:rsidRPr="00EF3F7B">
        <w:noBreakHyphen/>
      </w:r>
      <w:r w:rsidRPr="00EF3F7B">
        <w:t>C</w:t>
      </w:r>
      <w:r w:rsidRPr="00EF3F7B">
        <w:tab/>
        <w:t>GST instalments</w:t>
      </w:r>
    </w:p>
    <w:p w:rsidR="00300522" w:rsidRPr="00EF3F7B" w:rsidRDefault="00300522" w:rsidP="00300522">
      <w:pPr>
        <w:pStyle w:val="TofSectsSubdiv"/>
      </w:pPr>
      <w:r w:rsidRPr="00EF3F7B">
        <w:t>162</w:t>
      </w:r>
      <w:r w:rsidR="00EF3F7B" w:rsidRPr="00EF3F7B">
        <w:noBreakHyphen/>
      </w:r>
      <w:r w:rsidRPr="00EF3F7B">
        <w:t>D</w:t>
      </w:r>
      <w:r w:rsidRPr="00EF3F7B">
        <w:tab/>
        <w:t>Penalty payable in certain cases if varied instalment amounts are too low</w:t>
      </w:r>
    </w:p>
    <w:p w:rsidR="00300522" w:rsidRPr="00EF3F7B" w:rsidRDefault="00300522" w:rsidP="00300522">
      <w:pPr>
        <w:pStyle w:val="ActHead5"/>
      </w:pPr>
      <w:bookmarkStart w:id="892" w:name="_Toc350506850"/>
      <w:r w:rsidRPr="00EF3F7B">
        <w:rPr>
          <w:rStyle w:val="CharSectno"/>
        </w:rPr>
        <w:t>162</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892"/>
    </w:p>
    <w:p w:rsidR="00300522" w:rsidRPr="00EF3F7B" w:rsidRDefault="00300522" w:rsidP="00300522">
      <w:pPr>
        <w:pStyle w:val="BoxText"/>
      </w:pPr>
      <w:r w:rsidRPr="00EF3F7B">
        <w:t>You may be able to elect to pay GST by instalments. If you do, GST returns are given to the Commissioner annually, and quarterly instalments of GST are paid on the basis of the Commissioner’s or your estimates of what your annual GST liability will be (followed by a reconciliation based on the annual GST return).</w:t>
      </w:r>
    </w:p>
    <w:p w:rsidR="00300522" w:rsidRPr="00EF3F7B" w:rsidRDefault="00300522" w:rsidP="00300522">
      <w:pPr>
        <w:pStyle w:val="BoxText"/>
      </w:pPr>
      <w:r w:rsidRPr="00EF3F7B">
        <w:t>If you can average your income for income tax purposes, you only pay the last 2 quarterly instalments.</w:t>
      </w:r>
    </w:p>
    <w:p w:rsidR="00300522" w:rsidRPr="00EF3F7B" w:rsidRDefault="00300522" w:rsidP="00300522">
      <w:pPr>
        <w:pStyle w:val="notetext"/>
      </w:pPr>
      <w:r w:rsidRPr="00EF3F7B">
        <w:t>Note:</w:t>
      </w:r>
      <w:r w:rsidRPr="00EF3F7B">
        <w:tab/>
        <w:t>In some cases, you will only pay the last 2 quarterly instalments: see section</w:t>
      </w:r>
      <w:r w:rsidR="00EF3F7B" w:rsidRPr="00EF3F7B">
        <w:t> </w:t>
      </w:r>
      <w:r w:rsidRPr="00EF3F7B">
        <w:t>162</w:t>
      </w:r>
      <w:r w:rsidR="00EF3F7B" w:rsidRPr="00EF3F7B">
        <w:noBreakHyphen/>
      </w:r>
      <w:r w:rsidRPr="00EF3F7B">
        <w:t>105.</w:t>
      </w:r>
    </w:p>
    <w:p w:rsidR="00300522" w:rsidRPr="00EF3F7B" w:rsidRDefault="00300522" w:rsidP="00300522">
      <w:pPr>
        <w:pStyle w:val="ActHead4"/>
      </w:pPr>
      <w:bookmarkStart w:id="893" w:name="_Toc350506851"/>
      <w:r w:rsidRPr="00EF3F7B">
        <w:rPr>
          <w:rStyle w:val="CharSubdNo"/>
        </w:rPr>
        <w:t>Subdivision</w:t>
      </w:r>
      <w:r w:rsidR="00EF3F7B" w:rsidRPr="00EF3F7B">
        <w:rPr>
          <w:rStyle w:val="CharSubdNo"/>
        </w:rPr>
        <w:t> </w:t>
      </w:r>
      <w:r w:rsidRPr="00EF3F7B">
        <w:rPr>
          <w:rStyle w:val="CharSubdNo"/>
        </w:rPr>
        <w:t>162</w:t>
      </w:r>
      <w:r w:rsidR="00EF3F7B" w:rsidRPr="00EF3F7B">
        <w:rPr>
          <w:rStyle w:val="CharSubdNo"/>
        </w:rPr>
        <w:noBreakHyphen/>
      </w:r>
      <w:r w:rsidRPr="00EF3F7B">
        <w:rPr>
          <w:rStyle w:val="CharSubdNo"/>
        </w:rPr>
        <w:t>A</w:t>
      </w:r>
      <w:r w:rsidRPr="00EF3F7B">
        <w:t>—</w:t>
      </w:r>
      <w:r w:rsidRPr="00EF3F7B">
        <w:rPr>
          <w:rStyle w:val="CharSubdText"/>
        </w:rPr>
        <w:t>Electing to pay GST by instalments</w:t>
      </w:r>
      <w:bookmarkEnd w:id="893"/>
    </w:p>
    <w:p w:rsidR="00300522" w:rsidRPr="00EF3F7B" w:rsidRDefault="00300522" w:rsidP="00300522">
      <w:pPr>
        <w:pStyle w:val="ActHead5"/>
      </w:pPr>
      <w:bookmarkStart w:id="894" w:name="_Toc350506852"/>
      <w:r w:rsidRPr="00EF3F7B">
        <w:rPr>
          <w:rStyle w:val="CharSectno"/>
        </w:rPr>
        <w:t>162</w:t>
      </w:r>
      <w:r w:rsidR="00EF3F7B" w:rsidRPr="00EF3F7B">
        <w:rPr>
          <w:rStyle w:val="CharSectno"/>
        </w:rPr>
        <w:noBreakHyphen/>
      </w:r>
      <w:r w:rsidRPr="00EF3F7B">
        <w:rPr>
          <w:rStyle w:val="CharSectno"/>
        </w:rPr>
        <w:t>5</w:t>
      </w:r>
      <w:r w:rsidRPr="00EF3F7B">
        <w:t xml:space="preserve">  Eligibility to elect to pay GST by instalments</w:t>
      </w:r>
      <w:bookmarkEnd w:id="894"/>
    </w:p>
    <w:p w:rsidR="00300522" w:rsidRPr="00EF3F7B" w:rsidRDefault="00300522" w:rsidP="00300522">
      <w:pPr>
        <w:pStyle w:val="subsection"/>
      </w:pPr>
      <w:r w:rsidRPr="00EF3F7B">
        <w:tab/>
        <w:t>(1)</w:t>
      </w:r>
      <w:r w:rsidRPr="00EF3F7B">
        <w:tab/>
        <w:t>You are eligible to elect to pay GST by instalments if:</w:t>
      </w:r>
    </w:p>
    <w:p w:rsidR="008B33E9" w:rsidRPr="00EF3F7B" w:rsidRDefault="008B33E9" w:rsidP="008B33E9">
      <w:pPr>
        <w:pStyle w:val="paragraph"/>
      </w:pPr>
      <w:r w:rsidRPr="00EF3F7B">
        <w:tab/>
        <w:t>(a)</w:t>
      </w:r>
      <w:r w:rsidRPr="00EF3F7B">
        <w:tab/>
        <w:t>either:</w:t>
      </w:r>
    </w:p>
    <w:p w:rsidR="008B33E9" w:rsidRPr="00EF3F7B" w:rsidRDefault="008B33E9" w:rsidP="008B33E9">
      <w:pPr>
        <w:pStyle w:val="paragraphsub"/>
      </w:pPr>
      <w:r w:rsidRPr="00EF3F7B">
        <w:tab/>
        <w:t>(i)</w:t>
      </w:r>
      <w:r w:rsidRPr="00EF3F7B">
        <w:tab/>
        <w:t xml:space="preserve">you are a </w:t>
      </w:r>
      <w:r w:rsidR="00EF3F7B" w:rsidRPr="00EF3F7B">
        <w:rPr>
          <w:position w:val="6"/>
          <w:sz w:val="16"/>
        </w:rPr>
        <w:t>*</w:t>
      </w:r>
      <w:r w:rsidRPr="00EF3F7B">
        <w:t>small business entity (other than because of subsection</w:t>
      </w:r>
      <w:r w:rsidR="00EF3F7B" w:rsidRPr="00EF3F7B">
        <w:t> </w:t>
      </w:r>
      <w:r w:rsidRPr="00EF3F7B">
        <w:t>328</w:t>
      </w:r>
      <w:r w:rsidR="00EF3F7B" w:rsidRPr="00EF3F7B">
        <w:noBreakHyphen/>
      </w:r>
      <w:r w:rsidRPr="00EF3F7B">
        <w:t xml:space="preserve">110(4) of the </w:t>
      </w:r>
      <w:r w:rsidR="00EF3F7B" w:rsidRPr="00EF3F7B">
        <w:rPr>
          <w:position w:val="6"/>
          <w:sz w:val="16"/>
        </w:rPr>
        <w:t>*</w:t>
      </w:r>
      <w:r w:rsidRPr="00EF3F7B">
        <w:t xml:space="preserve">ITAA 1997) for the </w:t>
      </w:r>
      <w:r w:rsidR="00EF3F7B" w:rsidRPr="00EF3F7B">
        <w:rPr>
          <w:position w:val="6"/>
          <w:sz w:val="16"/>
        </w:rPr>
        <w:t>*</w:t>
      </w:r>
      <w:r w:rsidRPr="00EF3F7B">
        <w:t>income year in which you make your election; or</w:t>
      </w:r>
    </w:p>
    <w:p w:rsidR="008B33E9" w:rsidRPr="00EF3F7B" w:rsidRDefault="008B33E9" w:rsidP="008B33E9">
      <w:pPr>
        <w:pStyle w:val="paragraphsub"/>
      </w:pPr>
      <w:r w:rsidRPr="00EF3F7B">
        <w:lastRenderedPageBreak/>
        <w:tab/>
        <w:t>(ii)</w:t>
      </w:r>
      <w:r w:rsidRPr="00EF3F7B">
        <w:tab/>
        <w:t xml:space="preserve">you do not carry on a </w:t>
      </w:r>
      <w:r w:rsidR="00EF3F7B" w:rsidRPr="00EF3F7B">
        <w:rPr>
          <w:position w:val="6"/>
          <w:sz w:val="16"/>
        </w:rPr>
        <w:t>*</w:t>
      </w:r>
      <w:r w:rsidRPr="00EF3F7B">
        <w:t xml:space="preserve">business and your </w:t>
      </w:r>
      <w:r w:rsidR="00EF3F7B" w:rsidRPr="00EF3F7B">
        <w:rPr>
          <w:position w:val="6"/>
          <w:sz w:val="16"/>
        </w:rPr>
        <w:t>*</w:t>
      </w:r>
      <w:r w:rsidRPr="00EF3F7B">
        <w:t xml:space="preserve">GST turnover does not exceed the </w:t>
      </w:r>
      <w:r w:rsidR="00EF3F7B" w:rsidRPr="00EF3F7B">
        <w:rPr>
          <w:position w:val="6"/>
          <w:sz w:val="16"/>
        </w:rPr>
        <w:t>*</w:t>
      </w:r>
      <w:r w:rsidRPr="00EF3F7B">
        <w:t>instalment turnover threshold; and</w:t>
      </w:r>
    </w:p>
    <w:p w:rsidR="00300522" w:rsidRPr="00EF3F7B" w:rsidRDefault="00300522" w:rsidP="00300522">
      <w:pPr>
        <w:pStyle w:val="paragraph"/>
      </w:pPr>
      <w:r w:rsidRPr="00EF3F7B">
        <w:tab/>
        <w:t>(b)</w:t>
      </w:r>
      <w:r w:rsidRPr="00EF3F7B">
        <w:tab/>
        <w:t>the current tax period applying to you is not affected by:</w:t>
      </w:r>
    </w:p>
    <w:p w:rsidR="00300522" w:rsidRPr="00EF3F7B" w:rsidRDefault="00300522" w:rsidP="00300522">
      <w:pPr>
        <w:pStyle w:val="paragraphsub"/>
      </w:pPr>
      <w:r w:rsidRPr="00EF3F7B">
        <w:tab/>
        <w:t>(i)</w:t>
      </w:r>
      <w:r w:rsidRPr="00EF3F7B">
        <w:tab/>
        <w:t>an election under section</w:t>
      </w:r>
      <w:r w:rsidR="00EF3F7B" w:rsidRPr="00EF3F7B">
        <w:t> </w:t>
      </w:r>
      <w:r w:rsidRPr="00EF3F7B">
        <w:t>27</w:t>
      </w:r>
      <w:r w:rsidR="00EF3F7B" w:rsidRPr="00EF3F7B">
        <w:noBreakHyphen/>
      </w:r>
      <w:r w:rsidRPr="00EF3F7B">
        <w:t>10 (election of one month tax periods); or</w:t>
      </w:r>
    </w:p>
    <w:p w:rsidR="00300522" w:rsidRPr="00EF3F7B" w:rsidRDefault="00300522" w:rsidP="00300522">
      <w:pPr>
        <w:pStyle w:val="paragraphsub"/>
      </w:pPr>
      <w:r w:rsidRPr="00EF3F7B">
        <w:tab/>
        <w:t>(ii)</w:t>
      </w:r>
      <w:r w:rsidRPr="00EF3F7B">
        <w:tab/>
        <w:t>a determination under section</w:t>
      </w:r>
      <w:r w:rsidR="00EF3F7B" w:rsidRPr="00EF3F7B">
        <w:t> </w:t>
      </w:r>
      <w:r w:rsidRPr="00EF3F7B">
        <w:t>27</w:t>
      </w:r>
      <w:r w:rsidR="00EF3F7B" w:rsidRPr="00EF3F7B">
        <w:noBreakHyphen/>
      </w:r>
      <w:r w:rsidRPr="00EF3F7B">
        <w:t>15 (determination of one month tax periods); or</w:t>
      </w:r>
    </w:p>
    <w:p w:rsidR="00300522" w:rsidRPr="00EF3F7B" w:rsidRDefault="00300522" w:rsidP="00300522">
      <w:pPr>
        <w:pStyle w:val="paragraphsub"/>
      </w:pPr>
      <w:r w:rsidRPr="00EF3F7B">
        <w:tab/>
        <w:t>(iii)</w:t>
      </w:r>
      <w:r w:rsidRPr="00EF3F7B">
        <w:tab/>
        <w:t>a determination under section</w:t>
      </w:r>
      <w:r w:rsidR="00EF3F7B" w:rsidRPr="00EF3F7B">
        <w:t> </w:t>
      </w:r>
      <w:r w:rsidRPr="00EF3F7B">
        <w:t>27</w:t>
      </w:r>
      <w:r w:rsidR="00EF3F7B" w:rsidRPr="00EF3F7B">
        <w:noBreakHyphen/>
      </w:r>
      <w:r w:rsidRPr="00EF3F7B">
        <w:t>37 (special determination of tax periods on request); and</w:t>
      </w:r>
    </w:p>
    <w:p w:rsidR="00300522" w:rsidRPr="00EF3F7B" w:rsidRDefault="00300522" w:rsidP="00300522">
      <w:pPr>
        <w:pStyle w:val="paragraph"/>
      </w:pPr>
      <w:r w:rsidRPr="00EF3F7B">
        <w:tab/>
        <w:t>(c)</w:t>
      </w:r>
      <w:r w:rsidRPr="00EF3F7B">
        <w:tab/>
        <w:t xml:space="preserve">your </w:t>
      </w:r>
      <w:r w:rsidR="00EF3F7B" w:rsidRPr="00EF3F7B">
        <w:rPr>
          <w:position w:val="6"/>
          <w:sz w:val="16"/>
          <w:szCs w:val="16"/>
        </w:rPr>
        <w:t>*</w:t>
      </w:r>
      <w:r w:rsidRPr="00EF3F7B">
        <w:t>current GST lodgment record is at least 4 months; and</w:t>
      </w:r>
    </w:p>
    <w:p w:rsidR="00300522" w:rsidRPr="00EF3F7B" w:rsidRDefault="00300522" w:rsidP="00300522">
      <w:pPr>
        <w:pStyle w:val="paragraph"/>
      </w:pPr>
      <w:r w:rsidRPr="00EF3F7B">
        <w:tab/>
        <w:t>(d)</w:t>
      </w:r>
      <w:r w:rsidRPr="00EF3F7B">
        <w:tab/>
        <w:t xml:space="preserve">you have complied with all your obligations to give </w:t>
      </w:r>
      <w:r w:rsidR="00EF3F7B" w:rsidRPr="00EF3F7B">
        <w:rPr>
          <w:position w:val="6"/>
          <w:sz w:val="16"/>
          <w:szCs w:val="16"/>
        </w:rPr>
        <w:t>*</w:t>
      </w:r>
      <w:r w:rsidRPr="00EF3F7B">
        <w:t>GST returns to the Commissioner; and</w:t>
      </w:r>
    </w:p>
    <w:p w:rsidR="00300522" w:rsidRPr="00EF3F7B" w:rsidRDefault="00300522" w:rsidP="00300522">
      <w:pPr>
        <w:pStyle w:val="paragraph"/>
      </w:pPr>
      <w:r w:rsidRPr="00EF3F7B">
        <w:tab/>
        <w:t>(e)</w:t>
      </w:r>
      <w:r w:rsidRPr="00EF3F7B">
        <w:tab/>
        <w:t xml:space="preserve">you are not in a </w:t>
      </w:r>
      <w:r w:rsidR="00EF3F7B" w:rsidRPr="00EF3F7B">
        <w:rPr>
          <w:position w:val="6"/>
          <w:sz w:val="16"/>
          <w:szCs w:val="16"/>
        </w:rPr>
        <w:t>*</w:t>
      </w:r>
      <w:r w:rsidRPr="00EF3F7B">
        <w:t>net refund position.</w:t>
      </w:r>
    </w:p>
    <w:p w:rsidR="00300522" w:rsidRPr="00EF3F7B" w:rsidRDefault="00300522" w:rsidP="00300522">
      <w:pPr>
        <w:pStyle w:val="subsection"/>
      </w:pPr>
      <w:r w:rsidRPr="00EF3F7B">
        <w:tab/>
        <w:t>(2)</w:t>
      </w:r>
      <w:r w:rsidRPr="00EF3F7B">
        <w:tab/>
        <w:t xml:space="preserve">The </w:t>
      </w:r>
      <w:r w:rsidRPr="00EF3F7B">
        <w:rPr>
          <w:b/>
          <w:i/>
        </w:rPr>
        <w:t>instalment turnover threshold</w:t>
      </w:r>
      <w:r w:rsidRPr="00EF3F7B">
        <w:t xml:space="preserve"> is:</w:t>
      </w:r>
    </w:p>
    <w:p w:rsidR="00300522" w:rsidRPr="00EF3F7B" w:rsidRDefault="00300522" w:rsidP="00300522">
      <w:pPr>
        <w:pStyle w:val="paragraph"/>
      </w:pPr>
      <w:r w:rsidRPr="00EF3F7B">
        <w:tab/>
        <w:t>(a)</w:t>
      </w:r>
      <w:r w:rsidRPr="00EF3F7B">
        <w:tab/>
        <w:t>$2 million; or</w:t>
      </w:r>
    </w:p>
    <w:p w:rsidR="00300522" w:rsidRPr="00EF3F7B" w:rsidRDefault="00300522" w:rsidP="00300522">
      <w:pPr>
        <w:pStyle w:val="paragraph"/>
      </w:pPr>
      <w:r w:rsidRPr="00EF3F7B">
        <w:tab/>
        <w:t>(b)</w:t>
      </w:r>
      <w:r w:rsidRPr="00EF3F7B">
        <w:tab/>
        <w:t>such higher amount as the regulations specify.</w:t>
      </w:r>
    </w:p>
    <w:p w:rsidR="00300522" w:rsidRPr="00EF3F7B" w:rsidRDefault="00300522" w:rsidP="00300522">
      <w:pPr>
        <w:pStyle w:val="subsection"/>
      </w:pPr>
      <w:r w:rsidRPr="00EF3F7B">
        <w:tab/>
        <w:t>(3)</w:t>
      </w:r>
      <w:r w:rsidRPr="00EF3F7B">
        <w:tab/>
        <w:t xml:space="preserve">You are in a </w:t>
      </w:r>
      <w:r w:rsidRPr="00EF3F7B">
        <w:rPr>
          <w:b/>
          <w:bCs/>
          <w:i/>
          <w:iCs/>
        </w:rPr>
        <w:t>net refund position</w:t>
      </w:r>
      <w:r w:rsidRPr="00EF3F7B">
        <w:t xml:space="preserve"> if the sum of all your </w:t>
      </w:r>
      <w:r w:rsidR="00EF3F7B" w:rsidRPr="00EF3F7B">
        <w:rPr>
          <w:position w:val="6"/>
          <w:sz w:val="16"/>
        </w:rPr>
        <w:t>*</w:t>
      </w:r>
      <w:r w:rsidR="007F5277" w:rsidRPr="00EF3F7B">
        <w:t>assessed net amounts</w:t>
      </w:r>
      <w:r w:rsidRPr="00EF3F7B">
        <w:t xml:space="preserve"> is less than zero, for the tax periods for which </w:t>
      </w:r>
      <w:r w:rsidR="00EF3F7B" w:rsidRPr="00EF3F7B">
        <w:rPr>
          <w:position w:val="6"/>
          <w:sz w:val="16"/>
          <w:szCs w:val="16"/>
        </w:rPr>
        <w:t>*</w:t>
      </w:r>
      <w:r w:rsidRPr="00EF3F7B">
        <w:t>GST returns fell due during the period referred to in the relevant item in the third column of this table.</w:t>
      </w:r>
    </w:p>
    <w:p w:rsidR="00300522" w:rsidRPr="00EF3F7B" w:rsidRDefault="00300522" w:rsidP="00300522">
      <w:pPr>
        <w:pStyle w:val="Tabletext"/>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2177"/>
        <w:gridCol w:w="3120"/>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When you are in a net refund position</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2177"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 xml:space="preserve">If your </w:t>
            </w:r>
            <w:r w:rsidR="00EF3F7B" w:rsidRPr="00EF3F7B">
              <w:rPr>
                <w:b/>
                <w:bCs/>
                <w:position w:val="6"/>
                <w:sz w:val="16"/>
                <w:szCs w:val="16"/>
              </w:rPr>
              <w:t>*</w:t>
            </w:r>
            <w:r w:rsidRPr="00EF3F7B">
              <w:rPr>
                <w:b/>
                <w:bCs/>
              </w:rPr>
              <w:t>current GST lodgment record is…</w:t>
            </w:r>
          </w:p>
        </w:tc>
        <w:tc>
          <w:tcPr>
            <w:tcW w:w="3120"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Take into account this period to work out whether you are in a net refund position:</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2177" w:type="dxa"/>
            <w:tcBorders>
              <w:top w:val="single" w:sz="12" w:space="0" w:color="auto"/>
            </w:tcBorders>
            <w:shd w:val="clear" w:color="auto" w:fill="auto"/>
          </w:tcPr>
          <w:p w:rsidR="00300522" w:rsidRPr="00EF3F7B" w:rsidRDefault="00300522" w:rsidP="00300522">
            <w:pPr>
              <w:pStyle w:val="Tabletext"/>
            </w:pPr>
            <w:r w:rsidRPr="00EF3F7B">
              <w:t>at least 13 months</w:t>
            </w:r>
          </w:p>
        </w:tc>
        <w:tc>
          <w:tcPr>
            <w:tcW w:w="3120" w:type="dxa"/>
            <w:tcBorders>
              <w:top w:val="single" w:sz="12" w:space="0" w:color="auto"/>
            </w:tcBorders>
            <w:shd w:val="clear" w:color="auto" w:fill="auto"/>
          </w:tcPr>
          <w:p w:rsidR="00300522" w:rsidRPr="00EF3F7B" w:rsidRDefault="00300522" w:rsidP="00300522">
            <w:pPr>
              <w:pStyle w:val="Tabletext"/>
            </w:pPr>
            <w:r w:rsidRPr="00EF3F7B">
              <w:t>the 12 months preceding the current tax period applying to you</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2177" w:type="dxa"/>
            <w:shd w:val="clear" w:color="auto" w:fill="auto"/>
          </w:tcPr>
          <w:p w:rsidR="00300522" w:rsidRPr="00EF3F7B" w:rsidRDefault="00300522" w:rsidP="00300522">
            <w:pPr>
              <w:pStyle w:val="Tabletext"/>
            </w:pPr>
            <w:r w:rsidRPr="00EF3F7B">
              <w:t>at least 10 months, but less than 13 months</w:t>
            </w:r>
          </w:p>
        </w:tc>
        <w:tc>
          <w:tcPr>
            <w:tcW w:w="3120" w:type="dxa"/>
            <w:shd w:val="clear" w:color="auto" w:fill="auto"/>
          </w:tcPr>
          <w:p w:rsidR="00300522" w:rsidRPr="00EF3F7B" w:rsidRDefault="00300522" w:rsidP="00300522">
            <w:pPr>
              <w:pStyle w:val="Tabletext"/>
            </w:pPr>
            <w:r w:rsidRPr="00EF3F7B">
              <w:t>the 9 months preceding that current tax period</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t>3</w:t>
            </w:r>
          </w:p>
        </w:tc>
        <w:tc>
          <w:tcPr>
            <w:tcW w:w="2177" w:type="dxa"/>
            <w:tcBorders>
              <w:bottom w:val="single" w:sz="4" w:space="0" w:color="auto"/>
            </w:tcBorders>
            <w:shd w:val="clear" w:color="auto" w:fill="auto"/>
          </w:tcPr>
          <w:p w:rsidR="00300522" w:rsidRPr="00EF3F7B" w:rsidRDefault="00300522" w:rsidP="00300522">
            <w:pPr>
              <w:pStyle w:val="Tabletext"/>
            </w:pPr>
            <w:r w:rsidRPr="00EF3F7B">
              <w:t>at least 7 months, but less than 10 months</w:t>
            </w:r>
          </w:p>
        </w:tc>
        <w:tc>
          <w:tcPr>
            <w:tcW w:w="3120" w:type="dxa"/>
            <w:tcBorders>
              <w:bottom w:val="single" w:sz="4" w:space="0" w:color="auto"/>
            </w:tcBorders>
            <w:shd w:val="clear" w:color="auto" w:fill="auto"/>
          </w:tcPr>
          <w:p w:rsidR="00300522" w:rsidRPr="00EF3F7B" w:rsidRDefault="00300522" w:rsidP="00300522">
            <w:pPr>
              <w:pStyle w:val="Tabletext"/>
            </w:pPr>
            <w:r w:rsidRPr="00EF3F7B">
              <w:t>the 6 months preceding that current tax period</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t>4</w:t>
            </w:r>
          </w:p>
        </w:tc>
        <w:tc>
          <w:tcPr>
            <w:tcW w:w="2177" w:type="dxa"/>
            <w:tcBorders>
              <w:bottom w:val="single" w:sz="12" w:space="0" w:color="auto"/>
            </w:tcBorders>
            <w:shd w:val="clear" w:color="auto" w:fill="auto"/>
          </w:tcPr>
          <w:p w:rsidR="00300522" w:rsidRPr="00EF3F7B" w:rsidRDefault="00300522" w:rsidP="00300522">
            <w:pPr>
              <w:pStyle w:val="Tabletext"/>
            </w:pPr>
            <w:r w:rsidRPr="00EF3F7B">
              <w:t>less than 7 months</w:t>
            </w:r>
          </w:p>
        </w:tc>
        <w:tc>
          <w:tcPr>
            <w:tcW w:w="3120" w:type="dxa"/>
            <w:tcBorders>
              <w:bottom w:val="single" w:sz="12" w:space="0" w:color="auto"/>
            </w:tcBorders>
            <w:shd w:val="clear" w:color="auto" w:fill="auto"/>
          </w:tcPr>
          <w:p w:rsidR="00300522" w:rsidRPr="00EF3F7B" w:rsidRDefault="00300522" w:rsidP="00300522">
            <w:pPr>
              <w:pStyle w:val="Tabletext"/>
            </w:pPr>
            <w:r w:rsidRPr="00EF3F7B">
              <w:t>the 3 months preceding that current tax period</w:t>
            </w:r>
          </w:p>
        </w:tc>
      </w:tr>
    </w:tbl>
    <w:p w:rsidR="00300522" w:rsidRPr="00EF3F7B" w:rsidRDefault="00300522" w:rsidP="00300522">
      <w:pPr>
        <w:pStyle w:val="ActHead5"/>
      </w:pPr>
      <w:bookmarkStart w:id="895" w:name="_Toc350506853"/>
      <w:r w:rsidRPr="00EF3F7B">
        <w:rPr>
          <w:rStyle w:val="CharSectno"/>
        </w:rPr>
        <w:lastRenderedPageBreak/>
        <w:t>162</w:t>
      </w:r>
      <w:r w:rsidR="00EF3F7B" w:rsidRPr="00EF3F7B">
        <w:rPr>
          <w:rStyle w:val="CharSectno"/>
        </w:rPr>
        <w:noBreakHyphen/>
      </w:r>
      <w:r w:rsidRPr="00EF3F7B">
        <w:rPr>
          <w:rStyle w:val="CharSectno"/>
        </w:rPr>
        <w:t>10</w:t>
      </w:r>
      <w:r w:rsidRPr="00EF3F7B">
        <w:t xml:space="preserve">  Your current GST lodgment record</w:t>
      </w:r>
      <w:bookmarkEnd w:id="895"/>
    </w:p>
    <w:p w:rsidR="00300522" w:rsidRPr="00EF3F7B" w:rsidRDefault="00300522" w:rsidP="00300522">
      <w:pPr>
        <w:pStyle w:val="subsection"/>
      </w:pPr>
      <w:r w:rsidRPr="00EF3F7B">
        <w:tab/>
        <w:t>(1)</w:t>
      </w:r>
      <w:r w:rsidRPr="00EF3F7B">
        <w:tab/>
        <w:t xml:space="preserve">If you are not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your </w:t>
      </w:r>
      <w:r w:rsidRPr="00EF3F7B">
        <w:rPr>
          <w:b/>
          <w:bCs/>
          <w:i/>
          <w:iCs/>
        </w:rPr>
        <w:t>current GST lodgment record</w:t>
      </w:r>
      <w:r w:rsidRPr="00EF3F7B">
        <w:t xml:space="preserve"> is the period, immediately preceding the current tax period applying to you, that is covered by tax periods applying to you for which you have given </w:t>
      </w:r>
      <w:r w:rsidR="00EF3F7B" w:rsidRPr="00EF3F7B">
        <w:rPr>
          <w:position w:val="6"/>
          <w:sz w:val="16"/>
          <w:szCs w:val="16"/>
        </w:rPr>
        <w:t>*</w:t>
      </w:r>
      <w:r w:rsidRPr="00EF3F7B">
        <w:t>GST returns to the Commissioner.</w:t>
      </w:r>
    </w:p>
    <w:p w:rsidR="00300522" w:rsidRPr="00EF3F7B" w:rsidRDefault="00300522" w:rsidP="00300522">
      <w:pPr>
        <w:pStyle w:val="subsection"/>
      </w:pPr>
      <w:r w:rsidRPr="00EF3F7B">
        <w:tab/>
        <w:t>(2)</w:t>
      </w:r>
      <w:r w:rsidRPr="00EF3F7B">
        <w:tab/>
        <w:t xml:space="preserve">If you are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your </w:t>
      </w:r>
      <w:r w:rsidRPr="00EF3F7B">
        <w:rPr>
          <w:b/>
          <w:bCs/>
          <w:i/>
          <w:iCs/>
        </w:rPr>
        <w:t>current GST lodgment record</w:t>
      </w:r>
      <w:r w:rsidRPr="00EF3F7B">
        <w:t xml:space="preserve"> is the period, immediately preceding the current tax period applying to you, that is covered by tax periods applying to you:</w:t>
      </w:r>
    </w:p>
    <w:p w:rsidR="00300522" w:rsidRPr="00EF3F7B" w:rsidRDefault="00300522" w:rsidP="00300522">
      <w:pPr>
        <w:pStyle w:val="paragraph"/>
      </w:pPr>
      <w:r w:rsidRPr="00EF3F7B">
        <w:tab/>
        <w:t>(a)</w:t>
      </w:r>
      <w:r w:rsidRPr="00EF3F7B">
        <w:tab/>
        <w:t xml:space="preserve">for which you have given </w:t>
      </w:r>
      <w:r w:rsidR="00EF3F7B" w:rsidRPr="00EF3F7B">
        <w:rPr>
          <w:position w:val="6"/>
          <w:sz w:val="16"/>
          <w:szCs w:val="16"/>
        </w:rPr>
        <w:t>*</w:t>
      </w:r>
      <w:r w:rsidRPr="00EF3F7B">
        <w:t>GST returns to the Commissioner; and</w:t>
      </w:r>
    </w:p>
    <w:p w:rsidR="00300522" w:rsidRPr="00EF3F7B" w:rsidRDefault="00300522" w:rsidP="00300522">
      <w:pPr>
        <w:pStyle w:val="paragraph"/>
      </w:pPr>
      <w:r w:rsidRPr="00EF3F7B">
        <w:tab/>
        <w:t>(b)</w:t>
      </w:r>
      <w:r w:rsidRPr="00EF3F7B">
        <w:tab/>
        <w:t>during which the membership of the GST group has not changed.</w:t>
      </w:r>
    </w:p>
    <w:p w:rsidR="00300522" w:rsidRPr="00EF3F7B" w:rsidRDefault="00300522" w:rsidP="00300522">
      <w:pPr>
        <w:pStyle w:val="subsection"/>
      </w:pPr>
      <w:r w:rsidRPr="00EF3F7B">
        <w:tab/>
        <w:t>(3)</w:t>
      </w:r>
      <w:r w:rsidRPr="00EF3F7B">
        <w:tab/>
        <w:t xml:space="preserve">However, if you have been (but are not currently) the </w:t>
      </w:r>
      <w:r w:rsidR="00EF3F7B" w:rsidRPr="00EF3F7B">
        <w:rPr>
          <w:position w:val="6"/>
          <w:sz w:val="16"/>
          <w:szCs w:val="16"/>
        </w:rPr>
        <w:t>*</w:t>
      </w:r>
      <w:r w:rsidRPr="00EF3F7B">
        <w:t xml:space="preserve">representative member of a </w:t>
      </w:r>
      <w:r w:rsidR="00EF3F7B" w:rsidRPr="00EF3F7B">
        <w:rPr>
          <w:position w:val="6"/>
          <w:sz w:val="16"/>
          <w:szCs w:val="16"/>
        </w:rPr>
        <w:t>*</w:t>
      </w:r>
      <w:r w:rsidRPr="00EF3F7B">
        <w:t>GST group, any tax periods applying to you during which you were such a representative member are not to be counted towards your current GST lodgment record.</w:t>
      </w:r>
    </w:p>
    <w:p w:rsidR="00300522" w:rsidRPr="00EF3F7B" w:rsidRDefault="00300522" w:rsidP="00300522">
      <w:pPr>
        <w:pStyle w:val="ActHead5"/>
      </w:pPr>
      <w:bookmarkStart w:id="896" w:name="_Toc350506854"/>
      <w:r w:rsidRPr="00EF3F7B">
        <w:rPr>
          <w:rStyle w:val="CharSectno"/>
        </w:rPr>
        <w:t>162</w:t>
      </w:r>
      <w:r w:rsidR="00EF3F7B" w:rsidRPr="00EF3F7B">
        <w:rPr>
          <w:rStyle w:val="CharSectno"/>
        </w:rPr>
        <w:noBreakHyphen/>
      </w:r>
      <w:r w:rsidRPr="00EF3F7B">
        <w:rPr>
          <w:rStyle w:val="CharSectno"/>
        </w:rPr>
        <w:t>15</w:t>
      </w:r>
      <w:r w:rsidRPr="00EF3F7B">
        <w:t xml:space="preserve">  Electing to pay GST by instalments</w:t>
      </w:r>
      <w:bookmarkEnd w:id="896"/>
    </w:p>
    <w:p w:rsidR="00300522" w:rsidRPr="00EF3F7B" w:rsidRDefault="00300522" w:rsidP="00300522">
      <w:pPr>
        <w:pStyle w:val="subsection"/>
      </w:pPr>
      <w:r w:rsidRPr="00EF3F7B">
        <w:tab/>
        <w:t>(1)</w:t>
      </w:r>
      <w:r w:rsidRPr="00EF3F7B">
        <w:tab/>
        <w:t xml:space="preserve">You may, by notifying the Commissioner in the </w:t>
      </w:r>
      <w:r w:rsidR="00EF3F7B" w:rsidRPr="00EF3F7B">
        <w:rPr>
          <w:position w:val="6"/>
          <w:sz w:val="16"/>
          <w:szCs w:val="16"/>
        </w:rPr>
        <w:t>*</w:t>
      </w:r>
      <w:r w:rsidRPr="00EF3F7B">
        <w:t>approved form, elect to pay GST by instalments if you are eligible under section</w:t>
      </w:r>
      <w:r w:rsidR="00EF3F7B" w:rsidRPr="00EF3F7B">
        <w:t> </w:t>
      </w:r>
      <w:r w:rsidRPr="00EF3F7B">
        <w:t>162</w:t>
      </w:r>
      <w:r w:rsidR="00EF3F7B" w:rsidRPr="00EF3F7B">
        <w:noBreakHyphen/>
      </w:r>
      <w:r w:rsidRPr="00EF3F7B">
        <w:t>5.</w:t>
      </w:r>
    </w:p>
    <w:p w:rsidR="00300522" w:rsidRPr="00EF3F7B" w:rsidRDefault="00300522" w:rsidP="00300522">
      <w:pPr>
        <w:pStyle w:val="subsection"/>
      </w:pPr>
      <w:r w:rsidRPr="00EF3F7B">
        <w:tab/>
        <w:t>(2)</w:t>
      </w:r>
      <w:r w:rsidRPr="00EF3F7B">
        <w:tab/>
        <w:t>Your election takes effect from:</w:t>
      </w:r>
    </w:p>
    <w:p w:rsidR="00300522" w:rsidRPr="00EF3F7B" w:rsidRDefault="00300522" w:rsidP="00300522">
      <w:pPr>
        <w:pStyle w:val="paragraph"/>
      </w:pPr>
      <w:r w:rsidRPr="00EF3F7B">
        <w:tab/>
        <w:t>(a)</w:t>
      </w:r>
      <w:r w:rsidRPr="00EF3F7B">
        <w:tab/>
        <w:t xml:space="preserve">the start of the earliest tax period for which, on the day on which you make your election, your </w:t>
      </w:r>
      <w:r w:rsidR="00EF3F7B" w:rsidRPr="00EF3F7B">
        <w:rPr>
          <w:position w:val="6"/>
          <w:sz w:val="16"/>
        </w:rPr>
        <w:t>*</w:t>
      </w:r>
      <w:r w:rsidRPr="00EF3F7B">
        <w:t>GST return is not yet due; or</w:t>
      </w:r>
    </w:p>
    <w:p w:rsidR="00300522" w:rsidRPr="00EF3F7B" w:rsidRDefault="00300522" w:rsidP="00300522">
      <w:pPr>
        <w:pStyle w:val="paragraph"/>
      </w:pPr>
      <w:r w:rsidRPr="00EF3F7B">
        <w:tab/>
        <w:t>(b)</w:t>
      </w:r>
      <w:r w:rsidRPr="00EF3F7B">
        <w:tab/>
        <w:t xml:space="preserve">the start of such other tax period as the Commissioner allows, in accordance with a request you make in the </w:t>
      </w:r>
      <w:r w:rsidR="00EF3F7B" w:rsidRPr="00EF3F7B">
        <w:rPr>
          <w:position w:val="6"/>
          <w:sz w:val="16"/>
        </w:rPr>
        <w:t>*</w:t>
      </w:r>
      <w:r w:rsidRPr="00EF3F7B">
        <w:t>approved form.</w:t>
      </w:r>
    </w:p>
    <w:p w:rsidR="00300522" w:rsidRPr="00EF3F7B" w:rsidRDefault="00300522" w:rsidP="00300522">
      <w:pPr>
        <w:pStyle w:val="notetext"/>
      </w:pPr>
      <w:r w:rsidRPr="00EF3F7B">
        <w:t>Note:</w:t>
      </w:r>
      <w:r w:rsidRPr="00EF3F7B">
        <w:tab/>
        <w:t>Refusing a request to allow your election to take effect from the start of another tax period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ActHead5"/>
      </w:pPr>
      <w:bookmarkStart w:id="897" w:name="_Toc350506855"/>
      <w:r w:rsidRPr="00EF3F7B">
        <w:rPr>
          <w:rStyle w:val="CharSectno"/>
        </w:rPr>
        <w:lastRenderedPageBreak/>
        <w:t>162</w:t>
      </w:r>
      <w:r w:rsidR="00EF3F7B" w:rsidRPr="00EF3F7B">
        <w:rPr>
          <w:rStyle w:val="CharSectno"/>
        </w:rPr>
        <w:noBreakHyphen/>
      </w:r>
      <w:r w:rsidRPr="00EF3F7B">
        <w:rPr>
          <w:rStyle w:val="CharSectno"/>
        </w:rPr>
        <w:t>20</w:t>
      </w:r>
      <w:r w:rsidRPr="00EF3F7B">
        <w:t xml:space="preserve">  Elections by representative members of GST groups</w:t>
      </w:r>
      <w:bookmarkEnd w:id="897"/>
    </w:p>
    <w:p w:rsidR="00300522" w:rsidRPr="00EF3F7B" w:rsidRDefault="00300522" w:rsidP="00300522">
      <w:pPr>
        <w:pStyle w:val="subsection"/>
      </w:pPr>
      <w:r w:rsidRPr="00EF3F7B">
        <w:tab/>
        <w:t>(1)</w:t>
      </w:r>
      <w:r w:rsidRPr="00EF3F7B">
        <w:tab/>
        <w:t xml:space="preserve">A </w:t>
      </w:r>
      <w:r w:rsidR="00EF3F7B" w:rsidRPr="00EF3F7B">
        <w:rPr>
          <w:position w:val="6"/>
          <w:sz w:val="16"/>
          <w:szCs w:val="16"/>
        </w:rPr>
        <w:t>*</w:t>
      </w:r>
      <w:r w:rsidRPr="00EF3F7B">
        <w:t xml:space="preserve">representative member of a </w:t>
      </w:r>
      <w:r w:rsidR="00EF3F7B" w:rsidRPr="00EF3F7B">
        <w:rPr>
          <w:position w:val="6"/>
          <w:sz w:val="16"/>
          <w:szCs w:val="16"/>
        </w:rPr>
        <w:t>*</w:t>
      </w:r>
      <w:r w:rsidRPr="00EF3F7B">
        <w:t xml:space="preserve">GST group cannot elect to pay GST by instalments unless each </w:t>
      </w:r>
      <w:r w:rsidR="00EF3F7B" w:rsidRPr="00EF3F7B">
        <w:rPr>
          <w:position w:val="6"/>
          <w:sz w:val="16"/>
          <w:szCs w:val="16"/>
        </w:rPr>
        <w:t>*</w:t>
      </w:r>
      <w:r w:rsidRPr="00EF3F7B">
        <w:t>member of the GST group is eligible under section</w:t>
      </w:r>
      <w:r w:rsidR="00EF3F7B" w:rsidRPr="00EF3F7B">
        <w:t> </w:t>
      </w:r>
      <w:r w:rsidRPr="00EF3F7B">
        <w:t>162</w:t>
      </w:r>
      <w:r w:rsidR="00EF3F7B" w:rsidRPr="00EF3F7B">
        <w:noBreakHyphen/>
      </w:r>
      <w:r w:rsidRPr="00EF3F7B">
        <w:t>5.</w:t>
      </w:r>
    </w:p>
    <w:p w:rsidR="00300522" w:rsidRPr="00EF3F7B" w:rsidRDefault="00300522" w:rsidP="00300522">
      <w:pPr>
        <w:pStyle w:val="subsection"/>
      </w:pPr>
      <w:r w:rsidRPr="00EF3F7B">
        <w:tab/>
        <w:t>(2)</w:t>
      </w:r>
      <w:r w:rsidRPr="00EF3F7B">
        <w:tab/>
        <w:t xml:space="preserve">If the </w:t>
      </w:r>
      <w:r w:rsidR="00EF3F7B" w:rsidRPr="00EF3F7B">
        <w:rPr>
          <w:position w:val="6"/>
          <w:sz w:val="16"/>
          <w:szCs w:val="16"/>
        </w:rPr>
        <w:t>*</w:t>
      </w:r>
      <w:r w:rsidRPr="00EF3F7B">
        <w:t xml:space="preserve">representative member makes such an election, the </w:t>
      </w:r>
      <w:r w:rsidR="00EF3F7B" w:rsidRPr="00EF3F7B">
        <w:rPr>
          <w:position w:val="6"/>
          <w:sz w:val="16"/>
          <w:szCs w:val="16"/>
        </w:rPr>
        <w:t>*</w:t>
      </w:r>
      <w:r w:rsidRPr="00EF3F7B">
        <w:t xml:space="preserve">instalment tax period applying to the representative member also applies to each member. However, the members other than the representative member are not </w:t>
      </w:r>
      <w:r w:rsidR="00EF3F7B" w:rsidRPr="00EF3F7B">
        <w:rPr>
          <w:position w:val="6"/>
          <w:sz w:val="16"/>
          <w:szCs w:val="16"/>
        </w:rPr>
        <w:t>*</w:t>
      </w:r>
      <w:r w:rsidRPr="00EF3F7B">
        <w:t>GST instalment payers.</w:t>
      </w:r>
    </w:p>
    <w:p w:rsidR="00300522" w:rsidRPr="00EF3F7B" w:rsidRDefault="00300522" w:rsidP="00300522">
      <w:pPr>
        <w:pStyle w:val="ActHead5"/>
      </w:pPr>
      <w:bookmarkStart w:id="898" w:name="_Toc350506856"/>
      <w:r w:rsidRPr="00EF3F7B">
        <w:rPr>
          <w:rStyle w:val="CharSectno"/>
        </w:rPr>
        <w:t>162</w:t>
      </w:r>
      <w:r w:rsidR="00EF3F7B" w:rsidRPr="00EF3F7B">
        <w:rPr>
          <w:rStyle w:val="CharSectno"/>
        </w:rPr>
        <w:noBreakHyphen/>
      </w:r>
      <w:r w:rsidRPr="00EF3F7B">
        <w:rPr>
          <w:rStyle w:val="CharSectno"/>
        </w:rPr>
        <w:t>25</w:t>
      </w:r>
      <w:r w:rsidRPr="00EF3F7B">
        <w:t xml:space="preserve">  When you must make your election</w:t>
      </w:r>
      <w:bookmarkEnd w:id="898"/>
    </w:p>
    <w:p w:rsidR="00300522" w:rsidRPr="00EF3F7B" w:rsidRDefault="00300522" w:rsidP="00300522">
      <w:pPr>
        <w:pStyle w:val="subsection"/>
      </w:pPr>
      <w:r w:rsidRPr="00EF3F7B">
        <w:tab/>
        <w:t>(1)</w:t>
      </w:r>
      <w:r w:rsidRPr="00EF3F7B">
        <w:tab/>
        <w:t>You must make your election on or before 28</w:t>
      </w:r>
      <w:r w:rsidR="00EF3F7B" w:rsidRPr="00EF3F7B">
        <w:t> </w:t>
      </w:r>
      <w:r w:rsidRPr="00EF3F7B">
        <w:t xml:space="preserve">October in the </w:t>
      </w:r>
      <w:r w:rsidR="00EF3F7B" w:rsidRPr="00EF3F7B">
        <w:rPr>
          <w:position w:val="6"/>
          <w:sz w:val="16"/>
          <w:szCs w:val="16"/>
        </w:rPr>
        <w:t>*</w:t>
      </w:r>
      <w:r w:rsidRPr="00EF3F7B">
        <w:t>financial year to which it relates.</w:t>
      </w:r>
    </w:p>
    <w:p w:rsidR="00300522" w:rsidRPr="00EF3F7B" w:rsidRDefault="00300522" w:rsidP="00300522">
      <w:pPr>
        <w:pStyle w:val="subsection"/>
      </w:pPr>
      <w:r w:rsidRPr="00EF3F7B">
        <w:tab/>
        <w:t>(2)</w:t>
      </w:r>
      <w:r w:rsidRPr="00EF3F7B">
        <w:tab/>
        <w:t>However, if:</w:t>
      </w:r>
    </w:p>
    <w:p w:rsidR="00300522" w:rsidRPr="00EF3F7B" w:rsidRDefault="00300522" w:rsidP="00300522">
      <w:pPr>
        <w:pStyle w:val="paragraph"/>
      </w:pPr>
      <w:r w:rsidRPr="00EF3F7B">
        <w:tab/>
        <w:t>(a)</w:t>
      </w:r>
      <w:r w:rsidRPr="00EF3F7B">
        <w:tab/>
        <w:t xml:space="preserve">during the </w:t>
      </w:r>
      <w:r w:rsidR="00EF3F7B" w:rsidRPr="00EF3F7B">
        <w:rPr>
          <w:position w:val="6"/>
          <w:sz w:val="16"/>
          <w:szCs w:val="16"/>
        </w:rPr>
        <w:t>*</w:t>
      </w:r>
      <w:r w:rsidRPr="00EF3F7B">
        <w:t>financial year but after 28</w:t>
      </w:r>
      <w:r w:rsidR="00EF3F7B" w:rsidRPr="00EF3F7B">
        <w:t> </w:t>
      </w:r>
      <w:r w:rsidRPr="00EF3F7B">
        <w:t>October in that financial year, you became eligible under section</w:t>
      </w:r>
      <w:r w:rsidR="00EF3F7B" w:rsidRPr="00EF3F7B">
        <w:t> </w:t>
      </w:r>
      <w:r w:rsidRPr="00EF3F7B">
        <w:t>162</w:t>
      </w:r>
      <w:r w:rsidR="00EF3F7B" w:rsidRPr="00EF3F7B">
        <w:noBreakHyphen/>
      </w:r>
      <w:r w:rsidRPr="00EF3F7B">
        <w:t>5 to elect to pay GST by instalments; and</w:t>
      </w:r>
    </w:p>
    <w:p w:rsidR="00300522" w:rsidRPr="00EF3F7B" w:rsidRDefault="00300522" w:rsidP="00300522">
      <w:pPr>
        <w:pStyle w:val="paragraph"/>
      </w:pPr>
      <w:r w:rsidRPr="00EF3F7B">
        <w:tab/>
        <w:t>(b)</w:t>
      </w:r>
      <w:r w:rsidRPr="00EF3F7B">
        <w:tab/>
        <w:t>this subsection had not applied to you before; and</w:t>
      </w:r>
    </w:p>
    <w:p w:rsidR="00300522" w:rsidRPr="00EF3F7B" w:rsidRDefault="00300522" w:rsidP="00300522">
      <w:pPr>
        <w:pStyle w:val="paragraph"/>
      </w:pPr>
      <w:r w:rsidRPr="00EF3F7B">
        <w:tab/>
        <w:t>(c)</w:t>
      </w:r>
      <w:r w:rsidRPr="00EF3F7B">
        <w:tab/>
        <w:t xml:space="preserve">your </w:t>
      </w:r>
      <w:r w:rsidR="00EF3F7B" w:rsidRPr="00EF3F7B">
        <w:rPr>
          <w:position w:val="6"/>
          <w:sz w:val="16"/>
          <w:szCs w:val="16"/>
        </w:rPr>
        <w:t>*</w:t>
      </w:r>
      <w:r w:rsidRPr="00EF3F7B">
        <w:t>current GST lodgment record is not more than 6 months;</w:t>
      </w:r>
    </w:p>
    <w:p w:rsidR="00300522" w:rsidRPr="00EF3F7B" w:rsidRDefault="00300522" w:rsidP="00300522">
      <w:pPr>
        <w:pStyle w:val="subsection2"/>
      </w:pPr>
      <w:r w:rsidRPr="00EF3F7B">
        <w:t>you must make your election on or before the first day, after becoming eligible under section</w:t>
      </w:r>
      <w:r w:rsidR="00EF3F7B" w:rsidRPr="00EF3F7B">
        <w:t> </w:t>
      </w:r>
      <w:r w:rsidRPr="00EF3F7B">
        <w:t>162</w:t>
      </w:r>
      <w:r w:rsidR="00EF3F7B" w:rsidRPr="00EF3F7B">
        <w:noBreakHyphen/>
      </w:r>
      <w:r w:rsidRPr="00EF3F7B">
        <w:t>5, on which you would, but for this Division, be required under section</w:t>
      </w:r>
      <w:r w:rsidR="00EF3F7B" w:rsidRPr="00EF3F7B">
        <w:t> </w:t>
      </w:r>
      <w:r w:rsidRPr="00EF3F7B">
        <w:t>31</w:t>
      </w:r>
      <w:r w:rsidR="00EF3F7B" w:rsidRPr="00EF3F7B">
        <w:noBreakHyphen/>
      </w:r>
      <w:r w:rsidRPr="00EF3F7B">
        <w:t xml:space="preserve">8 to give a </w:t>
      </w:r>
      <w:r w:rsidR="00EF3F7B" w:rsidRPr="00EF3F7B">
        <w:rPr>
          <w:position w:val="6"/>
          <w:sz w:val="16"/>
          <w:szCs w:val="16"/>
        </w:rPr>
        <w:t>*</w:t>
      </w:r>
      <w:r w:rsidRPr="00EF3F7B">
        <w:t>GST return to the Commissioner.</w:t>
      </w:r>
    </w:p>
    <w:p w:rsidR="00300522" w:rsidRPr="00EF3F7B" w:rsidRDefault="00300522" w:rsidP="00300522">
      <w:pPr>
        <w:pStyle w:val="subsection"/>
      </w:pPr>
      <w:r w:rsidRPr="00EF3F7B">
        <w:tab/>
        <w:t>(3)</w:t>
      </w:r>
      <w:r w:rsidRPr="00EF3F7B">
        <w:tab/>
        <w:t xml:space="preserve">The Commissioner may, in accordance with a request you make in the </w:t>
      </w:r>
      <w:r w:rsidR="00EF3F7B" w:rsidRPr="00EF3F7B">
        <w:rPr>
          <w:position w:val="6"/>
          <w:sz w:val="16"/>
          <w:szCs w:val="16"/>
        </w:rPr>
        <w:t>*</w:t>
      </w:r>
      <w:r w:rsidRPr="00EF3F7B">
        <w:t xml:space="preserve">approved form, allow you to make your election on a specified day occurring after the day provided for under </w:t>
      </w:r>
      <w:r w:rsidR="00EF3F7B" w:rsidRPr="00EF3F7B">
        <w:t>subsection (</w:t>
      </w:r>
      <w:r w:rsidRPr="00EF3F7B">
        <w:t>1) or (2).</w:t>
      </w:r>
    </w:p>
    <w:p w:rsidR="00300522" w:rsidRPr="00EF3F7B" w:rsidRDefault="00300522" w:rsidP="00300522">
      <w:pPr>
        <w:pStyle w:val="notetext"/>
      </w:pPr>
      <w:r w:rsidRPr="00EF3F7B">
        <w:t>Note:</w:t>
      </w:r>
      <w:r w:rsidRPr="00EF3F7B">
        <w:tab/>
        <w:t>Refusing a request to be allowed to make an election on a specified day under this subsection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ActHead5"/>
      </w:pPr>
      <w:bookmarkStart w:id="899" w:name="_Toc350506857"/>
      <w:r w:rsidRPr="00EF3F7B">
        <w:rPr>
          <w:rStyle w:val="CharSectno"/>
        </w:rPr>
        <w:t>162</w:t>
      </w:r>
      <w:r w:rsidR="00EF3F7B" w:rsidRPr="00EF3F7B">
        <w:rPr>
          <w:rStyle w:val="CharSectno"/>
        </w:rPr>
        <w:noBreakHyphen/>
      </w:r>
      <w:r w:rsidRPr="00EF3F7B">
        <w:rPr>
          <w:rStyle w:val="CharSectno"/>
        </w:rPr>
        <w:t>30</w:t>
      </w:r>
      <w:r w:rsidRPr="00EF3F7B">
        <w:t xml:space="preserve">  Duration of your election</w:t>
      </w:r>
      <w:bookmarkEnd w:id="899"/>
    </w:p>
    <w:p w:rsidR="00300522" w:rsidRPr="00EF3F7B" w:rsidRDefault="00300522" w:rsidP="00300522">
      <w:pPr>
        <w:pStyle w:val="SubsectionHead"/>
      </w:pPr>
      <w:r w:rsidRPr="00EF3F7B">
        <w:t>General rule</w:t>
      </w:r>
    </w:p>
    <w:p w:rsidR="00300522" w:rsidRPr="00EF3F7B" w:rsidRDefault="00300522" w:rsidP="00300522">
      <w:pPr>
        <w:pStyle w:val="subsection"/>
      </w:pPr>
      <w:r w:rsidRPr="00EF3F7B">
        <w:tab/>
        <w:t>(1)</w:t>
      </w:r>
      <w:r w:rsidRPr="00EF3F7B">
        <w:tab/>
        <w:t>Your election ceases to have effect if:</w:t>
      </w:r>
    </w:p>
    <w:p w:rsidR="00300522" w:rsidRPr="00EF3F7B" w:rsidRDefault="00300522" w:rsidP="00300522">
      <w:pPr>
        <w:pStyle w:val="paragraph"/>
      </w:pPr>
      <w:r w:rsidRPr="00EF3F7B">
        <w:lastRenderedPageBreak/>
        <w:tab/>
        <w:t>(a)</w:t>
      </w:r>
      <w:r w:rsidRPr="00EF3F7B">
        <w:tab/>
        <w:t xml:space="preserve">you revoke it, by notifying the Commissioner in the </w:t>
      </w:r>
      <w:r w:rsidR="00EF3F7B" w:rsidRPr="00EF3F7B">
        <w:rPr>
          <w:position w:val="6"/>
          <w:sz w:val="16"/>
        </w:rPr>
        <w:t>*</w:t>
      </w:r>
      <w:r w:rsidRPr="00EF3F7B">
        <w:t>approved form; or</w:t>
      </w:r>
    </w:p>
    <w:p w:rsidR="00300522" w:rsidRPr="00EF3F7B" w:rsidRDefault="00300522" w:rsidP="00300522">
      <w:pPr>
        <w:pStyle w:val="paragraph"/>
      </w:pPr>
      <w:r w:rsidRPr="00EF3F7B">
        <w:tab/>
        <w:t>(b)</w:t>
      </w:r>
      <w:r w:rsidRPr="00EF3F7B">
        <w:tab/>
        <w:t xml:space="preserve">the Commissioner disallows it under </w:t>
      </w:r>
      <w:r w:rsidR="00EF3F7B" w:rsidRPr="00EF3F7B">
        <w:t>subsection (</w:t>
      </w:r>
      <w:r w:rsidRPr="00EF3F7B">
        <w:t>3); or</w:t>
      </w:r>
    </w:p>
    <w:p w:rsidR="00F01662" w:rsidRPr="00EF3F7B" w:rsidRDefault="00F01662" w:rsidP="00F01662">
      <w:pPr>
        <w:pStyle w:val="paragraph"/>
      </w:pPr>
      <w:r w:rsidRPr="00EF3F7B">
        <w:tab/>
        <w:t>(c)</w:t>
      </w:r>
      <w:r w:rsidRPr="00EF3F7B">
        <w:tab/>
        <w:t>in a case to which subparagraph</w:t>
      </w:r>
      <w:r w:rsidR="00EF3F7B" w:rsidRPr="00EF3F7B">
        <w:t> </w:t>
      </w:r>
      <w:r w:rsidRPr="00EF3F7B">
        <w:t>162</w:t>
      </w:r>
      <w:r w:rsidR="00EF3F7B" w:rsidRPr="00EF3F7B">
        <w:noBreakHyphen/>
      </w:r>
      <w:r w:rsidRPr="00EF3F7B">
        <w:t xml:space="preserve">5(1)(a)(i) applied—you are not a </w:t>
      </w:r>
      <w:r w:rsidR="00EF3F7B" w:rsidRPr="00EF3F7B">
        <w:rPr>
          <w:position w:val="6"/>
          <w:sz w:val="16"/>
        </w:rPr>
        <w:t>*</w:t>
      </w:r>
      <w:r w:rsidRPr="00EF3F7B">
        <w:t xml:space="preserve">small business entity of the kind referred to in that subparagraph for an </w:t>
      </w:r>
      <w:r w:rsidR="00EF3F7B" w:rsidRPr="00EF3F7B">
        <w:rPr>
          <w:position w:val="6"/>
          <w:sz w:val="16"/>
        </w:rPr>
        <w:t>*</w:t>
      </w:r>
      <w:r w:rsidRPr="00EF3F7B">
        <w:t>income year; or</w:t>
      </w:r>
    </w:p>
    <w:p w:rsidR="00F01662" w:rsidRPr="00EF3F7B" w:rsidRDefault="00F01662" w:rsidP="00F01662">
      <w:pPr>
        <w:pStyle w:val="paragraph"/>
      </w:pPr>
      <w:r w:rsidRPr="00EF3F7B">
        <w:tab/>
        <w:t>(ca)</w:t>
      </w:r>
      <w:r w:rsidRPr="00EF3F7B">
        <w:tab/>
        <w:t>in a case to which subparagraph</w:t>
      </w:r>
      <w:r w:rsidR="00EF3F7B" w:rsidRPr="00EF3F7B">
        <w:t> </w:t>
      </w:r>
      <w:r w:rsidRPr="00EF3F7B">
        <w:t>162</w:t>
      </w:r>
      <w:r w:rsidR="00EF3F7B" w:rsidRPr="00EF3F7B">
        <w:noBreakHyphen/>
      </w:r>
      <w:r w:rsidRPr="00EF3F7B">
        <w:t>5(1)(a)(ii) applied—on 31</w:t>
      </w:r>
      <w:r w:rsidR="00EF3F7B" w:rsidRPr="00EF3F7B">
        <w:t> </w:t>
      </w:r>
      <w:r w:rsidRPr="00EF3F7B">
        <w:t xml:space="preserve">July in a </w:t>
      </w:r>
      <w:r w:rsidR="00EF3F7B" w:rsidRPr="00EF3F7B">
        <w:rPr>
          <w:position w:val="6"/>
          <w:sz w:val="16"/>
        </w:rPr>
        <w:t>*</w:t>
      </w:r>
      <w:r w:rsidRPr="00EF3F7B">
        <w:t>financial year, you do not satisfy the requirements of that subparagraph; or</w:t>
      </w:r>
    </w:p>
    <w:p w:rsidR="00300522" w:rsidRPr="00EF3F7B" w:rsidRDefault="00300522" w:rsidP="00300522">
      <w:pPr>
        <w:pStyle w:val="paragraph"/>
      </w:pPr>
      <w:r w:rsidRPr="00EF3F7B">
        <w:tab/>
        <w:t>(d)</w:t>
      </w:r>
      <w:r w:rsidRPr="00EF3F7B">
        <w:tab/>
        <w:t xml:space="preserve">during the first tax period applying to you in a financial year, you are in a </w:t>
      </w:r>
      <w:r w:rsidR="00EF3F7B" w:rsidRPr="00EF3F7B">
        <w:rPr>
          <w:position w:val="6"/>
          <w:sz w:val="16"/>
        </w:rPr>
        <w:t>*</w:t>
      </w:r>
      <w:r w:rsidRPr="00EF3F7B">
        <w:t>net refund position; or</w:t>
      </w:r>
    </w:p>
    <w:p w:rsidR="00300522" w:rsidRPr="00EF3F7B" w:rsidRDefault="00300522" w:rsidP="00300522">
      <w:pPr>
        <w:pStyle w:val="paragraph"/>
      </w:pPr>
      <w:r w:rsidRPr="00EF3F7B">
        <w:tab/>
        <w:t>(e)</w:t>
      </w:r>
      <w:r w:rsidRPr="00EF3F7B">
        <w:tab/>
        <w:t xml:space="preserve">in a case where you are the </w:t>
      </w:r>
      <w:r w:rsidR="00EF3F7B" w:rsidRPr="00EF3F7B">
        <w:rPr>
          <w:position w:val="6"/>
          <w:sz w:val="16"/>
        </w:rPr>
        <w:t>*</w:t>
      </w:r>
      <w:r w:rsidRPr="00EF3F7B">
        <w:t xml:space="preserve">representative member of a </w:t>
      </w:r>
      <w:r w:rsidR="00EF3F7B" w:rsidRPr="00EF3F7B">
        <w:rPr>
          <w:position w:val="6"/>
          <w:sz w:val="16"/>
        </w:rPr>
        <w:t>*</w:t>
      </w:r>
      <w:r w:rsidRPr="00EF3F7B">
        <w:t>GST group—the membership of the GST group changes.</w:t>
      </w:r>
    </w:p>
    <w:p w:rsidR="00300522" w:rsidRPr="00EF3F7B" w:rsidRDefault="00300522" w:rsidP="00300522">
      <w:pPr>
        <w:pStyle w:val="subsection2"/>
      </w:pPr>
      <w:r w:rsidRPr="00EF3F7B">
        <w:t xml:space="preserve">Your election also ceases to have effect at the end of your </w:t>
      </w:r>
      <w:r w:rsidR="00DE6BE3" w:rsidRPr="00EF3F7B">
        <w:t>tax period under subsection</w:t>
      </w:r>
      <w:r w:rsidR="00EF3F7B" w:rsidRPr="00EF3F7B">
        <w:t> </w:t>
      </w:r>
      <w:r w:rsidR="00DE6BE3" w:rsidRPr="00EF3F7B">
        <w:t>27</w:t>
      </w:r>
      <w:r w:rsidR="00EF3F7B" w:rsidRPr="00EF3F7B">
        <w:noBreakHyphen/>
      </w:r>
      <w:r w:rsidR="00DE6BE3" w:rsidRPr="00EF3F7B">
        <w:t xml:space="preserve">39(1), at the end of your </w:t>
      </w:r>
      <w:r w:rsidRPr="00EF3F7B">
        <w:t>concluding tax period under section</w:t>
      </w:r>
      <w:r w:rsidR="00EF3F7B" w:rsidRPr="00EF3F7B">
        <w:t> </w:t>
      </w:r>
      <w:r w:rsidRPr="00EF3F7B">
        <w:t>27</w:t>
      </w:r>
      <w:r w:rsidR="00EF3F7B" w:rsidRPr="00EF3F7B">
        <w:noBreakHyphen/>
      </w:r>
      <w:r w:rsidRPr="00EF3F7B">
        <w:t>40, or at the end of a tax period applying to you to which subsection</w:t>
      </w:r>
      <w:r w:rsidR="00EF3F7B" w:rsidRPr="00EF3F7B">
        <w:t> </w:t>
      </w:r>
      <w:r w:rsidRPr="00EF3F7B">
        <w:t>162</w:t>
      </w:r>
      <w:r w:rsidR="00EF3F7B" w:rsidRPr="00EF3F7B">
        <w:noBreakHyphen/>
      </w:r>
      <w:r w:rsidRPr="00EF3F7B">
        <w:t>85(1) applies.</w:t>
      </w:r>
    </w:p>
    <w:p w:rsidR="00300522" w:rsidRPr="00EF3F7B" w:rsidRDefault="00300522" w:rsidP="00300522">
      <w:pPr>
        <w:pStyle w:val="SubsectionHead"/>
      </w:pPr>
      <w:r w:rsidRPr="00EF3F7B">
        <w:t>Revocation</w:t>
      </w:r>
    </w:p>
    <w:p w:rsidR="00300522" w:rsidRPr="00EF3F7B" w:rsidRDefault="00300522" w:rsidP="00300522">
      <w:pPr>
        <w:pStyle w:val="subsection"/>
      </w:pPr>
      <w:r w:rsidRPr="00EF3F7B">
        <w:tab/>
        <w:t>(2)</w:t>
      </w:r>
      <w:r w:rsidRPr="00EF3F7B">
        <w:tab/>
        <w:t>A revocation of your election is taken to have had, or has, effect:</w:t>
      </w:r>
    </w:p>
    <w:p w:rsidR="00300522" w:rsidRPr="00EF3F7B" w:rsidRDefault="00300522" w:rsidP="00300522">
      <w:pPr>
        <w:pStyle w:val="paragraph"/>
      </w:pPr>
      <w:r w:rsidRPr="00EF3F7B">
        <w:tab/>
        <w:t>(a)</w:t>
      </w:r>
      <w:r w:rsidRPr="00EF3F7B">
        <w:tab/>
        <w:t>if you notify the Commissioner on or before 28</w:t>
      </w:r>
      <w:r w:rsidR="00EF3F7B" w:rsidRPr="00EF3F7B">
        <w:t> </w:t>
      </w:r>
      <w:r w:rsidRPr="00EF3F7B">
        <w:t xml:space="preserve">October in a </w:t>
      </w:r>
      <w:r w:rsidR="00EF3F7B" w:rsidRPr="00EF3F7B">
        <w:rPr>
          <w:position w:val="6"/>
          <w:sz w:val="16"/>
        </w:rPr>
        <w:t>*</w:t>
      </w:r>
      <w:r w:rsidRPr="00EF3F7B">
        <w:t>financial year—from the start of that financial year; or</w:t>
      </w:r>
    </w:p>
    <w:p w:rsidR="00300522" w:rsidRPr="00EF3F7B" w:rsidRDefault="00300522" w:rsidP="00300522">
      <w:pPr>
        <w:pStyle w:val="paragraph"/>
      </w:pPr>
      <w:r w:rsidRPr="00EF3F7B">
        <w:tab/>
        <w:t>(b)</w:t>
      </w:r>
      <w:r w:rsidRPr="00EF3F7B">
        <w:tab/>
        <w:t>if you notify the Commissioner after 28</w:t>
      </w:r>
      <w:r w:rsidR="00EF3F7B" w:rsidRPr="00EF3F7B">
        <w:t> </w:t>
      </w:r>
      <w:r w:rsidRPr="00EF3F7B">
        <w:t>October in a financial year—from the start of the next financial year.</w:t>
      </w:r>
    </w:p>
    <w:p w:rsidR="00300522" w:rsidRPr="00EF3F7B" w:rsidRDefault="00300522" w:rsidP="00300522">
      <w:pPr>
        <w:pStyle w:val="SubsectionHead"/>
      </w:pPr>
      <w:r w:rsidRPr="00EF3F7B">
        <w:t>Disallowance</w:t>
      </w:r>
    </w:p>
    <w:p w:rsidR="00300522" w:rsidRPr="00EF3F7B" w:rsidRDefault="00300522" w:rsidP="00300522">
      <w:pPr>
        <w:pStyle w:val="subsection"/>
      </w:pPr>
      <w:r w:rsidRPr="00EF3F7B">
        <w:tab/>
        <w:t>(3)</w:t>
      </w:r>
      <w:r w:rsidRPr="00EF3F7B">
        <w:tab/>
        <w:t xml:space="preserve">The Commissioner may disallow your election if, and only if, the Commissioner is satisfied that you have failed to comply with one or more of your obligations under a </w:t>
      </w:r>
      <w:r w:rsidR="00EF3F7B" w:rsidRPr="00EF3F7B">
        <w:rPr>
          <w:position w:val="6"/>
          <w:sz w:val="16"/>
          <w:szCs w:val="16"/>
        </w:rPr>
        <w:t>*</w:t>
      </w:r>
      <w:r w:rsidRPr="00EF3F7B">
        <w:t>taxation law.</w:t>
      </w:r>
    </w:p>
    <w:p w:rsidR="00300522" w:rsidRPr="00EF3F7B" w:rsidRDefault="00300522" w:rsidP="00300522">
      <w:pPr>
        <w:pStyle w:val="notetext"/>
      </w:pPr>
      <w:r w:rsidRPr="00EF3F7B">
        <w:t>Note:</w:t>
      </w:r>
      <w:r w:rsidRPr="00EF3F7B">
        <w:tab/>
        <w:t>Disallowing your election is a reviewable GST decision (see Subdivision</w:t>
      </w:r>
      <w:r w:rsidR="00EF3F7B" w:rsidRPr="00EF3F7B">
        <w:t> </w:t>
      </w:r>
      <w:r w:rsidRPr="00EF3F7B">
        <w:t>110</w:t>
      </w:r>
      <w:r w:rsidR="00EF3F7B" w:rsidRPr="00EF3F7B">
        <w:noBreakHyphen/>
      </w:r>
      <w:r w:rsidRPr="00EF3F7B">
        <w:t>F in Schedule</w:t>
      </w:r>
      <w:r w:rsidR="00EF3F7B" w:rsidRPr="00EF3F7B">
        <w:t> </w:t>
      </w:r>
      <w:r w:rsidRPr="00EF3F7B">
        <w:t>1 to the</w:t>
      </w:r>
      <w:r w:rsidRPr="00EF3F7B">
        <w:rPr>
          <w:i/>
          <w:iCs/>
        </w:rPr>
        <w:t xml:space="preserve"> Taxation Administration Act 1953</w:t>
      </w:r>
      <w:r w:rsidRPr="00EF3F7B">
        <w:t>).</w:t>
      </w:r>
    </w:p>
    <w:p w:rsidR="00300522" w:rsidRPr="00EF3F7B" w:rsidRDefault="00300522" w:rsidP="00300522">
      <w:pPr>
        <w:pStyle w:val="subsection"/>
      </w:pPr>
      <w:r w:rsidRPr="00EF3F7B">
        <w:tab/>
        <w:t>(4)</w:t>
      </w:r>
      <w:r w:rsidRPr="00EF3F7B">
        <w:tab/>
        <w:t>A disallowance of your election is taken to have had effect:</w:t>
      </w:r>
    </w:p>
    <w:p w:rsidR="00300522" w:rsidRPr="00EF3F7B" w:rsidRDefault="00300522" w:rsidP="00300522">
      <w:pPr>
        <w:pStyle w:val="paragraph"/>
      </w:pPr>
      <w:r w:rsidRPr="00EF3F7B">
        <w:tab/>
        <w:t>(a)</w:t>
      </w:r>
      <w:r w:rsidRPr="00EF3F7B">
        <w:tab/>
        <w:t xml:space="preserve">if the Commissioner notifies you of the disallowance during the </w:t>
      </w:r>
      <w:r w:rsidR="00EF3F7B" w:rsidRPr="00EF3F7B">
        <w:rPr>
          <w:position w:val="6"/>
          <w:sz w:val="16"/>
        </w:rPr>
        <w:t>*</w:t>
      </w:r>
      <w:r w:rsidRPr="00EF3F7B">
        <w:t>financial year in which your election first took effect—from the start of the tax period in which it first took effect; or</w:t>
      </w:r>
    </w:p>
    <w:p w:rsidR="00300522" w:rsidRPr="00EF3F7B" w:rsidRDefault="00300522" w:rsidP="00300522">
      <w:pPr>
        <w:pStyle w:val="paragraph"/>
      </w:pPr>
      <w:r w:rsidRPr="00EF3F7B">
        <w:lastRenderedPageBreak/>
        <w:tab/>
        <w:t>(b)</w:t>
      </w:r>
      <w:r w:rsidRPr="00EF3F7B">
        <w:tab/>
        <w:t>if the Commissioner notifies you of the disallowance on or before 28</w:t>
      </w:r>
      <w:r w:rsidR="00EF3F7B" w:rsidRPr="00EF3F7B">
        <w:t> </w:t>
      </w:r>
      <w:r w:rsidRPr="00EF3F7B">
        <w:t>October during a later financial year—from the start of that later financial year; or</w:t>
      </w:r>
    </w:p>
    <w:p w:rsidR="00300522" w:rsidRPr="00EF3F7B" w:rsidRDefault="00300522" w:rsidP="00300522">
      <w:pPr>
        <w:pStyle w:val="paragraph"/>
      </w:pPr>
      <w:r w:rsidRPr="00EF3F7B">
        <w:tab/>
        <w:t>(c)</w:t>
      </w:r>
      <w:r w:rsidRPr="00EF3F7B">
        <w:tab/>
        <w:t>if the Commissioner notifies you of the disallowance after 28</w:t>
      </w:r>
      <w:r w:rsidR="00EF3F7B" w:rsidRPr="00EF3F7B">
        <w:t> </w:t>
      </w:r>
      <w:r w:rsidRPr="00EF3F7B">
        <w:t>October during a later financial year—from the start of the financial year immediately following that later financial year.</w:t>
      </w:r>
    </w:p>
    <w:p w:rsidR="005B2F15" w:rsidRPr="00EF3F7B" w:rsidRDefault="005B2F15" w:rsidP="005B2F15">
      <w:pPr>
        <w:pStyle w:val="SubsectionHead"/>
      </w:pPr>
      <w:r w:rsidRPr="00EF3F7B">
        <w:t>Not being a small business entity for an income year</w:t>
      </w:r>
    </w:p>
    <w:p w:rsidR="00300522" w:rsidRPr="00EF3F7B" w:rsidRDefault="00300522" w:rsidP="00300522">
      <w:pPr>
        <w:pStyle w:val="subsection"/>
      </w:pPr>
      <w:r w:rsidRPr="00EF3F7B">
        <w:tab/>
        <w:t>(5)</w:t>
      </w:r>
      <w:r w:rsidRPr="00EF3F7B">
        <w:tab/>
        <w:t xml:space="preserve">If </w:t>
      </w:r>
      <w:r w:rsidR="00EF3F7B" w:rsidRPr="00EF3F7B">
        <w:t>paragraph (</w:t>
      </w:r>
      <w:r w:rsidRPr="00EF3F7B">
        <w:t xml:space="preserve">1)(c) applies, your election is taken to have ceased to have effect from </w:t>
      </w:r>
      <w:r w:rsidR="005B2F15" w:rsidRPr="00EF3F7B">
        <w:t>1</w:t>
      </w:r>
      <w:r w:rsidR="00EF3F7B" w:rsidRPr="00EF3F7B">
        <w:t> </w:t>
      </w:r>
      <w:r w:rsidR="005B2F15" w:rsidRPr="00EF3F7B">
        <w:t xml:space="preserve">July in the </w:t>
      </w:r>
      <w:r w:rsidR="00EF3F7B" w:rsidRPr="00EF3F7B">
        <w:rPr>
          <w:position w:val="6"/>
          <w:sz w:val="16"/>
        </w:rPr>
        <w:t>*</w:t>
      </w:r>
      <w:r w:rsidR="005B2F15" w:rsidRPr="00EF3F7B">
        <w:t>income year</w:t>
      </w:r>
      <w:r w:rsidRPr="00EF3F7B">
        <w:t xml:space="preserve"> referred to in that paragraph.</w:t>
      </w:r>
    </w:p>
    <w:p w:rsidR="00282C52" w:rsidRPr="00EF3F7B" w:rsidRDefault="00282C52" w:rsidP="00282C52">
      <w:pPr>
        <w:pStyle w:val="SubsectionHead"/>
      </w:pPr>
      <w:r w:rsidRPr="00EF3F7B">
        <w:t>Failing to satisfy the requirements of subparagraph</w:t>
      </w:r>
      <w:r w:rsidR="00EF3F7B" w:rsidRPr="00EF3F7B">
        <w:t> </w:t>
      </w:r>
      <w:r w:rsidRPr="00EF3F7B">
        <w:t>162</w:t>
      </w:r>
      <w:r w:rsidR="00EF3F7B" w:rsidRPr="00EF3F7B">
        <w:noBreakHyphen/>
      </w:r>
      <w:r w:rsidRPr="00EF3F7B">
        <w:t>5(1)(a)(ii)</w:t>
      </w:r>
    </w:p>
    <w:p w:rsidR="00282C52" w:rsidRPr="00EF3F7B" w:rsidRDefault="00282C52" w:rsidP="00282C52">
      <w:pPr>
        <w:pStyle w:val="subsection"/>
      </w:pPr>
      <w:r w:rsidRPr="00EF3F7B">
        <w:tab/>
        <w:t>(5A)</w:t>
      </w:r>
      <w:r w:rsidRPr="00EF3F7B">
        <w:tab/>
        <w:t xml:space="preserve">If </w:t>
      </w:r>
      <w:r w:rsidR="00EF3F7B" w:rsidRPr="00EF3F7B">
        <w:t>paragraph (</w:t>
      </w:r>
      <w:r w:rsidRPr="00EF3F7B">
        <w:t xml:space="preserve">1)(ca) applies, your election is taken to have ceased to have effect from the start of the </w:t>
      </w:r>
      <w:r w:rsidR="00EF3F7B" w:rsidRPr="00EF3F7B">
        <w:rPr>
          <w:position w:val="6"/>
          <w:sz w:val="16"/>
        </w:rPr>
        <w:t>*</w:t>
      </w:r>
      <w:r w:rsidRPr="00EF3F7B">
        <w:t>financial year referred to in that paragraph.</w:t>
      </w:r>
    </w:p>
    <w:p w:rsidR="00300522" w:rsidRPr="00EF3F7B" w:rsidRDefault="00300522" w:rsidP="00300522">
      <w:pPr>
        <w:pStyle w:val="SubsectionHead"/>
      </w:pPr>
      <w:r w:rsidRPr="00EF3F7B">
        <w:t>Being in a net refund position</w:t>
      </w:r>
    </w:p>
    <w:p w:rsidR="00300522" w:rsidRPr="00EF3F7B" w:rsidRDefault="00300522" w:rsidP="00300522">
      <w:pPr>
        <w:pStyle w:val="subsection"/>
      </w:pPr>
      <w:r w:rsidRPr="00EF3F7B">
        <w:tab/>
        <w:t>(6)</w:t>
      </w:r>
      <w:r w:rsidRPr="00EF3F7B">
        <w:tab/>
        <w:t xml:space="preserve">If </w:t>
      </w:r>
      <w:r w:rsidR="00EF3F7B" w:rsidRPr="00EF3F7B">
        <w:t>paragraph (</w:t>
      </w:r>
      <w:r w:rsidRPr="00EF3F7B">
        <w:t xml:space="preserve">1)(d) applies, your election is taken to have ceased to have effect from the start of the </w:t>
      </w:r>
      <w:r w:rsidR="00EF3F7B" w:rsidRPr="00EF3F7B">
        <w:rPr>
          <w:position w:val="6"/>
          <w:sz w:val="16"/>
        </w:rPr>
        <w:t>*</w:t>
      </w:r>
      <w:r w:rsidRPr="00EF3F7B">
        <w:t>financial year referred to in that paragraph.</w:t>
      </w:r>
    </w:p>
    <w:p w:rsidR="00300522" w:rsidRPr="00EF3F7B" w:rsidRDefault="00300522" w:rsidP="00300522">
      <w:pPr>
        <w:pStyle w:val="ActHead4"/>
      </w:pPr>
      <w:bookmarkStart w:id="900" w:name="_Toc350506858"/>
      <w:r w:rsidRPr="00EF3F7B">
        <w:rPr>
          <w:rStyle w:val="CharSubdNo"/>
        </w:rPr>
        <w:t>Subdivision</w:t>
      </w:r>
      <w:r w:rsidR="00EF3F7B" w:rsidRPr="00EF3F7B">
        <w:rPr>
          <w:rStyle w:val="CharSubdNo"/>
        </w:rPr>
        <w:t> </w:t>
      </w:r>
      <w:r w:rsidRPr="00EF3F7B">
        <w:rPr>
          <w:rStyle w:val="CharSubdNo"/>
        </w:rPr>
        <w:t>162</w:t>
      </w:r>
      <w:r w:rsidR="00EF3F7B" w:rsidRPr="00EF3F7B">
        <w:rPr>
          <w:rStyle w:val="CharSubdNo"/>
        </w:rPr>
        <w:noBreakHyphen/>
      </w:r>
      <w:r w:rsidRPr="00EF3F7B">
        <w:rPr>
          <w:rStyle w:val="CharSubdNo"/>
        </w:rPr>
        <w:t>B</w:t>
      </w:r>
      <w:r w:rsidRPr="00EF3F7B">
        <w:t>—</w:t>
      </w:r>
      <w:r w:rsidRPr="00EF3F7B">
        <w:rPr>
          <w:rStyle w:val="CharSubdText"/>
        </w:rPr>
        <w:t>Consequences of electing to pay GST by instalments</w:t>
      </w:r>
      <w:bookmarkEnd w:id="900"/>
    </w:p>
    <w:p w:rsidR="00300522" w:rsidRPr="00EF3F7B" w:rsidRDefault="00300522" w:rsidP="00300522">
      <w:pPr>
        <w:pStyle w:val="ActHead5"/>
      </w:pPr>
      <w:bookmarkStart w:id="901" w:name="_Toc350506859"/>
      <w:r w:rsidRPr="00EF3F7B">
        <w:rPr>
          <w:rStyle w:val="CharSectno"/>
        </w:rPr>
        <w:t>162</w:t>
      </w:r>
      <w:r w:rsidR="00EF3F7B" w:rsidRPr="00EF3F7B">
        <w:rPr>
          <w:rStyle w:val="CharSectno"/>
        </w:rPr>
        <w:noBreakHyphen/>
      </w:r>
      <w:r w:rsidRPr="00EF3F7B">
        <w:rPr>
          <w:rStyle w:val="CharSectno"/>
        </w:rPr>
        <w:t>50</w:t>
      </w:r>
      <w:r w:rsidRPr="00EF3F7B">
        <w:t xml:space="preserve">  GST instalment payers</w:t>
      </w:r>
      <w:bookmarkEnd w:id="901"/>
    </w:p>
    <w:p w:rsidR="00300522" w:rsidRPr="00EF3F7B" w:rsidRDefault="00300522" w:rsidP="00300522">
      <w:pPr>
        <w:pStyle w:val="subsection"/>
      </w:pPr>
      <w:r w:rsidRPr="00EF3F7B">
        <w:tab/>
        <w:t>(1)</w:t>
      </w:r>
      <w:r w:rsidRPr="00EF3F7B">
        <w:tab/>
        <w:t xml:space="preserve">You are a </w:t>
      </w:r>
      <w:r w:rsidRPr="00EF3F7B">
        <w:rPr>
          <w:b/>
          <w:bCs/>
          <w:i/>
          <w:iCs/>
        </w:rPr>
        <w:t>GST instalment payer</w:t>
      </w:r>
      <w:r w:rsidRPr="00EF3F7B">
        <w:t xml:space="preserve"> while an election that you have made under section</w:t>
      </w:r>
      <w:r w:rsidR="00EF3F7B" w:rsidRPr="00EF3F7B">
        <w:t> </w:t>
      </w:r>
      <w:r w:rsidRPr="00EF3F7B">
        <w:t>162</w:t>
      </w:r>
      <w:r w:rsidR="00EF3F7B" w:rsidRPr="00EF3F7B">
        <w:noBreakHyphen/>
      </w:r>
      <w:r w:rsidRPr="00EF3F7B">
        <w:t>15 has effect.</w:t>
      </w:r>
    </w:p>
    <w:p w:rsidR="00300522" w:rsidRPr="00EF3F7B" w:rsidRDefault="00300522" w:rsidP="00300522">
      <w:pPr>
        <w:pStyle w:val="subsection"/>
      </w:pPr>
      <w:r w:rsidRPr="00EF3F7B">
        <w:tab/>
        <w:t>(2)</w:t>
      </w:r>
      <w:r w:rsidRPr="00EF3F7B">
        <w:tab/>
        <w:t xml:space="preserve">You are a </w:t>
      </w:r>
      <w:r w:rsidRPr="00EF3F7B">
        <w:rPr>
          <w:b/>
          <w:bCs/>
          <w:i/>
          <w:iCs/>
        </w:rPr>
        <w:t>GST instalment payer</w:t>
      </w:r>
      <w:r w:rsidRPr="00EF3F7B">
        <w:t xml:space="preserve"> for any </w:t>
      </w:r>
      <w:r w:rsidR="00EF3F7B" w:rsidRPr="00EF3F7B">
        <w:rPr>
          <w:position w:val="6"/>
          <w:sz w:val="16"/>
          <w:szCs w:val="16"/>
        </w:rPr>
        <w:t>*</w:t>
      </w:r>
      <w:r w:rsidRPr="00EF3F7B">
        <w:t>financial year for which your election has effect.</w:t>
      </w:r>
    </w:p>
    <w:p w:rsidR="00300522" w:rsidRPr="00EF3F7B" w:rsidRDefault="00300522" w:rsidP="00300522">
      <w:pPr>
        <w:pStyle w:val="subsection"/>
      </w:pPr>
      <w:r w:rsidRPr="00EF3F7B">
        <w:tab/>
        <w:t>(3)</w:t>
      </w:r>
      <w:r w:rsidRPr="00EF3F7B">
        <w:tab/>
        <w:t xml:space="preserve">However, if your election has effect only for part of a </w:t>
      </w:r>
      <w:r w:rsidR="00EF3F7B" w:rsidRPr="00EF3F7B">
        <w:rPr>
          <w:position w:val="6"/>
          <w:sz w:val="16"/>
          <w:szCs w:val="16"/>
        </w:rPr>
        <w:t>*</w:t>
      </w:r>
      <w:r w:rsidRPr="00EF3F7B">
        <w:t xml:space="preserve">financial year, you are a </w:t>
      </w:r>
      <w:r w:rsidRPr="00EF3F7B">
        <w:rPr>
          <w:b/>
          <w:bCs/>
          <w:i/>
          <w:iCs/>
        </w:rPr>
        <w:t>GST instalment payer</w:t>
      </w:r>
      <w:r w:rsidRPr="00EF3F7B">
        <w:t xml:space="preserve"> only for that part of that financial year.</w:t>
      </w:r>
    </w:p>
    <w:p w:rsidR="00300522" w:rsidRPr="00EF3F7B" w:rsidRDefault="00300522" w:rsidP="00300522">
      <w:pPr>
        <w:pStyle w:val="ActHead5"/>
      </w:pPr>
      <w:bookmarkStart w:id="902" w:name="_Toc350506860"/>
      <w:r w:rsidRPr="00EF3F7B">
        <w:rPr>
          <w:rStyle w:val="CharSectno"/>
        </w:rPr>
        <w:lastRenderedPageBreak/>
        <w:t>162</w:t>
      </w:r>
      <w:r w:rsidR="00EF3F7B" w:rsidRPr="00EF3F7B">
        <w:rPr>
          <w:rStyle w:val="CharSectno"/>
        </w:rPr>
        <w:noBreakHyphen/>
      </w:r>
      <w:r w:rsidRPr="00EF3F7B">
        <w:rPr>
          <w:rStyle w:val="CharSectno"/>
        </w:rPr>
        <w:t>55</w:t>
      </w:r>
      <w:r w:rsidRPr="00EF3F7B">
        <w:t xml:space="preserve">  Tax periods for GST instalment payers</w:t>
      </w:r>
      <w:bookmarkEnd w:id="902"/>
    </w:p>
    <w:p w:rsidR="00300522" w:rsidRPr="00EF3F7B" w:rsidRDefault="00300522" w:rsidP="00300522">
      <w:pPr>
        <w:pStyle w:val="subsection"/>
      </w:pPr>
      <w:r w:rsidRPr="00EF3F7B">
        <w:tab/>
        <w:t>(1)</w:t>
      </w:r>
      <w:r w:rsidRPr="00EF3F7B">
        <w:tab/>
        <w:t xml:space="preserve">The tax period that applies to you, if you are a </w:t>
      </w:r>
      <w:r w:rsidR="00EF3F7B" w:rsidRPr="00EF3F7B">
        <w:rPr>
          <w:position w:val="6"/>
          <w:sz w:val="16"/>
          <w:szCs w:val="16"/>
        </w:rPr>
        <w:t>*</w:t>
      </w:r>
      <w:r w:rsidRPr="00EF3F7B">
        <w:t xml:space="preserve">GST instalment payer for a </w:t>
      </w:r>
      <w:r w:rsidR="00EF3F7B" w:rsidRPr="00EF3F7B">
        <w:rPr>
          <w:position w:val="6"/>
          <w:sz w:val="16"/>
          <w:szCs w:val="16"/>
        </w:rPr>
        <w:t>*</w:t>
      </w:r>
      <w:r w:rsidRPr="00EF3F7B">
        <w:t>financial year, is that financial year.</w:t>
      </w:r>
    </w:p>
    <w:p w:rsidR="00300522" w:rsidRPr="00EF3F7B" w:rsidRDefault="00300522" w:rsidP="00300522">
      <w:pPr>
        <w:pStyle w:val="subsection"/>
      </w:pPr>
      <w:r w:rsidRPr="00EF3F7B">
        <w:tab/>
        <w:t>(2)</w:t>
      </w:r>
      <w:r w:rsidRPr="00EF3F7B">
        <w:tab/>
        <w:t xml:space="preserve">The tax period that applies to you, if you are a </w:t>
      </w:r>
      <w:r w:rsidR="00EF3F7B" w:rsidRPr="00EF3F7B">
        <w:rPr>
          <w:position w:val="6"/>
          <w:sz w:val="16"/>
          <w:szCs w:val="16"/>
        </w:rPr>
        <w:t>*</w:t>
      </w:r>
      <w:r w:rsidRPr="00EF3F7B">
        <w:t xml:space="preserve">GST instalment payer only for part of a </w:t>
      </w:r>
      <w:r w:rsidR="00EF3F7B" w:rsidRPr="00EF3F7B">
        <w:rPr>
          <w:position w:val="6"/>
          <w:sz w:val="16"/>
          <w:szCs w:val="16"/>
        </w:rPr>
        <w:t>*</w:t>
      </w:r>
      <w:r w:rsidRPr="00EF3F7B">
        <w:t>financial year, is that part of that financial year.</w:t>
      </w:r>
    </w:p>
    <w:p w:rsidR="00300522" w:rsidRPr="00EF3F7B" w:rsidRDefault="00300522" w:rsidP="00300522">
      <w:pPr>
        <w:pStyle w:val="subsection"/>
      </w:pPr>
      <w:r w:rsidRPr="00EF3F7B">
        <w:tab/>
        <w:t>(3)</w:t>
      </w:r>
      <w:r w:rsidRPr="00EF3F7B">
        <w:tab/>
        <w:t xml:space="preserve">A tax period under this section is an </w:t>
      </w:r>
      <w:r w:rsidRPr="00EF3F7B">
        <w:rPr>
          <w:b/>
          <w:bCs/>
          <w:i/>
          <w:iCs/>
        </w:rPr>
        <w:t>instalment tax period</w:t>
      </w:r>
      <w:r w:rsidRPr="00EF3F7B">
        <w:t>.</w:t>
      </w:r>
    </w:p>
    <w:p w:rsidR="00300522" w:rsidRPr="00EF3F7B" w:rsidRDefault="00300522" w:rsidP="00300522">
      <w:pPr>
        <w:pStyle w:val="subsection"/>
      </w:pPr>
      <w:r w:rsidRPr="00EF3F7B">
        <w:tab/>
        <w:t>(4)</w:t>
      </w:r>
      <w:r w:rsidRPr="00EF3F7B">
        <w:tab/>
        <w:t>This section has effect despite sections</w:t>
      </w:r>
      <w:r w:rsidR="00EF3F7B" w:rsidRPr="00EF3F7B">
        <w:t> </w:t>
      </w:r>
      <w:r w:rsidRPr="00EF3F7B">
        <w:t>27</w:t>
      </w:r>
      <w:r w:rsidR="00EF3F7B" w:rsidRPr="00EF3F7B">
        <w:noBreakHyphen/>
      </w:r>
      <w:r w:rsidRPr="00EF3F7B">
        <w:t>5, 27</w:t>
      </w:r>
      <w:r w:rsidR="00EF3F7B" w:rsidRPr="00EF3F7B">
        <w:noBreakHyphen/>
      </w:r>
      <w:r w:rsidRPr="00EF3F7B">
        <w:t>10, 27</w:t>
      </w:r>
      <w:r w:rsidR="00EF3F7B" w:rsidRPr="00EF3F7B">
        <w:noBreakHyphen/>
      </w:r>
      <w:r w:rsidRPr="00EF3F7B">
        <w:t>15 and 27</w:t>
      </w:r>
      <w:r w:rsidR="00EF3F7B" w:rsidRPr="00EF3F7B">
        <w:noBreakHyphen/>
      </w:r>
      <w:r w:rsidRPr="00EF3F7B">
        <w:t>30 (which are about tax periods).</w:t>
      </w:r>
    </w:p>
    <w:p w:rsidR="00300522" w:rsidRPr="00EF3F7B" w:rsidRDefault="00300522" w:rsidP="00300522">
      <w:pPr>
        <w:pStyle w:val="ActHead5"/>
      </w:pPr>
      <w:bookmarkStart w:id="903" w:name="_Toc350506861"/>
      <w:r w:rsidRPr="00EF3F7B">
        <w:rPr>
          <w:rStyle w:val="CharSectno"/>
        </w:rPr>
        <w:t>162</w:t>
      </w:r>
      <w:r w:rsidR="00EF3F7B" w:rsidRPr="00EF3F7B">
        <w:rPr>
          <w:rStyle w:val="CharSectno"/>
        </w:rPr>
        <w:noBreakHyphen/>
      </w:r>
      <w:r w:rsidRPr="00EF3F7B">
        <w:rPr>
          <w:rStyle w:val="CharSectno"/>
        </w:rPr>
        <w:t>60</w:t>
      </w:r>
      <w:r w:rsidRPr="00EF3F7B">
        <w:t xml:space="preserve">  When GST returns for GST instalment payers must be given</w:t>
      </w:r>
      <w:bookmarkEnd w:id="903"/>
    </w:p>
    <w:p w:rsidR="00300522" w:rsidRPr="00EF3F7B" w:rsidRDefault="00300522" w:rsidP="00300522">
      <w:pPr>
        <w:pStyle w:val="subsection"/>
      </w:pPr>
      <w:r w:rsidRPr="00EF3F7B">
        <w:tab/>
        <w:t>(1)</w:t>
      </w:r>
      <w:r w:rsidRPr="00EF3F7B">
        <w:tab/>
        <w:t xml:space="preserve">You must give your </w:t>
      </w:r>
      <w:r w:rsidR="00EF3F7B" w:rsidRPr="00EF3F7B">
        <w:rPr>
          <w:position w:val="6"/>
          <w:sz w:val="16"/>
          <w:szCs w:val="16"/>
        </w:rPr>
        <w:t>*</w:t>
      </w:r>
      <w:r w:rsidRPr="00EF3F7B">
        <w:t xml:space="preserve">GST return for the </w:t>
      </w:r>
      <w:r w:rsidR="00EF3F7B" w:rsidRPr="00EF3F7B">
        <w:rPr>
          <w:position w:val="6"/>
          <w:sz w:val="16"/>
          <w:szCs w:val="16"/>
        </w:rPr>
        <w:t>*</w:t>
      </w:r>
      <w:r w:rsidRPr="00EF3F7B">
        <w:t>instalment tax period to the Commissioner:</w:t>
      </w:r>
    </w:p>
    <w:p w:rsidR="00300522" w:rsidRPr="00EF3F7B" w:rsidRDefault="00300522" w:rsidP="00300522">
      <w:pPr>
        <w:pStyle w:val="paragraph"/>
      </w:pPr>
      <w:r w:rsidRPr="00EF3F7B">
        <w:tab/>
        <w:t>(a)</w:t>
      </w:r>
      <w:r w:rsidRPr="00EF3F7B">
        <w:tab/>
        <w:t>if you are required under section</w:t>
      </w:r>
      <w:r w:rsidR="00EF3F7B" w:rsidRPr="00EF3F7B">
        <w:t> </w:t>
      </w:r>
      <w:r w:rsidRPr="00EF3F7B">
        <w:t xml:space="preserve">161 of the </w:t>
      </w:r>
      <w:r w:rsidR="00EF3F7B" w:rsidRPr="00EF3F7B">
        <w:rPr>
          <w:position w:val="6"/>
          <w:sz w:val="16"/>
          <w:szCs w:val="16"/>
        </w:rPr>
        <w:t>*</w:t>
      </w:r>
      <w:r w:rsidRPr="00EF3F7B">
        <w:t xml:space="preserve">ITAA 1936 to lodge a return in relation to a year of income corresponding to, or ending during, an instalment tax period applying to you—within the period, specified in the notice published in the </w:t>
      </w:r>
      <w:r w:rsidRPr="00EF3F7B">
        <w:rPr>
          <w:i/>
          <w:iCs/>
        </w:rPr>
        <w:t>Gazette</w:t>
      </w:r>
      <w:r w:rsidRPr="00EF3F7B">
        <w:t xml:space="preserve"> under that section, for you to lodge as required under that section; or</w:t>
      </w:r>
    </w:p>
    <w:p w:rsidR="00300522" w:rsidRPr="00EF3F7B" w:rsidRDefault="00300522" w:rsidP="00266102">
      <w:pPr>
        <w:pStyle w:val="paragraph"/>
        <w:keepNext/>
        <w:keepLines/>
      </w:pPr>
      <w:r w:rsidRPr="00EF3F7B">
        <w:tab/>
        <w:t>(b)</w:t>
      </w:r>
      <w:r w:rsidRPr="00EF3F7B">
        <w:tab/>
        <w:t xml:space="preserve">if </w:t>
      </w:r>
      <w:r w:rsidR="00EF3F7B" w:rsidRPr="00EF3F7B">
        <w:t>paragraph (</w:t>
      </w:r>
      <w:r w:rsidRPr="00EF3F7B">
        <w:t>a) does not apply—on or before the 28</w:t>
      </w:r>
      <w:r w:rsidR="00EF3F7B" w:rsidRPr="00EF3F7B">
        <w:t> </w:t>
      </w:r>
      <w:r w:rsidRPr="00EF3F7B">
        <w:t>February following the end of the instalment tax period.</w:t>
      </w:r>
    </w:p>
    <w:p w:rsidR="00300522" w:rsidRPr="00EF3F7B" w:rsidRDefault="00300522" w:rsidP="00300522">
      <w:pPr>
        <w:pStyle w:val="notetext"/>
      </w:pPr>
      <w:r w:rsidRPr="00EF3F7B">
        <w:t>Note:</w:t>
      </w:r>
      <w:r w:rsidRPr="00EF3F7B">
        <w:tab/>
        <w:t>Section</w:t>
      </w:r>
      <w:r w:rsidR="00EF3F7B" w:rsidRPr="00EF3F7B">
        <w:t> </w:t>
      </w:r>
      <w:r w:rsidRPr="00EF3F7B">
        <w:t>388</w:t>
      </w:r>
      <w:r w:rsidR="00EF3F7B" w:rsidRPr="00EF3F7B">
        <w:noBreakHyphen/>
      </w:r>
      <w:r w:rsidRPr="00EF3F7B">
        <w:t>55 in Schedule</w:t>
      </w:r>
      <w:r w:rsidR="00EF3F7B" w:rsidRPr="00EF3F7B">
        <w:t> </w:t>
      </w:r>
      <w:r w:rsidRPr="00EF3F7B">
        <w:t xml:space="preserve">1 to the </w:t>
      </w:r>
      <w:r w:rsidRPr="00EF3F7B">
        <w:rPr>
          <w:i/>
          <w:iCs/>
        </w:rPr>
        <w:t>Taxation Administration Act 1953</w:t>
      </w:r>
      <w:r w:rsidRPr="00EF3F7B">
        <w:t xml:space="preserve"> allows the Commissioner to defer the time for giving the GST return.</w:t>
      </w:r>
    </w:p>
    <w:p w:rsidR="00300522" w:rsidRPr="00EF3F7B" w:rsidRDefault="00300522" w:rsidP="00300522">
      <w:pPr>
        <w:pStyle w:val="subsection"/>
      </w:pPr>
      <w:r w:rsidRPr="00EF3F7B">
        <w:tab/>
        <w:t>(2)</w:t>
      </w:r>
      <w:r w:rsidRPr="00EF3F7B">
        <w:tab/>
        <w:t xml:space="preserve">However, in relation to an </w:t>
      </w:r>
      <w:r w:rsidR="00EF3F7B" w:rsidRPr="00EF3F7B">
        <w:rPr>
          <w:position w:val="6"/>
          <w:sz w:val="16"/>
          <w:szCs w:val="16"/>
        </w:rPr>
        <w:t>*</w:t>
      </w:r>
      <w:r w:rsidRPr="00EF3F7B">
        <w:t>instalment tax period that:</w:t>
      </w:r>
    </w:p>
    <w:p w:rsidR="00300522" w:rsidRPr="00EF3F7B" w:rsidRDefault="00300522" w:rsidP="00300522">
      <w:pPr>
        <w:pStyle w:val="paragraph"/>
      </w:pPr>
      <w:r w:rsidRPr="00EF3F7B">
        <w:tab/>
        <w:t>(a)</w:t>
      </w:r>
      <w:r w:rsidRPr="00EF3F7B">
        <w:tab/>
        <w:t>ends on 30</w:t>
      </w:r>
      <w:r w:rsidR="00EF3F7B" w:rsidRPr="00EF3F7B">
        <w:t> </w:t>
      </w:r>
      <w:r w:rsidRPr="00EF3F7B">
        <w:t>June 2001; or</w:t>
      </w:r>
    </w:p>
    <w:p w:rsidR="00300522" w:rsidRPr="00EF3F7B" w:rsidRDefault="00300522" w:rsidP="00300522">
      <w:pPr>
        <w:pStyle w:val="paragraph"/>
      </w:pPr>
      <w:r w:rsidRPr="00EF3F7B">
        <w:tab/>
        <w:t>(b)</w:t>
      </w:r>
      <w:r w:rsidRPr="00EF3F7B">
        <w:tab/>
        <w:t>would have ended on 30</w:t>
      </w:r>
      <w:r w:rsidR="00EF3F7B" w:rsidRPr="00EF3F7B">
        <w:t> </w:t>
      </w:r>
      <w:r w:rsidRPr="00EF3F7B">
        <w:t>June 2001 but for the application of section</w:t>
      </w:r>
      <w:r w:rsidR="00EF3F7B" w:rsidRPr="00EF3F7B">
        <w:t> </w:t>
      </w:r>
      <w:r w:rsidRPr="00EF3F7B">
        <w:t>27</w:t>
      </w:r>
      <w:r w:rsidR="00EF3F7B" w:rsidRPr="00EF3F7B">
        <w:noBreakHyphen/>
      </w:r>
      <w:r w:rsidRPr="00EF3F7B">
        <w:t>35;</w:t>
      </w:r>
    </w:p>
    <w:p w:rsidR="00300522" w:rsidRPr="00EF3F7B" w:rsidRDefault="00300522" w:rsidP="00300522">
      <w:pPr>
        <w:pStyle w:val="subsection2"/>
      </w:pPr>
      <w:r w:rsidRPr="00EF3F7B">
        <w:t xml:space="preserve">the period referred to in </w:t>
      </w:r>
      <w:r w:rsidR="00EF3F7B" w:rsidRPr="00EF3F7B">
        <w:t>paragraph (</w:t>
      </w:r>
      <w:r w:rsidRPr="00EF3F7B">
        <w:t>1)(a) that would otherwise end after 28</w:t>
      </w:r>
      <w:r w:rsidR="00EF3F7B" w:rsidRPr="00EF3F7B">
        <w:t> </w:t>
      </w:r>
      <w:r w:rsidRPr="00EF3F7B">
        <w:t>February 2002 is taken to end on that day.</w:t>
      </w:r>
    </w:p>
    <w:p w:rsidR="00300522" w:rsidRPr="00EF3F7B" w:rsidRDefault="00300522" w:rsidP="00300522">
      <w:pPr>
        <w:pStyle w:val="notetext"/>
      </w:pPr>
      <w:r w:rsidRPr="00EF3F7B">
        <w:t>Note:</w:t>
      </w:r>
      <w:r w:rsidRPr="00EF3F7B">
        <w:tab/>
        <w:t>Under section</w:t>
      </w:r>
      <w:r w:rsidR="00EF3F7B" w:rsidRPr="00EF3F7B">
        <w:t> </w:t>
      </w:r>
      <w:r w:rsidRPr="00EF3F7B">
        <w:t>27</w:t>
      </w:r>
      <w:r w:rsidR="00EF3F7B" w:rsidRPr="00EF3F7B">
        <w:noBreakHyphen/>
      </w:r>
      <w:r w:rsidRPr="00EF3F7B">
        <w:t>35, the start or finish of a 3 month tax period could vary by up to 7 days from the start or finish of a normal quarter.</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31</w:t>
      </w:r>
      <w:r w:rsidR="00EF3F7B" w:rsidRPr="00EF3F7B">
        <w:noBreakHyphen/>
      </w:r>
      <w:r w:rsidRPr="00EF3F7B">
        <w:t>8 and 31</w:t>
      </w:r>
      <w:r w:rsidR="00EF3F7B" w:rsidRPr="00EF3F7B">
        <w:noBreakHyphen/>
      </w:r>
      <w:r w:rsidRPr="00EF3F7B">
        <w:t>10 (which are about when GST returns must be given).</w:t>
      </w:r>
    </w:p>
    <w:p w:rsidR="00300522" w:rsidRPr="00EF3F7B" w:rsidRDefault="00300522" w:rsidP="00300522">
      <w:pPr>
        <w:pStyle w:val="ActHead5"/>
      </w:pPr>
      <w:bookmarkStart w:id="904" w:name="_Toc350506862"/>
      <w:r w:rsidRPr="00EF3F7B">
        <w:rPr>
          <w:rStyle w:val="CharSectno"/>
        </w:rPr>
        <w:lastRenderedPageBreak/>
        <w:t>162</w:t>
      </w:r>
      <w:r w:rsidR="00EF3F7B" w:rsidRPr="00EF3F7B">
        <w:rPr>
          <w:rStyle w:val="CharSectno"/>
        </w:rPr>
        <w:noBreakHyphen/>
      </w:r>
      <w:r w:rsidRPr="00EF3F7B">
        <w:rPr>
          <w:rStyle w:val="CharSectno"/>
        </w:rPr>
        <w:t>65</w:t>
      </w:r>
      <w:r w:rsidRPr="00EF3F7B">
        <w:t xml:space="preserve">  The form and contents of GST returns for GST instalment payers</w:t>
      </w:r>
      <w:bookmarkEnd w:id="904"/>
    </w:p>
    <w:p w:rsidR="00300522" w:rsidRPr="00EF3F7B" w:rsidRDefault="00300522" w:rsidP="00300522">
      <w:pPr>
        <w:pStyle w:val="subsection"/>
      </w:pPr>
      <w:r w:rsidRPr="00EF3F7B">
        <w:tab/>
        <w:t>(1)</w:t>
      </w:r>
      <w:r w:rsidRPr="00EF3F7B">
        <w:tab/>
        <w:t xml:space="preserve">If you are a </w:t>
      </w:r>
      <w:r w:rsidR="00EF3F7B" w:rsidRPr="00EF3F7B">
        <w:rPr>
          <w:position w:val="6"/>
          <w:sz w:val="16"/>
          <w:szCs w:val="16"/>
        </w:rPr>
        <w:t>*</w:t>
      </w:r>
      <w:r w:rsidRPr="00EF3F7B">
        <w:t xml:space="preserve">GST instalment payer only for part of a </w:t>
      </w:r>
      <w:r w:rsidR="00EF3F7B" w:rsidRPr="00EF3F7B">
        <w:rPr>
          <w:position w:val="6"/>
          <w:sz w:val="16"/>
          <w:szCs w:val="16"/>
        </w:rPr>
        <w:t>*</w:t>
      </w:r>
      <w:r w:rsidRPr="00EF3F7B">
        <w:t xml:space="preserve">financial year, the </w:t>
      </w:r>
      <w:r w:rsidR="00EF3F7B" w:rsidRPr="00EF3F7B">
        <w:rPr>
          <w:position w:val="6"/>
          <w:sz w:val="16"/>
          <w:szCs w:val="16"/>
        </w:rPr>
        <w:t>*</w:t>
      </w:r>
      <w:r w:rsidRPr="00EF3F7B">
        <w:t xml:space="preserve">approved form for your </w:t>
      </w:r>
      <w:r w:rsidR="00EF3F7B" w:rsidRPr="00EF3F7B">
        <w:rPr>
          <w:position w:val="6"/>
          <w:sz w:val="16"/>
          <w:szCs w:val="16"/>
        </w:rPr>
        <w:t>*</w:t>
      </w:r>
      <w:r w:rsidRPr="00EF3F7B">
        <w:t xml:space="preserve">GST return for the </w:t>
      </w:r>
      <w:r w:rsidR="00EF3F7B" w:rsidRPr="00EF3F7B">
        <w:rPr>
          <w:position w:val="6"/>
          <w:sz w:val="16"/>
          <w:szCs w:val="16"/>
        </w:rPr>
        <w:t>*</w:t>
      </w:r>
      <w:r w:rsidRPr="00EF3F7B">
        <w:t>instalment tax period consisting of that part of the financial year may require that the return relate to:</w:t>
      </w:r>
    </w:p>
    <w:p w:rsidR="00300522" w:rsidRPr="00EF3F7B" w:rsidRDefault="00300522" w:rsidP="00300522">
      <w:pPr>
        <w:pStyle w:val="paragraph"/>
      </w:pPr>
      <w:r w:rsidRPr="00EF3F7B">
        <w:tab/>
        <w:t>(a)</w:t>
      </w:r>
      <w:r w:rsidRPr="00EF3F7B">
        <w:tab/>
        <w:t>the instalment tax period; and</w:t>
      </w:r>
    </w:p>
    <w:p w:rsidR="00300522" w:rsidRPr="00EF3F7B" w:rsidRDefault="00300522" w:rsidP="00300522">
      <w:pPr>
        <w:pStyle w:val="paragraph"/>
      </w:pPr>
      <w:r w:rsidRPr="00EF3F7B">
        <w:tab/>
        <w:t>(b)</w:t>
      </w:r>
      <w:r w:rsidRPr="00EF3F7B">
        <w:tab/>
        <w:t>the one or more preceding tax periods applying to you that fall within the financial year;</w:t>
      </w:r>
    </w:p>
    <w:p w:rsidR="00300522" w:rsidRPr="00EF3F7B" w:rsidRDefault="00300522" w:rsidP="00300522">
      <w:pPr>
        <w:pStyle w:val="subsection2"/>
      </w:pPr>
      <w:r w:rsidRPr="00EF3F7B">
        <w:t>as if they are a single tax period consisting of the whole of the financial year.</w:t>
      </w:r>
    </w:p>
    <w:p w:rsidR="00300522" w:rsidRPr="00EF3F7B" w:rsidRDefault="00300522" w:rsidP="00300522">
      <w:pPr>
        <w:pStyle w:val="subsection"/>
      </w:pPr>
      <w:r w:rsidRPr="00EF3F7B">
        <w:tab/>
        <w:t>(2)</w:t>
      </w:r>
      <w:r w:rsidRPr="00EF3F7B">
        <w:tab/>
        <w:t>This section has effect in addition to, and does not limit the scope of, section</w:t>
      </w:r>
      <w:r w:rsidR="00EF3F7B" w:rsidRPr="00EF3F7B">
        <w:t> </w:t>
      </w:r>
      <w:r w:rsidRPr="00EF3F7B">
        <w:t>31</w:t>
      </w:r>
      <w:r w:rsidR="00EF3F7B" w:rsidRPr="00EF3F7B">
        <w:noBreakHyphen/>
      </w:r>
      <w:r w:rsidRPr="00EF3F7B">
        <w:t>15 (which is about the form and contents of GST returns).</w:t>
      </w:r>
    </w:p>
    <w:p w:rsidR="00300522" w:rsidRPr="00EF3F7B" w:rsidRDefault="00300522" w:rsidP="00300522">
      <w:pPr>
        <w:pStyle w:val="ActHead5"/>
      </w:pPr>
      <w:bookmarkStart w:id="905" w:name="_Toc350506863"/>
      <w:r w:rsidRPr="00EF3F7B">
        <w:rPr>
          <w:rStyle w:val="CharSectno"/>
        </w:rPr>
        <w:t>162</w:t>
      </w:r>
      <w:r w:rsidR="00EF3F7B" w:rsidRPr="00EF3F7B">
        <w:rPr>
          <w:rStyle w:val="CharSectno"/>
        </w:rPr>
        <w:noBreakHyphen/>
      </w:r>
      <w:r w:rsidRPr="00EF3F7B">
        <w:rPr>
          <w:rStyle w:val="CharSectno"/>
        </w:rPr>
        <w:t>70</w:t>
      </w:r>
      <w:r w:rsidRPr="00EF3F7B">
        <w:t xml:space="preserve">  Payment of GST instalments</w:t>
      </w:r>
      <w:bookmarkEnd w:id="905"/>
    </w:p>
    <w:p w:rsidR="00300522" w:rsidRPr="00EF3F7B" w:rsidRDefault="00300522" w:rsidP="00300522">
      <w:pPr>
        <w:pStyle w:val="subsection"/>
      </w:pPr>
      <w:r w:rsidRPr="00EF3F7B">
        <w:tab/>
        <w:t>(1)</w:t>
      </w:r>
      <w:r w:rsidRPr="00EF3F7B">
        <w:tab/>
        <w:t xml:space="preserve">If you are a </w:t>
      </w:r>
      <w:r w:rsidR="00EF3F7B" w:rsidRPr="00EF3F7B">
        <w:rPr>
          <w:position w:val="6"/>
          <w:sz w:val="16"/>
          <w:szCs w:val="16"/>
        </w:rPr>
        <w:t>*</w:t>
      </w:r>
      <w:r w:rsidRPr="00EF3F7B">
        <w:t xml:space="preserve">GST instalment payer, you must, for each </w:t>
      </w:r>
      <w:r w:rsidR="00EF3F7B" w:rsidRPr="00EF3F7B">
        <w:rPr>
          <w:position w:val="6"/>
          <w:sz w:val="16"/>
          <w:szCs w:val="16"/>
        </w:rPr>
        <w:t>*</w:t>
      </w:r>
      <w:r w:rsidRPr="00EF3F7B">
        <w:t xml:space="preserve">instalment tax period applying to you, pay to the Commissioner an amount (your </w:t>
      </w:r>
      <w:r w:rsidRPr="00EF3F7B">
        <w:rPr>
          <w:b/>
          <w:bCs/>
          <w:i/>
          <w:iCs/>
        </w:rPr>
        <w:t>GST instalment</w:t>
      </w:r>
      <w:r w:rsidRPr="00EF3F7B">
        <w:t xml:space="preserve">) for each </w:t>
      </w:r>
      <w:r w:rsidR="00EF3F7B" w:rsidRPr="00EF3F7B">
        <w:rPr>
          <w:position w:val="6"/>
          <w:sz w:val="16"/>
          <w:szCs w:val="16"/>
        </w:rPr>
        <w:t>*</w:t>
      </w:r>
      <w:r w:rsidRPr="00EF3F7B">
        <w:t>GST instalment quarter of the instalment tax period.</w:t>
      </w:r>
    </w:p>
    <w:p w:rsidR="00300522" w:rsidRPr="00EF3F7B" w:rsidRDefault="00300522" w:rsidP="00300522">
      <w:pPr>
        <w:pStyle w:val="notetext"/>
      </w:pPr>
      <w:r w:rsidRPr="00EF3F7B">
        <w:t>Note 1:</w:t>
      </w:r>
      <w:r w:rsidRPr="00EF3F7B">
        <w:tab/>
        <w:t>GST instalments are worked out under Subdivision</w:t>
      </w:r>
      <w:r w:rsidR="00EF3F7B" w:rsidRPr="00EF3F7B">
        <w:t> </w:t>
      </w:r>
      <w:r w:rsidRPr="00EF3F7B">
        <w:t>162</w:t>
      </w:r>
      <w:r w:rsidR="00EF3F7B" w:rsidRPr="00EF3F7B">
        <w:noBreakHyphen/>
      </w:r>
      <w:r w:rsidRPr="00EF3F7B">
        <w:t>C.</w:t>
      </w:r>
    </w:p>
    <w:p w:rsidR="00300522" w:rsidRPr="00EF3F7B" w:rsidRDefault="00300522" w:rsidP="00300522">
      <w:pPr>
        <w:pStyle w:val="notetext"/>
      </w:pPr>
      <w:r w:rsidRPr="00EF3F7B">
        <w:t>Note 2:</w:t>
      </w:r>
      <w:r w:rsidRPr="00EF3F7B">
        <w:tab/>
        <w:t>Entities covered by section</w:t>
      </w:r>
      <w:r w:rsidR="00EF3F7B" w:rsidRPr="00EF3F7B">
        <w:t> </w:t>
      </w:r>
      <w:r w:rsidRPr="00EF3F7B">
        <w:t>162</w:t>
      </w:r>
      <w:r w:rsidR="00EF3F7B" w:rsidRPr="00EF3F7B">
        <w:noBreakHyphen/>
      </w:r>
      <w:r w:rsidRPr="00EF3F7B">
        <w:t>80 only pay GST instalments on the last 2 GST instalment quarters.</w:t>
      </w:r>
    </w:p>
    <w:p w:rsidR="00300522" w:rsidRPr="00EF3F7B" w:rsidRDefault="00300522" w:rsidP="00300522">
      <w:pPr>
        <w:pStyle w:val="subsection"/>
      </w:pPr>
      <w:r w:rsidRPr="00EF3F7B">
        <w:tab/>
        <w:t>(2)</w:t>
      </w:r>
      <w:r w:rsidRPr="00EF3F7B">
        <w:tab/>
        <w:t xml:space="preserve">These are the </w:t>
      </w:r>
      <w:r w:rsidRPr="00EF3F7B">
        <w:rPr>
          <w:b/>
          <w:bCs/>
          <w:i/>
          <w:iCs/>
        </w:rPr>
        <w:t>GST instalment quarters</w:t>
      </w:r>
      <w:r w:rsidRPr="00EF3F7B">
        <w:t xml:space="preserve"> for an </w:t>
      </w:r>
      <w:r w:rsidR="00EF3F7B" w:rsidRPr="00EF3F7B">
        <w:rPr>
          <w:position w:val="6"/>
          <w:sz w:val="16"/>
          <w:szCs w:val="16"/>
        </w:rPr>
        <w:t>*</w:t>
      </w:r>
      <w:r w:rsidRPr="00EF3F7B">
        <w:t>instalment tax period:</w:t>
      </w:r>
    </w:p>
    <w:p w:rsidR="00300522" w:rsidRPr="00EF3F7B" w:rsidRDefault="00300522" w:rsidP="00300522">
      <w:pPr>
        <w:pStyle w:val="paragraph"/>
      </w:pPr>
      <w:r w:rsidRPr="00EF3F7B">
        <w:tab/>
        <w:t>(a)</w:t>
      </w:r>
      <w:r w:rsidRPr="00EF3F7B">
        <w:tab/>
        <w:t>the 3 months ending on 30</w:t>
      </w:r>
      <w:r w:rsidR="00EF3F7B" w:rsidRPr="00EF3F7B">
        <w:t> </w:t>
      </w:r>
      <w:r w:rsidRPr="00EF3F7B">
        <w:t>September during the period;</w:t>
      </w:r>
    </w:p>
    <w:p w:rsidR="00300522" w:rsidRPr="00EF3F7B" w:rsidRDefault="00300522" w:rsidP="00300522">
      <w:pPr>
        <w:pStyle w:val="paragraph"/>
      </w:pPr>
      <w:r w:rsidRPr="00EF3F7B">
        <w:tab/>
        <w:t>(b)</w:t>
      </w:r>
      <w:r w:rsidRPr="00EF3F7B">
        <w:tab/>
        <w:t>the 3 months ending on 31</w:t>
      </w:r>
      <w:r w:rsidR="00EF3F7B" w:rsidRPr="00EF3F7B">
        <w:t> </w:t>
      </w:r>
      <w:r w:rsidRPr="00EF3F7B">
        <w:t>December during the period;</w:t>
      </w:r>
    </w:p>
    <w:p w:rsidR="00300522" w:rsidRPr="00EF3F7B" w:rsidRDefault="00300522" w:rsidP="00300522">
      <w:pPr>
        <w:pStyle w:val="paragraph"/>
      </w:pPr>
      <w:r w:rsidRPr="00EF3F7B">
        <w:tab/>
        <w:t>(c)</w:t>
      </w:r>
      <w:r w:rsidRPr="00EF3F7B">
        <w:tab/>
        <w:t>the 3 months ending on 31</w:t>
      </w:r>
      <w:r w:rsidR="00EF3F7B" w:rsidRPr="00EF3F7B">
        <w:t> </w:t>
      </w:r>
      <w:r w:rsidRPr="00EF3F7B">
        <w:t>March during the period;</w:t>
      </w:r>
    </w:p>
    <w:p w:rsidR="00300522" w:rsidRPr="00EF3F7B" w:rsidRDefault="00300522" w:rsidP="00300522">
      <w:pPr>
        <w:pStyle w:val="paragraph"/>
      </w:pPr>
      <w:r w:rsidRPr="00EF3F7B">
        <w:tab/>
        <w:t>(d)</w:t>
      </w:r>
      <w:r w:rsidRPr="00EF3F7B">
        <w:tab/>
        <w:t>the 3 months ending on 30</w:t>
      </w:r>
      <w:r w:rsidR="00EF3F7B" w:rsidRPr="00EF3F7B">
        <w:t> </w:t>
      </w:r>
      <w:r w:rsidRPr="00EF3F7B">
        <w:t>June during the period.</w:t>
      </w:r>
    </w:p>
    <w:p w:rsidR="00300522" w:rsidRPr="00EF3F7B" w:rsidRDefault="00300522" w:rsidP="00300522">
      <w:pPr>
        <w:pStyle w:val="subsection"/>
      </w:pPr>
      <w:r w:rsidRPr="00EF3F7B">
        <w:tab/>
        <w:t>(3)</w:t>
      </w:r>
      <w:r w:rsidRPr="00EF3F7B">
        <w:tab/>
        <w:t xml:space="preserve">However, if the </w:t>
      </w:r>
      <w:r w:rsidR="00EF3F7B" w:rsidRPr="00EF3F7B">
        <w:rPr>
          <w:position w:val="6"/>
          <w:sz w:val="16"/>
          <w:szCs w:val="16"/>
        </w:rPr>
        <w:t>*</w:t>
      </w:r>
      <w:r w:rsidRPr="00EF3F7B">
        <w:t xml:space="preserve">instalment tax period is only part of a </w:t>
      </w:r>
      <w:r w:rsidR="00EF3F7B" w:rsidRPr="00EF3F7B">
        <w:rPr>
          <w:position w:val="6"/>
          <w:sz w:val="16"/>
          <w:szCs w:val="16"/>
        </w:rPr>
        <w:t>*</w:t>
      </w:r>
      <w:r w:rsidRPr="00EF3F7B">
        <w:t xml:space="preserve">financial year, any 3 month periods referred to in </w:t>
      </w:r>
      <w:r w:rsidR="00EF3F7B" w:rsidRPr="00EF3F7B">
        <w:t>subsection (</w:t>
      </w:r>
      <w:r w:rsidRPr="00EF3F7B">
        <w:t>2) that do not form part of the instalment tax period are not GST instalment quarters of the instalment tax period.</w:t>
      </w:r>
    </w:p>
    <w:p w:rsidR="00300522" w:rsidRPr="00EF3F7B" w:rsidRDefault="00300522" w:rsidP="009E2DC8">
      <w:pPr>
        <w:pStyle w:val="subsection"/>
        <w:keepNext/>
        <w:keepLines/>
      </w:pPr>
      <w:r w:rsidRPr="00EF3F7B">
        <w:lastRenderedPageBreak/>
        <w:tab/>
        <w:t>(4)</w:t>
      </w:r>
      <w:r w:rsidRPr="00EF3F7B">
        <w:tab/>
        <w:t xml:space="preserve">You must pay your </w:t>
      </w:r>
      <w:r w:rsidR="00EF3F7B" w:rsidRPr="00EF3F7B">
        <w:rPr>
          <w:position w:val="6"/>
          <w:sz w:val="16"/>
          <w:szCs w:val="16"/>
        </w:rPr>
        <w:t>*</w:t>
      </w:r>
      <w:r w:rsidRPr="00EF3F7B">
        <w:t>GST instalment to the Commissioner as follows:</w:t>
      </w:r>
    </w:p>
    <w:p w:rsidR="00300522" w:rsidRPr="00EF3F7B" w:rsidRDefault="00300522" w:rsidP="009E2DC8">
      <w:pPr>
        <w:pStyle w:val="Tabletext"/>
        <w:keepNext/>
        <w:keepLines/>
      </w:pPr>
    </w:p>
    <w:tbl>
      <w:tblPr>
        <w:tblW w:w="0" w:type="auto"/>
        <w:tblInd w:w="127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2603"/>
        <w:gridCol w:w="2694"/>
      </w:tblGrid>
      <w:tr w:rsidR="00300522" w:rsidRPr="00EF3F7B" w:rsidTr="00A53099">
        <w:trPr>
          <w:tblHeader/>
        </w:trPr>
        <w:tc>
          <w:tcPr>
            <w:tcW w:w="5921" w:type="dxa"/>
            <w:gridSpan w:val="3"/>
            <w:tcBorders>
              <w:top w:val="single" w:sz="12" w:space="0" w:color="auto"/>
              <w:bottom w:val="single" w:sz="6" w:space="0" w:color="auto"/>
            </w:tcBorders>
            <w:shd w:val="clear" w:color="auto" w:fill="auto"/>
          </w:tcPr>
          <w:p w:rsidR="00300522" w:rsidRPr="00EF3F7B" w:rsidRDefault="00300522" w:rsidP="009E2DC8">
            <w:pPr>
              <w:pStyle w:val="Tabletext"/>
              <w:keepNext/>
              <w:keepLines/>
              <w:rPr>
                <w:b/>
              </w:rPr>
            </w:pPr>
            <w:r w:rsidRPr="00EF3F7B">
              <w:rPr>
                <w:b/>
                <w:bCs/>
              </w:rPr>
              <w:t>When GST instalments must be paid</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260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If the GST instalment quarter ends on this day …</w:t>
            </w:r>
          </w:p>
        </w:tc>
        <w:tc>
          <w:tcPr>
            <w:tcW w:w="269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Pay the GST instalment to the Commissioner on or before this day:</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2603" w:type="dxa"/>
            <w:tcBorders>
              <w:top w:val="single" w:sz="12" w:space="0" w:color="auto"/>
            </w:tcBorders>
            <w:shd w:val="clear" w:color="auto" w:fill="auto"/>
          </w:tcPr>
          <w:p w:rsidR="00300522" w:rsidRPr="00EF3F7B" w:rsidRDefault="00300522" w:rsidP="00300522">
            <w:pPr>
              <w:pStyle w:val="Tabletext"/>
            </w:pPr>
            <w:r w:rsidRPr="00EF3F7B">
              <w:t>30</w:t>
            </w:r>
            <w:r w:rsidR="00EF3F7B" w:rsidRPr="00EF3F7B">
              <w:t> </w:t>
            </w:r>
            <w:r w:rsidRPr="00EF3F7B">
              <w:t>September</w:t>
            </w:r>
          </w:p>
        </w:tc>
        <w:tc>
          <w:tcPr>
            <w:tcW w:w="2694" w:type="dxa"/>
            <w:tcBorders>
              <w:top w:val="single" w:sz="12" w:space="0" w:color="auto"/>
            </w:tcBorders>
            <w:shd w:val="clear" w:color="auto" w:fill="auto"/>
          </w:tcPr>
          <w:p w:rsidR="00300522" w:rsidRPr="00EF3F7B" w:rsidRDefault="00300522" w:rsidP="00300522">
            <w:pPr>
              <w:pStyle w:val="Tabletext"/>
            </w:pPr>
            <w:r w:rsidRPr="00EF3F7B">
              <w:t>the following 28</w:t>
            </w:r>
            <w:r w:rsidR="00EF3F7B" w:rsidRPr="00EF3F7B">
              <w:t> </w:t>
            </w:r>
            <w:r w:rsidRPr="00EF3F7B">
              <w:t>October</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2603" w:type="dxa"/>
            <w:shd w:val="clear" w:color="auto" w:fill="auto"/>
          </w:tcPr>
          <w:p w:rsidR="00300522" w:rsidRPr="00EF3F7B" w:rsidRDefault="00300522" w:rsidP="00300522">
            <w:pPr>
              <w:pStyle w:val="Tabletext"/>
            </w:pPr>
            <w:r w:rsidRPr="00EF3F7B">
              <w:t>31</w:t>
            </w:r>
            <w:r w:rsidR="00EF3F7B" w:rsidRPr="00EF3F7B">
              <w:t> </w:t>
            </w:r>
            <w:r w:rsidRPr="00EF3F7B">
              <w:t>December</w:t>
            </w:r>
          </w:p>
        </w:tc>
        <w:tc>
          <w:tcPr>
            <w:tcW w:w="2694" w:type="dxa"/>
            <w:shd w:val="clear" w:color="auto" w:fill="auto"/>
          </w:tcPr>
          <w:p w:rsidR="00300522" w:rsidRPr="00EF3F7B" w:rsidRDefault="00300522" w:rsidP="00300522">
            <w:pPr>
              <w:pStyle w:val="Tabletext"/>
            </w:pPr>
            <w:r w:rsidRPr="00EF3F7B">
              <w:t>the following 28</w:t>
            </w:r>
            <w:r w:rsidR="00EF3F7B" w:rsidRPr="00EF3F7B">
              <w:t> </w:t>
            </w:r>
            <w:r w:rsidRPr="00EF3F7B">
              <w:t>February</w:t>
            </w:r>
          </w:p>
        </w:tc>
      </w:tr>
      <w:tr w:rsidR="00300522" w:rsidRPr="00EF3F7B" w:rsidTr="00A53099">
        <w:tblPrEx>
          <w:tblCellMar>
            <w:left w:w="107" w:type="dxa"/>
            <w:right w:w="107" w:type="dxa"/>
          </w:tblCellMar>
        </w:tblPrEx>
        <w:tc>
          <w:tcPr>
            <w:tcW w:w="624" w:type="dxa"/>
            <w:tcBorders>
              <w:bottom w:val="single" w:sz="4" w:space="0" w:color="auto"/>
            </w:tcBorders>
            <w:shd w:val="clear" w:color="auto" w:fill="auto"/>
          </w:tcPr>
          <w:p w:rsidR="00300522" w:rsidRPr="00EF3F7B" w:rsidRDefault="00300522" w:rsidP="00300522">
            <w:pPr>
              <w:pStyle w:val="Tabletext"/>
            </w:pPr>
            <w:r w:rsidRPr="00EF3F7B">
              <w:t>3</w:t>
            </w:r>
          </w:p>
        </w:tc>
        <w:tc>
          <w:tcPr>
            <w:tcW w:w="2603" w:type="dxa"/>
            <w:tcBorders>
              <w:bottom w:val="single" w:sz="4" w:space="0" w:color="auto"/>
            </w:tcBorders>
            <w:shd w:val="clear" w:color="auto" w:fill="auto"/>
          </w:tcPr>
          <w:p w:rsidR="00300522" w:rsidRPr="00EF3F7B" w:rsidRDefault="00300522" w:rsidP="00300522">
            <w:pPr>
              <w:pStyle w:val="Tabletext"/>
            </w:pPr>
            <w:r w:rsidRPr="00EF3F7B">
              <w:t>31</w:t>
            </w:r>
            <w:r w:rsidR="00EF3F7B" w:rsidRPr="00EF3F7B">
              <w:t> </w:t>
            </w:r>
            <w:r w:rsidRPr="00EF3F7B">
              <w:t>March</w:t>
            </w:r>
          </w:p>
        </w:tc>
        <w:tc>
          <w:tcPr>
            <w:tcW w:w="2694" w:type="dxa"/>
            <w:tcBorders>
              <w:bottom w:val="single" w:sz="4" w:space="0" w:color="auto"/>
            </w:tcBorders>
            <w:shd w:val="clear" w:color="auto" w:fill="auto"/>
          </w:tcPr>
          <w:p w:rsidR="00300522" w:rsidRPr="00EF3F7B" w:rsidRDefault="00300522" w:rsidP="00300522">
            <w:pPr>
              <w:pStyle w:val="Tabletext"/>
            </w:pPr>
            <w:r w:rsidRPr="00EF3F7B">
              <w:t>the following 28</w:t>
            </w:r>
            <w:r w:rsidR="00EF3F7B" w:rsidRPr="00EF3F7B">
              <w:t> </w:t>
            </w:r>
            <w:r w:rsidRPr="00EF3F7B">
              <w:t>April</w:t>
            </w:r>
          </w:p>
        </w:tc>
      </w:tr>
      <w:tr w:rsidR="00300522" w:rsidRPr="00EF3F7B" w:rsidTr="00A53099">
        <w:tblPrEx>
          <w:tblCellMar>
            <w:left w:w="107" w:type="dxa"/>
            <w:right w:w="107" w:type="dxa"/>
          </w:tblCellMar>
        </w:tblPrEx>
        <w:tc>
          <w:tcPr>
            <w:tcW w:w="624" w:type="dxa"/>
            <w:tcBorders>
              <w:bottom w:val="single" w:sz="12" w:space="0" w:color="auto"/>
            </w:tcBorders>
            <w:shd w:val="clear" w:color="auto" w:fill="auto"/>
          </w:tcPr>
          <w:p w:rsidR="00300522" w:rsidRPr="00EF3F7B" w:rsidRDefault="00300522" w:rsidP="00300522">
            <w:pPr>
              <w:pStyle w:val="Tabletext"/>
            </w:pPr>
            <w:r w:rsidRPr="00EF3F7B">
              <w:t>4</w:t>
            </w:r>
          </w:p>
        </w:tc>
        <w:tc>
          <w:tcPr>
            <w:tcW w:w="2603" w:type="dxa"/>
            <w:tcBorders>
              <w:bottom w:val="single" w:sz="12" w:space="0" w:color="auto"/>
            </w:tcBorders>
            <w:shd w:val="clear" w:color="auto" w:fill="auto"/>
          </w:tcPr>
          <w:p w:rsidR="00300522" w:rsidRPr="00EF3F7B" w:rsidRDefault="00300522" w:rsidP="00300522">
            <w:pPr>
              <w:pStyle w:val="Tabletext"/>
            </w:pPr>
            <w:r w:rsidRPr="00EF3F7B">
              <w:t>30</w:t>
            </w:r>
            <w:r w:rsidR="00EF3F7B" w:rsidRPr="00EF3F7B">
              <w:t> </w:t>
            </w:r>
            <w:r w:rsidRPr="00EF3F7B">
              <w:t>June</w:t>
            </w:r>
          </w:p>
        </w:tc>
        <w:tc>
          <w:tcPr>
            <w:tcW w:w="2694" w:type="dxa"/>
            <w:tcBorders>
              <w:bottom w:val="single" w:sz="12" w:space="0" w:color="auto"/>
            </w:tcBorders>
            <w:shd w:val="clear" w:color="auto" w:fill="auto"/>
          </w:tcPr>
          <w:p w:rsidR="00300522" w:rsidRPr="00EF3F7B" w:rsidRDefault="00300522" w:rsidP="00300522">
            <w:pPr>
              <w:pStyle w:val="Tabletext"/>
            </w:pPr>
            <w:r w:rsidRPr="00EF3F7B">
              <w:t>the following 28</w:t>
            </w:r>
            <w:r w:rsidR="00EF3F7B" w:rsidRPr="00EF3F7B">
              <w:t> </w:t>
            </w:r>
            <w:r w:rsidRPr="00EF3F7B">
              <w:t>July</w:t>
            </w:r>
          </w:p>
        </w:tc>
      </w:tr>
    </w:tbl>
    <w:p w:rsidR="00300522" w:rsidRPr="00EF3F7B" w:rsidRDefault="00300522" w:rsidP="00300522">
      <w:pPr>
        <w:pStyle w:val="notetext"/>
      </w:pPr>
      <w:r w:rsidRPr="00EF3F7B">
        <w:t>Note:</w:t>
      </w:r>
      <w:r w:rsidRPr="00EF3F7B">
        <w:tab/>
        <w:t>Section</w:t>
      </w:r>
      <w:r w:rsidR="00EF3F7B" w:rsidRPr="00EF3F7B">
        <w:t> </w:t>
      </w:r>
      <w:r w:rsidRPr="00EF3F7B">
        <w:t>255</w:t>
      </w:r>
      <w:r w:rsidR="00EF3F7B" w:rsidRPr="00EF3F7B">
        <w:noBreakHyphen/>
      </w:r>
      <w:r w:rsidRPr="00EF3F7B">
        <w:t>10 in Schedule</w:t>
      </w:r>
      <w:r w:rsidR="00EF3F7B" w:rsidRPr="00EF3F7B">
        <w:t> </w:t>
      </w:r>
      <w:r w:rsidRPr="00EF3F7B">
        <w:t xml:space="preserve">1 to the </w:t>
      </w:r>
      <w:r w:rsidRPr="00EF3F7B">
        <w:rPr>
          <w:i/>
          <w:iCs/>
        </w:rPr>
        <w:t>Taxation Administration Act 1953</w:t>
      </w:r>
      <w:r w:rsidRPr="00EF3F7B">
        <w:t xml:space="preserve"> allows the Commissioner to defer the time for payment of the GST instalment.</w:t>
      </w:r>
    </w:p>
    <w:p w:rsidR="00300522" w:rsidRPr="00EF3F7B" w:rsidRDefault="00300522" w:rsidP="00300522">
      <w:pPr>
        <w:pStyle w:val="subsection"/>
      </w:pPr>
      <w:r w:rsidRPr="00EF3F7B">
        <w:tab/>
        <w:t>(5)</w:t>
      </w:r>
      <w:r w:rsidRPr="00EF3F7B">
        <w:tab/>
        <w:t xml:space="preserve">You may pay by </w:t>
      </w:r>
      <w:r w:rsidR="00EF3F7B" w:rsidRPr="00EF3F7B">
        <w:rPr>
          <w:position w:val="6"/>
          <w:sz w:val="16"/>
          <w:szCs w:val="16"/>
        </w:rPr>
        <w:t>*</w:t>
      </w:r>
      <w:r w:rsidRPr="00EF3F7B">
        <w:t xml:space="preserve">electronic payment any </w:t>
      </w:r>
      <w:r w:rsidR="00EF3F7B" w:rsidRPr="00EF3F7B">
        <w:rPr>
          <w:position w:val="6"/>
          <w:sz w:val="16"/>
          <w:szCs w:val="16"/>
        </w:rPr>
        <w:t>*</w:t>
      </w:r>
      <w:r w:rsidRPr="00EF3F7B">
        <w:t>GST instalments payable by you. Any amounts of a GST instalment that you do not pay by electronic payment must be paid in the manner determined in writing by the Commissioner.</w:t>
      </w:r>
    </w:p>
    <w:p w:rsidR="00300522" w:rsidRPr="00EF3F7B" w:rsidRDefault="00300522" w:rsidP="0081149C">
      <w:pPr>
        <w:pStyle w:val="ActHead5"/>
      </w:pPr>
      <w:bookmarkStart w:id="906" w:name="_Toc350506864"/>
      <w:r w:rsidRPr="00EF3F7B">
        <w:rPr>
          <w:rStyle w:val="CharSectno"/>
        </w:rPr>
        <w:t>162</w:t>
      </w:r>
      <w:r w:rsidR="00EF3F7B" w:rsidRPr="00EF3F7B">
        <w:rPr>
          <w:rStyle w:val="CharSectno"/>
        </w:rPr>
        <w:noBreakHyphen/>
      </w:r>
      <w:r w:rsidRPr="00EF3F7B">
        <w:rPr>
          <w:rStyle w:val="CharSectno"/>
        </w:rPr>
        <w:t>75</w:t>
      </w:r>
      <w:r w:rsidRPr="00EF3F7B">
        <w:t xml:space="preserve">  Giving notices relating to GST instalments</w:t>
      </w:r>
      <w:bookmarkEnd w:id="906"/>
    </w:p>
    <w:p w:rsidR="00300522" w:rsidRPr="00EF3F7B" w:rsidRDefault="00300522" w:rsidP="0081149C">
      <w:pPr>
        <w:pStyle w:val="subsection"/>
        <w:keepNext/>
        <w:keepLines/>
      </w:pPr>
      <w:r w:rsidRPr="00EF3F7B">
        <w:tab/>
      </w:r>
      <w:r w:rsidRPr="00EF3F7B">
        <w:tab/>
        <w:t>If:</w:t>
      </w:r>
    </w:p>
    <w:p w:rsidR="00300522" w:rsidRPr="00EF3F7B" w:rsidRDefault="00300522" w:rsidP="0081149C">
      <w:pPr>
        <w:pStyle w:val="paragraph"/>
        <w:keepNext/>
        <w:keepLines/>
      </w:pPr>
      <w:r w:rsidRPr="00EF3F7B">
        <w:tab/>
        <w:t>(a)</w:t>
      </w:r>
      <w:r w:rsidRPr="00EF3F7B">
        <w:tab/>
        <w:t xml:space="preserve">you are required to pay a </w:t>
      </w:r>
      <w:r w:rsidR="00EF3F7B" w:rsidRPr="00EF3F7B">
        <w:rPr>
          <w:position w:val="6"/>
          <w:sz w:val="16"/>
          <w:szCs w:val="16"/>
        </w:rPr>
        <w:t>*</w:t>
      </w:r>
      <w:r w:rsidRPr="00EF3F7B">
        <w:t>GST instalment; and</w:t>
      </w:r>
    </w:p>
    <w:p w:rsidR="00300522" w:rsidRPr="00EF3F7B" w:rsidRDefault="00300522" w:rsidP="0081149C">
      <w:pPr>
        <w:pStyle w:val="paragraph"/>
        <w:keepNext/>
        <w:keepLines/>
      </w:pPr>
      <w:r w:rsidRPr="00EF3F7B">
        <w:tab/>
        <w:t>(b)</w:t>
      </w:r>
      <w:r w:rsidRPr="00EF3F7B">
        <w:tab/>
        <w:t>the Commissioner requires you to give a notice relating to the GST instalment;</w:t>
      </w:r>
    </w:p>
    <w:p w:rsidR="00300522" w:rsidRPr="00EF3F7B" w:rsidRDefault="00300522" w:rsidP="00300522">
      <w:pPr>
        <w:pStyle w:val="subsection2"/>
      </w:pPr>
      <w:r w:rsidRPr="00EF3F7B">
        <w:t xml:space="preserve">you must give the notice to the Commissioner, in the </w:t>
      </w:r>
      <w:r w:rsidR="00EF3F7B" w:rsidRPr="00EF3F7B">
        <w:rPr>
          <w:position w:val="6"/>
          <w:sz w:val="16"/>
          <w:szCs w:val="16"/>
        </w:rPr>
        <w:t>*</w:t>
      </w:r>
      <w:r w:rsidRPr="00EF3F7B">
        <w:t>approved form, on or before the day on which you are required to pay the GST instalment.</w:t>
      </w:r>
    </w:p>
    <w:p w:rsidR="00300522" w:rsidRPr="00EF3F7B" w:rsidRDefault="00300522" w:rsidP="00300522">
      <w:pPr>
        <w:pStyle w:val="ActHead5"/>
      </w:pPr>
      <w:bookmarkStart w:id="907" w:name="_Toc350506865"/>
      <w:r w:rsidRPr="00EF3F7B">
        <w:rPr>
          <w:rStyle w:val="CharSectno"/>
        </w:rPr>
        <w:t>162</w:t>
      </w:r>
      <w:r w:rsidR="00EF3F7B" w:rsidRPr="00EF3F7B">
        <w:rPr>
          <w:rStyle w:val="CharSectno"/>
        </w:rPr>
        <w:noBreakHyphen/>
      </w:r>
      <w:r w:rsidRPr="00EF3F7B">
        <w:rPr>
          <w:rStyle w:val="CharSectno"/>
        </w:rPr>
        <w:t>80</w:t>
      </w:r>
      <w:r w:rsidRPr="00EF3F7B">
        <w:t xml:space="preserve">  Certain entities pay only 2 GST instalments for each year</w:t>
      </w:r>
      <w:bookmarkEnd w:id="907"/>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you are a </w:t>
      </w:r>
      <w:r w:rsidR="00EF3F7B" w:rsidRPr="00EF3F7B">
        <w:rPr>
          <w:position w:val="6"/>
          <w:sz w:val="16"/>
          <w:szCs w:val="16"/>
        </w:rPr>
        <w:t>*</w:t>
      </w:r>
      <w:r w:rsidRPr="00EF3F7B">
        <w:t xml:space="preserve">GST instalment payer for an </w:t>
      </w:r>
      <w:r w:rsidR="00EF3F7B" w:rsidRPr="00EF3F7B">
        <w:rPr>
          <w:position w:val="6"/>
          <w:sz w:val="16"/>
          <w:szCs w:val="16"/>
        </w:rPr>
        <w:t>*</w:t>
      </w:r>
      <w:r w:rsidRPr="00EF3F7B">
        <w:t>instalment tax period; and</w:t>
      </w:r>
    </w:p>
    <w:p w:rsidR="00300522" w:rsidRPr="00EF3F7B" w:rsidRDefault="00300522" w:rsidP="00300522">
      <w:pPr>
        <w:pStyle w:val="paragraph"/>
      </w:pPr>
      <w:r w:rsidRPr="00EF3F7B">
        <w:tab/>
        <w:t>(b)</w:t>
      </w:r>
      <w:r w:rsidRPr="00EF3F7B">
        <w:tab/>
      </w:r>
      <w:r w:rsidR="00EF3F7B" w:rsidRPr="00EF3F7B">
        <w:t>subsection (</w:t>
      </w:r>
      <w:r w:rsidRPr="00EF3F7B">
        <w:t>2) applies to you;</w:t>
      </w:r>
    </w:p>
    <w:p w:rsidR="00300522" w:rsidRPr="00EF3F7B" w:rsidRDefault="00300522" w:rsidP="00300522">
      <w:pPr>
        <w:pStyle w:val="subsection2"/>
      </w:pPr>
      <w:r w:rsidRPr="00EF3F7B">
        <w:t>section</w:t>
      </w:r>
      <w:r w:rsidR="00EF3F7B" w:rsidRPr="00EF3F7B">
        <w:t> </w:t>
      </w:r>
      <w:r w:rsidRPr="00EF3F7B">
        <w:t>162</w:t>
      </w:r>
      <w:r w:rsidR="00EF3F7B" w:rsidRPr="00EF3F7B">
        <w:noBreakHyphen/>
      </w:r>
      <w:r w:rsidRPr="00EF3F7B">
        <w:t xml:space="preserve">70 has effect as if you are only required to pay </w:t>
      </w:r>
      <w:r w:rsidR="00EF3F7B" w:rsidRPr="00EF3F7B">
        <w:rPr>
          <w:position w:val="6"/>
          <w:sz w:val="16"/>
          <w:szCs w:val="16"/>
        </w:rPr>
        <w:t>*</w:t>
      </w:r>
      <w:r w:rsidRPr="00EF3F7B">
        <w:t xml:space="preserve">GST instalments for the last 2 </w:t>
      </w:r>
      <w:r w:rsidR="00EF3F7B" w:rsidRPr="00EF3F7B">
        <w:rPr>
          <w:position w:val="6"/>
          <w:sz w:val="16"/>
          <w:szCs w:val="16"/>
        </w:rPr>
        <w:t>*</w:t>
      </w:r>
      <w:r w:rsidRPr="00EF3F7B">
        <w:t>GST instalment quarters for the instalment tax period.</w:t>
      </w:r>
    </w:p>
    <w:p w:rsidR="00300522" w:rsidRPr="00EF3F7B" w:rsidRDefault="00300522" w:rsidP="00300522">
      <w:pPr>
        <w:pStyle w:val="subsection"/>
      </w:pPr>
      <w:r w:rsidRPr="00EF3F7B">
        <w:lastRenderedPageBreak/>
        <w:tab/>
        <w:t>(2)</w:t>
      </w:r>
      <w:r w:rsidRPr="00EF3F7B">
        <w:tab/>
        <w:t>This subsection applies to you if:</w:t>
      </w:r>
    </w:p>
    <w:p w:rsidR="00300522" w:rsidRPr="00EF3F7B" w:rsidRDefault="00300522" w:rsidP="00300522">
      <w:pPr>
        <w:pStyle w:val="paragraph"/>
      </w:pPr>
      <w:r w:rsidRPr="00EF3F7B">
        <w:tab/>
        <w:t>(a)</w:t>
      </w:r>
      <w:r w:rsidRPr="00EF3F7B">
        <w:tab/>
        <w:t>both of the following conditions are satisfied:</w:t>
      </w:r>
    </w:p>
    <w:p w:rsidR="00300522" w:rsidRPr="00EF3F7B" w:rsidRDefault="00300522" w:rsidP="00300522">
      <w:pPr>
        <w:pStyle w:val="paragraphsub"/>
      </w:pPr>
      <w:r w:rsidRPr="00EF3F7B">
        <w:tab/>
        <w:t>(i)</w:t>
      </w:r>
      <w:r w:rsidRPr="00EF3F7B">
        <w:tab/>
        <w:t xml:space="preserve">you are carrying on a </w:t>
      </w:r>
      <w:r w:rsidR="00EF3F7B" w:rsidRPr="00EF3F7B">
        <w:rPr>
          <w:position w:val="6"/>
          <w:sz w:val="16"/>
          <w:szCs w:val="16"/>
        </w:rPr>
        <w:t>*</w:t>
      </w:r>
      <w:r w:rsidRPr="00EF3F7B">
        <w:t xml:space="preserve">primary production business in an </w:t>
      </w:r>
      <w:r w:rsidR="00EF3F7B" w:rsidRPr="00EF3F7B">
        <w:rPr>
          <w:position w:val="6"/>
          <w:sz w:val="16"/>
          <w:szCs w:val="16"/>
        </w:rPr>
        <w:t>*</w:t>
      </w:r>
      <w:r w:rsidRPr="00EF3F7B">
        <w:t xml:space="preserve">income year corresponding to, or ending during, the </w:t>
      </w:r>
      <w:r w:rsidR="00EF3F7B" w:rsidRPr="00EF3F7B">
        <w:rPr>
          <w:position w:val="6"/>
          <w:sz w:val="16"/>
          <w:szCs w:val="16"/>
        </w:rPr>
        <w:t>*</w:t>
      </w:r>
      <w:r w:rsidRPr="00EF3F7B">
        <w:t>instalment tax period;</w:t>
      </w:r>
    </w:p>
    <w:p w:rsidR="00300522" w:rsidRPr="00EF3F7B" w:rsidRDefault="00300522" w:rsidP="00300522">
      <w:pPr>
        <w:pStyle w:val="paragraphsub"/>
      </w:pPr>
      <w:r w:rsidRPr="00EF3F7B">
        <w:tab/>
        <w:t>(ii)</w:t>
      </w:r>
      <w:r w:rsidRPr="00EF3F7B">
        <w:tab/>
        <w:t xml:space="preserve">the </w:t>
      </w:r>
      <w:r w:rsidR="00EF3F7B" w:rsidRPr="00EF3F7B">
        <w:rPr>
          <w:position w:val="6"/>
          <w:sz w:val="16"/>
          <w:szCs w:val="16"/>
        </w:rPr>
        <w:t>*</w:t>
      </w:r>
      <w:r w:rsidRPr="00EF3F7B">
        <w:t xml:space="preserve">assessable income that was </w:t>
      </w:r>
      <w:r w:rsidR="00EF3F7B" w:rsidRPr="00EF3F7B">
        <w:rPr>
          <w:position w:val="6"/>
          <w:sz w:val="16"/>
          <w:szCs w:val="16"/>
        </w:rPr>
        <w:t>*</w:t>
      </w:r>
      <w:r w:rsidRPr="00EF3F7B">
        <w:t xml:space="preserve">derived from, or resulted from, a primary production business that you carried on in the </w:t>
      </w:r>
      <w:r w:rsidR="00EF3F7B" w:rsidRPr="00EF3F7B">
        <w:rPr>
          <w:position w:val="6"/>
          <w:sz w:val="16"/>
          <w:szCs w:val="16"/>
        </w:rPr>
        <w:t>*</w:t>
      </w:r>
      <w:r w:rsidRPr="00EF3F7B">
        <w:t>base year exceeded the amount of so much of your deductions in that year that are reasonably related to that income; or</w:t>
      </w:r>
    </w:p>
    <w:p w:rsidR="00300522" w:rsidRPr="00EF3F7B" w:rsidRDefault="00300522" w:rsidP="00300522">
      <w:pPr>
        <w:pStyle w:val="paragraph"/>
      </w:pPr>
      <w:r w:rsidRPr="00EF3F7B">
        <w:tab/>
        <w:t>(b)</w:t>
      </w:r>
      <w:r w:rsidRPr="00EF3F7B">
        <w:tab/>
        <w:t>both of the following conditions are satisfied:</w:t>
      </w:r>
    </w:p>
    <w:p w:rsidR="00300522" w:rsidRPr="00EF3F7B" w:rsidRDefault="00300522" w:rsidP="00300522">
      <w:pPr>
        <w:pStyle w:val="paragraphsub"/>
      </w:pPr>
      <w:r w:rsidRPr="00EF3F7B">
        <w:tab/>
        <w:t>(i)</w:t>
      </w:r>
      <w:r w:rsidRPr="00EF3F7B">
        <w:tab/>
        <w:t xml:space="preserve">you are a </w:t>
      </w:r>
      <w:r w:rsidR="00EF3F7B" w:rsidRPr="00EF3F7B">
        <w:rPr>
          <w:position w:val="6"/>
          <w:sz w:val="16"/>
          <w:szCs w:val="16"/>
        </w:rPr>
        <w:t>*</w:t>
      </w:r>
      <w:r w:rsidRPr="00EF3F7B">
        <w:t>special professional in an income year corresponding to, or ending during, the instalment tax period;</w:t>
      </w:r>
    </w:p>
    <w:p w:rsidR="00300522" w:rsidRPr="00EF3F7B" w:rsidRDefault="00300522" w:rsidP="00300522">
      <w:pPr>
        <w:pStyle w:val="paragraphsub"/>
      </w:pPr>
      <w:r w:rsidRPr="00EF3F7B">
        <w:tab/>
        <w:t>(ii)</w:t>
      </w:r>
      <w:r w:rsidRPr="00EF3F7B">
        <w:tab/>
        <w:t xml:space="preserve">your </w:t>
      </w:r>
      <w:r w:rsidR="00EF3F7B" w:rsidRPr="00EF3F7B">
        <w:rPr>
          <w:position w:val="6"/>
          <w:sz w:val="16"/>
          <w:szCs w:val="16"/>
        </w:rPr>
        <w:t>*</w:t>
      </w:r>
      <w:r w:rsidRPr="00EF3F7B">
        <w:t>assessable professional income in the base year exceeded the amount of so much of your deductions in that year that are reasonably related to that income.</w:t>
      </w:r>
    </w:p>
    <w:p w:rsidR="00300522" w:rsidRPr="00EF3F7B" w:rsidRDefault="00300522" w:rsidP="00300522">
      <w:pPr>
        <w:pStyle w:val="ActHead5"/>
      </w:pPr>
      <w:bookmarkStart w:id="908" w:name="_Toc350506866"/>
      <w:r w:rsidRPr="00EF3F7B">
        <w:rPr>
          <w:rStyle w:val="CharSectno"/>
        </w:rPr>
        <w:t>162</w:t>
      </w:r>
      <w:r w:rsidR="00EF3F7B" w:rsidRPr="00EF3F7B">
        <w:rPr>
          <w:rStyle w:val="CharSectno"/>
        </w:rPr>
        <w:noBreakHyphen/>
      </w:r>
      <w:r w:rsidRPr="00EF3F7B">
        <w:rPr>
          <w:rStyle w:val="CharSectno"/>
        </w:rPr>
        <w:t>85</w:t>
      </w:r>
      <w:r w:rsidRPr="00EF3F7B">
        <w:t xml:space="preserve">  A GST instalment payer’s concluding tax period</w:t>
      </w:r>
      <w:bookmarkEnd w:id="908"/>
    </w:p>
    <w:p w:rsidR="00300522" w:rsidRPr="00EF3F7B" w:rsidRDefault="00300522" w:rsidP="00300522">
      <w:pPr>
        <w:pStyle w:val="subsection"/>
      </w:pPr>
      <w:r w:rsidRPr="00EF3F7B">
        <w:tab/>
        <w:t>(1)</w:t>
      </w:r>
      <w:r w:rsidRPr="00EF3F7B">
        <w:tab/>
        <w:t>If any of the following occurs:</w:t>
      </w:r>
    </w:p>
    <w:p w:rsidR="00300522" w:rsidRPr="00EF3F7B" w:rsidRDefault="00300522" w:rsidP="00300522">
      <w:pPr>
        <w:pStyle w:val="paragraph"/>
      </w:pPr>
      <w:r w:rsidRPr="00EF3F7B">
        <w:tab/>
        <w:t>(a)</w:t>
      </w:r>
      <w:r w:rsidRPr="00EF3F7B">
        <w:tab/>
        <w:t xml:space="preserve">a </w:t>
      </w:r>
      <w:r w:rsidR="00EF3F7B" w:rsidRPr="00EF3F7B">
        <w:rPr>
          <w:position w:val="6"/>
          <w:sz w:val="16"/>
          <w:szCs w:val="16"/>
        </w:rPr>
        <w:t>*</w:t>
      </w:r>
      <w:r w:rsidRPr="00EF3F7B">
        <w:t>GST instalment payer who is an individual dies;</w:t>
      </w:r>
    </w:p>
    <w:p w:rsidR="00300522" w:rsidRPr="00EF3F7B" w:rsidRDefault="00300522" w:rsidP="00300522">
      <w:pPr>
        <w:pStyle w:val="paragraph"/>
      </w:pPr>
      <w:r w:rsidRPr="00EF3F7B">
        <w:tab/>
        <w:t>(b)</w:t>
      </w:r>
      <w:r w:rsidRPr="00EF3F7B">
        <w:tab/>
        <w:t xml:space="preserve">a GST instalment payer ceases to </w:t>
      </w:r>
      <w:r w:rsidR="00EF3F7B" w:rsidRPr="00EF3F7B">
        <w:rPr>
          <w:position w:val="6"/>
          <w:sz w:val="16"/>
          <w:szCs w:val="16"/>
        </w:rPr>
        <w:t>*</w:t>
      </w:r>
      <w:r w:rsidRPr="00EF3F7B">
        <w:t xml:space="preserve">carry on any </w:t>
      </w:r>
      <w:r w:rsidR="00EF3F7B" w:rsidRPr="00EF3F7B">
        <w:rPr>
          <w:position w:val="6"/>
          <w:sz w:val="16"/>
          <w:szCs w:val="16"/>
        </w:rPr>
        <w:t>*</w:t>
      </w:r>
      <w:r w:rsidRPr="00EF3F7B">
        <w:t>enterprise;</w:t>
      </w:r>
    </w:p>
    <w:p w:rsidR="00300522" w:rsidRPr="00EF3F7B" w:rsidRDefault="00300522" w:rsidP="00300522">
      <w:pPr>
        <w:pStyle w:val="paragraph"/>
      </w:pPr>
      <w:r w:rsidRPr="00EF3F7B">
        <w:tab/>
        <w:t>(c)</w:t>
      </w:r>
      <w:r w:rsidRPr="00EF3F7B">
        <w:tab/>
        <w:t xml:space="preserve">a GST instalment payer’s </w:t>
      </w:r>
      <w:r w:rsidR="00EF3F7B" w:rsidRPr="00EF3F7B">
        <w:rPr>
          <w:position w:val="6"/>
          <w:sz w:val="16"/>
          <w:szCs w:val="16"/>
        </w:rPr>
        <w:t>*</w:t>
      </w:r>
      <w:r w:rsidRPr="00EF3F7B">
        <w:t>registration is cancelled;</w:t>
      </w:r>
    </w:p>
    <w:p w:rsidR="00300522" w:rsidRPr="00EF3F7B" w:rsidRDefault="00300522" w:rsidP="00300522">
      <w:pPr>
        <w:pStyle w:val="subsection2"/>
      </w:pPr>
      <w:r w:rsidRPr="00EF3F7B">
        <w:t xml:space="preserve">during an </w:t>
      </w:r>
      <w:r w:rsidR="00EF3F7B" w:rsidRPr="00EF3F7B">
        <w:rPr>
          <w:position w:val="6"/>
          <w:sz w:val="16"/>
          <w:szCs w:val="16"/>
        </w:rPr>
        <w:t>*</w:t>
      </w:r>
      <w:r w:rsidRPr="00EF3F7B">
        <w:t>instalment tax period applying to the GST instalment payer, the instalment tax period is not affected by the death, cessation or cancellation.</w:t>
      </w:r>
    </w:p>
    <w:p w:rsidR="00300522" w:rsidRPr="00EF3F7B" w:rsidRDefault="00300522" w:rsidP="00300522">
      <w:pPr>
        <w:pStyle w:val="subsection"/>
      </w:pPr>
      <w:r w:rsidRPr="00EF3F7B">
        <w:tab/>
        <w:t>(2)</w:t>
      </w:r>
      <w:r w:rsidRPr="00EF3F7B">
        <w:tab/>
        <w:t xml:space="preserve">However, any requirement to pay </w:t>
      </w:r>
      <w:r w:rsidR="00EF3F7B" w:rsidRPr="00EF3F7B">
        <w:rPr>
          <w:position w:val="6"/>
          <w:sz w:val="16"/>
          <w:szCs w:val="16"/>
        </w:rPr>
        <w:t>*</w:t>
      </w:r>
      <w:r w:rsidRPr="00EF3F7B">
        <w:t xml:space="preserve">GST instalments for a </w:t>
      </w:r>
      <w:r w:rsidR="00EF3F7B" w:rsidRPr="00EF3F7B">
        <w:rPr>
          <w:position w:val="6"/>
          <w:sz w:val="16"/>
          <w:szCs w:val="16"/>
        </w:rPr>
        <w:t>*</w:t>
      </w:r>
      <w:r w:rsidRPr="00EF3F7B">
        <w:t xml:space="preserve">GST instalment quarter of the </w:t>
      </w:r>
      <w:r w:rsidR="00EF3F7B" w:rsidRPr="00EF3F7B">
        <w:rPr>
          <w:position w:val="6"/>
          <w:sz w:val="16"/>
          <w:szCs w:val="16"/>
        </w:rPr>
        <w:t>*</w:t>
      </w:r>
      <w:r w:rsidRPr="00EF3F7B">
        <w:t>instalment tax period does not apply if the GST instalment quarter commences after:</w:t>
      </w:r>
    </w:p>
    <w:p w:rsidR="00300522" w:rsidRPr="00EF3F7B" w:rsidRDefault="00300522" w:rsidP="00300522">
      <w:pPr>
        <w:pStyle w:val="paragraph"/>
      </w:pPr>
      <w:r w:rsidRPr="00EF3F7B">
        <w:tab/>
        <w:t>(a)</w:t>
      </w:r>
      <w:r w:rsidRPr="00EF3F7B">
        <w:tab/>
        <w:t>the death or cessation occurred; or</w:t>
      </w:r>
    </w:p>
    <w:p w:rsidR="00300522" w:rsidRPr="00EF3F7B" w:rsidRDefault="00300522" w:rsidP="00300522">
      <w:pPr>
        <w:pStyle w:val="paragraph"/>
      </w:pPr>
      <w:r w:rsidRPr="00EF3F7B">
        <w:tab/>
        <w:t>(b)</w:t>
      </w:r>
      <w:r w:rsidRPr="00EF3F7B">
        <w:tab/>
        <w:t>the cancellation took effect.</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27</w:t>
      </w:r>
      <w:r w:rsidR="00EF3F7B" w:rsidRPr="00EF3F7B">
        <w:noBreakHyphen/>
      </w:r>
      <w:r w:rsidRPr="00EF3F7B">
        <w:t>40 (which is about an entity’s concluding tax period) and 162</w:t>
      </w:r>
      <w:r w:rsidR="00EF3F7B" w:rsidRPr="00EF3F7B">
        <w:noBreakHyphen/>
      </w:r>
      <w:r w:rsidRPr="00EF3F7B">
        <w:t>70.</w:t>
      </w:r>
    </w:p>
    <w:p w:rsidR="00A33158" w:rsidRPr="00EF3F7B" w:rsidRDefault="00A33158" w:rsidP="00A33158">
      <w:pPr>
        <w:pStyle w:val="subsection"/>
      </w:pPr>
      <w:r w:rsidRPr="00EF3F7B">
        <w:tab/>
        <w:t>(4)</w:t>
      </w:r>
      <w:r w:rsidRPr="00EF3F7B">
        <w:tab/>
        <w:t>However, this section does not affect the application of:</w:t>
      </w:r>
    </w:p>
    <w:p w:rsidR="00A33158" w:rsidRPr="00EF3F7B" w:rsidRDefault="00A33158" w:rsidP="00A33158">
      <w:pPr>
        <w:pStyle w:val="paragraph"/>
      </w:pPr>
      <w:r w:rsidRPr="00EF3F7B">
        <w:tab/>
        <w:t>(a)</w:t>
      </w:r>
      <w:r w:rsidRPr="00EF3F7B">
        <w:tab/>
        <w:t>section</w:t>
      </w:r>
      <w:r w:rsidR="00EF3F7B" w:rsidRPr="00EF3F7B">
        <w:t> </w:t>
      </w:r>
      <w:r w:rsidRPr="00EF3F7B">
        <w:t>27</w:t>
      </w:r>
      <w:r w:rsidR="00EF3F7B" w:rsidRPr="00EF3F7B">
        <w:noBreakHyphen/>
      </w:r>
      <w:r w:rsidRPr="00EF3F7B">
        <w:t>39; or</w:t>
      </w:r>
    </w:p>
    <w:p w:rsidR="00A33158" w:rsidRPr="00EF3F7B" w:rsidRDefault="00A33158" w:rsidP="00A33158">
      <w:pPr>
        <w:pStyle w:val="paragraph"/>
      </w:pPr>
      <w:r w:rsidRPr="00EF3F7B">
        <w:lastRenderedPageBreak/>
        <w:tab/>
        <w:t>(b)</w:t>
      </w:r>
      <w:r w:rsidRPr="00EF3F7B">
        <w:tab/>
        <w:t xml:space="preserve">if a </w:t>
      </w:r>
      <w:r w:rsidR="00EF3F7B" w:rsidRPr="00EF3F7B">
        <w:rPr>
          <w:position w:val="6"/>
          <w:sz w:val="16"/>
        </w:rPr>
        <w:t>*</w:t>
      </w:r>
      <w:r w:rsidRPr="00EF3F7B">
        <w:t>GST instalment payer for any reason ceases to exist—section</w:t>
      </w:r>
      <w:r w:rsidR="00EF3F7B" w:rsidRPr="00EF3F7B">
        <w:t> </w:t>
      </w:r>
      <w:r w:rsidRPr="00EF3F7B">
        <w:t>27</w:t>
      </w:r>
      <w:r w:rsidR="00EF3F7B" w:rsidRPr="00EF3F7B">
        <w:noBreakHyphen/>
      </w:r>
      <w:r w:rsidRPr="00EF3F7B">
        <w:t>40.</w:t>
      </w:r>
    </w:p>
    <w:p w:rsidR="00A33158" w:rsidRPr="00EF3F7B" w:rsidRDefault="00A33158" w:rsidP="00A33158">
      <w:pPr>
        <w:pStyle w:val="ActHead5"/>
      </w:pPr>
      <w:bookmarkStart w:id="909" w:name="_Toc350506867"/>
      <w:r w:rsidRPr="00EF3F7B">
        <w:rPr>
          <w:rStyle w:val="CharSectno"/>
        </w:rPr>
        <w:t>162</w:t>
      </w:r>
      <w:r w:rsidR="00EF3F7B" w:rsidRPr="00EF3F7B">
        <w:rPr>
          <w:rStyle w:val="CharSectno"/>
        </w:rPr>
        <w:noBreakHyphen/>
      </w:r>
      <w:r w:rsidRPr="00EF3F7B">
        <w:rPr>
          <w:rStyle w:val="CharSectno"/>
        </w:rPr>
        <w:t>90</w:t>
      </w:r>
      <w:r w:rsidRPr="00EF3F7B">
        <w:t xml:space="preserve">  The effect of incapacitation or cessation</w:t>
      </w:r>
      <w:bookmarkEnd w:id="909"/>
    </w:p>
    <w:p w:rsidR="00A33158" w:rsidRPr="00EF3F7B" w:rsidRDefault="00A33158" w:rsidP="00A33158">
      <w:pPr>
        <w:pStyle w:val="subsection"/>
      </w:pPr>
      <w:r w:rsidRPr="00EF3F7B">
        <w:tab/>
        <w:t>(1)</w:t>
      </w:r>
      <w:r w:rsidRPr="00EF3F7B">
        <w:tab/>
        <w:t xml:space="preserve">If a </w:t>
      </w:r>
      <w:r w:rsidR="00EF3F7B" w:rsidRPr="00EF3F7B">
        <w:rPr>
          <w:position w:val="6"/>
          <w:sz w:val="16"/>
        </w:rPr>
        <w:t>*</w:t>
      </w:r>
      <w:r w:rsidRPr="00EF3F7B">
        <w:t xml:space="preserve">GST instalment payer becomes an </w:t>
      </w:r>
      <w:r w:rsidR="00EF3F7B" w:rsidRPr="00EF3F7B">
        <w:rPr>
          <w:position w:val="6"/>
          <w:sz w:val="16"/>
        </w:rPr>
        <w:t>*</w:t>
      </w:r>
      <w:r w:rsidRPr="00EF3F7B">
        <w:t xml:space="preserve">incapacitated entity, or for any reason ceases to exist, the GST instalment payer must give the </w:t>
      </w:r>
      <w:r w:rsidR="00EF3F7B" w:rsidRPr="00EF3F7B">
        <w:rPr>
          <w:position w:val="6"/>
          <w:sz w:val="16"/>
        </w:rPr>
        <w:t>*</w:t>
      </w:r>
      <w:r w:rsidRPr="00EF3F7B">
        <w:t xml:space="preserve">GST return, for the </w:t>
      </w:r>
      <w:r w:rsidR="00EF3F7B" w:rsidRPr="00EF3F7B">
        <w:rPr>
          <w:position w:val="6"/>
          <w:sz w:val="16"/>
        </w:rPr>
        <w:t>*</w:t>
      </w:r>
      <w:r w:rsidRPr="00EF3F7B">
        <w:t>instalment tax period that ends as a result, to the Commissioner:</w:t>
      </w:r>
    </w:p>
    <w:p w:rsidR="00A33158" w:rsidRPr="00EF3F7B" w:rsidRDefault="00A33158" w:rsidP="00A33158">
      <w:pPr>
        <w:pStyle w:val="paragraph"/>
      </w:pPr>
      <w:r w:rsidRPr="00EF3F7B">
        <w:tab/>
        <w:t>(a)</w:t>
      </w:r>
      <w:r w:rsidRPr="00EF3F7B">
        <w:tab/>
        <w:t>on or before the 21st day of the month following the end of the instalment tax period; or</w:t>
      </w:r>
    </w:p>
    <w:p w:rsidR="00A33158" w:rsidRPr="00EF3F7B" w:rsidRDefault="00A33158" w:rsidP="00A33158">
      <w:pPr>
        <w:pStyle w:val="paragraph"/>
      </w:pPr>
      <w:r w:rsidRPr="00EF3F7B">
        <w:tab/>
        <w:t>(b)</w:t>
      </w:r>
      <w:r w:rsidRPr="00EF3F7B">
        <w:tab/>
        <w:t>within such further period as the Commissioner allows.</w:t>
      </w:r>
    </w:p>
    <w:p w:rsidR="00300522" w:rsidRPr="00EF3F7B" w:rsidRDefault="00300522" w:rsidP="00300522">
      <w:pPr>
        <w:pStyle w:val="subsection"/>
      </w:pPr>
      <w:r w:rsidRPr="00EF3F7B">
        <w:tab/>
        <w:t>(2)</w:t>
      </w:r>
      <w:r w:rsidRPr="00EF3F7B">
        <w:tab/>
        <w:t xml:space="preserve">If the </w:t>
      </w:r>
      <w:r w:rsidR="00EF3F7B" w:rsidRPr="00EF3F7B">
        <w:rPr>
          <w:position w:val="6"/>
          <w:sz w:val="16"/>
        </w:rPr>
        <w:t>*</w:t>
      </w:r>
      <w:r w:rsidR="00787FB8" w:rsidRPr="00EF3F7B">
        <w:t>assessed net amount for</w:t>
      </w:r>
      <w:r w:rsidRPr="00EF3F7B">
        <w:t xml:space="preserve"> the </w:t>
      </w:r>
      <w:r w:rsidR="00EF3F7B" w:rsidRPr="00EF3F7B">
        <w:rPr>
          <w:position w:val="6"/>
          <w:sz w:val="16"/>
          <w:szCs w:val="16"/>
        </w:rPr>
        <w:t>*</w:t>
      </w:r>
      <w:r w:rsidRPr="00EF3F7B">
        <w:t xml:space="preserve">instalment tax period is greater than zero, the </w:t>
      </w:r>
      <w:r w:rsidR="00EF3F7B" w:rsidRPr="00EF3F7B">
        <w:rPr>
          <w:position w:val="6"/>
          <w:sz w:val="16"/>
          <w:szCs w:val="16"/>
        </w:rPr>
        <w:t>*</w:t>
      </w:r>
      <w:r w:rsidRPr="00EF3F7B">
        <w:t xml:space="preserve">GST instalment payer must pay the </w:t>
      </w:r>
      <w:r w:rsidR="00CB429E" w:rsidRPr="00EF3F7B">
        <w:t>assessed net amount to</w:t>
      </w:r>
      <w:r w:rsidRPr="00EF3F7B">
        <w:t xml:space="preserve"> the Commissioner on or before the 21st day of the month following the end of the instalment tax period.</w:t>
      </w:r>
    </w:p>
    <w:p w:rsidR="00300522" w:rsidRPr="00EF3F7B" w:rsidRDefault="00300522" w:rsidP="00300522">
      <w:pPr>
        <w:pStyle w:val="subsection"/>
      </w:pPr>
      <w:r w:rsidRPr="00EF3F7B">
        <w:tab/>
        <w:t>(3)</w:t>
      </w:r>
      <w:r w:rsidRPr="00EF3F7B">
        <w:tab/>
        <w:t>This section has effect despite sections</w:t>
      </w:r>
      <w:r w:rsidR="00EF3F7B" w:rsidRPr="00EF3F7B">
        <w:t> </w:t>
      </w:r>
      <w:r w:rsidRPr="00EF3F7B">
        <w:t>162</w:t>
      </w:r>
      <w:r w:rsidR="00EF3F7B" w:rsidRPr="00EF3F7B">
        <w:noBreakHyphen/>
      </w:r>
      <w:r w:rsidRPr="00EF3F7B">
        <w:t>60 (which is about when GST instalment payers must give GST returns) and 162</w:t>
      </w:r>
      <w:r w:rsidR="00EF3F7B" w:rsidRPr="00EF3F7B">
        <w:noBreakHyphen/>
      </w:r>
      <w:r w:rsidRPr="00EF3F7B">
        <w:t xml:space="preserve">110 (which is about when GST instalment payers must pay </w:t>
      </w:r>
      <w:r w:rsidR="008B72C6" w:rsidRPr="00EF3F7B">
        <w:t>assessed net amounts</w:t>
      </w:r>
      <w:r w:rsidRPr="00EF3F7B">
        <w:t>).</w:t>
      </w:r>
    </w:p>
    <w:p w:rsidR="00300522" w:rsidRPr="00EF3F7B" w:rsidRDefault="00300522" w:rsidP="00300522">
      <w:pPr>
        <w:pStyle w:val="ActHead5"/>
      </w:pPr>
      <w:bookmarkStart w:id="910" w:name="_Toc350506868"/>
      <w:r w:rsidRPr="00EF3F7B">
        <w:rPr>
          <w:rStyle w:val="CharSectno"/>
        </w:rPr>
        <w:t>162</w:t>
      </w:r>
      <w:r w:rsidR="00EF3F7B" w:rsidRPr="00EF3F7B">
        <w:rPr>
          <w:rStyle w:val="CharSectno"/>
        </w:rPr>
        <w:noBreakHyphen/>
      </w:r>
      <w:r w:rsidRPr="00EF3F7B">
        <w:rPr>
          <w:rStyle w:val="CharSectno"/>
        </w:rPr>
        <w:t>95</w:t>
      </w:r>
      <w:r w:rsidRPr="00EF3F7B">
        <w:t xml:space="preserve">  The effect of changing the membership of GST groups</w:t>
      </w:r>
      <w:bookmarkEnd w:id="910"/>
    </w:p>
    <w:p w:rsidR="00300522" w:rsidRPr="00EF3F7B" w:rsidRDefault="00300522" w:rsidP="00300522">
      <w:pPr>
        <w:pStyle w:val="subsection"/>
      </w:pPr>
      <w:r w:rsidRPr="00EF3F7B">
        <w:tab/>
        <w:t>(1)</w:t>
      </w:r>
      <w:r w:rsidRPr="00EF3F7B">
        <w:tab/>
        <w:t>If you are:</w:t>
      </w:r>
    </w:p>
    <w:p w:rsidR="00300522" w:rsidRPr="00EF3F7B" w:rsidRDefault="00300522" w:rsidP="00300522">
      <w:pPr>
        <w:pStyle w:val="paragraph"/>
      </w:pPr>
      <w:r w:rsidRPr="00EF3F7B">
        <w:tab/>
        <w:t>(a)</w:t>
      </w:r>
      <w:r w:rsidRPr="00EF3F7B">
        <w:tab/>
        <w:t xml:space="preserve">a </w:t>
      </w:r>
      <w:r w:rsidR="00EF3F7B" w:rsidRPr="00EF3F7B">
        <w:rPr>
          <w:position w:val="6"/>
          <w:sz w:val="16"/>
          <w:szCs w:val="16"/>
        </w:rPr>
        <w:t>*</w:t>
      </w:r>
      <w:r w:rsidRPr="00EF3F7B">
        <w:t>GST instalment payer; and</w:t>
      </w:r>
    </w:p>
    <w:p w:rsidR="00300522" w:rsidRPr="00EF3F7B" w:rsidRDefault="00300522" w:rsidP="00300522">
      <w:pPr>
        <w:pStyle w:val="paragraph"/>
      </w:pPr>
      <w:r w:rsidRPr="00EF3F7B">
        <w:tab/>
        <w:t>(b)</w:t>
      </w:r>
      <w:r w:rsidRPr="00EF3F7B">
        <w:tab/>
        <w:t xml:space="preserve">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whose membership changes during an </w:t>
      </w:r>
      <w:r w:rsidR="00EF3F7B" w:rsidRPr="00EF3F7B">
        <w:rPr>
          <w:position w:val="6"/>
          <w:sz w:val="16"/>
          <w:szCs w:val="16"/>
        </w:rPr>
        <w:t>*</w:t>
      </w:r>
      <w:r w:rsidRPr="00EF3F7B">
        <w:t>instalment tax period applying to you;</w:t>
      </w:r>
    </w:p>
    <w:p w:rsidR="00300522" w:rsidRPr="00EF3F7B" w:rsidRDefault="00300522" w:rsidP="00300522">
      <w:pPr>
        <w:pStyle w:val="subsection2"/>
      </w:pPr>
      <w:r w:rsidRPr="00EF3F7B">
        <w:t>the instalment tax period ends when the membership of the GST group changes.</w:t>
      </w:r>
    </w:p>
    <w:p w:rsidR="00300522" w:rsidRPr="00EF3F7B" w:rsidRDefault="00300522" w:rsidP="00300522">
      <w:pPr>
        <w:pStyle w:val="subsection"/>
      </w:pPr>
      <w:r w:rsidRPr="00EF3F7B">
        <w:tab/>
        <w:t>(2)</w:t>
      </w:r>
      <w:r w:rsidRPr="00EF3F7B">
        <w:tab/>
        <w:t xml:space="preserve">The </w:t>
      </w:r>
      <w:r w:rsidR="00EF3F7B" w:rsidRPr="00EF3F7B">
        <w:rPr>
          <w:position w:val="6"/>
          <w:sz w:val="16"/>
          <w:szCs w:val="16"/>
        </w:rPr>
        <w:t>*</w:t>
      </w:r>
      <w:r w:rsidRPr="00EF3F7B">
        <w:t xml:space="preserve">representative member of the </w:t>
      </w:r>
      <w:r w:rsidR="00EF3F7B" w:rsidRPr="00EF3F7B">
        <w:rPr>
          <w:position w:val="6"/>
          <w:sz w:val="16"/>
          <w:szCs w:val="16"/>
        </w:rPr>
        <w:t>*</w:t>
      </w:r>
      <w:r w:rsidRPr="00EF3F7B">
        <w:t xml:space="preserve">GST group must give the </w:t>
      </w:r>
      <w:r w:rsidR="00EF3F7B" w:rsidRPr="00EF3F7B">
        <w:rPr>
          <w:position w:val="6"/>
          <w:sz w:val="16"/>
          <w:szCs w:val="16"/>
        </w:rPr>
        <w:t>*</w:t>
      </w:r>
      <w:r w:rsidRPr="00EF3F7B">
        <w:t xml:space="preserve">GST return for the </w:t>
      </w:r>
      <w:r w:rsidR="00EF3F7B" w:rsidRPr="00EF3F7B">
        <w:rPr>
          <w:position w:val="6"/>
          <w:sz w:val="16"/>
          <w:szCs w:val="16"/>
        </w:rPr>
        <w:t>*</w:t>
      </w:r>
      <w:r w:rsidRPr="00EF3F7B">
        <w:t>instalment tax period to the Commissioner:</w:t>
      </w:r>
    </w:p>
    <w:p w:rsidR="00300522" w:rsidRPr="00EF3F7B" w:rsidRDefault="00300522" w:rsidP="00300522">
      <w:pPr>
        <w:pStyle w:val="paragraph"/>
      </w:pPr>
      <w:r w:rsidRPr="00EF3F7B">
        <w:tab/>
        <w:t>(a)</w:t>
      </w:r>
      <w:r w:rsidRPr="00EF3F7B">
        <w:tab/>
        <w:t>on or before the 21st day of the month following the end of the instalment tax period; or</w:t>
      </w:r>
    </w:p>
    <w:p w:rsidR="00300522" w:rsidRPr="00EF3F7B" w:rsidRDefault="00300522" w:rsidP="00300522">
      <w:pPr>
        <w:pStyle w:val="paragraph"/>
      </w:pPr>
      <w:r w:rsidRPr="00EF3F7B">
        <w:tab/>
        <w:t>(b)</w:t>
      </w:r>
      <w:r w:rsidRPr="00EF3F7B">
        <w:tab/>
        <w:t>within such further period as the Commissioner allows.</w:t>
      </w:r>
    </w:p>
    <w:p w:rsidR="00300522" w:rsidRPr="00EF3F7B" w:rsidRDefault="00300522" w:rsidP="00300522">
      <w:pPr>
        <w:pStyle w:val="subsection"/>
      </w:pPr>
      <w:r w:rsidRPr="00EF3F7B">
        <w:tab/>
        <w:t>(3)</w:t>
      </w:r>
      <w:r w:rsidRPr="00EF3F7B">
        <w:tab/>
        <w:t xml:space="preserve">If the </w:t>
      </w:r>
      <w:r w:rsidR="00EF3F7B" w:rsidRPr="00EF3F7B">
        <w:rPr>
          <w:position w:val="6"/>
          <w:sz w:val="16"/>
        </w:rPr>
        <w:t>*</w:t>
      </w:r>
      <w:r w:rsidR="000571FD" w:rsidRPr="00EF3F7B">
        <w:t>assessed net amount for</w:t>
      </w:r>
      <w:r w:rsidRPr="00EF3F7B">
        <w:t xml:space="preserve"> the </w:t>
      </w:r>
      <w:r w:rsidR="00EF3F7B" w:rsidRPr="00EF3F7B">
        <w:rPr>
          <w:position w:val="6"/>
          <w:sz w:val="16"/>
          <w:szCs w:val="16"/>
        </w:rPr>
        <w:t>*</w:t>
      </w:r>
      <w:r w:rsidRPr="00EF3F7B">
        <w:t xml:space="preserve">instalment tax period is greater than zero, the </w:t>
      </w:r>
      <w:r w:rsidR="00EF3F7B" w:rsidRPr="00EF3F7B">
        <w:rPr>
          <w:position w:val="6"/>
          <w:sz w:val="16"/>
          <w:szCs w:val="16"/>
        </w:rPr>
        <w:t>*</w:t>
      </w:r>
      <w:r w:rsidRPr="00EF3F7B">
        <w:t xml:space="preserve">representative member of the </w:t>
      </w:r>
      <w:r w:rsidR="00EF3F7B" w:rsidRPr="00EF3F7B">
        <w:rPr>
          <w:position w:val="6"/>
          <w:sz w:val="16"/>
          <w:szCs w:val="16"/>
        </w:rPr>
        <w:t>*</w:t>
      </w:r>
      <w:r w:rsidRPr="00EF3F7B">
        <w:t xml:space="preserve">GST group must pay </w:t>
      </w:r>
      <w:r w:rsidRPr="00EF3F7B">
        <w:lastRenderedPageBreak/>
        <w:t xml:space="preserve">the </w:t>
      </w:r>
      <w:r w:rsidR="00DD3E4B" w:rsidRPr="00EF3F7B">
        <w:t>assessed net amount to</w:t>
      </w:r>
      <w:r w:rsidRPr="00EF3F7B">
        <w:t xml:space="preserve"> the Commissioner on or before the 21st day of the month following the end of the instalment tax period.</w:t>
      </w:r>
    </w:p>
    <w:p w:rsidR="00300522" w:rsidRPr="00EF3F7B" w:rsidRDefault="00300522" w:rsidP="00300522">
      <w:pPr>
        <w:pStyle w:val="subsection"/>
      </w:pPr>
      <w:r w:rsidRPr="00EF3F7B">
        <w:tab/>
        <w:t>(4)</w:t>
      </w:r>
      <w:r w:rsidRPr="00EF3F7B">
        <w:tab/>
        <w:t>This section has effect despite sections</w:t>
      </w:r>
      <w:r w:rsidR="00EF3F7B" w:rsidRPr="00EF3F7B">
        <w:t> </w:t>
      </w:r>
      <w:r w:rsidRPr="00EF3F7B">
        <w:t>162</w:t>
      </w:r>
      <w:r w:rsidR="00EF3F7B" w:rsidRPr="00EF3F7B">
        <w:noBreakHyphen/>
      </w:r>
      <w:r w:rsidRPr="00EF3F7B">
        <w:t>55 (which is about tax periods for GST instalment payers), 162</w:t>
      </w:r>
      <w:r w:rsidR="00EF3F7B" w:rsidRPr="00EF3F7B">
        <w:noBreakHyphen/>
      </w:r>
      <w:r w:rsidRPr="00EF3F7B">
        <w:t>60 (which is about when GST instalment payers must give GST returns) and 162</w:t>
      </w:r>
      <w:r w:rsidR="00EF3F7B" w:rsidRPr="00EF3F7B">
        <w:noBreakHyphen/>
      </w:r>
      <w:r w:rsidRPr="00EF3F7B">
        <w:t xml:space="preserve">110 (which is about when GST instalment payers must pay </w:t>
      </w:r>
      <w:r w:rsidR="00B96D79" w:rsidRPr="00EF3F7B">
        <w:t>assessed net amounts</w:t>
      </w:r>
      <w:r w:rsidRPr="00EF3F7B">
        <w:t>).</w:t>
      </w:r>
    </w:p>
    <w:p w:rsidR="00300522" w:rsidRPr="00EF3F7B" w:rsidRDefault="00300522" w:rsidP="00300522">
      <w:pPr>
        <w:pStyle w:val="ActHead5"/>
      </w:pPr>
      <w:bookmarkStart w:id="911" w:name="_Toc350506869"/>
      <w:r w:rsidRPr="00EF3F7B">
        <w:rPr>
          <w:rStyle w:val="CharSectno"/>
        </w:rPr>
        <w:t>162</w:t>
      </w:r>
      <w:r w:rsidR="00EF3F7B" w:rsidRPr="00EF3F7B">
        <w:rPr>
          <w:rStyle w:val="CharSectno"/>
        </w:rPr>
        <w:noBreakHyphen/>
      </w:r>
      <w:r w:rsidRPr="00EF3F7B">
        <w:rPr>
          <w:rStyle w:val="CharSectno"/>
        </w:rPr>
        <w:t>100</w:t>
      </w:r>
      <w:r w:rsidRPr="00EF3F7B">
        <w:t xml:space="preserve">  General interest charge on late payment</w:t>
      </w:r>
      <w:bookmarkEnd w:id="911"/>
    </w:p>
    <w:p w:rsidR="00300522" w:rsidRPr="00EF3F7B" w:rsidRDefault="00300522" w:rsidP="00300522">
      <w:pPr>
        <w:pStyle w:val="subsection"/>
      </w:pPr>
      <w:r w:rsidRPr="00EF3F7B">
        <w:tab/>
      </w:r>
      <w:r w:rsidRPr="00EF3F7B">
        <w:tab/>
        <w:t xml:space="preserve">If you fail to pay some or all of a </w:t>
      </w:r>
      <w:r w:rsidR="00EF3F7B" w:rsidRPr="00EF3F7B">
        <w:rPr>
          <w:position w:val="6"/>
          <w:sz w:val="16"/>
          <w:szCs w:val="16"/>
        </w:rPr>
        <w:t>*</w:t>
      </w:r>
      <w:r w:rsidRPr="00EF3F7B">
        <w:t xml:space="preserve">GST instalment by the time by which the GST instalment is due to be paid, you are liable to pay the </w:t>
      </w:r>
      <w:r w:rsidR="00EF3F7B" w:rsidRPr="00EF3F7B">
        <w:rPr>
          <w:position w:val="6"/>
          <w:sz w:val="16"/>
          <w:szCs w:val="16"/>
        </w:rPr>
        <w:t>*</w:t>
      </w:r>
      <w:r w:rsidRPr="00EF3F7B">
        <w:t>general interest charge on the unpaid amount for each day in the period that:</w:t>
      </w:r>
    </w:p>
    <w:p w:rsidR="00300522" w:rsidRPr="00EF3F7B" w:rsidRDefault="00300522" w:rsidP="00300522">
      <w:pPr>
        <w:pStyle w:val="paragraph"/>
      </w:pPr>
      <w:r w:rsidRPr="00EF3F7B">
        <w:tab/>
        <w:t>(a)</w:t>
      </w:r>
      <w:r w:rsidRPr="00EF3F7B">
        <w:tab/>
        <w:t>started at the beginning of the day by which the GST instalment was due to be paid; and</w:t>
      </w:r>
    </w:p>
    <w:p w:rsidR="00300522" w:rsidRPr="00EF3F7B" w:rsidRDefault="00300522" w:rsidP="00300522">
      <w:pPr>
        <w:pStyle w:val="paragraph"/>
      </w:pPr>
      <w:r w:rsidRPr="00EF3F7B">
        <w:tab/>
        <w:t>(b)</w:t>
      </w:r>
      <w:r w:rsidRPr="00EF3F7B">
        <w:tab/>
        <w:t>finishes at the end of the last day on which, at the end of the day, any of the following remains unpaid:</w:t>
      </w:r>
    </w:p>
    <w:p w:rsidR="00300522" w:rsidRPr="00EF3F7B" w:rsidRDefault="00300522" w:rsidP="00300522">
      <w:pPr>
        <w:pStyle w:val="paragraphsub"/>
      </w:pPr>
      <w:r w:rsidRPr="00EF3F7B">
        <w:tab/>
        <w:t>(i)</w:t>
      </w:r>
      <w:r w:rsidRPr="00EF3F7B">
        <w:tab/>
        <w:t>the GST instalment;</w:t>
      </w:r>
    </w:p>
    <w:p w:rsidR="00300522" w:rsidRPr="00EF3F7B" w:rsidRDefault="00300522" w:rsidP="00300522">
      <w:pPr>
        <w:pStyle w:val="paragraphsub"/>
      </w:pPr>
      <w:r w:rsidRPr="00EF3F7B">
        <w:tab/>
        <w:t>(ii)</w:t>
      </w:r>
      <w:r w:rsidRPr="00EF3F7B">
        <w:tab/>
        <w:t>general interest charge on any of the instalment.</w:t>
      </w:r>
    </w:p>
    <w:p w:rsidR="00300522" w:rsidRPr="00EF3F7B" w:rsidRDefault="00300522" w:rsidP="00300522">
      <w:pPr>
        <w:pStyle w:val="ActHead5"/>
      </w:pPr>
      <w:bookmarkStart w:id="912" w:name="_Toc350506870"/>
      <w:r w:rsidRPr="00EF3F7B">
        <w:rPr>
          <w:rStyle w:val="CharSectno"/>
        </w:rPr>
        <w:t>162</w:t>
      </w:r>
      <w:r w:rsidR="00EF3F7B" w:rsidRPr="00EF3F7B">
        <w:rPr>
          <w:rStyle w:val="CharSectno"/>
        </w:rPr>
        <w:noBreakHyphen/>
      </w:r>
      <w:r w:rsidRPr="00EF3F7B">
        <w:rPr>
          <w:rStyle w:val="CharSectno"/>
        </w:rPr>
        <w:t>105</w:t>
      </w:r>
      <w:r w:rsidRPr="00EF3F7B">
        <w:t xml:space="preserve">  Net amounts for GST instalment payers</w:t>
      </w:r>
      <w:bookmarkEnd w:id="912"/>
    </w:p>
    <w:p w:rsidR="00300522" w:rsidRPr="00EF3F7B" w:rsidRDefault="00300522" w:rsidP="00300522">
      <w:pPr>
        <w:pStyle w:val="subsection"/>
      </w:pPr>
      <w:r w:rsidRPr="00EF3F7B">
        <w:tab/>
      </w:r>
      <w:r w:rsidRPr="00EF3F7B">
        <w:tab/>
        <w:t xml:space="preserve">If you are a </w:t>
      </w:r>
      <w:r w:rsidR="00EF3F7B" w:rsidRPr="00EF3F7B">
        <w:rPr>
          <w:position w:val="6"/>
          <w:sz w:val="16"/>
          <w:szCs w:val="16"/>
        </w:rPr>
        <w:t>*</w:t>
      </w:r>
      <w:r w:rsidRPr="00EF3F7B">
        <w:t xml:space="preserve">GST instalment payer, your </w:t>
      </w:r>
      <w:r w:rsidR="00EF3F7B" w:rsidRPr="00EF3F7B">
        <w:rPr>
          <w:position w:val="6"/>
          <w:sz w:val="16"/>
          <w:szCs w:val="16"/>
        </w:rPr>
        <w:t>*</w:t>
      </w:r>
      <w:r w:rsidRPr="00EF3F7B">
        <w:t xml:space="preserve">net amount for an </w:t>
      </w:r>
      <w:r w:rsidR="00EF3F7B" w:rsidRPr="00EF3F7B">
        <w:rPr>
          <w:position w:val="6"/>
          <w:sz w:val="16"/>
          <w:szCs w:val="16"/>
        </w:rPr>
        <w:t>*</w:t>
      </w:r>
      <w:r w:rsidRPr="00EF3F7B">
        <w:t>instalment tax period is the difference between:</w:t>
      </w:r>
    </w:p>
    <w:p w:rsidR="00300522" w:rsidRPr="00EF3F7B" w:rsidRDefault="00300522" w:rsidP="00300522">
      <w:pPr>
        <w:pStyle w:val="paragraph"/>
      </w:pPr>
      <w:r w:rsidRPr="00EF3F7B">
        <w:tab/>
        <w:t>(a)</w:t>
      </w:r>
      <w:r w:rsidRPr="00EF3F7B">
        <w:tab/>
        <w:t xml:space="preserve">the amount that, but for this section, would be your </w:t>
      </w:r>
      <w:r w:rsidR="00EF3F7B" w:rsidRPr="00EF3F7B">
        <w:rPr>
          <w:position w:val="6"/>
          <w:sz w:val="16"/>
          <w:szCs w:val="16"/>
        </w:rPr>
        <w:t>*</w:t>
      </w:r>
      <w:r w:rsidRPr="00EF3F7B">
        <w:t>net amount under section</w:t>
      </w:r>
      <w:r w:rsidR="00EF3F7B" w:rsidRPr="00EF3F7B">
        <w:t> </w:t>
      </w:r>
      <w:r w:rsidRPr="00EF3F7B">
        <w:t>17</w:t>
      </w:r>
      <w:r w:rsidR="00EF3F7B" w:rsidRPr="00EF3F7B">
        <w:noBreakHyphen/>
      </w:r>
      <w:r w:rsidRPr="00EF3F7B">
        <w:t>5</w:t>
      </w:r>
      <w:r w:rsidR="00ED3DA7" w:rsidRPr="00EF3F7B">
        <w:t>, 123</w:t>
      </w:r>
      <w:r w:rsidR="00EF3F7B" w:rsidRPr="00EF3F7B">
        <w:noBreakHyphen/>
      </w:r>
      <w:r w:rsidR="00ED3DA7" w:rsidRPr="00EF3F7B">
        <w:t>15</w:t>
      </w:r>
      <w:r w:rsidRPr="00EF3F7B">
        <w:t xml:space="preserve"> or 126</w:t>
      </w:r>
      <w:r w:rsidR="00EF3F7B" w:rsidRPr="00EF3F7B">
        <w:noBreakHyphen/>
      </w:r>
      <w:r w:rsidRPr="00EF3F7B">
        <w:t>5 for the instalment tax period; and</w:t>
      </w:r>
    </w:p>
    <w:p w:rsidR="00300522" w:rsidRPr="00EF3F7B" w:rsidRDefault="00300522" w:rsidP="00300522">
      <w:pPr>
        <w:pStyle w:val="paragraph"/>
      </w:pPr>
      <w:r w:rsidRPr="00EF3F7B">
        <w:tab/>
        <w:t>(b)</w:t>
      </w:r>
      <w:r w:rsidRPr="00EF3F7B">
        <w:tab/>
        <w:t xml:space="preserve">the sum of all of the </w:t>
      </w:r>
      <w:r w:rsidR="00EF3F7B" w:rsidRPr="00EF3F7B">
        <w:rPr>
          <w:position w:val="6"/>
          <w:sz w:val="16"/>
          <w:szCs w:val="16"/>
        </w:rPr>
        <w:t>*</w:t>
      </w:r>
      <w:r w:rsidRPr="00EF3F7B">
        <w:t xml:space="preserve">GST instalments payable by you for the </w:t>
      </w:r>
      <w:r w:rsidR="00EF3F7B" w:rsidRPr="00EF3F7B">
        <w:rPr>
          <w:position w:val="6"/>
          <w:sz w:val="16"/>
          <w:szCs w:val="16"/>
        </w:rPr>
        <w:t>*</w:t>
      </w:r>
      <w:r w:rsidRPr="00EF3F7B">
        <w:t>GST instalment quarters of the instalment tax period.</w:t>
      </w:r>
    </w:p>
    <w:p w:rsidR="00311AF7" w:rsidRPr="00EF3F7B" w:rsidRDefault="00311AF7" w:rsidP="00311AF7">
      <w:pPr>
        <w:pStyle w:val="ActHead5"/>
      </w:pPr>
      <w:bookmarkStart w:id="913" w:name="_Toc350506871"/>
      <w:r w:rsidRPr="00EF3F7B">
        <w:rPr>
          <w:rStyle w:val="CharSectno"/>
        </w:rPr>
        <w:t>162</w:t>
      </w:r>
      <w:r w:rsidR="00EF3F7B" w:rsidRPr="00EF3F7B">
        <w:rPr>
          <w:rStyle w:val="CharSectno"/>
        </w:rPr>
        <w:noBreakHyphen/>
      </w:r>
      <w:r w:rsidRPr="00EF3F7B">
        <w:rPr>
          <w:rStyle w:val="CharSectno"/>
        </w:rPr>
        <w:t>110</w:t>
      </w:r>
      <w:r w:rsidRPr="00EF3F7B">
        <w:t xml:space="preserve">  When payments of assessed net amounts must be made—GST instalment payers</w:t>
      </w:r>
      <w:bookmarkEnd w:id="913"/>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you are a </w:t>
      </w:r>
      <w:r w:rsidR="00EF3F7B" w:rsidRPr="00EF3F7B">
        <w:rPr>
          <w:position w:val="6"/>
          <w:sz w:val="16"/>
          <w:szCs w:val="16"/>
        </w:rPr>
        <w:t>*</w:t>
      </w:r>
      <w:r w:rsidRPr="00EF3F7B">
        <w:t>GST instalment payer; and</w:t>
      </w:r>
    </w:p>
    <w:p w:rsidR="00300522" w:rsidRPr="00EF3F7B" w:rsidRDefault="00300522" w:rsidP="00300522">
      <w:pPr>
        <w:pStyle w:val="paragraph"/>
      </w:pPr>
      <w:r w:rsidRPr="00EF3F7B">
        <w:tab/>
        <w:t>(b)</w:t>
      </w:r>
      <w:r w:rsidRPr="00EF3F7B">
        <w:tab/>
        <w:t xml:space="preserve">the </w:t>
      </w:r>
      <w:r w:rsidR="00EF3F7B" w:rsidRPr="00EF3F7B">
        <w:rPr>
          <w:position w:val="6"/>
          <w:sz w:val="16"/>
        </w:rPr>
        <w:t>*</w:t>
      </w:r>
      <w:r w:rsidR="00463582" w:rsidRPr="00EF3F7B">
        <w:t>assessed net amount</w:t>
      </w:r>
      <w:r w:rsidRPr="00EF3F7B">
        <w:t xml:space="preserve"> for an </w:t>
      </w:r>
      <w:r w:rsidR="00EF3F7B" w:rsidRPr="00EF3F7B">
        <w:rPr>
          <w:position w:val="6"/>
          <w:sz w:val="16"/>
          <w:szCs w:val="16"/>
        </w:rPr>
        <w:t>*</w:t>
      </w:r>
      <w:r w:rsidRPr="00EF3F7B">
        <w:t>instalment tax period applying to you is greater than zero;</w:t>
      </w:r>
    </w:p>
    <w:p w:rsidR="00300522" w:rsidRPr="00EF3F7B" w:rsidRDefault="00300522" w:rsidP="00300522">
      <w:pPr>
        <w:pStyle w:val="subsection2"/>
      </w:pPr>
      <w:r w:rsidRPr="00EF3F7B">
        <w:lastRenderedPageBreak/>
        <w:t xml:space="preserve">you must pay the </w:t>
      </w:r>
      <w:r w:rsidR="005750FB" w:rsidRPr="00EF3F7B">
        <w:t>assessed net amount to</w:t>
      </w:r>
      <w:r w:rsidRPr="00EF3F7B">
        <w:t xml:space="preserve"> the Commissioner on or before the day on which, under section</w:t>
      </w:r>
      <w:r w:rsidR="00EF3F7B" w:rsidRPr="00EF3F7B">
        <w:t> </w:t>
      </w:r>
      <w:r w:rsidRPr="00EF3F7B">
        <w:t>162</w:t>
      </w:r>
      <w:r w:rsidR="00EF3F7B" w:rsidRPr="00EF3F7B">
        <w:noBreakHyphen/>
      </w:r>
      <w:r w:rsidRPr="00EF3F7B">
        <w:t xml:space="preserve">60, you are required to give to the Commissioner your </w:t>
      </w:r>
      <w:r w:rsidR="00EF3F7B" w:rsidRPr="00EF3F7B">
        <w:rPr>
          <w:position w:val="6"/>
          <w:sz w:val="16"/>
          <w:szCs w:val="16"/>
        </w:rPr>
        <w:t>*</w:t>
      </w:r>
      <w:r w:rsidRPr="00EF3F7B">
        <w:t>GST return for the instalment tax period.</w:t>
      </w:r>
    </w:p>
    <w:p w:rsidR="00300522" w:rsidRPr="00EF3F7B" w:rsidRDefault="00300522" w:rsidP="00300522">
      <w:pPr>
        <w:pStyle w:val="subsection"/>
      </w:pPr>
      <w:r w:rsidRPr="00EF3F7B">
        <w:tab/>
        <w:t>(2)</w:t>
      </w:r>
      <w:r w:rsidRPr="00EF3F7B">
        <w:tab/>
        <w:t>This section has effect despite sections</w:t>
      </w:r>
      <w:r w:rsidR="00EF3F7B" w:rsidRPr="00EF3F7B">
        <w:t> </w:t>
      </w:r>
      <w:r w:rsidRPr="00EF3F7B">
        <w:t>33</w:t>
      </w:r>
      <w:r w:rsidR="00EF3F7B" w:rsidRPr="00EF3F7B">
        <w:noBreakHyphen/>
      </w:r>
      <w:r w:rsidRPr="00EF3F7B">
        <w:t>3 and 33</w:t>
      </w:r>
      <w:r w:rsidR="00EF3F7B" w:rsidRPr="00EF3F7B">
        <w:noBreakHyphen/>
      </w:r>
      <w:r w:rsidRPr="00EF3F7B">
        <w:t xml:space="preserve">5 (which are about when payments of </w:t>
      </w:r>
      <w:r w:rsidR="00D6088C" w:rsidRPr="00EF3F7B">
        <w:t>assessed net amounts</w:t>
      </w:r>
      <w:r w:rsidRPr="00EF3F7B">
        <w:t xml:space="preserve"> are made).</w:t>
      </w:r>
    </w:p>
    <w:p w:rsidR="00300522" w:rsidRPr="00EF3F7B" w:rsidRDefault="00300522" w:rsidP="00300522">
      <w:pPr>
        <w:pStyle w:val="ActHead4"/>
      </w:pPr>
      <w:bookmarkStart w:id="914" w:name="_Toc350506872"/>
      <w:r w:rsidRPr="00EF3F7B">
        <w:rPr>
          <w:rStyle w:val="CharSubdNo"/>
        </w:rPr>
        <w:t>Subdivision</w:t>
      </w:r>
      <w:r w:rsidR="00EF3F7B" w:rsidRPr="00EF3F7B">
        <w:rPr>
          <w:rStyle w:val="CharSubdNo"/>
        </w:rPr>
        <w:t> </w:t>
      </w:r>
      <w:r w:rsidRPr="00EF3F7B">
        <w:rPr>
          <w:rStyle w:val="CharSubdNo"/>
        </w:rPr>
        <w:t>162</w:t>
      </w:r>
      <w:r w:rsidR="00EF3F7B" w:rsidRPr="00EF3F7B">
        <w:rPr>
          <w:rStyle w:val="CharSubdNo"/>
        </w:rPr>
        <w:noBreakHyphen/>
      </w:r>
      <w:r w:rsidRPr="00EF3F7B">
        <w:rPr>
          <w:rStyle w:val="CharSubdNo"/>
        </w:rPr>
        <w:t>C</w:t>
      </w:r>
      <w:r w:rsidRPr="00EF3F7B">
        <w:t>—</w:t>
      </w:r>
      <w:r w:rsidRPr="00EF3F7B">
        <w:rPr>
          <w:rStyle w:val="CharSubdText"/>
        </w:rPr>
        <w:t>GST instalments</w:t>
      </w:r>
      <w:bookmarkEnd w:id="914"/>
    </w:p>
    <w:p w:rsidR="00300522" w:rsidRPr="00EF3F7B" w:rsidRDefault="00300522" w:rsidP="00300522">
      <w:pPr>
        <w:pStyle w:val="ActHead5"/>
      </w:pPr>
      <w:bookmarkStart w:id="915" w:name="_Toc350506873"/>
      <w:r w:rsidRPr="00EF3F7B">
        <w:rPr>
          <w:rStyle w:val="CharSectno"/>
        </w:rPr>
        <w:t>162</w:t>
      </w:r>
      <w:r w:rsidR="00EF3F7B" w:rsidRPr="00EF3F7B">
        <w:rPr>
          <w:rStyle w:val="CharSectno"/>
        </w:rPr>
        <w:noBreakHyphen/>
      </w:r>
      <w:r w:rsidRPr="00EF3F7B">
        <w:rPr>
          <w:rStyle w:val="CharSectno"/>
        </w:rPr>
        <w:t>130</w:t>
      </w:r>
      <w:r w:rsidRPr="00EF3F7B">
        <w:t xml:space="preserve">  What are your GST instalments</w:t>
      </w:r>
      <w:bookmarkEnd w:id="915"/>
    </w:p>
    <w:p w:rsidR="00300522" w:rsidRPr="00EF3F7B" w:rsidRDefault="00300522" w:rsidP="00300522">
      <w:pPr>
        <w:pStyle w:val="subsection"/>
      </w:pPr>
      <w:r w:rsidRPr="00EF3F7B">
        <w:tab/>
        <w:t>(1)</w:t>
      </w:r>
      <w:r w:rsidRPr="00EF3F7B">
        <w:tab/>
        <w:t xml:space="preserve">If you are a </w:t>
      </w:r>
      <w:r w:rsidR="00EF3F7B" w:rsidRPr="00EF3F7B">
        <w:rPr>
          <w:position w:val="6"/>
          <w:sz w:val="16"/>
          <w:szCs w:val="16"/>
        </w:rPr>
        <w:t>*</w:t>
      </w:r>
      <w:r w:rsidRPr="00EF3F7B">
        <w:t xml:space="preserve">GST instalment payer, your </w:t>
      </w:r>
      <w:r w:rsidR="00EF3F7B" w:rsidRPr="00EF3F7B">
        <w:rPr>
          <w:position w:val="6"/>
          <w:sz w:val="16"/>
          <w:szCs w:val="16"/>
        </w:rPr>
        <w:t>*</w:t>
      </w:r>
      <w:r w:rsidRPr="00EF3F7B">
        <w:t xml:space="preserve">GST instalments for the </w:t>
      </w:r>
      <w:r w:rsidR="00EF3F7B" w:rsidRPr="00EF3F7B">
        <w:rPr>
          <w:position w:val="6"/>
          <w:sz w:val="16"/>
          <w:szCs w:val="16"/>
        </w:rPr>
        <w:t>*</w:t>
      </w:r>
      <w:r w:rsidRPr="00EF3F7B">
        <w:t xml:space="preserve">GST instalment quarters of an </w:t>
      </w:r>
      <w:r w:rsidR="00EF3F7B" w:rsidRPr="00EF3F7B">
        <w:rPr>
          <w:position w:val="6"/>
          <w:sz w:val="16"/>
          <w:szCs w:val="16"/>
        </w:rPr>
        <w:t>*</w:t>
      </w:r>
      <w:r w:rsidRPr="00EF3F7B">
        <w:t xml:space="preserve">instalment tax period applying to you are worked out under </w:t>
      </w:r>
      <w:r w:rsidR="00EF3F7B" w:rsidRPr="00EF3F7B">
        <w:t>subsections (</w:t>
      </w:r>
      <w:r w:rsidRPr="00EF3F7B">
        <w:t>2) and (3).</w:t>
      </w:r>
    </w:p>
    <w:p w:rsidR="00300522" w:rsidRPr="00EF3F7B" w:rsidRDefault="00300522" w:rsidP="00266102">
      <w:pPr>
        <w:pStyle w:val="subsection"/>
        <w:keepNext/>
        <w:keepLines/>
      </w:pPr>
      <w:r w:rsidRPr="00EF3F7B">
        <w:tab/>
        <w:t>(2)</w:t>
      </w:r>
      <w:r w:rsidRPr="00EF3F7B">
        <w:tab/>
        <w:t xml:space="preserve">Your </w:t>
      </w:r>
      <w:r w:rsidR="00EF3F7B" w:rsidRPr="00EF3F7B">
        <w:rPr>
          <w:position w:val="6"/>
          <w:sz w:val="16"/>
          <w:szCs w:val="16"/>
        </w:rPr>
        <w:t>*</w:t>
      </w:r>
      <w:r w:rsidRPr="00EF3F7B">
        <w:t xml:space="preserve">GST instalment for the first </w:t>
      </w:r>
      <w:r w:rsidR="00EF3F7B" w:rsidRPr="00EF3F7B">
        <w:rPr>
          <w:position w:val="6"/>
          <w:sz w:val="16"/>
          <w:szCs w:val="16"/>
        </w:rPr>
        <w:t>*</w:t>
      </w:r>
      <w:r w:rsidRPr="00EF3F7B">
        <w:t>GST instalment quarter is whichever of the following you choose:</w:t>
      </w:r>
    </w:p>
    <w:p w:rsidR="00300522" w:rsidRPr="00EF3F7B" w:rsidRDefault="00300522" w:rsidP="00300522">
      <w:pPr>
        <w:pStyle w:val="paragraph"/>
      </w:pPr>
      <w:r w:rsidRPr="00EF3F7B">
        <w:tab/>
        <w:t>(a)</w:t>
      </w:r>
      <w:r w:rsidRPr="00EF3F7B">
        <w:tab/>
        <w:t xml:space="preserve">your </w:t>
      </w:r>
      <w:r w:rsidR="00EF3F7B" w:rsidRPr="00EF3F7B">
        <w:rPr>
          <w:position w:val="6"/>
          <w:sz w:val="16"/>
          <w:szCs w:val="16"/>
        </w:rPr>
        <w:t>*</w:t>
      </w:r>
      <w:r w:rsidRPr="00EF3F7B">
        <w:t>notified instalment amount for the GST instalment quarter; or</w:t>
      </w:r>
    </w:p>
    <w:p w:rsidR="00300522" w:rsidRPr="00EF3F7B" w:rsidRDefault="00300522" w:rsidP="00300522">
      <w:pPr>
        <w:pStyle w:val="paragraph"/>
      </w:pPr>
      <w:r w:rsidRPr="00EF3F7B">
        <w:tab/>
        <w:t>(b)</w:t>
      </w:r>
      <w:r w:rsidRPr="00EF3F7B">
        <w:tab/>
        <w:t xml:space="preserve">your </w:t>
      </w:r>
      <w:r w:rsidR="00EF3F7B" w:rsidRPr="00EF3F7B">
        <w:rPr>
          <w:position w:val="6"/>
          <w:sz w:val="16"/>
          <w:szCs w:val="16"/>
        </w:rPr>
        <w:t>*</w:t>
      </w:r>
      <w:r w:rsidRPr="00EF3F7B">
        <w:t>varied instalment amount for the GST instalment quarter.</w:t>
      </w:r>
    </w:p>
    <w:p w:rsidR="00300522" w:rsidRPr="00EF3F7B" w:rsidRDefault="00300522" w:rsidP="00300522">
      <w:pPr>
        <w:pStyle w:val="subsection"/>
      </w:pPr>
      <w:r w:rsidRPr="00EF3F7B">
        <w:tab/>
        <w:t>(3)</w:t>
      </w:r>
      <w:r w:rsidRPr="00EF3F7B">
        <w:tab/>
        <w:t xml:space="preserve">Your </w:t>
      </w:r>
      <w:r w:rsidR="00EF3F7B" w:rsidRPr="00EF3F7B">
        <w:rPr>
          <w:position w:val="6"/>
          <w:sz w:val="16"/>
          <w:szCs w:val="16"/>
        </w:rPr>
        <w:t>*</w:t>
      </w:r>
      <w:r w:rsidRPr="00EF3F7B">
        <w:t xml:space="preserve">GST instalment for any other </w:t>
      </w:r>
      <w:r w:rsidR="00EF3F7B" w:rsidRPr="00EF3F7B">
        <w:rPr>
          <w:position w:val="6"/>
          <w:sz w:val="16"/>
          <w:szCs w:val="16"/>
        </w:rPr>
        <w:t>*</w:t>
      </w:r>
      <w:r w:rsidRPr="00EF3F7B">
        <w:t>GST instalment quarter is:</w:t>
      </w:r>
    </w:p>
    <w:p w:rsidR="00300522" w:rsidRPr="00EF3F7B" w:rsidRDefault="00300522" w:rsidP="00300522">
      <w:pPr>
        <w:pStyle w:val="paragraph"/>
      </w:pPr>
      <w:r w:rsidRPr="00EF3F7B">
        <w:tab/>
        <w:t>(a)</w:t>
      </w:r>
      <w:r w:rsidRPr="00EF3F7B">
        <w:tab/>
        <w:t xml:space="preserve">if you have a </w:t>
      </w:r>
      <w:r w:rsidR="00EF3F7B" w:rsidRPr="00EF3F7B">
        <w:rPr>
          <w:position w:val="6"/>
          <w:sz w:val="16"/>
          <w:szCs w:val="16"/>
        </w:rPr>
        <w:t>*</w:t>
      </w:r>
      <w:r w:rsidRPr="00EF3F7B">
        <w:t>notified instalment amount for the GST instalment quarter—whichever of the following you choose:</w:t>
      </w:r>
    </w:p>
    <w:p w:rsidR="00300522" w:rsidRPr="00EF3F7B" w:rsidRDefault="00300522" w:rsidP="00300522">
      <w:pPr>
        <w:pStyle w:val="paragraphsub"/>
      </w:pPr>
      <w:r w:rsidRPr="00EF3F7B">
        <w:tab/>
        <w:t>(i)</w:t>
      </w:r>
      <w:r w:rsidRPr="00EF3F7B">
        <w:tab/>
        <w:t>your notified instalment amount for the GST instalment quarter; or</w:t>
      </w:r>
    </w:p>
    <w:p w:rsidR="00300522" w:rsidRPr="00EF3F7B" w:rsidRDefault="00300522" w:rsidP="00300522">
      <w:pPr>
        <w:pStyle w:val="paragraphsub"/>
      </w:pPr>
      <w:r w:rsidRPr="00EF3F7B">
        <w:tab/>
        <w:t>(ii)</w:t>
      </w:r>
      <w:r w:rsidRPr="00EF3F7B">
        <w:tab/>
        <w:t xml:space="preserve">your </w:t>
      </w:r>
      <w:r w:rsidR="00EF3F7B" w:rsidRPr="00EF3F7B">
        <w:rPr>
          <w:position w:val="6"/>
          <w:sz w:val="16"/>
          <w:szCs w:val="16"/>
        </w:rPr>
        <w:t>*</w:t>
      </w:r>
      <w:r w:rsidRPr="00EF3F7B">
        <w:t>varied instalment amount for the GST instalment quarter; or</w:t>
      </w:r>
    </w:p>
    <w:p w:rsidR="00300522" w:rsidRPr="00EF3F7B" w:rsidRDefault="00300522" w:rsidP="00300522">
      <w:pPr>
        <w:pStyle w:val="paragraph"/>
      </w:pPr>
      <w:r w:rsidRPr="00EF3F7B">
        <w:tab/>
        <w:t>(b)</w:t>
      </w:r>
      <w:r w:rsidRPr="00EF3F7B">
        <w:tab/>
        <w:t xml:space="preserve">if you do </w:t>
      </w:r>
      <w:r w:rsidRPr="00EF3F7B">
        <w:rPr>
          <w:i/>
          <w:iCs/>
        </w:rPr>
        <w:t>not</w:t>
      </w:r>
      <w:r w:rsidRPr="00EF3F7B">
        <w:t xml:space="preserve"> have a notified instalment amount for the GST instalment quarter—whichever of the following you choose:</w:t>
      </w:r>
    </w:p>
    <w:p w:rsidR="00300522" w:rsidRPr="00EF3F7B" w:rsidRDefault="00300522" w:rsidP="00300522">
      <w:pPr>
        <w:pStyle w:val="paragraphsub"/>
      </w:pPr>
      <w:r w:rsidRPr="00EF3F7B">
        <w:tab/>
        <w:t>(i)</w:t>
      </w:r>
      <w:r w:rsidRPr="00EF3F7B">
        <w:tab/>
        <w:t xml:space="preserve">25% of your </w:t>
      </w:r>
      <w:r w:rsidR="00EF3F7B" w:rsidRPr="00EF3F7B">
        <w:rPr>
          <w:position w:val="6"/>
          <w:sz w:val="16"/>
          <w:szCs w:val="16"/>
        </w:rPr>
        <w:t>*</w:t>
      </w:r>
      <w:r w:rsidRPr="00EF3F7B">
        <w:t>estimated annual GST amount relating to the preceding GST instalment quarter; or</w:t>
      </w:r>
    </w:p>
    <w:p w:rsidR="00300522" w:rsidRPr="00EF3F7B" w:rsidRDefault="00300522" w:rsidP="00300522">
      <w:pPr>
        <w:pStyle w:val="paragraphsub"/>
      </w:pPr>
      <w:r w:rsidRPr="00EF3F7B">
        <w:tab/>
        <w:t>(ii)</w:t>
      </w:r>
      <w:r w:rsidRPr="00EF3F7B">
        <w:tab/>
        <w:t>your varied instalment amount for the GST instalment quarter.</w:t>
      </w:r>
    </w:p>
    <w:p w:rsidR="00300522" w:rsidRPr="00EF3F7B" w:rsidRDefault="00300522" w:rsidP="00300522">
      <w:pPr>
        <w:pStyle w:val="notetext"/>
      </w:pPr>
      <w:r w:rsidRPr="00EF3F7B">
        <w:t>Note:</w:t>
      </w:r>
      <w:r w:rsidRPr="00EF3F7B">
        <w:tab/>
        <w:t>Subsection</w:t>
      </w:r>
      <w:r w:rsidR="00EF3F7B" w:rsidRPr="00EF3F7B">
        <w:t> </w:t>
      </w:r>
      <w:r w:rsidRPr="00EF3F7B">
        <w:t>162</w:t>
      </w:r>
      <w:r w:rsidR="00EF3F7B" w:rsidRPr="00EF3F7B">
        <w:noBreakHyphen/>
      </w:r>
      <w:r w:rsidRPr="00EF3F7B">
        <w:t>135(2) sets out when you will not have a notified instalment amount for a GST instalment quarter.</w:t>
      </w:r>
    </w:p>
    <w:p w:rsidR="00300522" w:rsidRPr="00EF3F7B" w:rsidRDefault="00300522" w:rsidP="00300522">
      <w:pPr>
        <w:pStyle w:val="ActHead5"/>
      </w:pPr>
      <w:bookmarkStart w:id="916" w:name="_Toc350506874"/>
      <w:r w:rsidRPr="00EF3F7B">
        <w:rPr>
          <w:rStyle w:val="CharSectno"/>
        </w:rPr>
        <w:lastRenderedPageBreak/>
        <w:t>162</w:t>
      </w:r>
      <w:r w:rsidR="00EF3F7B" w:rsidRPr="00EF3F7B">
        <w:rPr>
          <w:rStyle w:val="CharSectno"/>
        </w:rPr>
        <w:noBreakHyphen/>
      </w:r>
      <w:r w:rsidRPr="00EF3F7B">
        <w:rPr>
          <w:rStyle w:val="CharSectno"/>
        </w:rPr>
        <w:t>135</w:t>
      </w:r>
      <w:r w:rsidRPr="00EF3F7B">
        <w:t xml:space="preserve">  Notified instalment amounts</w:t>
      </w:r>
      <w:bookmarkEnd w:id="916"/>
    </w:p>
    <w:p w:rsidR="00300522" w:rsidRPr="00EF3F7B" w:rsidRDefault="00300522" w:rsidP="00300522">
      <w:pPr>
        <w:pStyle w:val="subsection"/>
      </w:pPr>
      <w:r w:rsidRPr="00EF3F7B">
        <w:tab/>
        <w:t>(1)</w:t>
      </w:r>
      <w:r w:rsidRPr="00EF3F7B">
        <w:tab/>
        <w:t xml:space="preserve">Your </w:t>
      </w:r>
      <w:r w:rsidRPr="00EF3F7B">
        <w:rPr>
          <w:b/>
          <w:bCs/>
          <w:i/>
          <w:iCs/>
        </w:rPr>
        <w:t>notified instalment amount</w:t>
      </w:r>
      <w:r w:rsidRPr="00EF3F7B">
        <w:t xml:space="preserve"> for a </w:t>
      </w:r>
      <w:r w:rsidR="00EF3F7B" w:rsidRPr="00EF3F7B">
        <w:rPr>
          <w:position w:val="6"/>
          <w:sz w:val="16"/>
          <w:szCs w:val="16"/>
        </w:rPr>
        <w:t>*</w:t>
      </w:r>
      <w:r w:rsidRPr="00EF3F7B">
        <w:t>GST instalment quarter is the amount that is:</w:t>
      </w:r>
    </w:p>
    <w:p w:rsidR="00300522" w:rsidRPr="00EF3F7B" w:rsidRDefault="00300522" w:rsidP="00300522">
      <w:pPr>
        <w:pStyle w:val="paragraph"/>
      </w:pPr>
      <w:r w:rsidRPr="00EF3F7B">
        <w:tab/>
        <w:t>(a)</w:t>
      </w:r>
      <w:r w:rsidRPr="00EF3F7B">
        <w:tab/>
        <w:t>worked out by the Commissioner; and</w:t>
      </w:r>
    </w:p>
    <w:p w:rsidR="00300522" w:rsidRPr="00EF3F7B" w:rsidRDefault="00300522" w:rsidP="00300522">
      <w:pPr>
        <w:pStyle w:val="paragraph"/>
      </w:pPr>
      <w:r w:rsidRPr="00EF3F7B">
        <w:tab/>
        <w:t>(b)</w:t>
      </w:r>
      <w:r w:rsidRPr="00EF3F7B">
        <w:tab/>
        <w:t xml:space="preserve">notified by the Commissioner to you before the day on which the </w:t>
      </w:r>
      <w:r w:rsidR="00EF3F7B" w:rsidRPr="00EF3F7B">
        <w:rPr>
          <w:position w:val="6"/>
          <w:sz w:val="16"/>
          <w:szCs w:val="16"/>
        </w:rPr>
        <w:t>*</w:t>
      </w:r>
      <w:r w:rsidRPr="00EF3F7B">
        <w:t>GST instalment is due.</w:t>
      </w:r>
    </w:p>
    <w:p w:rsidR="00300522" w:rsidRPr="00EF3F7B" w:rsidRDefault="00300522" w:rsidP="00300522">
      <w:pPr>
        <w:pStyle w:val="subsection"/>
      </w:pPr>
      <w:r w:rsidRPr="00EF3F7B">
        <w:tab/>
        <w:t>(2)</w:t>
      </w:r>
      <w:r w:rsidRPr="00EF3F7B">
        <w:tab/>
        <w:t xml:space="preserve">However, the Commissioner is not to work out or notify a </w:t>
      </w:r>
      <w:r w:rsidR="00EF3F7B" w:rsidRPr="00EF3F7B">
        <w:rPr>
          <w:position w:val="6"/>
          <w:sz w:val="16"/>
          <w:szCs w:val="16"/>
        </w:rPr>
        <w:t>*</w:t>
      </w:r>
      <w:r w:rsidRPr="00EF3F7B">
        <w:t xml:space="preserve">notified instalment amount for a </w:t>
      </w:r>
      <w:r w:rsidR="00EF3F7B" w:rsidRPr="00EF3F7B">
        <w:rPr>
          <w:position w:val="6"/>
          <w:sz w:val="16"/>
          <w:szCs w:val="16"/>
        </w:rPr>
        <w:t>*</w:t>
      </w:r>
      <w:r w:rsidRPr="00EF3F7B">
        <w:t xml:space="preserve">GST instalment quarter if you had a </w:t>
      </w:r>
      <w:r w:rsidR="00EF3F7B" w:rsidRPr="00EF3F7B">
        <w:rPr>
          <w:position w:val="6"/>
          <w:sz w:val="16"/>
          <w:szCs w:val="16"/>
        </w:rPr>
        <w:t>*</w:t>
      </w:r>
      <w:r w:rsidRPr="00EF3F7B">
        <w:t xml:space="preserve">varied instalment amount for an earlier GST instalment quarter of the same </w:t>
      </w:r>
      <w:r w:rsidR="00EF3F7B" w:rsidRPr="00EF3F7B">
        <w:rPr>
          <w:position w:val="6"/>
          <w:sz w:val="16"/>
          <w:szCs w:val="16"/>
        </w:rPr>
        <w:t>*</w:t>
      </w:r>
      <w:r w:rsidRPr="00EF3F7B">
        <w:t>instalment tax period.</w:t>
      </w:r>
    </w:p>
    <w:p w:rsidR="00300522" w:rsidRPr="00EF3F7B" w:rsidRDefault="00300522" w:rsidP="00300522">
      <w:pPr>
        <w:pStyle w:val="ActHead5"/>
      </w:pPr>
      <w:bookmarkStart w:id="917" w:name="_Toc350506875"/>
      <w:r w:rsidRPr="00EF3F7B">
        <w:rPr>
          <w:rStyle w:val="CharSectno"/>
        </w:rPr>
        <w:t>162</w:t>
      </w:r>
      <w:r w:rsidR="00EF3F7B" w:rsidRPr="00EF3F7B">
        <w:rPr>
          <w:rStyle w:val="CharSectno"/>
        </w:rPr>
        <w:noBreakHyphen/>
      </w:r>
      <w:r w:rsidRPr="00EF3F7B">
        <w:rPr>
          <w:rStyle w:val="CharSectno"/>
        </w:rPr>
        <w:t>140</w:t>
      </w:r>
      <w:r w:rsidRPr="00EF3F7B">
        <w:t xml:space="preserve">  Varied instalment amounts</w:t>
      </w:r>
      <w:bookmarkEnd w:id="917"/>
    </w:p>
    <w:p w:rsidR="00300522" w:rsidRPr="00EF3F7B" w:rsidRDefault="00300522" w:rsidP="00300522">
      <w:pPr>
        <w:pStyle w:val="subsection"/>
      </w:pPr>
      <w:r w:rsidRPr="00EF3F7B">
        <w:tab/>
        <w:t>(1)</w:t>
      </w:r>
      <w:r w:rsidRPr="00EF3F7B">
        <w:tab/>
        <w:t xml:space="preserve">You may, by notifying the Commissioner in the </w:t>
      </w:r>
      <w:r w:rsidR="00EF3F7B" w:rsidRPr="00EF3F7B">
        <w:rPr>
          <w:position w:val="6"/>
          <w:sz w:val="16"/>
          <w:szCs w:val="16"/>
        </w:rPr>
        <w:t>*</w:t>
      </w:r>
      <w:r w:rsidRPr="00EF3F7B">
        <w:t>approved form, substitute another amount for:</w:t>
      </w:r>
    </w:p>
    <w:p w:rsidR="00300522" w:rsidRPr="00EF3F7B" w:rsidRDefault="00300522" w:rsidP="00300522">
      <w:pPr>
        <w:pStyle w:val="paragraph"/>
      </w:pPr>
      <w:r w:rsidRPr="00EF3F7B">
        <w:tab/>
        <w:t>(a)</w:t>
      </w:r>
      <w:r w:rsidRPr="00EF3F7B">
        <w:tab/>
        <w:t xml:space="preserve">your </w:t>
      </w:r>
      <w:r w:rsidR="00EF3F7B" w:rsidRPr="00EF3F7B">
        <w:rPr>
          <w:position w:val="6"/>
          <w:sz w:val="16"/>
          <w:szCs w:val="16"/>
        </w:rPr>
        <w:t>*</w:t>
      </w:r>
      <w:r w:rsidRPr="00EF3F7B">
        <w:t xml:space="preserve">notified instalment amount for a </w:t>
      </w:r>
      <w:r w:rsidR="00EF3F7B" w:rsidRPr="00EF3F7B">
        <w:rPr>
          <w:position w:val="6"/>
          <w:sz w:val="16"/>
          <w:szCs w:val="16"/>
        </w:rPr>
        <w:t>*</w:t>
      </w:r>
      <w:r w:rsidRPr="00EF3F7B">
        <w:t>GST instalment quarter; or</w:t>
      </w:r>
    </w:p>
    <w:p w:rsidR="00300522" w:rsidRPr="00EF3F7B" w:rsidRDefault="00300522" w:rsidP="00300522">
      <w:pPr>
        <w:pStyle w:val="paragraph"/>
      </w:pPr>
      <w:r w:rsidRPr="00EF3F7B">
        <w:tab/>
        <w:t>(b)</w:t>
      </w:r>
      <w:r w:rsidRPr="00EF3F7B">
        <w:tab/>
        <w:t>if paragraph</w:t>
      </w:r>
      <w:r w:rsidR="00EF3F7B" w:rsidRPr="00EF3F7B">
        <w:t> </w:t>
      </w:r>
      <w:r w:rsidRPr="00EF3F7B">
        <w:t>162</w:t>
      </w:r>
      <w:r w:rsidR="00EF3F7B" w:rsidRPr="00EF3F7B">
        <w:noBreakHyphen/>
      </w:r>
      <w:r w:rsidRPr="00EF3F7B">
        <w:t xml:space="preserve">130(3)(b) applies to a GST instalment quarter—your </w:t>
      </w:r>
      <w:r w:rsidR="00EF3F7B" w:rsidRPr="00EF3F7B">
        <w:rPr>
          <w:position w:val="6"/>
          <w:sz w:val="16"/>
          <w:szCs w:val="16"/>
        </w:rPr>
        <w:t>*</w:t>
      </w:r>
      <w:r w:rsidRPr="00EF3F7B">
        <w:t>GST instalment for the preceding GST instalment quarter.</w:t>
      </w:r>
    </w:p>
    <w:p w:rsidR="00300522" w:rsidRPr="00EF3F7B" w:rsidRDefault="00300522" w:rsidP="00300522">
      <w:pPr>
        <w:pStyle w:val="subsection2"/>
      </w:pPr>
      <w:r w:rsidRPr="00EF3F7B">
        <w:t xml:space="preserve">The amount substituted is your </w:t>
      </w:r>
      <w:r w:rsidRPr="00EF3F7B">
        <w:rPr>
          <w:b/>
          <w:bCs/>
          <w:i/>
          <w:iCs/>
        </w:rPr>
        <w:t>varied instalment amount</w:t>
      </w:r>
      <w:r w:rsidRPr="00EF3F7B">
        <w:t xml:space="preserve"> for the GST instalment quarter.</w:t>
      </w:r>
    </w:p>
    <w:p w:rsidR="00300522" w:rsidRPr="00EF3F7B" w:rsidRDefault="00300522" w:rsidP="00300522">
      <w:pPr>
        <w:pStyle w:val="subsection"/>
      </w:pPr>
      <w:r w:rsidRPr="00EF3F7B">
        <w:tab/>
        <w:t>(2)</w:t>
      </w:r>
      <w:r w:rsidRPr="00EF3F7B">
        <w:tab/>
        <w:t>The amount substituted must not be less than zero.</w:t>
      </w:r>
    </w:p>
    <w:p w:rsidR="00300522" w:rsidRPr="00EF3F7B" w:rsidRDefault="00300522" w:rsidP="00300522">
      <w:pPr>
        <w:pStyle w:val="subsection"/>
      </w:pPr>
      <w:r w:rsidRPr="00EF3F7B">
        <w:tab/>
        <w:t>(3)</w:t>
      </w:r>
      <w:r w:rsidRPr="00EF3F7B">
        <w:tab/>
        <w:t xml:space="preserve">You must give the notice to the Commissioner on or before the day on which the </w:t>
      </w:r>
      <w:r w:rsidR="00EF3F7B" w:rsidRPr="00EF3F7B">
        <w:rPr>
          <w:position w:val="6"/>
          <w:sz w:val="16"/>
          <w:szCs w:val="16"/>
        </w:rPr>
        <w:t>*</w:t>
      </w:r>
      <w:r w:rsidRPr="00EF3F7B">
        <w:t xml:space="preserve">GST instalment for the </w:t>
      </w:r>
      <w:r w:rsidR="00EF3F7B" w:rsidRPr="00EF3F7B">
        <w:rPr>
          <w:position w:val="6"/>
          <w:sz w:val="16"/>
          <w:szCs w:val="16"/>
        </w:rPr>
        <w:t>*</w:t>
      </w:r>
      <w:r w:rsidRPr="00EF3F7B">
        <w:t>GST instalment quarter is due.</w:t>
      </w:r>
    </w:p>
    <w:p w:rsidR="00300522" w:rsidRPr="00EF3F7B" w:rsidRDefault="00300522" w:rsidP="00300522">
      <w:pPr>
        <w:pStyle w:val="subsection"/>
      </w:pPr>
      <w:r w:rsidRPr="00EF3F7B">
        <w:tab/>
        <w:t>(4)</w:t>
      </w:r>
      <w:r w:rsidRPr="00EF3F7B">
        <w:tab/>
        <w:t xml:space="preserve">You must include in the notice an estimate of your </w:t>
      </w:r>
      <w:r w:rsidR="00EF3F7B" w:rsidRPr="00EF3F7B">
        <w:rPr>
          <w:position w:val="6"/>
          <w:sz w:val="16"/>
          <w:szCs w:val="16"/>
        </w:rPr>
        <w:t>*</w:t>
      </w:r>
      <w:r w:rsidRPr="00EF3F7B">
        <w:t xml:space="preserve">annual GST liability relating to the </w:t>
      </w:r>
      <w:r w:rsidR="00EF3F7B" w:rsidRPr="00EF3F7B">
        <w:rPr>
          <w:position w:val="6"/>
          <w:sz w:val="16"/>
          <w:szCs w:val="16"/>
        </w:rPr>
        <w:t>*</w:t>
      </w:r>
      <w:r w:rsidRPr="00EF3F7B">
        <w:t xml:space="preserve">instalment tax period in question. This estimate is your </w:t>
      </w:r>
      <w:r w:rsidRPr="00EF3F7B">
        <w:rPr>
          <w:b/>
          <w:bCs/>
          <w:i/>
          <w:iCs/>
        </w:rPr>
        <w:t>estimated annual GST amount</w:t>
      </w:r>
      <w:r w:rsidRPr="00EF3F7B">
        <w:t xml:space="preserve"> relating to the </w:t>
      </w:r>
      <w:r w:rsidR="00EF3F7B" w:rsidRPr="00EF3F7B">
        <w:rPr>
          <w:position w:val="6"/>
          <w:sz w:val="16"/>
          <w:szCs w:val="16"/>
        </w:rPr>
        <w:t>*</w:t>
      </w:r>
      <w:r w:rsidRPr="00EF3F7B">
        <w:t>GST instalment quarter.</w:t>
      </w:r>
    </w:p>
    <w:p w:rsidR="00300522" w:rsidRPr="00EF3F7B" w:rsidRDefault="00300522" w:rsidP="00300522">
      <w:pPr>
        <w:pStyle w:val="notetext"/>
      </w:pPr>
      <w:r w:rsidRPr="00EF3F7B">
        <w:t>Note:</w:t>
      </w:r>
      <w:r w:rsidRPr="00EF3F7B">
        <w:tab/>
        <w:t>You may be liable to penalty under Subdivision</w:t>
      </w:r>
      <w:r w:rsidR="00EF3F7B" w:rsidRPr="00EF3F7B">
        <w:t> </w:t>
      </w:r>
      <w:r w:rsidRPr="00EF3F7B">
        <w:t>162</w:t>
      </w:r>
      <w:r w:rsidR="00EF3F7B" w:rsidRPr="00EF3F7B">
        <w:noBreakHyphen/>
      </w:r>
      <w:r w:rsidRPr="00EF3F7B">
        <w:t>D if your variation of the notified instalment amount is too much of an underestimate of your total GST liability.</w:t>
      </w:r>
    </w:p>
    <w:p w:rsidR="00300522" w:rsidRPr="00EF3F7B" w:rsidRDefault="00300522" w:rsidP="00300522">
      <w:pPr>
        <w:pStyle w:val="subsection"/>
      </w:pPr>
      <w:r w:rsidRPr="00EF3F7B">
        <w:tab/>
        <w:t>(5)</w:t>
      </w:r>
      <w:r w:rsidRPr="00EF3F7B">
        <w:tab/>
        <w:t>However, if paragraph</w:t>
      </w:r>
      <w:r w:rsidR="00EF3F7B" w:rsidRPr="00EF3F7B">
        <w:t> </w:t>
      </w:r>
      <w:r w:rsidRPr="00EF3F7B">
        <w:t>162</w:t>
      </w:r>
      <w:r w:rsidR="00EF3F7B" w:rsidRPr="00EF3F7B">
        <w:noBreakHyphen/>
      </w:r>
      <w:r w:rsidRPr="00EF3F7B">
        <w:t xml:space="preserve">130(3)(b) applies to a </w:t>
      </w:r>
      <w:r w:rsidR="00EF3F7B" w:rsidRPr="00EF3F7B">
        <w:rPr>
          <w:position w:val="6"/>
          <w:sz w:val="16"/>
          <w:szCs w:val="16"/>
        </w:rPr>
        <w:t>*</w:t>
      </w:r>
      <w:r w:rsidRPr="00EF3F7B">
        <w:t xml:space="preserve">GST instalment quarter but you do not, under </w:t>
      </w:r>
      <w:r w:rsidR="00EF3F7B" w:rsidRPr="00EF3F7B">
        <w:t>subsection (</w:t>
      </w:r>
      <w:r w:rsidRPr="00EF3F7B">
        <w:t xml:space="preserve">1) of this section, </w:t>
      </w:r>
      <w:r w:rsidRPr="00EF3F7B">
        <w:lastRenderedPageBreak/>
        <w:t xml:space="preserve">substitute another amount by notifying the Commissioner in the </w:t>
      </w:r>
      <w:r w:rsidR="00EF3F7B" w:rsidRPr="00EF3F7B">
        <w:rPr>
          <w:position w:val="6"/>
          <w:sz w:val="16"/>
          <w:szCs w:val="16"/>
        </w:rPr>
        <w:t>*</w:t>
      </w:r>
      <w:r w:rsidRPr="00EF3F7B">
        <w:t>approved form:</w:t>
      </w:r>
    </w:p>
    <w:p w:rsidR="00300522" w:rsidRPr="00EF3F7B" w:rsidRDefault="00300522" w:rsidP="00300522">
      <w:pPr>
        <w:pStyle w:val="paragraph"/>
      </w:pPr>
      <w:r w:rsidRPr="00EF3F7B">
        <w:tab/>
        <w:t>(a)</w:t>
      </w:r>
      <w:r w:rsidRPr="00EF3F7B">
        <w:tab/>
        <w:t xml:space="preserve">your </w:t>
      </w:r>
      <w:r w:rsidRPr="00EF3F7B">
        <w:rPr>
          <w:b/>
          <w:bCs/>
          <w:i/>
          <w:iCs/>
        </w:rPr>
        <w:t>varied instalment amount</w:t>
      </w:r>
      <w:r w:rsidRPr="00EF3F7B">
        <w:t xml:space="preserve"> for the GST instalment quarter is 25% of your </w:t>
      </w:r>
      <w:r w:rsidR="00EF3F7B" w:rsidRPr="00EF3F7B">
        <w:rPr>
          <w:position w:val="6"/>
          <w:sz w:val="16"/>
          <w:szCs w:val="16"/>
        </w:rPr>
        <w:t>*</w:t>
      </w:r>
      <w:r w:rsidRPr="00EF3F7B">
        <w:t>estimated annual GST amount relating to the preceding GST instalment quarter; and</w:t>
      </w:r>
    </w:p>
    <w:p w:rsidR="00300522" w:rsidRPr="00EF3F7B" w:rsidRDefault="00300522" w:rsidP="00300522">
      <w:pPr>
        <w:pStyle w:val="paragraph"/>
      </w:pPr>
      <w:r w:rsidRPr="00EF3F7B">
        <w:tab/>
        <w:t>(b)</w:t>
      </w:r>
      <w:r w:rsidRPr="00EF3F7B">
        <w:tab/>
        <w:t xml:space="preserve">your </w:t>
      </w:r>
      <w:r w:rsidRPr="00EF3F7B">
        <w:rPr>
          <w:b/>
          <w:bCs/>
          <w:i/>
          <w:iCs/>
        </w:rPr>
        <w:t>estimated annual GST amount</w:t>
      </w:r>
      <w:r w:rsidRPr="00EF3F7B">
        <w:t xml:space="preserve"> relating to the GST instalment quarter is your </w:t>
      </w:r>
      <w:r w:rsidR="00EF3F7B" w:rsidRPr="00EF3F7B">
        <w:rPr>
          <w:position w:val="6"/>
          <w:sz w:val="16"/>
          <w:szCs w:val="16"/>
        </w:rPr>
        <w:t>*</w:t>
      </w:r>
      <w:r w:rsidRPr="00EF3F7B">
        <w:t>estimated annual GST amount relating to the preceding GST instalment quarter.</w:t>
      </w:r>
    </w:p>
    <w:p w:rsidR="00300522" w:rsidRPr="00EF3F7B" w:rsidRDefault="00300522" w:rsidP="00300522">
      <w:pPr>
        <w:pStyle w:val="ActHead5"/>
      </w:pPr>
      <w:bookmarkStart w:id="918" w:name="_Toc350506876"/>
      <w:r w:rsidRPr="00EF3F7B">
        <w:rPr>
          <w:rStyle w:val="CharSectno"/>
        </w:rPr>
        <w:t>162</w:t>
      </w:r>
      <w:r w:rsidR="00EF3F7B" w:rsidRPr="00EF3F7B">
        <w:rPr>
          <w:rStyle w:val="CharSectno"/>
        </w:rPr>
        <w:noBreakHyphen/>
      </w:r>
      <w:r w:rsidRPr="00EF3F7B">
        <w:rPr>
          <w:rStyle w:val="CharSectno"/>
        </w:rPr>
        <w:t>145</w:t>
      </w:r>
      <w:r w:rsidRPr="00EF3F7B">
        <w:t xml:space="preserve">  Your annual GST liability</w:t>
      </w:r>
      <w:bookmarkEnd w:id="918"/>
    </w:p>
    <w:p w:rsidR="00300522" w:rsidRPr="00EF3F7B" w:rsidRDefault="00300522" w:rsidP="00300522">
      <w:pPr>
        <w:pStyle w:val="subsection"/>
      </w:pPr>
      <w:r w:rsidRPr="00EF3F7B">
        <w:tab/>
        <w:t>(1)</w:t>
      </w:r>
      <w:r w:rsidRPr="00EF3F7B">
        <w:tab/>
        <w:t xml:space="preserve">Your </w:t>
      </w:r>
      <w:r w:rsidRPr="00EF3F7B">
        <w:rPr>
          <w:b/>
          <w:bCs/>
          <w:i/>
          <w:iCs/>
        </w:rPr>
        <w:t>annual GST liability</w:t>
      </w:r>
      <w:r w:rsidRPr="00EF3F7B">
        <w:t xml:space="preserve">, for an </w:t>
      </w:r>
      <w:r w:rsidR="00EF3F7B" w:rsidRPr="00EF3F7B">
        <w:rPr>
          <w:position w:val="6"/>
          <w:sz w:val="16"/>
          <w:szCs w:val="16"/>
        </w:rPr>
        <w:t>*</w:t>
      </w:r>
      <w:r w:rsidRPr="00EF3F7B">
        <w:t xml:space="preserve">instalment tax period that is a </w:t>
      </w:r>
      <w:r w:rsidR="00EF3F7B" w:rsidRPr="00EF3F7B">
        <w:rPr>
          <w:position w:val="6"/>
          <w:sz w:val="16"/>
          <w:szCs w:val="16"/>
        </w:rPr>
        <w:t>*</w:t>
      </w:r>
      <w:r w:rsidRPr="00EF3F7B">
        <w:t xml:space="preserve">financial year, is the amount that would be your </w:t>
      </w:r>
      <w:r w:rsidR="00EF3F7B" w:rsidRPr="00EF3F7B">
        <w:rPr>
          <w:position w:val="6"/>
          <w:sz w:val="16"/>
          <w:szCs w:val="16"/>
        </w:rPr>
        <w:t>*</w:t>
      </w:r>
      <w:r w:rsidRPr="00EF3F7B">
        <w:t>net amount for the period if it were not reduced under section</w:t>
      </w:r>
      <w:r w:rsidR="00EF3F7B" w:rsidRPr="00EF3F7B">
        <w:t> </w:t>
      </w:r>
      <w:r w:rsidRPr="00EF3F7B">
        <w:t>162</w:t>
      </w:r>
      <w:r w:rsidR="00EF3F7B" w:rsidRPr="00EF3F7B">
        <w:noBreakHyphen/>
      </w:r>
      <w:r w:rsidRPr="00EF3F7B">
        <w:t>105.</w:t>
      </w:r>
    </w:p>
    <w:p w:rsidR="00300522" w:rsidRPr="00EF3F7B" w:rsidRDefault="00300522" w:rsidP="00300522">
      <w:pPr>
        <w:pStyle w:val="subsection"/>
      </w:pPr>
      <w:r w:rsidRPr="00EF3F7B">
        <w:tab/>
        <w:t>(2)</w:t>
      </w:r>
      <w:r w:rsidRPr="00EF3F7B">
        <w:tab/>
        <w:t xml:space="preserve">Your </w:t>
      </w:r>
      <w:r w:rsidRPr="00EF3F7B">
        <w:rPr>
          <w:b/>
          <w:bCs/>
          <w:i/>
          <w:iCs/>
        </w:rPr>
        <w:t>annual GST liability</w:t>
      </w:r>
      <w:r w:rsidRPr="00EF3F7B">
        <w:t xml:space="preserve">, for an </w:t>
      </w:r>
      <w:r w:rsidR="00EF3F7B" w:rsidRPr="00EF3F7B">
        <w:rPr>
          <w:position w:val="6"/>
          <w:sz w:val="16"/>
          <w:szCs w:val="16"/>
        </w:rPr>
        <w:t>*</w:t>
      </w:r>
      <w:r w:rsidRPr="00EF3F7B">
        <w:t xml:space="preserve">instalment tax period that is only part of a </w:t>
      </w:r>
      <w:r w:rsidR="00EF3F7B" w:rsidRPr="00EF3F7B">
        <w:rPr>
          <w:position w:val="6"/>
          <w:sz w:val="16"/>
          <w:szCs w:val="16"/>
        </w:rPr>
        <w:t>*</w:t>
      </w:r>
      <w:r w:rsidRPr="00EF3F7B">
        <w:t>financial year, is the sum of:</w:t>
      </w:r>
    </w:p>
    <w:p w:rsidR="00300522" w:rsidRPr="00EF3F7B" w:rsidRDefault="00300522" w:rsidP="00300522">
      <w:pPr>
        <w:pStyle w:val="paragraph"/>
      </w:pPr>
      <w:r w:rsidRPr="00EF3F7B">
        <w:tab/>
        <w:t>(a)</w:t>
      </w:r>
      <w:r w:rsidRPr="00EF3F7B">
        <w:tab/>
        <w:t xml:space="preserve">the amount that would be your </w:t>
      </w:r>
      <w:r w:rsidR="00EF3F7B" w:rsidRPr="00EF3F7B">
        <w:rPr>
          <w:position w:val="6"/>
          <w:sz w:val="16"/>
          <w:szCs w:val="16"/>
        </w:rPr>
        <w:t>*</w:t>
      </w:r>
      <w:r w:rsidRPr="00EF3F7B">
        <w:t>net amount for the period if it were not reduced under section</w:t>
      </w:r>
      <w:r w:rsidR="00EF3F7B" w:rsidRPr="00EF3F7B">
        <w:t> </w:t>
      </w:r>
      <w:r w:rsidRPr="00EF3F7B">
        <w:t>162</w:t>
      </w:r>
      <w:r w:rsidR="00EF3F7B" w:rsidRPr="00EF3F7B">
        <w:noBreakHyphen/>
      </w:r>
      <w:r w:rsidRPr="00EF3F7B">
        <w:t>105; and</w:t>
      </w:r>
    </w:p>
    <w:p w:rsidR="00300522" w:rsidRPr="00EF3F7B" w:rsidRDefault="00300522" w:rsidP="00300522">
      <w:pPr>
        <w:pStyle w:val="paragraph"/>
      </w:pPr>
      <w:r w:rsidRPr="00EF3F7B">
        <w:tab/>
        <w:t>(b)</w:t>
      </w:r>
      <w:r w:rsidRPr="00EF3F7B">
        <w:tab/>
        <w:t xml:space="preserve">your </w:t>
      </w:r>
      <w:r w:rsidR="00EF3F7B" w:rsidRPr="00EF3F7B">
        <w:rPr>
          <w:position w:val="6"/>
          <w:sz w:val="16"/>
          <w:szCs w:val="16"/>
        </w:rPr>
        <w:t>*</w:t>
      </w:r>
      <w:r w:rsidRPr="00EF3F7B">
        <w:t>early net amounts for the financial year (subtracting any of those amounts that are less than zero).</w:t>
      </w:r>
    </w:p>
    <w:p w:rsidR="00300522" w:rsidRPr="00EF3F7B" w:rsidRDefault="00300522" w:rsidP="00300522">
      <w:pPr>
        <w:pStyle w:val="subsection"/>
      </w:pPr>
      <w:r w:rsidRPr="00EF3F7B">
        <w:tab/>
        <w:t>(3)</w:t>
      </w:r>
      <w:r w:rsidRPr="00EF3F7B">
        <w:tab/>
        <w:t xml:space="preserve">Your </w:t>
      </w:r>
      <w:r w:rsidRPr="00EF3F7B">
        <w:rPr>
          <w:b/>
          <w:bCs/>
          <w:i/>
          <w:iCs/>
        </w:rPr>
        <w:t>early net amounts</w:t>
      </w:r>
      <w:r w:rsidRPr="00EF3F7B">
        <w:t xml:space="preserve"> for the </w:t>
      </w:r>
      <w:r w:rsidR="00EF3F7B" w:rsidRPr="00EF3F7B">
        <w:rPr>
          <w:position w:val="6"/>
          <w:sz w:val="16"/>
          <w:szCs w:val="16"/>
        </w:rPr>
        <w:t>*</w:t>
      </w:r>
      <w:r w:rsidRPr="00EF3F7B">
        <w:t xml:space="preserve">financial year are </w:t>
      </w:r>
      <w:r w:rsidR="009C6EFA" w:rsidRPr="00EF3F7B">
        <w:t xml:space="preserve">your </w:t>
      </w:r>
      <w:r w:rsidR="00EF3F7B" w:rsidRPr="00EF3F7B">
        <w:rPr>
          <w:position w:val="6"/>
          <w:sz w:val="16"/>
        </w:rPr>
        <w:t>*</w:t>
      </w:r>
      <w:r w:rsidR="009C6EFA" w:rsidRPr="00EF3F7B">
        <w:t>assessed net amounts</w:t>
      </w:r>
      <w:r w:rsidRPr="00EF3F7B">
        <w:t xml:space="preserve"> for any tax periods that:</w:t>
      </w:r>
    </w:p>
    <w:p w:rsidR="00300522" w:rsidRPr="00EF3F7B" w:rsidRDefault="00300522" w:rsidP="00300522">
      <w:pPr>
        <w:pStyle w:val="paragraph"/>
      </w:pPr>
      <w:r w:rsidRPr="00EF3F7B">
        <w:tab/>
        <w:t>(a)</w:t>
      </w:r>
      <w:r w:rsidRPr="00EF3F7B">
        <w:tab/>
        <w:t>started, or would but for section</w:t>
      </w:r>
      <w:r w:rsidR="00EF3F7B" w:rsidRPr="00EF3F7B">
        <w:t> </w:t>
      </w:r>
      <w:r w:rsidRPr="00EF3F7B">
        <w:t>27</w:t>
      </w:r>
      <w:r w:rsidR="00EF3F7B" w:rsidRPr="00EF3F7B">
        <w:noBreakHyphen/>
      </w:r>
      <w:r w:rsidRPr="00EF3F7B">
        <w:t>35 have started, at the start of or during that financial year; and</w:t>
      </w:r>
    </w:p>
    <w:p w:rsidR="00300522" w:rsidRPr="00EF3F7B" w:rsidRDefault="00300522" w:rsidP="00300522">
      <w:pPr>
        <w:pStyle w:val="paragraph"/>
      </w:pPr>
      <w:r w:rsidRPr="00EF3F7B">
        <w:tab/>
        <w:t>(b)</w:t>
      </w:r>
      <w:r w:rsidRPr="00EF3F7B">
        <w:tab/>
        <w:t xml:space="preserve">ended before the start of the </w:t>
      </w:r>
      <w:r w:rsidR="00EF3F7B" w:rsidRPr="00EF3F7B">
        <w:rPr>
          <w:position w:val="6"/>
          <w:sz w:val="16"/>
          <w:szCs w:val="16"/>
        </w:rPr>
        <w:t>*</w:t>
      </w:r>
      <w:r w:rsidRPr="00EF3F7B">
        <w:t>instalment tax period applying to you that forms part of that financial year.</w:t>
      </w:r>
    </w:p>
    <w:p w:rsidR="00300522" w:rsidRPr="00EF3F7B" w:rsidRDefault="00300522" w:rsidP="00300522">
      <w:pPr>
        <w:pStyle w:val="notetext"/>
      </w:pPr>
      <w:r w:rsidRPr="00EF3F7B">
        <w:t>Note:</w:t>
      </w:r>
      <w:r w:rsidRPr="00EF3F7B">
        <w:tab/>
        <w:t>Under section</w:t>
      </w:r>
      <w:r w:rsidR="00EF3F7B" w:rsidRPr="00EF3F7B">
        <w:t> </w:t>
      </w:r>
      <w:r w:rsidRPr="00EF3F7B">
        <w:t>27</w:t>
      </w:r>
      <w:r w:rsidR="00EF3F7B" w:rsidRPr="00EF3F7B">
        <w:noBreakHyphen/>
      </w:r>
      <w:r w:rsidRPr="00EF3F7B">
        <w:t>35, the start or finish of a 3 month tax period could vary by up to 7 days from the start or finish of a normal quarter.</w:t>
      </w:r>
    </w:p>
    <w:p w:rsidR="00300522" w:rsidRPr="00EF3F7B" w:rsidRDefault="00300522" w:rsidP="00300522">
      <w:pPr>
        <w:pStyle w:val="ActHead4"/>
      </w:pPr>
      <w:bookmarkStart w:id="919" w:name="_Toc350506877"/>
      <w:r w:rsidRPr="00EF3F7B">
        <w:rPr>
          <w:rStyle w:val="CharSubdNo"/>
        </w:rPr>
        <w:t>Subdivision</w:t>
      </w:r>
      <w:r w:rsidR="00EF3F7B" w:rsidRPr="00EF3F7B">
        <w:rPr>
          <w:rStyle w:val="CharSubdNo"/>
        </w:rPr>
        <w:t> </w:t>
      </w:r>
      <w:r w:rsidRPr="00EF3F7B">
        <w:rPr>
          <w:rStyle w:val="CharSubdNo"/>
        </w:rPr>
        <w:t>162</w:t>
      </w:r>
      <w:r w:rsidR="00EF3F7B" w:rsidRPr="00EF3F7B">
        <w:rPr>
          <w:rStyle w:val="CharSubdNo"/>
        </w:rPr>
        <w:noBreakHyphen/>
      </w:r>
      <w:r w:rsidRPr="00EF3F7B">
        <w:rPr>
          <w:rStyle w:val="CharSubdNo"/>
        </w:rPr>
        <w:t>D</w:t>
      </w:r>
      <w:r w:rsidRPr="00EF3F7B">
        <w:t>—</w:t>
      </w:r>
      <w:r w:rsidRPr="00EF3F7B">
        <w:rPr>
          <w:rStyle w:val="CharSubdText"/>
        </w:rPr>
        <w:t>Penalty payable in certain cases if varied instalment amounts are too low</w:t>
      </w:r>
      <w:bookmarkEnd w:id="919"/>
    </w:p>
    <w:p w:rsidR="00300522" w:rsidRPr="00EF3F7B" w:rsidRDefault="00300522" w:rsidP="00300522">
      <w:pPr>
        <w:pStyle w:val="ActHead5"/>
      </w:pPr>
      <w:bookmarkStart w:id="920" w:name="_Toc350506878"/>
      <w:r w:rsidRPr="00EF3F7B">
        <w:rPr>
          <w:rStyle w:val="CharSectno"/>
        </w:rPr>
        <w:t>162</w:t>
      </w:r>
      <w:r w:rsidR="00EF3F7B" w:rsidRPr="00EF3F7B">
        <w:rPr>
          <w:rStyle w:val="CharSectno"/>
        </w:rPr>
        <w:noBreakHyphen/>
      </w:r>
      <w:r w:rsidRPr="00EF3F7B">
        <w:rPr>
          <w:rStyle w:val="CharSectno"/>
        </w:rPr>
        <w:t>170</w:t>
      </w:r>
      <w:r w:rsidRPr="00EF3F7B">
        <w:t xml:space="preserve">  What this </w:t>
      </w:r>
      <w:r w:rsidR="00A53099" w:rsidRPr="00EF3F7B">
        <w:t>Subdivision</w:t>
      </w:r>
      <w:r w:rsidR="00A36DB5" w:rsidRPr="00EF3F7B">
        <w:t xml:space="preserve"> </w:t>
      </w:r>
      <w:r w:rsidRPr="00EF3F7B">
        <w:t>is about</w:t>
      </w:r>
      <w:bookmarkEnd w:id="920"/>
    </w:p>
    <w:p w:rsidR="00300522" w:rsidRPr="00EF3F7B" w:rsidRDefault="00300522" w:rsidP="00300522">
      <w:pPr>
        <w:pStyle w:val="BoxText"/>
      </w:pPr>
      <w:r w:rsidRPr="00EF3F7B">
        <w:t>There are 3 circumstances where a penalty can arise if a varied instalment amount is too low:</w:t>
      </w:r>
    </w:p>
    <w:p w:rsidR="00300522" w:rsidRPr="00EF3F7B" w:rsidRDefault="00300522" w:rsidP="00300522">
      <w:pPr>
        <w:pStyle w:val="BoxPara"/>
      </w:pPr>
      <w:r w:rsidRPr="00EF3F7B">
        <w:lastRenderedPageBreak/>
        <w:tab/>
        <w:t>(a)</w:t>
      </w:r>
      <w:r w:rsidRPr="00EF3F7B">
        <w:tab/>
        <w:t>your payments are too low a proportion of your annual GST liability (see section</w:t>
      </w:r>
      <w:r w:rsidR="00EF3F7B" w:rsidRPr="00EF3F7B">
        <w:t> </w:t>
      </w:r>
      <w:r w:rsidRPr="00EF3F7B">
        <w:t>162</w:t>
      </w:r>
      <w:r w:rsidR="00EF3F7B" w:rsidRPr="00EF3F7B">
        <w:noBreakHyphen/>
      </w:r>
      <w:r w:rsidRPr="00EF3F7B">
        <w:t>175);</w:t>
      </w:r>
    </w:p>
    <w:p w:rsidR="00300522" w:rsidRPr="00EF3F7B" w:rsidRDefault="00300522" w:rsidP="00300522">
      <w:pPr>
        <w:pStyle w:val="BoxPara"/>
      </w:pPr>
      <w:r w:rsidRPr="00EF3F7B">
        <w:tab/>
        <w:t>(b)</w:t>
      </w:r>
      <w:r w:rsidRPr="00EF3F7B">
        <w:tab/>
        <w:t>your estimated annual GST amount is too low a proportion of your annual GST liability (see section</w:t>
      </w:r>
      <w:r w:rsidR="00EF3F7B" w:rsidRPr="00EF3F7B">
        <w:t> </w:t>
      </w:r>
      <w:r w:rsidRPr="00EF3F7B">
        <w:t>162</w:t>
      </w:r>
      <w:r w:rsidR="00EF3F7B" w:rsidRPr="00EF3F7B">
        <w:noBreakHyphen/>
      </w:r>
      <w:r w:rsidRPr="00EF3F7B">
        <w:t>180);</w:t>
      </w:r>
    </w:p>
    <w:p w:rsidR="00300522" w:rsidRPr="00EF3F7B" w:rsidRDefault="00300522" w:rsidP="00300522">
      <w:pPr>
        <w:pStyle w:val="BoxPara"/>
      </w:pPr>
      <w:r w:rsidRPr="00EF3F7B">
        <w:tab/>
        <w:t>(c)</w:t>
      </w:r>
      <w:r w:rsidRPr="00EF3F7B">
        <w:tab/>
        <w:t>the varied instalment amount is too low a proportion of your estimated annual GST amount (see section</w:t>
      </w:r>
      <w:r w:rsidR="00EF3F7B" w:rsidRPr="00EF3F7B">
        <w:t> </w:t>
      </w:r>
      <w:r w:rsidRPr="00EF3F7B">
        <w:t>162</w:t>
      </w:r>
      <w:r w:rsidR="00EF3F7B" w:rsidRPr="00EF3F7B">
        <w:noBreakHyphen/>
      </w:r>
      <w:r w:rsidRPr="00EF3F7B">
        <w:t>185).</w:t>
      </w:r>
    </w:p>
    <w:p w:rsidR="00300522" w:rsidRPr="00EF3F7B" w:rsidRDefault="00300522" w:rsidP="00300522">
      <w:pPr>
        <w:pStyle w:val="BoxText"/>
      </w:pPr>
      <w:r w:rsidRPr="00EF3F7B">
        <w:t>The penalty is based on the general interest charge rate, and the machinery provisions of Division</w:t>
      </w:r>
      <w:r w:rsidR="00EF3F7B" w:rsidRPr="00EF3F7B">
        <w:t> </w:t>
      </w:r>
      <w:r w:rsidRPr="00EF3F7B">
        <w:t>298 in Schedule</w:t>
      </w:r>
      <w:r w:rsidR="00EF3F7B" w:rsidRPr="00EF3F7B">
        <w:t> </w:t>
      </w:r>
      <w:r w:rsidRPr="00EF3F7B">
        <w:t xml:space="preserve">1 to the </w:t>
      </w:r>
      <w:r w:rsidRPr="00EF3F7B">
        <w:rPr>
          <w:i/>
          <w:iCs/>
        </w:rPr>
        <w:t>Taxation Administration Act 1953</w:t>
      </w:r>
      <w:r w:rsidRPr="00EF3F7B">
        <w:t xml:space="preserve"> apply.</w:t>
      </w:r>
    </w:p>
    <w:p w:rsidR="00300522" w:rsidRPr="00EF3F7B" w:rsidRDefault="00300522" w:rsidP="00300522">
      <w:pPr>
        <w:pStyle w:val="notetext"/>
      </w:pPr>
      <w:r w:rsidRPr="00EF3F7B">
        <w:t>Note:</w:t>
      </w:r>
      <w:r w:rsidRPr="00EF3F7B">
        <w:tab/>
        <w:t>This section is an explanatory section.</w:t>
      </w:r>
    </w:p>
    <w:p w:rsidR="00300522" w:rsidRPr="00EF3F7B" w:rsidRDefault="00300522" w:rsidP="00300522">
      <w:pPr>
        <w:pStyle w:val="ActHead5"/>
      </w:pPr>
      <w:bookmarkStart w:id="921" w:name="_Toc350506879"/>
      <w:r w:rsidRPr="00EF3F7B">
        <w:rPr>
          <w:rStyle w:val="CharSectno"/>
        </w:rPr>
        <w:t>162</w:t>
      </w:r>
      <w:r w:rsidR="00EF3F7B" w:rsidRPr="00EF3F7B">
        <w:rPr>
          <w:rStyle w:val="CharSectno"/>
        </w:rPr>
        <w:noBreakHyphen/>
      </w:r>
      <w:r w:rsidRPr="00EF3F7B">
        <w:rPr>
          <w:rStyle w:val="CharSectno"/>
        </w:rPr>
        <w:t>175</w:t>
      </w:r>
      <w:r w:rsidRPr="00EF3F7B">
        <w:t xml:space="preserve">  GST payments are less than 85% of annual GST liability</w:t>
      </w:r>
      <w:bookmarkEnd w:id="921"/>
    </w:p>
    <w:p w:rsidR="00300522" w:rsidRPr="00EF3F7B" w:rsidRDefault="00300522" w:rsidP="00300522">
      <w:pPr>
        <w:pStyle w:val="subsection"/>
      </w:pPr>
      <w:r w:rsidRPr="00EF3F7B">
        <w:tab/>
        <w:t>(1)</w:t>
      </w:r>
      <w:r w:rsidRPr="00EF3F7B">
        <w:tab/>
        <w:t xml:space="preserve">You are liable to pay a penalty, for a </w:t>
      </w:r>
      <w:r w:rsidR="00EF3F7B" w:rsidRPr="00EF3F7B">
        <w:rPr>
          <w:position w:val="6"/>
          <w:sz w:val="16"/>
          <w:szCs w:val="16"/>
        </w:rPr>
        <w:t>*</w:t>
      </w:r>
      <w:r w:rsidRPr="00EF3F7B">
        <w:t xml:space="preserve">GST instalment quarter of an </w:t>
      </w:r>
      <w:r w:rsidR="00EF3F7B" w:rsidRPr="00EF3F7B">
        <w:rPr>
          <w:position w:val="6"/>
          <w:sz w:val="16"/>
          <w:szCs w:val="16"/>
        </w:rPr>
        <w:t>*</w:t>
      </w:r>
      <w:r w:rsidRPr="00EF3F7B">
        <w:t xml:space="preserve">instalment tax period applying to you, if you have a </w:t>
      </w:r>
      <w:r w:rsidR="00EF3F7B" w:rsidRPr="00EF3F7B">
        <w:rPr>
          <w:position w:val="6"/>
          <w:sz w:val="16"/>
          <w:szCs w:val="16"/>
        </w:rPr>
        <w:t>*</w:t>
      </w:r>
      <w:r w:rsidRPr="00EF3F7B">
        <w:t>varied instalment amount for the GST instalment quarter, and:</w:t>
      </w:r>
    </w:p>
    <w:p w:rsidR="00300522" w:rsidRPr="00EF3F7B" w:rsidRDefault="00300522" w:rsidP="00300522">
      <w:pPr>
        <w:pStyle w:val="paragraph"/>
      </w:pPr>
      <w:r w:rsidRPr="00EF3F7B">
        <w:tab/>
        <w:t>(a)</w:t>
      </w:r>
      <w:r w:rsidRPr="00EF3F7B">
        <w:tab/>
        <w:t xml:space="preserve">if the instalment tax period is a </w:t>
      </w:r>
      <w:r w:rsidR="00EF3F7B" w:rsidRPr="00EF3F7B">
        <w:rPr>
          <w:position w:val="6"/>
          <w:sz w:val="16"/>
          <w:szCs w:val="16"/>
        </w:rPr>
        <w:t>*</w:t>
      </w:r>
      <w:r w:rsidRPr="00EF3F7B">
        <w:t xml:space="preserve">financial year—the sum of your </w:t>
      </w:r>
      <w:r w:rsidR="00EF3F7B" w:rsidRPr="00EF3F7B">
        <w:rPr>
          <w:position w:val="6"/>
          <w:sz w:val="16"/>
          <w:szCs w:val="16"/>
        </w:rPr>
        <w:t>*</w:t>
      </w:r>
      <w:r w:rsidRPr="00EF3F7B">
        <w:t xml:space="preserve">GST instalments for all the GST instalment quarters of the instalment tax period is less than 85% of your </w:t>
      </w:r>
      <w:r w:rsidR="00EF3F7B" w:rsidRPr="00EF3F7B">
        <w:rPr>
          <w:position w:val="6"/>
          <w:sz w:val="16"/>
          <w:szCs w:val="16"/>
        </w:rPr>
        <w:t>*</w:t>
      </w:r>
      <w:r w:rsidRPr="00EF3F7B">
        <w:t>annual GST liability for the instalment tax period; or</w:t>
      </w:r>
    </w:p>
    <w:p w:rsidR="00300522" w:rsidRPr="00EF3F7B" w:rsidRDefault="00300522" w:rsidP="00300522">
      <w:pPr>
        <w:pStyle w:val="paragraph"/>
      </w:pPr>
      <w:r w:rsidRPr="00EF3F7B">
        <w:tab/>
        <w:t>(b)</w:t>
      </w:r>
      <w:r w:rsidRPr="00EF3F7B">
        <w:tab/>
        <w:t>if the instalment tax period is only part of a financial year—the sum of:</w:t>
      </w:r>
    </w:p>
    <w:p w:rsidR="00300522" w:rsidRPr="00EF3F7B" w:rsidRDefault="00300522" w:rsidP="00300522">
      <w:pPr>
        <w:pStyle w:val="paragraphsub"/>
      </w:pPr>
      <w:r w:rsidRPr="00EF3F7B">
        <w:tab/>
        <w:t>(i)</w:t>
      </w:r>
      <w:r w:rsidRPr="00EF3F7B">
        <w:tab/>
        <w:t xml:space="preserve">your </w:t>
      </w:r>
      <w:r w:rsidR="00EF3F7B" w:rsidRPr="00EF3F7B">
        <w:rPr>
          <w:position w:val="6"/>
          <w:sz w:val="16"/>
          <w:szCs w:val="16"/>
        </w:rPr>
        <w:t>*</w:t>
      </w:r>
      <w:r w:rsidRPr="00EF3F7B">
        <w:t>GST instalments for all the GST instalment quarters of the instalment tax period; and</w:t>
      </w:r>
    </w:p>
    <w:p w:rsidR="00300522" w:rsidRPr="00EF3F7B" w:rsidRDefault="00300522" w:rsidP="00300522">
      <w:pPr>
        <w:pStyle w:val="paragraphsub"/>
      </w:pPr>
      <w:r w:rsidRPr="00EF3F7B">
        <w:tab/>
        <w:t>(ii)</w:t>
      </w:r>
      <w:r w:rsidRPr="00EF3F7B">
        <w:tab/>
        <w:t xml:space="preserve">your </w:t>
      </w:r>
      <w:r w:rsidR="00EF3F7B" w:rsidRPr="00EF3F7B">
        <w:rPr>
          <w:position w:val="6"/>
          <w:sz w:val="16"/>
          <w:szCs w:val="16"/>
        </w:rPr>
        <w:t>*</w:t>
      </w:r>
      <w:r w:rsidRPr="00EF3F7B">
        <w:t>early net amounts for the financial year (subtracting any of those amounts that are less than zero);</w:t>
      </w:r>
    </w:p>
    <w:p w:rsidR="00300522" w:rsidRPr="00EF3F7B" w:rsidRDefault="00300522" w:rsidP="00300522">
      <w:pPr>
        <w:pStyle w:val="paragraph"/>
      </w:pPr>
      <w:r w:rsidRPr="00EF3F7B">
        <w:tab/>
      </w:r>
      <w:r w:rsidRPr="00EF3F7B">
        <w:tab/>
        <w:t>is less than 85% of your annual GST liability for the instalment tax period.</w:t>
      </w:r>
    </w:p>
    <w:p w:rsidR="00300522" w:rsidRPr="00EF3F7B" w:rsidRDefault="00300522" w:rsidP="00300522">
      <w:pPr>
        <w:pStyle w:val="subsection"/>
      </w:pPr>
      <w:r w:rsidRPr="00EF3F7B">
        <w:tab/>
        <w:t>(2)</w:t>
      </w:r>
      <w:r w:rsidRPr="00EF3F7B">
        <w:tab/>
        <w:t xml:space="preserve">The amount of the penalty, for a particular day, is worked out by applying the </w:t>
      </w:r>
      <w:r w:rsidR="00EF3F7B" w:rsidRPr="00EF3F7B">
        <w:rPr>
          <w:position w:val="6"/>
          <w:sz w:val="16"/>
          <w:szCs w:val="16"/>
        </w:rPr>
        <w:t>*</w:t>
      </w:r>
      <w:r w:rsidRPr="00EF3F7B">
        <w:t>general interest charge:</w:t>
      </w:r>
    </w:p>
    <w:p w:rsidR="00300522" w:rsidRPr="00EF3F7B" w:rsidRDefault="00300522" w:rsidP="00300522">
      <w:pPr>
        <w:pStyle w:val="paragraph"/>
      </w:pPr>
      <w:r w:rsidRPr="00EF3F7B">
        <w:tab/>
        <w:t>(a)</w:t>
      </w:r>
      <w:r w:rsidRPr="00EF3F7B">
        <w:tab/>
        <w:t>for each day in the period in section</w:t>
      </w:r>
      <w:r w:rsidR="00EF3F7B" w:rsidRPr="00EF3F7B">
        <w:t> </w:t>
      </w:r>
      <w:r w:rsidRPr="00EF3F7B">
        <w:t>162</w:t>
      </w:r>
      <w:r w:rsidR="00EF3F7B" w:rsidRPr="00EF3F7B">
        <w:noBreakHyphen/>
      </w:r>
      <w:r w:rsidRPr="00EF3F7B">
        <w:t>190; and</w:t>
      </w:r>
    </w:p>
    <w:p w:rsidR="00300522" w:rsidRPr="00EF3F7B" w:rsidRDefault="00300522" w:rsidP="00300522">
      <w:pPr>
        <w:pStyle w:val="paragraph"/>
      </w:pPr>
      <w:r w:rsidRPr="00EF3F7B">
        <w:lastRenderedPageBreak/>
        <w:tab/>
        <w:t>(b)</w:t>
      </w:r>
      <w:r w:rsidRPr="00EF3F7B">
        <w:tab/>
        <w:t>in the way set out in subsection</w:t>
      </w:r>
      <w:r w:rsidR="00EF3F7B" w:rsidRPr="00EF3F7B">
        <w:t> </w:t>
      </w:r>
      <w:r w:rsidRPr="00EF3F7B">
        <w:t xml:space="preserve">8AAC(4) of the </w:t>
      </w:r>
      <w:r w:rsidRPr="00EF3F7B">
        <w:rPr>
          <w:i/>
          <w:iCs/>
        </w:rPr>
        <w:t>Taxation Administration Act 1953</w:t>
      </w:r>
      <w:r w:rsidRPr="00EF3F7B">
        <w:t>;</w:t>
      </w:r>
    </w:p>
    <w:p w:rsidR="00300522" w:rsidRPr="00EF3F7B" w:rsidRDefault="00300522" w:rsidP="00300522">
      <w:pPr>
        <w:pStyle w:val="subsection2"/>
      </w:pPr>
      <w:r w:rsidRPr="00EF3F7B">
        <w:t xml:space="preserve">to your </w:t>
      </w:r>
      <w:r w:rsidR="00EF3F7B" w:rsidRPr="00EF3F7B">
        <w:rPr>
          <w:position w:val="6"/>
          <w:sz w:val="16"/>
          <w:szCs w:val="16"/>
        </w:rPr>
        <w:t>*</w:t>
      </w:r>
      <w:r w:rsidRPr="00EF3F7B">
        <w:t xml:space="preserve">GST instalment shortfall, under this section, for the </w:t>
      </w:r>
      <w:r w:rsidR="00EF3F7B" w:rsidRPr="00EF3F7B">
        <w:rPr>
          <w:position w:val="6"/>
          <w:sz w:val="16"/>
          <w:szCs w:val="16"/>
        </w:rPr>
        <w:t>*</w:t>
      </w:r>
      <w:r w:rsidRPr="00EF3F7B">
        <w:t>GST instalment quarter.</w:t>
      </w:r>
    </w:p>
    <w:p w:rsidR="00300522" w:rsidRPr="00EF3F7B" w:rsidRDefault="00300522" w:rsidP="00266102">
      <w:pPr>
        <w:pStyle w:val="subsection"/>
        <w:keepNext/>
        <w:keepLines/>
      </w:pPr>
      <w:r w:rsidRPr="00EF3F7B">
        <w:tab/>
        <w:t>(3)</w:t>
      </w:r>
      <w:r w:rsidRPr="00EF3F7B">
        <w:tab/>
        <w:t xml:space="preserve">Your </w:t>
      </w:r>
      <w:r w:rsidRPr="00EF3F7B">
        <w:rPr>
          <w:b/>
          <w:bCs/>
          <w:i/>
          <w:iCs/>
        </w:rPr>
        <w:t>GST instalment shortfall</w:t>
      </w:r>
      <w:r w:rsidRPr="00EF3F7B">
        <w:t xml:space="preserve">, under this section, for the </w:t>
      </w:r>
      <w:r w:rsidR="00EF3F7B" w:rsidRPr="00EF3F7B">
        <w:rPr>
          <w:position w:val="6"/>
          <w:sz w:val="16"/>
          <w:szCs w:val="16"/>
        </w:rPr>
        <w:t>*</w:t>
      </w:r>
      <w:r w:rsidRPr="00EF3F7B">
        <w:t>GST instalment quarter is the amount worked out as follows:</w:t>
      </w:r>
    </w:p>
    <w:p w:rsidR="00300522" w:rsidRPr="00EF3F7B" w:rsidRDefault="00143843" w:rsidP="00A53099">
      <w:pPr>
        <w:pStyle w:val="Formula"/>
        <w:spacing w:before="120" w:after="120"/>
      </w:pPr>
      <w:r w:rsidRPr="00EF3F7B">
        <w:rPr>
          <w:noProof/>
        </w:rPr>
        <w:drawing>
          <wp:inline distT="0" distB="0" distL="0" distR="0" wp14:anchorId="79B2EBF4" wp14:editId="6012F1CA">
            <wp:extent cx="3600450" cy="628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600450" cy="6286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i/>
        </w:rPr>
        <w:t>GST already payable</w:t>
      </w:r>
      <w:r w:rsidRPr="00EF3F7B">
        <w:t xml:space="preserve"> is the sum of:</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varied instalment amount; and</w:t>
      </w:r>
    </w:p>
    <w:p w:rsidR="00300522" w:rsidRPr="00EF3F7B" w:rsidRDefault="00300522" w:rsidP="00300522">
      <w:pPr>
        <w:pStyle w:val="paragraph"/>
      </w:pPr>
      <w:r w:rsidRPr="00EF3F7B">
        <w:tab/>
        <w:t>(b)</w:t>
      </w:r>
      <w:r w:rsidRPr="00EF3F7B">
        <w:tab/>
        <w:t xml:space="preserve">all your other </w:t>
      </w:r>
      <w:r w:rsidR="00EF3F7B" w:rsidRPr="00EF3F7B">
        <w:rPr>
          <w:position w:val="6"/>
          <w:sz w:val="16"/>
          <w:szCs w:val="16"/>
        </w:rPr>
        <w:t>*</w:t>
      </w:r>
      <w:r w:rsidRPr="00EF3F7B">
        <w:t xml:space="preserve">GST instalments (if any) for earlier </w:t>
      </w:r>
      <w:r w:rsidR="00EF3F7B" w:rsidRPr="00EF3F7B">
        <w:rPr>
          <w:position w:val="6"/>
          <w:sz w:val="16"/>
          <w:szCs w:val="16"/>
        </w:rPr>
        <w:t>*</w:t>
      </w:r>
      <w:r w:rsidRPr="00EF3F7B">
        <w:t xml:space="preserve">GST instalment quarters of the </w:t>
      </w:r>
      <w:r w:rsidR="00EF3F7B" w:rsidRPr="00EF3F7B">
        <w:rPr>
          <w:position w:val="6"/>
          <w:sz w:val="16"/>
          <w:szCs w:val="16"/>
        </w:rPr>
        <w:t>*</w:t>
      </w:r>
      <w:r w:rsidRPr="00EF3F7B">
        <w:t>instalment tax period in question; and</w:t>
      </w:r>
    </w:p>
    <w:p w:rsidR="00300522" w:rsidRPr="00EF3F7B" w:rsidRDefault="00300522" w:rsidP="00300522">
      <w:pPr>
        <w:pStyle w:val="paragraph"/>
      </w:pPr>
      <w:r w:rsidRPr="00EF3F7B">
        <w:tab/>
        <w:t>(c)</w:t>
      </w:r>
      <w:r w:rsidRPr="00EF3F7B">
        <w:tab/>
        <w:t xml:space="preserve">if the instalment tax period is only part of a </w:t>
      </w:r>
      <w:r w:rsidR="00EF3F7B" w:rsidRPr="00EF3F7B">
        <w:rPr>
          <w:position w:val="6"/>
          <w:sz w:val="16"/>
          <w:szCs w:val="16"/>
        </w:rPr>
        <w:t>*</w:t>
      </w:r>
      <w:r w:rsidRPr="00EF3F7B">
        <w:t xml:space="preserve">financial year—your </w:t>
      </w:r>
      <w:r w:rsidR="00EF3F7B" w:rsidRPr="00EF3F7B">
        <w:rPr>
          <w:position w:val="6"/>
          <w:sz w:val="16"/>
          <w:szCs w:val="16"/>
        </w:rPr>
        <w:t>*</w:t>
      </w:r>
      <w:r w:rsidRPr="00EF3F7B">
        <w:t>early net amounts for the financial year (subtracting any of those amounts that are less than zero).</w:t>
      </w:r>
    </w:p>
    <w:p w:rsidR="00300522" w:rsidRPr="00EF3F7B" w:rsidRDefault="00300522" w:rsidP="00AA35A7">
      <w:pPr>
        <w:pStyle w:val="subsection"/>
        <w:keepNext/>
        <w:keepLines/>
      </w:pPr>
      <w:r w:rsidRPr="00EF3F7B">
        <w:tab/>
        <w:t>(4)</w:t>
      </w:r>
      <w:r w:rsidRPr="00EF3F7B">
        <w:tab/>
        <w:t>However, if:</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 xml:space="preserve">GST instalment quarter is not the first GST instalment quarter of the </w:t>
      </w:r>
      <w:r w:rsidR="00EF3F7B" w:rsidRPr="00EF3F7B">
        <w:rPr>
          <w:position w:val="6"/>
          <w:sz w:val="16"/>
          <w:szCs w:val="16"/>
        </w:rPr>
        <w:t>*</w:t>
      </w:r>
      <w:r w:rsidRPr="00EF3F7B">
        <w:t>instalment tax period in question; and</w:t>
      </w:r>
    </w:p>
    <w:p w:rsidR="00300522" w:rsidRPr="00EF3F7B" w:rsidRDefault="00300522" w:rsidP="00300522">
      <w:pPr>
        <w:pStyle w:val="paragraph"/>
      </w:pPr>
      <w:r w:rsidRPr="00EF3F7B">
        <w:tab/>
        <w:t>(b)</w:t>
      </w:r>
      <w:r w:rsidRPr="00EF3F7B">
        <w:tab/>
        <w:t>you are liable for one or more penalties under this section in relation to any of the earlier GST instalment quarters of the instalment tax period;</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(c)</w:t>
      </w:r>
      <w:r w:rsidRPr="00EF3F7B">
        <w:tab/>
        <w:t xml:space="preserve">your </w:t>
      </w:r>
      <w:r w:rsidRPr="00EF3F7B">
        <w:rPr>
          <w:b/>
          <w:bCs/>
          <w:i/>
          <w:iCs/>
        </w:rPr>
        <w:t>GST instalment shortfall</w:t>
      </w:r>
      <w:r w:rsidRPr="00EF3F7B">
        <w:t xml:space="preserve">, under this section, for the </w:t>
      </w:r>
      <w:r w:rsidR="00EF3F7B" w:rsidRPr="00EF3F7B">
        <w:rPr>
          <w:position w:val="6"/>
          <w:sz w:val="16"/>
          <w:szCs w:val="16"/>
        </w:rPr>
        <w:t>*</w:t>
      </w:r>
      <w:r w:rsidRPr="00EF3F7B">
        <w:t>GST instalment quarter is the difference between:</w:t>
      </w:r>
    </w:p>
    <w:p w:rsidR="00300522" w:rsidRPr="00EF3F7B" w:rsidRDefault="00300522" w:rsidP="00300522">
      <w:pPr>
        <w:pStyle w:val="paragraphsub"/>
      </w:pPr>
      <w:r w:rsidRPr="00EF3F7B">
        <w:tab/>
        <w:t>(i)</w:t>
      </w:r>
      <w:r w:rsidRPr="00EF3F7B">
        <w:tab/>
        <w:t xml:space="preserve">the amount worked out using the formula in </w:t>
      </w:r>
      <w:r w:rsidR="00EF3F7B" w:rsidRPr="00EF3F7B">
        <w:t>subsection (</w:t>
      </w:r>
      <w:r w:rsidRPr="00EF3F7B">
        <w:t>3); and</w:t>
      </w:r>
    </w:p>
    <w:p w:rsidR="00300522" w:rsidRPr="00EF3F7B" w:rsidRDefault="00300522" w:rsidP="00300522">
      <w:pPr>
        <w:pStyle w:val="paragraphsub"/>
      </w:pPr>
      <w:r w:rsidRPr="00EF3F7B">
        <w:tab/>
        <w:t>(ii)</w:t>
      </w:r>
      <w:r w:rsidRPr="00EF3F7B">
        <w:tab/>
        <w:t>the sum of all your GST instalment shortfalls for those earlier GST instalment quarters; and</w:t>
      </w:r>
    </w:p>
    <w:p w:rsidR="00300522" w:rsidRPr="00EF3F7B" w:rsidRDefault="00300522" w:rsidP="00300522">
      <w:pPr>
        <w:pStyle w:val="paragraph"/>
      </w:pPr>
      <w:r w:rsidRPr="00EF3F7B">
        <w:tab/>
        <w:t>(d)</w:t>
      </w:r>
      <w:r w:rsidRPr="00EF3F7B">
        <w:tab/>
        <w:t xml:space="preserve">if that sum is greater than the amount worked out using the formula in </w:t>
      </w:r>
      <w:r w:rsidR="00EF3F7B" w:rsidRPr="00EF3F7B">
        <w:t>subsection (</w:t>
      </w:r>
      <w:r w:rsidRPr="00EF3F7B">
        <w:t>3)—you are not liable to pay a penalty under this section in relation to the GST instalment quarter.</w:t>
      </w:r>
    </w:p>
    <w:p w:rsidR="00300522" w:rsidRPr="00EF3F7B" w:rsidRDefault="00300522" w:rsidP="00300522">
      <w:pPr>
        <w:pStyle w:val="subsection"/>
      </w:pPr>
      <w:r w:rsidRPr="00EF3F7B">
        <w:lastRenderedPageBreak/>
        <w:tab/>
        <w:t>(5)</w:t>
      </w:r>
      <w:r w:rsidRPr="00EF3F7B">
        <w:tab/>
        <w:t xml:space="preserve">The </w:t>
      </w:r>
      <w:r w:rsidRPr="00EF3F7B">
        <w:rPr>
          <w:b/>
          <w:bCs/>
          <w:i/>
          <w:iCs/>
        </w:rPr>
        <w:t>appropriate percentage</w:t>
      </w:r>
      <w:r w:rsidRPr="00EF3F7B">
        <w:t xml:space="preserve"> for a </w:t>
      </w:r>
      <w:r w:rsidR="00EF3F7B" w:rsidRPr="00EF3F7B">
        <w:rPr>
          <w:position w:val="6"/>
          <w:sz w:val="16"/>
          <w:szCs w:val="16"/>
        </w:rPr>
        <w:t>*</w:t>
      </w:r>
      <w:r w:rsidRPr="00EF3F7B">
        <w:t>GST instalment quarter is:</w:t>
      </w:r>
    </w:p>
    <w:p w:rsidR="00300522" w:rsidRPr="00EF3F7B" w:rsidRDefault="00300522" w:rsidP="00300522">
      <w:pPr>
        <w:pStyle w:val="paragraph"/>
      </w:pPr>
      <w:r w:rsidRPr="00EF3F7B">
        <w:tab/>
        <w:t>(a)</w:t>
      </w:r>
      <w:r w:rsidRPr="00EF3F7B">
        <w:tab/>
        <w:t>if the GST instalment quarter ends on 30</w:t>
      </w:r>
      <w:r w:rsidR="00EF3F7B" w:rsidRPr="00EF3F7B">
        <w:t> </w:t>
      </w:r>
      <w:r w:rsidRPr="00EF3F7B">
        <w:t>September—25%; or</w:t>
      </w:r>
    </w:p>
    <w:p w:rsidR="00300522" w:rsidRPr="00EF3F7B" w:rsidRDefault="00300522" w:rsidP="00300522">
      <w:pPr>
        <w:pStyle w:val="paragraph"/>
      </w:pPr>
      <w:r w:rsidRPr="00EF3F7B">
        <w:tab/>
        <w:t>(b)</w:t>
      </w:r>
      <w:r w:rsidRPr="00EF3F7B">
        <w:tab/>
        <w:t>if the GST instalment quarter ends on 31</w:t>
      </w:r>
      <w:r w:rsidR="00EF3F7B" w:rsidRPr="00EF3F7B">
        <w:t> </w:t>
      </w:r>
      <w:r w:rsidRPr="00EF3F7B">
        <w:t>December—50%; or</w:t>
      </w:r>
    </w:p>
    <w:p w:rsidR="00300522" w:rsidRPr="00EF3F7B" w:rsidRDefault="00300522" w:rsidP="00300522">
      <w:pPr>
        <w:pStyle w:val="paragraph"/>
      </w:pPr>
      <w:r w:rsidRPr="00EF3F7B">
        <w:tab/>
        <w:t>(c)</w:t>
      </w:r>
      <w:r w:rsidRPr="00EF3F7B">
        <w:tab/>
        <w:t>if the GST instalment quarter ends on 31</w:t>
      </w:r>
      <w:r w:rsidR="00EF3F7B" w:rsidRPr="00EF3F7B">
        <w:t> </w:t>
      </w:r>
      <w:r w:rsidRPr="00EF3F7B">
        <w:t>March—75%; or</w:t>
      </w:r>
    </w:p>
    <w:p w:rsidR="00300522" w:rsidRPr="00EF3F7B" w:rsidRDefault="00300522" w:rsidP="00300522">
      <w:pPr>
        <w:pStyle w:val="paragraph"/>
      </w:pPr>
      <w:r w:rsidRPr="00EF3F7B">
        <w:tab/>
        <w:t>(d)</w:t>
      </w:r>
      <w:r w:rsidRPr="00EF3F7B">
        <w:tab/>
        <w:t>if the GST instalment quarter ends on 30</w:t>
      </w:r>
      <w:r w:rsidR="00EF3F7B" w:rsidRPr="00EF3F7B">
        <w:t> </w:t>
      </w:r>
      <w:r w:rsidRPr="00EF3F7B">
        <w:t>June—100%.</w:t>
      </w:r>
    </w:p>
    <w:p w:rsidR="00300522" w:rsidRPr="00EF3F7B" w:rsidRDefault="00300522" w:rsidP="00300522">
      <w:pPr>
        <w:pStyle w:val="ActHead5"/>
      </w:pPr>
      <w:bookmarkStart w:id="922" w:name="_Toc350506880"/>
      <w:r w:rsidRPr="00EF3F7B">
        <w:rPr>
          <w:rStyle w:val="CharSectno"/>
        </w:rPr>
        <w:t>162</w:t>
      </w:r>
      <w:r w:rsidR="00EF3F7B" w:rsidRPr="00EF3F7B">
        <w:rPr>
          <w:rStyle w:val="CharSectno"/>
        </w:rPr>
        <w:noBreakHyphen/>
      </w:r>
      <w:r w:rsidRPr="00EF3F7B">
        <w:rPr>
          <w:rStyle w:val="CharSectno"/>
        </w:rPr>
        <w:t>180</w:t>
      </w:r>
      <w:r w:rsidRPr="00EF3F7B">
        <w:t xml:space="preserve">  Estimated annual GST amount is less than 85% of annual GST liability</w:t>
      </w:r>
      <w:bookmarkEnd w:id="922"/>
    </w:p>
    <w:p w:rsidR="00300522" w:rsidRPr="00EF3F7B" w:rsidRDefault="00300522" w:rsidP="00300522">
      <w:pPr>
        <w:pStyle w:val="subsection"/>
      </w:pPr>
      <w:r w:rsidRPr="00EF3F7B">
        <w:tab/>
        <w:t>(1)</w:t>
      </w:r>
      <w:r w:rsidRPr="00EF3F7B">
        <w:tab/>
        <w:t xml:space="preserve">You are liable to pay a penalty, for a </w:t>
      </w:r>
      <w:r w:rsidR="00EF3F7B" w:rsidRPr="00EF3F7B">
        <w:rPr>
          <w:position w:val="6"/>
          <w:sz w:val="16"/>
          <w:szCs w:val="16"/>
        </w:rPr>
        <w:t>*</w:t>
      </w:r>
      <w:r w:rsidRPr="00EF3F7B">
        <w:t xml:space="preserve">GST instalment quarter of an </w:t>
      </w:r>
      <w:r w:rsidR="00EF3F7B" w:rsidRPr="00EF3F7B">
        <w:rPr>
          <w:position w:val="6"/>
          <w:sz w:val="16"/>
          <w:szCs w:val="16"/>
        </w:rPr>
        <w:t>*</w:t>
      </w:r>
      <w:r w:rsidRPr="00EF3F7B">
        <w:t>instalment tax period applying to you, if:</w:t>
      </w:r>
    </w:p>
    <w:p w:rsidR="00300522" w:rsidRPr="00EF3F7B" w:rsidRDefault="00300522" w:rsidP="00300522">
      <w:pPr>
        <w:pStyle w:val="paragraph"/>
      </w:pPr>
      <w:r w:rsidRPr="00EF3F7B">
        <w:tab/>
        <w:t>(a)</w:t>
      </w:r>
      <w:r w:rsidRPr="00EF3F7B">
        <w:tab/>
        <w:t xml:space="preserve">you have a </w:t>
      </w:r>
      <w:r w:rsidR="00EF3F7B" w:rsidRPr="00EF3F7B">
        <w:rPr>
          <w:position w:val="6"/>
          <w:sz w:val="16"/>
          <w:szCs w:val="16"/>
        </w:rPr>
        <w:t>*</w:t>
      </w:r>
      <w:r w:rsidRPr="00EF3F7B">
        <w:t>varied instalment amount for the GST instalment quarter; and</w:t>
      </w:r>
    </w:p>
    <w:p w:rsidR="00300522" w:rsidRPr="00EF3F7B" w:rsidRDefault="00300522" w:rsidP="00300522">
      <w:pPr>
        <w:pStyle w:val="paragraph"/>
      </w:pPr>
      <w:r w:rsidRPr="00EF3F7B">
        <w:tab/>
        <w:t>(b)</w:t>
      </w:r>
      <w:r w:rsidRPr="00EF3F7B">
        <w:tab/>
        <w:t>you are not liable to pay a penalty, for the GST instalment quarter, under section</w:t>
      </w:r>
      <w:r w:rsidR="00EF3F7B" w:rsidRPr="00EF3F7B">
        <w:t> </w:t>
      </w:r>
      <w:r w:rsidRPr="00EF3F7B">
        <w:t>162</w:t>
      </w:r>
      <w:r w:rsidR="00EF3F7B" w:rsidRPr="00EF3F7B">
        <w:noBreakHyphen/>
      </w:r>
      <w:r w:rsidRPr="00EF3F7B">
        <w:t>175; and</w:t>
      </w:r>
    </w:p>
    <w:p w:rsidR="00300522" w:rsidRPr="00EF3F7B" w:rsidRDefault="00300522" w:rsidP="00300522">
      <w:pPr>
        <w:pStyle w:val="paragraph"/>
      </w:pPr>
      <w:r w:rsidRPr="00EF3F7B">
        <w:tab/>
        <w:t>(c)</w:t>
      </w:r>
      <w:r w:rsidRPr="00EF3F7B">
        <w:tab/>
        <w:t xml:space="preserve">your </w:t>
      </w:r>
      <w:r w:rsidR="00EF3F7B" w:rsidRPr="00EF3F7B">
        <w:rPr>
          <w:position w:val="6"/>
          <w:sz w:val="16"/>
          <w:szCs w:val="16"/>
        </w:rPr>
        <w:t>*</w:t>
      </w:r>
      <w:r w:rsidRPr="00EF3F7B">
        <w:t>estimated annual GST amount relating to the GST instalment quarter is less than:</w:t>
      </w:r>
    </w:p>
    <w:p w:rsidR="00300522" w:rsidRPr="00EF3F7B" w:rsidRDefault="00300522" w:rsidP="00300522">
      <w:pPr>
        <w:pStyle w:val="paragraphsub"/>
      </w:pPr>
      <w:r w:rsidRPr="00EF3F7B">
        <w:tab/>
        <w:t>(i)</w:t>
      </w:r>
      <w:r w:rsidRPr="00EF3F7B">
        <w:tab/>
        <w:t xml:space="preserve">85% of your </w:t>
      </w:r>
      <w:r w:rsidR="00EF3F7B" w:rsidRPr="00EF3F7B">
        <w:rPr>
          <w:position w:val="6"/>
          <w:sz w:val="16"/>
          <w:szCs w:val="16"/>
        </w:rPr>
        <w:t>*</w:t>
      </w:r>
      <w:r w:rsidRPr="00EF3F7B">
        <w:t>annual GST liability for the instalment tax period; or</w:t>
      </w:r>
    </w:p>
    <w:p w:rsidR="00300522" w:rsidRPr="00EF3F7B" w:rsidRDefault="00300522" w:rsidP="00300522">
      <w:pPr>
        <w:pStyle w:val="paragraphsub"/>
      </w:pPr>
      <w:r w:rsidRPr="00EF3F7B">
        <w:tab/>
        <w:t>(ii)</w:t>
      </w:r>
      <w:r w:rsidRPr="00EF3F7B">
        <w:tab/>
        <w:t>if the GST instalment quarter ends on 30</w:t>
      </w:r>
      <w:r w:rsidR="00EF3F7B" w:rsidRPr="00EF3F7B">
        <w:t> </w:t>
      </w:r>
      <w:r w:rsidRPr="00EF3F7B">
        <w:t xml:space="preserve">September 2001—75% of your </w:t>
      </w:r>
      <w:r w:rsidR="00EF3F7B" w:rsidRPr="00EF3F7B">
        <w:rPr>
          <w:position w:val="6"/>
          <w:sz w:val="16"/>
          <w:szCs w:val="16"/>
        </w:rPr>
        <w:t>*</w:t>
      </w:r>
      <w:r w:rsidRPr="00EF3F7B">
        <w:t>annual GST liability for the instalment tax period; and</w:t>
      </w:r>
    </w:p>
    <w:p w:rsidR="00300522" w:rsidRPr="00EF3F7B" w:rsidRDefault="00300522" w:rsidP="00300522">
      <w:pPr>
        <w:pStyle w:val="paragraph"/>
      </w:pPr>
      <w:r w:rsidRPr="00EF3F7B">
        <w:tab/>
        <w:t>(d)</w:t>
      </w:r>
      <w:r w:rsidRPr="00EF3F7B">
        <w:tab/>
        <w:t>the varied instalment amount is less than or equal to 25% of your annual GST liability for the instalment tax period.</w:t>
      </w:r>
    </w:p>
    <w:p w:rsidR="00300522" w:rsidRPr="00EF3F7B" w:rsidRDefault="00300522" w:rsidP="00300522">
      <w:pPr>
        <w:pStyle w:val="subsection"/>
      </w:pPr>
      <w:r w:rsidRPr="00EF3F7B">
        <w:tab/>
        <w:t>(2)</w:t>
      </w:r>
      <w:r w:rsidRPr="00EF3F7B">
        <w:tab/>
        <w:t xml:space="preserve">The amount of the penalty, for a particular day, is worked out by applying the </w:t>
      </w:r>
      <w:r w:rsidR="00EF3F7B" w:rsidRPr="00EF3F7B">
        <w:rPr>
          <w:position w:val="6"/>
          <w:sz w:val="16"/>
          <w:szCs w:val="16"/>
        </w:rPr>
        <w:t>*</w:t>
      </w:r>
      <w:r w:rsidRPr="00EF3F7B">
        <w:t>general interest charge:</w:t>
      </w:r>
    </w:p>
    <w:p w:rsidR="00300522" w:rsidRPr="00EF3F7B" w:rsidRDefault="00300522" w:rsidP="00300522">
      <w:pPr>
        <w:pStyle w:val="paragraph"/>
      </w:pPr>
      <w:r w:rsidRPr="00EF3F7B">
        <w:tab/>
        <w:t>(a)</w:t>
      </w:r>
      <w:r w:rsidRPr="00EF3F7B">
        <w:tab/>
        <w:t>for each day in the period in section</w:t>
      </w:r>
      <w:r w:rsidR="00EF3F7B" w:rsidRPr="00EF3F7B">
        <w:t> </w:t>
      </w:r>
      <w:r w:rsidRPr="00EF3F7B">
        <w:t>162</w:t>
      </w:r>
      <w:r w:rsidR="00EF3F7B" w:rsidRPr="00EF3F7B">
        <w:noBreakHyphen/>
      </w:r>
      <w:r w:rsidRPr="00EF3F7B">
        <w:t>190; and</w:t>
      </w:r>
    </w:p>
    <w:p w:rsidR="00300522" w:rsidRPr="00EF3F7B" w:rsidRDefault="00300522" w:rsidP="00300522">
      <w:pPr>
        <w:pStyle w:val="paragraph"/>
      </w:pPr>
      <w:r w:rsidRPr="00EF3F7B">
        <w:tab/>
        <w:t>(b)</w:t>
      </w:r>
      <w:r w:rsidRPr="00EF3F7B">
        <w:tab/>
        <w:t>in the way set out in subsection</w:t>
      </w:r>
      <w:r w:rsidR="00EF3F7B" w:rsidRPr="00EF3F7B">
        <w:t> </w:t>
      </w:r>
      <w:r w:rsidRPr="00EF3F7B">
        <w:t xml:space="preserve">8AAC(4) of the </w:t>
      </w:r>
      <w:r w:rsidRPr="00EF3F7B">
        <w:rPr>
          <w:i/>
          <w:iCs/>
        </w:rPr>
        <w:t>Taxation Administration Act 1953</w:t>
      </w:r>
      <w:r w:rsidRPr="00EF3F7B">
        <w:t>;</w:t>
      </w:r>
    </w:p>
    <w:p w:rsidR="00300522" w:rsidRPr="00EF3F7B" w:rsidRDefault="00300522" w:rsidP="00300522">
      <w:pPr>
        <w:pStyle w:val="subsection2"/>
      </w:pPr>
      <w:r w:rsidRPr="00EF3F7B">
        <w:t xml:space="preserve">to your </w:t>
      </w:r>
      <w:r w:rsidR="00EF3F7B" w:rsidRPr="00EF3F7B">
        <w:rPr>
          <w:position w:val="6"/>
          <w:sz w:val="16"/>
          <w:szCs w:val="16"/>
        </w:rPr>
        <w:t>*</w:t>
      </w:r>
      <w:r w:rsidRPr="00EF3F7B">
        <w:t xml:space="preserve">GST instalment shortfall, under this section, for the </w:t>
      </w:r>
      <w:r w:rsidR="00EF3F7B" w:rsidRPr="00EF3F7B">
        <w:rPr>
          <w:position w:val="6"/>
          <w:sz w:val="16"/>
          <w:szCs w:val="16"/>
        </w:rPr>
        <w:t>*</w:t>
      </w:r>
      <w:r w:rsidRPr="00EF3F7B">
        <w:t>GST instalment quarter.</w:t>
      </w:r>
    </w:p>
    <w:p w:rsidR="00300522" w:rsidRPr="00EF3F7B" w:rsidRDefault="00300522" w:rsidP="00300522">
      <w:pPr>
        <w:pStyle w:val="subsection"/>
      </w:pPr>
      <w:r w:rsidRPr="00EF3F7B">
        <w:tab/>
        <w:t>(3)</w:t>
      </w:r>
      <w:r w:rsidRPr="00EF3F7B">
        <w:tab/>
        <w:t xml:space="preserve">Your </w:t>
      </w:r>
      <w:r w:rsidRPr="00EF3F7B">
        <w:rPr>
          <w:b/>
          <w:bCs/>
          <w:i/>
          <w:iCs/>
        </w:rPr>
        <w:t>GST instalment shortfall</w:t>
      </w:r>
      <w:r w:rsidRPr="00EF3F7B">
        <w:t xml:space="preserve">, under this section, for the </w:t>
      </w:r>
      <w:r w:rsidR="00EF3F7B" w:rsidRPr="00EF3F7B">
        <w:rPr>
          <w:position w:val="6"/>
          <w:sz w:val="16"/>
          <w:szCs w:val="16"/>
        </w:rPr>
        <w:t>*</w:t>
      </w:r>
      <w:r w:rsidRPr="00EF3F7B">
        <w:t>GST instalment quarter is the amount worked out as follows:</w:t>
      </w:r>
    </w:p>
    <w:p w:rsidR="00300522" w:rsidRPr="00EF3F7B" w:rsidRDefault="00143843" w:rsidP="00A53099">
      <w:pPr>
        <w:pStyle w:val="Formula"/>
        <w:spacing w:before="120" w:after="120"/>
        <w:ind w:left="992"/>
      </w:pPr>
      <w:r w:rsidRPr="00EF3F7B">
        <w:rPr>
          <w:noProof/>
        </w:rPr>
        <w:lastRenderedPageBreak/>
        <w:drawing>
          <wp:inline distT="0" distB="0" distL="0" distR="0" wp14:anchorId="51D2BFDA" wp14:editId="1D16F67F">
            <wp:extent cx="4248150" cy="628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248150" cy="628650"/>
                    </a:xfrm>
                    <a:prstGeom prst="rect">
                      <a:avLst/>
                    </a:prstGeom>
                    <a:noFill/>
                    <a:ln>
                      <a:noFill/>
                    </a:ln>
                  </pic:spPr>
                </pic:pic>
              </a:graphicData>
            </a:graphic>
          </wp:inline>
        </w:drawing>
      </w:r>
    </w:p>
    <w:p w:rsidR="00300522" w:rsidRPr="00EF3F7B" w:rsidRDefault="00300522" w:rsidP="00266102">
      <w:pPr>
        <w:pStyle w:val="subsection"/>
        <w:keepNext/>
        <w:keepLines/>
      </w:pPr>
      <w:r w:rsidRPr="00EF3F7B">
        <w:tab/>
        <w:t>(4)</w:t>
      </w:r>
      <w:r w:rsidRPr="00EF3F7B">
        <w:tab/>
        <w:t>However, if:</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 xml:space="preserve">GST instalment quarter is not the first GST instalment quarter of the </w:t>
      </w:r>
      <w:r w:rsidR="00EF3F7B" w:rsidRPr="00EF3F7B">
        <w:rPr>
          <w:position w:val="6"/>
          <w:sz w:val="16"/>
          <w:szCs w:val="16"/>
        </w:rPr>
        <w:t>*</w:t>
      </w:r>
      <w:r w:rsidRPr="00EF3F7B">
        <w:t>instalment tax period in question; and</w:t>
      </w:r>
    </w:p>
    <w:p w:rsidR="00300522" w:rsidRPr="00EF3F7B" w:rsidRDefault="00300522" w:rsidP="00300522">
      <w:pPr>
        <w:pStyle w:val="paragraph"/>
      </w:pPr>
      <w:r w:rsidRPr="00EF3F7B">
        <w:tab/>
        <w:t>(b)</w:t>
      </w:r>
      <w:r w:rsidRPr="00EF3F7B">
        <w:tab/>
        <w:t>you are liable for one or more penalties under this section in relation to any of the earlier GST instalment quarters of the instalment tax period;</w:t>
      </w:r>
    </w:p>
    <w:p w:rsidR="00300522" w:rsidRPr="00EF3F7B" w:rsidRDefault="00300522" w:rsidP="00300522">
      <w:pPr>
        <w:pStyle w:val="subsection2"/>
      </w:pPr>
      <w:r w:rsidRPr="00EF3F7B">
        <w:t>then:</w:t>
      </w:r>
    </w:p>
    <w:p w:rsidR="00300522" w:rsidRPr="00EF3F7B" w:rsidRDefault="00300522" w:rsidP="00300522">
      <w:pPr>
        <w:pStyle w:val="paragraph"/>
      </w:pPr>
      <w:r w:rsidRPr="00EF3F7B">
        <w:tab/>
        <w:t>(c)</w:t>
      </w:r>
      <w:r w:rsidRPr="00EF3F7B">
        <w:tab/>
        <w:t xml:space="preserve">your </w:t>
      </w:r>
      <w:r w:rsidRPr="00EF3F7B">
        <w:rPr>
          <w:b/>
          <w:bCs/>
          <w:i/>
          <w:iCs/>
        </w:rPr>
        <w:t>GST instalment shortfall</w:t>
      </w:r>
      <w:r w:rsidRPr="00EF3F7B">
        <w:t xml:space="preserve">, under this section, for the </w:t>
      </w:r>
      <w:r w:rsidR="00EF3F7B" w:rsidRPr="00EF3F7B">
        <w:rPr>
          <w:position w:val="6"/>
          <w:sz w:val="16"/>
          <w:szCs w:val="16"/>
        </w:rPr>
        <w:t>*</w:t>
      </w:r>
      <w:r w:rsidRPr="00EF3F7B">
        <w:t>GST instalment quarter is the difference between:</w:t>
      </w:r>
    </w:p>
    <w:p w:rsidR="00300522" w:rsidRPr="00EF3F7B" w:rsidRDefault="00300522" w:rsidP="00300522">
      <w:pPr>
        <w:pStyle w:val="paragraphsub"/>
      </w:pPr>
      <w:r w:rsidRPr="00EF3F7B">
        <w:tab/>
        <w:t>(i)</w:t>
      </w:r>
      <w:r w:rsidRPr="00EF3F7B">
        <w:tab/>
        <w:t xml:space="preserve">the amount worked out using the formula in </w:t>
      </w:r>
      <w:r w:rsidR="00EF3F7B" w:rsidRPr="00EF3F7B">
        <w:t>subsection (</w:t>
      </w:r>
      <w:r w:rsidRPr="00EF3F7B">
        <w:t>3); and</w:t>
      </w:r>
    </w:p>
    <w:p w:rsidR="00300522" w:rsidRPr="00EF3F7B" w:rsidRDefault="00300522" w:rsidP="00300522">
      <w:pPr>
        <w:pStyle w:val="paragraphsub"/>
      </w:pPr>
      <w:r w:rsidRPr="00EF3F7B">
        <w:tab/>
        <w:t>(ii)</w:t>
      </w:r>
      <w:r w:rsidRPr="00EF3F7B">
        <w:tab/>
        <w:t>the sum of all your GST instalment shortfalls for those earlier GST instalment quarters; and</w:t>
      </w:r>
    </w:p>
    <w:p w:rsidR="00300522" w:rsidRPr="00EF3F7B" w:rsidRDefault="00300522" w:rsidP="00300522">
      <w:pPr>
        <w:pStyle w:val="paragraph"/>
      </w:pPr>
      <w:r w:rsidRPr="00EF3F7B">
        <w:tab/>
        <w:t>(d)</w:t>
      </w:r>
      <w:r w:rsidRPr="00EF3F7B">
        <w:tab/>
        <w:t xml:space="preserve">if that sum is greater than the amount worked out using the formula in </w:t>
      </w:r>
      <w:r w:rsidR="00EF3F7B" w:rsidRPr="00EF3F7B">
        <w:t>subsection (</w:t>
      </w:r>
      <w:r w:rsidRPr="00EF3F7B">
        <w:t>3)—you are not liable to pay a penalty under this section in relation to the GST instalment quarter.</w:t>
      </w:r>
    </w:p>
    <w:p w:rsidR="00300522" w:rsidRPr="00EF3F7B" w:rsidRDefault="00300522" w:rsidP="00300522">
      <w:pPr>
        <w:pStyle w:val="subsection"/>
      </w:pPr>
      <w:r w:rsidRPr="00EF3F7B">
        <w:tab/>
        <w:t>(5)</w:t>
      </w:r>
      <w:r w:rsidRPr="00EF3F7B">
        <w:tab/>
        <w:t xml:space="preserve">For the purpose of working out your </w:t>
      </w:r>
      <w:r w:rsidR="00EF3F7B" w:rsidRPr="00EF3F7B">
        <w:rPr>
          <w:position w:val="6"/>
          <w:sz w:val="16"/>
          <w:szCs w:val="16"/>
        </w:rPr>
        <w:t>*</w:t>
      </w:r>
      <w:r w:rsidRPr="00EF3F7B">
        <w:t xml:space="preserve">GST instalment shortfall under this section, your </w:t>
      </w:r>
      <w:r w:rsidR="00EF3F7B" w:rsidRPr="00EF3F7B">
        <w:rPr>
          <w:position w:val="6"/>
          <w:sz w:val="16"/>
          <w:szCs w:val="16"/>
        </w:rPr>
        <w:t>*</w:t>
      </w:r>
      <w:r w:rsidRPr="00EF3F7B">
        <w:t xml:space="preserve">estimated annual GST amount relating to the </w:t>
      </w:r>
      <w:r w:rsidR="00EF3F7B" w:rsidRPr="00EF3F7B">
        <w:rPr>
          <w:position w:val="6"/>
          <w:sz w:val="16"/>
          <w:szCs w:val="16"/>
        </w:rPr>
        <w:t>*</w:t>
      </w:r>
      <w:r w:rsidRPr="00EF3F7B">
        <w:t>GST instalment quarter is taken to be the amount worked out as follows, if the amount is less than that estimated annual GST amount:</w:t>
      </w:r>
    </w:p>
    <w:p w:rsidR="00300522" w:rsidRPr="00EF3F7B" w:rsidRDefault="00143843" w:rsidP="00A53099">
      <w:pPr>
        <w:pStyle w:val="Formula"/>
        <w:spacing w:before="120" w:after="120"/>
      </w:pPr>
      <w:r w:rsidRPr="00EF3F7B">
        <w:rPr>
          <w:noProof/>
        </w:rPr>
        <w:drawing>
          <wp:inline distT="0" distB="0" distL="0" distR="0" wp14:anchorId="14FB39FC" wp14:editId="04EC35D8">
            <wp:extent cx="1733550" cy="628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300522" w:rsidRPr="00EF3F7B" w:rsidRDefault="00300522" w:rsidP="00300522">
      <w:pPr>
        <w:pStyle w:val="subsection2"/>
      </w:pPr>
      <w:r w:rsidRPr="00EF3F7B">
        <w:t>where:</w:t>
      </w:r>
    </w:p>
    <w:p w:rsidR="00300522" w:rsidRPr="00EF3F7B" w:rsidRDefault="00300522" w:rsidP="00300522">
      <w:pPr>
        <w:pStyle w:val="Definition"/>
      </w:pPr>
      <w:r w:rsidRPr="00EF3F7B">
        <w:rPr>
          <w:b/>
          <w:i/>
        </w:rPr>
        <w:t>GST already payable</w:t>
      </w:r>
      <w:r w:rsidRPr="00EF3F7B">
        <w:t xml:space="preserve"> is the sum of:</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varied instalment amount in question; and</w:t>
      </w:r>
    </w:p>
    <w:p w:rsidR="00300522" w:rsidRPr="00EF3F7B" w:rsidRDefault="00300522" w:rsidP="00300522">
      <w:pPr>
        <w:pStyle w:val="paragraph"/>
      </w:pPr>
      <w:r w:rsidRPr="00EF3F7B">
        <w:tab/>
        <w:t>(b)</w:t>
      </w:r>
      <w:r w:rsidRPr="00EF3F7B">
        <w:tab/>
        <w:t xml:space="preserve">all your other </w:t>
      </w:r>
      <w:r w:rsidR="00EF3F7B" w:rsidRPr="00EF3F7B">
        <w:rPr>
          <w:position w:val="6"/>
          <w:sz w:val="16"/>
          <w:szCs w:val="16"/>
        </w:rPr>
        <w:t>*</w:t>
      </w:r>
      <w:r w:rsidRPr="00EF3F7B">
        <w:t xml:space="preserve">GST instalments (if any) for earlier </w:t>
      </w:r>
      <w:r w:rsidR="00EF3F7B" w:rsidRPr="00EF3F7B">
        <w:rPr>
          <w:position w:val="6"/>
          <w:sz w:val="16"/>
          <w:szCs w:val="16"/>
        </w:rPr>
        <w:t>*</w:t>
      </w:r>
      <w:r w:rsidRPr="00EF3F7B">
        <w:t xml:space="preserve">GST instalment quarters of the </w:t>
      </w:r>
      <w:r w:rsidR="00EF3F7B" w:rsidRPr="00EF3F7B">
        <w:rPr>
          <w:position w:val="6"/>
          <w:sz w:val="16"/>
          <w:szCs w:val="16"/>
        </w:rPr>
        <w:t>*</w:t>
      </w:r>
      <w:r w:rsidRPr="00EF3F7B">
        <w:t>instalment tax period in question; and</w:t>
      </w:r>
    </w:p>
    <w:p w:rsidR="00300522" w:rsidRPr="00EF3F7B" w:rsidRDefault="00300522" w:rsidP="00300522">
      <w:pPr>
        <w:pStyle w:val="paragraph"/>
      </w:pPr>
      <w:r w:rsidRPr="00EF3F7B">
        <w:lastRenderedPageBreak/>
        <w:tab/>
        <w:t>(c)</w:t>
      </w:r>
      <w:r w:rsidRPr="00EF3F7B">
        <w:tab/>
        <w:t xml:space="preserve">if the instalment tax period is only part of a </w:t>
      </w:r>
      <w:r w:rsidR="00EF3F7B" w:rsidRPr="00EF3F7B">
        <w:rPr>
          <w:position w:val="6"/>
          <w:sz w:val="16"/>
          <w:szCs w:val="16"/>
        </w:rPr>
        <w:t>*</w:t>
      </w:r>
      <w:r w:rsidRPr="00EF3F7B">
        <w:t xml:space="preserve">financial year—your </w:t>
      </w:r>
      <w:r w:rsidR="00EF3F7B" w:rsidRPr="00EF3F7B">
        <w:rPr>
          <w:position w:val="6"/>
          <w:sz w:val="16"/>
          <w:szCs w:val="16"/>
        </w:rPr>
        <w:t>*</w:t>
      </w:r>
      <w:r w:rsidRPr="00EF3F7B">
        <w:t>early net amounts for the financial year (subtracting any of those amounts that are less than zero).</w:t>
      </w:r>
    </w:p>
    <w:p w:rsidR="00300522" w:rsidRPr="00EF3F7B" w:rsidRDefault="00300522" w:rsidP="00300522">
      <w:pPr>
        <w:pStyle w:val="ActHead5"/>
      </w:pPr>
      <w:bookmarkStart w:id="923" w:name="_Toc350506881"/>
      <w:r w:rsidRPr="00EF3F7B">
        <w:rPr>
          <w:rStyle w:val="CharSectno"/>
        </w:rPr>
        <w:t>162</w:t>
      </w:r>
      <w:r w:rsidR="00EF3F7B" w:rsidRPr="00EF3F7B">
        <w:rPr>
          <w:rStyle w:val="CharSectno"/>
        </w:rPr>
        <w:noBreakHyphen/>
      </w:r>
      <w:r w:rsidRPr="00EF3F7B">
        <w:rPr>
          <w:rStyle w:val="CharSectno"/>
        </w:rPr>
        <w:t>185</w:t>
      </w:r>
      <w:r w:rsidRPr="00EF3F7B">
        <w:t xml:space="preserve">  Shortfall in GST instalments worked out on the basis of estimated annual GST amount</w:t>
      </w:r>
      <w:bookmarkEnd w:id="923"/>
    </w:p>
    <w:p w:rsidR="00300522" w:rsidRPr="00EF3F7B" w:rsidRDefault="00300522" w:rsidP="00300522">
      <w:pPr>
        <w:pStyle w:val="subsection"/>
      </w:pPr>
      <w:r w:rsidRPr="00EF3F7B">
        <w:tab/>
        <w:t>(1)</w:t>
      </w:r>
      <w:r w:rsidRPr="00EF3F7B">
        <w:tab/>
        <w:t xml:space="preserve">You are liable to pay a penalty, for a </w:t>
      </w:r>
      <w:r w:rsidR="00EF3F7B" w:rsidRPr="00EF3F7B">
        <w:rPr>
          <w:position w:val="6"/>
          <w:sz w:val="16"/>
          <w:szCs w:val="16"/>
        </w:rPr>
        <w:t>*</w:t>
      </w:r>
      <w:r w:rsidRPr="00EF3F7B">
        <w:t xml:space="preserve">GST instalment quarter of an </w:t>
      </w:r>
      <w:r w:rsidR="00EF3F7B" w:rsidRPr="00EF3F7B">
        <w:rPr>
          <w:position w:val="6"/>
          <w:sz w:val="16"/>
          <w:szCs w:val="16"/>
        </w:rPr>
        <w:t>*</w:t>
      </w:r>
      <w:r w:rsidRPr="00EF3F7B">
        <w:t>instalment tax period applying to you, if:</w:t>
      </w:r>
    </w:p>
    <w:p w:rsidR="00300522" w:rsidRPr="00EF3F7B" w:rsidRDefault="00300522" w:rsidP="00300522">
      <w:pPr>
        <w:pStyle w:val="paragraph"/>
      </w:pPr>
      <w:r w:rsidRPr="00EF3F7B">
        <w:tab/>
        <w:t>(a)</w:t>
      </w:r>
      <w:r w:rsidRPr="00EF3F7B">
        <w:tab/>
        <w:t xml:space="preserve">you have a </w:t>
      </w:r>
      <w:r w:rsidR="00EF3F7B" w:rsidRPr="00EF3F7B">
        <w:rPr>
          <w:position w:val="6"/>
          <w:sz w:val="16"/>
          <w:szCs w:val="16"/>
        </w:rPr>
        <w:t>*</w:t>
      </w:r>
      <w:r w:rsidRPr="00EF3F7B">
        <w:t>varied instalment amount for the GST instalment quarter; and</w:t>
      </w:r>
    </w:p>
    <w:p w:rsidR="00300522" w:rsidRPr="00EF3F7B" w:rsidRDefault="00300522" w:rsidP="00300522">
      <w:pPr>
        <w:pStyle w:val="paragraph"/>
      </w:pPr>
      <w:r w:rsidRPr="00EF3F7B">
        <w:tab/>
        <w:t>(b)</w:t>
      </w:r>
      <w:r w:rsidRPr="00EF3F7B">
        <w:tab/>
        <w:t>you are not liable to pay a penalty, for the GST instalment quarter, under section</w:t>
      </w:r>
      <w:r w:rsidR="00EF3F7B" w:rsidRPr="00EF3F7B">
        <w:t> </w:t>
      </w:r>
      <w:r w:rsidRPr="00EF3F7B">
        <w:t>162</w:t>
      </w:r>
      <w:r w:rsidR="00EF3F7B" w:rsidRPr="00EF3F7B">
        <w:noBreakHyphen/>
      </w:r>
      <w:r w:rsidRPr="00EF3F7B">
        <w:t>175 or 162</w:t>
      </w:r>
      <w:r w:rsidR="00EF3F7B" w:rsidRPr="00EF3F7B">
        <w:noBreakHyphen/>
      </w:r>
      <w:r w:rsidRPr="00EF3F7B">
        <w:t>180; and</w:t>
      </w:r>
    </w:p>
    <w:p w:rsidR="00300522" w:rsidRPr="00EF3F7B" w:rsidRDefault="00300522" w:rsidP="00300522">
      <w:pPr>
        <w:pStyle w:val="paragraph"/>
      </w:pPr>
      <w:r w:rsidRPr="00EF3F7B">
        <w:tab/>
        <w:t>(c)</w:t>
      </w:r>
      <w:r w:rsidRPr="00EF3F7B">
        <w:tab/>
        <w:t xml:space="preserve">the amount worked out by multiplying your </w:t>
      </w:r>
      <w:r w:rsidR="00EF3F7B" w:rsidRPr="00EF3F7B">
        <w:rPr>
          <w:position w:val="6"/>
          <w:sz w:val="16"/>
          <w:szCs w:val="16"/>
        </w:rPr>
        <w:t>*</w:t>
      </w:r>
      <w:r w:rsidRPr="00EF3F7B">
        <w:t xml:space="preserve">estimated annual GST amount relating to the GST instalment quarter by the </w:t>
      </w:r>
      <w:r w:rsidR="00EF3F7B" w:rsidRPr="00EF3F7B">
        <w:rPr>
          <w:position w:val="6"/>
          <w:sz w:val="16"/>
          <w:szCs w:val="16"/>
        </w:rPr>
        <w:t>*</w:t>
      </w:r>
      <w:r w:rsidRPr="00EF3F7B">
        <w:t>appropriate percentage for the GST instalment quarter exceeds the sum of:</w:t>
      </w:r>
    </w:p>
    <w:p w:rsidR="00300522" w:rsidRPr="00EF3F7B" w:rsidRDefault="00300522" w:rsidP="00300522">
      <w:pPr>
        <w:pStyle w:val="paragraphsub"/>
      </w:pPr>
      <w:r w:rsidRPr="00EF3F7B">
        <w:tab/>
        <w:t>(i)</w:t>
      </w:r>
      <w:r w:rsidRPr="00EF3F7B">
        <w:tab/>
        <w:t>the varied instalment amount; and</w:t>
      </w:r>
    </w:p>
    <w:p w:rsidR="00300522" w:rsidRPr="00EF3F7B" w:rsidRDefault="00300522" w:rsidP="00300522">
      <w:pPr>
        <w:pStyle w:val="paragraphsub"/>
      </w:pPr>
      <w:r w:rsidRPr="00EF3F7B">
        <w:tab/>
        <w:t>(ii)</w:t>
      </w:r>
      <w:r w:rsidRPr="00EF3F7B">
        <w:tab/>
        <w:t xml:space="preserve">all your other </w:t>
      </w:r>
      <w:r w:rsidR="00EF3F7B" w:rsidRPr="00EF3F7B">
        <w:rPr>
          <w:position w:val="6"/>
          <w:sz w:val="16"/>
          <w:szCs w:val="16"/>
        </w:rPr>
        <w:t>*</w:t>
      </w:r>
      <w:r w:rsidRPr="00EF3F7B">
        <w:t xml:space="preserve">GST instalments (if any) for earlier GST instalment quarters of the </w:t>
      </w:r>
      <w:r w:rsidR="00EF3F7B" w:rsidRPr="00EF3F7B">
        <w:rPr>
          <w:position w:val="6"/>
          <w:sz w:val="16"/>
          <w:szCs w:val="16"/>
        </w:rPr>
        <w:t>*</w:t>
      </w:r>
      <w:r w:rsidRPr="00EF3F7B">
        <w:t>instalment tax period in question; and</w:t>
      </w:r>
    </w:p>
    <w:p w:rsidR="00300522" w:rsidRPr="00EF3F7B" w:rsidRDefault="00300522" w:rsidP="00300522">
      <w:pPr>
        <w:pStyle w:val="paragraphsub"/>
      </w:pPr>
      <w:r w:rsidRPr="00EF3F7B">
        <w:tab/>
        <w:t>(iii)</w:t>
      </w:r>
      <w:r w:rsidRPr="00EF3F7B">
        <w:tab/>
        <w:t xml:space="preserve">if the instalment tax period is only part of a </w:t>
      </w:r>
      <w:r w:rsidR="00EF3F7B" w:rsidRPr="00EF3F7B">
        <w:rPr>
          <w:position w:val="6"/>
          <w:sz w:val="16"/>
          <w:szCs w:val="16"/>
        </w:rPr>
        <w:t>*</w:t>
      </w:r>
      <w:r w:rsidRPr="00EF3F7B">
        <w:t xml:space="preserve">financial year—your </w:t>
      </w:r>
      <w:r w:rsidR="00EF3F7B" w:rsidRPr="00EF3F7B">
        <w:rPr>
          <w:position w:val="6"/>
          <w:sz w:val="16"/>
          <w:szCs w:val="16"/>
        </w:rPr>
        <w:t>*</w:t>
      </w:r>
      <w:r w:rsidRPr="00EF3F7B">
        <w:t>early net amounts for the financial year (subtracting any of those amounts that are less than zero).</w:t>
      </w:r>
    </w:p>
    <w:p w:rsidR="00300522" w:rsidRPr="00EF3F7B" w:rsidRDefault="00300522" w:rsidP="00300522">
      <w:pPr>
        <w:pStyle w:val="subsection"/>
      </w:pPr>
      <w:r w:rsidRPr="00EF3F7B">
        <w:tab/>
        <w:t>(2)</w:t>
      </w:r>
      <w:r w:rsidRPr="00EF3F7B">
        <w:tab/>
        <w:t xml:space="preserve">The amount of the penalty, for a particular day, is worked out by applying the </w:t>
      </w:r>
      <w:r w:rsidR="00EF3F7B" w:rsidRPr="00EF3F7B">
        <w:rPr>
          <w:position w:val="6"/>
          <w:sz w:val="16"/>
          <w:szCs w:val="16"/>
        </w:rPr>
        <w:t>*</w:t>
      </w:r>
      <w:r w:rsidRPr="00EF3F7B">
        <w:t>general interest charge:</w:t>
      </w:r>
    </w:p>
    <w:p w:rsidR="00300522" w:rsidRPr="00EF3F7B" w:rsidRDefault="00300522" w:rsidP="00300522">
      <w:pPr>
        <w:pStyle w:val="paragraph"/>
      </w:pPr>
      <w:r w:rsidRPr="00EF3F7B">
        <w:tab/>
        <w:t>(a)</w:t>
      </w:r>
      <w:r w:rsidRPr="00EF3F7B">
        <w:tab/>
        <w:t>for each day in the period in section</w:t>
      </w:r>
      <w:r w:rsidR="00EF3F7B" w:rsidRPr="00EF3F7B">
        <w:t> </w:t>
      </w:r>
      <w:r w:rsidRPr="00EF3F7B">
        <w:t>162</w:t>
      </w:r>
      <w:r w:rsidR="00EF3F7B" w:rsidRPr="00EF3F7B">
        <w:noBreakHyphen/>
      </w:r>
      <w:r w:rsidRPr="00EF3F7B">
        <w:t>190; and</w:t>
      </w:r>
    </w:p>
    <w:p w:rsidR="00300522" w:rsidRPr="00EF3F7B" w:rsidRDefault="00300522" w:rsidP="00300522">
      <w:pPr>
        <w:pStyle w:val="paragraph"/>
      </w:pPr>
      <w:r w:rsidRPr="00EF3F7B">
        <w:tab/>
        <w:t>(b)</w:t>
      </w:r>
      <w:r w:rsidRPr="00EF3F7B">
        <w:tab/>
        <w:t>in the way set out in subsection</w:t>
      </w:r>
      <w:r w:rsidR="00EF3F7B" w:rsidRPr="00EF3F7B">
        <w:t> </w:t>
      </w:r>
      <w:r w:rsidRPr="00EF3F7B">
        <w:t xml:space="preserve">8AAC(4) of the </w:t>
      </w:r>
      <w:r w:rsidRPr="00EF3F7B">
        <w:rPr>
          <w:i/>
          <w:iCs/>
        </w:rPr>
        <w:t>Taxation Administration Act 1953</w:t>
      </w:r>
      <w:r w:rsidRPr="00EF3F7B">
        <w:t>;</w:t>
      </w:r>
    </w:p>
    <w:p w:rsidR="00300522" w:rsidRPr="00EF3F7B" w:rsidRDefault="00300522" w:rsidP="00300522">
      <w:pPr>
        <w:pStyle w:val="subsection2"/>
      </w:pPr>
      <w:r w:rsidRPr="00EF3F7B">
        <w:t xml:space="preserve">to your </w:t>
      </w:r>
      <w:r w:rsidR="00EF3F7B" w:rsidRPr="00EF3F7B">
        <w:rPr>
          <w:position w:val="6"/>
          <w:sz w:val="16"/>
          <w:szCs w:val="16"/>
        </w:rPr>
        <w:t>*</w:t>
      </w:r>
      <w:r w:rsidRPr="00EF3F7B">
        <w:t xml:space="preserve">GST instalment shortfall, under this section, for the </w:t>
      </w:r>
      <w:r w:rsidR="00EF3F7B" w:rsidRPr="00EF3F7B">
        <w:rPr>
          <w:position w:val="6"/>
          <w:sz w:val="16"/>
          <w:szCs w:val="16"/>
        </w:rPr>
        <w:t>*</w:t>
      </w:r>
      <w:r w:rsidRPr="00EF3F7B">
        <w:t>GST instalment quarter.</w:t>
      </w:r>
    </w:p>
    <w:p w:rsidR="00300522" w:rsidRPr="00EF3F7B" w:rsidRDefault="00300522" w:rsidP="00300522">
      <w:pPr>
        <w:pStyle w:val="subsection"/>
      </w:pPr>
      <w:r w:rsidRPr="00EF3F7B">
        <w:tab/>
        <w:t>(3)</w:t>
      </w:r>
      <w:r w:rsidRPr="00EF3F7B">
        <w:tab/>
        <w:t xml:space="preserve">Your </w:t>
      </w:r>
      <w:r w:rsidRPr="00EF3F7B">
        <w:rPr>
          <w:b/>
          <w:bCs/>
          <w:i/>
          <w:iCs/>
        </w:rPr>
        <w:t>GST instalment shortfall</w:t>
      </w:r>
      <w:r w:rsidRPr="00EF3F7B">
        <w:t xml:space="preserve">, under this section, for the </w:t>
      </w:r>
      <w:r w:rsidR="00EF3F7B" w:rsidRPr="00EF3F7B">
        <w:rPr>
          <w:position w:val="6"/>
          <w:sz w:val="16"/>
          <w:szCs w:val="16"/>
        </w:rPr>
        <w:t>*</w:t>
      </w:r>
      <w:r w:rsidRPr="00EF3F7B">
        <w:t xml:space="preserve">GST instalment quarter is the amount of the excess referred to in </w:t>
      </w:r>
      <w:r w:rsidR="00EF3F7B" w:rsidRPr="00EF3F7B">
        <w:t>paragraph (</w:t>
      </w:r>
      <w:r w:rsidRPr="00EF3F7B">
        <w:t>1)(c).</w:t>
      </w:r>
    </w:p>
    <w:p w:rsidR="00300522" w:rsidRPr="00EF3F7B" w:rsidRDefault="00300522" w:rsidP="00266102">
      <w:pPr>
        <w:pStyle w:val="ActHead5"/>
      </w:pPr>
      <w:bookmarkStart w:id="924" w:name="_Toc350506882"/>
      <w:r w:rsidRPr="00EF3F7B">
        <w:rPr>
          <w:rStyle w:val="CharSectno"/>
        </w:rPr>
        <w:lastRenderedPageBreak/>
        <w:t>162</w:t>
      </w:r>
      <w:r w:rsidR="00EF3F7B" w:rsidRPr="00EF3F7B">
        <w:rPr>
          <w:rStyle w:val="CharSectno"/>
        </w:rPr>
        <w:noBreakHyphen/>
      </w:r>
      <w:r w:rsidRPr="00EF3F7B">
        <w:rPr>
          <w:rStyle w:val="CharSectno"/>
        </w:rPr>
        <w:t>190</w:t>
      </w:r>
      <w:r w:rsidRPr="00EF3F7B">
        <w:t xml:space="preserve">  Periods for which penalty is payable</w:t>
      </w:r>
      <w:bookmarkEnd w:id="924"/>
    </w:p>
    <w:p w:rsidR="00300522" w:rsidRPr="00EF3F7B" w:rsidRDefault="00300522" w:rsidP="00266102">
      <w:pPr>
        <w:pStyle w:val="subsection"/>
        <w:keepNext/>
        <w:keepLines/>
      </w:pPr>
      <w:r w:rsidRPr="00EF3F7B">
        <w:tab/>
      </w:r>
      <w:r w:rsidRPr="00EF3F7B">
        <w:tab/>
        <w:t xml:space="preserve">You are liable to pay the penalty under this </w:t>
      </w:r>
      <w:r w:rsidR="00A53099" w:rsidRPr="00EF3F7B">
        <w:t>Subdivision</w:t>
      </w:r>
      <w:r w:rsidR="00A36DB5" w:rsidRPr="00EF3F7B">
        <w:t xml:space="preserve"> </w:t>
      </w:r>
      <w:r w:rsidRPr="00EF3F7B">
        <w:t>for each day in the period that:</w:t>
      </w:r>
    </w:p>
    <w:p w:rsidR="00300522" w:rsidRPr="00EF3F7B" w:rsidRDefault="00300522" w:rsidP="00300522">
      <w:pPr>
        <w:pStyle w:val="paragraph"/>
      </w:pPr>
      <w:r w:rsidRPr="00EF3F7B">
        <w:tab/>
        <w:t>(a)</w:t>
      </w:r>
      <w:r w:rsidRPr="00EF3F7B">
        <w:tab/>
        <w:t xml:space="preserve">started at the beginning of the day by which the </w:t>
      </w:r>
      <w:r w:rsidR="00EF3F7B" w:rsidRPr="00EF3F7B">
        <w:rPr>
          <w:position w:val="6"/>
          <w:sz w:val="16"/>
          <w:szCs w:val="16"/>
        </w:rPr>
        <w:t>*</w:t>
      </w:r>
      <w:r w:rsidRPr="00EF3F7B">
        <w:t xml:space="preserve">GST instalment, for the </w:t>
      </w:r>
      <w:r w:rsidR="00EF3F7B" w:rsidRPr="00EF3F7B">
        <w:rPr>
          <w:position w:val="6"/>
          <w:sz w:val="16"/>
          <w:szCs w:val="16"/>
        </w:rPr>
        <w:t>*</w:t>
      </w:r>
      <w:r w:rsidRPr="00EF3F7B">
        <w:t>GST instalment quarter to which the charge relates, was due to be paid; and</w:t>
      </w:r>
    </w:p>
    <w:p w:rsidR="00300522" w:rsidRPr="00EF3F7B" w:rsidRDefault="00300522" w:rsidP="00300522">
      <w:pPr>
        <w:pStyle w:val="paragraph"/>
      </w:pPr>
      <w:r w:rsidRPr="00EF3F7B">
        <w:tab/>
        <w:t>(b)</w:t>
      </w:r>
      <w:r w:rsidRPr="00EF3F7B">
        <w:tab/>
        <w:t>finishes at the end of the day before which you must, under section</w:t>
      </w:r>
      <w:r w:rsidR="00EF3F7B" w:rsidRPr="00EF3F7B">
        <w:t> </w:t>
      </w:r>
      <w:r w:rsidRPr="00EF3F7B">
        <w:t>162</w:t>
      </w:r>
      <w:r w:rsidR="00EF3F7B" w:rsidRPr="00EF3F7B">
        <w:noBreakHyphen/>
      </w:r>
      <w:r w:rsidRPr="00EF3F7B">
        <w:t xml:space="preserve">110, pay to the Commissioner your </w:t>
      </w:r>
      <w:r w:rsidR="00EF3F7B" w:rsidRPr="00EF3F7B">
        <w:rPr>
          <w:position w:val="6"/>
          <w:sz w:val="16"/>
        </w:rPr>
        <w:t>*</w:t>
      </w:r>
      <w:r w:rsidR="009C6EFA" w:rsidRPr="00EF3F7B">
        <w:t>assessed net amount</w:t>
      </w:r>
      <w:r w:rsidRPr="00EF3F7B">
        <w:t xml:space="preserve"> for the </w:t>
      </w:r>
      <w:r w:rsidR="00EF3F7B" w:rsidRPr="00EF3F7B">
        <w:rPr>
          <w:position w:val="6"/>
          <w:sz w:val="16"/>
          <w:szCs w:val="16"/>
        </w:rPr>
        <w:t>*</w:t>
      </w:r>
      <w:r w:rsidRPr="00EF3F7B">
        <w:t>instalment tax period that includes that GST instalment quarter.</w:t>
      </w:r>
    </w:p>
    <w:p w:rsidR="00300522" w:rsidRPr="00EF3F7B" w:rsidRDefault="00300522" w:rsidP="00300522">
      <w:pPr>
        <w:pStyle w:val="ActHead5"/>
      </w:pPr>
      <w:bookmarkStart w:id="925" w:name="_Toc350506883"/>
      <w:r w:rsidRPr="00EF3F7B">
        <w:rPr>
          <w:rStyle w:val="CharSectno"/>
        </w:rPr>
        <w:t>162</w:t>
      </w:r>
      <w:r w:rsidR="00EF3F7B" w:rsidRPr="00EF3F7B">
        <w:rPr>
          <w:rStyle w:val="CharSectno"/>
        </w:rPr>
        <w:noBreakHyphen/>
      </w:r>
      <w:r w:rsidRPr="00EF3F7B">
        <w:rPr>
          <w:rStyle w:val="CharSectno"/>
        </w:rPr>
        <w:t>195</w:t>
      </w:r>
      <w:r w:rsidRPr="00EF3F7B">
        <w:t xml:space="preserve">  Reduction in penalties if notified instalment amount is less than 25% of annual GST liability</w:t>
      </w:r>
      <w:bookmarkEnd w:id="925"/>
    </w:p>
    <w:p w:rsidR="00300522" w:rsidRPr="00EF3F7B" w:rsidRDefault="00300522" w:rsidP="00300522">
      <w:pPr>
        <w:pStyle w:val="subsection"/>
      </w:pPr>
      <w:r w:rsidRPr="00EF3F7B">
        <w:tab/>
        <w:t>(1)</w:t>
      </w:r>
      <w:r w:rsidRPr="00EF3F7B">
        <w:tab/>
        <w:t xml:space="preserve">This section reduces your </w:t>
      </w:r>
      <w:r w:rsidR="00EF3F7B" w:rsidRPr="00EF3F7B">
        <w:rPr>
          <w:position w:val="6"/>
          <w:sz w:val="16"/>
          <w:szCs w:val="16"/>
        </w:rPr>
        <w:t>*</w:t>
      </w:r>
      <w:r w:rsidRPr="00EF3F7B">
        <w:t xml:space="preserve">GST instalment shortfall, for a </w:t>
      </w:r>
      <w:r w:rsidR="00EF3F7B" w:rsidRPr="00EF3F7B">
        <w:rPr>
          <w:position w:val="6"/>
          <w:sz w:val="16"/>
          <w:szCs w:val="16"/>
        </w:rPr>
        <w:t>*</w:t>
      </w:r>
      <w:r w:rsidRPr="00EF3F7B">
        <w:t xml:space="preserve">GST instalment quarter of an </w:t>
      </w:r>
      <w:r w:rsidR="00EF3F7B" w:rsidRPr="00EF3F7B">
        <w:rPr>
          <w:position w:val="6"/>
          <w:sz w:val="16"/>
          <w:szCs w:val="16"/>
        </w:rPr>
        <w:t>*</w:t>
      </w:r>
      <w:r w:rsidRPr="00EF3F7B">
        <w:t>instalment tax period applying to you, if:</w:t>
      </w:r>
    </w:p>
    <w:p w:rsidR="00300522" w:rsidRPr="00EF3F7B" w:rsidRDefault="00300522" w:rsidP="00300522">
      <w:pPr>
        <w:pStyle w:val="paragraph"/>
      </w:pPr>
      <w:r w:rsidRPr="00EF3F7B">
        <w:tab/>
        <w:t>(a)</w:t>
      </w:r>
      <w:r w:rsidRPr="00EF3F7B">
        <w:tab/>
        <w:t>you are liable to pay a penalty under section</w:t>
      </w:r>
      <w:r w:rsidR="00EF3F7B" w:rsidRPr="00EF3F7B">
        <w:t> </w:t>
      </w:r>
      <w:r w:rsidRPr="00EF3F7B">
        <w:t>162</w:t>
      </w:r>
      <w:r w:rsidR="00EF3F7B" w:rsidRPr="00EF3F7B">
        <w:noBreakHyphen/>
      </w:r>
      <w:r w:rsidRPr="00EF3F7B">
        <w:t>175 or 162</w:t>
      </w:r>
      <w:r w:rsidR="00EF3F7B" w:rsidRPr="00EF3F7B">
        <w:noBreakHyphen/>
      </w:r>
      <w:r w:rsidRPr="00EF3F7B">
        <w:t xml:space="preserve">180 for a </w:t>
      </w:r>
      <w:r w:rsidR="00EF3F7B" w:rsidRPr="00EF3F7B">
        <w:rPr>
          <w:position w:val="6"/>
          <w:sz w:val="16"/>
          <w:szCs w:val="16"/>
        </w:rPr>
        <w:t>*</w:t>
      </w:r>
      <w:r w:rsidRPr="00EF3F7B">
        <w:t xml:space="preserve">GST instalment quarter of an </w:t>
      </w:r>
      <w:r w:rsidR="00EF3F7B" w:rsidRPr="00EF3F7B">
        <w:rPr>
          <w:position w:val="6"/>
          <w:sz w:val="16"/>
          <w:szCs w:val="16"/>
        </w:rPr>
        <w:t>*</w:t>
      </w:r>
      <w:r w:rsidRPr="00EF3F7B">
        <w:t>instalment tax period applying to you; and</w:t>
      </w:r>
    </w:p>
    <w:p w:rsidR="00300522" w:rsidRPr="00EF3F7B" w:rsidRDefault="00300522" w:rsidP="00300522">
      <w:pPr>
        <w:pStyle w:val="paragraph"/>
      </w:pPr>
      <w:r w:rsidRPr="00EF3F7B">
        <w:tab/>
        <w:t>(b)</w:t>
      </w:r>
      <w:r w:rsidRPr="00EF3F7B">
        <w:tab/>
        <w:t xml:space="preserve">for that or any other GST instalment quarter of an </w:t>
      </w:r>
      <w:r w:rsidR="00EF3F7B" w:rsidRPr="00EF3F7B">
        <w:rPr>
          <w:position w:val="6"/>
          <w:sz w:val="16"/>
          <w:szCs w:val="16"/>
        </w:rPr>
        <w:t>*</w:t>
      </w:r>
      <w:r w:rsidRPr="00EF3F7B">
        <w:t>instalment tax period:</w:t>
      </w:r>
    </w:p>
    <w:p w:rsidR="00300522" w:rsidRPr="00EF3F7B" w:rsidRDefault="00300522" w:rsidP="00300522">
      <w:pPr>
        <w:pStyle w:val="paragraphsub"/>
      </w:pPr>
      <w:r w:rsidRPr="00EF3F7B">
        <w:tab/>
        <w:t>(i)</w:t>
      </w:r>
      <w:r w:rsidRPr="00EF3F7B">
        <w:tab/>
        <w:t xml:space="preserve">you have a </w:t>
      </w:r>
      <w:r w:rsidR="00EF3F7B" w:rsidRPr="00EF3F7B">
        <w:rPr>
          <w:position w:val="6"/>
          <w:sz w:val="16"/>
          <w:szCs w:val="16"/>
        </w:rPr>
        <w:t>*</w:t>
      </w:r>
      <w:r w:rsidRPr="00EF3F7B">
        <w:t xml:space="preserve">notified instalment amount that is less than 25% of your </w:t>
      </w:r>
      <w:r w:rsidR="00EF3F7B" w:rsidRPr="00EF3F7B">
        <w:rPr>
          <w:position w:val="6"/>
          <w:sz w:val="16"/>
          <w:szCs w:val="16"/>
        </w:rPr>
        <w:t>*</w:t>
      </w:r>
      <w:r w:rsidRPr="00EF3F7B">
        <w:t>annual GST liability for the instalment tax period; or</w:t>
      </w:r>
    </w:p>
    <w:p w:rsidR="00300522" w:rsidRPr="00EF3F7B" w:rsidRDefault="00300522" w:rsidP="00300522">
      <w:pPr>
        <w:pStyle w:val="paragraphsub"/>
      </w:pPr>
      <w:r w:rsidRPr="00EF3F7B">
        <w:tab/>
        <w:t>(ii)</w:t>
      </w:r>
      <w:r w:rsidRPr="00EF3F7B">
        <w:tab/>
        <w:t>you do not have a notified instalment amount, but the Commissioner is satisfied that, if you had such a notified instalment amount, it would be less than 25% of your annual GST liability for the instalment tax period.</w:t>
      </w:r>
    </w:p>
    <w:p w:rsidR="00300522" w:rsidRPr="00EF3F7B" w:rsidRDefault="00300522" w:rsidP="009E2DC8">
      <w:pPr>
        <w:pStyle w:val="subsection"/>
        <w:keepNext/>
      </w:pPr>
      <w:r w:rsidRPr="00EF3F7B">
        <w:tab/>
        <w:t>(2)</w:t>
      </w:r>
      <w:r w:rsidRPr="00EF3F7B">
        <w:tab/>
        <w:t xml:space="preserve">The </w:t>
      </w:r>
      <w:r w:rsidR="00EF3F7B" w:rsidRPr="00EF3F7B">
        <w:rPr>
          <w:position w:val="6"/>
          <w:sz w:val="16"/>
          <w:szCs w:val="16"/>
        </w:rPr>
        <w:t>*</w:t>
      </w:r>
      <w:r w:rsidRPr="00EF3F7B">
        <w:t>GST instalment shortfall is reduced by the amount worked out as follows:</w:t>
      </w:r>
    </w:p>
    <w:p w:rsidR="00300522" w:rsidRPr="00EF3F7B" w:rsidRDefault="00143843" w:rsidP="00A53099">
      <w:pPr>
        <w:pStyle w:val="Formula"/>
        <w:spacing w:before="120" w:after="120"/>
      </w:pPr>
      <w:r w:rsidRPr="00EF3F7B">
        <w:rPr>
          <w:noProof/>
        </w:rPr>
        <w:drawing>
          <wp:inline distT="0" distB="0" distL="0" distR="0" wp14:anchorId="74DA42E8" wp14:editId="7445BB42">
            <wp:extent cx="3638550" cy="628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638550" cy="628650"/>
                    </a:xfrm>
                    <a:prstGeom prst="rect">
                      <a:avLst/>
                    </a:prstGeom>
                    <a:noFill/>
                    <a:ln>
                      <a:noFill/>
                    </a:ln>
                  </pic:spPr>
                </pic:pic>
              </a:graphicData>
            </a:graphic>
          </wp:inline>
        </w:drawing>
      </w:r>
    </w:p>
    <w:p w:rsidR="00300522" w:rsidRPr="00EF3F7B" w:rsidRDefault="00300522" w:rsidP="00266102">
      <w:pPr>
        <w:pStyle w:val="subsection2"/>
        <w:keepNext/>
        <w:keepLines/>
      </w:pPr>
      <w:r w:rsidRPr="00EF3F7B">
        <w:lastRenderedPageBreak/>
        <w:t>where:</w:t>
      </w:r>
    </w:p>
    <w:p w:rsidR="00300522" w:rsidRPr="00EF3F7B" w:rsidRDefault="00300522" w:rsidP="00266102">
      <w:pPr>
        <w:pStyle w:val="Definition"/>
        <w:keepNext/>
        <w:keepLines/>
      </w:pPr>
      <w:r w:rsidRPr="00EF3F7B">
        <w:rPr>
          <w:b/>
          <w:i/>
        </w:rPr>
        <w:t>notified and other amounts</w:t>
      </w:r>
      <w:r w:rsidRPr="00EF3F7B">
        <w:t xml:space="preserve"> is the sum of:</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 xml:space="preserve">notified instalment amount, or, if you do not have a notified instalment amount for the </w:t>
      </w:r>
      <w:r w:rsidR="00EF3F7B" w:rsidRPr="00EF3F7B">
        <w:rPr>
          <w:position w:val="6"/>
          <w:sz w:val="16"/>
          <w:szCs w:val="16"/>
        </w:rPr>
        <w:t>*</w:t>
      </w:r>
      <w:r w:rsidRPr="00EF3F7B">
        <w:t>GST instalment quarter, the amount that the Commissioner is satisfied would have otherwise been that notified instalment amount; and</w:t>
      </w:r>
    </w:p>
    <w:p w:rsidR="00300522" w:rsidRPr="00EF3F7B" w:rsidRDefault="00300522" w:rsidP="00300522">
      <w:pPr>
        <w:pStyle w:val="paragraph"/>
      </w:pPr>
      <w:r w:rsidRPr="00EF3F7B">
        <w:tab/>
        <w:t>(b)</w:t>
      </w:r>
      <w:r w:rsidRPr="00EF3F7B">
        <w:tab/>
        <w:t xml:space="preserve">for each of the earlier GST instalment quarters (if any) of the </w:t>
      </w:r>
      <w:r w:rsidR="00EF3F7B" w:rsidRPr="00EF3F7B">
        <w:rPr>
          <w:position w:val="6"/>
          <w:sz w:val="16"/>
          <w:szCs w:val="16"/>
        </w:rPr>
        <w:t>*</w:t>
      </w:r>
      <w:r w:rsidRPr="00EF3F7B">
        <w:t>instalment tax period in question:</w:t>
      </w:r>
    </w:p>
    <w:p w:rsidR="00300522" w:rsidRPr="00EF3F7B" w:rsidRDefault="00300522" w:rsidP="00300522">
      <w:pPr>
        <w:pStyle w:val="paragraphsub"/>
      </w:pPr>
      <w:r w:rsidRPr="00EF3F7B">
        <w:tab/>
        <w:t>(i)</w:t>
      </w:r>
      <w:r w:rsidRPr="00EF3F7B">
        <w:tab/>
        <w:t>the notified instalment amount; or</w:t>
      </w:r>
    </w:p>
    <w:p w:rsidR="00300522" w:rsidRPr="00EF3F7B" w:rsidRDefault="00300522" w:rsidP="00300522">
      <w:pPr>
        <w:pStyle w:val="paragraphsub"/>
      </w:pPr>
      <w:r w:rsidRPr="00EF3F7B">
        <w:tab/>
        <w:t>(ii)</w:t>
      </w:r>
      <w:r w:rsidRPr="00EF3F7B">
        <w:tab/>
        <w:t xml:space="preserve">if you do not have a notified instalment amount for the </w:t>
      </w:r>
      <w:r w:rsidR="00EF3F7B" w:rsidRPr="00EF3F7B">
        <w:rPr>
          <w:position w:val="6"/>
          <w:sz w:val="16"/>
          <w:szCs w:val="16"/>
        </w:rPr>
        <w:t>*</w:t>
      </w:r>
      <w:r w:rsidRPr="00EF3F7B">
        <w:t>GST instalment quarter—the amount that the Commissioner is satisfied would have otherwise been that notified instalment amount; and</w:t>
      </w:r>
    </w:p>
    <w:p w:rsidR="00300522" w:rsidRPr="00EF3F7B" w:rsidRDefault="00300522" w:rsidP="00300522">
      <w:pPr>
        <w:pStyle w:val="paragraph"/>
      </w:pPr>
      <w:r w:rsidRPr="00EF3F7B">
        <w:tab/>
        <w:t>(c)</w:t>
      </w:r>
      <w:r w:rsidRPr="00EF3F7B">
        <w:tab/>
        <w:t xml:space="preserve">if the instalment tax period is only part of a </w:t>
      </w:r>
      <w:r w:rsidR="00EF3F7B" w:rsidRPr="00EF3F7B">
        <w:rPr>
          <w:position w:val="6"/>
          <w:sz w:val="16"/>
          <w:szCs w:val="16"/>
        </w:rPr>
        <w:t>*</w:t>
      </w:r>
      <w:r w:rsidRPr="00EF3F7B">
        <w:t xml:space="preserve">financial year—your </w:t>
      </w:r>
      <w:r w:rsidR="00EF3F7B" w:rsidRPr="00EF3F7B">
        <w:rPr>
          <w:position w:val="6"/>
          <w:sz w:val="16"/>
          <w:szCs w:val="16"/>
        </w:rPr>
        <w:t>*</w:t>
      </w:r>
      <w:r w:rsidRPr="00EF3F7B">
        <w:t>early net amounts for the financial year (subtracting any of those amounts that are less than zero).</w:t>
      </w:r>
    </w:p>
    <w:p w:rsidR="00300522" w:rsidRPr="00EF3F7B" w:rsidRDefault="00300522" w:rsidP="00300522">
      <w:pPr>
        <w:pStyle w:val="subsection"/>
      </w:pPr>
      <w:r w:rsidRPr="00EF3F7B">
        <w:tab/>
        <w:t>(3)</w:t>
      </w:r>
      <w:r w:rsidRPr="00EF3F7B">
        <w:tab/>
        <w:t xml:space="preserve">If, because of the reduction, your </w:t>
      </w:r>
      <w:r w:rsidR="00EF3F7B" w:rsidRPr="00EF3F7B">
        <w:rPr>
          <w:position w:val="6"/>
          <w:sz w:val="16"/>
          <w:szCs w:val="16"/>
        </w:rPr>
        <w:t>*</w:t>
      </w:r>
      <w:r w:rsidRPr="00EF3F7B">
        <w:t xml:space="preserve">GST instalment shortfall for the </w:t>
      </w:r>
      <w:r w:rsidR="00EF3F7B" w:rsidRPr="00EF3F7B">
        <w:rPr>
          <w:position w:val="6"/>
          <w:sz w:val="16"/>
          <w:szCs w:val="16"/>
        </w:rPr>
        <w:t>*</w:t>
      </w:r>
      <w:r w:rsidRPr="00EF3F7B">
        <w:t>GST instalment quarter is zero or less than zero, you are not liable to pay a penalty under section</w:t>
      </w:r>
      <w:r w:rsidR="00EF3F7B" w:rsidRPr="00EF3F7B">
        <w:t> </w:t>
      </w:r>
      <w:r w:rsidRPr="00EF3F7B">
        <w:t>162</w:t>
      </w:r>
      <w:r w:rsidR="00EF3F7B" w:rsidRPr="00EF3F7B">
        <w:noBreakHyphen/>
      </w:r>
      <w:r w:rsidRPr="00EF3F7B">
        <w:t>175 or 162</w:t>
      </w:r>
      <w:r w:rsidR="00EF3F7B" w:rsidRPr="00EF3F7B">
        <w:noBreakHyphen/>
      </w:r>
      <w:r w:rsidRPr="00EF3F7B">
        <w:t>180 (as the case requires) in relation to the GST instalment quarter.</w:t>
      </w:r>
    </w:p>
    <w:p w:rsidR="00300522" w:rsidRPr="00EF3F7B" w:rsidRDefault="00300522" w:rsidP="00300522">
      <w:pPr>
        <w:pStyle w:val="subsection"/>
      </w:pPr>
      <w:r w:rsidRPr="00EF3F7B">
        <w:tab/>
        <w:t>(4)</w:t>
      </w:r>
      <w:r w:rsidRPr="00EF3F7B">
        <w:tab/>
        <w:t>If both this section and section</w:t>
      </w:r>
      <w:r w:rsidR="00EF3F7B" w:rsidRPr="00EF3F7B">
        <w:t> </w:t>
      </w:r>
      <w:r w:rsidRPr="00EF3F7B">
        <w:t>162</w:t>
      </w:r>
      <w:r w:rsidR="00EF3F7B" w:rsidRPr="00EF3F7B">
        <w:noBreakHyphen/>
      </w:r>
      <w:r w:rsidRPr="00EF3F7B">
        <w:t xml:space="preserve">200 apply to a particular </w:t>
      </w:r>
      <w:r w:rsidR="00EF3F7B" w:rsidRPr="00EF3F7B">
        <w:rPr>
          <w:position w:val="6"/>
          <w:sz w:val="16"/>
          <w:szCs w:val="16"/>
        </w:rPr>
        <w:t>*</w:t>
      </w:r>
      <w:r w:rsidRPr="00EF3F7B">
        <w:t>GST instalment shortfall, apply this section to the shortfall before applying section</w:t>
      </w:r>
      <w:r w:rsidR="00EF3F7B" w:rsidRPr="00EF3F7B">
        <w:t> </w:t>
      </w:r>
      <w:r w:rsidRPr="00EF3F7B">
        <w:t>162</w:t>
      </w:r>
      <w:r w:rsidR="00EF3F7B" w:rsidRPr="00EF3F7B">
        <w:noBreakHyphen/>
      </w:r>
      <w:r w:rsidRPr="00EF3F7B">
        <w:t>200.</w:t>
      </w:r>
    </w:p>
    <w:p w:rsidR="00300522" w:rsidRPr="00EF3F7B" w:rsidRDefault="00300522" w:rsidP="00300522">
      <w:pPr>
        <w:pStyle w:val="ActHead5"/>
      </w:pPr>
      <w:bookmarkStart w:id="926" w:name="_Toc350506884"/>
      <w:r w:rsidRPr="00EF3F7B">
        <w:rPr>
          <w:rStyle w:val="CharSectno"/>
        </w:rPr>
        <w:t>162</w:t>
      </w:r>
      <w:r w:rsidR="00EF3F7B" w:rsidRPr="00EF3F7B">
        <w:rPr>
          <w:rStyle w:val="CharSectno"/>
        </w:rPr>
        <w:noBreakHyphen/>
      </w:r>
      <w:r w:rsidRPr="00EF3F7B">
        <w:rPr>
          <w:rStyle w:val="CharSectno"/>
        </w:rPr>
        <w:t>200</w:t>
      </w:r>
      <w:r w:rsidRPr="00EF3F7B">
        <w:t xml:space="preserve">  Reduction in penalties if GST instalment shortfall is made up in a later instalment</w:t>
      </w:r>
      <w:bookmarkEnd w:id="926"/>
    </w:p>
    <w:p w:rsidR="00300522" w:rsidRPr="00EF3F7B" w:rsidRDefault="00300522" w:rsidP="00300522">
      <w:pPr>
        <w:pStyle w:val="subsection"/>
      </w:pPr>
      <w:r w:rsidRPr="00EF3F7B">
        <w:tab/>
        <w:t>(1)</w:t>
      </w:r>
      <w:r w:rsidRPr="00EF3F7B">
        <w:tab/>
        <w:t xml:space="preserve">This section reduces your </w:t>
      </w:r>
      <w:r w:rsidR="00EF3F7B" w:rsidRPr="00EF3F7B">
        <w:rPr>
          <w:position w:val="6"/>
          <w:sz w:val="16"/>
          <w:szCs w:val="16"/>
        </w:rPr>
        <w:t>*</w:t>
      </w:r>
      <w:r w:rsidRPr="00EF3F7B">
        <w:t xml:space="preserve">GST instalment shortfall, for a </w:t>
      </w:r>
      <w:r w:rsidR="00EF3F7B" w:rsidRPr="00EF3F7B">
        <w:rPr>
          <w:position w:val="6"/>
          <w:sz w:val="16"/>
          <w:szCs w:val="16"/>
        </w:rPr>
        <w:t>*</w:t>
      </w:r>
      <w:r w:rsidRPr="00EF3F7B">
        <w:t xml:space="preserve">GST instalment quarter of an </w:t>
      </w:r>
      <w:r w:rsidR="00EF3F7B" w:rsidRPr="00EF3F7B">
        <w:rPr>
          <w:position w:val="6"/>
          <w:sz w:val="16"/>
          <w:szCs w:val="16"/>
        </w:rPr>
        <w:t>*</w:t>
      </w:r>
      <w:r w:rsidRPr="00EF3F7B">
        <w:t>instalment tax period applying to you, if:</w:t>
      </w:r>
    </w:p>
    <w:p w:rsidR="00300522" w:rsidRPr="00EF3F7B" w:rsidRDefault="00300522" w:rsidP="00300522">
      <w:pPr>
        <w:pStyle w:val="paragraph"/>
      </w:pPr>
      <w:r w:rsidRPr="00EF3F7B">
        <w:tab/>
        <w:t>(a)</w:t>
      </w:r>
      <w:r w:rsidRPr="00EF3F7B">
        <w:tab/>
        <w:t xml:space="preserve">you pay to the Commissioner a </w:t>
      </w:r>
      <w:r w:rsidR="00EF3F7B" w:rsidRPr="00EF3F7B">
        <w:rPr>
          <w:position w:val="6"/>
          <w:sz w:val="16"/>
          <w:szCs w:val="16"/>
        </w:rPr>
        <w:t>*</w:t>
      </w:r>
      <w:r w:rsidRPr="00EF3F7B">
        <w:t>GST instalment for a later GST instalment quarter of the instalment tax period; and</w:t>
      </w:r>
    </w:p>
    <w:p w:rsidR="00300522" w:rsidRPr="00EF3F7B" w:rsidRDefault="00300522" w:rsidP="00300522">
      <w:pPr>
        <w:pStyle w:val="paragraph"/>
      </w:pPr>
      <w:r w:rsidRPr="00EF3F7B">
        <w:tab/>
        <w:t>(b)</w:t>
      </w:r>
      <w:r w:rsidRPr="00EF3F7B">
        <w:tab/>
        <w:t xml:space="preserve">that GST instalment exceeds 25% of your </w:t>
      </w:r>
      <w:r w:rsidR="00EF3F7B" w:rsidRPr="00EF3F7B">
        <w:rPr>
          <w:position w:val="6"/>
          <w:sz w:val="16"/>
          <w:szCs w:val="16"/>
        </w:rPr>
        <w:t>*</w:t>
      </w:r>
      <w:r w:rsidRPr="00EF3F7B">
        <w:t>annual GST liability for the instalment tax period.</w:t>
      </w:r>
    </w:p>
    <w:p w:rsidR="00300522" w:rsidRPr="00EF3F7B" w:rsidRDefault="00300522" w:rsidP="00300522">
      <w:pPr>
        <w:pStyle w:val="subsection2"/>
      </w:pPr>
      <w:r w:rsidRPr="00EF3F7B">
        <w:t xml:space="preserve">The amount of that excess is called the </w:t>
      </w:r>
      <w:r w:rsidRPr="00EF3F7B">
        <w:rPr>
          <w:b/>
          <w:bCs/>
          <w:i/>
          <w:iCs/>
        </w:rPr>
        <w:t>top up</w:t>
      </w:r>
      <w:r w:rsidRPr="00EF3F7B">
        <w:t>.</w:t>
      </w:r>
    </w:p>
    <w:p w:rsidR="00300522" w:rsidRPr="00EF3F7B" w:rsidRDefault="00300522" w:rsidP="00300522">
      <w:pPr>
        <w:pStyle w:val="subsection"/>
      </w:pPr>
      <w:r w:rsidRPr="00EF3F7B">
        <w:tab/>
        <w:t>(2)</w:t>
      </w:r>
      <w:r w:rsidRPr="00EF3F7B">
        <w:tab/>
        <w:t xml:space="preserve">The </w:t>
      </w:r>
      <w:r w:rsidR="00EF3F7B" w:rsidRPr="00EF3F7B">
        <w:rPr>
          <w:position w:val="6"/>
          <w:sz w:val="16"/>
          <w:szCs w:val="16"/>
        </w:rPr>
        <w:t>*</w:t>
      </w:r>
      <w:r w:rsidRPr="00EF3F7B">
        <w:t>GST instalment shortfall is reduced by applying so much of the top up as does not exceed the GST instalment shortfall.</w:t>
      </w:r>
    </w:p>
    <w:p w:rsidR="00300522" w:rsidRPr="00EF3F7B" w:rsidRDefault="00300522" w:rsidP="00300522">
      <w:pPr>
        <w:pStyle w:val="subsection"/>
      </w:pPr>
      <w:r w:rsidRPr="00EF3F7B">
        <w:lastRenderedPageBreak/>
        <w:tab/>
        <w:t>(3)</w:t>
      </w:r>
      <w:r w:rsidRPr="00EF3F7B">
        <w:tab/>
        <w:t xml:space="preserve">However, if some of the top up has already been applied (under any other application or applications of this section) to reduce a </w:t>
      </w:r>
      <w:r w:rsidR="00EF3F7B" w:rsidRPr="00EF3F7B">
        <w:rPr>
          <w:position w:val="6"/>
          <w:sz w:val="16"/>
          <w:szCs w:val="16"/>
        </w:rPr>
        <w:t>*</w:t>
      </w:r>
      <w:r w:rsidRPr="00EF3F7B">
        <w:t xml:space="preserve">GST instalment shortfall for a different </w:t>
      </w:r>
      <w:r w:rsidR="00EF3F7B" w:rsidRPr="00EF3F7B">
        <w:rPr>
          <w:position w:val="6"/>
          <w:sz w:val="16"/>
          <w:szCs w:val="16"/>
        </w:rPr>
        <w:t>*</w:t>
      </w:r>
      <w:r w:rsidRPr="00EF3F7B">
        <w:t xml:space="preserve">GST instalment quarter of the </w:t>
      </w:r>
      <w:r w:rsidR="00EF3F7B" w:rsidRPr="00EF3F7B">
        <w:rPr>
          <w:position w:val="6"/>
          <w:sz w:val="16"/>
          <w:szCs w:val="16"/>
        </w:rPr>
        <w:t>*</w:t>
      </w:r>
      <w:r w:rsidRPr="00EF3F7B">
        <w:t>instalment tax period, the GST instalment shortfall is reduced by applying so much of the top up as has not already been applied, and does not exceed the GST instalment shortfall.</w:t>
      </w:r>
    </w:p>
    <w:p w:rsidR="00300522" w:rsidRPr="00EF3F7B" w:rsidRDefault="00300522" w:rsidP="00300522">
      <w:pPr>
        <w:pStyle w:val="subsection"/>
      </w:pPr>
      <w:r w:rsidRPr="00EF3F7B">
        <w:tab/>
        <w:t>(4)</w:t>
      </w:r>
      <w:r w:rsidRPr="00EF3F7B">
        <w:tab/>
        <w:t xml:space="preserve">The reduction under </w:t>
      </w:r>
      <w:r w:rsidR="00EF3F7B" w:rsidRPr="00EF3F7B">
        <w:t>subsection (</w:t>
      </w:r>
      <w:r w:rsidRPr="00EF3F7B">
        <w:t>2) has effect for each day in the period that:</w:t>
      </w:r>
    </w:p>
    <w:p w:rsidR="00300522" w:rsidRPr="00EF3F7B" w:rsidRDefault="00300522" w:rsidP="00300522">
      <w:pPr>
        <w:pStyle w:val="paragraph"/>
      </w:pPr>
      <w:r w:rsidRPr="00EF3F7B">
        <w:tab/>
        <w:t>(a)</w:t>
      </w:r>
      <w:r w:rsidRPr="00EF3F7B">
        <w:tab/>
        <w:t xml:space="preserve">started at the beginning of the day on which you paid the </w:t>
      </w:r>
      <w:r w:rsidR="00EF3F7B" w:rsidRPr="00EF3F7B">
        <w:rPr>
          <w:position w:val="6"/>
          <w:sz w:val="16"/>
          <w:szCs w:val="16"/>
        </w:rPr>
        <w:t>*</w:t>
      </w:r>
      <w:r w:rsidRPr="00EF3F7B">
        <w:t xml:space="preserve">GST instalment for the later </w:t>
      </w:r>
      <w:r w:rsidR="00EF3F7B" w:rsidRPr="00EF3F7B">
        <w:rPr>
          <w:position w:val="6"/>
          <w:sz w:val="16"/>
          <w:szCs w:val="16"/>
        </w:rPr>
        <w:t>*</w:t>
      </w:r>
      <w:r w:rsidRPr="00EF3F7B">
        <w:t>GST instalment quarter; and</w:t>
      </w:r>
    </w:p>
    <w:p w:rsidR="00300522" w:rsidRPr="00EF3F7B" w:rsidRDefault="00300522" w:rsidP="00300522">
      <w:pPr>
        <w:pStyle w:val="paragraph"/>
      </w:pPr>
      <w:r w:rsidRPr="00EF3F7B">
        <w:tab/>
        <w:t>(b)</w:t>
      </w:r>
      <w:r w:rsidRPr="00EF3F7B">
        <w:tab/>
        <w:t>finishes at the end of the day before which you must, under section</w:t>
      </w:r>
      <w:r w:rsidR="00EF3F7B" w:rsidRPr="00EF3F7B">
        <w:t> </w:t>
      </w:r>
      <w:r w:rsidRPr="00EF3F7B">
        <w:t>162</w:t>
      </w:r>
      <w:r w:rsidR="00EF3F7B" w:rsidRPr="00EF3F7B">
        <w:noBreakHyphen/>
      </w:r>
      <w:r w:rsidRPr="00EF3F7B">
        <w:t xml:space="preserve">110, pay to the Commissioner your </w:t>
      </w:r>
      <w:r w:rsidR="00EF3F7B" w:rsidRPr="00EF3F7B">
        <w:rPr>
          <w:position w:val="6"/>
          <w:sz w:val="16"/>
        </w:rPr>
        <w:t>*</w:t>
      </w:r>
      <w:r w:rsidR="00BA2B05" w:rsidRPr="00EF3F7B">
        <w:t>assessed net amount</w:t>
      </w:r>
      <w:r w:rsidRPr="00EF3F7B">
        <w:t xml:space="preserve"> for the </w:t>
      </w:r>
      <w:r w:rsidR="00EF3F7B" w:rsidRPr="00EF3F7B">
        <w:rPr>
          <w:position w:val="6"/>
          <w:sz w:val="16"/>
          <w:szCs w:val="16"/>
        </w:rPr>
        <w:t>*</w:t>
      </w:r>
      <w:r w:rsidRPr="00EF3F7B">
        <w:t>instalment tax period.</w:t>
      </w:r>
    </w:p>
    <w:p w:rsidR="00300522" w:rsidRPr="00EF3F7B" w:rsidRDefault="00300522" w:rsidP="00300522">
      <w:pPr>
        <w:pStyle w:val="ActHead5"/>
      </w:pPr>
      <w:bookmarkStart w:id="927" w:name="_Toc350506885"/>
      <w:r w:rsidRPr="00EF3F7B">
        <w:rPr>
          <w:rStyle w:val="CharSectno"/>
        </w:rPr>
        <w:t>162</w:t>
      </w:r>
      <w:r w:rsidR="00EF3F7B" w:rsidRPr="00EF3F7B">
        <w:rPr>
          <w:rStyle w:val="CharSectno"/>
        </w:rPr>
        <w:noBreakHyphen/>
      </w:r>
      <w:r w:rsidRPr="00EF3F7B">
        <w:rPr>
          <w:rStyle w:val="CharSectno"/>
        </w:rPr>
        <w:t>205</w:t>
      </w:r>
      <w:r w:rsidRPr="00EF3F7B">
        <w:t xml:space="preserve">  This </w:t>
      </w:r>
      <w:r w:rsidR="00A53099" w:rsidRPr="00EF3F7B">
        <w:t>Subdivision</w:t>
      </w:r>
      <w:r w:rsidR="00A36DB5" w:rsidRPr="00EF3F7B">
        <w:t xml:space="preserve"> </w:t>
      </w:r>
      <w:r w:rsidRPr="00EF3F7B">
        <w:t>does not create a liability for general interest charge</w:t>
      </w:r>
      <w:bookmarkEnd w:id="927"/>
    </w:p>
    <w:p w:rsidR="00300522" w:rsidRPr="00EF3F7B" w:rsidRDefault="00300522" w:rsidP="00300522">
      <w:pPr>
        <w:pStyle w:val="subsection"/>
      </w:pPr>
      <w:r w:rsidRPr="00EF3F7B">
        <w:tab/>
      </w:r>
      <w:r w:rsidRPr="00EF3F7B">
        <w:tab/>
        <w:t xml:space="preserve">For the avoidance of doubt, this </w:t>
      </w:r>
      <w:r w:rsidR="00A53099" w:rsidRPr="00EF3F7B">
        <w:t>Subdivision</w:t>
      </w:r>
      <w:r w:rsidR="00A36DB5" w:rsidRPr="00EF3F7B">
        <w:t xml:space="preserve"> </w:t>
      </w:r>
      <w:r w:rsidRPr="00EF3F7B">
        <w:t xml:space="preserve">does not have the effect of making you liable to pay the </w:t>
      </w:r>
      <w:r w:rsidR="00EF3F7B" w:rsidRPr="00EF3F7B">
        <w:rPr>
          <w:position w:val="6"/>
          <w:sz w:val="16"/>
          <w:szCs w:val="16"/>
        </w:rPr>
        <w:t>*</w:t>
      </w:r>
      <w:r w:rsidRPr="00EF3F7B">
        <w:t>general interest charge.</w:t>
      </w:r>
    </w:p>
    <w:p w:rsidR="00300522" w:rsidRPr="00EF3F7B" w:rsidRDefault="00300522" w:rsidP="00A36DB5">
      <w:pPr>
        <w:pStyle w:val="ActHead3"/>
        <w:pageBreakBefore/>
      </w:pPr>
      <w:bookmarkStart w:id="928" w:name="_Toc350506886"/>
      <w:r w:rsidRPr="00EF3F7B">
        <w:rPr>
          <w:rStyle w:val="CharDivNo"/>
        </w:rPr>
        <w:lastRenderedPageBreak/>
        <w:t>Division</w:t>
      </w:r>
      <w:r w:rsidR="00EF3F7B" w:rsidRPr="00EF3F7B">
        <w:rPr>
          <w:rStyle w:val="CharDivNo"/>
        </w:rPr>
        <w:t> </w:t>
      </w:r>
      <w:r w:rsidRPr="00EF3F7B">
        <w:rPr>
          <w:rStyle w:val="CharDivNo"/>
        </w:rPr>
        <w:t>165</w:t>
      </w:r>
      <w:r w:rsidRPr="00EF3F7B">
        <w:t>—</w:t>
      </w:r>
      <w:r w:rsidRPr="00EF3F7B">
        <w:rPr>
          <w:rStyle w:val="CharDivText"/>
        </w:rPr>
        <w:t>Anti</w:t>
      </w:r>
      <w:r w:rsidR="00EF3F7B" w:rsidRPr="00EF3F7B">
        <w:rPr>
          <w:rStyle w:val="CharDivText"/>
        </w:rPr>
        <w:noBreakHyphen/>
      </w:r>
      <w:r w:rsidRPr="00EF3F7B">
        <w:rPr>
          <w:rStyle w:val="CharDivText"/>
        </w:rPr>
        <w:t>avoidance</w:t>
      </w:r>
      <w:bookmarkEnd w:id="928"/>
    </w:p>
    <w:p w:rsidR="00300522" w:rsidRPr="00EF3F7B" w:rsidRDefault="00300522" w:rsidP="00300522">
      <w:pPr>
        <w:pStyle w:val="TofSectsHeading"/>
      </w:pPr>
      <w:r w:rsidRPr="00EF3F7B">
        <w:t>Table of Subdivisions</w:t>
      </w:r>
    </w:p>
    <w:p w:rsidR="00300522" w:rsidRPr="00EF3F7B" w:rsidRDefault="00300522" w:rsidP="00300522">
      <w:pPr>
        <w:pStyle w:val="TofSectsSubdiv"/>
      </w:pPr>
      <w:r w:rsidRPr="00EF3F7B">
        <w:t>165</w:t>
      </w:r>
      <w:r w:rsidR="00EF3F7B" w:rsidRPr="00EF3F7B">
        <w:noBreakHyphen/>
      </w:r>
      <w:r w:rsidRPr="00EF3F7B">
        <w:t>A</w:t>
      </w:r>
      <w:r w:rsidRPr="00EF3F7B">
        <w:tab/>
        <w:t>Application of this Division</w:t>
      </w:r>
    </w:p>
    <w:p w:rsidR="00300522" w:rsidRPr="00EF3F7B" w:rsidRDefault="00300522" w:rsidP="00300522">
      <w:pPr>
        <w:pStyle w:val="TofSectsSubdiv"/>
      </w:pPr>
      <w:r w:rsidRPr="00EF3F7B">
        <w:t>165</w:t>
      </w:r>
      <w:r w:rsidR="00EF3F7B" w:rsidRPr="00EF3F7B">
        <w:noBreakHyphen/>
      </w:r>
      <w:r w:rsidRPr="00EF3F7B">
        <w:t>B</w:t>
      </w:r>
      <w:r w:rsidRPr="00EF3F7B">
        <w:tab/>
        <w:t>Commissioner may negate effects of schemes for GST benefits</w:t>
      </w:r>
    </w:p>
    <w:p w:rsidR="00300522" w:rsidRPr="00EF3F7B" w:rsidRDefault="00300522" w:rsidP="00300522">
      <w:pPr>
        <w:pStyle w:val="ActHead5"/>
      </w:pPr>
      <w:bookmarkStart w:id="929" w:name="_Toc350506887"/>
      <w:r w:rsidRPr="00EF3F7B">
        <w:rPr>
          <w:rStyle w:val="CharSectno"/>
        </w:rPr>
        <w:t>165</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929"/>
    </w:p>
    <w:p w:rsidR="00300522" w:rsidRPr="00EF3F7B" w:rsidRDefault="00300522" w:rsidP="00300522">
      <w:pPr>
        <w:pStyle w:val="BoxText"/>
      </w:pPr>
      <w:r w:rsidRPr="00EF3F7B">
        <w:t xml:space="preserve">The object of this </w:t>
      </w:r>
      <w:r w:rsidR="00A53099" w:rsidRPr="00EF3F7B">
        <w:t>Division</w:t>
      </w:r>
      <w:r w:rsidR="00A36DB5" w:rsidRPr="00EF3F7B">
        <w:t xml:space="preserve"> </w:t>
      </w:r>
      <w:r w:rsidRPr="00EF3F7B">
        <w:t>is to deter schemes to give entities benefits by reducing GST, increasing refunds or altering the timing of payment of GST or refunds.</w:t>
      </w:r>
    </w:p>
    <w:p w:rsidR="00300522" w:rsidRPr="00EF3F7B" w:rsidRDefault="00300522" w:rsidP="00300522">
      <w:pPr>
        <w:pStyle w:val="BoxText"/>
      </w:pPr>
      <w:r w:rsidRPr="00EF3F7B">
        <w:t>If the dominant purpose or principal effect of a scheme is to give an entity such a benefit, the Commissioner may negate the benefit an entity gets from the scheme by declaring how much GST or refund would have been payable, and when it would have been payable, apart from the scheme.</w:t>
      </w:r>
    </w:p>
    <w:p w:rsidR="00300522" w:rsidRPr="00EF3F7B" w:rsidRDefault="00300522" w:rsidP="00300522">
      <w:pPr>
        <w:pStyle w:val="BoxText"/>
      </w:pPr>
      <w:r w:rsidRPr="00EF3F7B">
        <w:t xml:space="preserve">This </w:t>
      </w:r>
      <w:r w:rsidR="00A53099" w:rsidRPr="00EF3F7B">
        <w:t>Division</w:t>
      </w:r>
      <w:r w:rsidR="00A36DB5" w:rsidRPr="00EF3F7B">
        <w:t xml:space="preserve"> </w:t>
      </w:r>
      <w:r w:rsidRPr="00EF3F7B">
        <w:t>is aimed at artificial or contrived schemes. It is not, for example, intended to apply to:</w:t>
      </w:r>
    </w:p>
    <w:p w:rsidR="00300522" w:rsidRPr="00EF3F7B" w:rsidRDefault="00300522" w:rsidP="00300522">
      <w:pPr>
        <w:pStyle w:val="BoxList"/>
      </w:pPr>
      <w:r w:rsidRPr="00EF3F7B">
        <w:t>•</w:t>
      </w:r>
      <w:r w:rsidRPr="00EF3F7B">
        <w:tab/>
        <w:t>an exporter electing to have monthly tax periods in order to bring forward the entitlement to input tax credits; or</w:t>
      </w:r>
    </w:p>
    <w:p w:rsidR="00300522" w:rsidRPr="00EF3F7B" w:rsidRDefault="00300522" w:rsidP="00300522">
      <w:pPr>
        <w:pStyle w:val="BoxList"/>
      </w:pPr>
      <w:r w:rsidRPr="00EF3F7B">
        <w:t>•</w:t>
      </w:r>
      <w:r w:rsidRPr="00EF3F7B">
        <w:tab/>
        <w:t xml:space="preserve">a supplier of child care applying to be approved under the </w:t>
      </w:r>
      <w:r w:rsidRPr="00EF3F7B">
        <w:rPr>
          <w:i/>
          <w:iCs/>
        </w:rPr>
        <w:t>A New Tax System (Family Assistance</w:t>
      </w:r>
      <w:r w:rsidR="00A53099" w:rsidRPr="00EF3F7B">
        <w:rPr>
          <w:i/>
          <w:iCs/>
        </w:rPr>
        <w:t>) (A</w:t>
      </w:r>
      <w:r w:rsidRPr="00EF3F7B">
        <w:rPr>
          <w:i/>
          <w:iCs/>
        </w:rPr>
        <w:t>dministration) Act 1999</w:t>
      </w:r>
      <w:r w:rsidRPr="00EF3F7B">
        <w:t xml:space="preserve"> (this would make the supplies of child care GST</w:t>
      </w:r>
      <w:r w:rsidR="00EF3F7B" w:rsidRPr="00EF3F7B">
        <w:noBreakHyphen/>
      </w:r>
      <w:r w:rsidRPr="00EF3F7B">
        <w:t>free); or</w:t>
      </w:r>
    </w:p>
    <w:p w:rsidR="00300522" w:rsidRPr="00EF3F7B" w:rsidRDefault="00300522" w:rsidP="00300522">
      <w:pPr>
        <w:pStyle w:val="BoxList"/>
        <w:keepNext/>
        <w:keepLines/>
      </w:pPr>
      <w:r w:rsidRPr="00EF3F7B">
        <w:t>•</w:t>
      </w:r>
      <w:r w:rsidRPr="00EF3F7B">
        <w:tab/>
        <w:t>a supplier choosing under section</w:t>
      </w:r>
      <w:r w:rsidR="00EF3F7B" w:rsidRPr="00EF3F7B">
        <w:t> </w:t>
      </w:r>
      <w:r w:rsidRPr="00EF3F7B">
        <w:t>9</w:t>
      </w:r>
      <w:r w:rsidR="00EF3F7B" w:rsidRPr="00EF3F7B">
        <w:noBreakHyphen/>
      </w:r>
      <w:r w:rsidRPr="00EF3F7B">
        <w:t xml:space="preserve">25 of the </w:t>
      </w:r>
      <w:r w:rsidR="00333E41" w:rsidRPr="00EF3F7B">
        <w:t>Wine Tax Act</w:t>
      </w:r>
      <w:r w:rsidRPr="00EF3F7B">
        <w:rPr>
          <w:i/>
          <w:iCs/>
        </w:rPr>
        <w:t xml:space="preserve"> </w:t>
      </w:r>
      <w:r w:rsidRPr="00EF3F7B">
        <w:t>to use the average wholesale price method for working out the taxable value of retail sales of grape wine; or</w:t>
      </w:r>
    </w:p>
    <w:p w:rsidR="00300522" w:rsidRPr="00EF3F7B" w:rsidRDefault="00300522" w:rsidP="00300522">
      <w:pPr>
        <w:pStyle w:val="BoxList"/>
      </w:pPr>
      <w:r w:rsidRPr="00EF3F7B">
        <w:t>•</w:t>
      </w:r>
      <w:r w:rsidRPr="00EF3F7B">
        <w:tab/>
        <w:t>a bank having its car fleet serviced earlier than usual, and before 1</w:t>
      </w:r>
      <w:r w:rsidR="00EF3F7B" w:rsidRPr="00EF3F7B">
        <w:t> </w:t>
      </w:r>
      <w:r w:rsidRPr="00EF3F7B">
        <w:t>July 2000, so that the servicing does not, at least initially, bear the GST.</w:t>
      </w:r>
    </w:p>
    <w:p w:rsidR="00300522" w:rsidRPr="00EF3F7B" w:rsidRDefault="00300522" w:rsidP="00300522">
      <w:pPr>
        <w:pStyle w:val="ActHead4"/>
      </w:pPr>
      <w:bookmarkStart w:id="930" w:name="_Toc350506888"/>
      <w:r w:rsidRPr="00EF3F7B">
        <w:rPr>
          <w:rStyle w:val="CharSubdNo"/>
        </w:rPr>
        <w:lastRenderedPageBreak/>
        <w:t>Subdivision</w:t>
      </w:r>
      <w:r w:rsidR="00EF3F7B" w:rsidRPr="00EF3F7B">
        <w:rPr>
          <w:rStyle w:val="CharSubdNo"/>
        </w:rPr>
        <w:t> </w:t>
      </w:r>
      <w:r w:rsidRPr="00EF3F7B">
        <w:rPr>
          <w:rStyle w:val="CharSubdNo"/>
        </w:rPr>
        <w:t>165</w:t>
      </w:r>
      <w:r w:rsidR="00EF3F7B" w:rsidRPr="00EF3F7B">
        <w:rPr>
          <w:rStyle w:val="CharSubdNo"/>
        </w:rPr>
        <w:noBreakHyphen/>
      </w:r>
      <w:r w:rsidRPr="00EF3F7B">
        <w:rPr>
          <w:rStyle w:val="CharSubdNo"/>
        </w:rPr>
        <w:t>A</w:t>
      </w:r>
      <w:r w:rsidRPr="00EF3F7B">
        <w:t>—</w:t>
      </w:r>
      <w:r w:rsidRPr="00EF3F7B">
        <w:rPr>
          <w:rStyle w:val="CharSubdText"/>
        </w:rPr>
        <w:t>Application of this Division</w:t>
      </w:r>
      <w:bookmarkEnd w:id="930"/>
    </w:p>
    <w:p w:rsidR="00300522" w:rsidRPr="00EF3F7B" w:rsidRDefault="00300522" w:rsidP="00300522">
      <w:pPr>
        <w:pStyle w:val="ActHead5"/>
      </w:pPr>
      <w:bookmarkStart w:id="931" w:name="_Toc350506889"/>
      <w:r w:rsidRPr="00EF3F7B">
        <w:rPr>
          <w:rStyle w:val="CharSectno"/>
        </w:rPr>
        <w:t>165</w:t>
      </w:r>
      <w:r w:rsidR="00EF3F7B" w:rsidRPr="00EF3F7B">
        <w:rPr>
          <w:rStyle w:val="CharSectno"/>
        </w:rPr>
        <w:noBreakHyphen/>
      </w:r>
      <w:r w:rsidRPr="00EF3F7B">
        <w:rPr>
          <w:rStyle w:val="CharSectno"/>
        </w:rPr>
        <w:t>5</w:t>
      </w:r>
      <w:r w:rsidRPr="00EF3F7B">
        <w:t xml:space="preserve">  When does this </w:t>
      </w:r>
      <w:r w:rsidR="00A53099" w:rsidRPr="00EF3F7B">
        <w:t>Division</w:t>
      </w:r>
      <w:r w:rsidR="00A36DB5" w:rsidRPr="00EF3F7B">
        <w:t xml:space="preserve"> </w:t>
      </w:r>
      <w:r w:rsidRPr="00EF3F7B">
        <w:t>operate?</w:t>
      </w:r>
      <w:bookmarkEnd w:id="931"/>
    </w:p>
    <w:p w:rsidR="00300522" w:rsidRPr="00EF3F7B" w:rsidRDefault="00300522" w:rsidP="00300522">
      <w:pPr>
        <w:pStyle w:val="SubsectionHead"/>
      </w:pPr>
      <w:r w:rsidRPr="00EF3F7B">
        <w:t>General rule</w:t>
      </w:r>
    </w:p>
    <w:p w:rsidR="00300522" w:rsidRPr="00EF3F7B" w:rsidRDefault="00300522" w:rsidP="00300522">
      <w:pPr>
        <w:pStyle w:val="subsection"/>
      </w:pPr>
      <w:r w:rsidRPr="00EF3F7B">
        <w:tab/>
        <w:t>(1)</w:t>
      </w:r>
      <w:r w:rsidRPr="00EF3F7B">
        <w:tab/>
        <w:t xml:space="preserve">This </w:t>
      </w:r>
      <w:r w:rsidR="00A53099" w:rsidRPr="00EF3F7B">
        <w:t>Division</w:t>
      </w:r>
      <w:r w:rsidR="00A36DB5" w:rsidRPr="00EF3F7B">
        <w:t xml:space="preserve"> </w:t>
      </w:r>
      <w:r w:rsidRPr="00EF3F7B">
        <w:t>operates if:</w:t>
      </w:r>
    </w:p>
    <w:p w:rsidR="00300522" w:rsidRPr="00EF3F7B" w:rsidRDefault="00300522" w:rsidP="00300522">
      <w:pPr>
        <w:pStyle w:val="paragraph"/>
      </w:pPr>
      <w:r w:rsidRPr="00EF3F7B">
        <w:tab/>
        <w:t>(a)</w:t>
      </w:r>
      <w:r w:rsidRPr="00EF3F7B">
        <w:tab/>
        <w:t xml:space="preserve">an entity (the </w:t>
      </w:r>
      <w:r w:rsidRPr="00EF3F7B">
        <w:rPr>
          <w:b/>
          <w:bCs/>
          <w:i/>
          <w:iCs/>
        </w:rPr>
        <w:t>avoider</w:t>
      </w:r>
      <w:r w:rsidRPr="00EF3F7B">
        <w:t xml:space="preserve">) gets or got a </w:t>
      </w:r>
      <w:r w:rsidR="00EF3F7B" w:rsidRPr="00EF3F7B">
        <w:rPr>
          <w:position w:val="6"/>
          <w:sz w:val="16"/>
          <w:szCs w:val="16"/>
        </w:rPr>
        <w:t>*</w:t>
      </w:r>
      <w:r w:rsidRPr="00EF3F7B">
        <w:t xml:space="preserve">GST benefit from a </w:t>
      </w:r>
      <w:r w:rsidR="00EF3F7B" w:rsidRPr="00EF3F7B">
        <w:rPr>
          <w:position w:val="6"/>
          <w:sz w:val="16"/>
          <w:szCs w:val="16"/>
        </w:rPr>
        <w:t>*</w:t>
      </w:r>
      <w:r w:rsidRPr="00EF3F7B">
        <w:t>scheme; and</w:t>
      </w:r>
    </w:p>
    <w:p w:rsidR="00300522" w:rsidRPr="00EF3F7B" w:rsidRDefault="00300522" w:rsidP="00300522">
      <w:pPr>
        <w:pStyle w:val="paragraph"/>
      </w:pPr>
      <w:r w:rsidRPr="00EF3F7B">
        <w:tab/>
        <w:t>(b)</w:t>
      </w:r>
      <w:r w:rsidRPr="00EF3F7B">
        <w:tab/>
        <w:t xml:space="preserve">the GST benefit is not attributable to the making, by any entity, of a choice, election, application or agreement that is expressly provided for by the </w:t>
      </w:r>
      <w:r w:rsidR="00EF3F7B" w:rsidRPr="00EF3F7B">
        <w:rPr>
          <w:position w:val="6"/>
          <w:sz w:val="16"/>
          <w:szCs w:val="16"/>
        </w:rPr>
        <w:t>*</w:t>
      </w:r>
      <w:r w:rsidRPr="00EF3F7B">
        <w:t xml:space="preserve">GST law, the </w:t>
      </w:r>
      <w:r w:rsidR="00EF3F7B" w:rsidRPr="00EF3F7B">
        <w:rPr>
          <w:position w:val="6"/>
          <w:sz w:val="16"/>
          <w:szCs w:val="16"/>
        </w:rPr>
        <w:t>*</w:t>
      </w:r>
      <w:r w:rsidRPr="00EF3F7B">
        <w:t xml:space="preserve">wine tax law or the </w:t>
      </w:r>
      <w:r w:rsidR="00EF3F7B" w:rsidRPr="00EF3F7B">
        <w:rPr>
          <w:position w:val="6"/>
          <w:sz w:val="16"/>
          <w:szCs w:val="16"/>
        </w:rPr>
        <w:t>*</w:t>
      </w:r>
      <w:r w:rsidRPr="00EF3F7B">
        <w:t>luxury car tax law; and</w:t>
      </w:r>
    </w:p>
    <w:p w:rsidR="00300522" w:rsidRPr="00EF3F7B" w:rsidRDefault="00300522" w:rsidP="00300522">
      <w:pPr>
        <w:pStyle w:val="paragraph"/>
      </w:pPr>
      <w:r w:rsidRPr="00EF3F7B">
        <w:tab/>
        <w:t>(c)</w:t>
      </w:r>
      <w:r w:rsidRPr="00EF3F7B">
        <w:tab/>
        <w:t>taking account of the matters described in section</w:t>
      </w:r>
      <w:r w:rsidR="00EF3F7B" w:rsidRPr="00EF3F7B">
        <w:t> </w:t>
      </w:r>
      <w:r w:rsidRPr="00EF3F7B">
        <w:t>165</w:t>
      </w:r>
      <w:r w:rsidR="00EF3F7B" w:rsidRPr="00EF3F7B">
        <w:noBreakHyphen/>
      </w:r>
      <w:r w:rsidRPr="00EF3F7B">
        <w:t>15, it is reasonable to conclude that either:</w:t>
      </w:r>
    </w:p>
    <w:p w:rsidR="00300522" w:rsidRPr="00EF3F7B" w:rsidRDefault="00300522" w:rsidP="00300522">
      <w:pPr>
        <w:pStyle w:val="paragraphsub"/>
      </w:pPr>
      <w:r w:rsidRPr="00EF3F7B">
        <w:tab/>
        <w:t>(i)</w:t>
      </w:r>
      <w:r w:rsidRPr="00EF3F7B">
        <w:tab/>
        <w:t xml:space="preserve">an entity that (whether alone or with others) entered into or carried out the scheme, or part of the scheme, did so with the sole or dominant purpose of that entity or another entity getting a </w:t>
      </w:r>
      <w:r w:rsidR="00EF3F7B" w:rsidRPr="00EF3F7B">
        <w:rPr>
          <w:position w:val="6"/>
          <w:sz w:val="16"/>
          <w:szCs w:val="16"/>
        </w:rPr>
        <w:t>*</w:t>
      </w:r>
      <w:r w:rsidRPr="00EF3F7B">
        <w:t>GST benefit from the scheme; or</w:t>
      </w:r>
    </w:p>
    <w:p w:rsidR="00300522" w:rsidRPr="00EF3F7B" w:rsidRDefault="00300522" w:rsidP="00300522">
      <w:pPr>
        <w:pStyle w:val="paragraphsub"/>
      </w:pPr>
      <w:r w:rsidRPr="00EF3F7B">
        <w:tab/>
        <w:t>(ii)</w:t>
      </w:r>
      <w:r w:rsidRPr="00EF3F7B">
        <w:tab/>
        <w:t>the principal effect of the scheme, or of part of the scheme, is that the avoider gets the GST benefit from the scheme directly or indirectly; and</w:t>
      </w:r>
    </w:p>
    <w:p w:rsidR="00300522" w:rsidRPr="00EF3F7B" w:rsidRDefault="00300522" w:rsidP="00300522">
      <w:pPr>
        <w:pStyle w:val="paragraph"/>
      </w:pPr>
      <w:r w:rsidRPr="00EF3F7B">
        <w:tab/>
        <w:t>(d)</w:t>
      </w:r>
      <w:r w:rsidRPr="00EF3F7B">
        <w:tab/>
        <w:t>the scheme:</w:t>
      </w:r>
    </w:p>
    <w:p w:rsidR="00300522" w:rsidRPr="00EF3F7B" w:rsidRDefault="00300522" w:rsidP="00300522">
      <w:pPr>
        <w:pStyle w:val="paragraphsub"/>
      </w:pPr>
      <w:r w:rsidRPr="00EF3F7B">
        <w:tab/>
        <w:t>(i)</w:t>
      </w:r>
      <w:r w:rsidRPr="00EF3F7B">
        <w:tab/>
        <w:t>is a scheme that has been or is entered into on or after 2</w:t>
      </w:r>
      <w:r w:rsidR="00EF3F7B" w:rsidRPr="00EF3F7B">
        <w:t> </w:t>
      </w:r>
      <w:r w:rsidRPr="00EF3F7B">
        <w:t>December 1998; or</w:t>
      </w:r>
    </w:p>
    <w:p w:rsidR="00300522" w:rsidRPr="00EF3F7B" w:rsidRDefault="00300522" w:rsidP="00300522">
      <w:pPr>
        <w:pStyle w:val="paragraphsub"/>
      </w:pPr>
      <w:r w:rsidRPr="00EF3F7B">
        <w:tab/>
        <w:t>(ii)</w:t>
      </w:r>
      <w:r w:rsidRPr="00EF3F7B">
        <w:tab/>
        <w:t>is a scheme that has been or is carried out or commenced on or after that day (other than a scheme that was entered into before that day).</w:t>
      </w:r>
    </w:p>
    <w:p w:rsidR="00300522" w:rsidRPr="00EF3F7B" w:rsidRDefault="00300522" w:rsidP="00300522">
      <w:pPr>
        <w:pStyle w:val="SubsectionHead"/>
      </w:pPr>
      <w:r w:rsidRPr="00EF3F7B">
        <w:t>Territorial application</w:t>
      </w:r>
    </w:p>
    <w:p w:rsidR="00300522" w:rsidRPr="00EF3F7B" w:rsidRDefault="00300522" w:rsidP="00300522">
      <w:pPr>
        <w:pStyle w:val="subsection"/>
      </w:pPr>
      <w:r w:rsidRPr="00EF3F7B">
        <w:tab/>
        <w:t>(2)</w:t>
      </w:r>
      <w:r w:rsidRPr="00EF3F7B">
        <w:tab/>
        <w:t xml:space="preserve">It does not matter whether the </w:t>
      </w:r>
      <w:r w:rsidR="00EF3F7B" w:rsidRPr="00EF3F7B">
        <w:rPr>
          <w:position w:val="6"/>
          <w:sz w:val="16"/>
          <w:szCs w:val="16"/>
        </w:rPr>
        <w:t>*</w:t>
      </w:r>
      <w:r w:rsidRPr="00EF3F7B">
        <w:t xml:space="preserve">scheme, or any part of the scheme, was entered into or carried out inside or outside </w:t>
      </w:r>
      <w:smartTag w:uri="urn:schemas-microsoft-com:office:smarttags" w:element="country-region">
        <w:smartTag w:uri="urn:schemas-microsoft-com:office:smarttags" w:element="place">
          <w:r w:rsidRPr="00EF3F7B">
            <w:t>Australia</w:t>
          </w:r>
        </w:smartTag>
      </w:smartTag>
      <w:r w:rsidRPr="00EF3F7B">
        <w:t>.</w:t>
      </w:r>
    </w:p>
    <w:p w:rsidR="002E0CE3" w:rsidRPr="00EF3F7B" w:rsidRDefault="002E0CE3" w:rsidP="002E0CE3">
      <w:pPr>
        <w:pStyle w:val="SubsectionHead"/>
      </w:pPr>
      <w:r w:rsidRPr="00EF3F7B">
        <w:t>Creating circumstances or states of affairs</w:t>
      </w:r>
    </w:p>
    <w:p w:rsidR="002E0CE3" w:rsidRPr="00EF3F7B" w:rsidRDefault="002E0CE3" w:rsidP="002E0CE3">
      <w:pPr>
        <w:pStyle w:val="subsection"/>
      </w:pPr>
      <w:r w:rsidRPr="00EF3F7B">
        <w:tab/>
        <w:t>(3)</w:t>
      </w:r>
      <w:r w:rsidRPr="00EF3F7B">
        <w:tab/>
        <w:t xml:space="preserve">A </w:t>
      </w:r>
      <w:r w:rsidR="00EF3F7B" w:rsidRPr="00EF3F7B">
        <w:rPr>
          <w:position w:val="6"/>
          <w:sz w:val="16"/>
        </w:rPr>
        <w:t>*</w:t>
      </w:r>
      <w:r w:rsidRPr="00EF3F7B">
        <w:t xml:space="preserve">GST benefit that the avoider gets or got from a </w:t>
      </w:r>
      <w:r w:rsidR="00EF3F7B" w:rsidRPr="00EF3F7B">
        <w:rPr>
          <w:position w:val="6"/>
          <w:sz w:val="16"/>
        </w:rPr>
        <w:t>*</w:t>
      </w:r>
      <w:r w:rsidRPr="00EF3F7B">
        <w:t xml:space="preserve">scheme is not taken, for the purposes of </w:t>
      </w:r>
      <w:r w:rsidR="00EF3F7B" w:rsidRPr="00EF3F7B">
        <w:t>paragraph (</w:t>
      </w:r>
      <w:r w:rsidRPr="00EF3F7B">
        <w:t xml:space="preserve">1)(b), to be attributable to a </w:t>
      </w:r>
      <w:r w:rsidRPr="00EF3F7B">
        <w:lastRenderedPageBreak/>
        <w:t>choice, election, application or agreement of a kind referred to in that paragraph if:</w:t>
      </w:r>
    </w:p>
    <w:p w:rsidR="002E0CE3" w:rsidRPr="00EF3F7B" w:rsidRDefault="002E0CE3" w:rsidP="002E0CE3">
      <w:pPr>
        <w:pStyle w:val="paragraph"/>
      </w:pPr>
      <w:r w:rsidRPr="00EF3F7B">
        <w:tab/>
        <w:t>(a)</w:t>
      </w:r>
      <w:r w:rsidRPr="00EF3F7B">
        <w:tab/>
        <w:t>the scheme, or part of the scheme, was entered into or carried out for the sole or dominant purpose of creating a circumstance or state of affairs; and</w:t>
      </w:r>
    </w:p>
    <w:p w:rsidR="002E0CE3" w:rsidRPr="00EF3F7B" w:rsidRDefault="002E0CE3" w:rsidP="002E0CE3">
      <w:pPr>
        <w:pStyle w:val="paragraph"/>
      </w:pPr>
      <w:r w:rsidRPr="00EF3F7B">
        <w:tab/>
        <w:t>(b)</w:t>
      </w:r>
      <w:r w:rsidRPr="00EF3F7B">
        <w:tab/>
        <w:t>the existence of the circumstance or state of affairs is necessary to enable the choice, election, application or agreement to be made.</w:t>
      </w:r>
    </w:p>
    <w:p w:rsidR="00300522" w:rsidRPr="00EF3F7B" w:rsidRDefault="00300522" w:rsidP="00300522">
      <w:pPr>
        <w:pStyle w:val="ActHead5"/>
      </w:pPr>
      <w:bookmarkStart w:id="932" w:name="_Toc350506890"/>
      <w:r w:rsidRPr="00EF3F7B">
        <w:rPr>
          <w:rStyle w:val="CharSectno"/>
        </w:rPr>
        <w:t>165</w:t>
      </w:r>
      <w:r w:rsidR="00EF3F7B" w:rsidRPr="00EF3F7B">
        <w:rPr>
          <w:rStyle w:val="CharSectno"/>
        </w:rPr>
        <w:noBreakHyphen/>
      </w:r>
      <w:r w:rsidRPr="00EF3F7B">
        <w:rPr>
          <w:rStyle w:val="CharSectno"/>
        </w:rPr>
        <w:t>10</w:t>
      </w:r>
      <w:r w:rsidRPr="00EF3F7B">
        <w:t xml:space="preserve">  When does an entity get a </w:t>
      </w:r>
      <w:r w:rsidRPr="00EF3F7B">
        <w:rPr>
          <w:i/>
          <w:iCs/>
        </w:rPr>
        <w:t>GST benefit</w:t>
      </w:r>
      <w:r w:rsidRPr="00EF3F7B">
        <w:t xml:space="preserve"> from a scheme?</w:t>
      </w:r>
      <w:bookmarkEnd w:id="932"/>
    </w:p>
    <w:p w:rsidR="00300522" w:rsidRPr="00EF3F7B" w:rsidRDefault="00300522" w:rsidP="00300522">
      <w:pPr>
        <w:pStyle w:val="subsection"/>
      </w:pPr>
      <w:r w:rsidRPr="00EF3F7B">
        <w:tab/>
        <w:t>(1)</w:t>
      </w:r>
      <w:r w:rsidRPr="00EF3F7B">
        <w:tab/>
        <w:t xml:space="preserve">An entity gets a </w:t>
      </w:r>
      <w:r w:rsidRPr="00EF3F7B">
        <w:rPr>
          <w:b/>
          <w:bCs/>
          <w:i/>
          <w:iCs/>
        </w:rPr>
        <w:t>GST benefit</w:t>
      </w:r>
      <w:r w:rsidRPr="00EF3F7B">
        <w:t xml:space="preserve"> from a </w:t>
      </w:r>
      <w:r w:rsidR="00EF3F7B" w:rsidRPr="00EF3F7B">
        <w:rPr>
          <w:position w:val="6"/>
          <w:sz w:val="16"/>
          <w:szCs w:val="16"/>
        </w:rPr>
        <w:t>*</w:t>
      </w:r>
      <w:r w:rsidRPr="00EF3F7B">
        <w:t>scheme if:</w:t>
      </w:r>
    </w:p>
    <w:p w:rsidR="00300522" w:rsidRPr="00EF3F7B" w:rsidRDefault="00300522" w:rsidP="00300522">
      <w:pPr>
        <w:pStyle w:val="paragraph"/>
      </w:pPr>
      <w:r w:rsidRPr="00EF3F7B">
        <w:tab/>
        <w:t>(a)</w:t>
      </w:r>
      <w:r w:rsidRPr="00EF3F7B">
        <w:tab/>
        <w:t xml:space="preserve">an amount that is payable by the entity under this Act apart from this </w:t>
      </w:r>
      <w:r w:rsidR="00A53099" w:rsidRPr="00EF3F7B">
        <w:t>Division</w:t>
      </w:r>
      <w:r w:rsidR="00A36DB5" w:rsidRPr="00EF3F7B">
        <w:t xml:space="preserve"> </w:t>
      </w:r>
      <w:r w:rsidRPr="00EF3F7B">
        <w:t>is, or could reasonably be expected to be, smaller than it would be apart from the scheme or a part of the scheme; or</w:t>
      </w:r>
    </w:p>
    <w:p w:rsidR="00300522" w:rsidRPr="00EF3F7B" w:rsidRDefault="00300522" w:rsidP="00300522">
      <w:pPr>
        <w:pStyle w:val="paragraph"/>
      </w:pPr>
      <w:r w:rsidRPr="00EF3F7B">
        <w:tab/>
        <w:t>(b)</w:t>
      </w:r>
      <w:r w:rsidRPr="00EF3F7B">
        <w:tab/>
        <w:t xml:space="preserve">an amount that is payable to the entity under this Act apart from this </w:t>
      </w:r>
      <w:r w:rsidR="00A53099" w:rsidRPr="00EF3F7B">
        <w:t>Division</w:t>
      </w:r>
      <w:r w:rsidR="00A36DB5" w:rsidRPr="00EF3F7B">
        <w:t xml:space="preserve"> </w:t>
      </w:r>
      <w:r w:rsidRPr="00EF3F7B">
        <w:t>is, or could reasonably be expected to be, larger than it would be apart from the scheme or a part of the scheme; or</w:t>
      </w:r>
    </w:p>
    <w:p w:rsidR="00300522" w:rsidRPr="00EF3F7B" w:rsidRDefault="00300522" w:rsidP="00300522">
      <w:pPr>
        <w:pStyle w:val="paragraph"/>
      </w:pPr>
      <w:r w:rsidRPr="00EF3F7B">
        <w:tab/>
        <w:t>(c)</w:t>
      </w:r>
      <w:r w:rsidRPr="00EF3F7B">
        <w:tab/>
        <w:t xml:space="preserve">all or part of an amount that is payable by the entity under this Act apart from this </w:t>
      </w:r>
      <w:r w:rsidR="00A53099" w:rsidRPr="00EF3F7B">
        <w:t>Division</w:t>
      </w:r>
      <w:r w:rsidR="00A36DB5" w:rsidRPr="00EF3F7B">
        <w:t xml:space="preserve"> </w:t>
      </w:r>
      <w:r w:rsidRPr="00EF3F7B">
        <w:t>is, or could reasonably be expected to be, payable later than it would have been apart from the scheme or a part of the scheme; or</w:t>
      </w:r>
    </w:p>
    <w:p w:rsidR="00300522" w:rsidRPr="00EF3F7B" w:rsidRDefault="00300522" w:rsidP="00300522">
      <w:pPr>
        <w:pStyle w:val="paragraph"/>
      </w:pPr>
      <w:r w:rsidRPr="00EF3F7B">
        <w:tab/>
        <w:t>(d)</w:t>
      </w:r>
      <w:r w:rsidRPr="00EF3F7B">
        <w:tab/>
        <w:t xml:space="preserve">all or part of an amount that is payable to the entity under this Act apart from this </w:t>
      </w:r>
      <w:r w:rsidR="00A53099" w:rsidRPr="00EF3F7B">
        <w:t>Division</w:t>
      </w:r>
      <w:r w:rsidR="00A36DB5" w:rsidRPr="00EF3F7B">
        <w:t xml:space="preserve"> </w:t>
      </w:r>
      <w:r w:rsidRPr="00EF3F7B">
        <w:t>is, or could reasonably be expected to be, payable earlier than it would have been apart from the scheme or a part of the scheme.</w:t>
      </w:r>
    </w:p>
    <w:p w:rsidR="00300522" w:rsidRPr="00EF3F7B" w:rsidRDefault="00300522" w:rsidP="00300522">
      <w:pPr>
        <w:pStyle w:val="SubsectionHead"/>
      </w:pPr>
      <w:r w:rsidRPr="00EF3F7B">
        <w:t xml:space="preserve">What is a </w:t>
      </w:r>
      <w:r w:rsidRPr="00EF3F7B">
        <w:rPr>
          <w:b/>
          <w:bCs/>
        </w:rPr>
        <w:t>scheme</w:t>
      </w:r>
      <w:r w:rsidRPr="00EF3F7B">
        <w:t>?</w:t>
      </w:r>
    </w:p>
    <w:p w:rsidR="00300522" w:rsidRPr="00EF3F7B" w:rsidRDefault="00300522" w:rsidP="00300522">
      <w:pPr>
        <w:pStyle w:val="subsection"/>
      </w:pPr>
      <w:r w:rsidRPr="00EF3F7B">
        <w:tab/>
        <w:t>(2)</w:t>
      </w:r>
      <w:r w:rsidRPr="00EF3F7B">
        <w:tab/>
        <w:t xml:space="preserve">A </w:t>
      </w:r>
      <w:r w:rsidRPr="00EF3F7B">
        <w:rPr>
          <w:b/>
          <w:bCs/>
          <w:i/>
          <w:iCs/>
        </w:rPr>
        <w:t>scheme</w:t>
      </w:r>
      <w:r w:rsidRPr="00EF3F7B">
        <w:t xml:space="preserve"> is:</w:t>
      </w:r>
    </w:p>
    <w:p w:rsidR="00300522" w:rsidRPr="00EF3F7B" w:rsidRDefault="00300522" w:rsidP="00300522">
      <w:pPr>
        <w:pStyle w:val="paragraph"/>
      </w:pPr>
      <w:r w:rsidRPr="00EF3F7B">
        <w:tab/>
        <w:t>(a)</w:t>
      </w:r>
      <w:r w:rsidRPr="00EF3F7B">
        <w:tab/>
        <w:t>any arrangement, agreement, understanding, promise or undertaking:</w:t>
      </w:r>
    </w:p>
    <w:p w:rsidR="00300522" w:rsidRPr="00EF3F7B" w:rsidRDefault="00300522" w:rsidP="00300522">
      <w:pPr>
        <w:pStyle w:val="paragraphsub"/>
      </w:pPr>
      <w:r w:rsidRPr="00EF3F7B">
        <w:tab/>
        <w:t>(i)</w:t>
      </w:r>
      <w:r w:rsidRPr="00EF3F7B">
        <w:tab/>
        <w:t>whether it is express or implied; and</w:t>
      </w:r>
    </w:p>
    <w:p w:rsidR="00300522" w:rsidRPr="00EF3F7B" w:rsidRDefault="00300522" w:rsidP="00300522">
      <w:pPr>
        <w:pStyle w:val="paragraphsub"/>
      </w:pPr>
      <w:r w:rsidRPr="00EF3F7B">
        <w:tab/>
        <w:t>(ii)</w:t>
      </w:r>
      <w:r w:rsidRPr="00EF3F7B">
        <w:tab/>
        <w:t>whether or not it is, or is intended to be, enforceable by legal proceedings; or</w:t>
      </w:r>
    </w:p>
    <w:p w:rsidR="00300522" w:rsidRPr="00EF3F7B" w:rsidRDefault="00300522" w:rsidP="00300522">
      <w:pPr>
        <w:pStyle w:val="paragraph"/>
      </w:pPr>
      <w:r w:rsidRPr="00EF3F7B">
        <w:tab/>
        <w:t>(b)</w:t>
      </w:r>
      <w:r w:rsidRPr="00EF3F7B">
        <w:tab/>
        <w:t>any scheme, plan, proposal, action, course of action or course of conduct, whether unilateral or otherwise.</w:t>
      </w:r>
    </w:p>
    <w:p w:rsidR="00300522" w:rsidRPr="00EF3F7B" w:rsidRDefault="00300522" w:rsidP="00300522">
      <w:pPr>
        <w:pStyle w:val="SubsectionHead"/>
      </w:pPr>
      <w:r w:rsidRPr="00EF3F7B">
        <w:lastRenderedPageBreak/>
        <w:t>GST benefit can arise even if no economic alternative</w:t>
      </w:r>
    </w:p>
    <w:p w:rsidR="00300522" w:rsidRPr="00EF3F7B" w:rsidRDefault="00300522" w:rsidP="00300522">
      <w:pPr>
        <w:pStyle w:val="subsection"/>
      </w:pPr>
      <w:r w:rsidRPr="00EF3F7B">
        <w:tab/>
        <w:t>(3)</w:t>
      </w:r>
      <w:r w:rsidRPr="00EF3F7B">
        <w:tab/>
        <w:t xml:space="preserve">An entity can get a </w:t>
      </w:r>
      <w:r w:rsidR="00EF3F7B" w:rsidRPr="00EF3F7B">
        <w:rPr>
          <w:position w:val="6"/>
          <w:sz w:val="16"/>
          <w:szCs w:val="16"/>
        </w:rPr>
        <w:t>*</w:t>
      </w:r>
      <w:r w:rsidRPr="00EF3F7B">
        <w:t xml:space="preserve">GST benefit from a </w:t>
      </w:r>
      <w:r w:rsidR="00EF3F7B" w:rsidRPr="00EF3F7B">
        <w:rPr>
          <w:position w:val="6"/>
          <w:sz w:val="16"/>
          <w:szCs w:val="16"/>
        </w:rPr>
        <w:t>*</w:t>
      </w:r>
      <w:r w:rsidRPr="00EF3F7B">
        <w:t>scheme even if the entity or entities that entered into or carried out the scheme, or a part of the scheme, could not have engaged economically in any activities:</w:t>
      </w:r>
    </w:p>
    <w:p w:rsidR="00300522" w:rsidRPr="00EF3F7B" w:rsidRDefault="00300522" w:rsidP="00300522">
      <w:pPr>
        <w:pStyle w:val="paragraph"/>
      </w:pPr>
      <w:r w:rsidRPr="00EF3F7B">
        <w:tab/>
        <w:t>(a)</w:t>
      </w:r>
      <w:r w:rsidRPr="00EF3F7B">
        <w:tab/>
        <w:t>of the kind to which this Act applies; and</w:t>
      </w:r>
    </w:p>
    <w:p w:rsidR="00300522" w:rsidRPr="00EF3F7B" w:rsidRDefault="00300522" w:rsidP="00300522">
      <w:pPr>
        <w:pStyle w:val="paragraph"/>
      </w:pPr>
      <w:r w:rsidRPr="00EF3F7B">
        <w:tab/>
        <w:t>(b)</w:t>
      </w:r>
      <w:r w:rsidRPr="00EF3F7B">
        <w:tab/>
        <w:t>that would produce an effect equivalent (except in terms of this Act) to the effect of the scheme or part of the scheme;</w:t>
      </w:r>
    </w:p>
    <w:p w:rsidR="00300522" w:rsidRPr="00EF3F7B" w:rsidRDefault="00300522" w:rsidP="00300522">
      <w:pPr>
        <w:pStyle w:val="subsection2"/>
      </w:pPr>
      <w:r w:rsidRPr="00EF3F7B">
        <w:t>other than the activities involved in entering into or carrying out the scheme or part of the scheme.</w:t>
      </w:r>
    </w:p>
    <w:p w:rsidR="00300522" w:rsidRPr="00EF3F7B" w:rsidRDefault="00300522" w:rsidP="00300522">
      <w:pPr>
        <w:pStyle w:val="ActHead5"/>
      </w:pPr>
      <w:bookmarkStart w:id="933" w:name="_Toc350506891"/>
      <w:r w:rsidRPr="00EF3F7B">
        <w:rPr>
          <w:rStyle w:val="CharSectno"/>
        </w:rPr>
        <w:t>165</w:t>
      </w:r>
      <w:r w:rsidR="00EF3F7B" w:rsidRPr="00EF3F7B">
        <w:rPr>
          <w:rStyle w:val="CharSectno"/>
        </w:rPr>
        <w:noBreakHyphen/>
      </w:r>
      <w:r w:rsidRPr="00EF3F7B">
        <w:rPr>
          <w:rStyle w:val="CharSectno"/>
        </w:rPr>
        <w:t>15</w:t>
      </w:r>
      <w:r w:rsidRPr="00EF3F7B">
        <w:t xml:space="preserve">  Matters to be considered in determining purpose or effect</w:t>
      </w:r>
      <w:bookmarkEnd w:id="933"/>
    </w:p>
    <w:p w:rsidR="00300522" w:rsidRPr="00EF3F7B" w:rsidRDefault="00300522" w:rsidP="00300522">
      <w:pPr>
        <w:pStyle w:val="subsection"/>
      </w:pPr>
      <w:r w:rsidRPr="00EF3F7B">
        <w:tab/>
        <w:t>(1)</w:t>
      </w:r>
      <w:r w:rsidRPr="00EF3F7B">
        <w:tab/>
        <w:t>The following matters are to be taken into account under section</w:t>
      </w:r>
      <w:r w:rsidR="00EF3F7B" w:rsidRPr="00EF3F7B">
        <w:t> </w:t>
      </w:r>
      <w:r w:rsidRPr="00EF3F7B">
        <w:t>165</w:t>
      </w:r>
      <w:r w:rsidR="00EF3F7B" w:rsidRPr="00EF3F7B">
        <w:noBreakHyphen/>
      </w:r>
      <w:r w:rsidRPr="00EF3F7B">
        <w:t xml:space="preserve">5 in considering an entity’s purpose in entering into or carrying out the </w:t>
      </w:r>
      <w:r w:rsidR="00EF3F7B" w:rsidRPr="00EF3F7B">
        <w:rPr>
          <w:position w:val="6"/>
          <w:sz w:val="16"/>
          <w:szCs w:val="16"/>
        </w:rPr>
        <w:t>*</w:t>
      </w:r>
      <w:r w:rsidRPr="00EF3F7B">
        <w:t xml:space="preserve">scheme from which the avoider got a </w:t>
      </w:r>
      <w:r w:rsidR="00EF3F7B" w:rsidRPr="00EF3F7B">
        <w:rPr>
          <w:position w:val="6"/>
          <w:sz w:val="16"/>
          <w:szCs w:val="16"/>
        </w:rPr>
        <w:t>*</w:t>
      </w:r>
      <w:r w:rsidRPr="00EF3F7B">
        <w:t>GST benefit, and the effect of the scheme:</w:t>
      </w:r>
    </w:p>
    <w:p w:rsidR="00300522" w:rsidRPr="00EF3F7B" w:rsidRDefault="00300522" w:rsidP="00300522">
      <w:pPr>
        <w:pStyle w:val="paragraph"/>
      </w:pPr>
      <w:r w:rsidRPr="00EF3F7B">
        <w:tab/>
        <w:t>(a)</w:t>
      </w:r>
      <w:r w:rsidRPr="00EF3F7B">
        <w:tab/>
        <w:t>the manner in which the scheme was entered into or carried out;</w:t>
      </w:r>
    </w:p>
    <w:p w:rsidR="00300522" w:rsidRPr="00EF3F7B" w:rsidRDefault="00300522" w:rsidP="00300522">
      <w:pPr>
        <w:pStyle w:val="paragraph"/>
      </w:pPr>
      <w:r w:rsidRPr="00EF3F7B">
        <w:tab/>
        <w:t>(b)</w:t>
      </w:r>
      <w:r w:rsidRPr="00EF3F7B">
        <w:tab/>
        <w:t>the form and substance of the scheme, including:</w:t>
      </w:r>
    </w:p>
    <w:p w:rsidR="00300522" w:rsidRPr="00EF3F7B" w:rsidRDefault="00300522" w:rsidP="00300522">
      <w:pPr>
        <w:pStyle w:val="paragraphsub"/>
      </w:pPr>
      <w:r w:rsidRPr="00EF3F7B">
        <w:tab/>
        <w:t>(i)</w:t>
      </w:r>
      <w:r w:rsidRPr="00EF3F7B">
        <w:tab/>
        <w:t>the legal rights and obligations involved in the scheme; and</w:t>
      </w:r>
    </w:p>
    <w:p w:rsidR="00300522" w:rsidRPr="00EF3F7B" w:rsidRDefault="00300522" w:rsidP="00300522">
      <w:pPr>
        <w:pStyle w:val="paragraphsub"/>
      </w:pPr>
      <w:r w:rsidRPr="00EF3F7B">
        <w:tab/>
        <w:t>(ii)</w:t>
      </w:r>
      <w:r w:rsidRPr="00EF3F7B">
        <w:tab/>
        <w:t>the economic and commercial substance of the scheme;</w:t>
      </w:r>
    </w:p>
    <w:p w:rsidR="00300522" w:rsidRPr="00EF3F7B" w:rsidRDefault="00300522" w:rsidP="00300522">
      <w:pPr>
        <w:pStyle w:val="paragraph"/>
      </w:pPr>
      <w:r w:rsidRPr="00EF3F7B">
        <w:tab/>
        <w:t>(c)</w:t>
      </w:r>
      <w:r w:rsidRPr="00EF3F7B">
        <w:tab/>
        <w:t xml:space="preserve">the purpose or object of this Act, the </w:t>
      </w:r>
      <w:r w:rsidRPr="00EF3F7B">
        <w:rPr>
          <w:i/>
          <w:iCs/>
        </w:rPr>
        <w:t>Customs Act 1901</w:t>
      </w:r>
      <w:r w:rsidRPr="00EF3F7B">
        <w:t xml:space="preserve"> (so far as it is relevant to this Act) and any relevant provision of this Act or that Act (whether the purpose or object is stated expressly or not);</w:t>
      </w:r>
    </w:p>
    <w:p w:rsidR="00300522" w:rsidRPr="00EF3F7B" w:rsidRDefault="00300522" w:rsidP="00300522">
      <w:pPr>
        <w:pStyle w:val="paragraph"/>
      </w:pPr>
      <w:r w:rsidRPr="00EF3F7B">
        <w:tab/>
        <w:t>(d)</w:t>
      </w:r>
      <w:r w:rsidRPr="00EF3F7B">
        <w:tab/>
        <w:t>the timing of the scheme;</w:t>
      </w:r>
    </w:p>
    <w:p w:rsidR="00300522" w:rsidRPr="00EF3F7B" w:rsidRDefault="00300522" w:rsidP="00300522">
      <w:pPr>
        <w:pStyle w:val="paragraph"/>
      </w:pPr>
      <w:r w:rsidRPr="00EF3F7B">
        <w:tab/>
        <w:t>(e)</w:t>
      </w:r>
      <w:r w:rsidRPr="00EF3F7B">
        <w:tab/>
        <w:t>the period over which the scheme was entered into and carried out;</w:t>
      </w:r>
    </w:p>
    <w:p w:rsidR="00300522" w:rsidRPr="00EF3F7B" w:rsidRDefault="00300522" w:rsidP="00300522">
      <w:pPr>
        <w:pStyle w:val="paragraph"/>
      </w:pPr>
      <w:r w:rsidRPr="00EF3F7B">
        <w:tab/>
        <w:t>(f)</w:t>
      </w:r>
      <w:r w:rsidRPr="00EF3F7B">
        <w:tab/>
        <w:t>the effect that this Act would have in relation to the scheme apart from this Division;</w:t>
      </w:r>
    </w:p>
    <w:p w:rsidR="00300522" w:rsidRPr="00EF3F7B" w:rsidRDefault="00300522" w:rsidP="00300522">
      <w:pPr>
        <w:pStyle w:val="paragraph"/>
      </w:pPr>
      <w:r w:rsidRPr="00EF3F7B">
        <w:tab/>
        <w:t>(g)</w:t>
      </w:r>
      <w:r w:rsidRPr="00EF3F7B">
        <w:tab/>
        <w:t>any change in the avoider’s financial position that has resulted, or may reasonably be expected to result, from the scheme;</w:t>
      </w:r>
    </w:p>
    <w:p w:rsidR="00300522" w:rsidRPr="00EF3F7B" w:rsidRDefault="00300522" w:rsidP="00300522">
      <w:pPr>
        <w:pStyle w:val="paragraph"/>
      </w:pPr>
      <w:r w:rsidRPr="00EF3F7B">
        <w:tab/>
        <w:t>(h)</w:t>
      </w:r>
      <w:r w:rsidRPr="00EF3F7B">
        <w:tab/>
        <w:t xml:space="preserve">any change that has resulted, or may reasonably be expected to result, from the scheme in the financial position of an entity (a </w:t>
      </w:r>
      <w:r w:rsidRPr="00EF3F7B">
        <w:rPr>
          <w:b/>
          <w:bCs/>
          <w:i/>
          <w:iCs/>
        </w:rPr>
        <w:t>connected entity</w:t>
      </w:r>
      <w:r w:rsidRPr="00EF3F7B">
        <w:t xml:space="preserve">) that has or had a connection or </w:t>
      </w:r>
      <w:r w:rsidRPr="00EF3F7B">
        <w:lastRenderedPageBreak/>
        <w:t>dealing with the avoider, whether the connection or dealing is or was of a family, business or other nature;</w:t>
      </w:r>
    </w:p>
    <w:p w:rsidR="00300522" w:rsidRPr="00EF3F7B" w:rsidRDefault="00300522" w:rsidP="00300522">
      <w:pPr>
        <w:pStyle w:val="paragraph"/>
      </w:pPr>
      <w:r w:rsidRPr="00EF3F7B">
        <w:tab/>
        <w:t>(i)</w:t>
      </w:r>
      <w:r w:rsidRPr="00EF3F7B">
        <w:tab/>
        <w:t>any other consequence for the avoider or a connected entity of the scheme having been entered into or carried out;</w:t>
      </w:r>
    </w:p>
    <w:p w:rsidR="00300522" w:rsidRPr="00EF3F7B" w:rsidRDefault="00300522" w:rsidP="00300522">
      <w:pPr>
        <w:pStyle w:val="paragraph"/>
      </w:pPr>
      <w:r w:rsidRPr="00EF3F7B">
        <w:tab/>
        <w:t>(j)</w:t>
      </w:r>
      <w:r w:rsidRPr="00EF3F7B">
        <w:tab/>
        <w:t>the nature of the connection between the avoider and a connected entity, including the question whether the dealing is or was at arm’s length;</w:t>
      </w:r>
    </w:p>
    <w:p w:rsidR="00300522" w:rsidRPr="00EF3F7B" w:rsidRDefault="00300522" w:rsidP="00300522">
      <w:pPr>
        <w:pStyle w:val="paragraph"/>
      </w:pPr>
      <w:r w:rsidRPr="00EF3F7B">
        <w:tab/>
        <w:t>(k)</w:t>
      </w:r>
      <w:r w:rsidRPr="00EF3F7B">
        <w:tab/>
        <w:t>the circumstances surrounding the scheme;</w:t>
      </w:r>
    </w:p>
    <w:p w:rsidR="00300522" w:rsidRPr="00EF3F7B" w:rsidRDefault="00300522" w:rsidP="00300522">
      <w:pPr>
        <w:pStyle w:val="paragraph"/>
      </w:pPr>
      <w:r w:rsidRPr="00EF3F7B">
        <w:tab/>
        <w:t>(l)</w:t>
      </w:r>
      <w:r w:rsidRPr="00EF3F7B">
        <w:tab/>
        <w:t>any other relevant circumstances.</w:t>
      </w:r>
    </w:p>
    <w:p w:rsidR="00300522" w:rsidRPr="00EF3F7B" w:rsidRDefault="00300522" w:rsidP="00300522">
      <w:pPr>
        <w:pStyle w:val="subsection"/>
      </w:pPr>
      <w:r w:rsidRPr="00EF3F7B">
        <w:tab/>
        <w:t>(2)</w:t>
      </w:r>
      <w:r w:rsidRPr="00EF3F7B">
        <w:tab/>
      </w:r>
      <w:r w:rsidR="00EF3F7B" w:rsidRPr="00EF3F7B">
        <w:t>Subsection (</w:t>
      </w:r>
      <w:r w:rsidRPr="00EF3F7B">
        <w:t xml:space="preserve">1) applies in relation to consideration of an entity’s purpose in entering into or carrying out a part of a </w:t>
      </w:r>
      <w:r w:rsidR="00EF3F7B" w:rsidRPr="00EF3F7B">
        <w:rPr>
          <w:position w:val="6"/>
          <w:sz w:val="16"/>
          <w:szCs w:val="16"/>
        </w:rPr>
        <w:t>*</w:t>
      </w:r>
      <w:r w:rsidRPr="00EF3F7B">
        <w:t xml:space="preserve">scheme from which the avoider gets or got a </w:t>
      </w:r>
      <w:r w:rsidR="00EF3F7B" w:rsidRPr="00EF3F7B">
        <w:rPr>
          <w:position w:val="6"/>
          <w:sz w:val="16"/>
          <w:szCs w:val="16"/>
        </w:rPr>
        <w:t>*</w:t>
      </w:r>
      <w:r w:rsidRPr="00EF3F7B">
        <w:t xml:space="preserve">GST benefit, and the effect of part of the scheme, as if the part were itself the </w:t>
      </w:r>
      <w:r w:rsidR="00EF3F7B" w:rsidRPr="00EF3F7B">
        <w:rPr>
          <w:position w:val="6"/>
          <w:sz w:val="16"/>
          <w:szCs w:val="16"/>
        </w:rPr>
        <w:t>*</w:t>
      </w:r>
      <w:r w:rsidRPr="00EF3F7B">
        <w:t>scheme from which the avoider gets or got the GST benefit.</w:t>
      </w:r>
    </w:p>
    <w:p w:rsidR="00300522" w:rsidRPr="00EF3F7B" w:rsidRDefault="00300522" w:rsidP="00300522">
      <w:pPr>
        <w:pStyle w:val="ActHead4"/>
      </w:pPr>
      <w:bookmarkStart w:id="934" w:name="_Toc350506892"/>
      <w:r w:rsidRPr="00EF3F7B">
        <w:rPr>
          <w:rStyle w:val="CharSubdNo"/>
        </w:rPr>
        <w:t>Subdivision</w:t>
      </w:r>
      <w:r w:rsidR="00EF3F7B" w:rsidRPr="00EF3F7B">
        <w:rPr>
          <w:rStyle w:val="CharSubdNo"/>
        </w:rPr>
        <w:t> </w:t>
      </w:r>
      <w:r w:rsidRPr="00EF3F7B">
        <w:rPr>
          <w:rStyle w:val="CharSubdNo"/>
        </w:rPr>
        <w:t>165</w:t>
      </w:r>
      <w:r w:rsidR="00EF3F7B" w:rsidRPr="00EF3F7B">
        <w:rPr>
          <w:rStyle w:val="CharSubdNo"/>
        </w:rPr>
        <w:noBreakHyphen/>
      </w:r>
      <w:r w:rsidRPr="00EF3F7B">
        <w:rPr>
          <w:rStyle w:val="CharSubdNo"/>
        </w:rPr>
        <w:t>B</w:t>
      </w:r>
      <w:r w:rsidRPr="00EF3F7B">
        <w:t>—</w:t>
      </w:r>
      <w:r w:rsidRPr="00EF3F7B">
        <w:rPr>
          <w:rStyle w:val="CharSubdText"/>
        </w:rPr>
        <w:t>Commissioner may negate effects of schemes for GST benefits</w:t>
      </w:r>
      <w:bookmarkEnd w:id="934"/>
    </w:p>
    <w:p w:rsidR="00502033" w:rsidRPr="00EF3F7B" w:rsidRDefault="00502033" w:rsidP="00502033">
      <w:pPr>
        <w:pStyle w:val="ActHead5"/>
      </w:pPr>
      <w:bookmarkStart w:id="935" w:name="_Toc350506893"/>
      <w:r w:rsidRPr="00EF3F7B">
        <w:rPr>
          <w:rStyle w:val="CharSectno"/>
        </w:rPr>
        <w:t>165</w:t>
      </w:r>
      <w:r w:rsidR="00EF3F7B" w:rsidRPr="00EF3F7B">
        <w:rPr>
          <w:rStyle w:val="CharSectno"/>
        </w:rPr>
        <w:noBreakHyphen/>
      </w:r>
      <w:r w:rsidRPr="00EF3F7B">
        <w:rPr>
          <w:rStyle w:val="CharSectno"/>
        </w:rPr>
        <w:t>40</w:t>
      </w:r>
      <w:r w:rsidRPr="00EF3F7B">
        <w:t xml:space="preserve">  Commissioner may make declaration for purpose of negating avoider’s GST benefits</w:t>
      </w:r>
      <w:bookmarkEnd w:id="935"/>
    </w:p>
    <w:p w:rsidR="00300522" w:rsidRPr="00EF3F7B" w:rsidRDefault="00300522" w:rsidP="00300522">
      <w:pPr>
        <w:pStyle w:val="subsection"/>
      </w:pPr>
      <w:r w:rsidRPr="00EF3F7B">
        <w:tab/>
      </w:r>
      <w:r w:rsidR="00270B23" w:rsidRPr="00EF3F7B">
        <w:t>(1)</w:t>
      </w:r>
      <w:r w:rsidRPr="00EF3F7B">
        <w:tab/>
        <w:t xml:space="preserve">For the purpose of negating a </w:t>
      </w:r>
      <w:r w:rsidR="00EF3F7B" w:rsidRPr="00EF3F7B">
        <w:rPr>
          <w:position w:val="6"/>
          <w:sz w:val="16"/>
          <w:szCs w:val="16"/>
        </w:rPr>
        <w:t>*</w:t>
      </w:r>
      <w:r w:rsidRPr="00EF3F7B">
        <w:t>GST benefit the avoider mentioned in section</w:t>
      </w:r>
      <w:r w:rsidR="00EF3F7B" w:rsidRPr="00EF3F7B">
        <w:t> </w:t>
      </w:r>
      <w:r w:rsidRPr="00EF3F7B">
        <w:t>165</w:t>
      </w:r>
      <w:r w:rsidR="00EF3F7B" w:rsidRPr="00EF3F7B">
        <w:noBreakHyphen/>
      </w:r>
      <w:r w:rsidRPr="00EF3F7B">
        <w:t xml:space="preserve">5 gets or got from the </w:t>
      </w:r>
      <w:r w:rsidR="00EF3F7B" w:rsidRPr="00EF3F7B">
        <w:rPr>
          <w:position w:val="6"/>
          <w:sz w:val="16"/>
          <w:szCs w:val="16"/>
        </w:rPr>
        <w:t>*</w:t>
      </w:r>
      <w:r w:rsidRPr="00EF3F7B">
        <w:t>scheme, the Commissioner may make a declaration stating either or both of the following:</w:t>
      </w:r>
    </w:p>
    <w:p w:rsidR="00300522" w:rsidRPr="00EF3F7B" w:rsidRDefault="00300522" w:rsidP="00300522">
      <w:pPr>
        <w:pStyle w:val="paragraph"/>
      </w:pPr>
      <w:r w:rsidRPr="00EF3F7B">
        <w:tab/>
        <w:t>(a)</w:t>
      </w:r>
      <w:r w:rsidRPr="00EF3F7B">
        <w:tab/>
        <w:t xml:space="preserve">the amount that is (and has been at all times) the avoider’s </w:t>
      </w:r>
      <w:r w:rsidR="00EF3F7B" w:rsidRPr="00EF3F7B">
        <w:rPr>
          <w:position w:val="6"/>
          <w:sz w:val="16"/>
          <w:szCs w:val="16"/>
        </w:rPr>
        <w:t>*</w:t>
      </w:r>
      <w:r w:rsidRPr="00EF3F7B">
        <w:t>net amount for a specified tax period that has ended;</w:t>
      </w:r>
    </w:p>
    <w:p w:rsidR="00300522" w:rsidRPr="00EF3F7B" w:rsidRDefault="00300522" w:rsidP="00300522">
      <w:pPr>
        <w:pStyle w:val="paragraph"/>
      </w:pPr>
      <w:r w:rsidRPr="00EF3F7B">
        <w:tab/>
        <w:t>(b)</w:t>
      </w:r>
      <w:r w:rsidRPr="00EF3F7B">
        <w:tab/>
        <w:t xml:space="preserve">the amount that is (and has been at all times) the amount of GST on a specified </w:t>
      </w:r>
      <w:r w:rsidR="00EF3F7B" w:rsidRPr="00EF3F7B">
        <w:rPr>
          <w:position w:val="6"/>
          <w:sz w:val="16"/>
          <w:szCs w:val="16"/>
        </w:rPr>
        <w:t>*</w:t>
      </w:r>
      <w:r w:rsidRPr="00EF3F7B">
        <w:t>taxable importation that was made (or is stated in the declaration to have been made) by the avoider.</w:t>
      </w:r>
    </w:p>
    <w:p w:rsidR="00D15A05" w:rsidRPr="00EF3F7B" w:rsidRDefault="00D15A05" w:rsidP="00D15A05">
      <w:pPr>
        <w:pStyle w:val="subsection"/>
      </w:pPr>
      <w:r w:rsidRPr="00EF3F7B">
        <w:tab/>
        <w:t>(2)</w:t>
      </w:r>
      <w:r w:rsidRPr="00EF3F7B">
        <w:tab/>
        <w:t>The Commissioner must take such action as he or she considers necessary to give effect to a declaration made under this section.</w:t>
      </w:r>
    </w:p>
    <w:p w:rsidR="00300522" w:rsidRPr="00EF3F7B" w:rsidRDefault="00300522" w:rsidP="00271E46">
      <w:pPr>
        <w:pStyle w:val="ActHead5"/>
      </w:pPr>
      <w:bookmarkStart w:id="936" w:name="_Toc350506894"/>
      <w:r w:rsidRPr="00EF3F7B">
        <w:rPr>
          <w:rStyle w:val="CharSectno"/>
        </w:rPr>
        <w:lastRenderedPageBreak/>
        <w:t>165</w:t>
      </w:r>
      <w:r w:rsidR="00EF3F7B" w:rsidRPr="00EF3F7B">
        <w:rPr>
          <w:rStyle w:val="CharSectno"/>
        </w:rPr>
        <w:noBreakHyphen/>
      </w:r>
      <w:r w:rsidRPr="00EF3F7B">
        <w:rPr>
          <w:rStyle w:val="CharSectno"/>
        </w:rPr>
        <w:t>45</w:t>
      </w:r>
      <w:r w:rsidRPr="00EF3F7B">
        <w:t xml:space="preserve">  Commissioner may reduce an entity’s net amount or GST to compensate</w:t>
      </w:r>
      <w:bookmarkEnd w:id="936"/>
    </w:p>
    <w:p w:rsidR="00300522" w:rsidRPr="00EF3F7B" w:rsidRDefault="00300522" w:rsidP="00271E46">
      <w:pPr>
        <w:pStyle w:val="subsection"/>
        <w:keepNext/>
      </w:pPr>
      <w:r w:rsidRPr="00EF3F7B">
        <w:tab/>
        <w:t>(1)</w:t>
      </w:r>
      <w:r w:rsidRPr="00EF3F7B">
        <w:tab/>
        <w:t>This section operates if:</w:t>
      </w:r>
    </w:p>
    <w:p w:rsidR="00300522" w:rsidRPr="00EF3F7B" w:rsidRDefault="00300522" w:rsidP="00271E46">
      <w:pPr>
        <w:pStyle w:val="paragraph"/>
        <w:keepNext/>
      </w:pPr>
      <w:r w:rsidRPr="00EF3F7B">
        <w:tab/>
        <w:t>(a)</w:t>
      </w:r>
      <w:r w:rsidRPr="00EF3F7B">
        <w:tab/>
        <w:t xml:space="preserve">the Commissioner has made a declaration under </w:t>
      </w:r>
      <w:r w:rsidR="00B13E26" w:rsidRPr="00EF3F7B">
        <w:t>subsection</w:t>
      </w:r>
      <w:r w:rsidR="00EF3F7B" w:rsidRPr="00EF3F7B">
        <w:t> </w:t>
      </w:r>
      <w:r w:rsidR="00B13E26" w:rsidRPr="00EF3F7B">
        <w:t>165</w:t>
      </w:r>
      <w:r w:rsidR="00EF3F7B" w:rsidRPr="00EF3F7B">
        <w:noBreakHyphen/>
      </w:r>
      <w:r w:rsidR="00B13E26" w:rsidRPr="00EF3F7B">
        <w:t>40(1)</w:t>
      </w:r>
      <w:r w:rsidRPr="00EF3F7B">
        <w:t xml:space="preserve"> to negate the </w:t>
      </w:r>
      <w:r w:rsidR="00EF3F7B" w:rsidRPr="00EF3F7B">
        <w:rPr>
          <w:position w:val="6"/>
          <w:sz w:val="16"/>
          <w:szCs w:val="16"/>
        </w:rPr>
        <w:t>*</w:t>
      </w:r>
      <w:r w:rsidRPr="00EF3F7B">
        <w:t xml:space="preserve">GST benefit an entity gets or got from a </w:t>
      </w:r>
      <w:r w:rsidR="00EF3F7B" w:rsidRPr="00EF3F7B">
        <w:rPr>
          <w:position w:val="6"/>
          <w:sz w:val="16"/>
          <w:szCs w:val="16"/>
        </w:rPr>
        <w:t>*</w:t>
      </w:r>
      <w:r w:rsidRPr="00EF3F7B">
        <w:t>scheme; and</w:t>
      </w:r>
    </w:p>
    <w:p w:rsidR="00300522" w:rsidRPr="00EF3F7B" w:rsidRDefault="00300522" w:rsidP="00300522">
      <w:pPr>
        <w:pStyle w:val="paragraph"/>
      </w:pPr>
      <w:r w:rsidRPr="00EF3F7B">
        <w:tab/>
        <w:t>(b)</w:t>
      </w:r>
      <w:r w:rsidRPr="00EF3F7B">
        <w:tab/>
        <w:t xml:space="preserve">the Commissioner considers that another entity (the </w:t>
      </w:r>
      <w:r w:rsidRPr="00EF3F7B">
        <w:rPr>
          <w:b/>
          <w:bCs/>
          <w:i/>
          <w:iCs/>
        </w:rPr>
        <w:t>loser</w:t>
      </w:r>
      <w:r w:rsidRPr="00EF3F7B">
        <w:t xml:space="preserve">) gets or got a </w:t>
      </w:r>
      <w:r w:rsidR="00EF3F7B" w:rsidRPr="00EF3F7B">
        <w:rPr>
          <w:position w:val="6"/>
          <w:sz w:val="16"/>
          <w:szCs w:val="16"/>
        </w:rPr>
        <w:t>*</w:t>
      </w:r>
      <w:r w:rsidRPr="00EF3F7B">
        <w:t>GST disadvantage from the scheme; and</w:t>
      </w:r>
    </w:p>
    <w:p w:rsidR="00300522" w:rsidRPr="00EF3F7B" w:rsidRDefault="00300522" w:rsidP="00300522">
      <w:pPr>
        <w:pStyle w:val="paragraph"/>
      </w:pPr>
      <w:r w:rsidRPr="00EF3F7B">
        <w:tab/>
        <w:t>(c)</w:t>
      </w:r>
      <w:r w:rsidRPr="00EF3F7B">
        <w:tab/>
        <w:t>the Commissioner considers that it is fair and reasonable that the loser’s GST disadvantage be negated or reduced.</w:t>
      </w:r>
    </w:p>
    <w:p w:rsidR="00300522" w:rsidRPr="00EF3F7B" w:rsidRDefault="00300522" w:rsidP="00300522">
      <w:pPr>
        <w:pStyle w:val="subsection"/>
      </w:pPr>
      <w:r w:rsidRPr="00EF3F7B">
        <w:tab/>
        <w:t>(2)</w:t>
      </w:r>
      <w:r w:rsidRPr="00EF3F7B">
        <w:tab/>
        <w:t xml:space="preserve">An entity gets a </w:t>
      </w:r>
      <w:r w:rsidRPr="00EF3F7B">
        <w:rPr>
          <w:b/>
          <w:bCs/>
          <w:i/>
          <w:iCs/>
        </w:rPr>
        <w:t>GST disadvantage</w:t>
      </w:r>
      <w:r w:rsidRPr="00EF3F7B">
        <w:t xml:space="preserve"> from a </w:t>
      </w:r>
      <w:r w:rsidR="00EF3F7B" w:rsidRPr="00EF3F7B">
        <w:rPr>
          <w:position w:val="6"/>
          <w:sz w:val="16"/>
          <w:szCs w:val="16"/>
        </w:rPr>
        <w:t>*</w:t>
      </w:r>
      <w:r w:rsidRPr="00EF3F7B">
        <w:t>scheme if:</w:t>
      </w:r>
    </w:p>
    <w:p w:rsidR="00300522" w:rsidRPr="00EF3F7B" w:rsidRDefault="00300522" w:rsidP="00300522">
      <w:pPr>
        <w:pStyle w:val="paragraph"/>
      </w:pPr>
      <w:r w:rsidRPr="00EF3F7B">
        <w:tab/>
        <w:t>(a)</w:t>
      </w:r>
      <w:r w:rsidRPr="00EF3F7B">
        <w:tab/>
        <w:t xml:space="preserve">an amount that is payable by the entity under this Act apart from this </w:t>
      </w:r>
      <w:r w:rsidR="00A53099" w:rsidRPr="00EF3F7B">
        <w:t>Division</w:t>
      </w:r>
      <w:r w:rsidR="00A36DB5" w:rsidRPr="00EF3F7B">
        <w:t xml:space="preserve"> </w:t>
      </w:r>
      <w:r w:rsidRPr="00EF3F7B">
        <w:t>is, or could reasonably be expected to be, larger than it would have been apart from the scheme or a part of the scheme; or</w:t>
      </w:r>
    </w:p>
    <w:p w:rsidR="00300522" w:rsidRPr="00EF3F7B" w:rsidRDefault="00300522" w:rsidP="00300522">
      <w:pPr>
        <w:pStyle w:val="paragraph"/>
      </w:pPr>
      <w:r w:rsidRPr="00EF3F7B">
        <w:tab/>
        <w:t>(b)</w:t>
      </w:r>
      <w:r w:rsidRPr="00EF3F7B">
        <w:tab/>
        <w:t xml:space="preserve">an amount that is payable to the entity under this Act apart from this </w:t>
      </w:r>
      <w:r w:rsidR="00A53099" w:rsidRPr="00EF3F7B">
        <w:t>Division</w:t>
      </w:r>
      <w:r w:rsidR="00A36DB5" w:rsidRPr="00EF3F7B">
        <w:t xml:space="preserve"> </w:t>
      </w:r>
      <w:r w:rsidRPr="00EF3F7B">
        <w:t>is, or could reasonably be expected to be, smaller than it would have been apart from the scheme or a part of the scheme; or</w:t>
      </w:r>
    </w:p>
    <w:p w:rsidR="00300522" w:rsidRPr="00EF3F7B" w:rsidRDefault="00300522" w:rsidP="00300522">
      <w:pPr>
        <w:pStyle w:val="paragraph"/>
      </w:pPr>
      <w:r w:rsidRPr="00EF3F7B">
        <w:tab/>
        <w:t>(c)</w:t>
      </w:r>
      <w:r w:rsidRPr="00EF3F7B">
        <w:tab/>
        <w:t xml:space="preserve">all or part of an amount that is payable by the entity under this Act apart from this </w:t>
      </w:r>
      <w:r w:rsidR="00A53099" w:rsidRPr="00EF3F7B">
        <w:t>Division</w:t>
      </w:r>
      <w:r w:rsidR="00A36DB5" w:rsidRPr="00EF3F7B">
        <w:t xml:space="preserve"> </w:t>
      </w:r>
      <w:r w:rsidRPr="00EF3F7B">
        <w:t>is, or could reasonably be expected to be, payable earlier than it would have been apart from the scheme or a part of the scheme; or</w:t>
      </w:r>
    </w:p>
    <w:p w:rsidR="00300522" w:rsidRPr="00EF3F7B" w:rsidRDefault="00300522" w:rsidP="00300522">
      <w:pPr>
        <w:pStyle w:val="paragraph"/>
      </w:pPr>
      <w:r w:rsidRPr="00EF3F7B">
        <w:tab/>
        <w:t>(d)</w:t>
      </w:r>
      <w:r w:rsidRPr="00EF3F7B">
        <w:tab/>
        <w:t xml:space="preserve">all or part of an amount that is payable to the entity under this Act apart from this </w:t>
      </w:r>
      <w:r w:rsidR="00A53099" w:rsidRPr="00EF3F7B">
        <w:t>Division</w:t>
      </w:r>
      <w:r w:rsidR="00A36DB5" w:rsidRPr="00EF3F7B">
        <w:t xml:space="preserve"> </w:t>
      </w:r>
      <w:r w:rsidRPr="00EF3F7B">
        <w:t>is, or could reasonably expected to be, payable later than it would have been apart from the scheme or a part of the scheme.</w:t>
      </w:r>
    </w:p>
    <w:p w:rsidR="00300522" w:rsidRPr="00EF3F7B" w:rsidRDefault="00300522" w:rsidP="00300522">
      <w:pPr>
        <w:pStyle w:val="subsection"/>
      </w:pPr>
      <w:r w:rsidRPr="00EF3F7B">
        <w:tab/>
        <w:t>(3)</w:t>
      </w:r>
      <w:r w:rsidRPr="00EF3F7B">
        <w:tab/>
        <w:t xml:space="preserve">For the purposes of negating or reducing the loser’s </w:t>
      </w:r>
      <w:r w:rsidR="00EF3F7B" w:rsidRPr="00EF3F7B">
        <w:rPr>
          <w:position w:val="6"/>
          <w:sz w:val="16"/>
          <w:szCs w:val="16"/>
        </w:rPr>
        <w:t>*</w:t>
      </w:r>
      <w:r w:rsidRPr="00EF3F7B">
        <w:t xml:space="preserve">GST disadvantage from the </w:t>
      </w:r>
      <w:r w:rsidR="00EF3F7B" w:rsidRPr="00EF3F7B">
        <w:rPr>
          <w:position w:val="6"/>
          <w:sz w:val="16"/>
          <w:szCs w:val="16"/>
        </w:rPr>
        <w:t>*</w:t>
      </w:r>
      <w:r w:rsidRPr="00EF3F7B">
        <w:t>scheme, the Commissioner may make a declaration (under this section) stating either or both of the following:</w:t>
      </w:r>
    </w:p>
    <w:p w:rsidR="00300522" w:rsidRPr="00EF3F7B" w:rsidRDefault="00300522" w:rsidP="00300522">
      <w:pPr>
        <w:pStyle w:val="paragraph"/>
      </w:pPr>
      <w:r w:rsidRPr="00EF3F7B">
        <w:tab/>
        <w:t>(a)</w:t>
      </w:r>
      <w:r w:rsidRPr="00EF3F7B">
        <w:tab/>
        <w:t xml:space="preserve">the amount that is (and has been at all times) the loser’s </w:t>
      </w:r>
      <w:r w:rsidR="00EF3F7B" w:rsidRPr="00EF3F7B">
        <w:rPr>
          <w:position w:val="6"/>
          <w:sz w:val="16"/>
          <w:szCs w:val="16"/>
        </w:rPr>
        <w:t>*</w:t>
      </w:r>
      <w:r w:rsidRPr="00EF3F7B">
        <w:t>net amount for a specified tax period that has ended;</w:t>
      </w:r>
    </w:p>
    <w:p w:rsidR="00300522" w:rsidRPr="00EF3F7B" w:rsidRDefault="00300522" w:rsidP="00300522">
      <w:pPr>
        <w:pStyle w:val="paragraph"/>
      </w:pPr>
      <w:r w:rsidRPr="00EF3F7B">
        <w:tab/>
        <w:t>(b)</w:t>
      </w:r>
      <w:r w:rsidRPr="00EF3F7B">
        <w:tab/>
        <w:t xml:space="preserve">the amount that is (and has been at all times) the amount of GST on a specified </w:t>
      </w:r>
      <w:r w:rsidR="00EF3F7B" w:rsidRPr="00EF3F7B">
        <w:rPr>
          <w:position w:val="6"/>
          <w:sz w:val="16"/>
          <w:szCs w:val="16"/>
        </w:rPr>
        <w:t>*</w:t>
      </w:r>
      <w:r w:rsidRPr="00EF3F7B">
        <w:t>taxable importation that was made (or is stated in the declaration to have been made) by the loser.</w:t>
      </w:r>
    </w:p>
    <w:p w:rsidR="00300522" w:rsidRPr="00EF3F7B" w:rsidRDefault="00300522" w:rsidP="00300522">
      <w:pPr>
        <w:pStyle w:val="subsection"/>
      </w:pPr>
      <w:r w:rsidRPr="00EF3F7B">
        <w:lastRenderedPageBreak/>
        <w:tab/>
        <w:t>(4)</w:t>
      </w:r>
      <w:r w:rsidRPr="00EF3F7B">
        <w:tab/>
        <w:t xml:space="preserve">An amount stated in a declaration as the loser’s </w:t>
      </w:r>
      <w:r w:rsidR="00EF3F7B" w:rsidRPr="00EF3F7B">
        <w:rPr>
          <w:position w:val="6"/>
          <w:sz w:val="16"/>
          <w:szCs w:val="16"/>
        </w:rPr>
        <w:t>*</w:t>
      </w:r>
      <w:r w:rsidRPr="00EF3F7B">
        <w:t xml:space="preserve">net amount or the amount of GST on a </w:t>
      </w:r>
      <w:r w:rsidR="00EF3F7B" w:rsidRPr="00EF3F7B">
        <w:rPr>
          <w:position w:val="6"/>
          <w:sz w:val="16"/>
          <w:szCs w:val="16"/>
        </w:rPr>
        <w:t>*</w:t>
      </w:r>
      <w:r w:rsidRPr="00EF3F7B">
        <w:t xml:space="preserve">taxable importation must not be less than the net amount or amount of GST (as appropriate) would have been apart from the </w:t>
      </w:r>
      <w:r w:rsidR="00EF3F7B" w:rsidRPr="00EF3F7B">
        <w:rPr>
          <w:position w:val="6"/>
          <w:sz w:val="16"/>
          <w:szCs w:val="16"/>
        </w:rPr>
        <w:t>*</w:t>
      </w:r>
      <w:r w:rsidRPr="00EF3F7B">
        <w:t>scheme, or part of the scheme, and the declaration.</w:t>
      </w:r>
    </w:p>
    <w:p w:rsidR="00300522" w:rsidRPr="00EF3F7B" w:rsidRDefault="00300522" w:rsidP="00300522">
      <w:pPr>
        <w:pStyle w:val="subsection"/>
      </w:pPr>
      <w:r w:rsidRPr="00EF3F7B">
        <w:tab/>
        <w:t>(5)</w:t>
      </w:r>
      <w:r w:rsidRPr="00EF3F7B">
        <w:tab/>
        <w:t>An entity may give the Commissioner a written request to make a declaration under this section relating to the entity. The Commissioner must decide whether or not to grant the request, and give the entity notice of the Commissioner’s decision.</w:t>
      </w:r>
    </w:p>
    <w:p w:rsidR="009918B4" w:rsidRPr="00EF3F7B" w:rsidRDefault="009918B4" w:rsidP="009918B4">
      <w:pPr>
        <w:pStyle w:val="ActHead5"/>
      </w:pPr>
      <w:bookmarkStart w:id="937" w:name="_Toc350506895"/>
      <w:r w:rsidRPr="00EF3F7B">
        <w:rPr>
          <w:rStyle w:val="CharSectno"/>
        </w:rPr>
        <w:t>165</w:t>
      </w:r>
      <w:r w:rsidR="00EF3F7B" w:rsidRPr="00EF3F7B">
        <w:rPr>
          <w:rStyle w:val="CharSectno"/>
        </w:rPr>
        <w:noBreakHyphen/>
      </w:r>
      <w:r w:rsidRPr="00EF3F7B">
        <w:rPr>
          <w:rStyle w:val="CharSectno"/>
        </w:rPr>
        <w:t>50</w:t>
      </w:r>
      <w:r w:rsidRPr="00EF3F7B">
        <w:t xml:space="preserve">  Declaration has effect according to its terms</w:t>
      </w:r>
      <w:bookmarkEnd w:id="937"/>
    </w:p>
    <w:p w:rsidR="009918B4" w:rsidRPr="00EF3F7B" w:rsidRDefault="009918B4" w:rsidP="009918B4">
      <w:pPr>
        <w:pStyle w:val="subsection"/>
      </w:pPr>
      <w:r w:rsidRPr="00EF3F7B">
        <w:tab/>
      </w:r>
      <w:r w:rsidRPr="00EF3F7B">
        <w:tab/>
        <w:t xml:space="preserve">For the purpose of making an </w:t>
      </w:r>
      <w:r w:rsidR="00EF3F7B" w:rsidRPr="00EF3F7B">
        <w:rPr>
          <w:position w:val="6"/>
          <w:sz w:val="16"/>
        </w:rPr>
        <w:t>*</w:t>
      </w:r>
      <w:r w:rsidRPr="00EF3F7B">
        <w:t xml:space="preserve">assessment, a statement in a declaration under this </w:t>
      </w:r>
      <w:r w:rsidR="00A53099" w:rsidRPr="00EF3F7B">
        <w:t>Subdivision</w:t>
      </w:r>
      <w:r w:rsidR="00A36DB5" w:rsidRPr="00EF3F7B">
        <w:t xml:space="preserve"> </w:t>
      </w:r>
      <w:r w:rsidRPr="00EF3F7B">
        <w:t>has effect according to its terms, despite the provisions of this Act outside of this Division.</w:t>
      </w:r>
    </w:p>
    <w:p w:rsidR="00300522" w:rsidRPr="00EF3F7B" w:rsidRDefault="00300522" w:rsidP="00300522">
      <w:pPr>
        <w:pStyle w:val="ActHead5"/>
      </w:pPr>
      <w:bookmarkStart w:id="938" w:name="_Toc350506896"/>
      <w:r w:rsidRPr="00EF3F7B">
        <w:rPr>
          <w:rStyle w:val="CharSectno"/>
        </w:rPr>
        <w:t>165</w:t>
      </w:r>
      <w:r w:rsidR="00EF3F7B" w:rsidRPr="00EF3F7B">
        <w:rPr>
          <w:rStyle w:val="CharSectno"/>
        </w:rPr>
        <w:noBreakHyphen/>
      </w:r>
      <w:r w:rsidRPr="00EF3F7B">
        <w:rPr>
          <w:rStyle w:val="CharSectno"/>
        </w:rPr>
        <w:t>55</w:t>
      </w:r>
      <w:r w:rsidRPr="00EF3F7B">
        <w:t xml:space="preserve">  Commissioner may disregard scheme in making declarations</w:t>
      </w:r>
      <w:bookmarkEnd w:id="938"/>
    </w:p>
    <w:p w:rsidR="00300522" w:rsidRPr="00EF3F7B" w:rsidRDefault="00300522" w:rsidP="00300522">
      <w:pPr>
        <w:pStyle w:val="subsection"/>
      </w:pPr>
      <w:r w:rsidRPr="00EF3F7B">
        <w:tab/>
      </w:r>
      <w:r w:rsidRPr="00EF3F7B">
        <w:tab/>
        <w:t>For the purposes of making a declaration under this Subdivision, the Commissioner may:</w:t>
      </w:r>
    </w:p>
    <w:p w:rsidR="00300522" w:rsidRPr="00EF3F7B" w:rsidRDefault="00300522" w:rsidP="00300522">
      <w:pPr>
        <w:pStyle w:val="paragraph"/>
      </w:pPr>
      <w:r w:rsidRPr="00EF3F7B">
        <w:tab/>
        <w:t>(a)</w:t>
      </w:r>
      <w:r w:rsidRPr="00EF3F7B">
        <w:tab/>
        <w:t>treat a particular event that actually happened as not having happened; and</w:t>
      </w:r>
    </w:p>
    <w:p w:rsidR="00300522" w:rsidRPr="00EF3F7B" w:rsidRDefault="00300522" w:rsidP="00300522">
      <w:pPr>
        <w:pStyle w:val="paragraph"/>
      </w:pPr>
      <w:r w:rsidRPr="00EF3F7B">
        <w:tab/>
        <w:t>(b)</w:t>
      </w:r>
      <w:r w:rsidRPr="00EF3F7B">
        <w:tab/>
        <w:t>treat a particular event that did not actually happen as having happened and, if appropriate, treat the event as:</w:t>
      </w:r>
    </w:p>
    <w:p w:rsidR="00300522" w:rsidRPr="00EF3F7B" w:rsidRDefault="00300522" w:rsidP="00300522">
      <w:pPr>
        <w:pStyle w:val="paragraphsub"/>
      </w:pPr>
      <w:r w:rsidRPr="00EF3F7B">
        <w:tab/>
        <w:t>(i)</w:t>
      </w:r>
      <w:r w:rsidRPr="00EF3F7B">
        <w:tab/>
        <w:t>having happened at a particular time; and</w:t>
      </w:r>
    </w:p>
    <w:p w:rsidR="00300522" w:rsidRPr="00EF3F7B" w:rsidRDefault="00300522" w:rsidP="00300522">
      <w:pPr>
        <w:pStyle w:val="paragraphsub"/>
      </w:pPr>
      <w:r w:rsidRPr="00EF3F7B">
        <w:tab/>
        <w:t>(ii)</w:t>
      </w:r>
      <w:r w:rsidRPr="00EF3F7B">
        <w:tab/>
        <w:t>having involved particular action by a particular entity; and</w:t>
      </w:r>
    </w:p>
    <w:p w:rsidR="00300522" w:rsidRPr="00EF3F7B" w:rsidRDefault="00300522" w:rsidP="00300522">
      <w:pPr>
        <w:pStyle w:val="paragraph"/>
        <w:keepNext/>
      </w:pPr>
      <w:r w:rsidRPr="00EF3F7B">
        <w:tab/>
        <w:t>(c)</w:t>
      </w:r>
      <w:r w:rsidRPr="00EF3F7B">
        <w:tab/>
        <w:t>treat a particular event that actually happened as:</w:t>
      </w:r>
    </w:p>
    <w:p w:rsidR="00300522" w:rsidRPr="00EF3F7B" w:rsidRDefault="00300522" w:rsidP="00300522">
      <w:pPr>
        <w:pStyle w:val="paragraphsub"/>
      </w:pPr>
      <w:r w:rsidRPr="00EF3F7B">
        <w:tab/>
        <w:t>(i)</w:t>
      </w:r>
      <w:r w:rsidRPr="00EF3F7B">
        <w:tab/>
        <w:t>having happened at a time different from the time it actually happened; or</w:t>
      </w:r>
    </w:p>
    <w:p w:rsidR="00300522" w:rsidRPr="00EF3F7B" w:rsidRDefault="00300522" w:rsidP="00300522">
      <w:pPr>
        <w:pStyle w:val="paragraphsub"/>
      </w:pPr>
      <w:r w:rsidRPr="00EF3F7B">
        <w:tab/>
        <w:t>(ii)</w:t>
      </w:r>
      <w:r w:rsidRPr="00EF3F7B">
        <w:tab/>
        <w:t>having involved particular action by a particular entity (whether or not the event actually involved any action by that entity).</w:t>
      </w:r>
    </w:p>
    <w:p w:rsidR="00300522" w:rsidRPr="00EF3F7B" w:rsidRDefault="00300522" w:rsidP="00300522">
      <w:pPr>
        <w:pStyle w:val="ActHead5"/>
      </w:pPr>
      <w:bookmarkStart w:id="939" w:name="_Toc350506897"/>
      <w:r w:rsidRPr="00EF3F7B">
        <w:rPr>
          <w:rStyle w:val="CharSectno"/>
        </w:rPr>
        <w:t>165</w:t>
      </w:r>
      <w:r w:rsidR="00EF3F7B" w:rsidRPr="00EF3F7B">
        <w:rPr>
          <w:rStyle w:val="CharSectno"/>
        </w:rPr>
        <w:noBreakHyphen/>
      </w:r>
      <w:r w:rsidRPr="00EF3F7B">
        <w:rPr>
          <w:rStyle w:val="CharSectno"/>
        </w:rPr>
        <w:t>60</w:t>
      </w:r>
      <w:r w:rsidRPr="00EF3F7B">
        <w:t xml:space="preserve">  One declaration may cover several tax periods and importations</w:t>
      </w:r>
      <w:bookmarkEnd w:id="939"/>
    </w:p>
    <w:p w:rsidR="00300522" w:rsidRPr="00EF3F7B" w:rsidRDefault="00300522" w:rsidP="00300522">
      <w:pPr>
        <w:pStyle w:val="subsection"/>
      </w:pPr>
      <w:r w:rsidRPr="00EF3F7B">
        <w:tab/>
      </w:r>
      <w:r w:rsidRPr="00EF3F7B">
        <w:tab/>
        <w:t xml:space="preserve">To avoid doubt, statements relating to different tax periods and different </w:t>
      </w:r>
      <w:r w:rsidR="00EF3F7B" w:rsidRPr="00EF3F7B">
        <w:rPr>
          <w:position w:val="6"/>
          <w:sz w:val="16"/>
          <w:szCs w:val="16"/>
        </w:rPr>
        <w:t>*</w:t>
      </w:r>
      <w:r w:rsidRPr="00EF3F7B">
        <w:t>taxable importations may be included in a single declaration under this Subdivision.</w:t>
      </w:r>
    </w:p>
    <w:p w:rsidR="00300522" w:rsidRPr="00EF3F7B" w:rsidRDefault="00300522" w:rsidP="00300522">
      <w:pPr>
        <w:pStyle w:val="ActHead5"/>
      </w:pPr>
      <w:bookmarkStart w:id="940" w:name="_Toc350506898"/>
      <w:r w:rsidRPr="00EF3F7B">
        <w:rPr>
          <w:rStyle w:val="CharSectno"/>
        </w:rPr>
        <w:lastRenderedPageBreak/>
        <w:t>165</w:t>
      </w:r>
      <w:r w:rsidR="00EF3F7B" w:rsidRPr="00EF3F7B">
        <w:rPr>
          <w:rStyle w:val="CharSectno"/>
        </w:rPr>
        <w:noBreakHyphen/>
      </w:r>
      <w:r w:rsidRPr="00EF3F7B">
        <w:rPr>
          <w:rStyle w:val="CharSectno"/>
        </w:rPr>
        <w:t>65</w:t>
      </w:r>
      <w:r w:rsidRPr="00EF3F7B">
        <w:t xml:space="preserve">  Commissioner must give copy of declaration to entity affected</w:t>
      </w:r>
      <w:bookmarkEnd w:id="940"/>
    </w:p>
    <w:p w:rsidR="00300522" w:rsidRPr="00EF3F7B" w:rsidRDefault="00300522" w:rsidP="00300522">
      <w:pPr>
        <w:pStyle w:val="subsection"/>
      </w:pPr>
      <w:r w:rsidRPr="00EF3F7B">
        <w:tab/>
        <w:t>(1)</w:t>
      </w:r>
      <w:r w:rsidRPr="00EF3F7B">
        <w:tab/>
        <w:t xml:space="preserve">The Commissioner must give a copy of a declaration under this </w:t>
      </w:r>
      <w:r w:rsidR="00A53099" w:rsidRPr="00EF3F7B">
        <w:t>Subdivision</w:t>
      </w:r>
      <w:r w:rsidR="00A36DB5" w:rsidRPr="00EF3F7B">
        <w:t xml:space="preserve"> </w:t>
      </w:r>
      <w:r w:rsidRPr="00EF3F7B">
        <w:t xml:space="preserve">to the entity whose </w:t>
      </w:r>
      <w:r w:rsidR="00EF3F7B" w:rsidRPr="00EF3F7B">
        <w:rPr>
          <w:position w:val="6"/>
          <w:sz w:val="16"/>
          <w:szCs w:val="16"/>
        </w:rPr>
        <w:t>*</w:t>
      </w:r>
      <w:r w:rsidRPr="00EF3F7B">
        <w:t>net amount or GST liability is stated in the declaration.</w:t>
      </w:r>
    </w:p>
    <w:p w:rsidR="00300522" w:rsidRPr="00EF3F7B" w:rsidRDefault="00300522" w:rsidP="00300522">
      <w:pPr>
        <w:pStyle w:val="subsection"/>
      </w:pPr>
      <w:r w:rsidRPr="00EF3F7B">
        <w:tab/>
        <w:t>(2)</w:t>
      </w:r>
      <w:r w:rsidRPr="00EF3F7B">
        <w:tab/>
        <w:t xml:space="preserve">A failure to comply with </w:t>
      </w:r>
      <w:r w:rsidR="00EF3F7B" w:rsidRPr="00EF3F7B">
        <w:t>subsection (</w:t>
      </w:r>
      <w:r w:rsidRPr="00EF3F7B">
        <w:t>1) does not affect the validity of the declaration.</w:t>
      </w:r>
    </w:p>
    <w:p w:rsidR="00300522" w:rsidRPr="00EF3F7B" w:rsidRDefault="00300522" w:rsidP="00A36DB5">
      <w:pPr>
        <w:pStyle w:val="ActHead3"/>
        <w:pageBreakBefore/>
      </w:pPr>
      <w:bookmarkStart w:id="941" w:name="_Toc350506899"/>
      <w:r w:rsidRPr="00EF3F7B">
        <w:rPr>
          <w:rStyle w:val="CharDivNo"/>
        </w:rPr>
        <w:lastRenderedPageBreak/>
        <w:t>Division</w:t>
      </w:r>
      <w:r w:rsidR="00EF3F7B" w:rsidRPr="00EF3F7B">
        <w:rPr>
          <w:rStyle w:val="CharDivNo"/>
        </w:rPr>
        <w:t> </w:t>
      </w:r>
      <w:r w:rsidRPr="00EF3F7B">
        <w:rPr>
          <w:rStyle w:val="CharDivNo"/>
        </w:rPr>
        <w:t>168</w:t>
      </w:r>
      <w:r w:rsidRPr="00EF3F7B">
        <w:t>—</w:t>
      </w:r>
      <w:r w:rsidRPr="00EF3F7B">
        <w:rPr>
          <w:rStyle w:val="CharDivText"/>
        </w:rPr>
        <w:t>Tourist refund scheme</w:t>
      </w:r>
      <w:bookmarkEnd w:id="941"/>
    </w:p>
    <w:p w:rsidR="00300522" w:rsidRPr="00EF3F7B" w:rsidRDefault="00300522" w:rsidP="00300522">
      <w:pPr>
        <w:pStyle w:val="ActHead5"/>
      </w:pPr>
      <w:bookmarkStart w:id="942" w:name="_Toc350506900"/>
      <w:r w:rsidRPr="00EF3F7B">
        <w:rPr>
          <w:rStyle w:val="CharSectno"/>
        </w:rPr>
        <w:t>168</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942"/>
    </w:p>
    <w:p w:rsidR="00300522" w:rsidRPr="00EF3F7B" w:rsidRDefault="00300522" w:rsidP="00300522">
      <w:pPr>
        <w:pStyle w:val="BoxText"/>
      </w:pPr>
      <w:r w:rsidRPr="00EF3F7B">
        <w:t>If you take goods overseas as accompanied baggage,</w:t>
      </w:r>
      <w:r w:rsidR="00BE31E7" w:rsidRPr="00EF3F7B">
        <w:t xml:space="preserve"> or you are a resident of an external Territory and send goods home,</w:t>
      </w:r>
      <w:r w:rsidRPr="00EF3F7B">
        <w:t xml:space="preserve"> you may be entitled to a refund of the GST that was payable on the supply of the goods to you.</w:t>
      </w:r>
    </w:p>
    <w:p w:rsidR="00300522" w:rsidRPr="00EF3F7B" w:rsidRDefault="00300522" w:rsidP="00300522">
      <w:pPr>
        <w:pStyle w:val="ActHead5"/>
      </w:pPr>
      <w:bookmarkStart w:id="943" w:name="_Toc350506901"/>
      <w:r w:rsidRPr="00EF3F7B">
        <w:rPr>
          <w:rStyle w:val="CharSectno"/>
        </w:rPr>
        <w:t>168</w:t>
      </w:r>
      <w:r w:rsidR="00EF3F7B" w:rsidRPr="00EF3F7B">
        <w:rPr>
          <w:rStyle w:val="CharSectno"/>
        </w:rPr>
        <w:noBreakHyphen/>
      </w:r>
      <w:r w:rsidRPr="00EF3F7B">
        <w:rPr>
          <w:rStyle w:val="CharSectno"/>
        </w:rPr>
        <w:t>5</w:t>
      </w:r>
      <w:r w:rsidRPr="00EF3F7B">
        <w:t xml:space="preserve">  Tourist refund scheme</w:t>
      </w:r>
      <w:bookmarkEnd w:id="943"/>
    </w:p>
    <w:p w:rsidR="00B62D12" w:rsidRPr="00EF3F7B" w:rsidRDefault="00B62D12" w:rsidP="00B62D12">
      <w:pPr>
        <w:pStyle w:val="SubsectionHead"/>
      </w:pPr>
      <w:r w:rsidRPr="00EF3F7B">
        <w:t>Exporting goods as accompanied baggage</w:t>
      </w:r>
    </w:p>
    <w:p w:rsidR="00300522" w:rsidRPr="00EF3F7B" w:rsidRDefault="00300522" w:rsidP="00300522">
      <w:pPr>
        <w:pStyle w:val="subsection"/>
      </w:pPr>
      <w:r w:rsidRPr="00EF3F7B">
        <w:tab/>
        <w:t>(1)</w:t>
      </w:r>
      <w:r w:rsidRPr="00EF3F7B">
        <w:tab/>
        <w:t>If:</w:t>
      </w:r>
    </w:p>
    <w:p w:rsidR="00300522" w:rsidRPr="00EF3F7B" w:rsidRDefault="00300522" w:rsidP="00300522">
      <w:pPr>
        <w:pStyle w:val="paragraph"/>
      </w:pPr>
      <w:r w:rsidRPr="00EF3F7B">
        <w:tab/>
        <w:t>(a)</w:t>
      </w:r>
      <w:r w:rsidRPr="00EF3F7B">
        <w:tab/>
        <w:t xml:space="preserve">you make an acquisition of goods the supply of which to you is a </w:t>
      </w:r>
      <w:r w:rsidR="00EF3F7B" w:rsidRPr="00EF3F7B">
        <w:rPr>
          <w:position w:val="6"/>
          <w:sz w:val="16"/>
          <w:szCs w:val="16"/>
        </w:rPr>
        <w:t>*</w:t>
      </w:r>
      <w:r w:rsidRPr="00EF3F7B">
        <w:t>taxable supply; and</w:t>
      </w:r>
    </w:p>
    <w:p w:rsidR="00300522" w:rsidRPr="00EF3F7B" w:rsidRDefault="00300522" w:rsidP="00300522">
      <w:pPr>
        <w:pStyle w:val="paragraph"/>
      </w:pPr>
      <w:r w:rsidRPr="00EF3F7B">
        <w:tab/>
        <w:t>(b)</w:t>
      </w:r>
      <w:r w:rsidRPr="00EF3F7B">
        <w:tab/>
        <w:t>the acquisition is of a kind specified in the regulations; and</w:t>
      </w:r>
    </w:p>
    <w:p w:rsidR="00300522" w:rsidRPr="00EF3F7B" w:rsidRDefault="00300522" w:rsidP="00300522">
      <w:pPr>
        <w:pStyle w:val="paragraph"/>
      </w:pPr>
      <w:r w:rsidRPr="00EF3F7B">
        <w:tab/>
        <w:t>(c)</w:t>
      </w:r>
      <w:r w:rsidRPr="00EF3F7B">
        <w:tab/>
        <w:t xml:space="preserve">you leave </w:t>
      </w:r>
      <w:smartTag w:uri="urn:schemas-microsoft-com:office:smarttags" w:element="country-region">
        <w:smartTag w:uri="urn:schemas-microsoft-com:office:smarttags" w:element="place">
          <w:r w:rsidRPr="00EF3F7B">
            <w:t>Australia</w:t>
          </w:r>
        </w:smartTag>
      </w:smartTag>
      <w:r w:rsidRPr="00EF3F7B">
        <w:t xml:space="preserve">, and export the goods from </w:t>
      </w:r>
      <w:smartTag w:uri="urn:schemas-microsoft-com:office:smarttags" w:element="country-region">
        <w:smartTag w:uri="urn:schemas-microsoft-com:office:smarttags" w:element="place">
          <w:r w:rsidRPr="00EF3F7B">
            <w:t>Australia</w:t>
          </w:r>
        </w:smartTag>
      </w:smartTag>
      <w:r w:rsidRPr="00EF3F7B">
        <w:t xml:space="preserve"> as accompanied baggage, in the circumstances specified in the regulations;</w:t>
      </w:r>
    </w:p>
    <w:p w:rsidR="00300522" w:rsidRPr="00EF3F7B" w:rsidRDefault="00300522" w:rsidP="00300522">
      <w:pPr>
        <w:pStyle w:val="subsection2"/>
      </w:pPr>
      <w:r w:rsidRPr="00EF3F7B">
        <w:t>the Commissioner must, on behalf of the Commonwealth, pay to you an amount equal to:</w:t>
      </w:r>
    </w:p>
    <w:p w:rsidR="00300522" w:rsidRPr="00EF3F7B" w:rsidRDefault="00300522" w:rsidP="00300522">
      <w:pPr>
        <w:pStyle w:val="paragraph"/>
      </w:pPr>
      <w:r w:rsidRPr="00EF3F7B">
        <w:tab/>
        <w:t>(d)</w:t>
      </w:r>
      <w:r w:rsidRPr="00EF3F7B">
        <w:tab/>
        <w:t>the amount of the GST payable on the taxable supply; or</w:t>
      </w:r>
    </w:p>
    <w:p w:rsidR="00300522" w:rsidRPr="00EF3F7B" w:rsidRDefault="00300522" w:rsidP="00300522">
      <w:pPr>
        <w:pStyle w:val="paragraph"/>
      </w:pPr>
      <w:r w:rsidRPr="00EF3F7B">
        <w:tab/>
        <w:t>(e)</w:t>
      </w:r>
      <w:r w:rsidRPr="00EF3F7B">
        <w:tab/>
        <w:t>such proportion of that amount of GST as is specified in the regulations.</w:t>
      </w:r>
    </w:p>
    <w:p w:rsidR="00DA5491" w:rsidRPr="00EF3F7B" w:rsidRDefault="00DA5491" w:rsidP="00DA5491">
      <w:pPr>
        <w:pStyle w:val="SubsectionHead"/>
      </w:pPr>
      <w:r w:rsidRPr="00EF3F7B">
        <w:t>Resident of external Territory sending goods home</w:t>
      </w:r>
    </w:p>
    <w:p w:rsidR="00DA5491" w:rsidRPr="00EF3F7B" w:rsidRDefault="00DA5491" w:rsidP="00DA5491">
      <w:pPr>
        <w:pStyle w:val="subsection"/>
      </w:pPr>
      <w:r w:rsidRPr="00EF3F7B">
        <w:tab/>
        <w:t>(1A)</w:t>
      </w:r>
      <w:r w:rsidRPr="00EF3F7B">
        <w:tab/>
        <w:t>If:</w:t>
      </w:r>
    </w:p>
    <w:p w:rsidR="00DA5491" w:rsidRPr="00EF3F7B" w:rsidRDefault="00DA5491" w:rsidP="00DA5491">
      <w:pPr>
        <w:pStyle w:val="paragraph"/>
      </w:pPr>
      <w:r w:rsidRPr="00EF3F7B">
        <w:tab/>
        <w:t>(a)</w:t>
      </w:r>
      <w:r w:rsidRPr="00EF3F7B">
        <w:tab/>
        <w:t xml:space="preserve">you make an acquisition of goods the supply of which to you is a </w:t>
      </w:r>
      <w:r w:rsidR="00EF3F7B" w:rsidRPr="00EF3F7B">
        <w:rPr>
          <w:position w:val="6"/>
          <w:sz w:val="16"/>
        </w:rPr>
        <w:t>*</w:t>
      </w:r>
      <w:r w:rsidRPr="00EF3F7B">
        <w:t>taxable supply; and</w:t>
      </w:r>
    </w:p>
    <w:p w:rsidR="00DA5491" w:rsidRPr="00EF3F7B" w:rsidRDefault="00DA5491" w:rsidP="00DA5491">
      <w:pPr>
        <w:pStyle w:val="paragraph"/>
      </w:pPr>
      <w:r w:rsidRPr="00EF3F7B">
        <w:tab/>
        <w:t>(b)</w:t>
      </w:r>
      <w:r w:rsidRPr="00EF3F7B">
        <w:tab/>
        <w:t>the acquisition is of a kind specified in the regulations; and</w:t>
      </w:r>
    </w:p>
    <w:p w:rsidR="00DA5491" w:rsidRPr="00EF3F7B" w:rsidRDefault="00DA5491" w:rsidP="00DA5491">
      <w:pPr>
        <w:pStyle w:val="paragraph"/>
      </w:pPr>
      <w:r w:rsidRPr="00EF3F7B">
        <w:tab/>
        <w:t>(c)</w:t>
      </w:r>
      <w:r w:rsidRPr="00EF3F7B">
        <w:tab/>
        <w:t>at the time of the acquisition, you are an individual to whom one of the following subparagraphs applies:</w:t>
      </w:r>
    </w:p>
    <w:p w:rsidR="00DA5491" w:rsidRPr="00EF3F7B" w:rsidRDefault="00DA5491" w:rsidP="00DA5491">
      <w:pPr>
        <w:pStyle w:val="paragraphsub"/>
      </w:pPr>
      <w:r w:rsidRPr="00EF3F7B">
        <w:tab/>
        <w:t>(i)</w:t>
      </w:r>
      <w:r w:rsidRPr="00EF3F7B">
        <w:tab/>
        <w:t>you reside in an external Territory;</w:t>
      </w:r>
    </w:p>
    <w:p w:rsidR="00DA5491" w:rsidRPr="00EF3F7B" w:rsidRDefault="00DA5491" w:rsidP="00DA5491">
      <w:pPr>
        <w:pStyle w:val="paragraphsub"/>
      </w:pPr>
      <w:r w:rsidRPr="00EF3F7B">
        <w:tab/>
        <w:t>(ii)</w:t>
      </w:r>
      <w:r w:rsidRPr="00EF3F7B">
        <w:tab/>
        <w:t>your domicile is in an external Territory;</w:t>
      </w:r>
    </w:p>
    <w:p w:rsidR="00DA5491" w:rsidRPr="00EF3F7B" w:rsidRDefault="00DA5491" w:rsidP="00DA5491">
      <w:pPr>
        <w:pStyle w:val="paragraphsub"/>
      </w:pPr>
      <w:r w:rsidRPr="00EF3F7B">
        <w:lastRenderedPageBreak/>
        <w:tab/>
        <w:t>(iii)</w:t>
      </w:r>
      <w:r w:rsidRPr="00EF3F7B">
        <w:tab/>
        <w:t>you have actually been in an external Territory, continuously or intermittently, during more than half of the last 12 months; and</w:t>
      </w:r>
    </w:p>
    <w:p w:rsidR="00DA5491" w:rsidRPr="00EF3F7B" w:rsidRDefault="00DA5491" w:rsidP="00DA5491">
      <w:pPr>
        <w:pStyle w:val="paragraph"/>
      </w:pPr>
      <w:r w:rsidRPr="00EF3F7B">
        <w:tab/>
        <w:t>(d)</w:t>
      </w:r>
      <w:r w:rsidRPr="00EF3F7B">
        <w:tab/>
        <w:t xml:space="preserve">at the time of the acquisition, you are not </w:t>
      </w:r>
      <w:r w:rsidR="00EF3F7B" w:rsidRPr="00EF3F7B">
        <w:rPr>
          <w:position w:val="6"/>
          <w:sz w:val="16"/>
        </w:rPr>
        <w:t>*</w:t>
      </w:r>
      <w:r w:rsidRPr="00EF3F7B">
        <w:t xml:space="preserve">registered or </w:t>
      </w:r>
      <w:r w:rsidR="00EF3F7B" w:rsidRPr="00EF3F7B">
        <w:rPr>
          <w:position w:val="6"/>
          <w:sz w:val="16"/>
        </w:rPr>
        <w:t>*</w:t>
      </w:r>
      <w:r w:rsidRPr="00EF3F7B">
        <w:t>required to be registered; and</w:t>
      </w:r>
    </w:p>
    <w:p w:rsidR="00DA5491" w:rsidRPr="00EF3F7B" w:rsidRDefault="00DA5491" w:rsidP="00DA5491">
      <w:pPr>
        <w:pStyle w:val="paragraph"/>
      </w:pPr>
      <w:r w:rsidRPr="00EF3F7B">
        <w:tab/>
        <w:t>(e)</w:t>
      </w:r>
      <w:r w:rsidRPr="00EF3F7B">
        <w:tab/>
        <w:t>you leave Australia, and export the goods to the external Territory:</w:t>
      </w:r>
    </w:p>
    <w:p w:rsidR="00DA5491" w:rsidRPr="00EF3F7B" w:rsidRDefault="00DA5491" w:rsidP="00DA5491">
      <w:pPr>
        <w:pStyle w:val="paragraphsub"/>
      </w:pPr>
      <w:r w:rsidRPr="00EF3F7B">
        <w:tab/>
        <w:t>(i)</w:t>
      </w:r>
      <w:r w:rsidRPr="00EF3F7B">
        <w:tab/>
        <w:t xml:space="preserve">in circumstances not covered by </w:t>
      </w:r>
      <w:r w:rsidR="00EF3F7B" w:rsidRPr="00EF3F7B">
        <w:t>paragraph (</w:t>
      </w:r>
      <w:r w:rsidRPr="00EF3F7B">
        <w:t>1)(c); and</w:t>
      </w:r>
    </w:p>
    <w:p w:rsidR="00DA5491" w:rsidRPr="00EF3F7B" w:rsidRDefault="00DA5491" w:rsidP="00DA5491">
      <w:pPr>
        <w:pStyle w:val="paragraphsub"/>
      </w:pPr>
      <w:r w:rsidRPr="00EF3F7B">
        <w:tab/>
        <w:t>(ii)</w:t>
      </w:r>
      <w:r w:rsidRPr="00EF3F7B">
        <w:tab/>
        <w:t>in circumstances specified in the regulations;</w:t>
      </w:r>
    </w:p>
    <w:p w:rsidR="00DA5491" w:rsidRPr="00EF3F7B" w:rsidRDefault="00DA5491" w:rsidP="00DA5491">
      <w:pPr>
        <w:pStyle w:val="subsection2"/>
      </w:pPr>
      <w:r w:rsidRPr="00EF3F7B">
        <w:t>the Commissioner must, on behalf of the Commonwealth, pay to you an amount equal to:</w:t>
      </w:r>
    </w:p>
    <w:p w:rsidR="00DA5491" w:rsidRPr="00EF3F7B" w:rsidRDefault="00DA5491" w:rsidP="00DA5491">
      <w:pPr>
        <w:pStyle w:val="paragraph"/>
      </w:pPr>
      <w:r w:rsidRPr="00EF3F7B">
        <w:tab/>
        <w:t>(f)</w:t>
      </w:r>
      <w:r w:rsidRPr="00EF3F7B">
        <w:tab/>
        <w:t>the amount of the GST payable on the taxable supply; or</w:t>
      </w:r>
    </w:p>
    <w:p w:rsidR="00DA5491" w:rsidRPr="00EF3F7B" w:rsidRDefault="00DA5491" w:rsidP="00DA5491">
      <w:pPr>
        <w:pStyle w:val="paragraph"/>
      </w:pPr>
      <w:r w:rsidRPr="00EF3F7B">
        <w:tab/>
        <w:t>(g)</w:t>
      </w:r>
      <w:r w:rsidRPr="00EF3F7B">
        <w:tab/>
        <w:t>such proportion of that amount of GST as is specified in the regulations.</w:t>
      </w:r>
    </w:p>
    <w:p w:rsidR="00E13476" w:rsidRPr="00EF3F7B" w:rsidRDefault="00E13476" w:rsidP="00E13476">
      <w:pPr>
        <w:pStyle w:val="SubsectionHead"/>
      </w:pPr>
      <w:r w:rsidRPr="00EF3F7B">
        <w:t>Paying the refund</w:t>
      </w:r>
    </w:p>
    <w:p w:rsidR="00300522" w:rsidRPr="00EF3F7B" w:rsidRDefault="00300522" w:rsidP="00300522">
      <w:pPr>
        <w:pStyle w:val="subsection"/>
      </w:pPr>
      <w:r w:rsidRPr="00EF3F7B">
        <w:tab/>
        <w:t>(2)</w:t>
      </w:r>
      <w:r w:rsidRPr="00EF3F7B">
        <w:tab/>
      </w:r>
      <w:r w:rsidR="00A96764" w:rsidRPr="00EF3F7B">
        <w:t>An amount payable under this section</w:t>
      </w:r>
      <w:r w:rsidRPr="00EF3F7B">
        <w:t xml:space="preserve"> is payable within the period and in the manner specified in the regulations.</w:t>
      </w:r>
    </w:p>
    <w:p w:rsidR="00F37558" w:rsidRPr="00EF3F7B" w:rsidRDefault="00F37558" w:rsidP="00F37558">
      <w:pPr>
        <w:pStyle w:val="SubsectionHead"/>
      </w:pPr>
      <w:r w:rsidRPr="00EF3F7B">
        <w:t>You may be found not to be a resident of an external Territory</w:t>
      </w:r>
    </w:p>
    <w:p w:rsidR="00F37558" w:rsidRPr="00EF3F7B" w:rsidRDefault="00F37558" w:rsidP="00F37558">
      <w:pPr>
        <w:pStyle w:val="subsection"/>
      </w:pPr>
      <w:r w:rsidRPr="00EF3F7B">
        <w:tab/>
        <w:t>(3)</w:t>
      </w:r>
      <w:r w:rsidRPr="00EF3F7B">
        <w:tab/>
      </w:r>
      <w:r w:rsidR="00EF3F7B" w:rsidRPr="00EF3F7B">
        <w:t>Subparagraph (</w:t>
      </w:r>
      <w:r w:rsidRPr="00EF3F7B">
        <w:t>1A)(c)(ii) does not apply to you if the Commissioner is satisfied that your permanent place of abode is outside that external Territory.</w:t>
      </w:r>
    </w:p>
    <w:p w:rsidR="00F37558" w:rsidRPr="00EF3F7B" w:rsidRDefault="00F37558" w:rsidP="00F37558">
      <w:pPr>
        <w:pStyle w:val="subsection"/>
      </w:pPr>
      <w:r w:rsidRPr="00EF3F7B">
        <w:tab/>
        <w:t>(4)</w:t>
      </w:r>
      <w:r w:rsidRPr="00EF3F7B">
        <w:tab/>
      </w:r>
      <w:r w:rsidR="00EF3F7B" w:rsidRPr="00EF3F7B">
        <w:t>Subparagraph (</w:t>
      </w:r>
      <w:r w:rsidRPr="00EF3F7B">
        <w:t>1A)(c)(iii) does not apply to you if the Commissioner is satisfied:</w:t>
      </w:r>
    </w:p>
    <w:p w:rsidR="00F37558" w:rsidRPr="00EF3F7B" w:rsidRDefault="00F37558" w:rsidP="00F37558">
      <w:pPr>
        <w:pStyle w:val="paragraph"/>
      </w:pPr>
      <w:r w:rsidRPr="00EF3F7B">
        <w:tab/>
        <w:t>(a)</w:t>
      </w:r>
      <w:r w:rsidRPr="00EF3F7B">
        <w:tab/>
        <w:t>that your usual place of abode is outside that external Territory; and</w:t>
      </w:r>
    </w:p>
    <w:p w:rsidR="00F37558" w:rsidRPr="00EF3F7B" w:rsidRDefault="00F37558" w:rsidP="00F37558">
      <w:pPr>
        <w:pStyle w:val="paragraph"/>
      </w:pPr>
      <w:r w:rsidRPr="00EF3F7B">
        <w:tab/>
        <w:t>(b)</w:t>
      </w:r>
      <w:r w:rsidRPr="00EF3F7B">
        <w:tab/>
        <w:t>that you do not intend to take up residence in that Territory.</w:t>
      </w:r>
    </w:p>
    <w:p w:rsidR="005117FE" w:rsidRPr="00EF3F7B" w:rsidRDefault="005117FE" w:rsidP="005117FE">
      <w:pPr>
        <w:pStyle w:val="ActHead5"/>
      </w:pPr>
      <w:bookmarkStart w:id="944" w:name="_Toc350506902"/>
      <w:r w:rsidRPr="00EF3F7B">
        <w:rPr>
          <w:rStyle w:val="CharSectno"/>
        </w:rPr>
        <w:t>168</w:t>
      </w:r>
      <w:r w:rsidR="00EF3F7B" w:rsidRPr="00EF3F7B">
        <w:rPr>
          <w:rStyle w:val="CharSectno"/>
        </w:rPr>
        <w:noBreakHyphen/>
      </w:r>
      <w:r w:rsidRPr="00EF3F7B">
        <w:rPr>
          <w:rStyle w:val="CharSectno"/>
        </w:rPr>
        <w:t>10</w:t>
      </w:r>
      <w:r w:rsidRPr="00EF3F7B">
        <w:t xml:space="preserve">  Supplies later found to be GST</w:t>
      </w:r>
      <w:r w:rsidR="00EF3F7B" w:rsidRPr="00EF3F7B">
        <w:noBreakHyphen/>
      </w:r>
      <w:r w:rsidRPr="00EF3F7B">
        <w:t>free supplies</w:t>
      </w:r>
      <w:bookmarkEnd w:id="944"/>
    </w:p>
    <w:p w:rsidR="005117FE" w:rsidRPr="00EF3F7B" w:rsidRDefault="005117FE" w:rsidP="005117FE">
      <w:pPr>
        <w:pStyle w:val="subsection"/>
      </w:pPr>
      <w:r w:rsidRPr="00EF3F7B">
        <w:tab/>
        <w:t>(1)</w:t>
      </w:r>
      <w:r w:rsidRPr="00EF3F7B">
        <w:tab/>
        <w:t>If:</w:t>
      </w:r>
    </w:p>
    <w:p w:rsidR="005117FE" w:rsidRPr="00EF3F7B" w:rsidRDefault="005117FE" w:rsidP="005117FE">
      <w:pPr>
        <w:pStyle w:val="paragraph"/>
      </w:pPr>
      <w:r w:rsidRPr="00EF3F7B">
        <w:tab/>
        <w:t>(a)</w:t>
      </w:r>
      <w:r w:rsidRPr="00EF3F7B">
        <w:tab/>
        <w:t>you are paid an amount under subsection</w:t>
      </w:r>
      <w:r w:rsidR="00EF3F7B" w:rsidRPr="00EF3F7B">
        <w:t> </w:t>
      </w:r>
      <w:r w:rsidRPr="00EF3F7B">
        <w:t>168</w:t>
      </w:r>
      <w:r w:rsidR="00EF3F7B" w:rsidRPr="00EF3F7B">
        <w:noBreakHyphen/>
      </w:r>
      <w:r w:rsidRPr="00EF3F7B">
        <w:t>5(1A) for a supply; and</w:t>
      </w:r>
    </w:p>
    <w:p w:rsidR="005117FE" w:rsidRPr="00EF3F7B" w:rsidRDefault="005117FE" w:rsidP="005117FE">
      <w:pPr>
        <w:pStyle w:val="paragraph"/>
      </w:pPr>
      <w:r w:rsidRPr="00EF3F7B">
        <w:tab/>
        <w:t>(b)</w:t>
      </w:r>
      <w:r w:rsidRPr="00EF3F7B">
        <w:tab/>
        <w:t xml:space="preserve">the supply is or becomes a </w:t>
      </w:r>
      <w:r w:rsidR="00EF3F7B" w:rsidRPr="00EF3F7B">
        <w:rPr>
          <w:position w:val="6"/>
          <w:sz w:val="16"/>
        </w:rPr>
        <w:t>*</w:t>
      </w:r>
      <w:r w:rsidRPr="00EF3F7B">
        <w:t>GST</w:t>
      </w:r>
      <w:r w:rsidR="00EF3F7B" w:rsidRPr="00EF3F7B">
        <w:noBreakHyphen/>
      </w:r>
      <w:r w:rsidRPr="00EF3F7B">
        <w:t>free supply;</w:t>
      </w:r>
    </w:p>
    <w:p w:rsidR="005117FE" w:rsidRPr="00EF3F7B" w:rsidRDefault="005117FE" w:rsidP="005117FE">
      <w:pPr>
        <w:pStyle w:val="subsection2"/>
      </w:pPr>
      <w:r w:rsidRPr="00EF3F7B">
        <w:lastRenderedPageBreak/>
        <w:t xml:space="preserve">you become liable to repay the amount (the </w:t>
      </w:r>
      <w:r w:rsidRPr="00EF3F7B">
        <w:rPr>
          <w:b/>
          <w:i/>
        </w:rPr>
        <w:t>recoverable amount</w:t>
      </w:r>
      <w:r w:rsidRPr="00EF3F7B">
        <w:t xml:space="preserve">) to the Commonwealth on the later of the following days (the </w:t>
      </w:r>
      <w:r w:rsidRPr="00EF3F7B">
        <w:rPr>
          <w:b/>
          <w:i/>
        </w:rPr>
        <w:t>due day</w:t>
      </w:r>
      <w:r w:rsidRPr="00EF3F7B">
        <w:t>):</w:t>
      </w:r>
    </w:p>
    <w:p w:rsidR="005117FE" w:rsidRPr="00EF3F7B" w:rsidRDefault="005117FE" w:rsidP="005117FE">
      <w:pPr>
        <w:pStyle w:val="paragraph"/>
      </w:pPr>
      <w:r w:rsidRPr="00EF3F7B">
        <w:tab/>
        <w:t>(c)</w:t>
      </w:r>
      <w:r w:rsidRPr="00EF3F7B">
        <w:tab/>
        <w:t>the day you were paid the recoverable amount;</w:t>
      </w:r>
    </w:p>
    <w:p w:rsidR="005117FE" w:rsidRPr="00EF3F7B" w:rsidRDefault="005117FE" w:rsidP="005117FE">
      <w:pPr>
        <w:pStyle w:val="paragraph"/>
      </w:pPr>
      <w:r w:rsidRPr="00EF3F7B">
        <w:tab/>
        <w:t>(d)</w:t>
      </w:r>
      <w:r w:rsidRPr="00EF3F7B">
        <w:tab/>
        <w:t>the day the supply becomes a GST</w:t>
      </w:r>
      <w:r w:rsidR="00EF3F7B" w:rsidRPr="00EF3F7B">
        <w:noBreakHyphen/>
      </w:r>
      <w:r w:rsidRPr="00EF3F7B">
        <w:t>free supply.</w:t>
      </w:r>
    </w:p>
    <w:p w:rsidR="005117FE" w:rsidRPr="00EF3F7B" w:rsidRDefault="005117FE" w:rsidP="005117FE">
      <w:pPr>
        <w:pStyle w:val="subsection"/>
      </w:pPr>
      <w:r w:rsidRPr="00EF3F7B">
        <w:tab/>
        <w:t>(2)</w:t>
      </w:r>
      <w:r w:rsidRPr="00EF3F7B">
        <w:tab/>
        <w:t>You are liable to pay general interest charge on the whole, or any part, of the recoverable amount that remains unpaid after the due day for each day in the period that:</w:t>
      </w:r>
    </w:p>
    <w:p w:rsidR="005117FE" w:rsidRPr="00EF3F7B" w:rsidRDefault="005117FE" w:rsidP="005117FE">
      <w:pPr>
        <w:pStyle w:val="paragraph"/>
      </w:pPr>
      <w:r w:rsidRPr="00EF3F7B">
        <w:tab/>
        <w:t>(a)</w:t>
      </w:r>
      <w:r w:rsidRPr="00EF3F7B">
        <w:tab/>
        <w:t>starts on the due day; and</w:t>
      </w:r>
    </w:p>
    <w:p w:rsidR="005117FE" w:rsidRPr="00EF3F7B" w:rsidRDefault="005117FE" w:rsidP="005117FE">
      <w:pPr>
        <w:pStyle w:val="paragraph"/>
      </w:pPr>
      <w:r w:rsidRPr="00EF3F7B">
        <w:tab/>
        <w:t>(b)</w:t>
      </w:r>
      <w:r w:rsidRPr="00EF3F7B">
        <w:tab/>
        <w:t>finishes at the end of the last day at the end of which any of the following remains unpaid:</w:t>
      </w:r>
    </w:p>
    <w:p w:rsidR="005117FE" w:rsidRPr="00EF3F7B" w:rsidRDefault="005117FE" w:rsidP="005117FE">
      <w:pPr>
        <w:pStyle w:val="paragraphsub"/>
      </w:pPr>
      <w:r w:rsidRPr="00EF3F7B">
        <w:tab/>
        <w:t>(i)</w:t>
      </w:r>
      <w:r w:rsidRPr="00EF3F7B">
        <w:tab/>
        <w:t>the recoverable amount;</w:t>
      </w:r>
    </w:p>
    <w:p w:rsidR="005117FE" w:rsidRPr="00EF3F7B" w:rsidRDefault="005117FE" w:rsidP="005117FE">
      <w:pPr>
        <w:pStyle w:val="paragraphsub"/>
      </w:pPr>
      <w:r w:rsidRPr="00EF3F7B">
        <w:tab/>
        <w:t>(ii)</w:t>
      </w:r>
      <w:r w:rsidRPr="00EF3F7B">
        <w:tab/>
        <w:t>general interest charge on any of the recoverable amount.</w:t>
      </w:r>
    </w:p>
    <w:p w:rsidR="00300522" w:rsidRPr="00EF3F7B" w:rsidRDefault="00300522" w:rsidP="00A36DB5">
      <w:pPr>
        <w:pStyle w:val="ActHead3"/>
        <w:pageBreakBefore/>
      </w:pPr>
      <w:bookmarkStart w:id="945" w:name="_Toc350506903"/>
      <w:r w:rsidRPr="00EF3F7B">
        <w:rPr>
          <w:rStyle w:val="CharDivNo"/>
        </w:rPr>
        <w:lastRenderedPageBreak/>
        <w:t>Division</w:t>
      </w:r>
      <w:r w:rsidR="00EF3F7B" w:rsidRPr="00EF3F7B">
        <w:rPr>
          <w:rStyle w:val="CharDivNo"/>
        </w:rPr>
        <w:t> </w:t>
      </w:r>
      <w:r w:rsidRPr="00EF3F7B">
        <w:rPr>
          <w:rStyle w:val="CharDivNo"/>
        </w:rPr>
        <w:t>171</w:t>
      </w:r>
      <w:r w:rsidRPr="00EF3F7B">
        <w:t>—</w:t>
      </w:r>
      <w:r w:rsidRPr="00EF3F7B">
        <w:rPr>
          <w:rStyle w:val="CharDivText"/>
        </w:rPr>
        <w:t>Customs security etc. given on taxable importations</w:t>
      </w:r>
      <w:bookmarkEnd w:id="945"/>
    </w:p>
    <w:p w:rsidR="00300522" w:rsidRPr="00EF3F7B" w:rsidRDefault="00300522" w:rsidP="00300522">
      <w:pPr>
        <w:pStyle w:val="ActHead5"/>
      </w:pPr>
      <w:bookmarkStart w:id="946" w:name="_Toc350506904"/>
      <w:r w:rsidRPr="00EF3F7B">
        <w:rPr>
          <w:rStyle w:val="CharSectno"/>
        </w:rPr>
        <w:t>171</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946"/>
    </w:p>
    <w:p w:rsidR="00300522" w:rsidRPr="00EF3F7B" w:rsidRDefault="00300522" w:rsidP="00300522">
      <w:pPr>
        <w:pStyle w:val="BoxText"/>
      </w:pPr>
      <w:r w:rsidRPr="00EF3F7B">
        <w:t xml:space="preserve">Security or undertakings can be required under the </w:t>
      </w:r>
      <w:r w:rsidRPr="00EF3F7B">
        <w:rPr>
          <w:i/>
          <w:iCs/>
        </w:rPr>
        <w:t>Customs Act 1901</w:t>
      </w:r>
      <w:r w:rsidRPr="00EF3F7B">
        <w:t xml:space="preserve"> before a temporary import is permitted. In these cases, this </w:t>
      </w:r>
      <w:r w:rsidR="00A53099" w:rsidRPr="00EF3F7B">
        <w:t>Division</w:t>
      </w:r>
      <w:r w:rsidR="00A36DB5" w:rsidRPr="00EF3F7B">
        <w:t xml:space="preserve"> </w:t>
      </w:r>
      <w:r w:rsidRPr="00EF3F7B">
        <w:t xml:space="preserve">delays the requirement to pay </w:t>
      </w:r>
      <w:r w:rsidR="000D41A8" w:rsidRPr="00EF3F7B">
        <w:t>assessed GST</w:t>
      </w:r>
      <w:r w:rsidRPr="00EF3F7B">
        <w:t xml:space="preserve"> on the importation.</w:t>
      </w:r>
    </w:p>
    <w:p w:rsidR="00300522" w:rsidRPr="00EF3F7B" w:rsidRDefault="00300522" w:rsidP="00300522">
      <w:pPr>
        <w:pStyle w:val="ActHead5"/>
      </w:pPr>
      <w:bookmarkStart w:id="947" w:name="_Toc350506905"/>
      <w:r w:rsidRPr="00EF3F7B">
        <w:rPr>
          <w:rStyle w:val="CharSectno"/>
        </w:rPr>
        <w:t>171</w:t>
      </w:r>
      <w:r w:rsidR="00EF3F7B" w:rsidRPr="00EF3F7B">
        <w:rPr>
          <w:rStyle w:val="CharSectno"/>
        </w:rPr>
        <w:noBreakHyphen/>
      </w:r>
      <w:r w:rsidRPr="00EF3F7B">
        <w:rPr>
          <w:rStyle w:val="CharSectno"/>
        </w:rPr>
        <w:t>5</w:t>
      </w:r>
      <w:r w:rsidRPr="00EF3F7B">
        <w:t xml:space="preserve">  Security or undertaking given under section</w:t>
      </w:r>
      <w:r w:rsidR="00EF3F7B" w:rsidRPr="00EF3F7B">
        <w:t> </w:t>
      </w:r>
      <w:r w:rsidRPr="00EF3F7B">
        <w:t>162 or 162A of the Customs Act</w:t>
      </w:r>
      <w:bookmarkEnd w:id="947"/>
    </w:p>
    <w:p w:rsidR="00300522" w:rsidRPr="00EF3F7B" w:rsidRDefault="00300522" w:rsidP="00300522">
      <w:pPr>
        <w:pStyle w:val="subsection"/>
      </w:pPr>
      <w:r w:rsidRPr="00EF3F7B">
        <w:tab/>
        <w:t>(1)</w:t>
      </w:r>
      <w:r w:rsidRPr="00EF3F7B">
        <w:tab/>
        <w:t xml:space="preserve">An amount of </w:t>
      </w:r>
      <w:r w:rsidR="00EF3F7B" w:rsidRPr="00EF3F7B">
        <w:rPr>
          <w:position w:val="6"/>
          <w:sz w:val="16"/>
        </w:rPr>
        <w:t>*</w:t>
      </w:r>
      <w:r w:rsidR="0081566F" w:rsidRPr="00EF3F7B">
        <w:t>assessed GST</w:t>
      </w:r>
      <w:r w:rsidRPr="00EF3F7B">
        <w:t xml:space="preserve"> on a </w:t>
      </w:r>
      <w:r w:rsidR="00EF3F7B" w:rsidRPr="00EF3F7B">
        <w:rPr>
          <w:position w:val="6"/>
          <w:sz w:val="16"/>
          <w:szCs w:val="16"/>
        </w:rPr>
        <w:t>*</w:t>
      </w:r>
      <w:r w:rsidRPr="00EF3F7B">
        <w:t>taxable importation of goods is not payable if:</w:t>
      </w:r>
    </w:p>
    <w:p w:rsidR="00300522" w:rsidRPr="00EF3F7B" w:rsidRDefault="00300522" w:rsidP="00300522">
      <w:pPr>
        <w:pStyle w:val="paragraph"/>
      </w:pPr>
      <w:r w:rsidRPr="00EF3F7B">
        <w:tab/>
        <w:t>(a)</w:t>
      </w:r>
      <w:r w:rsidRPr="00EF3F7B">
        <w:tab/>
        <w:t>a security or undertaking described in section</w:t>
      </w:r>
      <w:r w:rsidR="00EF3F7B" w:rsidRPr="00EF3F7B">
        <w:t> </w:t>
      </w:r>
      <w:r w:rsidRPr="00EF3F7B">
        <w:t xml:space="preserve">162 of the </w:t>
      </w:r>
      <w:r w:rsidRPr="00EF3F7B">
        <w:rPr>
          <w:i/>
          <w:iCs/>
        </w:rPr>
        <w:t>Customs Act 1901</w:t>
      </w:r>
      <w:r w:rsidRPr="00EF3F7B">
        <w:t xml:space="preserve"> has been given; and</w:t>
      </w:r>
    </w:p>
    <w:p w:rsidR="00300522" w:rsidRPr="00EF3F7B" w:rsidRDefault="00300522" w:rsidP="00300522">
      <w:pPr>
        <w:pStyle w:val="paragraph"/>
      </w:pPr>
      <w:r w:rsidRPr="00EF3F7B">
        <w:tab/>
        <w:t>(b)</w:t>
      </w:r>
      <w:r w:rsidRPr="00EF3F7B">
        <w:tab/>
        <w:t>the provisions of the regulations mentioned in paragraph</w:t>
      </w:r>
      <w:r w:rsidR="00EF3F7B" w:rsidRPr="00EF3F7B">
        <w:t> </w:t>
      </w:r>
      <w:r w:rsidRPr="00EF3F7B">
        <w:t>162(3)(a) of that Act are complied with; and</w:t>
      </w:r>
    </w:p>
    <w:p w:rsidR="00300522" w:rsidRPr="00EF3F7B" w:rsidRDefault="00300522" w:rsidP="00300522">
      <w:pPr>
        <w:pStyle w:val="paragraph"/>
      </w:pPr>
      <w:r w:rsidRPr="00EF3F7B">
        <w:tab/>
        <w:t>(c)</w:t>
      </w:r>
      <w:r w:rsidRPr="00EF3F7B">
        <w:tab/>
        <w:t>either:</w:t>
      </w:r>
    </w:p>
    <w:p w:rsidR="00300522" w:rsidRPr="00EF3F7B" w:rsidRDefault="00300522" w:rsidP="00300522">
      <w:pPr>
        <w:pStyle w:val="paragraphsub"/>
      </w:pPr>
      <w:r w:rsidRPr="00EF3F7B">
        <w:tab/>
        <w:t>(i)</w:t>
      </w:r>
      <w:r w:rsidRPr="00EF3F7B">
        <w:tab/>
        <w:t>the goods are exported within the relevant period mentioned in paragraph</w:t>
      </w:r>
      <w:r w:rsidR="00EF3F7B" w:rsidRPr="00EF3F7B">
        <w:t> </w:t>
      </w:r>
      <w:r w:rsidRPr="00EF3F7B">
        <w:t>162(3)(b) of that Act; or</w:t>
      </w:r>
    </w:p>
    <w:p w:rsidR="00300522" w:rsidRPr="00EF3F7B" w:rsidRDefault="00300522" w:rsidP="00300522">
      <w:pPr>
        <w:pStyle w:val="paragraphsub"/>
      </w:pPr>
      <w:r w:rsidRPr="00EF3F7B">
        <w:tab/>
        <w:t>(ii)</w:t>
      </w:r>
      <w:r w:rsidRPr="00EF3F7B">
        <w:tab/>
        <w:t>one or more of the circumstances or conditions specified in the regulations mentioned in paragraph</w:t>
      </w:r>
      <w:r w:rsidR="00EF3F7B" w:rsidRPr="00EF3F7B">
        <w:t> </w:t>
      </w:r>
      <w:r w:rsidRPr="00EF3F7B">
        <w:t>162(3)(b) of that Act apply in relation to the goods.</w:t>
      </w:r>
    </w:p>
    <w:p w:rsidR="00300522" w:rsidRPr="00EF3F7B" w:rsidRDefault="00300522" w:rsidP="00300522">
      <w:pPr>
        <w:pStyle w:val="notetext"/>
      </w:pPr>
      <w:r w:rsidRPr="00EF3F7B">
        <w:t>Note:</w:t>
      </w:r>
      <w:r w:rsidRPr="00EF3F7B">
        <w:tab/>
        <w:t>Section</w:t>
      </w:r>
      <w:r w:rsidR="00EF3F7B" w:rsidRPr="00EF3F7B">
        <w:t> </w:t>
      </w:r>
      <w:r w:rsidRPr="00EF3F7B">
        <w:t xml:space="preserve">162 of the </w:t>
      </w:r>
      <w:r w:rsidRPr="00EF3F7B">
        <w:rPr>
          <w:i/>
          <w:iCs/>
        </w:rPr>
        <w:t>Customs Act 1901</w:t>
      </w:r>
      <w:r w:rsidRPr="00EF3F7B">
        <w:t xml:space="preserve"> allows delivery of imported goods if the importer gives a security or undertaking to pay any customs duty, </w:t>
      </w:r>
      <w:r w:rsidR="0081566F" w:rsidRPr="00EF3F7B">
        <w:t>assessed GST and assessed luxury car tax</w:t>
      </w:r>
      <w:r w:rsidRPr="00EF3F7B">
        <w:t xml:space="preserve"> relating to the importation.</w:t>
      </w:r>
    </w:p>
    <w:p w:rsidR="00300522" w:rsidRPr="00EF3F7B" w:rsidRDefault="00300522" w:rsidP="00300522">
      <w:pPr>
        <w:pStyle w:val="subsection"/>
      </w:pPr>
      <w:r w:rsidRPr="00EF3F7B">
        <w:tab/>
        <w:t>(1A)</w:t>
      </w:r>
      <w:r w:rsidRPr="00EF3F7B">
        <w:tab/>
        <w:t xml:space="preserve">An amount of </w:t>
      </w:r>
      <w:r w:rsidR="00EF3F7B" w:rsidRPr="00EF3F7B">
        <w:rPr>
          <w:position w:val="6"/>
          <w:sz w:val="16"/>
        </w:rPr>
        <w:t>*</w:t>
      </w:r>
      <w:r w:rsidR="006D54D5" w:rsidRPr="00EF3F7B">
        <w:t>assessed GST</w:t>
      </w:r>
      <w:r w:rsidRPr="00EF3F7B">
        <w:t xml:space="preserve"> on a </w:t>
      </w:r>
      <w:r w:rsidR="00EF3F7B" w:rsidRPr="00EF3F7B">
        <w:rPr>
          <w:position w:val="6"/>
          <w:sz w:val="16"/>
          <w:szCs w:val="16"/>
        </w:rPr>
        <w:t>*</w:t>
      </w:r>
      <w:r w:rsidRPr="00EF3F7B">
        <w:t>taxable importation of goods is not payable if:</w:t>
      </w:r>
    </w:p>
    <w:p w:rsidR="00300522" w:rsidRPr="00EF3F7B" w:rsidRDefault="00300522" w:rsidP="00300522">
      <w:pPr>
        <w:pStyle w:val="paragraph"/>
      </w:pPr>
      <w:r w:rsidRPr="00EF3F7B">
        <w:tab/>
        <w:t>(a)</w:t>
      </w:r>
      <w:r w:rsidRPr="00EF3F7B">
        <w:tab/>
        <w:t>a security or undertaking described in section</w:t>
      </w:r>
      <w:r w:rsidR="00EF3F7B" w:rsidRPr="00EF3F7B">
        <w:t> </w:t>
      </w:r>
      <w:r w:rsidRPr="00EF3F7B">
        <w:t xml:space="preserve">162A of the </w:t>
      </w:r>
      <w:r w:rsidRPr="00EF3F7B">
        <w:rPr>
          <w:i/>
          <w:iCs/>
        </w:rPr>
        <w:t>Customs Act 1901</w:t>
      </w:r>
      <w:r w:rsidRPr="00EF3F7B">
        <w:t xml:space="preserve"> has been given; and</w:t>
      </w:r>
    </w:p>
    <w:p w:rsidR="00300522" w:rsidRPr="00EF3F7B" w:rsidRDefault="00300522" w:rsidP="00300522">
      <w:pPr>
        <w:pStyle w:val="paragraph"/>
      </w:pPr>
      <w:r w:rsidRPr="00EF3F7B">
        <w:tab/>
        <w:t>(b)</w:t>
      </w:r>
      <w:r w:rsidRPr="00EF3F7B">
        <w:tab/>
        <w:t>the goods are not dealt with in contravention of regulations made for the purposes of that section; and</w:t>
      </w:r>
    </w:p>
    <w:p w:rsidR="00300522" w:rsidRPr="00EF3F7B" w:rsidRDefault="00300522" w:rsidP="00300522">
      <w:pPr>
        <w:pStyle w:val="paragraph"/>
      </w:pPr>
      <w:r w:rsidRPr="00EF3F7B">
        <w:tab/>
        <w:t>(c)</w:t>
      </w:r>
      <w:r w:rsidRPr="00EF3F7B">
        <w:tab/>
        <w:t>one or more of the following applies:</w:t>
      </w:r>
    </w:p>
    <w:p w:rsidR="00300522" w:rsidRPr="00EF3F7B" w:rsidRDefault="00300522" w:rsidP="00300522">
      <w:pPr>
        <w:pStyle w:val="paragraphsub"/>
      </w:pPr>
      <w:r w:rsidRPr="00EF3F7B">
        <w:lastRenderedPageBreak/>
        <w:tab/>
        <w:t>(i)</w:t>
      </w:r>
      <w:r w:rsidRPr="00EF3F7B">
        <w:tab/>
        <w:t>the goods are exported within the relevant period mentioned in paragraph</w:t>
      </w:r>
      <w:r w:rsidR="00EF3F7B" w:rsidRPr="00EF3F7B">
        <w:t> </w:t>
      </w:r>
      <w:r w:rsidRPr="00EF3F7B">
        <w:t>162A(5)(b) of that Act;</w:t>
      </w:r>
    </w:p>
    <w:p w:rsidR="00300522" w:rsidRPr="00EF3F7B" w:rsidRDefault="00300522" w:rsidP="00300522">
      <w:pPr>
        <w:pStyle w:val="paragraphsub"/>
        <w:keepNext/>
      </w:pPr>
      <w:r w:rsidRPr="00EF3F7B">
        <w:tab/>
        <w:t>(ii)</w:t>
      </w:r>
      <w:r w:rsidRPr="00EF3F7B">
        <w:tab/>
        <w:t>if the goods are described in subsection</w:t>
      </w:r>
      <w:r w:rsidR="00EF3F7B" w:rsidRPr="00EF3F7B">
        <w:t> </w:t>
      </w:r>
      <w:r w:rsidRPr="00EF3F7B">
        <w:t>162A(5A) of that Act—the goods are exported before the end of the relevant day mentioned in paragraph</w:t>
      </w:r>
      <w:r w:rsidR="00EF3F7B" w:rsidRPr="00EF3F7B">
        <w:t> </w:t>
      </w:r>
      <w:r w:rsidRPr="00EF3F7B">
        <w:t>162A(5A)(b) of that Act;</w:t>
      </w:r>
    </w:p>
    <w:p w:rsidR="00300522" w:rsidRPr="00EF3F7B" w:rsidRDefault="00300522" w:rsidP="00300522">
      <w:pPr>
        <w:pStyle w:val="paragraphsub"/>
      </w:pPr>
      <w:r w:rsidRPr="00EF3F7B">
        <w:tab/>
        <w:t>(iii)</w:t>
      </w:r>
      <w:r w:rsidRPr="00EF3F7B">
        <w:tab/>
        <w:t>one or more of the circumstances or conditions specified in the regulations mentioned in paragraph</w:t>
      </w:r>
      <w:r w:rsidR="00EF3F7B" w:rsidRPr="00EF3F7B">
        <w:t> </w:t>
      </w:r>
      <w:r w:rsidRPr="00EF3F7B">
        <w:t>162A(5)(b) of that Act apply in relation to the goods.</w:t>
      </w:r>
    </w:p>
    <w:p w:rsidR="00300522" w:rsidRPr="00EF3F7B" w:rsidRDefault="00300522" w:rsidP="00300522">
      <w:pPr>
        <w:pStyle w:val="notetext"/>
      </w:pPr>
      <w:r w:rsidRPr="00EF3F7B">
        <w:t>Note:</w:t>
      </w:r>
      <w:r w:rsidRPr="00EF3F7B">
        <w:tab/>
        <w:t>Section</w:t>
      </w:r>
      <w:r w:rsidR="00EF3F7B" w:rsidRPr="00EF3F7B">
        <w:t> </w:t>
      </w:r>
      <w:r w:rsidRPr="00EF3F7B">
        <w:t xml:space="preserve">162A of the </w:t>
      </w:r>
      <w:r w:rsidRPr="00EF3F7B">
        <w:rPr>
          <w:i/>
          <w:iCs/>
        </w:rPr>
        <w:t>Customs Act 1901</w:t>
      </w:r>
      <w:r w:rsidRPr="00EF3F7B">
        <w:t xml:space="preserve"> allows delivery of imported goods if the importer gives a security or undertaking to pay any customs duty, </w:t>
      </w:r>
      <w:r w:rsidR="006D54D5" w:rsidRPr="00EF3F7B">
        <w:t>assessed GST and assessed luxury car tax</w:t>
      </w:r>
      <w:r w:rsidRPr="00EF3F7B">
        <w:t xml:space="preserve"> relating to the importation.</w:t>
      </w:r>
    </w:p>
    <w:p w:rsidR="00300522" w:rsidRPr="00EF3F7B" w:rsidRDefault="00300522" w:rsidP="00300522">
      <w:pPr>
        <w:pStyle w:val="subsection"/>
      </w:pPr>
      <w:r w:rsidRPr="00EF3F7B">
        <w:tab/>
        <w:t>(2)</w:t>
      </w:r>
      <w:r w:rsidRPr="00EF3F7B">
        <w:tab/>
        <w:t>This section has effect despite section</w:t>
      </w:r>
      <w:r w:rsidR="00EF3F7B" w:rsidRPr="00EF3F7B">
        <w:t> </w:t>
      </w:r>
      <w:r w:rsidRPr="00EF3F7B">
        <w:t>33</w:t>
      </w:r>
      <w:r w:rsidR="00EF3F7B" w:rsidRPr="00EF3F7B">
        <w:noBreakHyphen/>
      </w:r>
      <w:r w:rsidRPr="00EF3F7B">
        <w:t xml:space="preserve">15 (which is about payments of amounts of </w:t>
      </w:r>
      <w:r w:rsidR="00AE618E" w:rsidRPr="00EF3F7B">
        <w:t>assessed GST</w:t>
      </w:r>
      <w:r w:rsidRPr="00EF3F7B">
        <w:t xml:space="preserve"> on importations).</w:t>
      </w:r>
    </w:p>
    <w:p w:rsidR="00300522" w:rsidRPr="00EF3F7B" w:rsidRDefault="00300522" w:rsidP="00A36DB5">
      <w:pPr>
        <w:pStyle w:val="ActHead1"/>
        <w:pageBreakBefore/>
      </w:pPr>
      <w:bookmarkStart w:id="948" w:name="_Toc350506906"/>
      <w:r w:rsidRPr="00EF3F7B">
        <w:rPr>
          <w:rStyle w:val="CharChapNo"/>
        </w:rPr>
        <w:lastRenderedPageBreak/>
        <w:t>Chapter</w:t>
      </w:r>
      <w:r w:rsidR="00EF3F7B" w:rsidRPr="00EF3F7B">
        <w:rPr>
          <w:rStyle w:val="CharChapNo"/>
        </w:rPr>
        <w:t> </w:t>
      </w:r>
      <w:r w:rsidRPr="00EF3F7B">
        <w:rPr>
          <w:rStyle w:val="CharChapNo"/>
        </w:rPr>
        <w:t>5</w:t>
      </w:r>
      <w:r w:rsidRPr="00EF3F7B">
        <w:t>—</w:t>
      </w:r>
      <w:r w:rsidRPr="00EF3F7B">
        <w:rPr>
          <w:rStyle w:val="CharChapText"/>
        </w:rPr>
        <w:t>Miscellaneous</w:t>
      </w:r>
      <w:bookmarkEnd w:id="948"/>
    </w:p>
    <w:p w:rsidR="00300522" w:rsidRPr="00EF3F7B" w:rsidRDefault="00300522" w:rsidP="00300522">
      <w:pPr>
        <w:pStyle w:val="ActHead2"/>
      </w:pPr>
      <w:bookmarkStart w:id="949" w:name="_Toc350506907"/>
      <w:r w:rsidRPr="00EF3F7B">
        <w:rPr>
          <w:rStyle w:val="CharPartNo"/>
        </w:rPr>
        <w:t>Part</w:t>
      </w:r>
      <w:r w:rsidR="00EF3F7B" w:rsidRPr="00EF3F7B">
        <w:rPr>
          <w:rStyle w:val="CharPartNo"/>
        </w:rPr>
        <w:t> </w:t>
      </w:r>
      <w:r w:rsidRPr="00EF3F7B">
        <w:rPr>
          <w:rStyle w:val="CharPartNo"/>
        </w:rPr>
        <w:t>5</w:t>
      </w:r>
      <w:r w:rsidR="00EF3F7B" w:rsidRPr="00EF3F7B">
        <w:rPr>
          <w:rStyle w:val="CharPartNo"/>
        </w:rPr>
        <w:noBreakHyphen/>
      </w:r>
      <w:r w:rsidRPr="00EF3F7B">
        <w:rPr>
          <w:rStyle w:val="CharPartNo"/>
        </w:rPr>
        <w:t>1</w:t>
      </w:r>
      <w:r w:rsidRPr="00EF3F7B">
        <w:t>—</w:t>
      </w:r>
      <w:r w:rsidRPr="00EF3F7B">
        <w:rPr>
          <w:rStyle w:val="CharPartText"/>
        </w:rPr>
        <w:t>Miscellaneous</w:t>
      </w:r>
      <w:bookmarkEnd w:id="949"/>
    </w:p>
    <w:p w:rsidR="00F02AD0" w:rsidRPr="00EF3F7B" w:rsidRDefault="00F02AD0" w:rsidP="00F02AD0">
      <w:pPr>
        <w:pStyle w:val="ActHead3"/>
      </w:pPr>
      <w:bookmarkStart w:id="950" w:name="_Toc350506908"/>
      <w:r w:rsidRPr="00EF3F7B">
        <w:rPr>
          <w:rStyle w:val="CharDivNo"/>
        </w:rPr>
        <w:t>Division</w:t>
      </w:r>
      <w:r w:rsidR="00EF3F7B" w:rsidRPr="00EF3F7B">
        <w:rPr>
          <w:rStyle w:val="CharDivNo"/>
        </w:rPr>
        <w:t> </w:t>
      </w:r>
      <w:r w:rsidRPr="00EF3F7B">
        <w:rPr>
          <w:rStyle w:val="CharDivNo"/>
        </w:rPr>
        <w:t>176</w:t>
      </w:r>
      <w:r w:rsidRPr="00EF3F7B">
        <w:t>—</w:t>
      </w:r>
      <w:r w:rsidRPr="00EF3F7B">
        <w:rPr>
          <w:rStyle w:val="CharDivText"/>
        </w:rPr>
        <w:t>Endorsement of charities etc.</w:t>
      </w:r>
      <w:bookmarkEnd w:id="950"/>
    </w:p>
    <w:p w:rsidR="00F02AD0" w:rsidRPr="00EF3F7B" w:rsidRDefault="00F02AD0" w:rsidP="00F02AD0">
      <w:pPr>
        <w:pStyle w:val="ActHead5"/>
      </w:pPr>
      <w:bookmarkStart w:id="951" w:name="_Toc350506909"/>
      <w:r w:rsidRPr="00EF3F7B">
        <w:rPr>
          <w:rStyle w:val="CharSectno"/>
        </w:rPr>
        <w:t>176</w:t>
      </w:r>
      <w:r w:rsidR="00EF3F7B" w:rsidRPr="00EF3F7B">
        <w:rPr>
          <w:rStyle w:val="CharSectno"/>
        </w:rPr>
        <w:noBreakHyphen/>
      </w:r>
      <w:r w:rsidRPr="00EF3F7B">
        <w:rPr>
          <w:rStyle w:val="CharSectno"/>
        </w:rPr>
        <w:t>1</w:t>
      </w:r>
      <w:r w:rsidRPr="00EF3F7B">
        <w:t xml:space="preserve">  Endorsement by Commissioner as charity</w:t>
      </w:r>
      <w:bookmarkEnd w:id="951"/>
    </w:p>
    <w:p w:rsidR="00F02AD0" w:rsidRPr="00EF3F7B" w:rsidRDefault="00F02AD0" w:rsidP="00F02AD0">
      <w:pPr>
        <w:pStyle w:val="subsection"/>
      </w:pPr>
      <w:r w:rsidRPr="00EF3F7B">
        <w:tab/>
        <w:t>(1)</w:t>
      </w:r>
      <w:r w:rsidRPr="00EF3F7B">
        <w:tab/>
        <w:t>The Commissioner must endorse an entity as a charity if:</w:t>
      </w:r>
    </w:p>
    <w:p w:rsidR="00F02AD0" w:rsidRPr="00EF3F7B" w:rsidRDefault="00F02AD0" w:rsidP="00F02AD0">
      <w:pPr>
        <w:pStyle w:val="paragraph"/>
      </w:pPr>
      <w:r w:rsidRPr="00EF3F7B">
        <w:tab/>
        <w:t>(a)</w:t>
      </w:r>
      <w:r w:rsidRPr="00EF3F7B">
        <w:tab/>
        <w:t xml:space="preserve">the entity is entitled to be endorsed as a charity (see </w:t>
      </w:r>
      <w:r w:rsidR="00EF3F7B" w:rsidRPr="00EF3F7B">
        <w:t>subsection (</w:t>
      </w:r>
      <w:r w:rsidRPr="00EF3F7B">
        <w:t>2)); and</w:t>
      </w:r>
    </w:p>
    <w:p w:rsidR="00F02AD0" w:rsidRPr="00EF3F7B" w:rsidRDefault="00F02AD0" w:rsidP="00F02AD0">
      <w:pPr>
        <w:pStyle w:val="paragraph"/>
      </w:pPr>
      <w:r w:rsidRPr="00EF3F7B">
        <w:tab/>
        <w:t>(b)</w:t>
      </w:r>
      <w:r w:rsidRPr="00EF3F7B">
        <w:tab/>
        <w:t>the entity has applied for that endorsement in accordance with Division</w:t>
      </w:r>
      <w:r w:rsidR="00EF3F7B" w:rsidRPr="00EF3F7B">
        <w:t> </w:t>
      </w:r>
      <w:r w:rsidRPr="00EF3F7B">
        <w:t>426 in Schedule</w:t>
      </w:r>
      <w:r w:rsidR="00EF3F7B" w:rsidRPr="00EF3F7B">
        <w:t> </w:t>
      </w:r>
      <w:r w:rsidRPr="00EF3F7B">
        <w:t xml:space="preserve">1 to the </w:t>
      </w:r>
      <w:r w:rsidRPr="00EF3F7B">
        <w:rPr>
          <w:i/>
        </w:rPr>
        <w:t>Taxation Administration Act 1953</w:t>
      </w:r>
      <w:r w:rsidRPr="00EF3F7B">
        <w:t>.</w:t>
      </w:r>
    </w:p>
    <w:p w:rsidR="00F02AD0" w:rsidRPr="00EF3F7B" w:rsidRDefault="00F02AD0" w:rsidP="00F02AD0">
      <w:pPr>
        <w:pStyle w:val="subsection"/>
      </w:pPr>
      <w:r w:rsidRPr="00EF3F7B">
        <w:tab/>
        <w:t>(2)</w:t>
      </w:r>
      <w:r w:rsidRPr="00EF3F7B">
        <w:tab/>
        <w:t>An entity is entitled to be endorsed as a charity if the entity:</w:t>
      </w:r>
    </w:p>
    <w:p w:rsidR="00F02AD0" w:rsidRPr="00EF3F7B" w:rsidRDefault="00F02AD0" w:rsidP="00F02AD0">
      <w:pPr>
        <w:pStyle w:val="paragraph"/>
      </w:pPr>
      <w:r w:rsidRPr="00EF3F7B">
        <w:tab/>
        <w:t>(a)</w:t>
      </w:r>
      <w:r w:rsidRPr="00EF3F7B">
        <w:tab/>
        <w:t xml:space="preserve">is an </w:t>
      </w:r>
      <w:r w:rsidR="00EF3F7B" w:rsidRPr="00EF3F7B">
        <w:rPr>
          <w:position w:val="6"/>
          <w:sz w:val="16"/>
        </w:rPr>
        <w:t>*</w:t>
      </w:r>
      <w:r w:rsidRPr="00EF3F7B">
        <w:t>ACNC</w:t>
      </w:r>
      <w:r w:rsidR="00EF3F7B" w:rsidRPr="00EF3F7B">
        <w:noBreakHyphen/>
      </w:r>
      <w:r w:rsidRPr="00EF3F7B">
        <w:t>registered charity; and</w:t>
      </w:r>
    </w:p>
    <w:p w:rsidR="00F02AD0" w:rsidRPr="00EF3F7B" w:rsidRDefault="00F02AD0" w:rsidP="00F02AD0">
      <w:pPr>
        <w:pStyle w:val="paragraph"/>
      </w:pPr>
      <w:r w:rsidRPr="00EF3F7B">
        <w:tab/>
        <w:t>(b)</w:t>
      </w:r>
      <w:r w:rsidRPr="00EF3F7B">
        <w:tab/>
        <w:t xml:space="preserve">has an </w:t>
      </w:r>
      <w:r w:rsidR="00EF3F7B" w:rsidRPr="00EF3F7B">
        <w:rPr>
          <w:position w:val="6"/>
          <w:sz w:val="16"/>
        </w:rPr>
        <w:t>*</w:t>
      </w:r>
      <w:r w:rsidRPr="00EF3F7B">
        <w:t>ABN.</w:t>
      </w:r>
    </w:p>
    <w:p w:rsidR="00300522" w:rsidRPr="00EF3F7B" w:rsidRDefault="00300522" w:rsidP="00A36DB5">
      <w:pPr>
        <w:pStyle w:val="ActHead3"/>
        <w:pageBreakBefore/>
      </w:pPr>
      <w:bookmarkStart w:id="952" w:name="_Toc350506910"/>
      <w:r w:rsidRPr="00EF3F7B">
        <w:rPr>
          <w:rStyle w:val="CharDivNo"/>
        </w:rPr>
        <w:lastRenderedPageBreak/>
        <w:t>Division</w:t>
      </w:r>
      <w:r w:rsidR="00EF3F7B" w:rsidRPr="00EF3F7B">
        <w:rPr>
          <w:rStyle w:val="CharDivNo"/>
        </w:rPr>
        <w:t> </w:t>
      </w:r>
      <w:r w:rsidRPr="00EF3F7B">
        <w:rPr>
          <w:rStyle w:val="CharDivNo"/>
        </w:rPr>
        <w:t>177</w:t>
      </w:r>
      <w:r w:rsidRPr="00EF3F7B">
        <w:t>—</w:t>
      </w:r>
      <w:r w:rsidRPr="00EF3F7B">
        <w:rPr>
          <w:rStyle w:val="CharDivText"/>
        </w:rPr>
        <w:t>Miscellaneous</w:t>
      </w:r>
      <w:bookmarkEnd w:id="952"/>
    </w:p>
    <w:p w:rsidR="00300522" w:rsidRPr="00EF3F7B" w:rsidRDefault="00300522" w:rsidP="00300522">
      <w:pPr>
        <w:pStyle w:val="ActHead5"/>
      </w:pPr>
      <w:bookmarkStart w:id="953" w:name="_Toc350506911"/>
      <w:r w:rsidRPr="00EF3F7B">
        <w:rPr>
          <w:rStyle w:val="CharSectno"/>
        </w:rPr>
        <w:t>177</w:t>
      </w:r>
      <w:r w:rsidR="00EF3F7B" w:rsidRPr="00EF3F7B">
        <w:rPr>
          <w:rStyle w:val="CharSectno"/>
        </w:rPr>
        <w:noBreakHyphen/>
      </w:r>
      <w:r w:rsidRPr="00EF3F7B">
        <w:rPr>
          <w:rStyle w:val="CharSectno"/>
        </w:rPr>
        <w:t>1</w:t>
      </w:r>
      <w:r w:rsidRPr="00EF3F7B">
        <w:t xml:space="preserve">  Commonwealth etc. not liable to pay GST</w:t>
      </w:r>
      <w:bookmarkEnd w:id="953"/>
    </w:p>
    <w:p w:rsidR="00300522" w:rsidRPr="00EF3F7B" w:rsidRDefault="00300522" w:rsidP="00300522">
      <w:pPr>
        <w:pStyle w:val="subsection"/>
      </w:pPr>
      <w:r w:rsidRPr="00EF3F7B">
        <w:tab/>
        <w:t>(1)</w:t>
      </w:r>
      <w:r w:rsidRPr="00EF3F7B">
        <w:tab/>
        <w:t xml:space="preserve">The Commonwealth and </w:t>
      </w:r>
      <w:r w:rsidR="00EF3F7B" w:rsidRPr="00EF3F7B">
        <w:rPr>
          <w:position w:val="6"/>
          <w:sz w:val="16"/>
        </w:rPr>
        <w:t>*</w:t>
      </w:r>
      <w:r w:rsidRPr="00EF3F7B">
        <w:t>untaxable Commonwealth entities are not liable to pay GST payable under this Act. However, it is the Parliament’s intention that the Commonwealth and untaxable Commonwealth entities should:</w:t>
      </w:r>
    </w:p>
    <w:p w:rsidR="00300522" w:rsidRPr="00EF3F7B" w:rsidRDefault="00300522" w:rsidP="00300522">
      <w:pPr>
        <w:pStyle w:val="paragraph"/>
      </w:pPr>
      <w:r w:rsidRPr="00EF3F7B">
        <w:tab/>
        <w:t>(a)</w:t>
      </w:r>
      <w:r w:rsidRPr="00EF3F7B">
        <w:tab/>
        <w:t>be notionally liable to pay GST payable under this Act; and</w:t>
      </w:r>
    </w:p>
    <w:p w:rsidR="00300522" w:rsidRPr="00EF3F7B" w:rsidRDefault="00300522" w:rsidP="00300522">
      <w:pPr>
        <w:pStyle w:val="paragraph"/>
      </w:pPr>
      <w:r w:rsidRPr="00EF3F7B">
        <w:tab/>
        <w:t>(b)</w:t>
      </w:r>
      <w:r w:rsidRPr="00EF3F7B">
        <w:tab/>
        <w:t>be notionally entitled to input tax credits arising under this Act; and</w:t>
      </w:r>
    </w:p>
    <w:p w:rsidR="00300522" w:rsidRPr="00EF3F7B" w:rsidRDefault="00300522" w:rsidP="00300522">
      <w:pPr>
        <w:pStyle w:val="paragraph"/>
      </w:pPr>
      <w:r w:rsidRPr="00EF3F7B">
        <w:tab/>
        <w:t>(c)</w:t>
      </w:r>
      <w:r w:rsidRPr="00EF3F7B">
        <w:tab/>
        <w:t xml:space="preserve">notionally have </w:t>
      </w:r>
      <w:r w:rsidR="00EF3F7B" w:rsidRPr="00EF3F7B">
        <w:rPr>
          <w:position w:val="6"/>
          <w:sz w:val="16"/>
          <w:szCs w:val="16"/>
        </w:rPr>
        <w:t>*</w:t>
      </w:r>
      <w:r w:rsidRPr="00EF3F7B">
        <w:t>adjustments arising under this Act.</w:t>
      </w:r>
    </w:p>
    <w:p w:rsidR="00300522" w:rsidRPr="00EF3F7B" w:rsidRDefault="00300522" w:rsidP="00300522">
      <w:pPr>
        <w:pStyle w:val="subsection"/>
      </w:pPr>
      <w:r w:rsidRPr="00EF3F7B">
        <w:tab/>
        <w:t>(2)</w:t>
      </w:r>
      <w:r w:rsidRPr="00EF3F7B">
        <w:tab/>
        <w:t xml:space="preserve">The </w:t>
      </w:r>
      <w:r w:rsidR="00EF3F7B" w:rsidRPr="00EF3F7B">
        <w:rPr>
          <w:position w:val="6"/>
          <w:sz w:val="16"/>
          <w:szCs w:val="16"/>
        </w:rPr>
        <w:t>*</w:t>
      </w:r>
      <w:r w:rsidRPr="00EF3F7B">
        <w:t xml:space="preserve">Finance Minister may give such written directions as are necessary or convenient for carrying out or giving effect to </w:t>
      </w:r>
      <w:r w:rsidR="00EF3F7B" w:rsidRPr="00EF3F7B">
        <w:t>subsection (</w:t>
      </w:r>
      <w:r w:rsidRPr="00EF3F7B">
        <w:t xml:space="preserve">1) and, in particular, may give directions in relation to the transfer of money within an account, or between accounts, operated by the Commonwealth or an </w:t>
      </w:r>
      <w:r w:rsidR="00EF3F7B" w:rsidRPr="00EF3F7B">
        <w:rPr>
          <w:position w:val="6"/>
          <w:sz w:val="16"/>
        </w:rPr>
        <w:t>*</w:t>
      </w:r>
      <w:r w:rsidRPr="00EF3F7B">
        <w:t>untaxable Commonwealth entity.</w:t>
      </w:r>
    </w:p>
    <w:p w:rsidR="00300522" w:rsidRPr="00EF3F7B" w:rsidRDefault="00300522" w:rsidP="00300522">
      <w:pPr>
        <w:pStyle w:val="subsection"/>
      </w:pPr>
      <w:r w:rsidRPr="00EF3F7B">
        <w:tab/>
        <w:t>(2A)</w:t>
      </w:r>
      <w:r w:rsidRPr="00EF3F7B">
        <w:tab/>
        <w:t xml:space="preserve">The directions given under </w:t>
      </w:r>
      <w:r w:rsidR="00EF3F7B" w:rsidRPr="00EF3F7B">
        <w:t>subsection (</w:t>
      </w:r>
      <w:r w:rsidRPr="00EF3F7B">
        <w:t xml:space="preserve">2) may also take account of the provisions of the </w:t>
      </w:r>
      <w:r w:rsidRPr="00EF3F7B">
        <w:rPr>
          <w:i/>
          <w:iCs/>
        </w:rPr>
        <w:t>A New Tax System (Goods and Services Tax Transition) Act 1999</w:t>
      </w:r>
      <w:r w:rsidRPr="00EF3F7B">
        <w:t>.</w:t>
      </w:r>
    </w:p>
    <w:p w:rsidR="00300522" w:rsidRPr="00EF3F7B" w:rsidRDefault="00300522" w:rsidP="00300522">
      <w:pPr>
        <w:pStyle w:val="subsection"/>
      </w:pPr>
      <w:r w:rsidRPr="00EF3F7B">
        <w:tab/>
        <w:t>(3)</w:t>
      </w:r>
      <w:r w:rsidRPr="00EF3F7B">
        <w:tab/>
        <w:t xml:space="preserve">Directions under </w:t>
      </w:r>
      <w:r w:rsidR="00EF3F7B" w:rsidRPr="00EF3F7B">
        <w:t>subsection (</w:t>
      </w:r>
      <w:r w:rsidRPr="00EF3F7B">
        <w:t>2) have effect, and must be complied with, despite any other Commonwealth law.</w:t>
      </w:r>
    </w:p>
    <w:p w:rsidR="00300522" w:rsidRPr="00EF3F7B" w:rsidRDefault="00300522" w:rsidP="00300522">
      <w:pPr>
        <w:pStyle w:val="subsection"/>
      </w:pPr>
      <w:r w:rsidRPr="00EF3F7B">
        <w:tab/>
        <w:t>(4)</w:t>
      </w:r>
      <w:r w:rsidRPr="00EF3F7B">
        <w:tab/>
        <w:t xml:space="preserve">If the Commonwealth or an </w:t>
      </w:r>
      <w:r w:rsidR="00EF3F7B" w:rsidRPr="00EF3F7B">
        <w:rPr>
          <w:position w:val="6"/>
          <w:sz w:val="16"/>
        </w:rPr>
        <w:t>*</w:t>
      </w:r>
      <w:r w:rsidRPr="00EF3F7B">
        <w:t xml:space="preserve">untaxable Commonwealth entity is notionally liable to pay GST for a supply made to another entity (other than the Commonwealth or an untaxable Commonwealth entity), the </w:t>
      </w:r>
      <w:r w:rsidR="00EF3F7B" w:rsidRPr="00EF3F7B">
        <w:rPr>
          <w:position w:val="6"/>
          <w:sz w:val="16"/>
          <w:szCs w:val="16"/>
        </w:rPr>
        <w:t>*</w:t>
      </w:r>
      <w:r w:rsidRPr="00EF3F7B">
        <w:t>GST law applies in relation to the other entity as if:</w:t>
      </w:r>
    </w:p>
    <w:p w:rsidR="00300522" w:rsidRPr="00EF3F7B" w:rsidRDefault="00300522" w:rsidP="00300522">
      <w:pPr>
        <w:pStyle w:val="paragraph"/>
      </w:pPr>
      <w:r w:rsidRPr="00EF3F7B">
        <w:tab/>
        <w:t>(a)</w:t>
      </w:r>
      <w:r w:rsidRPr="00EF3F7B">
        <w:tab/>
        <w:t xml:space="preserve">the supply were a </w:t>
      </w:r>
      <w:r w:rsidR="00EF3F7B" w:rsidRPr="00EF3F7B">
        <w:rPr>
          <w:position w:val="6"/>
          <w:sz w:val="16"/>
          <w:szCs w:val="16"/>
        </w:rPr>
        <w:t>*</w:t>
      </w:r>
      <w:r w:rsidRPr="00EF3F7B">
        <w:t>taxable supply to that entity; and</w:t>
      </w:r>
    </w:p>
    <w:p w:rsidR="00300522" w:rsidRPr="00EF3F7B" w:rsidRDefault="00300522" w:rsidP="00300522">
      <w:pPr>
        <w:pStyle w:val="paragraph"/>
      </w:pPr>
      <w:r w:rsidRPr="00EF3F7B">
        <w:tab/>
        <w:t>(b)</w:t>
      </w:r>
      <w:r w:rsidRPr="00EF3F7B">
        <w:tab/>
        <w:t>the amount of GST for which the Commonwealth or an untaxable Commonwealth entity is notionally liable for the supply is treated as the amount of GST payable for the supply.</w:t>
      </w:r>
    </w:p>
    <w:p w:rsidR="00300522" w:rsidRPr="00EF3F7B" w:rsidRDefault="00300522" w:rsidP="009E2DC8">
      <w:pPr>
        <w:pStyle w:val="subsection"/>
        <w:keepNext/>
      </w:pPr>
      <w:r w:rsidRPr="00EF3F7B">
        <w:lastRenderedPageBreak/>
        <w:tab/>
        <w:t>(5)</w:t>
      </w:r>
      <w:r w:rsidRPr="00EF3F7B">
        <w:tab/>
      </w:r>
      <w:r w:rsidRPr="00EF3F7B">
        <w:rPr>
          <w:b/>
          <w:i/>
        </w:rPr>
        <w:t>Untaxable Commonwealth entity</w:t>
      </w:r>
      <w:r w:rsidRPr="00EF3F7B">
        <w:t xml:space="preserve"> means:</w:t>
      </w:r>
    </w:p>
    <w:p w:rsidR="00300522" w:rsidRPr="00EF3F7B" w:rsidRDefault="00300522" w:rsidP="009E2DC8">
      <w:pPr>
        <w:pStyle w:val="paragraph"/>
        <w:keepNext/>
      </w:pPr>
      <w:r w:rsidRPr="00EF3F7B">
        <w:tab/>
        <w:t>(a)</w:t>
      </w:r>
      <w:r w:rsidRPr="00EF3F7B">
        <w:tab/>
        <w:t xml:space="preserve">an Agency (within the meaning of the </w:t>
      </w:r>
      <w:r w:rsidRPr="00EF3F7B">
        <w:rPr>
          <w:i/>
        </w:rPr>
        <w:t>Financial Management and Accountability Act 1997</w:t>
      </w:r>
      <w:r w:rsidRPr="00EF3F7B">
        <w:t>); or</w:t>
      </w:r>
    </w:p>
    <w:p w:rsidR="00300522" w:rsidRPr="00EF3F7B" w:rsidRDefault="00300522" w:rsidP="00300522">
      <w:pPr>
        <w:pStyle w:val="paragraph"/>
      </w:pPr>
      <w:r w:rsidRPr="00EF3F7B">
        <w:tab/>
        <w:t>(b)</w:t>
      </w:r>
      <w:r w:rsidRPr="00EF3F7B">
        <w:tab/>
        <w:t xml:space="preserve">a Commonwealth authority (within the meaning of the </w:t>
      </w:r>
      <w:r w:rsidRPr="00EF3F7B">
        <w:rPr>
          <w:i/>
        </w:rPr>
        <w:t>Commonwealth Authorities and Companies Act 1997</w:t>
      </w:r>
      <w:r w:rsidRPr="00EF3F7B">
        <w:t>);</w:t>
      </w:r>
    </w:p>
    <w:p w:rsidR="00300522" w:rsidRPr="00EF3F7B" w:rsidRDefault="00300522" w:rsidP="00300522">
      <w:pPr>
        <w:pStyle w:val="subsection2"/>
      </w:pPr>
      <w:r w:rsidRPr="00EF3F7B">
        <w:t>that cannot be made liable to taxation by a Commonwealth law.</w:t>
      </w:r>
    </w:p>
    <w:p w:rsidR="00300522" w:rsidRPr="00EF3F7B" w:rsidRDefault="00300522" w:rsidP="00300522">
      <w:pPr>
        <w:pStyle w:val="ActHead5"/>
      </w:pPr>
      <w:bookmarkStart w:id="954" w:name="_Toc350506912"/>
      <w:r w:rsidRPr="00EF3F7B">
        <w:rPr>
          <w:rStyle w:val="CharSectno"/>
        </w:rPr>
        <w:t>177</w:t>
      </w:r>
      <w:r w:rsidR="00EF3F7B" w:rsidRPr="00EF3F7B">
        <w:rPr>
          <w:rStyle w:val="CharSectno"/>
        </w:rPr>
        <w:noBreakHyphen/>
      </w:r>
      <w:r w:rsidRPr="00EF3F7B">
        <w:rPr>
          <w:rStyle w:val="CharSectno"/>
        </w:rPr>
        <w:t>3</w:t>
      </w:r>
      <w:r w:rsidRPr="00EF3F7B">
        <w:t xml:space="preserve">  Acquisitions from State or Territory bodies where GST liability is notional</w:t>
      </w:r>
      <w:bookmarkEnd w:id="954"/>
    </w:p>
    <w:p w:rsidR="00300522" w:rsidRPr="00EF3F7B" w:rsidRDefault="00300522" w:rsidP="00300522">
      <w:pPr>
        <w:pStyle w:val="subsection"/>
      </w:pPr>
      <w:r w:rsidRPr="00EF3F7B">
        <w:tab/>
      </w:r>
      <w:r w:rsidRPr="00EF3F7B">
        <w:tab/>
        <w:t>If:</w:t>
      </w:r>
    </w:p>
    <w:p w:rsidR="00300522" w:rsidRPr="00EF3F7B" w:rsidRDefault="00300522" w:rsidP="00300522">
      <w:pPr>
        <w:pStyle w:val="paragraph"/>
      </w:pPr>
      <w:r w:rsidRPr="00EF3F7B">
        <w:tab/>
        <w:t>(a)</w:t>
      </w:r>
      <w:r w:rsidRPr="00EF3F7B">
        <w:tab/>
        <w:t xml:space="preserve">an </w:t>
      </w:r>
      <w:r w:rsidR="00EF3F7B" w:rsidRPr="00EF3F7B">
        <w:rPr>
          <w:position w:val="6"/>
          <w:sz w:val="16"/>
          <w:szCs w:val="16"/>
        </w:rPr>
        <w:t>*</w:t>
      </w:r>
      <w:r w:rsidRPr="00EF3F7B">
        <w:t xml:space="preserve">Australian government agency, other than the Commonwealth or an </w:t>
      </w:r>
      <w:r w:rsidR="00EF3F7B" w:rsidRPr="00EF3F7B">
        <w:rPr>
          <w:position w:val="6"/>
          <w:sz w:val="16"/>
        </w:rPr>
        <w:t>*</w:t>
      </w:r>
      <w:r w:rsidRPr="00EF3F7B">
        <w:t>untaxable Commonwealth entity, makes a supply to another entity; and</w:t>
      </w:r>
    </w:p>
    <w:p w:rsidR="00300522" w:rsidRPr="00EF3F7B" w:rsidRDefault="00300522" w:rsidP="00300522">
      <w:pPr>
        <w:pStyle w:val="paragraph"/>
      </w:pPr>
      <w:r w:rsidRPr="00EF3F7B">
        <w:tab/>
        <w:t>(b)</w:t>
      </w:r>
      <w:r w:rsidRPr="00EF3F7B">
        <w:tab/>
        <w:t xml:space="preserve">the agency is not liable for GST on the supply, but an amount relating to the agency’s notional liability for GST on the supply is included in the </w:t>
      </w:r>
      <w:r w:rsidR="00EF3F7B" w:rsidRPr="00EF3F7B">
        <w:rPr>
          <w:position w:val="6"/>
          <w:sz w:val="16"/>
          <w:szCs w:val="16"/>
        </w:rPr>
        <w:t>*</w:t>
      </w:r>
      <w:r w:rsidRPr="00EF3F7B">
        <w:t>consideration for the supply;</w:t>
      </w:r>
    </w:p>
    <w:p w:rsidR="00300522" w:rsidRPr="00EF3F7B" w:rsidRDefault="00300522" w:rsidP="00300522">
      <w:pPr>
        <w:pStyle w:val="subsection2"/>
      </w:pPr>
      <w:r w:rsidRPr="00EF3F7B">
        <w:t xml:space="preserve">the </w:t>
      </w:r>
      <w:r w:rsidR="00EF3F7B" w:rsidRPr="00EF3F7B">
        <w:rPr>
          <w:position w:val="6"/>
          <w:sz w:val="16"/>
          <w:szCs w:val="16"/>
        </w:rPr>
        <w:t>*</w:t>
      </w:r>
      <w:r w:rsidRPr="00EF3F7B">
        <w:t>GST law applies in relation to the other entity as if:</w:t>
      </w:r>
    </w:p>
    <w:p w:rsidR="00300522" w:rsidRPr="00EF3F7B" w:rsidRDefault="00300522" w:rsidP="00300522">
      <w:pPr>
        <w:pStyle w:val="paragraph"/>
      </w:pPr>
      <w:r w:rsidRPr="00EF3F7B">
        <w:tab/>
        <w:t>(c)</w:t>
      </w:r>
      <w:r w:rsidRPr="00EF3F7B">
        <w:tab/>
        <w:t xml:space="preserve">the supply were a </w:t>
      </w:r>
      <w:r w:rsidR="00EF3F7B" w:rsidRPr="00EF3F7B">
        <w:rPr>
          <w:position w:val="6"/>
          <w:sz w:val="16"/>
          <w:szCs w:val="16"/>
        </w:rPr>
        <w:t>*</w:t>
      </w:r>
      <w:r w:rsidRPr="00EF3F7B">
        <w:t>taxable supply to that entity; and</w:t>
      </w:r>
    </w:p>
    <w:p w:rsidR="00300522" w:rsidRPr="00EF3F7B" w:rsidRDefault="00300522" w:rsidP="00300522">
      <w:pPr>
        <w:pStyle w:val="paragraph"/>
      </w:pPr>
      <w:r w:rsidRPr="00EF3F7B">
        <w:tab/>
        <w:t>(d)</w:t>
      </w:r>
      <w:r w:rsidRPr="00EF3F7B">
        <w:tab/>
        <w:t>the amount of GST for which the agency is notionally liable on the supply is the amount of GST payable on the supply.</w:t>
      </w:r>
    </w:p>
    <w:p w:rsidR="00300522" w:rsidRPr="00EF3F7B" w:rsidRDefault="00300522" w:rsidP="00300522">
      <w:pPr>
        <w:pStyle w:val="ActHead5"/>
      </w:pPr>
      <w:bookmarkStart w:id="955" w:name="_Toc350506913"/>
      <w:r w:rsidRPr="00EF3F7B">
        <w:rPr>
          <w:rStyle w:val="CharSectno"/>
        </w:rPr>
        <w:t>177</w:t>
      </w:r>
      <w:r w:rsidR="00EF3F7B" w:rsidRPr="00EF3F7B">
        <w:rPr>
          <w:rStyle w:val="CharSectno"/>
        </w:rPr>
        <w:noBreakHyphen/>
      </w:r>
      <w:r w:rsidRPr="00EF3F7B">
        <w:rPr>
          <w:rStyle w:val="CharSectno"/>
        </w:rPr>
        <w:t>5</w:t>
      </w:r>
      <w:r w:rsidRPr="00EF3F7B">
        <w:t xml:space="preserve">  Cancellation of exemptions from GST</w:t>
      </w:r>
      <w:bookmarkEnd w:id="955"/>
    </w:p>
    <w:p w:rsidR="00300522" w:rsidRPr="00EF3F7B" w:rsidRDefault="00300522" w:rsidP="00300522">
      <w:pPr>
        <w:pStyle w:val="subsection"/>
      </w:pPr>
      <w:r w:rsidRPr="00EF3F7B">
        <w:tab/>
        <w:t>(1)</w:t>
      </w:r>
      <w:r w:rsidRPr="00EF3F7B">
        <w:tab/>
        <w:t>This section cancels the effect of a provision of another Act that would have the effect of exempting a person from liability to pay GST payable under this Act.</w:t>
      </w:r>
    </w:p>
    <w:p w:rsidR="00300522" w:rsidRPr="00EF3F7B" w:rsidRDefault="00300522" w:rsidP="00300522">
      <w:pPr>
        <w:pStyle w:val="subsection"/>
      </w:pPr>
      <w:r w:rsidRPr="00EF3F7B">
        <w:tab/>
        <w:t>(2)</w:t>
      </w:r>
      <w:r w:rsidRPr="00EF3F7B">
        <w:tab/>
        <w:t>The cancellation does not apply if the provision of the other Act:</w:t>
      </w:r>
    </w:p>
    <w:p w:rsidR="00300522" w:rsidRPr="00EF3F7B" w:rsidRDefault="00300522" w:rsidP="00300522">
      <w:pPr>
        <w:pStyle w:val="paragraph"/>
      </w:pPr>
      <w:r w:rsidRPr="00EF3F7B">
        <w:tab/>
        <w:t>(a)</w:t>
      </w:r>
      <w:r w:rsidRPr="00EF3F7B">
        <w:tab/>
        <w:t>commences after this section commences; and</w:t>
      </w:r>
    </w:p>
    <w:p w:rsidR="00300522" w:rsidRPr="00EF3F7B" w:rsidRDefault="00300522" w:rsidP="00300522">
      <w:pPr>
        <w:pStyle w:val="paragraph"/>
      </w:pPr>
      <w:r w:rsidRPr="00EF3F7B">
        <w:tab/>
        <w:t>(b)</w:t>
      </w:r>
      <w:r w:rsidRPr="00EF3F7B">
        <w:tab/>
        <w:t>refers specifically to GST payable under this Act.</w:t>
      </w:r>
    </w:p>
    <w:p w:rsidR="00300522" w:rsidRPr="00EF3F7B" w:rsidRDefault="00300522" w:rsidP="00300522">
      <w:pPr>
        <w:pStyle w:val="ActHead5"/>
      </w:pPr>
      <w:bookmarkStart w:id="956" w:name="_Toc350506914"/>
      <w:r w:rsidRPr="00EF3F7B">
        <w:rPr>
          <w:rStyle w:val="CharSectno"/>
        </w:rPr>
        <w:t>177</w:t>
      </w:r>
      <w:r w:rsidR="00EF3F7B" w:rsidRPr="00EF3F7B">
        <w:rPr>
          <w:rStyle w:val="CharSectno"/>
        </w:rPr>
        <w:noBreakHyphen/>
      </w:r>
      <w:r w:rsidRPr="00EF3F7B">
        <w:rPr>
          <w:rStyle w:val="CharSectno"/>
        </w:rPr>
        <w:t>10</w:t>
      </w:r>
      <w:r w:rsidRPr="00EF3F7B">
        <w:t xml:space="preserve">  Ministerial determinations</w:t>
      </w:r>
      <w:bookmarkEnd w:id="956"/>
    </w:p>
    <w:p w:rsidR="00300522" w:rsidRPr="00EF3F7B" w:rsidRDefault="00300522" w:rsidP="00300522">
      <w:pPr>
        <w:pStyle w:val="subsection"/>
      </w:pPr>
      <w:r w:rsidRPr="00EF3F7B">
        <w:tab/>
        <w:t>(1)</w:t>
      </w:r>
      <w:r w:rsidRPr="00EF3F7B">
        <w:tab/>
        <w:t xml:space="preserve">The </w:t>
      </w:r>
      <w:r w:rsidR="00EF3F7B" w:rsidRPr="00EF3F7B">
        <w:rPr>
          <w:position w:val="6"/>
          <w:sz w:val="16"/>
          <w:szCs w:val="16"/>
        </w:rPr>
        <w:t>*</w:t>
      </w:r>
      <w:r w:rsidRPr="00EF3F7B">
        <w:t>Aged Care Minister may, by legislative instrument, make a determination for the purposes of:</w:t>
      </w:r>
    </w:p>
    <w:p w:rsidR="00300522" w:rsidRPr="00EF3F7B" w:rsidRDefault="00300522" w:rsidP="00300522">
      <w:pPr>
        <w:pStyle w:val="paragraph"/>
      </w:pPr>
      <w:r w:rsidRPr="00EF3F7B">
        <w:tab/>
        <w:t>(b)</w:t>
      </w:r>
      <w:r w:rsidRPr="00EF3F7B">
        <w:tab/>
        <w:t>paragraph</w:t>
      </w:r>
      <w:r w:rsidR="00EF3F7B" w:rsidRPr="00EF3F7B">
        <w:t> </w:t>
      </w:r>
      <w:r w:rsidRPr="00EF3F7B">
        <w:t>38</w:t>
      </w:r>
      <w:r w:rsidR="00EF3F7B" w:rsidRPr="00EF3F7B">
        <w:noBreakHyphen/>
      </w:r>
      <w:r w:rsidRPr="00EF3F7B">
        <w:t>25(2)(b); or</w:t>
      </w:r>
    </w:p>
    <w:p w:rsidR="00300522" w:rsidRPr="00EF3F7B" w:rsidRDefault="00300522" w:rsidP="00300522">
      <w:pPr>
        <w:pStyle w:val="paragraph"/>
      </w:pPr>
      <w:r w:rsidRPr="00EF3F7B">
        <w:tab/>
        <w:t>(c)</w:t>
      </w:r>
      <w:r w:rsidRPr="00EF3F7B">
        <w:tab/>
        <w:t>paragraph</w:t>
      </w:r>
      <w:r w:rsidR="00EF3F7B" w:rsidRPr="00EF3F7B">
        <w:t> </w:t>
      </w:r>
      <w:r w:rsidRPr="00EF3F7B">
        <w:t>38</w:t>
      </w:r>
      <w:r w:rsidR="00EF3F7B" w:rsidRPr="00EF3F7B">
        <w:noBreakHyphen/>
      </w:r>
      <w:r w:rsidRPr="00EF3F7B">
        <w:t>25(3)(b); or</w:t>
      </w:r>
    </w:p>
    <w:p w:rsidR="00300522" w:rsidRPr="00EF3F7B" w:rsidRDefault="00300522" w:rsidP="00300522">
      <w:pPr>
        <w:pStyle w:val="paragraph"/>
      </w:pPr>
      <w:r w:rsidRPr="00EF3F7B">
        <w:tab/>
        <w:t>(ca)</w:t>
      </w:r>
      <w:r w:rsidRPr="00EF3F7B">
        <w:tab/>
        <w:t>paragraph</w:t>
      </w:r>
      <w:r w:rsidR="00EF3F7B" w:rsidRPr="00EF3F7B">
        <w:t> </w:t>
      </w:r>
      <w:r w:rsidRPr="00EF3F7B">
        <w:t>38</w:t>
      </w:r>
      <w:r w:rsidR="00EF3F7B" w:rsidRPr="00EF3F7B">
        <w:noBreakHyphen/>
      </w:r>
      <w:r w:rsidRPr="00EF3F7B">
        <w:t>25(3B)(a); or</w:t>
      </w:r>
    </w:p>
    <w:p w:rsidR="00300522" w:rsidRPr="00EF3F7B" w:rsidRDefault="00300522" w:rsidP="00300522">
      <w:pPr>
        <w:pStyle w:val="paragraph"/>
      </w:pPr>
      <w:r w:rsidRPr="00EF3F7B">
        <w:lastRenderedPageBreak/>
        <w:tab/>
        <w:t>(d)</w:t>
      </w:r>
      <w:r w:rsidRPr="00EF3F7B">
        <w:tab/>
        <w:t>paragraph</w:t>
      </w:r>
      <w:r w:rsidR="00EF3F7B" w:rsidRPr="00EF3F7B">
        <w:t> </w:t>
      </w:r>
      <w:r w:rsidRPr="00EF3F7B">
        <w:t>38</w:t>
      </w:r>
      <w:r w:rsidR="00EF3F7B" w:rsidRPr="00EF3F7B">
        <w:noBreakHyphen/>
      </w:r>
      <w:r w:rsidRPr="00EF3F7B">
        <w:t>30(4)(b).</w:t>
      </w:r>
    </w:p>
    <w:p w:rsidR="00300522" w:rsidRPr="00EF3F7B" w:rsidRDefault="00300522" w:rsidP="00300522">
      <w:pPr>
        <w:pStyle w:val="subsection"/>
      </w:pPr>
      <w:r w:rsidRPr="00EF3F7B">
        <w:tab/>
        <w:t>(2)</w:t>
      </w:r>
      <w:r w:rsidRPr="00EF3F7B">
        <w:tab/>
        <w:t xml:space="preserve">The </w:t>
      </w:r>
      <w:r w:rsidR="00EF3F7B" w:rsidRPr="00EF3F7B">
        <w:rPr>
          <w:position w:val="6"/>
          <w:sz w:val="16"/>
          <w:szCs w:val="16"/>
        </w:rPr>
        <w:t>*</w:t>
      </w:r>
      <w:r w:rsidRPr="00EF3F7B">
        <w:t>Child Care Minister may, by legislative instrument, make a determination for the purposes of paragraph</w:t>
      </w:r>
      <w:r w:rsidR="00EF3F7B" w:rsidRPr="00EF3F7B">
        <w:t> </w:t>
      </w:r>
      <w:r w:rsidRPr="00EF3F7B">
        <w:t>38</w:t>
      </w:r>
      <w:r w:rsidR="00EF3F7B" w:rsidRPr="00EF3F7B">
        <w:noBreakHyphen/>
      </w:r>
      <w:r w:rsidRPr="00EF3F7B">
        <w:t>150(e).</w:t>
      </w:r>
    </w:p>
    <w:p w:rsidR="00300522" w:rsidRPr="00EF3F7B" w:rsidRDefault="00300522" w:rsidP="00300522">
      <w:pPr>
        <w:pStyle w:val="subsection"/>
      </w:pPr>
      <w:r w:rsidRPr="00EF3F7B">
        <w:tab/>
        <w:t>(3)</w:t>
      </w:r>
      <w:r w:rsidRPr="00EF3F7B">
        <w:tab/>
        <w:t xml:space="preserve">The </w:t>
      </w:r>
      <w:r w:rsidR="00EF3F7B" w:rsidRPr="00EF3F7B">
        <w:rPr>
          <w:position w:val="6"/>
          <w:sz w:val="16"/>
          <w:szCs w:val="16"/>
        </w:rPr>
        <w:t>*</w:t>
      </w:r>
      <w:r w:rsidRPr="00EF3F7B">
        <w:t>Education Minister may, by legislative instrument, make a determination under:</w:t>
      </w:r>
    </w:p>
    <w:p w:rsidR="00300522" w:rsidRPr="00EF3F7B" w:rsidRDefault="00300522" w:rsidP="00300522">
      <w:pPr>
        <w:pStyle w:val="paragraph"/>
      </w:pPr>
      <w:r w:rsidRPr="00EF3F7B">
        <w:tab/>
        <w:t>(a)</w:t>
      </w:r>
      <w:r w:rsidRPr="00EF3F7B">
        <w:tab/>
      </w:r>
      <w:r w:rsidR="00EF3F7B" w:rsidRPr="00EF3F7B">
        <w:t>paragraphs (</w:t>
      </w:r>
      <w:r w:rsidRPr="00EF3F7B">
        <w:t xml:space="preserve">a) and (b) of the definition of </w:t>
      </w:r>
      <w:r w:rsidRPr="00EF3F7B">
        <w:rPr>
          <w:b/>
          <w:bCs/>
          <w:i/>
          <w:iCs/>
        </w:rPr>
        <w:t>adult and community education course</w:t>
      </w:r>
      <w:r w:rsidRPr="00EF3F7B">
        <w:t xml:space="preserve"> in the Dictionary; or</w:t>
      </w:r>
    </w:p>
    <w:p w:rsidR="00300522" w:rsidRPr="00EF3F7B" w:rsidRDefault="00300522" w:rsidP="00300522">
      <w:pPr>
        <w:pStyle w:val="paragraph"/>
      </w:pPr>
      <w:r w:rsidRPr="00EF3F7B">
        <w:tab/>
        <w:t>(b)</w:t>
      </w:r>
      <w:r w:rsidRPr="00EF3F7B">
        <w:tab/>
      </w:r>
      <w:r w:rsidR="00EF3F7B" w:rsidRPr="00EF3F7B">
        <w:t>paragraph (</w:t>
      </w:r>
      <w:r w:rsidRPr="00EF3F7B">
        <w:t xml:space="preserve">b) of the definition of </w:t>
      </w:r>
      <w:r w:rsidRPr="00EF3F7B">
        <w:rPr>
          <w:b/>
          <w:bCs/>
          <w:i/>
          <w:iCs/>
        </w:rPr>
        <w:t>primary course</w:t>
      </w:r>
      <w:r w:rsidRPr="00EF3F7B">
        <w:t xml:space="preserve"> in the Dictionary; or</w:t>
      </w:r>
    </w:p>
    <w:p w:rsidR="00300522" w:rsidRPr="00EF3F7B" w:rsidRDefault="00300522" w:rsidP="00300522">
      <w:pPr>
        <w:pStyle w:val="paragraph"/>
      </w:pPr>
      <w:r w:rsidRPr="00EF3F7B">
        <w:tab/>
        <w:t>(c)</w:t>
      </w:r>
      <w:r w:rsidRPr="00EF3F7B">
        <w:tab/>
      </w:r>
      <w:r w:rsidR="00EF3F7B" w:rsidRPr="00EF3F7B">
        <w:t>paragraph (</w:t>
      </w:r>
      <w:r w:rsidRPr="00EF3F7B">
        <w:t xml:space="preserve">b) of the definition of </w:t>
      </w:r>
      <w:r w:rsidRPr="00EF3F7B">
        <w:rPr>
          <w:b/>
          <w:bCs/>
          <w:i/>
          <w:iCs/>
        </w:rPr>
        <w:t>secondary course</w:t>
      </w:r>
      <w:r w:rsidRPr="00EF3F7B">
        <w:t xml:space="preserve"> in the Dictionary; or</w:t>
      </w:r>
    </w:p>
    <w:p w:rsidR="00300522" w:rsidRPr="00EF3F7B" w:rsidRDefault="00300522" w:rsidP="00300522">
      <w:pPr>
        <w:pStyle w:val="paragraph"/>
      </w:pPr>
      <w:r w:rsidRPr="00EF3F7B">
        <w:tab/>
        <w:t>(d)</w:t>
      </w:r>
      <w:r w:rsidRPr="00EF3F7B">
        <w:tab/>
      </w:r>
      <w:r w:rsidR="00EF3F7B" w:rsidRPr="00EF3F7B">
        <w:t>paragraph (</w:t>
      </w:r>
      <w:r w:rsidRPr="00EF3F7B">
        <w:t xml:space="preserve">b) of the definition of </w:t>
      </w:r>
      <w:r w:rsidRPr="00EF3F7B">
        <w:rPr>
          <w:b/>
          <w:bCs/>
          <w:i/>
          <w:iCs/>
        </w:rPr>
        <w:t>tertiary course</w:t>
      </w:r>
      <w:r w:rsidRPr="00EF3F7B">
        <w:t xml:space="preserve"> in the Dictionary.</w:t>
      </w:r>
    </w:p>
    <w:p w:rsidR="00300522" w:rsidRPr="00EF3F7B" w:rsidRDefault="00300522" w:rsidP="00300522">
      <w:pPr>
        <w:pStyle w:val="subsection"/>
      </w:pPr>
      <w:r w:rsidRPr="00EF3F7B">
        <w:tab/>
        <w:t>(4)</w:t>
      </w:r>
      <w:r w:rsidRPr="00EF3F7B">
        <w:tab/>
        <w:t xml:space="preserve">The </w:t>
      </w:r>
      <w:r w:rsidR="00EF3F7B" w:rsidRPr="00EF3F7B">
        <w:rPr>
          <w:position w:val="6"/>
          <w:sz w:val="16"/>
          <w:szCs w:val="16"/>
        </w:rPr>
        <w:t>*</w:t>
      </w:r>
      <w:r w:rsidRPr="00EF3F7B">
        <w:t>Health Minister may, by legislative instrument, make a determination for the purposes of:</w:t>
      </w:r>
    </w:p>
    <w:p w:rsidR="00300522" w:rsidRPr="00EF3F7B" w:rsidRDefault="00300522" w:rsidP="00300522">
      <w:pPr>
        <w:pStyle w:val="paragraph"/>
      </w:pPr>
      <w:r w:rsidRPr="00EF3F7B">
        <w:tab/>
        <w:t>(a)</w:t>
      </w:r>
      <w:r w:rsidRPr="00EF3F7B">
        <w:tab/>
        <w:t>paragraph</w:t>
      </w:r>
      <w:r w:rsidR="00EF3F7B" w:rsidRPr="00EF3F7B">
        <w:t> </w:t>
      </w:r>
      <w:r w:rsidRPr="00EF3F7B">
        <w:t>38</w:t>
      </w:r>
      <w:r w:rsidR="00EF3F7B" w:rsidRPr="00EF3F7B">
        <w:noBreakHyphen/>
      </w:r>
      <w:r w:rsidRPr="00EF3F7B">
        <w:t>15(c); or</w:t>
      </w:r>
    </w:p>
    <w:p w:rsidR="00300522" w:rsidRPr="00EF3F7B" w:rsidRDefault="00300522" w:rsidP="00300522">
      <w:pPr>
        <w:pStyle w:val="paragraph"/>
      </w:pPr>
      <w:r w:rsidRPr="00EF3F7B">
        <w:tab/>
        <w:t>(b)</w:t>
      </w:r>
      <w:r w:rsidRPr="00EF3F7B">
        <w:tab/>
        <w:t>subsection</w:t>
      </w:r>
      <w:r w:rsidR="00EF3F7B" w:rsidRPr="00EF3F7B">
        <w:t> </w:t>
      </w:r>
      <w:r w:rsidRPr="00EF3F7B">
        <w:t>38</w:t>
      </w:r>
      <w:r w:rsidR="00EF3F7B" w:rsidRPr="00EF3F7B">
        <w:noBreakHyphen/>
      </w:r>
      <w:r w:rsidRPr="00EF3F7B">
        <w:t>47(1); or</w:t>
      </w:r>
    </w:p>
    <w:p w:rsidR="00300522" w:rsidRPr="00EF3F7B" w:rsidRDefault="00300522" w:rsidP="00300522">
      <w:pPr>
        <w:pStyle w:val="paragraph"/>
      </w:pPr>
      <w:r w:rsidRPr="00EF3F7B">
        <w:tab/>
        <w:t>(c)</w:t>
      </w:r>
      <w:r w:rsidRPr="00EF3F7B">
        <w:tab/>
        <w:t>paragraph</w:t>
      </w:r>
      <w:r w:rsidR="00EF3F7B" w:rsidRPr="00EF3F7B">
        <w:t> </w:t>
      </w:r>
      <w:r w:rsidRPr="00EF3F7B">
        <w:t>38</w:t>
      </w:r>
      <w:r w:rsidR="00EF3F7B" w:rsidRPr="00EF3F7B">
        <w:noBreakHyphen/>
      </w:r>
      <w:r w:rsidRPr="00EF3F7B">
        <w:t>50(5)(b).</w:t>
      </w:r>
    </w:p>
    <w:p w:rsidR="00300522" w:rsidRPr="00EF3F7B" w:rsidRDefault="00300522" w:rsidP="00300522">
      <w:pPr>
        <w:pStyle w:val="ActHead5"/>
      </w:pPr>
      <w:bookmarkStart w:id="957" w:name="_Toc350506915"/>
      <w:r w:rsidRPr="00EF3F7B">
        <w:rPr>
          <w:rStyle w:val="CharSectno"/>
        </w:rPr>
        <w:t>177</w:t>
      </w:r>
      <w:r w:rsidR="00EF3F7B" w:rsidRPr="00EF3F7B">
        <w:rPr>
          <w:rStyle w:val="CharSectno"/>
        </w:rPr>
        <w:noBreakHyphen/>
      </w:r>
      <w:r w:rsidRPr="00EF3F7B">
        <w:rPr>
          <w:rStyle w:val="CharSectno"/>
        </w:rPr>
        <w:t>11</w:t>
      </w:r>
      <w:r w:rsidRPr="00EF3F7B">
        <w:t xml:space="preserve">  Delegation by Aged Care Secretary</w:t>
      </w:r>
      <w:bookmarkEnd w:id="957"/>
    </w:p>
    <w:p w:rsidR="00300522" w:rsidRPr="00EF3F7B" w:rsidRDefault="00300522" w:rsidP="00300522">
      <w:pPr>
        <w:pStyle w:val="subsection"/>
      </w:pPr>
      <w:r w:rsidRPr="00EF3F7B">
        <w:tab/>
      </w:r>
      <w:r w:rsidRPr="00EF3F7B">
        <w:tab/>
        <w:t xml:space="preserve">The </w:t>
      </w:r>
      <w:r w:rsidR="00EF3F7B" w:rsidRPr="00EF3F7B">
        <w:rPr>
          <w:position w:val="6"/>
          <w:sz w:val="16"/>
        </w:rPr>
        <w:t>*</w:t>
      </w:r>
      <w:r w:rsidRPr="00EF3F7B">
        <w:t>Aged Care Secretary may, in writing, delegate his or her powers under paragraph</w:t>
      </w:r>
      <w:r w:rsidR="00EF3F7B" w:rsidRPr="00EF3F7B">
        <w:t> </w:t>
      </w:r>
      <w:r w:rsidRPr="00EF3F7B">
        <w:t>38</w:t>
      </w:r>
      <w:r w:rsidR="00EF3F7B" w:rsidRPr="00EF3F7B">
        <w:noBreakHyphen/>
      </w:r>
      <w:r w:rsidRPr="00EF3F7B">
        <w:t>25(3B)(b) to:</w:t>
      </w:r>
    </w:p>
    <w:p w:rsidR="00300522" w:rsidRPr="00EF3F7B" w:rsidRDefault="00300522" w:rsidP="00300522">
      <w:pPr>
        <w:pStyle w:val="paragraph"/>
      </w:pPr>
      <w:r w:rsidRPr="00EF3F7B">
        <w:tab/>
        <w:t>(a)</w:t>
      </w:r>
      <w:r w:rsidRPr="00EF3F7B">
        <w:tab/>
        <w:t>a person in relation to whom there is in force a delegation by the Aged Care Secretary of functions under subsection</w:t>
      </w:r>
      <w:r w:rsidR="00EF3F7B" w:rsidRPr="00EF3F7B">
        <w:t> </w:t>
      </w:r>
      <w:r w:rsidRPr="00EF3F7B">
        <w:t>96</w:t>
      </w:r>
      <w:r w:rsidR="00EF3F7B" w:rsidRPr="00EF3F7B">
        <w:noBreakHyphen/>
      </w:r>
      <w:r w:rsidRPr="00EF3F7B">
        <w:t xml:space="preserve">2(5) of the </w:t>
      </w:r>
      <w:r w:rsidRPr="00EF3F7B">
        <w:rPr>
          <w:i/>
        </w:rPr>
        <w:t>Aged Care Act 1997</w:t>
      </w:r>
      <w:r w:rsidRPr="00EF3F7B">
        <w:t>; or</w:t>
      </w:r>
    </w:p>
    <w:p w:rsidR="00300522" w:rsidRPr="00EF3F7B" w:rsidRDefault="00300522" w:rsidP="00300522">
      <w:pPr>
        <w:pStyle w:val="paragraph"/>
      </w:pPr>
      <w:r w:rsidRPr="00EF3F7B">
        <w:tab/>
        <w:t>(b)</w:t>
      </w:r>
      <w:r w:rsidRPr="00EF3F7B">
        <w:tab/>
        <w:t>a person:</w:t>
      </w:r>
    </w:p>
    <w:p w:rsidR="00300522" w:rsidRPr="00EF3F7B" w:rsidRDefault="00300522" w:rsidP="00300522">
      <w:pPr>
        <w:pStyle w:val="paragraphsub"/>
      </w:pPr>
      <w:r w:rsidRPr="00EF3F7B">
        <w:tab/>
        <w:t>(i)</w:t>
      </w:r>
      <w:r w:rsidRPr="00EF3F7B">
        <w:tab/>
        <w:t xml:space="preserve">who is a person of a kind specified in a determination that is in force and that is made by the </w:t>
      </w:r>
      <w:r w:rsidR="00EF3F7B" w:rsidRPr="00EF3F7B">
        <w:rPr>
          <w:position w:val="6"/>
          <w:sz w:val="16"/>
        </w:rPr>
        <w:t>*</w:t>
      </w:r>
      <w:r w:rsidRPr="00EF3F7B">
        <w:t>Aged Care Minister for the purposes of paragraph</w:t>
      </w:r>
      <w:r w:rsidR="00EF3F7B" w:rsidRPr="00EF3F7B">
        <w:t> </w:t>
      </w:r>
      <w:r w:rsidRPr="00EF3F7B">
        <w:t>38</w:t>
      </w:r>
      <w:r w:rsidR="00EF3F7B" w:rsidRPr="00EF3F7B">
        <w:noBreakHyphen/>
      </w:r>
      <w:r w:rsidRPr="00EF3F7B">
        <w:t>25(3B)(a); and</w:t>
      </w:r>
    </w:p>
    <w:p w:rsidR="00300522" w:rsidRPr="00EF3F7B" w:rsidRDefault="00300522" w:rsidP="00300522">
      <w:pPr>
        <w:pStyle w:val="paragraphsub"/>
      </w:pPr>
      <w:r w:rsidRPr="00EF3F7B">
        <w:tab/>
        <w:t>(ii)</w:t>
      </w:r>
      <w:r w:rsidRPr="00EF3F7B">
        <w:tab/>
        <w:t>whom the Aged Care Secretary is satisfied is qualified and experienced to make assessments of the kind referred to in paragraph</w:t>
      </w:r>
      <w:r w:rsidR="00EF3F7B" w:rsidRPr="00EF3F7B">
        <w:t> </w:t>
      </w:r>
      <w:r w:rsidRPr="00EF3F7B">
        <w:t>38</w:t>
      </w:r>
      <w:r w:rsidR="00EF3F7B" w:rsidRPr="00EF3F7B">
        <w:noBreakHyphen/>
      </w:r>
      <w:r w:rsidRPr="00EF3F7B">
        <w:t>25(3B)(b).</w:t>
      </w:r>
    </w:p>
    <w:p w:rsidR="00300522" w:rsidRPr="00EF3F7B" w:rsidRDefault="00300522" w:rsidP="00300522">
      <w:pPr>
        <w:pStyle w:val="ActHead5"/>
      </w:pPr>
      <w:bookmarkStart w:id="958" w:name="_Toc350506916"/>
      <w:r w:rsidRPr="00EF3F7B">
        <w:rPr>
          <w:rStyle w:val="CharSectno"/>
        </w:rPr>
        <w:lastRenderedPageBreak/>
        <w:t>177</w:t>
      </w:r>
      <w:r w:rsidR="00EF3F7B" w:rsidRPr="00EF3F7B">
        <w:rPr>
          <w:rStyle w:val="CharSectno"/>
        </w:rPr>
        <w:noBreakHyphen/>
      </w:r>
      <w:r w:rsidRPr="00EF3F7B">
        <w:rPr>
          <w:rStyle w:val="CharSectno"/>
        </w:rPr>
        <w:t>12</w:t>
      </w:r>
      <w:r w:rsidRPr="00EF3F7B">
        <w:t xml:space="preserve">  GST implications of references to price, value etc. in other Acts</w:t>
      </w:r>
      <w:bookmarkEnd w:id="958"/>
    </w:p>
    <w:p w:rsidR="00300522" w:rsidRPr="00EF3F7B" w:rsidRDefault="00300522" w:rsidP="00300522">
      <w:pPr>
        <w:pStyle w:val="subsection"/>
      </w:pPr>
      <w:r w:rsidRPr="00EF3F7B">
        <w:tab/>
        <w:t>(1)</w:t>
      </w:r>
      <w:r w:rsidRPr="00EF3F7B">
        <w:tab/>
        <w:t xml:space="preserve">In any Act, unless the contrary intention appears, a reference to a </w:t>
      </w:r>
      <w:r w:rsidR="00EF3F7B" w:rsidRPr="00EF3F7B">
        <w:rPr>
          <w:position w:val="6"/>
          <w:sz w:val="16"/>
          <w:szCs w:val="16"/>
        </w:rPr>
        <w:t>*</w:t>
      </w:r>
      <w:r w:rsidRPr="00EF3F7B">
        <w:t xml:space="preserve">price relating to a supply, or proposed supply, is taken to include the </w:t>
      </w:r>
      <w:r w:rsidR="00EF3F7B" w:rsidRPr="00EF3F7B">
        <w:rPr>
          <w:position w:val="6"/>
          <w:sz w:val="16"/>
          <w:szCs w:val="16"/>
        </w:rPr>
        <w:t>*</w:t>
      </w:r>
      <w:r w:rsidRPr="00EF3F7B">
        <w:t>net GST (if any) that is, or would be, payable by an entity making the supply.</w:t>
      </w:r>
    </w:p>
    <w:p w:rsidR="00300522" w:rsidRPr="00EF3F7B" w:rsidRDefault="00300522" w:rsidP="00300522">
      <w:pPr>
        <w:pStyle w:val="subsection"/>
      </w:pPr>
      <w:r w:rsidRPr="00EF3F7B">
        <w:tab/>
        <w:t>(2)</w:t>
      </w:r>
      <w:r w:rsidRPr="00EF3F7B">
        <w:tab/>
      </w:r>
      <w:r w:rsidR="00EF3F7B" w:rsidRPr="00EF3F7B">
        <w:t>Subsection (</w:t>
      </w:r>
      <w:r w:rsidRPr="00EF3F7B">
        <w:t>1) applies in relation to:</w:t>
      </w:r>
    </w:p>
    <w:p w:rsidR="00300522" w:rsidRPr="00EF3F7B" w:rsidRDefault="00300522" w:rsidP="00300522">
      <w:pPr>
        <w:pStyle w:val="paragraph"/>
      </w:pPr>
      <w:r w:rsidRPr="00EF3F7B">
        <w:tab/>
        <w:t>(a)</w:t>
      </w:r>
      <w:r w:rsidRPr="00EF3F7B">
        <w:tab/>
        <w:t>any fee or charge made, or required to be made; or</w:t>
      </w:r>
    </w:p>
    <w:p w:rsidR="00300522" w:rsidRPr="00EF3F7B" w:rsidRDefault="00300522" w:rsidP="00300522">
      <w:pPr>
        <w:pStyle w:val="paragraph"/>
      </w:pPr>
      <w:r w:rsidRPr="00EF3F7B">
        <w:tab/>
        <w:t>(b)</w:t>
      </w:r>
      <w:r w:rsidRPr="00EF3F7B">
        <w:tab/>
        <w:t xml:space="preserve">any </w:t>
      </w:r>
      <w:r w:rsidR="00EF3F7B" w:rsidRPr="00EF3F7B">
        <w:rPr>
          <w:position w:val="6"/>
          <w:sz w:val="16"/>
          <w:szCs w:val="16"/>
        </w:rPr>
        <w:t>*</w:t>
      </w:r>
      <w:r w:rsidRPr="00EF3F7B">
        <w:t>consideration provided, or required to be provided;</w:t>
      </w:r>
    </w:p>
    <w:p w:rsidR="00300522" w:rsidRPr="00EF3F7B" w:rsidRDefault="00300522" w:rsidP="00300522">
      <w:pPr>
        <w:pStyle w:val="subsection2"/>
      </w:pPr>
      <w:r w:rsidRPr="00EF3F7B">
        <w:t xml:space="preserve">for or in connection with the supply in the same way that it applies to a </w:t>
      </w:r>
      <w:r w:rsidR="00EF3F7B" w:rsidRPr="00EF3F7B">
        <w:rPr>
          <w:position w:val="6"/>
          <w:sz w:val="16"/>
          <w:szCs w:val="16"/>
        </w:rPr>
        <w:t>*</w:t>
      </w:r>
      <w:r w:rsidRPr="00EF3F7B">
        <w:t>price relating to a supply.</w:t>
      </w:r>
    </w:p>
    <w:p w:rsidR="00300522" w:rsidRPr="00EF3F7B" w:rsidRDefault="00300522" w:rsidP="00300522">
      <w:pPr>
        <w:pStyle w:val="subsection"/>
      </w:pPr>
      <w:r w:rsidRPr="00EF3F7B">
        <w:tab/>
        <w:t>(3)</w:t>
      </w:r>
      <w:r w:rsidRPr="00EF3F7B">
        <w:tab/>
        <w:t>In any Act, unless the contrary intention appears, a reference to the value relating to a thing is taken not to include the GST (if any) that would be payable if an entity were to make a supply of the thing.</w:t>
      </w:r>
    </w:p>
    <w:p w:rsidR="00300522" w:rsidRPr="00EF3F7B" w:rsidRDefault="00300522" w:rsidP="00300522">
      <w:pPr>
        <w:pStyle w:val="subsection"/>
      </w:pPr>
      <w:r w:rsidRPr="00EF3F7B">
        <w:tab/>
        <w:t>(4)</w:t>
      </w:r>
      <w:r w:rsidRPr="00EF3F7B">
        <w:tab/>
        <w:t>This section does not apply to:</w:t>
      </w:r>
    </w:p>
    <w:p w:rsidR="00300522" w:rsidRPr="00EF3F7B" w:rsidRDefault="00300522" w:rsidP="00300522">
      <w:pPr>
        <w:pStyle w:val="paragraph"/>
      </w:pPr>
      <w:r w:rsidRPr="00EF3F7B">
        <w:tab/>
        <w:t>(a)</w:t>
      </w:r>
      <w:r w:rsidRPr="00EF3F7B">
        <w:tab/>
        <w:t>this Act; or</w:t>
      </w:r>
    </w:p>
    <w:p w:rsidR="00300522" w:rsidRPr="00EF3F7B" w:rsidRDefault="00300522" w:rsidP="00300522">
      <w:pPr>
        <w:pStyle w:val="paragraph"/>
      </w:pPr>
      <w:r w:rsidRPr="00EF3F7B">
        <w:tab/>
        <w:t>(b)</w:t>
      </w:r>
      <w:r w:rsidRPr="00EF3F7B">
        <w:tab/>
        <w:t xml:space="preserve">the </w:t>
      </w:r>
      <w:r w:rsidR="00EF3F7B" w:rsidRPr="00EF3F7B">
        <w:rPr>
          <w:position w:val="6"/>
          <w:sz w:val="16"/>
        </w:rPr>
        <w:t>*</w:t>
      </w:r>
      <w:r w:rsidR="006168AC" w:rsidRPr="00EF3F7B">
        <w:t>ITAA 1997</w:t>
      </w:r>
      <w:r w:rsidRPr="00EF3F7B">
        <w:t>; or</w:t>
      </w:r>
    </w:p>
    <w:p w:rsidR="00300522" w:rsidRPr="00EF3F7B" w:rsidRDefault="00300522" w:rsidP="00300522">
      <w:pPr>
        <w:pStyle w:val="paragraph"/>
      </w:pPr>
      <w:r w:rsidRPr="00EF3F7B">
        <w:tab/>
        <w:t>(c)</w:t>
      </w:r>
      <w:r w:rsidRPr="00EF3F7B">
        <w:tab/>
        <w:t xml:space="preserve">the </w:t>
      </w:r>
      <w:r w:rsidR="00EF3F7B" w:rsidRPr="00EF3F7B">
        <w:rPr>
          <w:position w:val="6"/>
          <w:sz w:val="16"/>
        </w:rPr>
        <w:t>*</w:t>
      </w:r>
      <w:r w:rsidR="00F667B8" w:rsidRPr="00EF3F7B">
        <w:t>Wine Tax Act</w:t>
      </w:r>
      <w:r w:rsidRPr="00EF3F7B">
        <w:t>; or</w:t>
      </w:r>
    </w:p>
    <w:p w:rsidR="00300522" w:rsidRPr="00EF3F7B" w:rsidRDefault="00300522" w:rsidP="00300522">
      <w:pPr>
        <w:pStyle w:val="paragraph"/>
      </w:pPr>
      <w:r w:rsidRPr="00EF3F7B">
        <w:tab/>
        <w:t>(d)</w:t>
      </w:r>
      <w:r w:rsidRPr="00EF3F7B">
        <w:tab/>
        <w:t xml:space="preserve">the </w:t>
      </w:r>
      <w:r w:rsidRPr="00EF3F7B">
        <w:rPr>
          <w:i/>
          <w:iCs/>
        </w:rPr>
        <w:t>A New Tax System (Luxury Car Tax) Act 1999</w:t>
      </w:r>
      <w:r w:rsidRPr="00EF3F7B">
        <w:t>; or</w:t>
      </w:r>
    </w:p>
    <w:p w:rsidR="00300522" w:rsidRPr="00EF3F7B" w:rsidRDefault="00300522" w:rsidP="00300522">
      <w:pPr>
        <w:pStyle w:val="paragraph"/>
      </w:pPr>
      <w:r w:rsidRPr="00EF3F7B">
        <w:tab/>
        <w:t>(e)</w:t>
      </w:r>
      <w:r w:rsidRPr="00EF3F7B">
        <w:tab/>
        <w:t>Schedule</w:t>
      </w:r>
      <w:r w:rsidR="00EF3F7B" w:rsidRPr="00EF3F7B">
        <w:t> </w:t>
      </w:r>
      <w:r w:rsidRPr="00EF3F7B">
        <w:t xml:space="preserve">1 to the </w:t>
      </w:r>
      <w:r w:rsidRPr="00EF3F7B">
        <w:rPr>
          <w:i/>
          <w:iCs/>
        </w:rPr>
        <w:t>Taxation Administration Act 1953</w:t>
      </w:r>
      <w:r w:rsidRPr="00EF3F7B">
        <w:t>; or</w:t>
      </w:r>
    </w:p>
    <w:p w:rsidR="00300522" w:rsidRPr="00EF3F7B" w:rsidRDefault="00300522" w:rsidP="00300522">
      <w:pPr>
        <w:pStyle w:val="paragraph"/>
      </w:pPr>
      <w:r w:rsidRPr="00EF3F7B">
        <w:tab/>
        <w:t>(f)</w:t>
      </w:r>
      <w:r w:rsidRPr="00EF3F7B">
        <w:tab/>
        <w:t xml:space="preserve">the </w:t>
      </w:r>
      <w:r w:rsidRPr="00EF3F7B">
        <w:rPr>
          <w:i/>
          <w:iCs/>
        </w:rPr>
        <w:t>Income Tax Assessment Act 1936</w:t>
      </w:r>
      <w:r w:rsidRPr="00EF3F7B">
        <w:t>; or</w:t>
      </w:r>
    </w:p>
    <w:p w:rsidR="00300522" w:rsidRPr="00EF3F7B" w:rsidRDefault="00300522" w:rsidP="00300522">
      <w:pPr>
        <w:pStyle w:val="paragraph"/>
        <w:rPr>
          <w:i/>
          <w:iCs/>
        </w:rPr>
      </w:pPr>
      <w:r w:rsidRPr="00EF3F7B">
        <w:tab/>
        <w:t>(g)</w:t>
      </w:r>
      <w:r w:rsidRPr="00EF3F7B">
        <w:tab/>
        <w:t xml:space="preserve">the </w:t>
      </w:r>
      <w:r w:rsidRPr="00EF3F7B">
        <w:rPr>
          <w:i/>
          <w:iCs/>
        </w:rPr>
        <w:t>Fringe Benefits Tax Assessment Act 1986</w:t>
      </w:r>
      <w:r w:rsidRPr="00EF3F7B">
        <w:t>; or</w:t>
      </w:r>
    </w:p>
    <w:p w:rsidR="007A43BA" w:rsidRPr="00EF3F7B" w:rsidRDefault="00300522" w:rsidP="007A43BA">
      <w:pPr>
        <w:pStyle w:val="paragraph"/>
      </w:pPr>
      <w:r w:rsidRPr="00EF3F7B">
        <w:tab/>
        <w:t>(h)</w:t>
      </w:r>
      <w:r w:rsidRPr="00EF3F7B">
        <w:tab/>
        <w:t xml:space="preserve">the </w:t>
      </w:r>
      <w:r w:rsidRPr="00EF3F7B">
        <w:rPr>
          <w:i/>
          <w:iCs/>
        </w:rPr>
        <w:t>Petroleum Resource Rent Tax Assessment Act 1987</w:t>
      </w:r>
      <w:r w:rsidR="007A43BA" w:rsidRPr="00EF3F7B">
        <w:t>; or</w:t>
      </w:r>
    </w:p>
    <w:p w:rsidR="00300522" w:rsidRPr="00EF3F7B" w:rsidRDefault="007A43BA" w:rsidP="00300522">
      <w:pPr>
        <w:pStyle w:val="paragraph"/>
      </w:pPr>
      <w:r w:rsidRPr="00EF3F7B">
        <w:tab/>
        <w:t>(i)</w:t>
      </w:r>
      <w:r w:rsidRPr="00EF3F7B">
        <w:tab/>
        <w:t xml:space="preserve">the </w:t>
      </w:r>
      <w:r w:rsidRPr="00EF3F7B">
        <w:rPr>
          <w:i/>
        </w:rPr>
        <w:t>Minerals Resource Rent Tax Act 2012</w:t>
      </w:r>
      <w:r w:rsidRPr="00EF3F7B">
        <w:t>.</w:t>
      </w:r>
    </w:p>
    <w:p w:rsidR="00300522" w:rsidRPr="00EF3F7B" w:rsidRDefault="00300522" w:rsidP="00300522">
      <w:pPr>
        <w:pStyle w:val="ActHead5"/>
      </w:pPr>
      <w:bookmarkStart w:id="959" w:name="_Toc350506917"/>
      <w:r w:rsidRPr="00EF3F7B">
        <w:rPr>
          <w:rStyle w:val="CharSectno"/>
        </w:rPr>
        <w:t>177</w:t>
      </w:r>
      <w:r w:rsidR="00EF3F7B" w:rsidRPr="00EF3F7B">
        <w:rPr>
          <w:rStyle w:val="CharSectno"/>
        </w:rPr>
        <w:noBreakHyphen/>
      </w:r>
      <w:r w:rsidRPr="00EF3F7B">
        <w:rPr>
          <w:rStyle w:val="CharSectno"/>
        </w:rPr>
        <w:t>15</w:t>
      </w:r>
      <w:r w:rsidRPr="00EF3F7B">
        <w:t xml:space="preserve">  Regulations</w:t>
      </w:r>
      <w:bookmarkEnd w:id="959"/>
    </w:p>
    <w:p w:rsidR="00300522" w:rsidRPr="00EF3F7B" w:rsidRDefault="00300522" w:rsidP="00300522">
      <w:pPr>
        <w:pStyle w:val="subsection"/>
      </w:pPr>
      <w:r w:rsidRPr="00EF3F7B">
        <w:tab/>
      </w:r>
      <w:r w:rsidRPr="00EF3F7B">
        <w:tab/>
        <w:t>The Governor</w:t>
      </w:r>
      <w:r w:rsidR="00EF3F7B" w:rsidRPr="00EF3F7B">
        <w:noBreakHyphen/>
      </w:r>
      <w:r w:rsidRPr="00EF3F7B">
        <w:t>General may make regulations prescribing matters:</w:t>
      </w:r>
    </w:p>
    <w:p w:rsidR="00300522" w:rsidRPr="00EF3F7B" w:rsidRDefault="00300522" w:rsidP="00300522">
      <w:pPr>
        <w:pStyle w:val="paragraph"/>
      </w:pPr>
      <w:r w:rsidRPr="00EF3F7B">
        <w:tab/>
        <w:t>(a)</w:t>
      </w:r>
      <w:r w:rsidRPr="00EF3F7B">
        <w:tab/>
        <w:t>required or permitted by this Act to be prescribed; or</w:t>
      </w:r>
    </w:p>
    <w:p w:rsidR="00300522" w:rsidRPr="00EF3F7B" w:rsidRDefault="00300522" w:rsidP="00300522">
      <w:pPr>
        <w:pStyle w:val="paragraph"/>
      </w:pPr>
      <w:r w:rsidRPr="00EF3F7B">
        <w:tab/>
        <w:t>(b)</w:t>
      </w:r>
      <w:r w:rsidRPr="00EF3F7B">
        <w:tab/>
        <w:t>necessary or convenient to be prescribed for carrying out or giving effect to this Act.</w:t>
      </w:r>
    </w:p>
    <w:p w:rsidR="00300522" w:rsidRPr="00EF3F7B" w:rsidRDefault="00300522" w:rsidP="00A36DB5">
      <w:pPr>
        <w:pStyle w:val="ActHead1"/>
        <w:pageBreakBefore/>
      </w:pPr>
      <w:bookmarkStart w:id="960" w:name="_Toc350506918"/>
      <w:r w:rsidRPr="00EF3F7B">
        <w:rPr>
          <w:rStyle w:val="CharChapNo"/>
        </w:rPr>
        <w:lastRenderedPageBreak/>
        <w:t>Chapter</w:t>
      </w:r>
      <w:r w:rsidR="00EF3F7B" w:rsidRPr="00EF3F7B">
        <w:rPr>
          <w:rStyle w:val="CharChapNo"/>
        </w:rPr>
        <w:t> </w:t>
      </w:r>
      <w:r w:rsidRPr="00EF3F7B">
        <w:rPr>
          <w:rStyle w:val="CharChapNo"/>
        </w:rPr>
        <w:t>6</w:t>
      </w:r>
      <w:r w:rsidRPr="00EF3F7B">
        <w:t>—</w:t>
      </w:r>
      <w:r w:rsidRPr="00EF3F7B">
        <w:rPr>
          <w:rStyle w:val="CharChapText"/>
        </w:rPr>
        <w:t>Interpreting this Act</w:t>
      </w:r>
      <w:bookmarkEnd w:id="960"/>
    </w:p>
    <w:p w:rsidR="00300522" w:rsidRPr="00EF3F7B" w:rsidRDefault="00300522" w:rsidP="00300522">
      <w:pPr>
        <w:pStyle w:val="ActHead2"/>
      </w:pPr>
      <w:bookmarkStart w:id="961" w:name="_Toc350506919"/>
      <w:r w:rsidRPr="00EF3F7B">
        <w:rPr>
          <w:rStyle w:val="CharPartNo"/>
        </w:rPr>
        <w:t>Part</w:t>
      </w:r>
      <w:r w:rsidR="00EF3F7B" w:rsidRPr="00EF3F7B">
        <w:rPr>
          <w:rStyle w:val="CharPartNo"/>
        </w:rPr>
        <w:t> </w:t>
      </w:r>
      <w:r w:rsidRPr="00EF3F7B">
        <w:rPr>
          <w:rStyle w:val="CharPartNo"/>
        </w:rPr>
        <w:t>6</w:t>
      </w:r>
      <w:r w:rsidR="00EF3F7B" w:rsidRPr="00EF3F7B">
        <w:rPr>
          <w:rStyle w:val="CharPartNo"/>
        </w:rPr>
        <w:noBreakHyphen/>
      </w:r>
      <w:r w:rsidRPr="00EF3F7B">
        <w:rPr>
          <w:rStyle w:val="CharPartNo"/>
        </w:rPr>
        <w:t>1</w:t>
      </w:r>
      <w:r w:rsidRPr="00EF3F7B">
        <w:t>—</w:t>
      </w:r>
      <w:r w:rsidRPr="00EF3F7B">
        <w:rPr>
          <w:rStyle w:val="CharPartText"/>
        </w:rPr>
        <w:t>Rules for interpreting this Act</w:t>
      </w:r>
      <w:bookmarkEnd w:id="961"/>
    </w:p>
    <w:p w:rsidR="00300522" w:rsidRPr="00EF3F7B" w:rsidRDefault="00300522" w:rsidP="00300522">
      <w:pPr>
        <w:pStyle w:val="ActHead3"/>
      </w:pPr>
      <w:bookmarkStart w:id="962" w:name="_Toc350506920"/>
      <w:r w:rsidRPr="00EF3F7B">
        <w:rPr>
          <w:rStyle w:val="CharDivNo"/>
        </w:rPr>
        <w:t>Division</w:t>
      </w:r>
      <w:r w:rsidR="00EF3F7B" w:rsidRPr="00EF3F7B">
        <w:rPr>
          <w:rStyle w:val="CharDivNo"/>
        </w:rPr>
        <w:t> </w:t>
      </w:r>
      <w:r w:rsidRPr="00EF3F7B">
        <w:rPr>
          <w:rStyle w:val="CharDivNo"/>
        </w:rPr>
        <w:t>182</w:t>
      </w:r>
      <w:r w:rsidRPr="00EF3F7B">
        <w:t>—</w:t>
      </w:r>
      <w:r w:rsidRPr="00EF3F7B">
        <w:rPr>
          <w:rStyle w:val="CharDivText"/>
        </w:rPr>
        <w:t>Rules for interpreting this Act</w:t>
      </w:r>
      <w:bookmarkEnd w:id="962"/>
    </w:p>
    <w:p w:rsidR="00300522" w:rsidRPr="00EF3F7B" w:rsidRDefault="00300522" w:rsidP="00300522">
      <w:pPr>
        <w:pStyle w:val="ActHead5"/>
      </w:pPr>
      <w:bookmarkStart w:id="963" w:name="_Toc350506921"/>
      <w:r w:rsidRPr="00EF3F7B">
        <w:rPr>
          <w:rStyle w:val="CharSectno"/>
        </w:rPr>
        <w:t>182</w:t>
      </w:r>
      <w:r w:rsidR="00EF3F7B" w:rsidRPr="00EF3F7B">
        <w:rPr>
          <w:rStyle w:val="CharSectno"/>
        </w:rPr>
        <w:noBreakHyphen/>
      </w:r>
      <w:r w:rsidRPr="00EF3F7B">
        <w:rPr>
          <w:rStyle w:val="CharSectno"/>
        </w:rPr>
        <w:t>1</w:t>
      </w:r>
      <w:r w:rsidRPr="00EF3F7B">
        <w:t xml:space="preserve">  What forms part of this Act</w:t>
      </w:r>
      <w:bookmarkEnd w:id="963"/>
    </w:p>
    <w:p w:rsidR="00300522" w:rsidRPr="00EF3F7B" w:rsidRDefault="00300522" w:rsidP="00300522">
      <w:pPr>
        <w:pStyle w:val="subsection"/>
      </w:pPr>
      <w:r w:rsidRPr="00EF3F7B">
        <w:tab/>
        <w:t>(1)</w:t>
      </w:r>
      <w:r w:rsidRPr="00EF3F7B">
        <w:tab/>
        <w:t>These all form part of this Act:</w:t>
      </w:r>
    </w:p>
    <w:p w:rsidR="00300522" w:rsidRPr="00EF3F7B" w:rsidRDefault="009F1811" w:rsidP="009F1811">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the headings to the Chapters, Parts, Divisions and Subdivisions of this Act;</w:t>
      </w:r>
    </w:p>
    <w:p w:rsidR="00300522" w:rsidRPr="00EF3F7B" w:rsidRDefault="009F1811" w:rsidP="009F1811">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r>
      <w:r w:rsidR="00EF3F7B" w:rsidRPr="00EF3F7B">
        <w:rPr>
          <w:position w:val="6"/>
          <w:sz w:val="16"/>
          <w:szCs w:val="16"/>
        </w:rPr>
        <w:t>*</w:t>
      </w:r>
      <w:r w:rsidR="00300522" w:rsidRPr="00EF3F7B">
        <w:t>explanatory sections;</w:t>
      </w:r>
    </w:p>
    <w:p w:rsidR="00300522" w:rsidRPr="00EF3F7B" w:rsidRDefault="009F1811" w:rsidP="009F1811">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the headings to the sections and subsections of this Act;</w:t>
      </w:r>
    </w:p>
    <w:p w:rsidR="00300522" w:rsidRPr="00EF3F7B" w:rsidRDefault="009F1811" w:rsidP="009F1811">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the headings for groups of sections of this Act (group headings);</w:t>
      </w:r>
    </w:p>
    <w:p w:rsidR="00300522" w:rsidRPr="00EF3F7B" w:rsidRDefault="009F1811" w:rsidP="009F1811">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the notes and examples (however described) that follow provisions of this Act.</w:t>
      </w:r>
    </w:p>
    <w:p w:rsidR="00300522" w:rsidRPr="00EF3F7B" w:rsidRDefault="00300522" w:rsidP="00300522">
      <w:pPr>
        <w:pStyle w:val="subsection"/>
      </w:pPr>
      <w:r w:rsidRPr="00EF3F7B">
        <w:tab/>
        <w:t>(2)</w:t>
      </w:r>
      <w:r w:rsidRPr="00EF3F7B">
        <w:tab/>
        <w:t>The asterisks used to identify defined terms form part of this Act. However, if a term is not identified by an asterisk, disregard that fact in deciding whether or not to apply to that term a definition or other interpretation provision.</w:t>
      </w:r>
    </w:p>
    <w:p w:rsidR="00300522" w:rsidRPr="00EF3F7B" w:rsidRDefault="00300522" w:rsidP="00300522">
      <w:pPr>
        <w:pStyle w:val="ActHead5"/>
      </w:pPr>
      <w:bookmarkStart w:id="964" w:name="_Toc350506922"/>
      <w:r w:rsidRPr="00EF3F7B">
        <w:rPr>
          <w:rStyle w:val="CharSectno"/>
        </w:rPr>
        <w:t>182</w:t>
      </w:r>
      <w:r w:rsidR="00EF3F7B" w:rsidRPr="00EF3F7B">
        <w:rPr>
          <w:rStyle w:val="CharSectno"/>
        </w:rPr>
        <w:noBreakHyphen/>
      </w:r>
      <w:r w:rsidRPr="00EF3F7B">
        <w:rPr>
          <w:rStyle w:val="CharSectno"/>
        </w:rPr>
        <w:t>5</w:t>
      </w:r>
      <w:r w:rsidRPr="00EF3F7B">
        <w:t xml:space="preserve">  What does not form part of this Act</w:t>
      </w:r>
      <w:bookmarkEnd w:id="964"/>
    </w:p>
    <w:p w:rsidR="00300522" w:rsidRPr="00EF3F7B" w:rsidRDefault="00300522" w:rsidP="00300522">
      <w:pPr>
        <w:pStyle w:val="subsection"/>
      </w:pPr>
      <w:r w:rsidRPr="00EF3F7B">
        <w:tab/>
      </w:r>
      <w:r w:rsidRPr="00EF3F7B">
        <w:tab/>
        <w:t>These do not form part of this Act:</w:t>
      </w:r>
    </w:p>
    <w:p w:rsidR="00300522" w:rsidRPr="00EF3F7B" w:rsidRDefault="009E3083" w:rsidP="009E3083">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footnotes and endnotes;</w:t>
      </w:r>
    </w:p>
    <w:p w:rsidR="00300522" w:rsidRPr="00EF3F7B" w:rsidRDefault="009E3083" w:rsidP="009E3083">
      <w:pPr>
        <w:pStyle w:val="paragraph"/>
      </w:pPr>
      <w:r w:rsidRPr="00EF3F7B">
        <w:tab/>
      </w:r>
      <w:r w:rsidR="00300522" w:rsidRPr="00EF3F7B">
        <w:fldChar w:fldCharType="begin"/>
      </w:r>
      <w:r w:rsidR="00300522" w:rsidRPr="00EF3F7B">
        <w:instrText>SYMBOL 183 \f "Symbol" \s 10 \h</w:instrText>
      </w:r>
      <w:r w:rsidR="00300522" w:rsidRPr="00EF3F7B">
        <w:fldChar w:fldCharType="end"/>
      </w:r>
      <w:r w:rsidR="00300522" w:rsidRPr="00EF3F7B">
        <w:tab/>
        <w:t>Tables of Subdivisions.</w:t>
      </w:r>
    </w:p>
    <w:p w:rsidR="00300522" w:rsidRPr="00EF3F7B" w:rsidRDefault="00300522" w:rsidP="009E2DC8">
      <w:pPr>
        <w:pStyle w:val="ActHead5"/>
      </w:pPr>
      <w:bookmarkStart w:id="965" w:name="_Toc350506923"/>
      <w:r w:rsidRPr="00EF3F7B">
        <w:rPr>
          <w:rStyle w:val="CharSectno"/>
        </w:rPr>
        <w:t>182</w:t>
      </w:r>
      <w:r w:rsidR="00EF3F7B" w:rsidRPr="00EF3F7B">
        <w:rPr>
          <w:rStyle w:val="CharSectno"/>
        </w:rPr>
        <w:noBreakHyphen/>
      </w:r>
      <w:r w:rsidRPr="00EF3F7B">
        <w:rPr>
          <w:rStyle w:val="CharSectno"/>
        </w:rPr>
        <w:t>10</w:t>
      </w:r>
      <w:r w:rsidRPr="00EF3F7B">
        <w:t xml:space="preserve">  Explanatory sections, and their role in interpreting this Act</w:t>
      </w:r>
      <w:bookmarkEnd w:id="965"/>
    </w:p>
    <w:p w:rsidR="00300522" w:rsidRPr="00EF3F7B" w:rsidRDefault="00300522" w:rsidP="009E2DC8">
      <w:pPr>
        <w:pStyle w:val="subsection"/>
        <w:keepNext/>
      </w:pPr>
      <w:r w:rsidRPr="00EF3F7B">
        <w:tab/>
        <w:t>(1)</w:t>
      </w:r>
      <w:r w:rsidRPr="00EF3F7B">
        <w:tab/>
        <w:t>An</w:t>
      </w:r>
      <w:r w:rsidRPr="00EF3F7B">
        <w:rPr>
          <w:b/>
          <w:bCs/>
          <w:i/>
          <w:iCs/>
        </w:rPr>
        <w:t xml:space="preserve"> explanatory section</w:t>
      </w:r>
      <w:r w:rsidRPr="00EF3F7B">
        <w:t xml:space="preserve"> is:</w:t>
      </w:r>
    </w:p>
    <w:p w:rsidR="00300522" w:rsidRPr="00EF3F7B" w:rsidRDefault="00300522" w:rsidP="00300522">
      <w:pPr>
        <w:pStyle w:val="paragraph"/>
      </w:pPr>
      <w:r w:rsidRPr="00EF3F7B">
        <w:tab/>
        <w:t>(a)</w:t>
      </w:r>
      <w:r w:rsidRPr="00EF3F7B">
        <w:tab/>
        <w:t xml:space="preserve">any section that is the first section in a </w:t>
      </w:r>
      <w:r w:rsidR="00A53099" w:rsidRPr="00EF3F7B">
        <w:t>Division</w:t>
      </w:r>
      <w:r w:rsidR="00A36DB5" w:rsidRPr="00EF3F7B">
        <w:t xml:space="preserve"> </w:t>
      </w:r>
      <w:r w:rsidRPr="00EF3F7B">
        <w:t xml:space="preserve">and that has as its heading “What this </w:t>
      </w:r>
      <w:r w:rsidR="00A53099" w:rsidRPr="00EF3F7B">
        <w:t>Division</w:t>
      </w:r>
      <w:r w:rsidR="00A36DB5" w:rsidRPr="00EF3F7B">
        <w:t xml:space="preserve"> </w:t>
      </w:r>
      <w:r w:rsidRPr="00EF3F7B">
        <w:t>is about”; or</w:t>
      </w:r>
    </w:p>
    <w:p w:rsidR="00300522" w:rsidRPr="00EF3F7B" w:rsidRDefault="00300522" w:rsidP="00300522">
      <w:pPr>
        <w:pStyle w:val="paragraph"/>
      </w:pPr>
      <w:r w:rsidRPr="00EF3F7B">
        <w:tab/>
        <w:t>(b)</w:t>
      </w:r>
      <w:r w:rsidRPr="00EF3F7B">
        <w:tab/>
        <w:t>any section in Chapter</w:t>
      </w:r>
      <w:r w:rsidR="00EF3F7B" w:rsidRPr="00EF3F7B">
        <w:t> </w:t>
      </w:r>
      <w:r w:rsidRPr="00EF3F7B">
        <w:t>1 (other than sections</w:t>
      </w:r>
      <w:r w:rsidR="00EF3F7B" w:rsidRPr="00EF3F7B">
        <w:t> </w:t>
      </w:r>
      <w:r w:rsidRPr="00EF3F7B">
        <w:t>1</w:t>
      </w:r>
      <w:r w:rsidR="00EF3F7B" w:rsidRPr="00EF3F7B">
        <w:noBreakHyphen/>
      </w:r>
      <w:r w:rsidRPr="00EF3F7B">
        <w:t>1 and 1</w:t>
      </w:r>
      <w:r w:rsidR="00EF3F7B" w:rsidRPr="00EF3F7B">
        <w:noBreakHyphen/>
      </w:r>
      <w:r w:rsidRPr="00EF3F7B">
        <w:t>2); or</w:t>
      </w:r>
    </w:p>
    <w:p w:rsidR="00300522" w:rsidRPr="00EF3F7B" w:rsidRDefault="00300522" w:rsidP="00300522">
      <w:pPr>
        <w:pStyle w:val="paragraph"/>
      </w:pPr>
      <w:r w:rsidRPr="00EF3F7B">
        <w:tab/>
        <w:t>(c)</w:t>
      </w:r>
      <w:r w:rsidRPr="00EF3F7B">
        <w:tab/>
        <w:t>any section in Division</w:t>
      </w:r>
      <w:r w:rsidR="00EF3F7B" w:rsidRPr="00EF3F7B">
        <w:t> </w:t>
      </w:r>
      <w:r w:rsidRPr="00EF3F7B">
        <w:t>5 or 37; or</w:t>
      </w:r>
    </w:p>
    <w:p w:rsidR="00300522" w:rsidRPr="00EF3F7B" w:rsidRDefault="00300522" w:rsidP="00300522">
      <w:pPr>
        <w:pStyle w:val="paragraph"/>
      </w:pPr>
      <w:r w:rsidRPr="00EF3F7B">
        <w:lastRenderedPageBreak/>
        <w:tab/>
        <w:t>(d)</w:t>
      </w:r>
      <w:r w:rsidRPr="00EF3F7B">
        <w:tab/>
        <w:t xml:space="preserve">any section that is the last section in a </w:t>
      </w:r>
      <w:r w:rsidR="00A53099" w:rsidRPr="00EF3F7B">
        <w:t>Division</w:t>
      </w:r>
      <w:r w:rsidR="00A36DB5" w:rsidRPr="00EF3F7B">
        <w:t xml:space="preserve"> </w:t>
      </w:r>
      <w:r w:rsidRPr="00EF3F7B">
        <w:t xml:space="preserve">or </w:t>
      </w:r>
      <w:r w:rsidR="00A53099" w:rsidRPr="00EF3F7B">
        <w:t>Subdivision</w:t>
      </w:r>
      <w:r w:rsidR="00A36DB5" w:rsidRPr="00EF3F7B">
        <w:t xml:space="preserve"> </w:t>
      </w:r>
      <w:r w:rsidRPr="00EF3F7B">
        <w:t>of Chapter</w:t>
      </w:r>
      <w:r w:rsidR="00EF3F7B" w:rsidRPr="00EF3F7B">
        <w:t> </w:t>
      </w:r>
      <w:r w:rsidRPr="00EF3F7B">
        <w:t>2 and that has a checklist of special rules in Chapter</w:t>
      </w:r>
      <w:r w:rsidR="00EF3F7B" w:rsidRPr="00EF3F7B">
        <w:t> </w:t>
      </w:r>
      <w:r w:rsidRPr="00EF3F7B">
        <w:t>4; or</w:t>
      </w:r>
    </w:p>
    <w:p w:rsidR="00300522" w:rsidRPr="00EF3F7B" w:rsidRDefault="00300522" w:rsidP="00300522">
      <w:pPr>
        <w:pStyle w:val="paragraph"/>
      </w:pPr>
      <w:r w:rsidRPr="00EF3F7B">
        <w:tab/>
        <w:t>(e)</w:t>
      </w:r>
      <w:r w:rsidRPr="00EF3F7B">
        <w:tab/>
        <w:t>any section that a note states to be an explanatory section.</w:t>
      </w:r>
    </w:p>
    <w:p w:rsidR="00300522" w:rsidRPr="00EF3F7B" w:rsidRDefault="00300522" w:rsidP="00300522">
      <w:pPr>
        <w:pStyle w:val="subsection"/>
      </w:pPr>
      <w:r w:rsidRPr="00EF3F7B">
        <w:tab/>
        <w:t>(2)</w:t>
      </w:r>
      <w:r w:rsidRPr="00EF3F7B">
        <w:tab/>
        <w:t>Explanatory sections form part of this Act, but they are not operative provisions. In interpreting an operative provision, an explanatory section may only be considered:</w:t>
      </w:r>
    </w:p>
    <w:p w:rsidR="00300522" w:rsidRPr="00EF3F7B" w:rsidRDefault="00300522" w:rsidP="00300522">
      <w:pPr>
        <w:pStyle w:val="paragraph"/>
      </w:pPr>
      <w:r w:rsidRPr="00EF3F7B">
        <w:tab/>
        <w:t>(a)</w:t>
      </w:r>
      <w:r w:rsidRPr="00EF3F7B">
        <w:tab/>
        <w:t>in determining the purpose or object underlying the provision; or</w:t>
      </w:r>
    </w:p>
    <w:p w:rsidR="00300522" w:rsidRPr="00EF3F7B" w:rsidRDefault="00300522" w:rsidP="00300522">
      <w:pPr>
        <w:pStyle w:val="paragraph"/>
      </w:pPr>
      <w:r w:rsidRPr="00EF3F7B">
        <w:tab/>
        <w:t>(b)</w:t>
      </w:r>
      <w:r w:rsidRPr="00EF3F7B">
        <w:tab/>
        <w:t>to confirm that the provision’s meaning is the ordinary meaning conveyed by its text, taking into account its context in this Act and the purpose or object underlying the provision; or</w:t>
      </w:r>
    </w:p>
    <w:p w:rsidR="00300522" w:rsidRPr="00EF3F7B" w:rsidRDefault="00300522" w:rsidP="00300522">
      <w:pPr>
        <w:pStyle w:val="paragraph"/>
      </w:pPr>
      <w:r w:rsidRPr="00EF3F7B">
        <w:tab/>
        <w:t>(c)</w:t>
      </w:r>
      <w:r w:rsidRPr="00EF3F7B">
        <w:tab/>
        <w:t>in determining the provision’s meaning if the provision is ambiguous or obscure; or</w:t>
      </w:r>
    </w:p>
    <w:p w:rsidR="00300522" w:rsidRPr="00EF3F7B" w:rsidRDefault="00300522" w:rsidP="00300522">
      <w:pPr>
        <w:pStyle w:val="paragraph"/>
      </w:pPr>
      <w:r w:rsidRPr="00EF3F7B">
        <w:tab/>
        <w:t>(d)</w:t>
      </w:r>
      <w:r w:rsidRPr="00EF3F7B">
        <w:tab/>
        <w:t>in determining the provision’s meaning if the ordinary meaning conveyed by its text, taking into account its context in this Act and the purpose or object underlying the provision, leads to a result that is manifestly absurd or is unreasonable.</w:t>
      </w:r>
    </w:p>
    <w:p w:rsidR="00300522" w:rsidRPr="00EF3F7B" w:rsidRDefault="00300522" w:rsidP="00300522">
      <w:pPr>
        <w:pStyle w:val="ActHead5"/>
      </w:pPr>
      <w:bookmarkStart w:id="966" w:name="_Toc350506924"/>
      <w:r w:rsidRPr="00EF3F7B">
        <w:rPr>
          <w:rStyle w:val="CharSectno"/>
        </w:rPr>
        <w:t>182</w:t>
      </w:r>
      <w:r w:rsidR="00EF3F7B" w:rsidRPr="00EF3F7B">
        <w:rPr>
          <w:rStyle w:val="CharSectno"/>
        </w:rPr>
        <w:noBreakHyphen/>
      </w:r>
      <w:r w:rsidRPr="00EF3F7B">
        <w:rPr>
          <w:rStyle w:val="CharSectno"/>
        </w:rPr>
        <w:t>15</w:t>
      </w:r>
      <w:r w:rsidRPr="00EF3F7B">
        <w:t xml:space="preserve">  Schedules</w:t>
      </w:r>
      <w:r w:rsidR="00EF3F7B" w:rsidRPr="00EF3F7B">
        <w:t> </w:t>
      </w:r>
      <w:r w:rsidRPr="00EF3F7B">
        <w:t>1, 2 and 3</w:t>
      </w:r>
      <w:bookmarkEnd w:id="966"/>
    </w:p>
    <w:p w:rsidR="00300522" w:rsidRPr="00EF3F7B" w:rsidRDefault="00300522" w:rsidP="00300522">
      <w:pPr>
        <w:pStyle w:val="subsection"/>
      </w:pPr>
      <w:r w:rsidRPr="00EF3F7B">
        <w:tab/>
      </w:r>
      <w:r w:rsidRPr="00EF3F7B">
        <w:tab/>
        <w:t>The second columns of the tables in Schedules</w:t>
      </w:r>
      <w:r w:rsidR="00EF3F7B" w:rsidRPr="00EF3F7B">
        <w:t> </w:t>
      </w:r>
      <w:r w:rsidRPr="00EF3F7B">
        <w:t xml:space="preserve">1, 2 and 3 are not operative. In interpreting an item in those tables, or any other operative provision, those columns may only be considered for a purpose for which an </w:t>
      </w:r>
      <w:r w:rsidR="00EF3F7B" w:rsidRPr="00EF3F7B">
        <w:rPr>
          <w:position w:val="6"/>
          <w:sz w:val="16"/>
          <w:szCs w:val="16"/>
        </w:rPr>
        <w:t>*</w:t>
      </w:r>
      <w:r w:rsidRPr="00EF3F7B">
        <w:t>explanatory section may be considered under subsection</w:t>
      </w:r>
      <w:r w:rsidR="00EF3F7B" w:rsidRPr="00EF3F7B">
        <w:t> </w:t>
      </w:r>
      <w:r w:rsidRPr="00EF3F7B">
        <w:t>182</w:t>
      </w:r>
      <w:r w:rsidR="00EF3F7B" w:rsidRPr="00EF3F7B">
        <w:noBreakHyphen/>
      </w:r>
      <w:r w:rsidRPr="00EF3F7B">
        <w:t>10(2).</w:t>
      </w:r>
    </w:p>
    <w:p w:rsidR="00300522" w:rsidRPr="00EF3F7B" w:rsidRDefault="00300522" w:rsidP="00A36DB5">
      <w:pPr>
        <w:pStyle w:val="ActHead2"/>
        <w:pageBreakBefore/>
      </w:pPr>
      <w:bookmarkStart w:id="967" w:name="_Toc350506925"/>
      <w:r w:rsidRPr="00EF3F7B">
        <w:rPr>
          <w:rStyle w:val="CharPartNo"/>
        </w:rPr>
        <w:lastRenderedPageBreak/>
        <w:t>Part</w:t>
      </w:r>
      <w:r w:rsidR="00EF3F7B" w:rsidRPr="00EF3F7B">
        <w:rPr>
          <w:rStyle w:val="CharPartNo"/>
        </w:rPr>
        <w:t> </w:t>
      </w:r>
      <w:r w:rsidRPr="00EF3F7B">
        <w:rPr>
          <w:rStyle w:val="CharPartNo"/>
        </w:rPr>
        <w:t>6</w:t>
      </w:r>
      <w:r w:rsidR="00EF3F7B" w:rsidRPr="00EF3F7B">
        <w:rPr>
          <w:rStyle w:val="CharPartNo"/>
        </w:rPr>
        <w:noBreakHyphen/>
      </w:r>
      <w:r w:rsidRPr="00EF3F7B">
        <w:rPr>
          <w:rStyle w:val="CharPartNo"/>
        </w:rPr>
        <w:t>2</w:t>
      </w:r>
      <w:r w:rsidRPr="00EF3F7B">
        <w:t>—</w:t>
      </w:r>
      <w:r w:rsidRPr="00EF3F7B">
        <w:rPr>
          <w:rStyle w:val="CharPartText"/>
        </w:rPr>
        <w:t>Meaning of some important concepts</w:t>
      </w:r>
      <w:bookmarkEnd w:id="967"/>
    </w:p>
    <w:p w:rsidR="00300522" w:rsidRPr="00EF3F7B" w:rsidRDefault="00300522" w:rsidP="00300522">
      <w:pPr>
        <w:pStyle w:val="ActHead3"/>
      </w:pPr>
      <w:bookmarkStart w:id="968" w:name="_Toc350506926"/>
      <w:r w:rsidRPr="00EF3F7B">
        <w:rPr>
          <w:rStyle w:val="CharDivNo"/>
        </w:rPr>
        <w:t>Division</w:t>
      </w:r>
      <w:r w:rsidR="00EF3F7B" w:rsidRPr="00EF3F7B">
        <w:rPr>
          <w:rStyle w:val="CharDivNo"/>
        </w:rPr>
        <w:t> </w:t>
      </w:r>
      <w:r w:rsidRPr="00EF3F7B">
        <w:rPr>
          <w:rStyle w:val="CharDivNo"/>
        </w:rPr>
        <w:t>184</w:t>
      </w:r>
      <w:r w:rsidRPr="00EF3F7B">
        <w:t>—</w:t>
      </w:r>
      <w:r w:rsidRPr="00EF3F7B">
        <w:rPr>
          <w:rStyle w:val="CharDivText"/>
        </w:rPr>
        <w:t>Meaning of entity</w:t>
      </w:r>
      <w:bookmarkEnd w:id="968"/>
    </w:p>
    <w:p w:rsidR="00300522" w:rsidRPr="00EF3F7B" w:rsidRDefault="00300522" w:rsidP="00300522">
      <w:pPr>
        <w:pStyle w:val="ActHead5"/>
      </w:pPr>
      <w:bookmarkStart w:id="969" w:name="_Toc350506927"/>
      <w:r w:rsidRPr="00EF3F7B">
        <w:rPr>
          <w:rStyle w:val="CharSectno"/>
        </w:rPr>
        <w:t>184</w:t>
      </w:r>
      <w:r w:rsidR="00EF3F7B" w:rsidRPr="00EF3F7B">
        <w:rPr>
          <w:rStyle w:val="CharSectno"/>
        </w:rPr>
        <w:noBreakHyphen/>
      </w:r>
      <w:r w:rsidRPr="00EF3F7B">
        <w:rPr>
          <w:rStyle w:val="CharSectno"/>
        </w:rPr>
        <w:t>1</w:t>
      </w:r>
      <w:r w:rsidRPr="00EF3F7B">
        <w:t xml:space="preserve">  Entities</w:t>
      </w:r>
      <w:bookmarkEnd w:id="969"/>
    </w:p>
    <w:p w:rsidR="00300522" w:rsidRPr="00EF3F7B" w:rsidRDefault="00300522" w:rsidP="00300522">
      <w:pPr>
        <w:pStyle w:val="subsection"/>
      </w:pPr>
      <w:r w:rsidRPr="00EF3F7B">
        <w:tab/>
        <w:t>(1)</w:t>
      </w:r>
      <w:r w:rsidRPr="00EF3F7B">
        <w:tab/>
      </w:r>
      <w:r w:rsidRPr="00EF3F7B">
        <w:rPr>
          <w:b/>
          <w:bCs/>
          <w:i/>
          <w:iCs/>
        </w:rPr>
        <w:t>Entity</w:t>
      </w:r>
      <w:r w:rsidRPr="00EF3F7B">
        <w:t xml:space="preserve"> means any of the following:</w:t>
      </w:r>
    </w:p>
    <w:p w:rsidR="00300522" w:rsidRPr="00EF3F7B" w:rsidRDefault="00300522" w:rsidP="00300522">
      <w:pPr>
        <w:pStyle w:val="paragraph"/>
      </w:pPr>
      <w:r w:rsidRPr="00EF3F7B">
        <w:tab/>
        <w:t>(a)</w:t>
      </w:r>
      <w:r w:rsidRPr="00EF3F7B">
        <w:tab/>
        <w:t>an individual;</w:t>
      </w:r>
    </w:p>
    <w:p w:rsidR="00300522" w:rsidRPr="00EF3F7B" w:rsidRDefault="00300522" w:rsidP="00300522">
      <w:pPr>
        <w:pStyle w:val="paragraph"/>
      </w:pPr>
      <w:r w:rsidRPr="00EF3F7B">
        <w:tab/>
        <w:t>(b)</w:t>
      </w:r>
      <w:r w:rsidRPr="00EF3F7B">
        <w:tab/>
        <w:t>a body corporate;</w:t>
      </w:r>
    </w:p>
    <w:p w:rsidR="00300522" w:rsidRPr="00EF3F7B" w:rsidRDefault="00300522" w:rsidP="00300522">
      <w:pPr>
        <w:pStyle w:val="paragraph"/>
      </w:pPr>
      <w:r w:rsidRPr="00EF3F7B">
        <w:tab/>
        <w:t>(c)</w:t>
      </w:r>
      <w:r w:rsidRPr="00EF3F7B">
        <w:tab/>
        <w:t>a corporation sole;</w:t>
      </w:r>
    </w:p>
    <w:p w:rsidR="00300522" w:rsidRPr="00EF3F7B" w:rsidRDefault="00300522" w:rsidP="00300522">
      <w:pPr>
        <w:pStyle w:val="paragraph"/>
      </w:pPr>
      <w:r w:rsidRPr="00EF3F7B">
        <w:tab/>
        <w:t>(d)</w:t>
      </w:r>
      <w:r w:rsidRPr="00EF3F7B">
        <w:tab/>
        <w:t>a body politic;</w:t>
      </w:r>
    </w:p>
    <w:p w:rsidR="00300522" w:rsidRPr="00EF3F7B" w:rsidRDefault="00300522" w:rsidP="00300522">
      <w:pPr>
        <w:pStyle w:val="paragraph"/>
      </w:pPr>
      <w:r w:rsidRPr="00EF3F7B">
        <w:tab/>
        <w:t>(e)</w:t>
      </w:r>
      <w:r w:rsidRPr="00EF3F7B">
        <w:tab/>
        <w:t xml:space="preserve">a </w:t>
      </w:r>
      <w:r w:rsidR="00EF3F7B" w:rsidRPr="00EF3F7B">
        <w:rPr>
          <w:position w:val="6"/>
          <w:sz w:val="16"/>
          <w:szCs w:val="16"/>
        </w:rPr>
        <w:t>*</w:t>
      </w:r>
      <w:r w:rsidRPr="00EF3F7B">
        <w:t>partnership;</w:t>
      </w:r>
    </w:p>
    <w:p w:rsidR="00300522" w:rsidRPr="00EF3F7B" w:rsidRDefault="00300522" w:rsidP="00300522">
      <w:pPr>
        <w:pStyle w:val="paragraph"/>
      </w:pPr>
      <w:r w:rsidRPr="00EF3F7B">
        <w:tab/>
        <w:t>(f)</w:t>
      </w:r>
      <w:r w:rsidRPr="00EF3F7B">
        <w:tab/>
        <w:t>any other unincorporated association or body of persons;</w:t>
      </w:r>
    </w:p>
    <w:p w:rsidR="00300522" w:rsidRPr="00EF3F7B" w:rsidRDefault="00300522" w:rsidP="00300522">
      <w:pPr>
        <w:pStyle w:val="paragraph"/>
      </w:pPr>
      <w:r w:rsidRPr="00EF3F7B">
        <w:tab/>
        <w:t>(g)</w:t>
      </w:r>
      <w:r w:rsidRPr="00EF3F7B">
        <w:tab/>
        <w:t>a trust;</w:t>
      </w:r>
    </w:p>
    <w:p w:rsidR="00300522" w:rsidRPr="00EF3F7B" w:rsidRDefault="00300522" w:rsidP="00300522">
      <w:pPr>
        <w:pStyle w:val="paragraph"/>
      </w:pPr>
      <w:r w:rsidRPr="00EF3F7B">
        <w:tab/>
        <w:t>(h)</w:t>
      </w:r>
      <w:r w:rsidRPr="00EF3F7B">
        <w:tab/>
        <w:t xml:space="preserve">a </w:t>
      </w:r>
      <w:r w:rsidR="00EF3F7B" w:rsidRPr="00EF3F7B">
        <w:rPr>
          <w:position w:val="6"/>
          <w:sz w:val="16"/>
          <w:szCs w:val="16"/>
        </w:rPr>
        <w:t>*</w:t>
      </w:r>
      <w:r w:rsidRPr="00EF3F7B">
        <w:t>superannuation fund.</w:t>
      </w:r>
    </w:p>
    <w:p w:rsidR="00300522" w:rsidRPr="00EF3F7B" w:rsidRDefault="00300522" w:rsidP="00300522">
      <w:pPr>
        <w:pStyle w:val="notetext"/>
      </w:pPr>
      <w:r w:rsidRPr="00EF3F7B">
        <w:t>Note:</w:t>
      </w:r>
      <w:r w:rsidRPr="00EF3F7B">
        <w:tab/>
        <w:t xml:space="preserve">The term </w:t>
      </w:r>
      <w:r w:rsidRPr="00EF3F7B">
        <w:rPr>
          <w:b/>
          <w:bCs/>
          <w:i/>
          <w:iCs/>
        </w:rPr>
        <w:t>entity</w:t>
      </w:r>
      <w:r w:rsidRPr="00EF3F7B">
        <w:t xml:space="preserve"> is used in a number of different but related senses. It covers all kinds of legal persons. It also covers groups of legal persons, and other things, that in practice are treated as having a separate identity in the same way as a legal person does.</w:t>
      </w:r>
    </w:p>
    <w:p w:rsidR="00300522" w:rsidRPr="00EF3F7B" w:rsidRDefault="00300522" w:rsidP="00300522">
      <w:pPr>
        <w:pStyle w:val="subsection"/>
      </w:pPr>
      <w:r w:rsidRPr="00EF3F7B">
        <w:tab/>
        <w:t>(1A)</w:t>
      </w:r>
      <w:r w:rsidRPr="00EF3F7B">
        <w:tab/>
      </w:r>
      <w:r w:rsidR="00EF3F7B" w:rsidRPr="00EF3F7B">
        <w:t>Paragraph (</w:t>
      </w:r>
      <w:r w:rsidRPr="00EF3F7B">
        <w:t xml:space="preserve">1)(f) does not include a </w:t>
      </w:r>
      <w:r w:rsidR="00EF3F7B" w:rsidRPr="00EF3F7B">
        <w:rPr>
          <w:position w:val="6"/>
          <w:sz w:val="16"/>
          <w:szCs w:val="16"/>
        </w:rPr>
        <w:t>*</w:t>
      </w:r>
      <w:r w:rsidRPr="00EF3F7B">
        <w:t>non</w:t>
      </w:r>
      <w:r w:rsidR="00EF3F7B" w:rsidRPr="00EF3F7B">
        <w:noBreakHyphen/>
      </w:r>
      <w:r w:rsidRPr="00EF3F7B">
        <w:t xml:space="preserve">entity joint venture. </w:t>
      </w:r>
    </w:p>
    <w:p w:rsidR="00300522" w:rsidRPr="00EF3F7B" w:rsidRDefault="00300522" w:rsidP="00300522">
      <w:pPr>
        <w:pStyle w:val="subsection"/>
      </w:pPr>
      <w:r w:rsidRPr="00EF3F7B">
        <w:tab/>
        <w:t>(2)</w:t>
      </w:r>
      <w:r w:rsidRPr="00EF3F7B">
        <w:tab/>
        <w:t xml:space="preserve">The trustee of a trust or of a </w:t>
      </w:r>
      <w:r w:rsidR="00EF3F7B" w:rsidRPr="00EF3F7B">
        <w:rPr>
          <w:position w:val="6"/>
          <w:sz w:val="16"/>
          <w:szCs w:val="16"/>
        </w:rPr>
        <w:t>*</w:t>
      </w:r>
      <w:r w:rsidRPr="00EF3F7B">
        <w:t>superannuation fund is taken to be an entity consisting of the person who is the trustee, or the persons who are the trustees, at any given time.</w:t>
      </w:r>
    </w:p>
    <w:p w:rsidR="00300522" w:rsidRPr="00EF3F7B" w:rsidRDefault="00C47A8D" w:rsidP="00300522">
      <w:pPr>
        <w:pStyle w:val="notetext"/>
      </w:pPr>
      <w:r w:rsidRPr="00EF3F7B">
        <w:t>Note 1</w:t>
      </w:r>
      <w:r w:rsidR="00300522" w:rsidRPr="00EF3F7B">
        <w:t>:</w:t>
      </w:r>
      <w:r w:rsidR="00300522" w:rsidRPr="00EF3F7B">
        <w:tab/>
        <w:t>This is because a right or obligation cannot be conferred or imposed on an entity that is not a legal person.</w:t>
      </w:r>
    </w:p>
    <w:p w:rsidR="00C47A8D" w:rsidRPr="00EF3F7B" w:rsidRDefault="00C47A8D" w:rsidP="00C47A8D">
      <w:pPr>
        <w:pStyle w:val="notetext"/>
      </w:pPr>
      <w:r w:rsidRPr="00EF3F7B">
        <w:t>Note 2:</w:t>
      </w:r>
      <w:r w:rsidRPr="00EF3F7B">
        <w:tab/>
        <w:t>The entity that is the trustee of a trust or fund does not change merely because of a change in the person who is the trustee of the trust or fund, or persons who are the trustees of the trust or fund.</w:t>
      </w:r>
    </w:p>
    <w:p w:rsidR="00300522" w:rsidRPr="00EF3F7B" w:rsidRDefault="00300522" w:rsidP="00300522">
      <w:pPr>
        <w:pStyle w:val="subsection"/>
      </w:pPr>
      <w:r w:rsidRPr="00EF3F7B">
        <w:tab/>
        <w:t>(3)</w:t>
      </w:r>
      <w:r w:rsidRPr="00EF3F7B">
        <w:tab/>
        <w:t>A legal person can have a number of different capacities in which the person does things. In each of those capacities, the person is taken to be a different entity.</w:t>
      </w:r>
    </w:p>
    <w:p w:rsidR="00300522" w:rsidRPr="00EF3F7B" w:rsidRDefault="00300522" w:rsidP="00300522">
      <w:pPr>
        <w:pStyle w:val="notetext"/>
      </w:pPr>
      <w:r w:rsidRPr="00EF3F7B">
        <w:t>Example:</w:t>
      </w:r>
      <w:r w:rsidRPr="00EF3F7B">
        <w:tab/>
        <w:t>In addition to his or her personal capacity, an individual may be:</w:t>
      </w:r>
    </w:p>
    <w:p w:rsidR="00300522" w:rsidRPr="00EF3F7B" w:rsidRDefault="00300522" w:rsidP="00300522">
      <w:pPr>
        <w:pStyle w:val="TLPNotebullet"/>
        <w:numPr>
          <w:ilvl w:val="0"/>
          <w:numId w:val="0"/>
        </w:numPr>
        <w:ind w:left="2551" w:hanging="283"/>
      </w:pPr>
      <w:r w:rsidRPr="00EF3F7B">
        <w:fldChar w:fldCharType="begin"/>
      </w:r>
      <w:r w:rsidRPr="00EF3F7B">
        <w:instrText>SYMBOL 183 \f "Symbol" \s 10 \h</w:instrText>
      </w:r>
      <w:r w:rsidRPr="00EF3F7B">
        <w:fldChar w:fldCharType="end"/>
      </w:r>
      <w:r w:rsidRPr="00EF3F7B">
        <w:tab/>
        <w:t>sole trustee of one or more trusts; and</w:t>
      </w:r>
    </w:p>
    <w:p w:rsidR="00300522" w:rsidRPr="00EF3F7B" w:rsidRDefault="00300522" w:rsidP="00300522">
      <w:pPr>
        <w:pStyle w:val="TLPNotebullet"/>
        <w:numPr>
          <w:ilvl w:val="0"/>
          <w:numId w:val="0"/>
        </w:numPr>
        <w:ind w:left="2551" w:hanging="283"/>
      </w:pPr>
      <w:r w:rsidRPr="00EF3F7B">
        <w:fldChar w:fldCharType="begin"/>
      </w:r>
      <w:r w:rsidRPr="00EF3F7B">
        <w:instrText>SYMBOL 183 \f "Symbol" \s 10 \h</w:instrText>
      </w:r>
      <w:r w:rsidRPr="00EF3F7B">
        <w:fldChar w:fldCharType="end"/>
      </w:r>
      <w:r w:rsidRPr="00EF3F7B">
        <w:tab/>
        <w:t>one of a number of trustees of a further trust.</w:t>
      </w:r>
    </w:p>
    <w:p w:rsidR="00300522" w:rsidRPr="00EF3F7B" w:rsidRDefault="00300522" w:rsidP="00300522">
      <w:pPr>
        <w:pStyle w:val="notetext"/>
      </w:pPr>
      <w:r w:rsidRPr="00EF3F7B">
        <w:lastRenderedPageBreak/>
        <w:tab/>
        <w:t>In his or her personal capacity, he or she is one entity. As trustee of each trust, he or she is a different entity. The trustees of the further trust are a different entity again, of which the individual is a member.</w:t>
      </w:r>
    </w:p>
    <w:p w:rsidR="00300522" w:rsidRPr="00EF3F7B" w:rsidRDefault="00300522" w:rsidP="00300522">
      <w:pPr>
        <w:pStyle w:val="subsection"/>
      </w:pPr>
      <w:r w:rsidRPr="00EF3F7B">
        <w:tab/>
        <w:t>(4)</w:t>
      </w:r>
      <w:r w:rsidRPr="00EF3F7B">
        <w:tab/>
        <w:t>If a provision refers to an entity of a particular kind, it refers to the entity in its capacity as that kind of entity, not to that entity in any other capacity.</w:t>
      </w:r>
    </w:p>
    <w:p w:rsidR="00300522" w:rsidRPr="00EF3F7B" w:rsidRDefault="00300522" w:rsidP="00300522">
      <w:pPr>
        <w:pStyle w:val="notetext"/>
      </w:pPr>
      <w:r w:rsidRPr="00EF3F7B">
        <w:t>Example:</w:t>
      </w:r>
      <w:r w:rsidRPr="00EF3F7B">
        <w:tab/>
        <w:t>A provision that refers to a company does not cover a company in a capacity as trustee, unless it also refers to a trustee.</w:t>
      </w:r>
    </w:p>
    <w:p w:rsidR="00300522" w:rsidRPr="00EF3F7B" w:rsidRDefault="00300522" w:rsidP="00300522">
      <w:pPr>
        <w:pStyle w:val="notetext"/>
      </w:pPr>
      <w:r w:rsidRPr="00EF3F7B">
        <w:t>Note:</w:t>
      </w:r>
      <w:r w:rsidRPr="00EF3F7B">
        <w:tab/>
        <w:t>For GST purposes, non</w:t>
      </w:r>
      <w:r w:rsidR="00EF3F7B" w:rsidRPr="00EF3F7B">
        <w:noBreakHyphen/>
      </w:r>
      <w:r w:rsidRPr="00EF3F7B">
        <w:t>profit sub</w:t>
      </w:r>
      <w:r w:rsidR="00EF3F7B" w:rsidRPr="00EF3F7B">
        <w:noBreakHyphen/>
      </w:r>
      <w:r w:rsidRPr="00EF3F7B">
        <w:t>entities are treated as entities (see Division</w:t>
      </w:r>
      <w:r w:rsidR="00EF3F7B" w:rsidRPr="00EF3F7B">
        <w:t> </w:t>
      </w:r>
      <w:r w:rsidRPr="00EF3F7B">
        <w:t>63), and government entities can be treated as entities (see Division</w:t>
      </w:r>
      <w:r w:rsidR="00EF3F7B" w:rsidRPr="00EF3F7B">
        <w:t> </w:t>
      </w:r>
      <w:r w:rsidRPr="00EF3F7B">
        <w:t>149).</w:t>
      </w:r>
    </w:p>
    <w:p w:rsidR="00300522" w:rsidRPr="00EF3F7B" w:rsidRDefault="00300522" w:rsidP="00300522">
      <w:pPr>
        <w:pStyle w:val="ActHead5"/>
      </w:pPr>
      <w:bookmarkStart w:id="970" w:name="_Toc350506928"/>
      <w:r w:rsidRPr="00EF3F7B">
        <w:rPr>
          <w:rStyle w:val="CharSectno"/>
        </w:rPr>
        <w:t>184</w:t>
      </w:r>
      <w:r w:rsidR="00EF3F7B" w:rsidRPr="00EF3F7B">
        <w:rPr>
          <w:rStyle w:val="CharSectno"/>
        </w:rPr>
        <w:noBreakHyphen/>
      </w:r>
      <w:r w:rsidRPr="00EF3F7B">
        <w:rPr>
          <w:rStyle w:val="CharSectno"/>
        </w:rPr>
        <w:t>5</w:t>
      </w:r>
      <w:r w:rsidRPr="00EF3F7B">
        <w:t xml:space="preserve">  Supplies etc. by partnerships and other unincorporated bodies</w:t>
      </w:r>
      <w:bookmarkEnd w:id="970"/>
    </w:p>
    <w:p w:rsidR="00300522" w:rsidRPr="00EF3F7B" w:rsidRDefault="00300522" w:rsidP="00300522">
      <w:pPr>
        <w:pStyle w:val="subsection"/>
      </w:pPr>
      <w:r w:rsidRPr="00EF3F7B">
        <w:tab/>
        <w:t>(1)</w:t>
      </w:r>
      <w:r w:rsidRPr="00EF3F7B">
        <w:tab/>
        <w:t xml:space="preserve">For the avoidance of doubt, a supply, acquisition or importation made by or on behalf of a partner of a </w:t>
      </w:r>
      <w:r w:rsidR="00EF3F7B" w:rsidRPr="00EF3F7B">
        <w:rPr>
          <w:position w:val="6"/>
          <w:sz w:val="16"/>
          <w:szCs w:val="16"/>
        </w:rPr>
        <w:t>*</w:t>
      </w:r>
      <w:r w:rsidRPr="00EF3F7B">
        <w:t>partnership in his or her capacity as a partner:</w:t>
      </w:r>
    </w:p>
    <w:p w:rsidR="00300522" w:rsidRPr="00EF3F7B" w:rsidRDefault="00300522" w:rsidP="00300522">
      <w:pPr>
        <w:pStyle w:val="paragraph"/>
      </w:pPr>
      <w:r w:rsidRPr="00EF3F7B">
        <w:tab/>
        <w:t>(a)</w:t>
      </w:r>
      <w:r w:rsidRPr="00EF3F7B">
        <w:tab/>
        <w:t>is taken to be a supply, acquisition or importation made by the partnership; and</w:t>
      </w:r>
    </w:p>
    <w:p w:rsidR="00300522" w:rsidRPr="00EF3F7B" w:rsidRDefault="00300522" w:rsidP="00300522">
      <w:pPr>
        <w:pStyle w:val="paragraph"/>
      </w:pPr>
      <w:r w:rsidRPr="00EF3F7B">
        <w:tab/>
        <w:t>(b)</w:t>
      </w:r>
      <w:r w:rsidRPr="00EF3F7B">
        <w:tab/>
        <w:t>is not taken to be a supply, acquisition or importation made by that partner or any other partner of the partnership.</w:t>
      </w:r>
    </w:p>
    <w:p w:rsidR="00300522" w:rsidRPr="00EF3F7B" w:rsidRDefault="00300522" w:rsidP="00300522">
      <w:pPr>
        <w:pStyle w:val="notetext"/>
      </w:pPr>
      <w:r w:rsidRPr="00EF3F7B">
        <w:t>Note:</w:t>
      </w:r>
      <w:r w:rsidRPr="00EF3F7B">
        <w:tab/>
        <w:t>Section</w:t>
      </w:r>
      <w:r w:rsidR="00EF3F7B" w:rsidRPr="00EF3F7B">
        <w:t> </w:t>
      </w:r>
      <w:r w:rsidRPr="00EF3F7B">
        <w:t>444</w:t>
      </w:r>
      <w:r w:rsidR="00EF3F7B" w:rsidRPr="00EF3F7B">
        <w:noBreakHyphen/>
      </w:r>
      <w:r w:rsidRPr="00EF3F7B">
        <w:t>30 in Schedule</w:t>
      </w:r>
      <w:r w:rsidR="00EF3F7B" w:rsidRPr="00EF3F7B">
        <w:t> </w:t>
      </w:r>
      <w:r w:rsidRPr="00EF3F7B">
        <w:t xml:space="preserve">1 to the </w:t>
      </w:r>
      <w:r w:rsidRPr="00EF3F7B">
        <w:rPr>
          <w:i/>
          <w:iCs/>
        </w:rPr>
        <w:t>Taxation Administration Act 1953</w:t>
      </w:r>
      <w:r w:rsidRPr="00EF3F7B">
        <w:t xml:space="preserve"> deals with the liability of partners for the obligations imposed on a partnership under the GST law.</w:t>
      </w:r>
    </w:p>
    <w:p w:rsidR="00300522" w:rsidRPr="00EF3F7B" w:rsidRDefault="00300522" w:rsidP="00300522">
      <w:pPr>
        <w:pStyle w:val="subsection"/>
      </w:pPr>
      <w:r w:rsidRPr="00EF3F7B">
        <w:tab/>
        <w:t>(2)</w:t>
      </w:r>
      <w:r w:rsidRPr="00EF3F7B">
        <w:tab/>
        <w:t xml:space="preserve">For the avoidance of doubt, a supply, acquisition or importation made by or on behalf of one or more members of the committee of management of an unincorporated association or body of persons (other than a </w:t>
      </w:r>
      <w:r w:rsidR="00EF3F7B" w:rsidRPr="00EF3F7B">
        <w:rPr>
          <w:position w:val="6"/>
          <w:sz w:val="16"/>
          <w:szCs w:val="16"/>
        </w:rPr>
        <w:t>*</w:t>
      </w:r>
      <w:r w:rsidRPr="00EF3F7B">
        <w:t>partnership), in their capacity as members of that committee:</w:t>
      </w:r>
    </w:p>
    <w:p w:rsidR="00300522" w:rsidRPr="00EF3F7B" w:rsidRDefault="00300522" w:rsidP="00300522">
      <w:pPr>
        <w:pStyle w:val="paragraph"/>
      </w:pPr>
      <w:r w:rsidRPr="00EF3F7B">
        <w:tab/>
        <w:t>(a)</w:t>
      </w:r>
      <w:r w:rsidRPr="00EF3F7B">
        <w:tab/>
        <w:t>is taken to be a supply, acquisition or importation made by the body; and</w:t>
      </w:r>
    </w:p>
    <w:p w:rsidR="00300522" w:rsidRPr="00EF3F7B" w:rsidRDefault="00300522" w:rsidP="00300522">
      <w:pPr>
        <w:pStyle w:val="paragraph"/>
      </w:pPr>
      <w:r w:rsidRPr="00EF3F7B">
        <w:tab/>
        <w:t>(b)</w:t>
      </w:r>
      <w:r w:rsidRPr="00EF3F7B">
        <w:tab/>
        <w:t>is not taken to be a supply, acquisition or importation made by any members of the association or body.</w:t>
      </w:r>
    </w:p>
    <w:p w:rsidR="00300522" w:rsidRPr="00EF3F7B" w:rsidRDefault="00300522" w:rsidP="00300522">
      <w:pPr>
        <w:pStyle w:val="notetext"/>
      </w:pPr>
      <w:r w:rsidRPr="00EF3F7B">
        <w:t>Note:</w:t>
      </w:r>
      <w:r w:rsidRPr="00EF3F7B">
        <w:tab/>
        <w:t>Section</w:t>
      </w:r>
      <w:r w:rsidR="00EF3F7B" w:rsidRPr="00EF3F7B">
        <w:t> </w:t>
      </w:r>
      <w:r w:rsidRPr="00EF3F7B">
        <w:t>444</w:t>
      </w:r>
      <w:r w:rsidR="00EF3F7B" w:rsidRPr="00EF3F7B">
        <w:noBreakHyphen/>
      </w:r>
      <w:r w:rsidRPr="00EF3F7B">
        <w:t>5 in Schedule</w:t>
      </w:r>
      <w:r w:rsidR="00EF3F7B" w:rsidRPr="00EF3F7B">
        <w:t> </w:t>
      </w:r>
      <w:r w:rsidRPr="00EF3F7B">
        <w:t xml:space="preserve">1 to the </w:t>
      </w:r>
      <w:r w:rsidRPr="00EF3F7B">
        <w:rPr>
          <w:i/>
          <w:iCs/>
        </w:rPr>
        <w:t>Taxation Administration Act 1953</w:t>
      </w:r>
      <w:r w:rsidRPr="00EF3F7B">
        <w:t xml:space="preserve"> deals with the liability of members of committees of management for the obligations imposed on an unincorporated association or body of persons under the GST law.</w:t>
      </w:r>
    </w:p>
    <w:p w:rsidR="00035DB5" w:rsidRPr="00EF3F7B" w:rsidRDefault="00035DB5" w:rsidP="00A36DB5">
      <w:pPr>
        <w:pStyle w:val="ActHead3"/>
        <w:pageBreakBefore/>
      </w:pPr>
      <w:bookmarkStart w:id="971" w:name="_Toc350506929"/>
      <w:r w:rsidRPr="00EF3F7B">
        <w:rPr>
          <w:rStyle w:val="CharDivNo"/>
        </w:rPr>
        <w:lastRenderedPageBreak/>
        <w:t>Division</w:t>
      </w:r>
      <w:r w:rsidR="00EF3F7B" w:rsidRPr="00EF3F7B">
        <w:rPr>
          <w:rStyle w:val="CharDivNo"/>
        </w:rPr>
        <w:t> </w:t>
      </w:r>
      <w:r w:rsidRPr="00EF3F7B">
        <w:rPr>
          <w:rStyle w:val="CharDivNo"/>
        </w:rPr>
        <w:t>188</w:t>
      </w:r>
      <w:r w:rsidRPr="00EF3F7B">
        <w:t>—</w:t>
      </w:r>
      <w:r w:rsidRPr="00EF3F7B">
        <w:rPr>
          <w:rStyle w:val="CharDivText"/>
        </w:rPr>
        <w:t>Meaning of GST turnover</w:t>
      </w:r>
      <w:bookmarkEnd w:id="971"/>
    </w:p>
    <w:p w:rsidR="00300522" w:rsidRPr="00EF3F7B" w:rsidRDefault="00300522" w:rsidP="00300522">
      <w:pPr>
        <w:pStyle w:val="ActHead5"/>
      </w:pPr>
      <w:bookmarkStart w:id="972" w:name="_Toc350506930"/>
      <w:r w:rsidRPr="00EF3F7B">
        <w:rPr>
          <w:rStyle w:val="CharSectno"/>
        </w:rPr>
        <w:t>188</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972"/>
    </w:p>
    <w:p w:rsidR="00300522" w:rsidRPr="00EF3F7B" w:rsidRDefault="00300522" w:rsidP="00300522">
      <w:pPr>
        <w:pStyle w:val="BoxText"/>
      </w:pPr>
      <w:r w:rsidRPr="00EF3F7B">
        <w:t xml:space="preserve">In some important respects, the way that this Act applies to you depends on your </w:t>
      </w:r>
      <w:r w:rsidR="005C15E7" w:rsidRPr="00EF3F7B">
        <w:t>GST turnover</w:t>
      </w:r>
      <w:r w:rsidRPr="00EF3F7B">
        <w:t xml:space="preserve">. There are several turnover thresholds, and whether your </w:t>
      </w:r>
      <w:r w:rsidR="005C15E7" w:rsidRPr="00EF3F7B">
        <w:t>GST turnover</w:t>
      </w:r>
      <w:r w:rsidRPr="00EF3F7B">
        <w:t xml:space="preserve"> meets a particular turnover threshold, or whether it does not exceed a particular turnover threshold</w:t>
      </w:r>
      <w:r w:rsidRPr="00EF3F7B">
        <w:rPr>
          <w:i/>
          <w:iCs/>
        </w:rPr>
        <w:t>,</w:t>
      </w:r>
      <w:r w:rsidRPr="00EF3F7B">
        <w:t xml:space="preserve"> can determine how this Act applies to you.</w:t>
      </w:r>
    </w:p>
    <w:p w:rsidR="00300522" w:rsidRPr="00EF3F7B" w:rsidRDefault="00300522" w:rsidP="00300522">
      <w:pPr>
        <w:pStyle w:val="ActHead5"/>
      </w:pPr>
      <w:bookmarkStart w:id="973" w:name="_Toc350506931"/>
      <w:r w:rsidRPr="00EF3F7B">
        <w:rPr>
          <w:rStyle w:val="CharSectno"/>
        </w:rPr>
        <w:t>188</w:t>
      </w:r>
      <w:r w:rsidR="00EF3F7B" w:rsidRPr="00EF3F7B">
        <w:rPr>
          <w:rStyle w:val="CharSectno"/>
        </w:rPr>
        <w:noBreakHyphen/>
      </w:r>
      <w:r w:rsidRPr="00EF3F7B">
        <w:rPr>
          <w:rStyle w:val="CharSectno"/>
        </w:rPr>
        <w:t>5</w:t>
      </w:r>
      <w:r w:rsidRPr="00EF3F7B">
        <w:t xml:space="preserve">  Explanation of the turnover thresholds</w:t>
      </w:r>
      <w:bookmarkEnd w:id="973"/>
    </w:p>
    <w:p w:rsidR="00300522" w:rsidRPr="00EF3F7B" w:rsidRDefault="00300522" w:rsidP="00300522">
      <w:pPr>
        <w:pStyle w:val="subsection"/>
      </w:pPr>
      <w:r w:rsidRPr="00EF3F7B">
        <w:tab/>
      </w:r>
      <w:r w:rsidRPr="00EF3F7B">
        <w:tab/>
        <w:t>This table specifies the turnover thresholds and indicates how they affect the operation of this Act.</w:t>
      </w:r>
    </w:p>
    <w:p w:rsidR="00300522" w:rsidRPr="00EF3F7B" w:rsidRDefault="00300522" w:rsidP="00300522">
      <w:pPr>
        <w:pStyle w:val="Tabletext"/>
      </w:pPr>
    </w:p>
    <w:tbl>
      <w:tblPr>
        <w:tblW w:w="0" w:type="auto"/>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24"/>
        <w:gridCol w:w="1928"/>
        <w:gridCol w:w="4536"/>
      </w:tblGrid>
      <w:tr w:rsidR="00300522" w:rsidRPr="00EF3F7B" w:rsidTr="00A53099">
        <w:trPr>
          <w:tblHeader/>
        </w:trPr>
        <w:tc>
          <w:tcPr>
            <w:tcW w:w="7088"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Turnover thresholds</w:t>
            </w:r>
          </w:p>
        </w:tc>
      </w:tr>
      <w:tr w:rsidR="00300522" w:rsidRPr="00EF3F7B" w:rsidTr="00A53099">
        <w:tblPrEx>
          <w:tblCellMar>
            <w:left w:w="107" w:type="dxa"/>
            <w:right w:w="107" w:type="dxa"/>
          </w:tblCellMar>
        </w:tblPrEx>
        <w:trPr>
          <w:tblHeader/>
        </w:trPr>
        <w:tc>
          <w:tcPr>
            <w:tcW w:w="624"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1928"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This turnover threshold ...</w:t>
            </w:r>
          </w:p>
        </w:tc>
        <w:tc>
          <w:tcPr>
            <w:tcW w:w="4536"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Is relevant to working out:</w:t>
            </w:r>
          </w:p>
        </w:tc>
      </w:tr>
      <w:tr w:rsidR="00300522" w:rsidRPr="00EF3F7B" w:rsidTr="00A53099">
        <w:tblPrEx>
          <w:tblCellMar>
            <w:left w:w="107" w:type="dxa"/>
            <w:right w:w="107" w:type="dxa"/>
          </w:tblCellMar>
        </w:tblPrEx>
        <w:tc>
          <w:tcPr>
            <w:tcW w:w="624" w:type="dxa"/>
            <w:tcBorders>
              <w:top w:val="single" w:sz="12" w:space="0" w:color="auto"/>
            </w:tcBorders>
            <w:shd w:val="clear" w:color="auto" w:fill="auto"/>
          </w:tcPr>
          <w:p w:rsidR="00300522" w:rsidRPr="00EF3F7B" w:rsidRDefault="00300522" w:rsidP="00300522">
            <w:pPr>
              <w:pStyle w:val="Tabletext"/>
            </w:pPr>
            <w:r w:rsidRPr="00EF3F7B">
              <w:t>1</w:t>
            </w:r>
          </w:p>
        </w:tc>
        <w:tc>
          <w:tcPr>
            <w:tcW w:w="1928" w:type="dxa"/>
            <w:tcBorders>
              <w:top w:val="single" w:sz="12" w:space="0" w:color="auto"/>
            </w:tcBorders>
            <w:shd w:val="clear" w:color="auto" w:fill="auto"/>
          </w:tcPr>
          <w:p w:rsidR="00300522" w:rsidRPr="00EF3F7B" w:rsidRDefault="00300522" w:rsidP="00300522">
            <w:pPr>
              <w:pStyle w:val="Tabletext"/>
            </w:pPr>
            <w:r w:rsidRPr="00EF3F7B">
              <w:t>Registration turnover threshold</w:t>
            </w:r>
          </w:p>
        </w:tc>
        <w:tc>
          <w:tcPr>
            <w:tcW w:w="4536" w:type="dxa"/>
            <w:tcBorders>
              <w:top w:val="single" w:sz="12" w:space="0" w:color="auto"/>
            </w:tcBorders>
            <w:shd w:val="clear" w:color="auto" w:fill="auto"/>
          </w:tcPr>
          <w:p w:rsidR="00300522" w:rsidRPr="00EF3F7B" w:rsidRDefault="00300522" w:rsidP="00300522">
            <w:pPr>
              <w:pStyle w:val="Tabletext"/>
            </w:pPr>
            <w:r w:rsidRPr="00EF3F7B">
              <w:t>whether you are required to be registered (see section</w:t>
            </w:r>
            <w:r w:rsidR="00EF3F7B" w:rsidRPr="00EF3F7B">
              <w:t> </w:t>
            </w:r>
            <w:r w:rsidRPr="00EF3F7B">
              <w:t>23</w:t>
            </w:r>
            <w:r w:rsidR="00EF3F7B" w:rsidRPr="00EF3F7B">
              <w:noBreakHyphen/>
            </w:r>
            <w:r w:rsidRPr="00EF3F7B">
              <w:t>5).</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2</w:t>
            </w:r>
          </w:p>
        </w:tc>
        <w:tc>
          <w:tcPr>
            <w:tcW w:w="1928" w:type="dxa"/>
            <w:shd w:val="clear" w:color="auto" w:fill="auto"/>
          </w:tcPr>
          <w:p w:rsidR="00300522" w:rsidRPr="00EF3F7B" w:rsidRDefault="00300522" w:rsidP="00300522">
            <w:pPr>
              <w:pStyle w:val="Tabletext"/>
            </w:pPr>
            <w:r w:rsidRPr="00EF3F7B">
              <w:t>Tax period turnover threshold</w:t>
            </w:r>
          </w:p>
        </w:tc>
        <w:tc>
          <w:tcPr>
            <w:tcW w:w="4536" w:type="dxa"/>
            <w:shd w:val="clear" w:color="auto" w:fill="auto"/>
          </w:tcPr>
          <w:p w:rsidR="00300522" w:rsidRPr="00EF3F7B" w:rsidRDefault="00300522" w:rsidP="00300522">
            <w:pPr>
              <w:pStyle w:val="Tabletext"/>
            </w:pPr>
            <w:r w:rsidRPr="00EF3F7B">
              <w:t>whether tax periods must be monthly (see section</w:t>
            </w:r>
            <w:r w:rsidR="00EF3F7B" w:rsidRPr="00EF3F7B">
              <w:t> </w:t>
            </w:r>
            <w:r w:rsidRPr="00EF3F7B">
              <w:t>27</w:t>
            </w:r>
            <w:r w:rsidR="00EF3F7B" w:rsidRPr="00EF3F7B">
              <w:noBreakHyphen/>
            </w:r>
            <w:r w:rsidRPr="00EF3F7B">
              <w:t>15).</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3</w:t>
            </w:r>
          </w:p>
        </w:tc>
        <w:tc>
          <w:tcPr>
            <w:tcW w:w="1928" w:type="dxa"/>
            <w:shd w:val="clear" w:color="auto" w:fill="auto"/>
          </w:tcPr>
          <w:p w:rsidR="00300522" w:rsidRPr="00EF3F7B" w:rsidRDefault="00300522" w:rsidP="00300522">
            <w:pPr>
              <w:pStyle w:val="Tabletext"/>
            </w:pPr>
            <w:r w:rsidRPr="00EF3F7B">
              <w:t>Cash accounting turnover threshold</w:t>
            </w:r>
          </w:p>
        </w:tc>
        <w:tc>
          <w:tcPr>
            <w:tcW w:w="4536" w:type="dxa"/>
            <w:shd w:val="clear" w:color="auto" w:fill="auto"/>
          </w:tcPr>
          <w:p w:rsidR="00300522" w:rsidRPr="00EF3F7B" w:rsidRDefault="00300522" w:rsidP="00300522">
            <w:pPr>
              <w:pStyle w:val="Tabletext"/>
            </w:pPr>
            <w:r w:rsidRPr="00EF3F7B">
              <w:t>whether you can elect to account on a cash basis (see section</w:t>
            </w:r>
            <w:r w:rsidR="00EF3F7B" w:rsidRPr="00EF3F7B">
              <w:t> </w:t>
            </w:r>
            <w:r w:rsidRPr="00EF3F7B">
              <w:t>29</w:t>
            </w:r>
            <w:r w:rsidR="00EF3F7B" w:rsidRPr="00EF3F7B">
              <w:noBreakHyphen/>
            </w:r>
            <w:r w:rsidRPr="00EF3F7B">
              <w:t>40)</w:t>
            </w:r>
          </w:p>
        </w:tc>
      </w:tr>
      <w:tr w:rsidR="00300522" w:rsidRPr="00EF3F7B" w:rsidTr="00A53099">
        <w:tblPrEx>
          <w:tblCellMar>
            <w:left w:w="107" w:type="dxa"/>
            <w:right w:w="107" w:type="dxa"/>
          </w:tblCellMar>
        </w:tblPrEx>
        <w:tc>
          <w:tcPr>
            <w:tcW w:w="624" w:type="dxa"/>
            <w:shd w:val="clear" w:color="auto" w:fill="auto"/>
          </w:tcPr>
          <w:p w:rsidR="00300522" w:rsidRPr="00EF3F7B" w:rsidRDefault="00300522" w:rsidP="00300522">
            <w:pPr>
              <w:pStyle w:val="Tabletext"/>
            </w:pPr>
            <w:r w:rsidRPr="00EF3F7B">
              <w:t>4</w:t>
            </w:r>
          </w:p>
        </w:tc>
        <w:tc>
          <w:tcPr>
            <w:tcW w:w="1928" w:type="dxa"/>
            <w:shd w:val="clear" w:color="auto" w:fill="auto"/>
          </w:tcPr>
          <w:p w:rsidR="00300522" w:rsidRPr="00EF3F7B" w:rsidRDefault="00300522" w:rsidP="00300522">
            <w:pPr>
              <w:pStyle w:val="Tabletext"/>
            </w:pPr>
            <w:r w:rsidRPr="00EF3F7B">
              <w:t>Electronic lodgment turnover threshold</w:t>
            </w:r>
          </w:p>
        </w:tc>
        <w:tc>
          <w:tcPr>
            <w:tcW w:w="4536" w:type="dxa"/>
            <w:shd w:val="clear" w:color="auto" w:fill="auto"/>
          </w:tcPr>
          <w:p w:rsidR="00300522" w:rsidRPr="00EF3F7B" w:rsidRDefault="00300522" w:rsidP="00300522">
            <w:pPr>
              <w:pStyle w:val="Tabletext"/>
            </w:pPr>
            <w:r w:rsidRPr="00EF3F7B">
              <w:t>whether you must lodge GST returns electronically (see section</w:t>
            </w:r>
            <w:r w:rsidR="00EF3F7B" w:rsidRPr="00EF3F7B">
              <w:t> </w:t>
            </w:r>
            <w:r w:rsidRPr="00EF3F7B">
              <w:t>31</w:t>
            </w:r>
            <w:r w:rsidR="00EF3F7B" w:rsidRPr="00EF3F7B">
              <w:noBreakHyphen/>
            </w:r>
            <w:r w:rsidRPr="00EF3F7B">
              <w:t>25);</w:t>
            </w:r>
          </w:p>
          <w:p w:rsidR="00300522" w:rsidRPr="00EF3F7B" w:rsidRDefault="00300522" w:rsidP="00300522">
            <w:pPr>
              <w:pStyle w:val="Tabletext"/>
            </w:pPr>
            <w:r w:rsidRPr="00EF3F7B">
              <w:t>whether you must pay amounts of GST electronically (see section</w:t>
            </w:r>
            <w:r w:rsidR="00EF3F7B" w:rsidRPr="00EF3F7B">
              <w:t> </w:t>
            </w:r>
            <w:r w:rsidRPr="00EF3F7B">
              <w:t>33</w:t>
            </w:r>
            <w:r w:rsidR="00EF3F7B" w:rsidRPr="00EF3F7B">
              <w:noBreakHyphen/>
            </w:r>
            <w:r w:rsidRPr="00EF3F7B">
              <w:t>10).</w:t>
            </w:r>
          </w:p>
        </w:tc>
      </w:tr>
      <w:tr w:rsidR="004628A3" w:rsidRPr="00EF3F7B" w:rsidTr="00A53099">
        <w:tblPrEx>
          <w:tblCellMar>
            <w:left w:w="107" w:type="dxa"/>
            <w:right w:w="107" w:type="dxa"/>
          </w:tblCellMar>
        </w:tblPrEx>
        <w:tc>
          <w:tcPr>
            <w:tcW w:w="624" w:type="dxa"/>
            <w:shd w:val="clear" w:color="auto" w:fill="auto"/>
          </w:tcPr>
          <w:p w:rsidR="004628A3" w:rsidRPr="00EF3F7B" w:rsidRDefault="004628A3" w:rsidP="00AC66F2">
            <w:pPr>
              <w:pStyle w:val="Tabletext"/>
            </w:pPr>
            <w:r w:rsidRPr="00EF3F7B">
              <w:t>4AA</w:t>
            </w:r>
          </w:p>
        </w:tc>
        <w:tc>
          <w:tcPr>
            <w:tcW w:w="1928" w:type="dxa"/>
            <w:shd w:val="clear" w:color="auto" w:fill="auto"/>
          </w:tcPr>
          <w:p w:rsidR="004628A3" w:rsidRPr="00EF3F7B" w:rsidRDefault="004628A3" w:rsidP="00AC66F2">
            <w:pPr>
              <w:pStyle w:val="Tabletext"/>
            </w:pPr>
            <w:r w:rsidRPr="00EF3F7B">
              <w:t>Small enterprise turnover threshold</w:t>
            </w:r>
          </w:p>
        </w:tc>
        <w:tc>
          <w:tcPr>
            <w:tcW w:w="4536" w:type="dxa"/>
            <w:shd w:val="clear" w:color="auto" w:fill="auto"/>
          </w:tcPr>
          <w:p w:rsidR="004628A3" w:rsidRPr="00EF3F7B" w:rsidRDefault="004628A3" w:rsidP="00AC66F2">
            <w:pPr>
              <w:pStyle w:val="Tabletext"/>
            </w:pPr>
            <w:r w:rsidRPr="00EF3F7B">
              <w:t>whether you can choose to apply a simplified accounting method as a small enterprise entity (see section</w:t>
            </w:r>
            <w:r w:rsidR="00EF3F7B" w:rsidRPr="00EF3F7B">
              <w:t> </w:t>
            </w:r>
            <w:r w:rsidRPr="00EF3F7B">
              <w:t>123</w:t>
            </w:r>
            <w:r w:rsidR="00EF3F7B" w:rsidRPr="00EF3F7B">
              <w:noBreakHyphen/>
            </w:r>
            <w:r w:rsidRPr="00EF3F7B">
              <w:t>7)</w:t>
            </w:r>
          </w:p>
        </w:tc>
      </w:tr>
      <w:tr w:rsidR="004628A3" w:rsidRPr="00EF3F7B" w:rsidTr="00A53099">
        <w:tblPrEx>
          <w:tblCellMar>
            <w:left w:w="107" w:type="dxa"/>
            <w:right w:w="107" w:type="dxa"/>
          </w:tblCellMar>
        </w:tblPrEx>
        <w:tc>
          <w:tcPr>
            <w:tcW w:w="624" w:type="dxa"/>
            <w:tcBorders>
              <w:bottom w:val="single" w:sz="4" w:space="0" w:color="auto"/>
            </w:tcBorders>
            <w:shd w:val="clear" w:color="auto" w:fill="auto"/>
          </w:tcPr>
          <w:p w:rsidR="004628A3" w:rsidRPr="00EF3F7B" w:rsidRDefault="004628A3" w:rsidP="00A6645E">
            <w:pPr>
              <w:pStyle w:val="Tabletext"/>
            </w:pPr>
            <w:r w:rsidRPr="00EF3F7B">
              <w:t>4A</w:t>
            </w:r>
          </w:p>
        </w:tc>
        <w:tc>
          <w:tcPr>
            <w:tcW w:w="1928" w:type="dxa"/>
            <w:tcBorders>
              <w:bottom w:val="single" w:sz="4" w:space="0" w:color="auto"/>
            </w:tcBorders>
            <w:shd w:val="clear" w:color="auto" w:fill="auto"/>
          </w:tcPr>
          <w:p w:rsidR="004628A3" w:rsidRPr="00EF3F7B" w:rsidRDefault="004628A3" w:rsidP="00A6645E">
            <w:pPr>
              <w:pStyle w:val="Tabletext"/>
            </w:pPr>
            <w:r w:rsidRPr="00EF3F7B">
              <w:t>Annual apportionment turnover threshold</w:t>
            </w:r>
          </w:p>
        </w:tc>
        <w:tc>
          <w:tcPr>
            <w:tcW w:w="4536" w:type="dxa"/>
            <w:tcBorders>
              <w:bottom w:val="single" w:sz="4" w:space="0" w:color="auto"/>
            </w:tcBorders>
            <w:shd w:val="clear" w:color="auto" w:fill="auto"/>
          </w:tcPr>
          <w:p w:rsidR="004628A3" w:rsidRPr="00EF3F7B" w:rsidRDefault="004628A3" w:rsidP="00A6645E">
            <w:pPr>
              <w:pStyle w:val="Tabletext"/>
            </w:pPr>
            <w:r w:rsidRPr="00EF3F7B">
              <w:t>whether you can make an annual apportionment election (see subsection</w:t>
            </w:r>
            <w:r w:rsidR="00EF3F7B" w:rsidRPr="00EF3F7B">
              <w:t> </w:t>
            </w:r>
            <w:r w:rsidRPr="00EF3F7B">
              <w:t>131</w:t>
            </w:r>
            <w:r w:rsidR="00EF3F7B" w:rsidRPr="00EF3F7B">
              <w:noBreakHyphen/>
            </w:r>
            <w:r w:rsidRPr="00EF3F7B">
              <w:t>5(2))</w:t>
            </w:r>
          </w:p>
        </w:tc>
      </w:tr>
      <w:tr w:rsidR="004628A3" w:rsidRPr="00EF3F7B" w:rsidTr="00A53099">
        <w:tblPrEx>
          <w:tblCellMar>
            <w:left w:w="107" w:type="dxa"/>
            <w:right w:w="107" w:type="dxa"/>
          </w:tblCellMar>
        </w:tblPrEx>
        <w:tc>
          <w:tcPr>
            <w:tcW w:w="624" w:type="dxa"/>
            <w:tcBorders>
              <w:bottom w:val="single" w:sz="12" w:space="0" w:color="auto"/>
            </w:tcBorders>
            <w:shd w:val="clear" w:color="auto" w:fill="auto"/>
          </w:tcPr>
          <w:p w:rsidR="004628A3" w:rsidRPr="00EF3F7B" w:rsidRDefault="004628A3" w:rsidP="00300522">
            <w:pPr>
              <w:pStyle w:val="Tabletext"/>
            </w:pPr>
            <w:r w:rsidRPr="00EF3F7B">
              <w:t>5</w:t>
            </w:r>
          </w:p>
        </w:tc>
        <w:tc>
          <w:tcPr>
            <w:tcW w:w="1928" w:type="dxa"/>
            <w:tcBorders>
              <w:bottom w:val="single" w:sz="12" w:space="0" w:color="auto"/>
            </w:tcBorders>
            <w:shd w:val="clear" w:color="auto" w:fill="auto"/>
          </w:tcPr>
          <w:p w:rsidR="004628A3" w:rsidRPr="00EF3F7B" w:rsidRDefault="004628A3" w:rsidP="00300522">
            <w:pPr>
              <w:pStyle w:val="Tabletext"/>
            </w:pPr>
            <w:r w:rsidRPr="00EF3F7B">
              <w:t>Instalment turnover threshold</w:t>
            </w:r>
          </w:p>
        </w:tc>
        <w:tc>
          <w:tcPr>
            <w:tcW w:w="4536" w:type="dxa"/>
            <w:tcBorders>
              <w:bottom w:val="single" w:sz="12" w:space="0" w:color="auto"/>
            </w:tcBorders>
            <w:shd w:val="clear" w:color="auto" w:fill="auto"/>
          </w:tcPr>
          <w:p w:rsidR="004628A3" w:rsidRPr="00EF3F7B" w:rsidRDefault="004628A3" w:rsidP="00300522">
            <w:pPr>
              <w:pStyle w:val="Tabletext"/>
            </w:pPr>
            <w:r w:rsidRPr="00EF3F7B">
              <w:t>whether you can elect to pay GST by instalments (see subsection</w:t>
            </w:r>
            <w:r w:rsidR="00EF3F7B" w:rsidRPr="00EF3F7B">
              <w:t> </w:t>
            </w:r>
            <w:r w:rsidRPr="00EF3F7B">
              <w:t>162</w:t>
            </w:r>
            <w:r w:rsidR="00EF3F7B" w:rsidRPr="00EF3F7B">
              <w:noBreakHyphen/>
            </w:r>
            <w:r w:rsidRPr="00EF3F7B">
              <w:t>5(2))</w:t>
            </w:r>
          </w:p>
        </w:tc>
      </w:tr>
    </w:tbl>
    <w:p w:rsidR="00300522" w:rsidRPr="00EF3F7B" w:rsidRDefault="00300522" w:rsidP="00300522">
      <w:pPr>
        <w:pStyle w:val="notetext"/>
      </w:pPr>
      <w:r w:rsidRPr="00EF3F7B">
        <w:lastRenderedPageBreak/>
        <w:t>Note 1:</w:t>
      </w:r>
      <w:r w:rsidRPr="00EF3F7B">
        <w:tab/>
        <w:t>The provisions referred to in the table indicate if the issue in relation to the turnover threshold in question is whether the threshold is met, or whether the threshold is not exceeded.</w:t>
      </w:r>
    </w:p>
    <w:p w:rsidR="002D1458" w:rsidRPr="00EF3F7B" w:rsidRDefault="002D1458" w:rsidP="002D1458">
      <w:pPr>
        <w:pStyle w:val="notetext"/>
      </w:pPr>
      <w:r w:rsidRPr="00EF3F7B">
        <w:t>Note 2:</w:t>
      </w:r>
      <w:r w:rsidRPr="00EF3F7B">
        <w:tab/>
        <w:t>Items</w:t>
      </w:r>
      <w:r w:rsidR="00EF3F7B" w:rsidRPr="00EF3F7B">
        <w:t> </w:t>
      </w:r>
      <w:r w:rsidRPr="00EF3F7B">
        <w:t>3, 4A and 5 of the table apply to you only if you do not carry on a business.</w:t>
      </w:r>
    </w:p>
    <w:p w:rsidR="002D1458" w:rsidRPr="00EF3F7B" w:rsidRDefault="002D1458" w:rsidP="002D1458">
      <w:pPr>
        <w:pStyle w:val="notetext"/>
      </w:pPr>
      <w:r w:rsidRPr="00EF3F7B">
        <w:t>Note 3:</w:t>
      </w:r>
      <w:r w:rsidRPr="00EF3F7B">
        <w:tab/>
        <w:t>This section is an explanatory section.</w:t>
      </w:r>
    </w:p>
    <w:p w:rsidR="00A71639" w:rsidRPr="00EF3F7B" w:rsidRDefault="00A71639" w:rsidP="00A71639">
      <w:pPr>
        <w:pStyle w:val="ActHead5"/>
      </w:pPr>
      <w:bookmarkStart w:id="974" w:name="_Toc350506932"/>
      <w:r w:rsidRPr="00EF3F7B">
        <w:rPr>
          <w:rStyle w:val="CharSectno"/>
        </w:rPr>
        <w:t>188</w:t>
      </w:r>
      <w:r w:rsidR="00EF3F7B" w:rsidRPr="00EF3F7B">
        <w:rPr>
          <w:rStyle w:val="CharSectno"/>
        </w:rPr>
        <w:noBreakHyphen/>
      </w:r>
      <w:r w:rsidRPr="00EF3F7B">
        <w:rPr>
          <w:rStyle w:val="CharSectno"/>
        </w:rPr>
        <w:t>10</w:t>
      </w:r>
      <w:r w:rsidRPr="00EF3F7B">
        <w:t xml:space="preserve">  Whether your GST turnover meets, or does not exceed, a turnover threshold</w:t>
      </w:r>
      <w:bookmarkEnd w:id="974"/>
    </w:p>
    <w:p w:rsidR="00300522" w:rsidRPr="00EF3F7B" w:rsidRDefault="00300522" w:rsidP="00300522">
      <w:pPr>
        <w:pStyle w:val="subsection"/>
      </w:pPr>
      <w:r w:rsidRPr="00EF3F7B">
        <w:tab/>
        <w:t>(1)</w:t>
      </w:r>
      <w:r w:rsidRPr="00EF3F7B">
        <w:tab/>
        <w:t xml:space="preserve">You have </w:t>
      </w:r>
      <w:r w:rsidR="00263F72" w:rsidRPr="00EF3F7B">
        <w:t xml:space="preserve">a </w:t>
      </w:r>
      <w:r w:rsidR="00263F72" w:rsidRPr="00EF3F7B">
        <w:rPr>
          <w:b/>
          <w:i/>
        </w:rPr>
        <w:t>GST turnover</w:t>
      </w:r>
      <w:r w:rsidRPr="00EF3F7B">
        <w:t xml:space="preserve"> that meets a particular </w:t>
      </w:r>
      <w:r w:rsidR="00EF3F7B" w:rsidRPr="00EF3F7B">
        <w:rPr>
          <w:position w:val="6"/>
          <w:sz w:val="16"/>
          <w:szCs w:val="16"/>
        </w:rPr>
        <w:t>*</w:t>
      </w:r>
      <w:r w:rsidRPr="00EF3F7B">
        <w:t>turnover threshold if:</w:t>
      </w:r>
    </w:p>
    <w:p w:rsidR="00300522" w:rsidRPr="00EF3F7B" w:rsidRDefault="00300522" w:rsidP="00300522">
      <w:pPr>
        <w:pStyle w:val="paragraph"/>
      </w:pPr>
      <w:r w:rsidRPr="00EF3F7B">
        <w:tab/>
        <w:t>(a)</w:t>
      </w:r>
      <w:r w:rsidRPr="00EF3F7B">
        <w:tab/>
        <w:t xml:space="preserve">your </w:t>
      </w:r>
      <w:r w:rsidR="00EF3F7B" w:rsidRPr="00EF3F7B">
        <w:rPr>
          <w:position w:val="6"/>
          <w:sz w:val="16"/>
          <w:szCs w:val="16"/>
        </w:rPr>
        <w:t>*</w:t>
      </w:r>
      <w:r w:rsidRPr="00EF3F7B">
        <w:t xml:space="preserve">current </w:t>
      </w:r>
      <w:r w:rsidR="00AB2C1C" w:rsidRPr="00EF3F7B">
        <w:t>GST turnover</w:t>
      </w:r>
      <w:r w:rsidRPr="00EF3F7B">
        <w:t xml:space="preserve"> is at or above the turnover threshold, and the Commissioner is not satisfied that your </w:t>
      </w:r>
      <w:r w:rsidR="00EF3F7B" w:rsidRPr="00EF3F7B">
        <w:rPr>
          <w:position w:val="6"/>
          <w:sz w:val="16"/>
          <w:szCs w:val="16"/>
        </w:rPr>
        <w:t>*</w:t>
      </w:r>
      <w:r w:rsidRPr="00EF3F7B">
        <w:t xml:space="preserve">projected </w:t>
      </w:r>
      <w:r w:rsidR="00AB2C1C" w:rsidRPr="00EF3F7B">
        <w:t>GST turnover</w:t>
      </w:r>
      <w:r w:rsidRPr="00EF3F7B">
        <w:t xml:space="preserve"> is below the turnover threshold; or</w:t>
      </w:r>
    </w:p>
    <w:p w:rsidR="00300522" w:rsidRPr="00EF3F7B" w:rsidRDefault="00300522" w:rsidP="00300522">
      <w:pPr>
        <w:pStyle w:val="paragraph"/>
      </w:pPr>
      <w:r w:rsidRPr="00EF3F7B">
        <w:tab/>
        <w:t>(b)</w:t>
      </w:r>
      <w:r w:rsidRPr="00EF3F7B">
        <w:tab/>
        <w:t xml:space="preserve">your projected </w:t>
      </w:r>
      <w:r w:rsidR="00AB2C1C" w:rsidRPr="00EF3F7B">
        <w:t>GST turnover</w:t>
      </w:r>
      <w:r w:rsidRPr="00EF3F7B">
        <w:t xml:space="preserve"> is at or above the turnover threshold.</w:t>
      </w:r>
    </w:p>
    <w:p w:rsidR="00300522" w:rsidRPr="00EF3F7B" w:rsidRDefault="00300522" w:rsidP="00300522">
      <w:pPr>
        <w:pStyle w:val="subsection"/>
      </w:pPr>
      <w:r w:rsidRPr="00EF3F7B">
        <w:tab/>
        <w:t>(2)</w:t>
      </w:r>
      <w:r w:rsidRPr="00EF3F7B">
        <w:tab/>
        <w:t xml:space="preserve">You have </w:t>
      </w:r>
      <w:r w:rsidR="00FC0D9C" w:rsidRPr="00EF3F7B">
        <w:t xml:space="preserve">a </w:t>
      </w:r>
      <w:r w:rsidR="00FC0D9C" w:rsidRPr="00EF3F7B">
        <w:rPr>
          <w:b/>
          <w:i/>
        </w:rPr>
        <w:t>GST turnover</w:t>
      </w:r>
      <w:r w:rsidRPr="00EF3F7B">
        <w:t xml:space="preserve"> that does not exceed a particular </w:t>
      </w:r>
      <w:r w:rsidR="00EF3F7B" w:rsidRPr="00EF3F7B">
        <w:rPr>
          <w:position w:val="6"/>
          <w:sz w:val="16"/>
          <w:szCs w:val="16"/>
        </w:rPr>
        <w:t>*</w:t>
      </w:r>
      <w:r w:rsidRPr="00EF3F7B">
        <w:t>turnover threshold if:</w:t>
      </w:r>
    </w:p>
    <w:p w:rsidR="00300522" w:rsidRPr="00EF3F7B" w:rsidRDefault="00300522" w:rsidP="00300522">
      <w:pPr>
        <w:pStyle w:val="paragraph"/>
      </w:pPr>
      <w:r w:rsidRPr="00EF3F7B">
        <w:tab/>
        <w:t>(a)</w:t>
      </w:r>
      <w:r w:rsidRPr="00EF3F7B">
        <w:tab/>
        <w:t xml:space="preserve">your </w:t>
      </w:r>
      <w:r w:rsidR="00EF3F7B" w:rsidRPr="00EF3F7B">
        <w:rPr>
          <w:position w:val="6"/>
          <w:sz w:val="16"/>
          <w:szCs w:val="16"/>
        </w:rPr>
        <w:t>*</w:t>
      </w:r>
      <w:r w:rsidRPr="00EF3F7B">
        <w:t xml:space="preserve">current </w:t>
      </w:r>
      <w:r w:rsidR="00590607" w:rsidRPr="00EF3F7B">
        <w:t>GST turnover</w:t>
      </w:r>
      <w:r w:rsidRPr="00EF3F7B">
        <w:t xml:space="preserve"> is at or below the turnover threshold, and the Commissioner is not satisfied that your </w:t>
      </w:r>
      <w:r w:rsidR="00EF3F7B" w:rsidRPr="00EF3F7B">
        <w:rPr>
          <w:position w:val="6"/>
          <w:sz w:val="16"/>
          <w:szCs w:val="16"/>
        </w:rPr>
        <w:t>*</w:t>
      </w:r>
      <w:r w:rsidRPr="00EF3F7B">
        <w:t xml:space="preserve">projected </w:t>
      </w:r>
      <w:r w:rsidR="00590607" w:rsidRPr="00EF3F7B">
        <w:t>GST turnover</w:t>
      </w:r>
      <w:r w:rsidRPr="00EF3F7B">
        <w:t xml:space="preserve"> is above the turnover threshold; or</w:t>
      </w:r>
    </w:p>
    <w:p w:rsidR="00300522" w:rsidRPr="00EF3F7B" w:rsidRDefault="00300522" w:rsidP="00300522">
      <w:pPr>
        <w:pStyle w:val="paragraph"/>
      </w:pPr>
      <w:r w:rsidRPr="00EF3F7B">
        <w:tab/>
        <w:t>(b)</w:t>
      </w:r>
      <w:r w:rsidRPr="00EF3F7B">
        <w:tab/>
        <w:t xml:space="preserve">your projected </w:t>
      </w:r>
      <w:r w:rsidR="00590607" w:rsidRPr="00EF3F7B">
        <w:t>GST turnover</w:t>
      </w:r>
      <w:r w:rsidRPr="00EF3F7B">
        <w:t xml:space="preserve"> is at or below the turnover threshold.</w:t>
      </w:r>
    </w:p>
    <w:p w:rsidR="00300522" w:rsidRPr="00EF3F7B" w:rsidRDefault="00300522" w:rsidP="00300522">
      <w:pPr>
        <w:pStyle w:val="subsection"/>
      </w:pPr>
      <w:r w:rsidRPr="00EF3F7B">
        <w:tab/>
        <w:t>(3)</w:t>
      </w:r>
      <w:r w:rsidRPr="00EF3F7B">
        <w:tab/>
        <w:t xml:space="preserve">Each of these is a </w:t>
      </w:r>
      <w:r w:rsidRPr="00EF3F7B">
        <w:rPr>
          <w:b/>
          <w:bCs/>
          <w:i/>
          <w:iCs/>
        </w:rPr>
        <w:t>turnover threshold</w:t>
      </w:r>
      <w:r w:rsidRPr="00EF3F7B">
        <w:t>:</w:t>
      </w:r>
    </w:p>
    <w:p w:rsidR="00300522" w:rsidRPr="00EF3F7B" w:rsidRDefault="00300522" w:rsidP="00300522">
      <w:pPr>
        <w:pStyle w:val="paragraph"/>
      </w:pPr>
      <w:r w:rsidRPr="00EF3F7B">
        <w:tab/>
        <w:t>(aaa)</w:t>
      </w:r>
      <w:r w:rsidRPr="00EF3F7B">
        <w:tab/>
        <w:t xml:space="preserve">the </w:t>
      </w:r>
      <w:r w:rsidR="00EF3F7B" w:rsidRPr="00EF3F7B">
        <w:rPr>
          <w:position w:val="6"/>
          <w:sz w:val="16"/>
        </w:rPr>
        <w:t>*</w:t>
      </w:r>
      <w:r w:rsidRPr="00EF3F7B">
        <w:t>annual apportionment turnover threshold;</w:t>
      </w:r>
    </w:p>
    <w:p w:rsidR="00300522" w:rsidRPr="00EF3F7B" w:rsidRDefault="00300522" w:rsidP="00300522">
      <w:pPr>
        <w:pStyle w:val="paragraph"/>
      </w:pPr>
      <w:r w:rsidRPr="00EF3F7B">
        <w:tab/>
        <w:t>(aa)</w:t>
      </w:r>
      <w:r w:rsidRPr="00EF3F7B">
        <w:tab/>
        <w:t xml:space="preserve">the </w:t>
      </w:r>
      <w:r w:rsidR="00EF3F7B" w:rsidRPr="00EF3F7B">
        <w:rPr>
          <w:position w:val="6"/>
          <w:sz w:val="16"/>
          <w:szCs w:val="16"/>
        </w:rPr>
        <w:t>*</w:t>
      </w:r>
      <w:r w:rsidRPr="00EF3F7B">
        <w:t>cash accounting turnover threshold;</w:t>
      </w:r>
    </w:p>
    <w:p w:rsidR="00300522" w:rsidRPr="00EF3F7B" w:rsidRDefault="00300522" w:rsidP="00300522">
      <w:pPr>
        <w:pStyle w:val="paragraph"/>
      </w:pPr>
      <w:r w:rsidRPr="00EF3F7B">
        <w:tab/>
        <w:t>(a)</w:t>
      </w:r>
      <w:r w:rsidRPr="00EF3F7B">
        <w:tab/>
        <w:t xml:space="preserve">the </w:t>
      </w:r>
      <w:r w:rsidR="00EF3F7B" w:rsidRPr="00EF3F7B">
        <w:rPr>
          <w:position w:val="6"/>
          <w:sz w:val="16"/>
          <w:szCs w:val="16"/>
        </w:rPr>
        <w:t>*</w:t>
      </w:r>
      <w:r w:rsidRPr="00EF3F7B">
        <w:t>electronic lodgment turnover threshold;</w:t>
      </w:r>
    </w:p>
    <w:p w:rsidR="00300522" w:rsidRPr="00EF3F7B" w:rsidRDefault="00300522" w:rsidP="00300522">
      <w:pPr>
        <w:pStyle w:val="paragraph"/>
      </w:pPr>
      <w:r w:rsidRPr="00EF3F7B">
        <w:tab/>
        <w:t>(ab)</w:t>
      </w:r>
      <w:r w:rsidRPr="00EF3F7B">
        <w:tab/>
        <w:t xml:space="preserve">the </w:t>
      </w:r>
      <w:r w:rsidR="00EF3F7B" w:rsidRPr="00EF3F7B">
        <w:rPr>
          <w:position w:val="6"/>
          <w:sz w:val="16"/>
          <w:szCs w:val="16"/>
        </w:rPr>
        <w:t>*</w:t>
      </w:r>
      <w:r w:rsidRPr="00EF3F7B">
        <w:t>instalment turnover threshold;</w:t>
      </w:r>
    </w:p>
    <w:p w:rsidR="00300522" w:rsidRPr="00EF3F7B" w:rsidRDefault="00300522" w:rsidP="00300522">
      <w:pPr>
        <w:pStyle w:val="paragraph"/>
      </w:pPr>
      <w:r w:rsidRPr="00EF3F7B">
        <w:tab/>
        <w:t>(b)</w:t>
      </w:r>
      <w:r w:rsidRPr="00EF3F7B">
        <w:tab/>
        <w:t xml:space="preserve">the </w:t>
      </w:r>
      <w:r w:rsidR="00EF3F7B" w:rsidRPr="00EF3F7B">
        <w:rPr>
          <w:position w:val="6"/>
          <w:sz w:val="16"/>
          <w:szCs w:val="16"/>
        </w:rPr>
        <w:t>*</w:t>
      </w:r>
      <w:r w:rsidRPr="00EF3F7B">
        <w:t>registration turnover threshold;</w:t>
      </w:r>
    </w:p>
    <w:p w:rsidR="002B6301" w:rsidRPr="00EF3F7B" w:rsidRDefault="002B6301" w:rsidP="002B6301">
      <w:pPr>
        <w:pStyle w:val="paragraph"/>
      </w:pPr>
      <w:r w:rsidRPr="00EF3F7B">
        <w:tab/>
        <w:t>(ba)</w:t>
      </w:r>
      <w:r w:rsidRPr="00EF3F7B">
        <w:tab/>
        <w:t xml:space="preserve">the </w:t>
      </w:r>
      <w:r w:rsidR="00EF3F7B" w:rsidRPr="00EF3F7B">
        <w:rPr>
          <w:position w:val="6"/>
          <w:sz w:val="16"/>
        </w:rPr>
        <w:t>*</w:t>
      </w:r>
      <w:r w:rsidRPr="00EF3F7B">
        <w:t>small enterprise turnover threshold;</w:t>
      </w:r>
    </w:p>
    <w:p w:rsidR="00300522" w:rsidRPr="00EF3F7B" w:rsidRDefault="00300522" w:rsidP="00300522">
      <w:pPr>
        <w:pStyle w:val="paragraph"/>
      </w:pPr>
      <w:r w:rsidRPr="00EF3F7B">
        <w:tab/>
        <w:t>(c)</w:t>
      </w:r>
      <w:r w:rsidRPr="00EF3F7B">
        <w:tab/>
        <w:t xml:space="preserve">the </w:t>
      </w:r>
      <w:r w:rsidR="00EF3F7B" w:rsidRPr="00EF3F7B">
        <w:rPr>
          <w:position w:val="6"/>
          <w:sz w:val="16"/>
          <w:szCs w:val="16"/>
        </w:rPr>
        <w:t>*</w:t>
      </w:r>
      <w:r w:rsidRPr="00EF3F7B">
        <w:t>tax period turnover threshold.</w:t>
      </w:r>
    </w:p>
    <w:p w:rsidR="00590607" w:rsidRPr="00EF3F7B" w:rsidRDefault="00590607" w:rsidP="00590607">
      <w:pPr>
        <w:pStyle w:val="ActHead5"/>
      </w:pPr>
      <w:bookmarkStart w:id="975" w:name="_Toc350506933"/>
      <w:r w:rsidRPr="00EF3F7B">
        <w:rPr>
          <w:rStyle w:val="CharSectno"/>
        </w:rPr>
        <w:lastRenderedPageBreak/>
        <w:t>188</w:t>
      </w:r>
      <w:r w:rsidR="00EF3F7B" w:rsidRPr="00EF3F7B">
        <w:rPr>
          <w:rStyle w:val="CharSectno"/>
        </w:rPr>
        <w:noBreakHyphen/>
      </w:r>
      <w:r w:rsidRPr="00EF3F7B">
        <w:rPr>
          <w:rStyle w:val="CharSectno"/>
        </w:rPr>
        <w:t>15</w:t>
      </w:r>
      <w:r w:rsidRPr="00EF3F7B">
        <w:t xml:space="preserve">  Current GST turnover</w:t>
      </w:r>
      <w:bookmarkEnd w:id="975"/>
    </w:p>
    <w:p w:rsidR="00300522" w:rsidRPr="00EF3F7B" w:rsidRDefault="00300522" w:rsidP="00300522">
      <w:pPr>
        <w:pStyle w:val="SubsectionHead"/>
      </w:pPr>
      <w:r w:rsidRPr="00EF3F7B">
        <w:t>General</w:t>
      </w:r>
    </w:p>
    <w:p w:rsidR="00300522" w:rsidRPr="00EF3F7B" w:rsidRDefault="00300522" w:rsidP="00300522">
      <w:pPr>
        <w:pStyle w:val="subsection"/>
      </w:pPr>
      <w:r w:rsidRPr="00EF3F7B">
        <w:tab/>
        <w:t>(1)</w:t>
      </w:r>
      <w:r w:rsidRPr="00EF3F7B">
        <w:tab/>
        <w:t xml:space="preserve">Your </w:t>
      </w:r>
      <w:r w:rsidR="000E37F3" w:rsidRPr="00EF3F7B">
        <w:rPr>
          <w:b/>
          <w:i/>
        </w:rPr>
        <w:t>current GST turnover</w:t>
      </w:r>
      <w:r w:rsidRPr="00EF3F7B">
        <w:t xml:space="preserve"> at a time during a particular month is the sum of the </w:t>
      </w:r>
      <w:r w:rsidR="00EF3F7B" w:rsidRPr="00EF3F7B">
        <w:rPr>
          <w:position w:val="6"/>
          <w:sz w:val="16"/>
          <w:szCs w:val="16"/>
        </w:rPr>
        <w:t>*</w:t>
      </w:r>
      <w:r w:rsidRPr="00EF3F7B">
        <w:t>values of all the supplies that you have made, or are likely to make, during the 12 months ending at the end of that month, other than:</w:t>
      </w:r>
    </w:p>
    <w:p w:rsidR="00300522" w:rsidRPr="00EF3F7B" w:rsidRDefault="00300522" w:rsidP="00300522">
      <w:pPr>
        <w:pStyle w:val="paragraph"/>
      </w:pPr>
      <w:r w:rsidRPr="00EF3F7B">
        <w:tab/>
        <w:t>(a)</w:t>
      </w:r>
      <w:r w:rsidRPr="00EF3F7B">
        <w:tab/>
        <w:t xml:space="preserve">supplies that are </w:t>
      </w:r>
      <w:r w:rsidR="00EF3F7B" w:rsidRPr="00EF3F7B">
        <w:rPr>
          <w:position w:val="6"/>
          <w:sz w:val="16"/>
          <w:szCs w:val="16"/>
        </w:rPr>
        <w:t>*</w:t>
      </w:r>
      <w:r w:rsidRPr="00EF3F7B">
        <w:t>input taxed; or</w:t>
      </w:r>
    </w:p>
    <w:p w:rsidR="00300522" w:rsidRPr="00EF3F7B" w:rsidRDefault="00300522" w:rsidP="00300522">
      <w:pPr>
        <w:pStyle w:val="paragraph"/>
      </w:pPr>
      <w:r w:rsidRPr="00EF3F7B">
        <w:tab/>
        <w:t>(b)</w:t>
      </w:r>
      <w:r w:rsidRPr="00EF3F7B">
        <w:tab/>
        <w:t xml:space="preserve">supplies that are not for </w:t>
      </w:r>
      <w:r w:rsidR="00EF3F7B" w:rsidRPr="00EF3F7B">
        <w:rPr>
          <w:position w:val="6"/>
          <w:sz w:val="16"/>
          <w:szCs w:val="16"/>
        </w:rPr>
        <w:t>*</w:t>
      </w:r>
      <w:r w:rsidRPr="00EF3F7B">
        <w:t xml:space="preserve">consideration (and are not </w:t>
      </w:r>
      <w:r w:rsidR="00EF3F7B" w:rsidRPr="00EF3F7B">
        <w:rPr>
          <w:position w:val="6"/>
          <w:sz w:val="16"/>
          <w:szCs w:val="16"/>
        </w:rPr>
        <w:t>*</w:t>
      </w:r>
      <w:r w:rsidRPr="00EF3F7B">
        <w:t>taxable supplies under section</w:t>
      </w:r>
      <w:r w:rsidR="00EF3F7B" w:rsidRPr="00EF3F7B">
        <w:t> </w:t>
      </w:r>
      <w:r w:rsidRPr="00EF3F7B">
        <w:t>72</w:t>
      </w:r>
      <w:r w:rsidR="00EF3F7B" w:rsidRPr="00EF3F7B">
        <w:noBreakHyphen/>
      </w:r>
      <w:r w:rsidRPr="00EF3F7B">
        <w:t>5); or</w:t>
      </w:r>
    </w:p>
    <w:p w:rsidR="00300522" w:rsidRPr="00EF3F7B" w:rsidRDefault="00300522" w:rsidP="00300522">
      <w:pPr>
        <w:pStyle w:val="paragraph"/>
      </w:pPr>
      <w:r w:rsidRPr="00EF3F7B">
        <w:tab/>
        <w:t>(c)</w:t>
      </w:r>
      <w:r w:rsidRPr="00EF3F7B">
        <w:tab/>
        <w:t xml:space="preserve">supplies that are not made in connection with an </w:t>
      </w:r>
      <w:r w:rsidR="00EF3F7B" w:rsidRPr="00EF3F7B">
        <w:rPr>
          <w:position w:val="6"/>
          <w:sz w:val="16"/>
          <w:szCs w:val="16"/>
        </w:rPr>
        <w:t>*</w:t>
      </w:r>
      <w:r w:rsidRPr="00EF3F7B">
        <w:t xml:space="preserve">enterprise that you </w:t>
      </w:r>
      <w:r w:rsidR="00EF3F7B" w:rsidRPr="00EF3F7B">
        <w:rPr>
          <w:position w:val="6"/>
          <w:sz w:val="16"/>
          <w:szCs w:val="16"/>
        </w:rPr>
        <w:t>*</w:t>
      </w:r>
      <w:r w:rsidRPr="00EF3F7B">
        <w:t>carry on.</w:t>
      </w:r>
    </w:p>
    <w:p w:rsidR="00300522" w:rsidRPr="00EF3F7B" w:rsidRDefault="00300522" w:rsidP="00300522">
      <w:pPr>
        <w:pStyle w:val="SubsectionHead"/>
      </w:pPr>
      <w:r w:rsidRPr="00EF3F7B">
        <w:t>Members of GST groups</w:t>
      </w:r>
    </w:p>
    <w:p w:rsidR="00300522" w:rsidRPr="00EF3F7B" w:rsidRDefault="00300522" w:rsidP="00300522">
      <w:pPr>
        <w:pStyle w:val="subsection"/>
      </w:pPr>
      <w:r w:rsidRPr="00EF3F7B">
        <w:tab/>
        <w:t>(2)</w:t>
      </w:r>
      <w:r w:rsidRPr="00EF3F7B">
        <w:tab/>
        <w:t xml:space="preserve">If you are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your </w:t>
      </w:r>
      <w:r w:rsidR="000E37F3" w:rsidRPr="00EF3F7B">
        <w:rPr>
          <w:b/>
          <w:i/>
        </w:rPr>
        <w:t>current GST turnover</w:t>
      </w:r>
      <w:r w:rsidRPr="00EF3F7B">
        <w:t xml:space="preserve"> at a time during a particular month is the sum of the </w:t>
      </w:r>
      <w:r w:rsidR="00EF3F7B" w:rsidRPr="00EF3F7B">
        <w:rPr>
          <w:position w:val="6"/>
          <w:sz w:val="16"/>
          <w:szCs w:val="16"/>
        </w:rPr>
        <w:t>*</w:t>
      </w:r>
      <w:r w:rsidRPr="00EF3F7B">
        <w:t>values of all the supplies that you or any other member of the group have made, or are likely to make, during the 12 months, other than:</w:t>
      </w:r>
    </w:p>
    <w:p w:rsidR="00300522" w:rsidRPr="00EF3F7B" w:rsidRDefault="00300522" w:rsidP="00300522">
      <w:pPr>
        <w:pStyle w:val="paragraph"/>
      </w:pPr>
      <w:r w:rsidRPr="00EF3F7B">
        <w:tab/>
        <w:t>(a)</w:t>
      </w:r>
      <w:r w:rsidRPr="00EF3F7B">
        <w:tab/>
        <w:t>supplies made from one member of the group to another member of the group; or</w:t>
      </w:r>
    </w:p>
    <w:p w:rsidR="00300522" w:rsidRPr="00EF3F7B" w:rsidRDefault="00300522" w:rsidP="00300522">
      <w:pPr>
        <w:pStyle w:val="paragraph"/>
      </w:pPr>
      <w:r w:rsidRPr="00EF3F7B">
        <w:tab/>
        <w:t>(b)</w:t>
      </w:r>
      <w:r w:rsidRPr="00EF3F7B">
        <w:tab/>
        <w:t xml:space="preserve">supplies that are </w:t>
      </w:r>
      <w:r w:rsidR="00EF3F7B" w:rsidRPr="00EF3F7B">
        <w:rPr>
          <w:position w:val="6"/>
          <w:sz w:val="16"/>
          <w:szCs w:val="16"/>
        </w:rPr>
        <w:t>*</w:t>
      </w:r>
      <w:r w:rsidRPr="00EF3F7B">
        <w:t>input taxed; or</w:t>
      </w:r>
    </w:p>
    <w:p w:rsidR="00300522" w:rsidRPr="00EF3F7B" w:rsidRDefault="00300522" w:rsidP="00300522">
      <w:pPr>
        <w:pStyle w:val="paragraph"/>
      </w:pPr>
      <w:r w:rsidRPr="00EF3F7B">
        <w:tab/>
        <w:t>(c)</w:t>
      </w:r>
      <w:r w:rsidRPr="00EF3F7B">
        <w:tab/>
        <w:t xml:space="preserve">supplies that are not for </w:t>
      </w:r>
      <w:r w:rsidR="00EF3F7B" w:rsidRPr="00EF3F7B">
        <w:rPr>
          <w:position w:val="6"/>
          <w:sz w:val="16"/>
          <w:szCs w:val="16"/>
        </w:rPr>
        <w:t>*</w:t>
      </w:r>
      <w:r w:rsidRPr="00EF3F7B">
        <w:t xml:space="preserve">consideration (and are not </w:t>
      </w:r>
      <w:r w:rsidR="00EF3F7B" w:rsidRPr="00EF3F7B">
        <w:rPr>
          <w:position w:val="6"/>
          <w:sz w:val="16"/>
          <w:szCs w:val="16"/>
        </w:rPr>
        <w:t>*</w:t>
      </w:r>
      <w:r w:rsidRPr="00EF3F7B">
        <w:t>taxable supplies under section</w:t>
      </w:r>
      <w:r w:rsidR="00EF3F7B" w:rsidRPr="00EF3F7B">
        <w:t> </w:t>
      </w:r>
      <w:r w:rsidRPr="00EF3F7B">
        <w:t>72</w:t>
      </w:r>
      <w:r w:rsidR="00EF3F7B" w:rsidRPr="00EF3F7B">
        <w:noBreakHyphen/>
      </w:r>
      <w:r w:rsidRPr="00EF3F7B">
        <w:t>5); or</w:t>
      </w:r>
    </w:p>
    <w:p w:rsidR="00300522" w:rsidRPr="00EF3F7B" w:rsidRDefault="00300522" w:rsidP="00300522">
      <w:pPr>
        <w:pStyle w:val="paragraph"/>
      </w:pPr>
      <w:r w:rsidRPr="00EF3F7B">
        <w:tab/>
        <w:t>(d)</w:t>
      </w:r>
      <w:r w:rsidRPr="00EF3F7B">
        <w:tab/>
        <w:t xml:space="preserve">supplies that are not made in connection with an </w:t>
      </w:r>
      <w:r w:rsidR="00EF3F7B" w:rsidRPr="00EF3F7B">
        <w:rPr>
          <w:position w:val="6"/>
          <w:sz w:val="16"/>
          <w:szCs w:val="16"/>
        </w:rPr>
        <w:t>*</w:t>
      </w:r>
      <w:r w:rsidRPr="00EF3F7B">
        <w:t xml:space="preserve">enterprise that you </w:t>
      </w:r>
      <w:r w:rsidR="00EF3F7B" w:rsidRPr="00EF3F7B">
        <w:rPr>
          <w:position w:val="6"/>
          <w:sz w:val="16"/>
          <w:szCs w:val="16"/>
        </w:rPr>
        <w:t>*</w:t>
      </w:r>
      <w:r w:rsidRPr="00EF3F7B">
        <w:t>carry on.</w:t>
      </w:r>
    </w:p>
    <w:p w:rsidR="00300522" w:rsidRPr="00EF3F7B" w:rsidRDefault="00300522" w:rsidP="00300522">
      <w:pPr>
        <w:pStyle w:val="SubsectionHead"/>
      </w:pPr>
      <w:r w:rsidRPr="00EF3F7B">
        <w:t>Supplies that are disregarded</w:t>
      </w:r>
    </w:p>
    <w:p w:rsidR="00300522" w:rsidRPr="00EF3F7B" w:rsidRDefault="00300522" w:rsidP="00300522">
      <w:pPr>
        <w:pStyle w:val="subsection"/>
      </w:pPr>
      <w:r w:rsidRPr="00EF3F7B">
        <w:tab/>
        <w:t>(3)</w:t>
      </w:r>
      <w:r w:rsidRPr="00EF3F7B">
        <w:tab/>
        <w:t xml:space="preserve">In working out your </w:t>
      </w:r>
      <w:r w:rsidR="000E37F3" w:rsidRPr="00EF3F7B">
        <w:rPr>
          <w:b/>
          <w:i/>
        </w:rPr>
        <w:t>current GST turnover</w:t>
      </w:r>
      <w:r w:rsidRPr="00EF3F7B">
        <w:t>, disregard:</w:t>
      </w:r>
    </w:p>
    <w:p w:rsidR="00300522" w:rsidRPr="00EF3F7B" w:rsidRDefault="00300522" w:rsidP="00300522">
      <w:pPr>
        <w:pStyle w:val="paragraph"/>
      </w:pPr>
      <w:r w:rsidRPr="00EF3F7B">
        <w:tab/>
        <w:t>(a)</w:t>
      </w:r>
      <w:r w:rsidRPr="00EF3F7B">
        <w:tab/>
        <w:t xml:space="preserve">any supply that is not </w:t>
      </w:r>
      <w:r w:rsidR="00EF3F7B" w:rsidRPr="00EF3F7B">
        <w:rPr>
          <w:position w:val="6"/>
          <w:sz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
      </w:pPr>
      <w:r w:rsidRPr="00EF3F7B">
        <w:tab/>
        <w:t>(b)</w:t>
      </w:r>
      <w:r w:rsidRPr="00EF3F7B">
        <w:tab/>
        <w:t xml:space="preserve">any supply that is connected with </w:t>
      </w:r>
      <w:smartTag w:uri="urn:schemas-microsoft-com:office:smarttags" w:element="country-region">
        <w:smartTag w:uri="urn:schemas-microsoft-com:office:smarttags" w:element="place">
          <w:r w:rsidRPr="00EF3F7B">
            <w:t>Australia</w:t>
          </w:r>
        </w:smartTag>
      </w:smartTag>
      <w:r w:rsidRPr="00EF3F7B">
        <w:t xml:space="preserve"> because of paragraph</w:t>
      </w:r>
      <w:r w:rsidR="00EF3F7B" w:rsidRPr="00EF3F7B">
        <w:t> </w:t>
      </w:r>
      <w:r w:rsidRPr="00EF3F7B">
        <w:t>9</w:t>
      </w:r>
      <w:r w:rsidR="00EF3F7B" w:rsidRPr="00EF3F7B">
        <w:noBreakHyphen/>
      </w:r>
      <w:r w:rsidRPr="00EF3F7B">
        <w:t>25(5)(c); and</w:t>
      </w:r>
    </w:p>
    <w:p w:rsidR="00300522" w:rsidRPr="00EF3F7B" w:rsidRDefault="00300522" w:rsidP="00300522">
      <w:pPr>
        <w:pStyle w:val="paragraph"/>
      </w:pPr>
      <w:r w:rsidRPr="00EF3F7B">
        <w:tab/>
        <w:t>(c)</w:t>
      </w:r>
      <w:r w:rsidRPr="00EF3F7B">
        <w:tab/>
        <w:t xml:space="preserve">any supply (other than a supply covered by </w:t>
      </w:r>
      <w:r w:rsidR="00EF3F7B" w:rsidRPr="00EF3F7B">
        <w:t>paragraph (</w:t>
      </w:r>
      <w:r w:rsidRPr="00EF3F7B">
        <w:t>a) or (b)):</w:t>
      </w:r>
    </w:p>
    <w:p w:rsidR="00300522" w:rsidRPr="00EF3F7B" w:rsidRDefault="00300522" w:rsidP="00300522">
      <w:pPr>
        <w:pStyle w:val="paragraphsub"/>
      </w:pPr>
      <w:r w:rsidRPr="00EF3F7B">
        <w:tab/>
        <w:t>(i)</w:t>
      </w:r>
      <w:r w:rsidRPr="00EF3F7B">
        <w:tab/>
        <w:t xml:space="preserve">of a right or option to use </w:t>
      </w:r>
      <w:r w:rsidR="00EF3F7B" w:rsidRPr="00EF3F7B">
        <w:rPr>
          <w:position w:val="6"/>
          <w:sz w:val="16"/>
        </w:rPr>
        <w:t>*</w:t>
      </w:r>
      <w:r w:rsidRPr="00EF3F7B">
        <w:t xml:space="preserve">commercial accommodation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sub"/>
      </w:pPr>
      <w:r w:rsidRPr="00EF3F7B">
        <w:tab/>
        <w:t>(ii)</w:t>
      </w:r>
      <w:r w:rsidRPr="00EF3F7B">
        <w:tab/>
        <w:t xml:space="preserve">that is not made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sub"/>
      </w:pPr>
      <w:r w:rsidRPr="00EF3F7B">
        <w:lastRenderedPageBreak/>
        <w:tab/>
        <w:t>(iii)</w:t>
      </w:r>
      <w:r w:rsidRPr="00EF3F7B">
        <w:tab/>
        <w:t xml:space="preserve">that is made through an </w:t>
      </w:r>
      <w:r w:rsidR="00EF3F7B" w:rsidRPr="00EF3F7B">
        <w:rPr>
          <w:position w:val="6"/>
          <w:sz w:val="16"/>
        </w:rPr>
        <w:t>*</w:t>
      </w:r>
      <w:r w:rsidRPr="00EF3F7B">
        <w:t xml:space="preserve">enterprise that the supplier does not </w:t>
      </w:r>
      <w:r w:rsidR="00EF3F7B" w:rsidRPr="00EF3F7B">
        <w:rPr>
          <w:position w:val="6"/>
          <w:sz w:val="16"/>
        </w:rPr>
        <w:t>*</w:t>
      </w:r>
      <w:r w:rsidRPr="00EF3F7B">
        <w:t xml:space="preserve">carry on in </w:t>
      </w:r>
      <w:smartTag w:uri="urn:schemas-microsoft-com:office:smarttags" w:element="country-region">
        <w:smartTag w:uri="urn:schemas-microsoft-com:office:smarttags" w:element="place">
          <w:r w:rsidRPr="00EF3F7B">
            <w:t>Australia</w:t>
          </w:r>
        </w:smartTag>
      </w:smartTag>
      <w:r w:rsidRPr="00EF3F7B">
        <w:t>.</w:t>
      </w:r>
    </w:p>
    <w:p w:rsidR="000E37F3" w:rsidRPr="00EF3F7B" w:rsidRDefault="000E37F3" w:rsidP="000E37F3">
      <w:pPr>
        <w:pStyle w:val="ActHead5"/>
      </w:pPr>
      <w:bookmarkStart w:id="976" w:name="_Toc350506934"/>
      <w:r w:rsidRPr="00EF3F7B">
        <w:rPr>
          <w:rStyle w:val="CharSectno"/>
        </w:rPr>
        <w:t>188</w:t>
      </w:r>
      <w:r w:rsidR="00EF3F7B" w:rsidRPr="00EF3F7B">
        <w:rPr>
          <w:rStyle w:val="CharSectno"/>
        </w:rPr>
        <w:noBreakHyphen/>
      </w:r>
      <w:r w:rsidRPr="00EF3F7B">
        <w:rPr>
          <w:rStyle w:val="CharSectno"/>
        </w:rPr>
        <w:t>20</w:t>
      </w:r>
      <w:r w:rsidRPr="00EF3F7B">
        <w:t xml:space="preserve">  Projected GST turnover</w:t>
      </w:r>
      <w:bookmarkEnd w:id="976"/>
    </w:p>
    <w:p w:rsidR="00300522" w:rsidRPr="00EF3F7B" w:rsidRDefault="00300522" w:rsidP="00300522">
      <w:pPr>
        <w:pStyle w:val="SubsectionHead"/>
      </w:pPr>
      <w:r w:rsidRPr="00EF3F7B">
        <w:t>General</w:t>
      </w:r>
    </w:p>
    <w:p w:rsidR="00300522" w:rsidRPr="00EF3F7B" w:rsidRDefault="00300522" w:rsidP="00300522">
      <w:pPr>
        <w:pStyle w:val="subsection"/>
      </w:pPr>
      <w:r w:rsidRPr="00EF3F7B">
        <w:tab/>
        <w:t>(1)</w:t>
      </w:r>
      <w:r w:rsidRPr="00EF3F7B">
        <w:tab/>
        <w:t xml:space="preserve">Your </w:t>
      </w:r>
      <w:r w:rsidR="000E37F3" w:rsidRPr="00EF3F7B">
        <w:rPr>
          <w:b/>
          <w:i/>
        </w:rPr>
        <w:t>projected GST turnover</w:t>
      </w:r>
      <w:r w:rsidRPr="00EF3F7B">
        <w:t xml:space="preserve"> at a time during a particular month is the sum of the </w:t>
      </w:r>
      <w:r w:rsidR="00EF3F7B" w:rsidRPr="00EF3F7B">
        <w:rPr>
          <w:position w:val="6"/>
          <w:sz w:val="16"/>
          <w:szCs w:val="16"/>
        </w:rPr>
        <w:t>*</w:t>
      </w:r>
      <w:r w:rsidRPr="00EF3F7B">
        <w:t>values of all the supplies that you have made, or are likely to make, during that month and the next 11 months, other than:</w:t>
      </w:r>
    </w:p>
    <w:p w:rsidR="00300522" w:rsidRPr="00EF3F7B" w:rsidRDefault="00300522" w:rsidP="00300522">
      <w:pPr>
        <w:pStyle w:val="paragraph"/>
      </w:pPr>
      <w:r w:rsidRPr="00EF3F7B">
        <w:tab/>
        <w:t>(a)</w:t>
      </w:r>
      <w:r w:rsidRPr="00EF3F7B">
        <w:tab/>
        <w:t xml:space="preserve">supplies that are </w:t>
      </w:r>
      <w:r w:rsidR="00EF3F7B" w:rsidRPr="00EF3F7B">
        <w:rPr>
          <w:position w:val="6"/>
          <w:sz w:val="16"/>
          <w:szCs w:val="16"/>
        </w:rPr>
        <w:t>*</w:t>
      </w:r>
      <w:r w:rsidRPr="00EF3F7B">
        <w:t>input taxed; or</w:t>
      </w:r>
    </w:p>
    <w:p w:rsidR="00300522" w:rsidRPr="00EF3F7B" w:rsidRDefault="00300522" w:rsidP="00300522">
      <w:pPr>
        <w:pStyle w:val="paragraph"/>
      </w:pPr>
      <w:r w:rsidRPr="00EF3F7B">
        <w:tab/>
        <w:t>(b)</w:t>
      </w:r>
      <w:r w:rsidRPr="00EF3F7B">
        <w:tab/>
        <w:t xml:space="preserve">supplies that are not for </w:t>
      </w:r>
      <w:r w:rsidR="00EF3F7B" w:rsidRPr="00EF3F7B">
        <w:rPr>
          <w:position w:val="6"/>
          <w:sz w:val="16"/>
          <w:szCs w:val="16"/>
        </w:rPr>
        <w:t>*</w:t>
      </w:r>
      <w:r w:rsidRPr="00EF3F7B">
        <w:t xml:space="preserve">consideration (and are not </w:t>
      </w:r>
      <w:r w:rsidR="00EF3F7B" w:rsidRPr="00EF3F7B">
        <w:rPr>
          <w:position w:val="6"/>
          <w:sz w:val="16"/>
          <w:szCs w:val="16"/>
        </w:rPr>
        <w:t>*</w:t>
      </w:r>
      <w:r w:rsidRPr="00EF3F7B">
        <w:t>taxable supplies under section</w:t>
      </w:r>
      <w:r w:rsidR="00EF3F7B" w:rsidRPr="00EF3F7B">
        <w:t> </w:t>
      </w:r>
      <w:r w:rsidRPr="00EF3F7B">
        <w:t>72</w:t>
      </w:r>
      <w:r w:rsidR="00EF3F7B" w:rsidRPr="00EF3F7B">
        <w:noBreakHyphen/>
      </w:r>
      <w:r w:rsidRPr="00EF3F7B">
        <w:t>5); or</w:t>
      </w:r>
    </w:p>
    <w:p w:rsidR="00300522" w:rsidRPr="00EF3F7B" w:rsidRDefault="00300522" w:rsidP="00300522">
      <w:pPr>
        <w:pStyle w:val="paragraph"/>
      </w:pPr>
      <w:r w:rsidRPr="00EF3F7B">
        <w:tab/>
        <w:t>(c)</w:t>
      </w:r>
      <w:r w:rsidRPr="00EF3F7B">
        <w:tab/>
        <w:t xml:space="preserve">supplies that are not made in connection with an </w:t>
      </w:r>
      <w:r w:rsidR="00EF3F7B" w:rsidRPr="00EF3F7B">
        <w:rPr>
          <w:position w:val="6"/>
          <w:sz w:val="16"/>
          <w:szCs w:val="16"/>
        </w:rPr>
        <w:t>*</w:t>
      </w:r>
      <w:r w:rsidRPr="00EF3F7B">
        <w:t xml:space="preserve">enterprise that you </w:t>
      </w:r>
      <w:r w:rsidR="00EF3F7B" w:rsidRPr="00EF3F7B">
        <w:rPr>
          <w:position w:val="6"/>
          <w:sz w:val="16"/>
          <w:szCs w:val="16"/>
        </w:rPr>
        <w:t>*</w:t>
      </w:r>
      <w:r w:rsidRPr="00EF3F7B">
        <w:t>carry on.</w:t>
      </w:r>
    </w:p>
    <w:p w:rsidR="00300522" w:rsidRPr="00EF3F7B" w:rsidRDefault="00300522" w:rsidP="00300522">
      <w:pPr>
        <w:pStyle w:val="SubsectionHead"/>
      </w:pPr>
      <w:r w:rsidRPr="00EF3F7B">
        <w:t>Members of GST groups</w:t>
      </w:r>
    </w:p>
    <w:p w:rsidR="00300522" w:rsidRPr="00EF3F7B" w:rsidRDefault="00300522" w:rsidP="00300522">
      <w:pPr>
        <w:pStyle w:val="subsection"/>
      </w:pPr>
      <w:r w:rsidRPr="00EF3F7B">
        <w:tab/>
        <w:t>(2)</w:t>
      </w:r>
      <w:r w:rsidRPr="00EF3F7B">
        <w:tab/>
        <w:t xml:space="preserve">If you are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your </w:t>
      </w:r>
      <w:r w:rsidR="000E37F3" w:rsidRPr="00EF3F7B">
        <w:rPr>
          <w:b/>
          <w:i/>
        </w:rPr>
        <w:t>projected GST turnover</w:t>
      </w:r>
      <w:r w:rsidRPr="00EF3F7B">
        <w:t xml:space="preserve"> at a time during a particular month is the sum of the </w:t>
      </w:r>
      <w:r w:rsidR="00EF3F7B" w:rsidRPr="00EF3F7B">
        <w:rPr>
          <w:position w:val="6"/>
          <w:sz w:val="16"/>
          <w:szCs w:val="16"/>
        </w:rPr>
        <w:t>*</w:t>
      </w:r>
      <w:r w:rsidRPr="00EF3F7B">
        <w:t>values of all the supplies that you or any other member of the group have made, or are likely to make, during that month and the next 11 months other than:</w:t>
      </w:r>
    </w:p>
    <w:p w:rsidR="00300522" w:rsidRPr="00EF3F7B" w:rsidRDefault="00300522" w:rsidP="00300522">
      <w:pPr>
        <w:pStyle w:val="paragraph"/>
      </w:pPr>
      <w:r w:rsidRPr="00EF3F7B">
        <w:tab/>
        <w:t>(a)</w:t>
      </w:r>
      <w:r w:rsidRPr="00EF3F7B">
        <w:tab/>
        <w:t>supplies made from one member of the group to another member of the group; or</w:t>
      </w:r>
    </w:p>
    <w:p w:rsidR="00300522" w:rsidRPr="00EF3F7B" w:rsidRDefault="00300522" w:rsidP="00300522">
      <w:pPr>
        <w:pStyle w:val="paragraph"/>
      </w:pPr>
      <w:r w:rsidRPr="00EF3F7B">
        <w:tab/>
        <w:t>(b)</w:t>
      </w:r>
      <w:r w:rsidRPr="00EF3F7B">
        <w:tab/>
        <w:t xml:space="preserve">supplies that are </w:t>
      </w:r>
      <w:r w:rsidR="00EF3F7B" w:rsidRPr="00EF3F7B">
        <w:rPr>
          <w:position w:val="6"/>
          <w:sz w:val="16"/>
          <w:szCs w:val="16"/>
        </w:rPr>
        <w:t>*</w:t>
      </w:r>
      <w:r w:rsidRPr="00EF3F7B">
        <w:t>input taxed; or</w:t>
      </w:r>
    </w:p>
    <w:p w:rsidR="00300522" w:rsidRPr="00EF3F7B" w:rsidRDefault="00300522" w:rsidP="00300522">
      <w:pPr>
        <w:pStyle w:val="paragraph"/>
      </w:pPr>
      <w:r w:rsidRPr="00EF3F7B">
        <w:tab/>
        <w:t>(c)</w:t>
      </w:r>
      <w:r w:rsidRPr="00EF3F7B">
        <w:tab/>
        <w:t xml:space="preserve">supplies that are not for </w:t>
      </w:r>
      <w:r w:rsidR="00EF3F7B" w:rsidRPr="00EF3F7B">
        <w:rPr>
          <w:position w:val="6"/>
          <w:sz w:val="16"/>
          <w:szCs w:val="16"/>
        </w:rPr>
        <w:t>*</w:t>
      </w:r>
      <w:r w:rsidRPr="00EF3F7B">
        <w:t xml:space="preserve">consideration (and are not </w:t>
      </w:r>
      <w:r w:rsidR="00EF3F7B" w:rsidRPr="00EF3F7B">
        <w:rPr>
          <w:position w:val="6"/>
          <w:sz w:val="16"/>
          <w:szCs w:val="16"/>
        </w:rPr>
        <w:t>*</w:t>
      </w:r>
      <w:r w:rsidRPr="00EF3F7B">
        <w:t>taxable supplies under section</w:t>
      </w:r>
      <w:r w:rsidR="00EF3F7B" w:rsidRPr="00EF3F7B">
        <w:t> </w:t>
      </w:r>
      <w:r w:rsidRPr="00EF3F7B">
        <w:t>72</w:t>
      </w:r>
      <w:r w:rsidR="00EF3F7B" w:rsidRPr="00EF3F7B">
        <w:noBreakHyphen/>
      </w:r>
      <w:r w:rsidRPr="00EF3F7B">
        <w:t>5); or</w:t>
      </w:r>
    </w:p>
    <w:p w:rsidR="00300522" w:rsidRPr="00EF3F7B" w:rsidRDefault="00300522" w:rsidP="00300522">
      <w:pPr>
        <w:pStyle w:val="paragraph"/>
      </w:pPr>
      <w:r w:rsidRPr="00EF3F7B">
        <w:tab/>
        <w:t>(d)</w:t>
      </w:r>
      <w:r w:rsidRPr="00EF3F7B">
        <w:tab/>
        <w:t xml:space="preserve">supplies that are not made in connection with an </w:t>
      </w:r>
      <w:r w:rsidR="00EF3F7B" w:rsidRPr="00EF3F7B">
        <w:rPr>
          <w:position w:val="6"/>
          <w:sz w:val="16"/>
          <w:szCs w:val="16"/>
        </w:rPr>
        <w:t>*</w:t>
      </w:r>
      <w:r w:rsidRPr="00EF3F7B">
        <w:t xml:space="preserve">enterprise that you </w:t>
      </w:r>
      <w:r w:rsidR="00EF3F7B" w:rsidRPr="00EF3F7B">
        <w:rPr>
          <w:position w:val="6"/>
          <w:sz w:val="16"/>
          <w:szCs w:val="16"/>
        </w:rPr>
        <w:t>*</w:t>
      </w:r>
      <w:r w:rsidRPr="00EF3F7B">
        <w:t>carry on.</w:t>
      </w:r>
    </w:p>
    <w:p w:rsidR="00300522" w:rsidRPr="00EF3F7B" w:rsidRDefault="00300522" w:rsidP="00300522">
      <w:pPr>
        <w:pStyle w:val="SubsectionHead"/>
      </w:pPr>
      <w:r w:rsidRPr="00EF3F7B">
        <w:t>Supplies that are disregarded</w:t>
      </w:r>
    </w:p>
    <w:p w:rsidR="00300522" w:rsidRPr="00EF3F7B" w:rsidRDefault="00300522" w:rsidP="00300522">
      <w:pPr>
        <w:pStyle w:val="subsection"/>
      </w:pPr>
      <w:r w:rsidRPr="00EF3F7B">
        <w:tab/>
        <w:t>(3)</w:t>
      </w:r>
      <w:r w:rsidRPr="00EF3F7B">
        <w:tab/>
        <w:t xml:space="preserve">In working out your </w:t>
      </w:r>
      <w:r w:rsidR="000E37F3" w:rsidRPr="00EF3F7B">
        <w:rPr>
          <w:b/>
          <w:i/>
        </w:rPr>
        <w:t>projected GST turnover</w:t>
      </w:r>
      <w:r w:rsidRPr="00EF3F7B">
        <w:t>, disregard:</w:t>
      </w:r>
    </w:p>
    <w:p w:rsidR="00300522" w:rsidRPr="00EF3F7B" w:rsidRDefault="00300522" w:rsidP="00300522">
      <w:pPr>
        <w:pStyle w:val="paragraph"/>
      </w:pPr>
      <w:r w:rsidRPr="00EF3F7B">
        <w:tab/>
        <w:t>(a)</w:t>
      </w:r>
      <w:r w:rsidRPr="00EF3F7B">
        <w:tab/>
        <w:t xml:space="preserve">any supply that is not </w:t>
      </w:r>
      <w:r w:rsidR="00EF3F7B" w:rsidRPr="00EF3F7B">
        <w:rPr>
          <w:position w:val="6"/>
          <w:sz w:val="16"/>
        </w:rPr>
        <w:t>*</w:t>
      </w:r>
      <w:r w:rsidRPr="00EF3F7B">
        <w:t xml:space="preserve">connected with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
      </w:pPr>
      <w:r w:rsidRPr="00EF3F7B">
        <w:tab/>
        <w:t>(b)</w:t>
      </w:r>
      <w:r w:rsidRPr="00EF3F7B">
        <w:tab/>
        <w:t xml:space="preserve">any supply that is connected with </w:t>
      </w:r>
      <w:smartTag w:uri="urn:schemas-microsoft-com:office:smarttags" w:element="country-region">
        <w:smartTag w:uri="urn:schemas-microsoft-com:office:smarttags" w:element="place">
          <w:r w:rsidRPr="00EF3F7B">
            <w:t>Australia</w:t>
          </w:r>
        </w:smartTag>
      </w:smartTag>
      <w:r w:rsidRPr="00EF3F7B">
        <w:t xml:space="preserve"> because of paragraph</w:t>
      </w:r>
      <w:r w:rsidR="00EF3F7B" w:rsidRPr="00EF3F7B">
        <w:t> </w:t>
      </w:r>
      <w:r w:rsidRPr="00EF3F7B">
        <w:t>9</w:t>
      </w:r>
      <w:r w:rsidR="00EF3F7B" w:rsidRPr="00EF3F7B">
        <w:noBreakHyphen/>
      </w:r>
      <w:r w:rsidRPr="00EF3F7B">
        <w:t>25(5)(c); and</w:t>
      </w:r>
    </w:p>
    <w:p w:rsidR="00300522" w:rsidRPr="00EF3F7B" w:rsidRDefault="00300522" w:rsidP="00300522">
      <w:pPr>
        <w:pStyle w:val="paragraph"/>
      </w:pPr>
      <w:r w:rsidRPr="00EF3F7B">
        <w:tab/>
        <w:t>(c)</w:t>
      </w:r>
      <w:r w:rsidRPr="00EF3F7B">
        <w:tab/>
        <w:t xml:space="preserve">any supply (other than a supply covered by </w:t>
      </w:r>
      <w:r w:rsidR="00EF3F7B" w:rsidRPr="00EF3F7B">
        <w:t>paragraph (</w:t>
      </w:r>
      <w:r w:rsidRPr="00EF3F7B">
        <w:t>a) or (b)):</w:t>
      </w:r>
    </w:p>
    <w:p w:rsidR="00300522" w:rsidRPr="00EF3F7B" w:rsidRDefault="00300522" w:rsidP="00300522">
      <w:pPr>
        <w:pStyle w:val="paragraphsub"/>
      </w:pPr>
      <w:r w:rsidRPr="00EF3F7B">
        <w:lastRenderedPageBreak/>
        <w:tab/>
        <w:t>(i)</w:t>
      </w:r>
      <w:r w:rsidRPr="00EF3F7B">
        <w:tab/>
        <w:t xml:space="preserve">of a right or option to use </w:t>
      </w:r>
      <w:r w:rsidR="00EF3F7B" w:rsidRPr="00EF3F7B">
        <w:rPr>
          <w:position w:val="6"/>
          <w:sz w:val="16"/>
        </w:rPr>
        <w:t>*</w:t>
      </w:r>
      <w:r w:rsidRPr="00EF3F7B">
        <w:t xml:space="preserve">commercial accommodation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sub"/>
      </w:pPr>
      <w:r w:rsidRPr="00EF3F7B">
        <w:tab/>
        <w:t>(ii)</w:t>
      </w:r>
      <w:r w:rsidRPr="00EF3F7B">
        <w:tab/>
        <w:t xml:space="preserve">that is not made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sub"/>
      </w:pPr>
      <w:r w:rsidRPr="00EF3F7B">
        <w:tab/>
        <w:t>(iii)</w:t>
      </w:r>
      <w:r w:rsidRPr="00EF3F7B">
        <w:tab/>
        <w:t xml:space="preserve">that is made through an </w:t>
      </w:r>
      <w:r w:rsidR="00EF3F7B" w:rsidRPr="00EF3F7B">
        <w:rPr>
          <w:position w:val="6"/>
          <w:sz w:val="16"/>
        </w:rPr>
        <w:t>*</w:t>
      </w:r>
      <w:r w:rsidRPr="00EF3F7B">
        <w:t xml:space="preserve">enterprise that the supplier does not </w:t>
      </w:r>
      <w:r w:rsidR="00EF3F7B" w:rsidRPr="00EF3F7B">
        <w:rPr>
          <w:position w:val="6"/>
          <w:sz w:val="16"/>
        </w:rPr>
        <w:t>*</w:t>
      </w:r>
      <w:r w:rsidRPr="00EF3F7B">
        <w:t xml:space="preserve">carry on in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ActHead5"/>
      </w:pPr>
      <w:bookmarkStart w:id="977" w:name="_Toc350506935"/>
      <w:r w:rsidRPr="00EF3F7B">
        <w:rPr>
          <w:rStyle w:val="CharSectno"/>
        </w:rPr>
        <w:t>188</w:t>
      </w:r>
      <w:r w:rsidR="00EF3F7B" w:rsidRPr="00EF3F7B">
        <w:rPr>
          <w:rStyle w:val="CharSectno"/>
        </w:rPr>
        <w:noBreakHyphen/>
      </w:r>
      <w:r w:rsidRPr="00EF3F7B">
        <w:rPr>
          <w:rStyle w:val="CharSectno"/>
        </w:rPr>
        <w:t>22</w:t>
      </w:r>
      <w:r w:rsidRPr="00EF3F7B">
        <w:t xml:space="preserve">  Settlements of insurance claims to be disregarded</w:t>
      </w:r>
      <w:bookmarkEnd w:id="977"/>
    </w:p>
    <w:p w:rsidR="00300522" w:rsidRPr="00EF3F7B" w:rsidRDefault="00300522" w:rsidP="00300522">
      <w:pPr>
        <w:pStyle w:val="subsection"/>
      </w:pPr>
      <w:r w:rsidRPr="00EF3F7B">
        <w:tab/>
      </w:r>
      <w:r w:rsidRPr="00EF3F7B">
        <w:tab/>
        <w:t xml:space="preserve">In working out your </w:t>
      </w:r>
      <w:r w:rsidR="00EF3F7B" w:rsidRPr="00EF3F7B">
        <w:rPr>
          <w:position w:val="6"/>
          <w:sz w:val="16"/>
          <w:szCs w:val="16"/>
        </w:rPr>
        <w:t>*</w:t>
      </w:r>
      <w:r w:rsidRPr="00EF3F7B">
        <w:t xml:space="preserve">current </w:t>
      </w:r>
      <w:r w:rsidR="0007491D" w:rsidRPr="00EF3F7B">
        <w:t>GST turnover</w:t>
      </w:r>
      <w:r w:rsidRPr="00EF3F7B">
        <w:t xml:space="preserve"> or your </w:t>
      </w:r>
      <w:r w:rsidR="00EF3F7B" w:rsidRPr="00EF3F7B">
        <w:rPr>
          <w:position w:val="6"/>
          <w:sz w:val="16"/>
          <w:szCs w:val="16"/>
        </w:rPr>
        <w:t>*</w:t>
      </w:r>
      <w:r w:rsidRPr="00EF3F7B">
        <w:t xml:space="preserve">projected </w:t>
      </w:r>
      <w:r w:rsidR="0007491D" w:rsidRPr="00EF3F7B">
        <w:t>GST turnover</w:t>
      </w:r>
      <w:r w:rsidRPr="00EF3F7B">
        <w:t xml:space="preserve">, disregard any supply that you have made to the extent that the </w:t>
      </w:r>
      <w:r w:rsidR="00EF3F7B" w:rsidRPr="00EF3F7B">
        <w:rPr>
          <w:position w:val="6"/>
          <w:sz w:val="16"/>
          <w:szCs w:val="16"/>
        </w:rPr>
        <w:t>*</w:t>
      </w:r>
      <w:r w:rsidRPr="00EF3F7B">
        <w:t>consideration for the supply:</w:t>
      </w:r>
    </w:p>
    <w:p w:rsidR="00300522" w:rsidRPr="00EF3F7B" w:rsidRDefault="00300522" w:rsidP="00300522">
      <w:pPr>
        <w:pStyle w:val="paragraph"/>
      </w:pPr>
      <w:r w:rsidRPr="00EF3F7B">
        <w:tab/>
        <w:t>(a)</w:t>
      </w:r>
      <w:r w:rsidRPr="00EF3F7B">
        <w:tab/>
        <w:t xml:space="preserve">is a payment of </w:t>
      </w:r>
      <w:r w:rsidR="00EF3F7B" w:rsidRPr="00EF3F7B">
        <w:rPr>
          <w:position w:val="6"/>
          <w:sz w:val="16"/>
          <w:szCs w:val="16"/>
        </w:rPr>
        <w:t>*</w:t>
      </w:r>
      <w:r w:rsidRPr="00EF3F7B">
        <w:t xml:space="preserve">money, or a supply, by an insurer in settlement of a claim under an </w:t>
      </w:r>
      <w:r w:rsidR="00EF3F7B" w:rsidRPr="00EF3F7B">
        <w:rPr>
          <w:position w:val="6"/>
          <w:sz w:val="16"/>
          <w:szCs w:val="16"/>
        </w:rPr>
        <w:t>*</w:t>
      </w:r>
      <w:r w:rsidRPr="00EF3F7B">
        <w:t>insurance policy; or</w:t>
      </w:r>
    </w:p>
    <w:p w:rsidR="00300522" w:rsidRPr="00EF3F7B" w:rsidRDefault="00300522" w:rsidP="00300522">
      <w:pPr>
        <w:pStyle w:val="paragraph"/>
      </w:pPr>
      <w:r w:rsidRPr="00EF3F7B">
        <w:tab/>
        <w:t>(aa)</w:t>
      </w:r>
      <w:r w:rsidRPr="00EF3F7B">
        <w:tab/>
        <w:t xml:space="preserve">is a </w:t>
      </w:r>
      <w:r w:rsidR="00EF3F7B" w:rsidRPr="00EF3F7B">
        <w:rPr>
          <w:position w:val="6"/>
          <w:sz w:val="16"/>
        </w:rPr>
        <w:t>*</w:t>
      </w:r>
      <w:r w:rsidRPr="00EF3F7B">
        <w:t xml:space="preserve">CTP dual premium or election payment or supply, a </w:t>
      </w:r>
      <w:r w:rsidR="00EF3F7B" w:rsidRPr="00EF3F7B">
        <w:rPr>
          <w:position w:val="6"/>
          <w:sz w:val="16"/>
        </w:rPr>
        <w:t>*</w:t>
      </w:r>
      <w:r w:rsidRPr="00EF3F7B">
        <w:t xml:space="preserve">CTP hybrid payment or supply or a </w:t>
      </w:r>
      <w:r w:rsidR="00EF3F7B" w:rsidRPr="00EF3F7B">
        <w:rPr>
          <w:position w:val="6"/>
          <w:sz w:val="16"/>
        </w:rPr>
        <w:t>*</w:t>
      </w:r>
      <w:r w:rsidRPr="00EF3F7B">
        <w:t>CTP compensation or ancillary payment or supply; or</w:t>
      </w:r>
    </w:p>
    <w:p w:rsidR="00300522" w:rsidRPr="00EF3F7B" w:rsidRDefault="00300522" w:rsidP="00300522">
      <w:pPr>
        <w:pStyle w:val="paragraph"/>
      </w:pPr>
      <w:r w:rsidRPr="00EF3F7B">
        <w:tab/>
        <w:t>(b)</w:t>
      </w:r>
      <w:r w:rsidRPr="00EF3F7B">
        <w:tab/>
        <w:t xml:space="preserve">is a payment of money, or a supply, by an </w:t>
      </w:r>
      <w:r w:rsidR="00EF3F7B" w:rsidRPr="00EF3F7B">
        <w:rPr>
          <w:position w:val="6"/>
          <w:sz w:val="16"/>
          <w:szCs w:val="16"/>
        </w:rPr>
        <w:t>*</w:t>
      </w:r>
      <w:r w:rsidRPr="00EF3F7B">
        <w:t>HIH rescue entity in the circumstances referred to in subsection</w:t>
      </w:r>
      <w:r w:rsidR="00EF3F7B" w:rsidRPr="00EF3F7B">
        <w:t> </w:t>
      </w:r>
      <w:r w:rsidRPr="00EF3F7B">
        <w:t>78</w:t>
      </w:r>
      <w:r w:rsidR="00EF3F7B" w:rsidRPr="00EF3F7B">
        <w:noBreakHyphen/>
      </w:r>
      <w:r w:rsidRPr="00EF3F7B">
        <w:t>120(1).</w:t>
      </w:r>
    </w:p>
    <w:p w:rsidR="00300522" w:rsidRPr="00EF3F7B" w:rsidRDefault="00300522" w:rsidP="00300522">
      <w:pPr>
        <w:pStyle w:val="notetext"/>
      </w:pPr>
      <w:r w:rsidRPr="00EF3F7B">
        <w:t>Note:</w:t>
      </w:r>
      <w:r w:rsidRPr="00EF3F7B">
        <w:tab/>
        <w:t>Under Subdivision</w:t>
      </w:r>
      <w:r w:rsidR="00EF3F7B" w:rsidRPr="00EF3F7B">
        <w:t> </w:t>
      </w:r>
      <w:r w:rsidRPr="00EF3F7B">
        <w:t>78</w:t>
      </w:r>
      <w:r w:rsidR="00EF3F7B" w:rsidRPr="00EF3F7B">
        <w:noBreakHyphen/>
      </w:r>
      <w:r w:rsidRPr="00EF3F7B">
        <w:t>B, your settlements of insurance claims can be treated as constituting supplies by insured entities.</w:t>
      </w:r>
    </w:p>
    <w:p w:rsidR="00314A48" w:rsidRPr="00EF3F7B" w:rsidRDefault="00314A48" w:rsidP="00314A48">
      <w:pPr>
        <w:pStyle w:val="ActHead5"/>
      </w:pPr>
      <w:bookmarkStart w:id="978" w:name="_Toc350506936"/>
      <w:r w:rsidRPr="00EF3F7B">
        <w:rPr>
          <w:rStyle w:val="CharSectno"/>
        </w:rPr>
        <w:t>188</w:t>
      </w:r>
      <w:r w:rsidR="00EF3F7B" w:rsidRPr="00EF3F7B">
        <w:rPr>
          <w:rStyle w:val="CharSectno"/>
        </w:rPr>
        <w:noBreakHyphen/>
      </w:r>
      <w:r w:rsidRPr="00EF3F7B">
        <w:rPr>
          <w:rStyle w:val="CharSectno"/>
        </w:rPr>
        <w:t>23</w:t>
      </w:r>
      <w:r w:rsidRPr="00EF3F7B">
        <w:t xml:space="preserve">  Supplies “reverse charged” under Division</w:t>
      </w:r>
      <w:r w:rsidR="00EF3F7B" w:rsidRPr="00EF3F7B">
        <w:t> </w:t>
      </w:r>
      <w:r w:rsidRPr="00EF3F7B">
        <w:t>83 not to be included in a recipient’s GST turnover</w:t>
      </w:r>
      <w:bookmarkEnd w:id="978"/>
    </w:p>
    <w:p w:rsidR="00300522" w:rsidRPr="00EF3F7B" w:rsidRDefault="00300522" w:rsidP="00300522">
      <w:pPr>
        <w:pStyle w:val="subsection"/>
      </w:pPr>
      <w:r w:rsidRPr="00EF3F7B">
        <w:tab/>
      </w:r>
      <w:r w:rsidRPr="00EF3F7B">
        <w:tab/>
        <w:t xml:space="preserve">To avoid doubt, if the GST on a </w:t>
      </w:r>
      <w:r w:rsidR="00EF3F7B" w:rsidRPr="00EF3F7B">
        <w:rPr>
          <w:position w:val="6"/>
          <w:sz w:val="16"/>
          <w:szCs w:val="16"/>
        </w:rPr>
        <w:t>*</w:t>
      </w:r>
      <w:r w:rsidRPr="00EF3F7B">
        <w:t>taxable supply is, under Division</w:t>
      </w:r>
      <w:r w:rsidR="00EF3F7B" w:rsidRPr="00EF3F7B">
        <w:t> </w:t>
      </w:r>
      <w:r w:rsidRPr="00EF3F7B">
        <w:t xml:space="preserve">83, payable by the </w:t>
      </w:r>
      <w:r w:rsidR="00EF3F7B" w:rsidRPr="00EF3F7B">
        <w:rPr>
          <w:position w:val="6"/>
          <w:sz w:val="16"/>
          <w:szCs w:val="16"/>
        </w:rPr>
        <w:t>*</w:t>
      </w:r>
      <w:r w:rsidRPr="00EF3F7B">
        <w:t xml:space="preserve">recipient of the supply, that supply is disregarded in working out the </w:t>
      </w:r>
      <w:r w:rsidR="00EF3F7B" w:rsidRPr="00EF3F7B">
        <w:rPr>
          <w:position w:val="6"/>
          <w:sz w:val="16"/>
          <w:szCs w:val="16"/>
        </w:rPr>
        <w:t>*</w:t>
      </w:r>
      <w:r w:rsidRPr="00EF3F7B">
        <w:t xml:space="preserve">current </w:t>
      </w:r>
      <w:r w:rsidR="00B34060" w:rsidRPr="00EF3F7B">
        <w:t>GST turnover</w:t>
      </w:r>
      <w:r w:rsidRPr="00EF3F7B">
        <w:t xml:space="preserve"> or the </w:t>
      </w:r>
      <w:r w:rsidR="00EF3F7B" w:rsidRPr="00EF3F7B">
        <w:rPr>
          <w:position w:val="6"/>
          <w:sz w:val="16"/>
          <w:szCs w:val="16"/>
        </w:rPr>
        <w:t>*</w:t>
      </w:r>
      <w:r w:rsidRPr="00EF3F7B">
        <w:t xml:space="preserve">projected </w:t>
      </w:r>
      <w:r w:rsidR="00B34060" w:rsidRPr="00EF3F7B">
        <w:t>GST turnover</w:t>
      </w:r>
      <w:r w:rsidRPr="00EF3F7B">
        <w:t xml:space="preserve"> of the recipient. </w:t>
      </w:r>
    </w:p>
    <w:p w:rsidR="00300522" w:rsidRPr="00EF3F7B" w:rsidRDefault="00300522" w:rsidP="00300522">
      <w:pPr>
        <w:pStyle w:val="ActHead5"/>
      </w:pPr>
      <w:bookmarkStart w:id="979" w:name="_Toc350506937"/>
      <w:r w:rsidRPr="00EF3F7B">
        <w:rPr>
          <w:rStyle w:val="CharSectno"/>
        </w:rPr>
        <w:t>188</w:t>
      </w:r>
      <w:r w:rsidR="00EF3F7B" w:rsidRPr="00EF3F7B">
        <w:rPr>
          <w:rStyle w:val="CharSectno"/>
        </w:rPr>
        <w:noBreakHyphen/>
      </w:r>
      <w:r w:rsidRPr="00EF3F7B">
        <w:rPr>
          <w:rStyle w:val="CharSectno"/>
        </w:rPr>
        <w:t>24</w:t>
      </w:r>
      <w:r w:rsidRPr="00EF3F7B">
        <w:t xml:space="preserve">  Supplies to which Subdivision</w:t>
      </w:r>
      <w:r w:rsidR="00EF3F7B" w:rsidRPr="00EF3F7B">
        <w:t> </w:t>
      </w:r>
      <w:r w:rsidRPr="00EF3F7B">
        <w:t>153</w:t>
      </w:r>
      <w:r w:rsidR="00EF3F7B" w:rsidRPr="00EF3F7B">
        <w:noBreakHyphen/>
      </w:r>
      <w:r w:rsidRPr="00EF3F7B">
        <w:t>B applies</w:t>
      </w:r>
      <w:bookmarkEnd w:id="979"/>
      <w:r w:rsidRPr="00EF3F7B">
        <w:t xml:space="preserve"> </w:t>
      </w:r>
    </w:p>
    <w:p w:rsidR="00300522" w:rsidRPr="00EF3F7B" w:rsidRDefault="00300522" w:rsidP="00300522">
      <w:pPr>
        <w:pStyle w:val="subsection"/>
      </w:pPr>
      <w:r w:rsidRPr="00EF3F7B">
        <w:tab/>
        <w:t>(1)</w:t>
      </w:r>
      <w:r w:rsidRPr="00EF3F7B">
        <w:tab/>
        <w:t xml:space="preserve">In working out your </w:t>
      </w:r>
      <w:r w:rsidR="00EF3F7B" w:rsidRPr="00EF3F7B">
        <w:rPr>
          <w:position w:val="6"/>
          <w:sz w:val="16"/>
          <w:szCs w:val="16"/>
        </w:rPr>
        <w:t>*</w:t>
      </w:r>
      <w:r w:rsidRPr="00EF3F7B">
        <w:t xml:space="preserve">current </w:t>
      </w:r>
      <w:r w:rsidR="00B34060" w:rsidRPr="00EF3F7B">
        <w:t>GST turnover</w:t>
      </w:r>
      <w:r w:rsidRPr="00EF3F7B">
        <w:t xml:space="preserve"> or your </w:t>
      </w:r>
      <w:r w:rsidR="00EF3F7B" w:rsidRPr="00EF3F7B">
        <w:rPr>
          <w:position w:val="6"/>
          <w:sz w:val="16"/>
          <w:szCs w:val="16"/>
        </w:rPr>
        <w:t>*</w:t>
      </w:r>
      <w:r w:rsidRPr="00EF3F7B">
        <w:t xml:space="preserve">projected </w:t>
      </w:r>
      <w:r w:rsidR="00B34060" w:rsidRPr="00EF3F7B">
        <w:t>GST turnover</w:t>
      </w:r>
      <w:r w:rsidRPr="00EF3F7B">
        <w:t xml:space="preserve">, you may choose to treat the </w:t>
      </w:r>
      <w:r w:rsidR="00EF3F7B" w:rsidRPr="00EF3F7B">
        <w:rPr>
          <w:position w:val="6"/>
          <w:sz w:val="16"/>
          <w:szCs w:val="16"/>
        </w:rPr>
        <w:t>*</w:t>
      </w:r>
      <w:r w:rsidRPr="00EF3F7B">
        <w:t xml:space="preserve">value of any </w:t>
      </w:r>
      <w:r w:rsidR="00EF3F7B" w:rsidRPr="00EF3F7B">
        <w:rPr>
          <w:position w:val="6"/>
          <w:sz w:val="16"/>
          <w:szCs w:val="16"/>
        </w:rPr>
        <w:t>*</w:t>
      </w:r>
      <w:r w:rsidRPr="00EF3F7B">
        <w:t>taxable supply that, under subsection</w:t>
      </w:r>
      <w:r w:rsidR="00EF3F7B" w:rsidRPr="00EF3F7B">
        <w:t> </w:t>
      </w:r>
      <w:r w:rsidRPr="00EF3F7B">
        <w:t>153</w:t>
      </w:r>
      <w:r w:rsidR="00EF3F7B" w:rsidRPr="00EF3F7B">
        <w:noBreakHyphen/>
      </w:r>
      <w:r w:rsidRPr="00EF3F7B">
        <w:t xml:space="preserve">55(1), you are taken to make as an </w:t>
      </w:r>
      <w:r w:rsidR="00A3312B" w:rsidRPr="00EF3F7B">
        <w:t>intermediary</w:t>
      </w:r>
      <w:r w:rsidRPr="00EF3F7B">
        <w:t xml:space="preserve"> as being an amount equal to the difference between: </w:t>
      </w:r>
    </w:p>
    <w:p w:rsidR="00300522" w:rsidRPr="00EF3F7B" w:rsidRDefault="00300522" w:rsidP="00300522">
      <w:pPr>
        <w:pStyle w:val="paragraph"/>
      </w:pPr>
      <w:r w:rsidRPr="00EF3F7B">
        <w:tab/>
        <w:t>(a)</w:t>
      </w:r>
      <w:r w:rsidRPr="00EF3F7B">
        <w:tab/>
        <w:t xml:space="preserve">what is, apart from this section, the value of the supply; and </w:t>
      </w:r>
    </w:p>
    <w:p w:rsidR="00300522" w:rsidRPr="00EF3F7B" w:rsidRDefault="00300522" w:rsidP="00300522">
      <w:pPr>
        <w:pStyle w:val="paragraph"/>
      </w:pPr>
      <w:r w:rsidRPr="00EF3F7B">
        <w:tab/>
        <w:t>(b)</w:t>
      </w:r>
      <w:r w:rsidRPr="00EF3F7B">
        <w:tab/>
        <w:t>the value of the taxable supply that, under subsection</w:t>
      </w:r>
      <w:r w:rsidR="00EF3F7B" w:rsidRPr="00EF3F7B">
        <w:t> </w:t>
      </w:r>
      <w:r w:rsidRPr="00EF3F7B">
        <w:t>153</w:t>
      </w:r>
      <w:r w:rsidR="00EF3F7B" w:rsidRPr="00EF3F7B">
        <w:noBreakHyphen/>
      </w:r>
      <w:r w:rsidRPr="00EF3F7B">
        <w:t xml:space="preserve">55(2), is taken to be made to you in relation to the taxable supply that you are taken to make. </w:t>
      </w:r>
    </w:p>
    <w:p w:rsidR="00300522" w:rsidRPr="00EF3F7B" w:rsidRDefault="00300522" w:rsidP="00300522">
      <w:pPr>
        <w:pStyle w:val="subsection"/>
      </w:pPr>
      <w:r w:rsidRPr="00EF3F7B">
        <w:lastRenderedPageBreak/>
        <w:tab/>
        <w:t>(2)</w:t>
      </w:r>
      <w:r w:rsidRPr="00EF3F7B">
        <w:tab/>
        <w:t xml:space="preserve">In working out your </w:t>
      </w:r>
      <w:r w:rsidR="00EF3F7B" w:rsidRPr="00EF3F7B">
        <w:rPr>
          <w:position w:val="6"/>
          <w:sz w:val="16"/>
          <w:szCs w:val="16"/>
        </w:rPr>
        <w:t>*</w:t>
      </w:r>
      <w:r w:rsidRPr="00EF3F7B">
        <w:t xml:space="preserve">current </w:t>
      </w:r>
      <w:r w:rsidR="00B34060" w:rsidRPr="00EF3F7B">
        <w:t>GST turnover</w:t>
      </w:r>
      <w:r w:rsidRPr="00EF3F7B">
        <w:t xml:space="preserve"> or your </w:t>
      </w:r>
      <w:r w:rsidR="00EF3F7B" w:rsidRPr="00EF3F7B">
        <w:rPr>
          <w:position w:val="6"/>
          <w:sz w:val="16"/>
          <w:szCs w:val="16"/>
        </w:rPr>
        <w:t>*</w:t>
      </w:r>
      <w:r w:rsidRPr="00EF3F7B">
        <w:t xml:space="preserve">projected </w:t>
      </w:r>
      <w:r w:rsidR="00B34060" w:rsidRPr="00EF3F7B">
        <w:t>GST turnover</w:t>
      </w:r>
      <w:r w:rsidRPr="00EF3F7B">
        <w:t xml:space="preserve">, you may choose to treat the </w:t>
      </w:r>
      <w:r w:rsidR="00EF3F7B" w:rsidRPr="00EF3F7B">
        <w:rPr>
          <w:position w:val="6"/>
          <w:sz w:val="16"/>
          <w:szCs w:val="16"/>
        </w:rPr>
        <w:t>*</w:t>
      </w:r>
      <w:r w:rsidRPr="00EF3F7B">
        <w:t xml:space="preserve">value of any </w:t>
      </w:r>
      <w:r w:rsidR="00EF3F7B" w:rsidRPr="00EF3F7B">
        <w:rPr>
          <w:position w:val="6"/>
          <w:sz w:val="16"/>
          <w:szCs w:val="16"/>
        </w:rPr>
        <w:t>*</w:t>
      </w:r>
      <w:r w:rsidRPr="00EF3F7B">
        <w:t>taxable supply that, under subsection</w:t>
      </w:r>
      <w:r w:rsidR="00EF3F7B" w:rsidRPr="00EF3F7B">
        <w:t> </w:t>
      </w:r>
      <w:r w:rsidRPr="00EF3F7B">
        <w:t>153</w:t>
      </w:r>
      <w:r w:rsidR="00EF3F7B" w:rsidRPr="00EF3F7B">
        <w:noBreakHyphen/>
      </w:r>
      <w:r w:rsidRPr="00EF3F7B">
        <w:t xml:space="preserve">60(2), you are taken to make as an </w:t>
      </w:r>
      <w:r w:rsidR="00A3312B" w:rsidRPr="00EF3F7B">
        <w:t>intermediary</w:t>
      </w:r>
      <w:r w:rsidRPr="00EF3F7B">
        <w:t xml:space="preserve"> as being an amount equal to the difference between: </w:t>
      </w:r>
    </w:p>
    <w:p w:rsidR="00300522" w:rsidRPr="00EF3F7B" w:rsidRDefault="00300522" w:rsidP="00300522">
      <w:pPr>
        <w:pStyle w:val="paragraph"/>
      </w:pPr>
      <w:r w:rsidRPr="00EF3F7B">
        <w:tab/>
        <w:t>(a)</w:t>
      </w:r>
      <w:r w:rsidRPr="00EF3F7B">
        <w:tab/>
        <w:t xml:space="preserve">what is, apart from this section, the value of the supply; and </w:t>
      </w:r>
    </w:p>
    <w:p w:rsidR="00300522" w:rsidRPr="00EF3F7B" w:rsidRDefault="00300522" w:rsidP="00300522">
      <w:pPr>
        <w:pStyle w:val="paragraph"/>
      </w:pPr>
      <w:r w:rsidRPr="00EF3F7B">
        <w:tab/>
        <w:t>(b)</w:t>
      </w:r>
      <w:r w:rsidRPr="00EF3F7B">
        <w:tab/>
      </w:r>
      <w:r w:rsidRPr="00EF3F7B">
        <w:rPr>
          <w:position w:val="6"/>
          <w:sz w:val="16"/>
          <w:szCs w:val="16"/>
        </w:rPr>
        <w:t>10</w:t>
      </w:r>
      <w:r w:rsidRPr="00EF3F7B">
        <w:t>/</w:t>
      </w:r>
      <w:r w:rsidRPr="00EF3F7B">
        <w:rPr>
          <w:sz w:val="16"/>
          <w:szCs w:val="16"/>
        </w:rPr>
        <w:t>11</w:t>
      </w:r>
      <w:r w:rsidRPr="00EF3F7B">
        <w:t xml:space="preserve"> of the </w:t>
      </w:r>
      <w:r w:rsidR="00EF3F7B" w:rsidRPr="00EF3F7B">
        <w:rPr>
          <w:position w:val="6"/>
          <w:sz w:val="16"/>
          <w:szCs w:val="16"/>
        </w:rPr>
        <w:t>*</w:t>
      </w:r>
      <w:r w:rsidRPr="00EF3F7B">
        <w:t xml:space="preserve">consideration you provided or are liable to provide for the </w:t>
      </w:r>
      <w:r w:rsidR="00EF3F7B" w:rsidRPr="00EF3F7B">
        <w:rPr>
          <w:position w:val="6"/>
          <w:sz w:val="16"/>
          <w:szCs w:val="16"/>
        </w:rPr>
        <w:t>*</w:t>
      </w:r>
      <w:r w:rsidRPr="00EF3F7B">
        <w:t>creditable acquisition that, under subsection</w:t>
      </w:r>
      <w:r w:rsidR="00EF3F7B" w:rsidRPr="00EF3F7B">
        <w:t> </w:t>
      </w:r>
      <w:r w:rsidRPr="00EF3F7B">
        <w:t>153</w:t>
      </w:r>
      <w:r w:rsidR="00EF3F7B" w:rsidRPr="00EF3F7B">
        <w:noBreakHyphen/>
      </w:r>
      <w:r w:rsidRPr="00EF3F7B">
        <w:t xml:space="preserve">60(1), you are taken to make and that relates to that supply. </w:t>
      </w:r>
    </w:p>
    <w:p w:rsidR="00300522" w:rsidRPr="00EF3F7B" w:rsidRDefault="00300522" w:rsidP="00300522">
      <w:pPr>
        <w:pStyle w:val="ActHead5"/>
      </w:pPr>
      <w:bookmarkStart w:id="980" w:name="_Toc350506938"/>
      <w:r w:rsidRPr="00EF3F7B">
        <w:rPr>
          <w:rStyle w:val="CharSectno"/>
        </w:rPr>
        <w:t>188</w:t>
      </w:r>
      <w:r w:rsidR="00EF3F7B" w:rsidRPr="00EF3F7B">
        <w:rPr>
          <w:rStyle w:val="CharSectno"/>
        </w:rPr>
        <w:noBreakHyphen/>
      </w:r>
      <w:r w:rsidRPr="00EF3F7B">
        <w:rPr>
          <w:rStyle w:val="CharSectno"/>
        </w:rPr>
        <w:t>25</w:t>
      </w:r>
      <w:r w:rsidRPr="00EF3F7B">
        <w:t xml:space="preserve">  Transfer of capital assets, and termination etc. of enterprise, to be disregarded</w:t>
      </w:r>
      <w:bookmarkEnd w:id="980"/>
    </w:p>
    <w:p w:rsidR="00300522" w:rsidRPr="00EF3F7B" w:rsidRDefault="00300522" w:rsidP="00300522">
      <w:pPr>
        <w:pStyle w:val="subsection"/>
      </w:pPr>
      <w:r w:rsidRPr="00EF3F7B">
        <w:tab/>
      </w:r>
      <w:r w:rsidRPr="00EF3F7B">
        <w:tab/>
        <w:t xml:space="preserve">In working out your </w:t>
      </w:r>
      <w:r w:rsidR="00EF3F7B" w:rsidRPr="00EF3F7B">
        <w:rPr>
          <w:position w:val="6"/>
          <w:sz w:val="16"/>
          <w:szCs w:val="16"/>
        </w:rPr>
        <w:t>*</w:t>
      </w:r>
      <w:r w:rsidRPr="00EF3F7B">
        <w:t xml:space="preserve">projected </w:t>
      </w:r>
      <w:r w:rsidR="007F1259" w:rsidRPr="00EF3F7B">
        <w:t>GST turnover</w:t>
      </w:r>
      <w:r w:rsidRPr="00EF3F7B">
        <w:t>, disregard:</w:t>
      </w:r>
    </w:p>
    <w:p w:rsidR="00300522" w:rsidRPr="00EF3F7B" w:rsidRDefault="00300522" w:rsidP="00300522">
      <w:pPr>
        <w:pStyle w:val="paragraph"/>
      </w:pPr>
      <w:r w:rsidRPr="00EF3F7B">
        <w:tab/>
        <w:t>(a)</w:t>
      </w:r>
      <w:r w:rsidRPr="00EF3F7B">
        <w:tab/>
        <w:t>any supply made, or likely to be made, by you by way of transfer of ownership of a capital asset of yours; and</w:t>
      </w:r>
    </w:p>
    <w:p w:rsidR="00300522" w:rsidRPr="00EF3F7B" w:rsidRDefault="00300522" w:rsidP="00300522">
      <w:pPr>
        <w:pStyle w:val="paragraph"/>
      </w:pPr>
      <w:r w:rsidRPr="00EF3F7B">
        <w:tab/>
        <w:t>(b)</w:t>
      </w:r>
      <w:r w:rsidRPr="00EF3F7B">
        <w:tab/>
        <w:t>any supply made, or likely to be made, by you solely as a consequence of:</w:t>
      </w:r>
    </w:p>
    <w:p w:rsidR="00300522" w:rsidRPr="00EF3F7B" w:rsidRDefault="00300522" w:rsidP="00300522">
      <w:pPr>
        <w:pStyle w:val="paragraphsub"/>
      </w:pPr>
      <w:r w:rsidRPr="00EF3F7B">
        <w:tab/>
        <w:t>(i)</w:t>
      </w:r>
      <w:r w:rsidRPr="00EF3F7B">
        <w:tab/>
        <w:t xml:space="preserve">ceasing to carry on an </w:t>
      </w:r>
      <w:r w:rsidR="00EF3F7B" w:rsidRPr="00EF3F7B">
        <w:rPr>
          <w:position w:val="6"/>
          <w:sz w:val="16"/>
          <w:szCs w:val="16"/>
        </w:rPr>
        <w:t>*</w:t>
      </w:r>
      <w:r w:rsidRPr="00EF3F7B">
        <w:t>enterprise; or</w:t>
      </w:r>
    </w:p>
    <w:p w:rsidR="00300522" w:rsidRPr="00EF3F7B" w:rsidRDefault="00300522" w:rsidP="00300522">
      <w:pPr>
        <w:pStyle w:val="paragraphsub"/>
      </w:pPr>
      <w:r w:rsidRPr="00EF3F7B">
        <w:tab/>
        <w:t>(ii)</w:t>
      </w:r>
      <w:r w:rsidRPr="00EF3F7B">
        <w:tab/>
        <w:t>substantially and permanently reducing the size or scale of an enterprise.</w:t>
      </w:r>
    </w:p>
    <w:p w:rsidR="00300522" w:rsidRPr="00EF3F7B" w:rsidRDefault="00300522" w:rsidP="00300522">
      <w:pPr>
        <w:pStyle w:val="ActHead5"/>
      </w:pPr>
      <w:bookmarkStart w:id="981" w:name="_Toc350506939"/>
      <w:r w:rsidRPr="00EF3F7B">
        <w:rPr>
          <w:rStyle w:val="CharSectno"/>
        </w:rPr>
        <w:t>188</w:t>
      </w:r>
      <w:r w:rsidR="00EF3F7B" w:rsidRPr="00EF3F7B">
        <w:rPr>
          <w:rStyle w:val="CharSectno"/>
        </w:rPr>
        <w:noBreakHyphen/>
      </w:r>
      <w:r w:rsidRPr="00EF3F7B">
        <w:rPr>
          <w:rStyle w:val="CharSectno"/>
        </w:rPr>
        <w:t>30</w:t>
      </w:r>
      <w:r w:rsidRPr="00EF3F7B">
        <w:t xml:space="preserve">  The value of non</w:t>
      </w:r>
      <w:r w:rsidR="00EF3F7B" w:rsidRPr="00EF3F7B">
        <w:noBreakHyphen/>
      </w:r>
      <w:r w:rsidRPr="00EF3F7B">
        <w:t>taxable supplies</w:t>
      </w:r>
      <w:bookmarkEnd w:id="981"/>
    </w:p>
    <w:p w:rsidR="00300522" w:rsidRPr="00EF3F7B" w:rsidRDefault="00300522" w:rsidP="00300522">
      <w:pPr>
        <w:pStyle w:val="subsection"/>
      </w:pPr>
      <w:r w:rsidRPr="00EF3F7B">
        <w:tab/>
      </w:r>
      <w:r w:rsidRPr="00EF3F7B">
        <w:tab/>
        <w:t xml:space="preserve">For the purposes only of this Division, the value of a supply that is not a </w:t>
      </w:r>
      <w:r w:rsidR="00EF3F7B" w:rsidRPr="00EF3F7B">
        <w:rPr>
          <w:position w:val="6"/>
          <w:sz w:val="16"/>
          <w:szCs w:val="16"/>
        </w:rPr>
        <w:t>*</w:t>
      </w:r>
      <w:r w:rsidRPr="00EF3F7B">
        <w:t xml:space="preserve">taxable supply is taken to be </w:t>
      </w:r>
      <w:r w:rsidRPr="00EF3F7B">
        <w:rPr>
          <w:position w:val="6"/>
          <w:sz w:val="16"/>
          <w:szCs w:val="16"/>
        </w:rPr>
        <w:t>11</w:t>
      </w:r>
      <w:r w:rsidRPr="00EF3F7B">
        <w:t>/</w:t>
      </w:r>
      <w:r w:rsidRPr="00EF3F7B">
        <w:rPr>
          <w:sz w:val="16"/>
          <w:szCs w:val="16"/>
        </w:rPr>
        <w:t>10</w:t>
      </w:r>
      <w:r w:rsidRPr="00EF3F7B">
        <w:t xml:space="preserve"> of what would be the </w:t>
      </w:r>
      <w:r w:rsidR="00EF3F7B" w:rsidRPr="00EF3F7B">
        <w:rPr>
          <w:position w:val="6"/>
          <w:sz w:val="16"/>
          <w:szCs w:val="16"/>
        </w:rPr>
        <w:t>*</w:t>
      </w:r>
      <w:r w:rsidRPr="00EF3F7B">
        <w:t>value of the supply if it were a taxable supply.</w:t>
      </w:r>
    </w:p>
    <w:p w:rsidR="00300522" w:rsidRPr="00EF3F7B" w:rsidRDefault="00300522" w:rsidP="00300522">
      <w:pPr>
        <w:pStyle w:val="TLPnoteright"/>
      </w:pPr>
      <w:r w:rsidRPr="00EF3F7B">
        <w:t>For the basic rules on the value of taxable supplies, see Subdivision</w:t>
      </w:r>
      <w:r w:rsidR="00EF3F7B" w:rsidRPr="00EF3F7B">
        <w:t> </w:t>
      </w:r>
      <w:r w:rsidRPr="00EF3F7B">
        <w:t>9</w:t>
      </w:r>
      <w:r w:rsidR="00EF3F7B" w:rsidRPr="00EF3F7B">
        <w:noBreakHyphen/>
      </w:r>
      <w:r w:rsidRPr="00EF3F7B">
        <w:t>C.</w:t>
      </w:r>
    </w:p>
    <w:p w:rsidR="00300522" w:rsidRPr="00EF3F7B" w:rsidRDefault="00300522" w:rsidP="00300522">
      <w:pPr>
        <w:pStyle w:val="ActHead5"/>
      </w:pPr>
      <w:bookmarkStart w:id="982" w:name="_Toc350506940"/>
      <w:r w:rsidRPr="00EF3F7B">
        <w:rPr>
          <w:rStyle w:val="CharSectno"/>
        </w:rPr>
        <w:t>188</w:t>
      </w:r>
      <w:r w:rsidR="00EF3F7B" w:rsidRPr="00EF3F7B">
        <w:rPr>
          <w:rStyle w:val="CharSectno"/>
        </w:rPr>
        <w:noBreakHyphen/>
      </w:r>
      <w:r w:rsidRPr="00EF3F7B">
        <w:rPr>
          <w:rStyle w:val="CharSectno"/>
        </w:rPr>
        <w:t>32</w:t>
      </w:r>
      <w:r w:rsidRPr="00EF3F7B">
        <w:t xml:space="preserve">  The value of gambling supplies</w:t>
      </w:r>
      <w:bookmarkEnd w:id="982"/>
      <w:r w:rsidRPr="00EF3F7B">
        <w:t xml:space="preserve"> </w:t>
      </w:r>
    </w:p>
    <w:p w:rsidR="00300522" w:rsidRPr="00EF3F7B" w:rsidRDefault="00300522" w:rsidP="00300522">
      <w:pPr>
        <w:pStyle w:val="subsection"/>
      </w:pPr>
      <w:r w:rsidRPr="00EF3F7B">
        <w:tab/>
      </w:r>
      <w:r w:rsidRPr="00EF3F7B">
        <w:tab/>
        <w:t xml:space="preserve">For the purposes only of this Division, the value of all the </w:t>
      </w:r>
      <w:r w:rsidR="00EF3F7B" w:rsidRPr="00EF3F7B">
        <w:rPr>
          <w:position w:val="6"/>
          <w:sz w:val="16"/>
          <w:szCs w:val="16"/>
        </w:rPr>
        <w:t>*</w:t>
      </w:r>
      <w:r w:rsidRPr="00EF3F7B">
        <w:t xml:space="preserve">gambling supplies that an entity makes during a particular period is taken to be an amount equal to 11 times: </w:t>
      </w:r>
    </w:p>
    <w:p w:rsidR="00300522" w:rsidRPr="00EF3F7B" w:rsidRDefault="00300522" w:rsidP="00300522">
      <w:pPr>
        <w:pStyle w:val="paragraph"/>
      </w:pPr>
      <w:r w:rsidRPr="00EF3F7B">
        <w:tab/>
        <w:t>(a)</w:t>
      </w:r>
      <w:r w:rsidRPr="00EF3F7B">
        <w:tab/>
        <w:t xml:space="preserve">the entity’s </w:t>
      </w:r>
      <w:r w:rsidR="00EF3F7B" w:rsidRPr="00EF3F7B">
        <w:rPr>
          <w:position w:val="6"/>
          <w:sz w:val="16"/>
          <w:szCs w:val="16"/>
        </w:rPr>
        <w:t>*</w:t>
      </w:r>
      <w:r w:rsidRPr="00EF3F7B">
        <w:t xml:space="preserve">global GST amount for that period; or </w:t>
      </w:r>
    </w:p>
    <w:p w:rsidR="00300522" w:rsidRPr="00EF3F7B" w:rsidRDefault="00300522" w:rsidP="00300522">
      <w:pPr>
        <w:pStyle w:val="paragraph"/>
      </w:pPr>
      <w:r w:rsidRPr="00EF3F7B">
        <w:tab/>
        <w:t>(b)</w:t>
      </w:r>
      <w:r w:rsidRPr="00EF3F7B">
        <w:tab/>
        <w:t xml:space="preserve">if that period is not a tax period—what would have been the entity’s global GST amount for the period if that period had been a tax period. </w:t>
      </w:r>
    </w:p>
    <w:p w:rsidR="00300522" w:rsidRPr="00EF3F7B" w:rsidRDefault="00300522" w:rsidP="00300522">
      <w:pPr>
        <w:pStyle w:val="ActHead5"/>
      </w:pPr>
      <w:bookmarkStart w:id="983" w:name="_Toc350506941"/>
      <w:r w:rsidRPr="00EF3F7B">
        <w:rPr>
          <w:rStyle w:val="CharSectno"/>
        </w:rPr>
        <w:lastRenderedPageBreak/>
        <w:t>188</w:t>
      </w:r>
      <w:r w:rsidR="00EF3F7B" w:rsidRPr="00EF3F7B">
        <w:rPr>
          <w:rStyle w:val="CharSectno"/>
        </w:rPr>
        <w:noBreakHyphen/>
      </w:r>
      <w:r w:rsidRPr="00EF3F7B">
        <w:rPr>
          <w:rStyle w:val="CharSectno"/>
        </w:rPr>
        <w:t>35</w:t>
      </w:r>
      <w:r w:rsidRPr="00EF3F7B">
        <w:t xml:space="preserve">  The value of loans</w:t>
      </w:r>
      <w:bookmarkEnd w:id="983"/>
    </w:p>
    <w:p w:rsidR="00300522" w:rsidRPr="00EF3F7B" w:rsidRDefault="00300522" w:rsidP="00300522">
      <w:pPr>
        <w:pStyle w:val="subsection"/>
      </w:pPr>
      <w:r w:rsidRPr="00EF3F7B">
        <w:tab/>
      </w:r>
      <w:r w:rsidRPr="00EF3F7B">
        <w:tab/>
        <w:t xml:space="preserve">To the extent that a supply is constituted by a loan of </w:t>
      </w:r>
      <w:r w:rsidR="00EF3F7B" w:rsidRPr="00EF3F7B">
        <w:rPr>
          <w:position w:val="6"/>
          <w:sz w:val="16"/>
          <w:szCs w:val="16"/>
        </w:rPr>
        <w:t>*</w:t>
      </w:r>
      <w:r w:rsidRPr="00EF3F7B">
        <w:t>money, any repayment of the principal, and any obligation to repay the principal, is to be disregarded in working out the value of the supply.</w:t>
      </w:r>
    </w:p>
    <w:p w:rsidR="00300522" w:rsidRPr="00EF3F7B" w:rsidRDefault="00300522" w:rsidP="00300522">
      <w:pPr>
        <w:pStyle w:val="ActHead5"/>
      </w:pPr>
      <w:bookmarkStart w:id="984" w:name="_Toc350506942"/>
      <w:r w:rsidRPr="00EF3F7B">
        <w:rPr>
          <w:rStyle w:val="CharSectno"/>
        </w:rPr>
        <w:t>188</w:t>
      </w:r>
      <w:r w:rsidR="00EF3F7B" w:rsidRPr="00EF3F7B">
        <w:rPr>
          <w:rStyle w:val="CharSectno"/>
        </w:rPr>
        <w:noBreakHyphen/>
      </w:r>
      <w:r w:rsidRPr="00EF3F7B">
        <w:rPr>
          <w:rStyle w:val="CharSectno"/>
        </w:rPr>
        <w:t>40</w:t>
      </w:r>
      <w:r w:rsidRPr="00EF3F7B">
        <w:t xml:space="preserve">  Supplies of employee services by overseas entities to be disregarded for the registration turnover threshold</w:t>
      </w:r>
      <w:bookmarkEnd w:id="984"/>
    </w:p>
    <w:p w:rsidR="00300522" w:rsidRPr="00EF3F7B" w:rsidRDefault="00300522" w:rsidP="00300522">
      <w:pPr>
        <w:pStyle w:val="subsection"/>
      </w:pPr>
      <w:r w:rsidRPr="00EF3F7B">
        <w:tab/>
        <w:t>(1)</w:t>
      </w:r>
      <w:r w:rsidRPr="00EF3F7B">
        <w:tab/>
        <w:t xml:space="preserve">In working out a </w:t>
      </w:r>
      <w:r w:rsidR="00EF3F7B" w:rsidRPr="00EF3F7B">
        <w:rPr>
          <w:position w:val="6"/>
          <w:sz w:val="16"/>
          <w:szCs w:val="16"/>
        </w:rPr>
        <w:t>*</w:t>
      </w:r>
      <w:r w:rsidRPr="00EF3F7B">
        <w:t>non</w:t>
      </w:r>
      <w:r w:rsidR="00EF3F7B" w:rsidRPr="00EF3F7B">
        <w:noBreakHyphen/>
      </w:r>
      <w:r w:rsidRPr="00EF3F7B">
        <w:t xml:space="preserve">resident’s </w:t>
      </w:r>
      <w:r w:rsidR="00EF3F7B" w:rsidRPr="00EF3F7B">
        <w:rPr>
          <w:position w:val="6"/>
          <w:sz w:val="16"/>
          <w:szCs w:val="16"/>
        </w:rPr>
        <w:t>*</w:t>
      </w:r>
      <w:r w:rsidRPr="00EF3F7B">
        <w:t xml:space="preserve">current </w:t>
      </w:r>
      <w:r w:rsidR="008A7A75" w:rsidRPr="00EF3F7B">
        <w:t>GST turnover</w:t>
      </w:r>
      <w:r w:rsidRPr="00EF3F7B">
        <w:t xml:space="preserve"> or </w:t>
      </w:r>
      <w:r w:rsidR="00EF3F7B" w:rsidRPr="00EF3F7B">
        <w:rPr>
          <w:position w:val="6"/>
          <w:sz w:val="16"/>
          <w:szCs w:val="16"/>
        </w:rPr>
        <w:t>*</w:t>
      </w:r>
      <w:r w:rsidRPr="00EF3F7B">
        <w:t xml:space="preserve">projected </w:t>
      </w:r>
      <w:r w:rsidR="008A7A75" w:rsidRPr="00EF3F7B">
        <w:t>GST turnover</w:t>
      </w:r>
      <w:r w:rsidRPr="00EF3F7B">
        <w:t xml:space="preserve"> in order to determine whether it meets the </w:t>
      </w:r>
      <w:r w:rsidR="00EF3F7B" w:rsidRPr="00EF3F7B">
        <w:rPr>
          <w:position w:val="6"/>
          <w:sz w:val="16"/>
          <w:szCs w:val="16"/>
        </w:rPr>
        <w:t>*</w:t>
      </w:r>
      <w:r w:rsidRPr="00EF3F7B">
        <w:t>registration turnover threshold, if:</w:t>
      </w:r>
    </w:p>
    <w:p w:rsidR="00300522" w:rsidRPr="00EF3F7B" w:rsidRDefault="00300522" w:rsidP="00300522">
      <w:pPr>
        <w:pStyle w:val="paragraph"/>
      </w:pPr>
      <w:r w:rsidRPr="00EF3F7B">
        <w:tab/>
        <w:t>(a)</w:t>
      </w:r>
      <w:r w:rsidRPr="00EF3F7B">
        <w:tab/>
        <w:t>the non</w:t>
      </w:r>
      <w:r w:rsidR="00EF3F7B" w:rsidRPr="00EF3F7B">
        <w:noBreakHyphen/>
      </w:r>
      <w:r w:rsidRPr="00EF3F7B">
        <w:t>resident makes a supply of the services of an employee of the non</w:t>
      </w:r>
      <w:r w:rsidR="00EF3F7B" w:rsidRPr="00EF3F7B">
        <w:noBreakHyphen/>
      </w:r>
      <w:r w:rsidRPr="00EF3F7B">
        <w:t>resident; and</w:t>
      </w:r>
    </w:p>
    <w:p w:rsidR="00300522" w:rsidRPr="00EF3F7B" w:rsidRDefault="00300522" w:rsidP="00300522">
      <w:pPr>
        <w:pStyle w:val="paragraph"/>
      </w:pPr>
      <w:r w:rsidRPr="00EF3F7B">
        <w:tab/>
        <w:t>(b)</w:t>
      </w:r>
      <w:r w:rsidRPr="00EF3F7B">
        <w:tab/>
        <w:t xml:space="preserve">the </w:t>
      </w:r>
      <w:r w:rsidR="00EF3F7B" w:rsidRPr="00EF3F7B">
        <w:rPr>
          <w:position w:val="6"/>
          <w:sz w:val="16"/>
          <w:szCs w:val="16"/>
        </w:rPr>
        <w:t>*</w:t>
      </w:r>
      <w:r w:rsidRPr="00EF3F7B">
        <w:t>recipient of the supply is the non</w:t>
      </w:r>
      <w:r w:rsidR="00EF3F7B" w:rsidRPr="00EF3F7B">
        <w:noBreakHyphen/>
      </w:r>
      <w:r w:rsidRPr="00EF3F7B">
        <w:t xml:space="preserve">resident’s </w:t>
      </w:r>
      <w:r w:rsidR="00EF3F7B" w:rsidRPr="00EF3F7B">
        <w:rPr>
          <w:position w:val="6"/>
          <w:sz w:val="16"/>
          <w:szCs w:val="16"/>
        </w:rPr>
        <w:t>*</w:t>
      </w:r>
      <w:r w:rsidRPr="00EF3F7B">
        <w:t>100% subsidiary; and</w:t>
      </w:r>
    </w:p>
    <w:p w:rsidR="00300522" w:rsidRPr="00EF3F7B" w:rsidRDefault="00300522" w:rsidP="00300522">
      <w:pPr>
        <w:pStyle w:val="paragraph"/>
        <w:keepNext/>
        <w:keepLines/>
      </w:pPr>
      <w:r w:rsidRPr="00EF3F7B">
        <w:tab/>
        <w:t>(c)</w:t>
      </w:r>
      <w:r w:rsidRPr="00EF3F7B">
        <w:tab/>
        <w:t xml:space="preserve">the services that the employee performs for the recipient are performed in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subsection2"/>
      </w:pPr>
      <w:r w:rsidRPr="00EF3F7B">
        <w:t>disregard the supply to the extent that the payments that the non</w:t>
      </w:r>
      <w:r w:rsidR="00EF3F7B" w:rsidRPr="00EF3F7B">
        <w:noBreakHyphen/>
      </w:r>
      <w:r w:rsidRPr="00EF3F7B">
        <w:t xml:space="preserve">resident makes to the employee for performing those services would, if they were made by the recipient, be </w:t>
      </w:r>
      <w:r w:rsidR="00EF3F7B" w:rsidRPr="00EF3F7B">
        <w:rPr>
          <w:position w:val="6"/>
          <w:sz w:val="16"/>
          <w:szCs w:val="16"/>
        </w:rPr>
        <w:t>*</w:t>
      </w:r>
      <w:r w:rsidRPr="00EF3F7B">
        <w:t>withholding payments.</w:t>
      </w:r>
    </w:p>
    <w:p w:rsidR="00300522" w:rsidRPr="00EF3F7B" w:rsidRDefault="00300522" w:rsidP="00300522">
      <w:pPr>
        <w:pStyle w:val="subsection"/>
      </w:pPr>
      <w:r w:rsidRPr="00EF3F7B">
        <w:tab/>
        <w:t>(2)</w:t>
      </w:r>
      <w:r w:rsidRPr="00EF3F7B">
        <w:tab/>
        <w:t xml:space="preserve">This section does not affect how to work out any </w:t>
      </w:r>
      <w:r w:rsidR="00EF3F7B" w:rsidRPr="00EF3F7B">
        <w:rPr>
          <w:position w:val="6"/>
          <w:sz w:val="16"/>
          <w:szCs w:val="16"/>
        </w:rPr>
        <w:t>*</w:t>
      </w:r>
      <w:r w:rsidRPr="00EF3F7B">
        <w:t xml:space="preserve">turnover threshold other than the </w:t>
      </w:r>
      <w:r w:rsidR="00EF3F7B" w:rsidRPr="00EF3F7B">
        <w:rPr>
          <w:position w:val="6"/>
          <w:sz w:val="16"/>
          <w:szCs w:val="16"/>
        </w:rPr>
        <w:t>*</w:t>
      </w:r>
      <w:r w:rsidRPr="00EF3F7B">
        <w:t>registration turnover threshold.</w:t>
      </w:r>
    </w:p>
    <w:p w:rsidR="00300522" w:rsidRPr="00EF3F7B" w:rsidRDefault="00300522" w:rsidP="00A36DB5">
      <w:pPr>
        <w:pStyle w:val="ActHead3"/>
        <w:pageBreakBefore/>
      </w:pPr>
      <w:bookmarkStart w:id="985" w:name="_Toc350506943"/>
      <w:r w:rsidRPr="00EF3F7B">
        <w:rPr>
          <w:rStyle w:val="CharDivNo"/>
        </w:rPr>
        <w:lastRenderedPageBreak/>
        <w:t>Division</w:t>
      </w:r>
      <w:r w:rsidR="00EF3F7B" w:rsidRPr="00EF3F7B">
        <w:rPr>
          <w:rStyle w:val="CharDivNo"/>
        </w:rPr>
        <w:t> </w:t>
      </w:r>
      <w:r w:rsidRPr="00EF3F7B">
        <w:rPr>
          <w:rStyle w:val="CharDivNo"/>
        </w:rPr>
        <w:t>189</w:t>
      </w:r>
      <w:r w:rsidRPr="00EF3F7B">
        <w:t>—</w:t>
      </w:r>
      <w:r w:rsidRPr="00EF3F7B">
        <w:rPr>
          <w:rStyle w:val="CharDivText"/>
        </w:rPr>
        <w:t>Exceeding the financial acquisitions threshold</w:t>
      </w:r>
      <w:bookmarkEnd w:id="985"/>
      <w:r w:rsidRPr="00EF3F7B">
        <w:rPr>
          <w:rStyle w:val="CharDivText"/>
        </w:rPr>
        <w:t xml:space="preserve"> </w:t>
      </w:r>
    </w:p>
    <w:p w:rsidR="00300522" w:rsidRPr="00EF3F7B" w:rsidRDefault="00300522" w:rsidP="00300522">
      <w:pPr>
        <w:pStyle w:val="ActHead5"/>
      </w:pPr>
      <w:bookmarkStart w:id="986" w:name="_Toc350506944"/>
      <w:r w:rsidRPr="00EF3F7B">
        <w:rPr>
          <w:rStyle w:val="CharSectno"/>
        </w:rPr>
        <w:t>189</w:t>
      </w:r>
      <w:r w:rsidR="00EF3F7B" w:rsidRPr="00EF3F7B">
        <w:rPr>
          <w:rStyle w:val="CharSectno"/>
        </w:rPr>
        <w:noBreakHyphen/>
      </w:r>
      <w:r w:rsidRPr="00EF3F7B">
        <w:rPr>
          <w:rStyle w:val="CharSectno"/>
        </w:rPr>
        <w:t>1</w:t>
      </w:r>
      <w:r w:rsidRPr="00EF3F7B">
        <w:t xml:space="preserve">  What this </w:t>
      </w:r>
      <w:r w:rsidR="00A53099" w:rsidRPr="00EF3F7B">
        <w:t>Division</w:t>
      </w:r>
      <w:r w:rsidR="00A36DB5" w:rsidRPr="00EF3F7B">
        <w:t xml:space="preserve"> </w:t>
      </w:r>
      <w:r w:rsidRPr="00EF3F7B">
        <w:t>is about</w:t>
      </w:r>
      <w:bookmarkEnd w:id="986"/>
      <w:r w:rsidRPr="00EF3F7B">
        <w:t xml:space="preserve"> </w:t>
      </w:r>
    </w:p>
    <w:p w:rsidR="00300522" w:rsidRPr="00EF3F7B" w:rsidRDefault="00300522" w:rsidP="00300522">
      <w:pPr>
        <w:pStyle w:val="BoxText"/>
      </w:pPr>
      <w:r w:rsidRPr="00EF3F7B">
        <w:t xml:space="preserve">You can be entitled to input tax credits for your acquisitions relating to financial supplies (even though financial supplies are input taxed) if you do not exceed the financial acquisitions threshold. </w:t>
      </w:r>
    </w:p>
    <w:p w:rsidR="00300522" w:rsidRPr="00EF3F7B" w:rsidRDefault="00300522" w:rsidP="00300522">
      <w:pPr>
        <w:pStyle w:val="ActHead5"/>
      </w:pPr>
      <w:bookmarkStart w:id="987" w:name="_Toc350506945"/>
      <w:r w:rsidRPr="00EF3F7B">
        <w:rPr>
          <w:rStyle w:val="CharSectno"/>
        </w:rPr>
        <w:t>189</w:t>
      </w:r>
      <w:r w:rsidR="00EF3F7B" w:rsidRPr="00EF3F7B">
        <w:rPr>
          <w:rStyle w:val="CharSectno"/>
        </w:rPr>
        <w:noBreakHyphen/>
      </w:r>
      <w:r w:rsidRPr="00EF3F7B">
        <w:rPr>
          <w:rStyle w:val="CharSectno"/>
        </w:rPr>
        <w:t>5</w:t>
      </w:r>
      <w:r w:rsidRPr="00EF3F7B">
        <w:t xml:space="preserve">  Exceeding the financial acquisitions threshold—current acquisitions</w:t>
      </w:r>
      <w:bookmarkEnd w:id="987"/>
      <w:r w:rsidRPr="00EF3F7B">
        <w:t xml:space="preserve"> </w:t>
      </w:r>
    </w:p>
    <w:p w:rsidR="00300522" w:rsidRPr="00EF3F7B" w:rsidRDefault="00300522" w:rsidP="00300522">
      <w:pPr>
        <w:pStyle w:val="SubsectionHead"/>
      </w:pPr>
      <w:r w:rsidRPr="00EF3F7B">
        <w:t xml:space="preserve">General </w:t>
      </w:r>
    </w:p>
    <w:p w:rsidR="00300522" w:rsidRPr="00EF3F7B" w:rsidRDefault="00300522" w:rsidP="00300522">
      <w:pPr>
        <w:pStyle w:val="subsection"/>
      </w:pPr>
      <w:r w:rsidRPr="00EF3F7B">
        <w:tab/>
        <w:t>(1)</w:t>
      </w:r>
      <w:r w:rsidRPr="00EF3F7B">
        <w:tab/>
        <w:t xml:space="preserve">You </w:t>
      </w:r>
      <w:r w:rsidRPr="00EF3F7B">
        <w:rPr>
          <w:b/>
          <w:bCs/>
          <w:i/>
          <w:iCs/>
        </w:rPr>
        <w:t>exceed the financial acquisitions threshold</w:t>
      </w:r>
      <w:r w:rsidRPr="00EF3F7B">
        <w:t xml:space="preserve"> at a time during a particular month if, assuming that all the </w:t>
      </w:r>
      <w:r w:rsidR="00EF3F7B" w:rsidRPr="00EF3F7B">
        <w:rPr>
          <w:position w:val="6"/>
          <w:sz w:val="16"/>
          <w:szCs w:val="16"/>
        </w:rPr>
        <w:t>*</w:t>
      </w:r>
      <w:r w:rsidRPr="00EF3F7B">
        <w:t xml:space="preserve">financial acquisitions you have made, or are likely to make, during the 12 months ending at the end of that month were made solely for a </w:t>
      </w:r>
      <w:r w:rsidR="00EF3F7B" w:rsidRPr="00EF3F7B">
        <w:rPr>
          <w:position w:val="6"/>
          <w:sz w:val="16"/>
          <w:szCs w:val="16"/>
        </w:rPr>
        <w:t>*</w:t>
      </w:r>
      <w:r w:rsidRPr="00EF3F7B">
        <w:t xml:space="preserve">creditable purpose, either or both of the following would apply: </w:t>
      </w:r>
    </w:p>
    <w:p w:rsidR="00300522" w:rsidRPr="00EF3F7B" w:rsidRDefault="00300522" w:rsidP="00300522">
      <w:pPr>
        <w:pStyle w:val="paragraph"/>
      </w:pPr>
      <w:r w:rsidRPr="00EF3F7B">
        <w:tab/>
        <w:t>(a)</w:t>
      </w:r>
      <w:r w:rsidRPr="00EF3F7B">
        <w:tab/>
        <w:t xml:space="preserve">the amount of all the input tax credits to which you would be entitled for those acquisitions would exceed </w:t>
      </w:r>
      <w:r w:rsidR="00C11C70" w:rsidRPr="00EF3F7B">
        <w:t>$150,000</w:t>
      </w:r>
      <w:r w:rsidRPr="00EF3F7B">
        <w:t xml:space="preserve"> or such other amount specified in the regulations; </w:t>
      </w:r>
    </w:p>
    <w:p w:rsidR="00300522" w:rsidRPr="00EF3F7B" w:rsidRDefault="00300522" w:rsidP="00300522">
      <w:pPr>
        <w:pStyle w:val="paragraph"/>
      </w:pPr>
      <w:r w:rsidRPr="00EF3F7B">
        <w:tab/>
        <w:t>(b)</w:t>
      </w:r>
      <w:r w:rsidRPr="00EF3F7B">
        <w:tab/>
        <w:t xml:space="preserve">the amount of the input tax credits referred to in </w:t>
      </w:r>
      <w:r w:rsidR="00EF3F7B" w:rsidRPr="00EF3F7B">
        <w:t>paragraph (</w:t>
      </w:r>
      <w:r w:rsidRPr="00EF3F7B">
        <w:t xml:space="preserve">a) would be more than 10% of the total amount of the input tax credits to which you would be entitled for all your acquisitions and importations during that 12 months (including the financial acquisitions). </w:t>
      </w:r>
    </w:p>
    <w:p w:rsidR="00300522" w:rsidRPr="00EF3F7B" w:rsidRDefault="00300522" w:rsidP="00300522">
      <w:pPr>
        <w:pStyle w:val="SubsectionHead"/>
      </w:pPr>
      <w:r w:rsidRPr="00EF3F7B">
        <w:t xml:space="preserve">Members of GST groups </w:t>
      </w:r>
    </w:p>
    <w:p w:rsidR="00300522" w:rsidRPr="00EF3F7B" w:rsidRDefault="00300522" w:rsidP="00300522">
      <w:pPr>
        <w:pStyle w:val="subsection"/>
      </w:pPr>
      <w:r w:rsidRPr="00EF3F7B">
        <w:tab/>
        <w:t>(2)</w:t>
      </w:r>
      <w:r w:rsidRPr="00EF3F7B">
        <w:tab/>
        <w:t xml:space="preserve">If you are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you </w:t>
      </w:r>
      <w:r w:rsidRPr="00EF3F7B">
        <w:rPr>
          <w:b/>
          <w:bCs/>
          <w:i/>
          <w:iCs/>
        </w:rPr>
        <w:t>exceed the financial acquisitions threshold</w:t>
      </w:r>
      <w:r w:rsidRPr="00EF3F7B">
        <w:t xml:space="preserve"> at a time during a particular month if, assuming that all the </w:t>
      </w:r>
      <w:r w:rsidR="00EF3F7B" w:rsidRPr="00EF3F7B">
        <w:rPr>
          <w:position w:val="6"/>
          <w:sz w:val="16"/>
          <w:szCs w:val="16"/>
        </w:rPr>
        <w:t>*</w:t>
      </w:r>
      <w:r w:rsidRPr="00EF3F7B">
        <w:t xml:space="preserve">financial acquisitions you or any other member of the group have made, or are likely to make, during the 12 months ending at the end of that month were made solely for a </w:t>
      </w:r>
      <w:r w:rsidR="00EF3F7B" w:rsidRPr="00EF3F7B">
        <w:rPr>
          <w:position w:val="6"/>
          <w:sz w:val="16"/>
          <w:szCs w:val="16"/>
        </w:rPr>
        <w:t>*</w:t>
      </w:r>
      <w:r w:rsidRPr="00EF3F7B">
        <w:t xml:space="preserve">creditable purpose, either or both of the following would apply: </w:t>
      </w:r>
    </w:p>
    <w:p w:rsidR="00300522" w:rsidRPr="00EF3F7B" w:rsidRDefault="00300522" w:rsidP="00300522">
      <w:pPr>
        <w:pStyle w:val="paragraph"/>
      </w:pPr>
      <w:r w:rsidRPr="00EF3F7B">
        <w:lastRenderedPageBreak/>
        <w:tab/>
        <w:t>(a)</w:t>
      </w:r>
      <w:r w:rsidRPr="00EF3F7B">
        <w:tab/>
        <w:t xml:space="preserve">the amount of all the input tax credits to which you or any other member of the group would be entitled for those acquisitions would exceed </w:t>
      </w:r>
      <w:r w:rsidR="00C11C70" w:rsidRPr="00EF3F7B">
        <w:t>$150,000</w:t>
      </w:r>
      <w:r w:rsidRPr="00EF3F7B">
        <w:t xml:space="preserve"> or such other amount specified in the regulations; </w:t>
      </w:r>
    </w:p>
    <w:p w:rsidR="00300522" w:rsidRPr="00EF3F7B" w:rsidRDefault="00300522" w:rsidP="00300522">
      <w:pPr>
        <w:pStyle w:val="paragraph"/>
      </w:pPr>
      <w:r w:rsidRPr="00EF3F7B">
        <w:tab/>
        <w:t>(b)</w:t>
      </w:r>
      <w:r w:rsidRPr="00EF3F7B">
        <w:tab/>
        <w:t xml:space="preserve">the amount of the input tax credits referred to in </w:t>
      </w:r>
      <w:r w:rsidR="00EF3F7B" w:rsidRPr="00EF3F7B">
        <w:t>paragraph (</w:t>
      </w:r>
      <w:r w:rsidRPr="00EF3F7B">
        <w:t xml:space="preserve">a) would be more than 10% of the total amount of the input tax credits to which you or any other member of the group would be entitled for all acquisitions and importations of any member of the group during that 12 months (including the financial acquisitions). </w:t>
      </w:r>
    </w:p>
    <w:p w:rsidR="00300522" w:rsidRPr="00EF3F7B" w:rsidRDefault="00300522" w:rsidP="00300522">
      <w:pPr>
        <w:pStyle w:val="ActHead5"/>
      </w:pPr>
      <w:bookmarkStart w:id="988" w:name="_Toc350506946"/>
      <w:r w:rsidRPr="00EF3F7B">
        <w:rPr>
          <w:rStyle w:val="CharSectno"/>
        </w:rPr>
        <w:t>189</w:t>
      </w:r>
      <w:r w:rsidR="00EF3F7B" w:rsidRPr="00EF3F7B">
        <w:rPr>
          <w:rStyle w:val="CharSectno"/>
        </w:rPr>
        <w:noBreakHyphen/>
      </w:r>
      <w:r w:rsidRPr="00EF3F7B">
        <w:rPr>
          <w:rStyle w:val="CharSectno"/>
        </w:rPr>
        <w:t>10</w:t>
      </w:r>
      <w:r w:rsidRPr="00EF3F7B">
        <w:t xml:space="preserve">  Exceeding the financial acquisitions threshold—future acquisitions</w:t>
      </w:r>
      <w:bookmarkEnd w:id="988"/>
      <w:r w:rsidRPr="00EF3F7B">
        <w:t xml:space="preserve"> </w:t>
      </w:r>
    </w:p>
    <w:p w:rsidR="00300522" w:rsidRPr="00EF3F7B" w:rsidRDefault="00300522" w:rsidP="00300522">
      <w:pPr>
        <w:pStyle w:val="SubsectionHead"/>
      </w:pPr>
      <w:r w:rsidRPr="00EF3F7B">
        <w:t xml:space="preserve">General </w:t>
      </w:r>
    </w:p>
    <w:p w:rsidR="00300522" w:rsidRPr="00EF3F7B" w:rsidRDefault="00300522" w:rsidP="00300522">
      <w:pPr>
        <w:pStyle w:val="subsection"/>
      </w:pPr>
      <w:r w:rsidRPr="00EF3F7B">
        <w:tab/>
        <w:t>(1)</w:t>
      </w:r>
      <w:r w:rsidRPr="00EF3F7B">
        <w:tab/>
        <w:t xml:space="preserve">You </w:t>
      </w:r>
      <w:r w:rsidRPr="00EF3F7B">
        <w:rPr>
          <w:b/>
          <w:bCs/>
          <w:i/>
          <w:iCs/>
        </w:rPr>
        <w:t>exceed the financial acquisitions threshold</w:t>
      </w:r>
      <w:r w:rsidRPr="00EF3F7B">
        <w:t xml:space="preserve"> at a time during a particular month if, assuming that all the </w:t>
      </w:r>
      <w:r w:rsidR="00EF3F7B" w:rsidRPr="00EF3F7B">
        <w:rPr>
          <w:position w:val="6"/>
          <w:sz w:val="16"/>
          <w:szCs w:val="16"/>
        </w:rPr>
        <w:t>*</w:t>
      </w:r>
      <w:r w:rsidRPr="00EF3F7B">
        <w:t xml:space="preserve">financial acquisitions you have made, or are likely to make, during that month and the next 11 months were made solely for a </w:t>
      </w:r>
      <w:r w:rsidR="00EF3F7B" w:rsidRPr="00EF3F7B">
        <w:rPr>
          <w:position w:val="6"/>
          <w:sz w:val="16"/>
          <w:szCs w:val="16"/>
        </w:rPr>
        <w:t>*</w:t>
      </w:r>
      <w:r w:rsidRPr="00EF3F7B">
        <w:t xml:space="preserve">creditable purpose, either or both of the following would apply: </w:t>
      </w:r>
    </w:p>
    <w:p w:rsidR="00300522" w:rsidRPr="00EF3F7B" w:rsidRDefault="00300522" w:rsidP="00300522">
      <w:pPr>
        <w:pStyle w:val="paragraph"/>
      </w:pPr>
      <w:r w:rsidRPr="00EF3F7B">
        <w:tab/>
        <w:t>(a)</w:t>
      </w:r>
      <w:r w:rsidRPr="00EF3F7B">
        <w:tab/>
        <w:t xml:space="preserve">the amount of all the input tax credits to which you would be entitled for those acquisitions would exceed </w:t>
      </w:r>
      <w:r w:rsidR="00C11C70" w:rsidRPr="00EF3F7B">
        <w:t>$150,000</w:t>
      </w:r>
      <w:r w:rsidRPr="00EF3F7B">
        <w:t xml:space="preserve"> or such other amount specified in the regulations; </w:t>
      </w:r>
    </w:p>
    <w:p w:rsidR="00300522" w:rsidRPr="00EF3F7B" w:rsidRDefault="00300522" w:rsidP="00300522">
      <w:pPr>
        <w:pStyle w:val="paragraph"/>
      </w:pPr>
      <w:r w:rsidRPr="00EF3F7B">
        <w:tab/>
        <w:t>(b)</w:t>
      </w:r>
      <w:r w:rsidRPr="00EF3F7B">
        <w:tab/>
        <w:t xml:space="preserve">the amount of the input tax credits referred to in </w:t>
      </w:r>
      <w:r w:rsidR="00EF3F7B" w:rsidRPr="00EF3F7B">
        <w:t>paragraph (</w:t>
      </w:r>
      <w:r w:rsidRPr="00EF3F7B">
        <w:t xml:space="preserve">a) would be more than 10% of the total amount of the input tax credits to which you would be entitled for all your acquisitions and importations during those months (including the financial acquisitions). </w:t>
      </w:r>
    </w:p>
    <w:p w:rsidR="00300522" w:rsidRPr="00EF3F7B" w:rsidRDefault="00300522" w:rsidP="00300522">
      <w:pPr>
        <w:pStyle w:val="SubsectionHead"/>
      </w:pPr>
      <w:r w:rsidRPr="00EF3F7B">
        <w:t xml:space="preserve">Members of GST groups </w:t>
      </w:r>
    </w:p>
    <w:p w:rsidR="00300522" w:rsidRPr="00EF3F7B" w:rsidRDefault="00300522" w:rsidP="00300522">
      <w:pPr>
        <w:pStyle w:val="subsection"/>
      </w:pPr>
      <w:r w:rsidRPr="00EF3F7B">
        <w:tab/>
        <w:t>(2)</w:t>
      </w:r>
      <w:r w:rsidRPr="00EF3F7B">
        <w:tab/>
        <w:t xml:space="preserve">If you are a </w:t>
      </w:r>
      <w:r w:rsidR="00EF3F7B" w:rsidRPr="00EF3F7B">
        <w:rPr>
          <w:position w:val="6"/>
          <w:sz w:val="16"/>
          <w:szCs w:val="16"/>
        </w:rPr>
        <w:t>*</w:t>
      </w:r>
      <w:r w:rsidRPr="00EF3F7B">
        <w:t xml:space="preserve">member of a </w:t>
      </w:r>
      <w:r w:rsidR="00EF3F7B" w:rsidRPr="00EF3F7B">
        <w:rPr>
          <w:position w:val="6"/>
          <w:sz w:val="16"/>
          <w:szCs w:val="16"/>
        </w:rPr>
        <w:t>*</w:t>
      </w:r>
      <w:r w:rsidRPr="00EF3F7B">
        <w:t xml:space="preserve">GST group, you </w:t>
      </w:r>
      <w:r w:rsidRPr="00EF3F7B">
        <w:rPr>
          <w:b/>
          <w:bCs/>
          <w:i/>
          <w:iCs/>
        </w:rPr>
        <w:t>exceed the financial acquisitions threshold</w:t>
      </w:r>
      <w:r w:rsidRPr="00EF3F7B">
        <w:t xml:space="preserve"> at a time during a particular month if, assuming that all the </w:t>
      </w:r>
      <w:r w:rsidR="00EF3F7B" w:rsidRPr="00EF3F7B">
        <w:rPr>
          <w:position w:val="6"/>
          <w:sz w:val="16"/>
          <w:szCs w:val="16"/>
        </w:rPr>
        <w:t>*</w:t>
      </w:r>
      <w:r w:rsidRPr="00EF3F7B">
        <w:t xml:space="preserve">financial acquisitions you or any other member of the group have made, or are likely to make, during that month and the next 11 months were made solely for a </w:t>
      </w:r>
      <w:r w:rsidR="00EF3F7B" w:rsidRPr="00EF3F7B">
        <w:rPr>
          <w:position w:val="6"/>
          <w:sz w:val="16"/>
          <w:szCs w:val="16"/>
        </w:rPr>
        <w:t>*</w:t>
      </w:r>
      <w:r w:rsidRPr="00EF3F7B">
        <w:t xml:space="preserve">creditable purpose, either or both of the following would apply: </w:t>
      </w:r>
    </w:p>
    <w:p w:rsidR="00300522" w:rsidRPr="00EF3F7B" w:rsidRDefault="00300522" w:rsidP="00300522">
      <w:pPr>
        <w:pStyle w:val="paragraph"/>
      </w:pPr>
      <w:r w:rsidRPr="00EF3F7B">
        <w:tab/>
        <w:t>(a)</w:t>
      </w:r>
      <w:r w:rsidRPr="00EF3F7B">
        <w:tab/>
        <w:t xml:space="preserve">the amount of all the input tax credits to which you or any other member of the group would be entitled for those </w:t>
      </w:r>
      <w:r w:rsidRPr="00EF3F7B">
        <w:lastRenderedPageBreak/>
        <w:t xml:space="preserve">acquisitions would exceed </w:t>
      </w:r>
      <w:r w:rsidR="00C11C70" w:rsidRPr="00EF3F7B">
        <w:t>$150,000</w:t>
      </w:r>
      <w:r w:rsidRPr="00EF3F7B">
        <w:t xml:space="preserve"> or such other amount specified in the regulations; </w:t>
      </w:r>
    </w:p>
    <w:p w:rsidR="00300522" w:rsidRPr="00EF3F7B" w:rsidRDefault="00300522" w:rsidP="00300522">
      <w:pPr>
        <w:pStyle w:val="paragraph"/>
      </w:pPr>
      <w:r w:rsidRPr="00EF3F7B">
        <w:tab/>
        <w:t>(b)</w:t>
      </w:r>
      <w:r w:rsidRPr="00EF3F7B">
        <w:tab/>
        <w:t xml:space="preserve">the amount of the input tax credits referred to in </w:t>
      </w:r>
      <w:r w:rsidR="00EF3F7B" w:rsidRPr="00EF3F7B">
        <w:t>paragraph (</w:t>
      </w:r>
      <w:r w:rsidRPr="00EF3F7B">
        <w:t xml:space="preserve">a) would be more than 10% of the total amount of the input tax credits to which you or any other member of the group would be entitled for all acquisitions and importations of any member of the group during those months (including the financial acquisitions). </w:t>
      </w:r>
    </w:p>
    <w:p w:rsidR="00300522" w:rsidRPr="00EF3F7B" w:rsidRDefault="00300522" w:rsidP="00300522">
      <w:pPr>
        <w:pStyle w:val="ActHead5"/>
      </w:pPr>
      <w:bookmarkStart w:id="989" w:name="_Toc350506947"/>
      <w:r w:rsidRPr="00EF3F7B">
        <w:rPr>
          <w:rStyle w:val="CharSectno"/>
        </w:rPr>
        <w:t>189</w:t>
      </w:r>
      <w:r w:rsidR="00EF3F7B" w:rsidRPr="00EF3F7B">
        <w:rPr>
          <w:rStyle w:val="CharSectno"/>
        </w:rPr>
        <w:noBreakHyphen/>
      </w:r>
      <w:r w:rsidRPr="00EF3F7B">
        <w:rPr>
          <w:rStyle w:val="CharSectno"/>
        </w:rPr>
        <w:t>15</w:t>
      </w:r>
      <w:r w:rsidRPr="00EF3F7B">
        <w:t xml:space="preserve">  Meaning of </w:t>
      </w:r>
      <w:r w:rsidRPr="00EF3F7B">
        <w:rPr>
          <w:i/>
          <w:iCs/>
        </w:rPr>
        <w:t>financial acquisition</w:t>
      </w:r>
      <w:bookmarkEnd w:id="989"/>
      <w:r w:rsidRPr="00EF3F7B">
        <w:t xml:space="preserve"> </w:t>
      </w:r>
    </w:p>
    <w:p w:rsidR="00300522" w:rsidRPr="00EF3F7B" w:rsidRDefault="00300522" w:rsidP="00300522">
      <w:pPr>
        <w:pStyle w:val="subsection"/>
      </w:pPr>
      <w:r w:rsidRPr="00EF3F7B">
        <w:tab/>
      </w:r>
      <w:r w:rsidRPr="00EF3F7B">
        <w:tab/>
        <w:t xml:space="preserve">A </w:t>
      </w:r>
      <w:r w:rsidRPr="00EF3F7B">
        <w:rPr>
          <w:b/>
          <w:bCs/>
          <w:i/>
          <w:iCs/>
        </w:rPr>
        <w:t xml:space="preserve">financial acquisition </w:t>
      </w:r>
      <w:r w:rsidRPr="00EF3F7B">
        <w:t xml:space="preserve">is an acquisition that relates to the making of a </w:t>
      </w:r>
      <w:r w:rsidR="00EF3F7B" w:rsidRPr="00EF3F7B">
        <w:rPr>
          <w:position w:val="6"/>
          <w:sz w:val="16"/>
          <w:szCs w:val="16"/>
        </w:rPr>
        <w:t>*</w:t>
      </w:r>
      <w:r w:rsidRPr="00EF3F7B">
        <w:t xml:space="preserve">financial supply (other than a financial supply consisting of a borrowing). </w:t>
      </w:r>
    </w:p>
    <w:p w:rsidR="00300522" w:rsidRPr="00EF3F7B" w:rsidRDefault="00300522" w:rsidP="00A36DB5">
      <w:pPr>
        <w:pStyle w:val="ActHead3"/>
        <w:pageBreakBefore/>
      </w:pPr>
      <w:bookmarkStart w:id="990" w:name="_Toc350506948"/>
      <w:r w:rsidRPr="00EF3F7B">
        <w:rPr>
          <w:rStyle w:val="CharDivNo"/>
        </w:rPr>
        <w:lastRenderedPageBreak/>
        <w:t>Division</w:t>
      </w:r>
      <w:r w:rsidR="00EF3F7B" w:rsidRPr="00EF3F7B">
        <w:rPr>
          <w:rStyle w:val="CharDivNo"/>
        </w:rPr>
        <w:t> </w:t>
      </w:r>
      <w:r w:rsidRPr="00EF3F7B">
        <w:rPr>
          <w:rStyle w:val="CharDivNo"/>
        </w:rPr>
        <w:t>190</w:t>
      </w:r>
      <w:r w:rsidRPr="00EF3F7B">
        <w:t>—</w:t>
      </w:r>
      <w:r w:rsidRPr="00EF3F7B">
        <w:rPr>
          <w:rStyle w:val="CharDivText"/>
        </w:rPr>
        <w:t>90% owned groups of companies</w:t>
      </w:r>
      <w:bookmarkEnd w:id="990"/>
    </w:p>
    <w:p w:rsidR="00300522" w:rsidRPr="00EF3F7B" w:rsidRDefault="00300522" w:rsidP="00300522">
      <w:pPr>
        <w:pStyle w:val="ActHead5"/>
      </w:pPr>
      <w:bookmarkStart w:id="991" w:name="_Toc350506949"/>
      <w:r w:rsidRPr="00EF3F7B">
        <w:rPr>
          <w:rStyle w:val="CharSectno"/>
        </w:rPr>
        <w:t>190</w:t>
      </w:r>
      <w:r w:rsidR="00EF3F7B" w:rsidRPr="00EF3F7B">
        <w:rPr>
          <w:rStyle w:val="CharSectno"/>
        </w:rPr>
        <w:noBreakHyphen/>
      </w:r>
      <w:r w:rsidRPr="00EF3F7B">
        <w:rPr>
          <w:rStyle w:val="CharSectno"/>
        </w:rPr>
        <w:t>1</w:t>
      </w:r>
      <w:r w:rsidRPr="00EF3F7B">
        <w:t xml:space="preserve">  90% owned groups</w:t>
      </w:r>
      <w:bookmarkEnd w:id="991"/>
    </w:p>
    <w:p w:rsidR="00300522" w:rsidRPr="00EF3F7B" w:rsidRDefault="00300522" w:rsidP="00300522">
      <w:pPr>
        <w:pStyle w:val="subsection"/>
      </w:pPr>
      <w:r w:rsidRPr="00EF3F7B">
        <w:tab/>
      </w:r>
      <w:r w:rsidRPr="00EF3F7B">
        <w:tab/>
        <w:t xml:space="preserve">Two companies are members of the same </w:t>
      </w:r>
      <w:r w:rsidRPr="00EF3F7B">
        <w:rPr>
          <w:b/>
          <w:bCs/>
          <w:i/>
          <w:iCs/>
        </w:rPr>
        <w:t>90% owned group</w:t>
      </w:r>
      <w:r w:rsidRPr="00EF3F7B">
        <w:t xml:space="preserve"> if:</w:t>
      </w:r>
    </w:p>
    <w:p w:rsidR="00300522" w:rsidRPr="00EF3F7B" w:rsidRDefault="00300522" w:rsidP="00300522">
      <w:pPr>
        <w:pStyle w:val="paragraph"/>
      </w:pPr>
      <w:r w:rsidRPr="00EF3F7B">
        <w:tab/>
        <w:t>(a)</w:t>
      </w:r>
      <w:r w:rsidRPr="00EF3F7B">
        <w:tab/>
        <w:t xml:space="preserve">one of the companies has </w:t>
      </w:r>
      <w:r w:rsidR="00EF3F7B" w:rsidRPr="00EF3F7B">
        <w:rPr>
          <w:position w:val="6"/>
          <w:sz w:val="16"/>
          <w:szCs w:val="16"/>
        </w:rPr>
        <w:t>*</w:t>
      </w:r>
      <w:r w:rsidRPr="00EF3F7B">
        <w:t>at least a 90% stake in the other company; or</w:t>
      </w:r>
    </w:p>
    <w:p w:rsidR="00300522" w:rsidRPr="00EF3F7B" w:rsidRDefault="00300522" w:rsidP="00300522">
      <w:pPr>
        <w:pStyle w:val="paragraph"/>
      </w:pPr>
      <w:r w:rsidRPr="00EF3F7B">
        <w:tab/>
        <w:t>(b)</w:t>
      </w:r>
      <w:r w:rsidRPr="00EF3F7B">
        <w:tab/>
        <w:t xml:space="preserve">a third company has </w:t>
      </w:r>
      <w:r w:rsidR="00EF3F7B" w:rsidRPr="00EF3F7B">
        <w:rPr>
          <w:position w:val="6"/>
          <w:sz w:val="16"/>
          <w:szCs w:val="16"/>
        </w:rPr>
        <w:t>*</w:t>
      </w:r>
      <w:r w:rsidRPr="00EF3F7B">
        <w:t>at least a 90% stake in each of the two companies.</w:t>
      </w:r>
    </w:p>
    <w:p w:rsidR="00300522" w:rsidRPr="00EF3F7B" w:rsidRDefault="00300522" w:rsidP="00300522">
      <w:pPr>
        <w:pStyle w:val="ActHead5"/>
      </w:pPr>
      <w:bookmarkStart w:id="992" w:name="_Toc350506950"/>
      <w:r w:rsidRPr="00EF3F7B">
        <w:rPr>
          <w:rStyle w:val="CharSectno"/>
        </w:rPr>
        <w:t>190</w:t>
      </w:r>
      <w:r w:rsidR="00EF3F7B" w:rsidRPr="00EF3F7B">
        <w:rPr>
          <w:rStyle w:val="CharSectno"/>
        </w:rPr>
        <w:noBreakHyphen/>
      </w:r>
      <w:r w:rsidRPr="00EF3F7B">
        <w:rPr>
          <w:rStyle w:val="CharSectno"/>
        </w:rPr>
        <w:t>5</w:t>
      </w:r>
      <w:r w:rsidRPr="00EF3F7B">
        <w:t xml:space="preserve">  When a company has at least a 90% stake in another company</w:t>
      </w:r>
      <w:bookmarkEnd w:id="992"/>
    </w:p>
    <w:p w:rsidR="00300522" w:rsidRPr="00EF3F7B" w:rsidRDefault="00300522" w:rsidP="00300522">
      <w:pPr>
        <w:pStyle w:val="subsection"/>
      </w:pPr>
      <w:r w:rsidRPr="00EF3F7B">
        <w:tab/>
      </w:r>
      <w:r w:rsidRPr="00EF3F7B">
        <w:tab/>
        <w:t xml:space="preserve">A </w:t>
      </w:r>
      <w:r w:rsidR="00EF3F7B" w:rsidRPr="00EF3F7B">
        <w:rPr>
          <w:position w:val="6"/>
          <w:sz w:val="16"/>
          <w:szCs w:val="16"/>
        </w:rPr>
        <w:t>*</w:t>
      </w:r>
      <w:r w:rsidRPr="00EF3F7B">
        <w:t xml:space="preserve">company (the </w:t>
      </w:r>
      <w:r w:rsidRPr="00EF3F7B">
        <w:rPr>
          <w:b/>
          <w:bCs/>
          <w:i/>
          <w:iCs/>
        </w:rPr>
        <w:t>holding company</w:t>
      </w:r>
      <w:r w:rsidRPr="00EF3F7B">
        <w:t xml:space="preserve">) has </w:t>
      </w:r>
      <w:r w:rsidRPr="00EF3F7B">
        <w:rPr>
          <w:b/>
          <w:bCs/>
          <w:i/>
          <w:iCs/>
        </w:rPr>
        <w:t>at least a</w:t>
      </w:r>
      <w:r w:rsidRPr="00EF3F7B">
        <w:t xml:space="preserve"> </w:t>
      </w:r>
      <w:r w:rsidRPr="00EF3F7B">
        <w:rPr>
          <w:b/>
          <w:bCs/>
          <w:i/>
          <w:iCs/>
        </w:rPr>
        <w:t>90% stake</w:t>
      </w:r>
      <w:r w:rsidRPr="00EF3F7B">
        <w:t xml:space="preserve"> in another company (the </w:t>
      </w:r>
      <w:r w:rsidRPr="00EF3F7B">
        <w:rPr>
          <w:b/>
          <w:bCs/>
          <w:i/>
          <w:iCs/>
        </w:rPr>
        <w:t>subsidiary company</w:t>
      </w:r>
      <w:r w:rsidRPr="00EF3F7B">
        <w:t>) if the holding company:</w:t>
      </w:r>
    </w:p>
    <w:p w:rsidR="00300522" w:rsidRPr="00EF3F7B" w:rsidRDefault="00300522" w:rsidP="00300522">
      <w:pPr>
        <w:pStyle w:val="paragraph"/>
      </w:pPr>
      <w:r w:rsidRPr="00EF3F7B">
        <w:tab/>
        <w:t>(a)</w:t>
      </w:r>
      <w:r w:rsidRPr="00EF3F7B">
        <w:tab/>
        <w:t xml:space="preserve">controls, or is able to control, at least 90% of the voting power in the subsidiary company (whether directly, or indirectly through one or more interposed companies); and </w:t>
      </w:r>
    </w:p>
    <w:p w:rsidR="00300522" w:rsidRPr="00EF3F7B" w:rsidRDefault="00300522" w:rsidP="00300522">
      <w:pPr>
        <w:pStyle w:val="paragraph"/>
      </w:pPr>
      <w:r w:rsidRPr="00EF3F7B">
        <w:tab/>
        <w:t>(b)</w:t>
      </w:r>
      <w:r w:rsidRPr="00EF3F7B">
        <w:tab/>
        <w:t xml:space="preserve">has the right to receive (whether directly, or indirectly through one or more interposed companies) at least 90% of any </w:t>
      </w:r>
      <w:r w:rsidR="00EF3F7B" w:rsidRPr="00EF3F7B">
        <w:rPr>
          <w:position w:val="6"/>
          <w:sz w:val="16"/>
          <w:szCs w:val="16"/>
        </w:rPr>
        <w:t>*</w:t>
      </w:r>
      <w:r w:rsidRPr="00EF3F7B">
        <w:t>dividends that the subsidiary company may pay; and</w:t>
      </w:r>
    </w:p>
    <w:p w:rsidR="00300522" w:rsidRPr="00EF3F7B" w:rsidRDefault="00300522" w:rsidP="00300522">
      <w:pPr>
        <w:pStyle w:val="paragraph"/>
      </w:pPr>
      <w:r w:rsidRPr="00EF3F7B">
        <w:tab/>
        <w:t>(c)</w:t>
      </w:r>
      <w:r w:rsidRPr="00EF3F7B">
        <w:tab/>
        <w:t>has the right to receive (whether directly, or indirectly through one or more interposed companies) at least 90% of any distribution of capital of the subsidiary company.</w:t>
      </w:r>
    </w:p>
    <w:p w:rsidR="00300522" w:rsidRPr="00EF3F7B" w:rsidRDefault="00300522" w:rsidP="00A36DB5">
      <w:pPr>
        <w:pStyle w:val="ActHead2"/>
        <w:pageBreakBefore/>
      </w:pPr>
      <w:bookmarkStart w:id="993" w:name="_Toc350506951"/>
      <w:r w:rsidRPr="00EF3F7B">
        <w:rPr>
          <w:rStyle w:val="CharPartNo"/>
        </w:rPr>
        <w:lastRenderedPageBreak/>
        <w:t>Part</w:t>
      </w:r>
      <w:r w:rsidR="00EF3F7B" w:rsidRPr="00EF3F7B">
        <w:rPr>
          <w:rStyle w:val="CharPartNo"/>
        </w:rPr>
        <w:t> </w:t>
      </w:r>
      <w:r w:rsidRPr="00EF3F7B">
        <w:rPr>
          <w:rStyle w:val="CharPartNo"/>
        </w:rPr>
        <w:t>6</w:t>
      </w:r>
      <w:r w:rsidR="00EF3F7B" w:rsidRPr="00EF3F7B">
        <w:rPr>
          <w:rStyle w:val="CharPartNo"/>
        </w:rPr>
        <w:noBreakHyphen/>
      </w:r>
      <w:r w:rsidRPr="00EF3F7B">
        <w:rPr>
          <w:rStyle w:val="CharPartNo"/>
        </w:rPr>
        <w:t>3</w:t>
      </w:r>
      <w:r w:rsidRPr="00EF3F7B">
        <w:t>—</w:t>
      </w:r>
      <w:r w:rsidRPr="00EF3F7B">
        <w:rPr>
          <w:rStyle w:val="CharPartText"/>
        </w:rPr>
        <w:t>Dictionary</w:t>
      </w:r>
      <w:bookmarkEnd w:id="993"/>
    </w:p>
    <w:p w:rsidR="00300522" w:rsidRPr="00EF3F7B" w:rsidRDefault="00300522" w:rsidP="00300522">
      <w:pPr>
        <w:pStyle w:val="ActHead3"/>
      </w:pPr>
      <w:bookmarkStart w:id="994" w:name="_Toc350506952"/>
      <w:r w:rsidRPr="00EF3F7B">
        <w:rPr>
          <w:rStyle w:val="CharDivNo"/>
        </w:rPr>
        <w:t>Division</w:t>
      </w:r>
      <w:r w:rsidR="00EF3F7B" w:rsidRPr="00EF3F7B">
        <w:rPr>
          <w:rStyle w:val="CharDivNo"/>
        </w:rPr>
        <w:t> </w:t>
      </w:r>
      <w:r w:rsidRPr="00EF3F7B">
        <w:rPr>
          <w:rStyle w:val="CharDivNo"/>
        </w:rPr>
        <w:t>195</w:t>
      </w:r>
      <w:r w:rsidRPr="00EF3F7B">
        <w:t>—</w:t>
      </w:r>
      <w:r w:rsidRPr="00EF3F7B">
        <w:rPr>
          <w:rStyle w:val="CharDivText"/>
        </w:rPr>
        <w:t>Dictionary</w:t>
      </w:r>
      <w:bookmarkEnd w:id="994"/>
    </w:p>
    <w:p w:rsidR="00300522" w:rsidRPr="00EF3F7B" w:rsidRDefault="00300522" w:rsidP="00300522">
      <w:pPr>
        <w:pStyle w:val="ActHead5"/>
      </w:pPr>
      <w:bookmarkStart w:id="995" w:name="_Toc350506953"/>
      <w:r w:rsidRPr="00EF3F7B">
        <w:rPr>
          <w:rStyle w:val="CharSectno"/>
        </w:rPr>
        <w:t>195</w:t>
      </w:r>
      <w:r w:rsidR="00EF3F7B" w:rsidRPr="00EF3F7B">
        <w:rPr>
          <w:rStyle w:val="CharSectno"/>
        </w:rPr>
        <w:noBreakHyphen/>
      </w:r>
      <w:r w:rsidRPr="00EF3F7B">
        <w:rPr>
          <w:rStyle w:val="CharSectno"/>
        </w:rPr>
        <w:t>1</w:t>
      </w:r>
      <w:r w:rsidRPr="00EF3F7B">
        <w:t xml:space="preserve">  Dictionary</w:t>
      </w:r>
      <w:bookmarkEnd w:id="995"/>
    </w:p>
    <w:p w:rsidR="00300522" w:rsidRPr="00EF3F7B" w:rsidRDefault="00300522" w:rsidP="00300522">
      <w:pPr>
        <w:pStyle w:val="subsection"/>
      </w:pPr>
      <w:r w:rsidRPr="00EF3F7B">
        <w:tab/>
      </w:r>
      <w:r w:rsidRPr="00EF3F7B">
        <w:tab/>
        <w:t>In this Act, except so far as the contrary intention appears:</w:t>
      </w:r>
    </w:p>
    <w:p w:rsidR="00300522" w:rsidRPr="00EF3F7B" w:rsidRDefault="00300522" w:rsidP="00300522">
      <w:pPr>
        <w:pStyle w:val="Definition"/>
        <w:rPr>
          <w:b/>
          <w:bCs/>
          <w:i/>
          <w:iCs/>
        </w:rPr>
      </w:pPr>
      <w:r w:rsidRPr="00EF3F7B">
        <w:rPr>
          <w:b/>
          <w:bCs/>
          <w:i/>
          <w:iCs/>
        </w:rPr>
        <w:t>90% owned group</w:t>
      </w:r>
      <w:r w:rsidRPr="00EF3F7B">
        <w:t xml:space="preserve"> has the meaning given by section</w:t>
      </w:r>
      <w:r w:rsidR="00EF3F7B" w:rsidRPr="00EF3F7B">
        <w:t> </w:t>
      </w:r>
      <w:r w:rsidRPr="00EF3F7B">
        <w:t>190</w:t>
      </w:r>
      <w:r w:rsidR="00EF3F7B" w:rsidRPr="00EF3F7B">
        <w:noBreakHyphen/>
      </w:r>
      <w:r w:rsidRPr="00EF3F7B">
        <w:t>1.</w:t>
      </w:r>
    </w:p>
    <w:p w:rsidR="00300522" w:rsidRPr="00EF3F7B" w:rsidRDefault="00300522" w:rsidP="00300522">
      <w:pPr>
        <w:pStyle w:val="Definition"/>
      </w:pPr>
      <w:r w:rsidRPr="00EF3F7B">
        <w:rPr>
          <w:b/>
          <w:bCs/>
          <w:i/>
          <w:iCs/>
        </w:rPr>
        <w:t>100% subsidiary</w:t>
      </w:r>
      <w:r w:rsidRPr="00EF3F7B">
        <w:t xml:space="preserve"> has the meaning given by section</w:t>
      </w:r>
      <w:r w:rsidR="00EF3F7B" w:rsidRPr="00EF3F7B">
        <w:t> </w:t>
      </w:r>
      <w:r w:rsidRPr="00EF3F7B">
        <w:t>975</w:t>
      </w:r>
      <w:r w:rsidR="00EF3F7B" w:rsidRPr="00EF3F7B">
        <w:noBreakHyphen/>
      </w:r>
      <w:r w:rsidRPr="00EF3F7B">
        <w:t xml:space="preserve">505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rPr>
        <w:t>ABN</w:t>
      </w:r>
      <w:r w:rsidRPr="00EF3F7B">
        <w:t xml:space="preserve"> has the meaning given by section</w:t>
      </w:r>
      <w:r w:rsidR="00EF3F7B" w:rsidRPr="00EF3F7B">
        <w:t> </w:t>
      </w:r>
      <w:r w:rsidRPr="00EF3F7B">
        <w:t xml:space="preserve">41 of the </w:t>
      </w:r>
      <w:r w:rsidRPr="00EF3F7B">
        <w:rPr>
          <w:i/>
        </w:rPr>
        <w:t>A New Tax System (Australian Business Number) Act 1999</w:t>
      </w:r>
      <w:r w:rsidRPr="00EF3F7B">
        <w:t>.</w:t>
      </w:r>
    </w:p>
    <w:p w:rsidR="00300522" w:rsidRPr="00EF3F7B" w:rsidRDefault="00300522" w:rsidP="00300522">
      <w:pPr>
        <w:pStyle w:val="Definition"/>
      </w:pPr>
      <w:r w:rsidRPr="00EF3F7B">
        <w:rPr>
          <w:b/>
          <w:bCs/>
          <w:i/>
        </w:rPr>
        <w:t>account on a cash basis</w:t>
      </w:r>
      <w:r w:rsidRPr="00EF3F7B">
        <w:t>: you account on a cash basis while a choice you make under section</w:t>
      </w:r>
      <w:r w:rsidR="00EF3F7B" w:rsidRPr="00EF3F7B">
        <w:t> </w:t>
      </w:r>
      <w:r w:rsidRPr="00EF3F7B">
        <w:t>29</w:t>
      </w:r>
      <w:r w:rsidR="00EF3F7B" w:rsidRPr="00EF3F7B">
        <w:noBreakHyphen/>
      </w:r>
      <w:r w:rsidRPr="00EF3F7B">
        <w:t>40, or a permission of the Commissioner under section</w:t>
      </w:r>
      <w:r w:rsidR="00EF3F7B" w:rsidRPr="00EF3F7B">
        <w:t> </w:t>
      </w:r>
      <w:r w:rsidRPr="00EF3F7B">
        <w:t>29</w:t>
      </w:r>
      <w:r w:rsidR="00EF3F7B" w:rsidRPr="00EF3F7B">
        <w:noBreakHyphen/>
      </w:r>
      <w:r w:rsidRPr="00EF3F7B">
        <w:t>45 in relation to you, has effect.</w:t>
      </w:r>
    </w:p>
    <w:p w:rsidR="00300522" w:rsidRPr="00EF3F7B" w:rsidRDefault="00300522" w:rsidP="00300522">
      <w:pPr>
        <w:pStyle w:val="Definition"/>
      </w:pPr>
      <w:r w:rsidRPr="00EF3F7B">
        <w:rPr>
          <w:b/>
          <w:bCs/>
          <w:i/>
        </w:rPr>
        <w:t>account on the same basis</w:t>
      </w:r>
      <w:r w:rsidRPr="00EF3F7B">
        <w:t xml:space="preserve">: 2 or more </w:t>
      </w:r>
      <w:r w:rsidR="00EF3F7B" w:rsidRPr="00EF3F7B">
        <w:rPr>
          <w:position w:val="6"/>
          <w:sz w:val="16"/>
          <w:szCs w:val="16"/>
        </w:rPr>
        <w:t>*</w:t>
      </w:r>
      <w:r w:rsidRPr="00EF3F7B">
        <w:t>companies account on the same basis if:</w:t>
      </w:r>
    </w:p>
    <w:p w:rsidR="00300522" w:rsidRPr="00EF3F7B" w:rsidRDefault="00300522" w:rsidP="00300522">
      <w:pPr>
        <w:pStyle w:val="paragraph"/>
      </w:pPr>
      <w:r w:rsidRPr="00EF3F7B">
        <w:tab/>
        <w:t>(a)</w:t>
      </w:r>
      <w:r w:rsidRPr="00EF3F7B">
        <w:tab/>
        <w:t xml:space="preserve">each company </w:t>
      </w:r>
      <w:r w:rsidR="00EF3F7B" w:rsidRPr="00EF3F7B">
        <w:rPr>
          <w:position w:val="6"/>
          <w:sz w:val="16"/>
          <w:szCs w:val="16"/>
        </w:rPr>
        <w:t>*</w:t>
      </w:r>
      <w:r w:rsidRPr="00EF3F7B">
        <w:t>accounts on a cash basis; or</w:t>
      </w:r>
    </w:p>
    <w:p w:rsidR="00300522" w:rsidRPr="00EF3F7B" w:rsidRDefault="00300522" w:rsidP="00300522">
      <w:pPr>
        <w:pStyle w:val="paragraph"/>
      </w:pPr>
      <w:r w:rsidRPr="00EF3F7B">
        <w:tab/>
        <w:t>(b)</w:t>
      </w:r>
      <w:r w:rsidRPr="00EF3F7B">
        <w:tab/>
        <w:t>none of the companies account on a cash basis.</w:t>
      </w:r>
    </w:p>
    <w:p w:rsidR="008903AA" w:rsidRPr="00EF3F7B" w:rsidRDefault="008903AA" w:rsidP="008903AA">
      <w:pPr>
        <w:pStyle w:val="Definition"/>
      </w:pPr>
      <w:r w:rsidRPr="00EF3F7B">
        <w:rPr>
          <w:b/>
          <w:i/>
        </w:rPr>
        <w:t>ACNC</w:t>
      </w:r>
      <w:r w:rsidR="00EF3F7B" w:rsidRPr="00EF3F7B">
        <w:rPr>
          <w:b/>
          <w:i/>
        </w:rPr>
        <w:noBreakHyphen/>
      </w:r>
      <w:r w:rsidRPr="00EF3F7B">
        <w:rPr>
          <w:b/>
          <w:i/>
        </w:rPr>
        <w:t>registered charity</w:t>
      </w:r>
      <w:r w:rsidRPr="00EF3F7B">
        <w:t xml:space="preserve"> means an entity that is registered under the </w:t>
      </w:r>
      <w:r w:rsidRPr="00EF3F7B">
        <w:rPr>
          <w:i/>
        </w:rPr>
        <w:t>Australian Charities and Not</w:t>
      </w:r>
      <w:r w:rsidR="00EF3F7B" w:rsidRPr="00EF3F7B">
        <w:rPr>
          <w:i/>
        </w:rPr>
        <w:noBreakHyphen/>
      </w:r>
      <w:r w:rsidRPr="00EF3F7B">
        <w:rPr>
          <w:i/>
        </w:rPr>
        <w:t>for</w:t>
      </w:r>
      <w:r w:rsidR="00EF3F7B" w:rsidRPr="00EF3F7B">
        <w:rPr>
          <w:i/>
        </w:rPr>
        <w:noBreakHyphen/>
      </w:r>
      <w:r w:rsidRPr="00EF3F7B">
        <w:rPr>
          <w:i/>
        </w:rPr>
        <w:t>profits Commission Act 2012</w:t>
      </w:r>
      <w:r w:rsidRPr="00EF3F7B">
        <w:t xml:space="preserve"> as the type of entity mentioned in column 1 of item</w:t>
      </w:r>
      <w:r w:rsidR="00EF3F7B" w:rsidRPr="00EF3F7B">
        <w:t> </w:t>
      </w:r>
      <w:r w:rsidRPr="00EF3F7B">
        <w:t>1 of the table in subsection</w:t>
      </w:r>
      <w:r w:rsidR="00EF3F7B" w:rsidRPr="00EF3F7B">
        <w:t> </w:t>
      </w:r>
      <w:r w:rsidRPr="00EF3F7B">
        <w:t>25</w:t>
      </w:r>
      <w:r w:rsidR="00EF3F7B" w:rsidRPr="00EF3F7B">
        <w:noBreakHyphen/>
      </w:r>
      <w:r w:rsidRPr="00EF3F7B">
        <w:t>5(5) of that Act.</w:t>
      </w:r>
    </w:p>
    <w:p w:rsidR="006F6870" w:rsidRPr="00EF3F7B" w:rsidRDefault="006F6870" w:rsidP="006F6870">
      <w:pPr>
        <w:pStyle w:val="Definition"/>
      </w:pPr>
      <w:r w:rsidRPr="00EF3F7B">
        <w:rPr>
          <w:b/>
          <w:i/>
        </w:rPr>
        <w:t>ACNC</w:t>
      </w:r>
      <w:r w:rsidR="00EF3F7B" w:rsidRPr="00EF3F7B">
        <w:rPr>
          <w:b/>
          <w:i/>
        </w:rPr>
        <w:noBreakHyphen/>
      </w:r>
      <w:r w:rsidRPr="00EF3F7B">
        <w:rPr>
          <w:b/>
          <w:i/>
        </w:rPr>
        <w:t>registered religious institution</w:t>
      </w:r>
      <w:r w:rsidRPr="00EF3F7B">
        <w:t xml:space="preserve"> means an institution that is:</w:t>
      </w:r>
    </w:p>
    <w:p w:rsidR="006F6870" w:rsidRPr="00EF3F7B" w:rsidRDefault="006F6870" w:rsidP="006F6870">
      <w:pPr>
        <w:pStyle w:val="paragraph"/>
      </w:pPr>
      <w:r w:rsidRPr="00EF3F7B">
        <w:tab/>
        <w:t>(a)</w:t>
      </w:r>
      <w:r w:rsidRPr="00EF3F7B">
        <w:tab/>
        <w:t xml:space="preserve">an </w:t>
      </w:r>
      <w:r w:rsidR="00EF3F7B" w:rsidRPr="00EF3F7B">
        <w:rPr>
          <w:position w:val="6"/>
          <w:sz w:val="16"/>
        </w:rPr>
        <w:t>*</w:t>
      </w:r>
      <w:r w:rsidRPr="00EF3F7B">
        <w:t>ACNC</w:t>
      </w:r>
      <w:r w:rsidR="00EF3F7B" w:rsidRPr="00EF3F7B">
        <w:noBreakHyphen/>
      </w:r>
      <w:r w:rsidRPr="00EF3F7B">
        <w:t>registered charity; and</w:t>
      </w:r>
    </w:p>
    <w:p w:rsidR="006F6870" w:rsidRPr="00EF3F7B" w:rsidRDefault="006F6870" w:rsidP="006F6870">
      <w:pPr>
        <w:pStyle w:val="paragraph"/>
      </w:pPr>
      <w:r w:rsidRPr="00EF3F7B">
        <w:tab/>
        <w:t>(b)</w:t>
      </w:r>
      <w:r w:rsidRPr="00EF3F7B">
        <w:tab/>
        <w:t xml:space="preserve">registered under the </w:t>
      </w:r>
      <w:r w:rsidRPr="00EF3F7B">
        <w:rPr>
          <w:i/>
        </w:rPr>
        <w:t>Australian Charities and Not</w:t>
      </w:r>
      <w:r w:rsidR="00EF3F7B" w:rsidRPr="00EF3F7B">
        <w:rPr>
          <w:i/>
        </w:rPr>
        <w:noBreakHyphen/>
      </w:r>
      <w:r w:rsidRPr="00EF3F7B">
        <w:rPr>
          <w:i/>
        </w:rPr>
        <w:t>for</w:t>
      </w:r>
      <w:r w:rsidR="00EF3F7B" w:rsidRPr="00EF3F7B">
        <w:rPr>
          <w:i/>
        </w:rPr>
        <w:noBreakHyphen/>
      </w:r>
      <w:r w:rsidRPr="00EF3F7B">
        <w:rPr>
          <w:i/>
        </w:rPr>
        <w:t>profits Commission Act 2012</w:t>
      </w:r>
      <w:r w:rsidRPr="00EF3F7B">
        <w:t xml:space="preserve"> as the subtype of entity mentioned in column 2 of item</w:t>
      </w:r>
      <w:r w:rsidR="00EF3F7B" w:rsidRPr="00EF3F7B">
        <w:t> </w:t>
      </w:r>
      <w:r w:rsidRPr="00EF3F7B">
        <w:t>3 of the table in subsection</w:t>
      </w:r>
      <w:r w:rsidR="00EF3F7B" w:rsidRPr="00EF3F7B">
        <w:t> </w:t>
      </w:r>
      <w:r w:rsidRPr="00EF3F7B">
        <w:t>25</w:t>
      </w:r>
      <w:r w:rsidR="00EF3F7B" w:rsidRPr="00EF3F7B">
        <w:noBreakHyphen/>
      </w:r>
      <w:r w:rsidRPr="00EF3F7B">
        <w:t>5(5) of that Act.</w:t>
      </w:r>
    </w:p>
    <w:p w:rsidR="00300522" w:rsidRPr="00EF3F7B" w:rsidRDefault="00300522" w:rsidP="00300522">
      <w:pPr>
        <w:pStyle w:val="Definition"/>
      </w:pPr>
      <w:r w:rsidRPr="00EF3F7B">
        <w:rPr>
          <w:b/>
          <w:bCs/>
          <w:i/>
          <w:iCs/>
        </w:rPr>
        <w:t>acquisition</w:t>
      </w:r>
      <w:r w:rsidRPr="00EF3F7B">
        <w:t xml:space="preserve"> has the meaning given by section</w:t>
      </w:r>
      <w:r w:rsidR="00EF3F7B" w:rsidRPr="00EF3F7B">
        <w:t> </w:t>
      </w:r>
      <w:r w:rsidRPr="00EF3F7B">
        <w:t>11</w:t>
      </w:r>
      <w:r w:rsidR="00EF3F7B" w:rsidRPr="00EF3F7B">
        <w:noBreakHyphen/>
      </w:r>
      <w:r w:rsidRPr="00EF3F7B">
        <w:t>10.</w:t>
      </w:r>
    </w:p>
    <w:p w:rsidR="00300522" w:rsidRPr="00EF3F7B" w:rsidRDefault="00300522" w:rsidP="00300522">
      <w:pPr>
        <w:pStyle w:val="Definition"/>
      </w:pPr>
      <w:r w:rsidRPr="00EF3F7B">
        <w:rPr>
          <w:b/>
          <w:bCs/>
          <w:i/>
          <w:iCs/>
        </w:rPr>
        <w:t>actual application of a thing</w:t>
      </w:r>
      <w:r w:rsidRPr="00EF3F7B">
        <w:t xml:space="preserve"> has the meaning given by section</w:t>
      </w:r>
      <w:r w:rsidR="00EF3F7B" w:rsidRPr="00EF3F7B">
        <w:t> </w:t>
      </w:r>
      <w:r w:rsidRPr="00EF3F7B">
        <w:t>129</w:t>
      </w:r>
      <w:r w:rsidR="00EF3F7B" w:rsidRPr="00EF3F7B">
        <w:noBreakHyphen/>
      </w:r>
      <w:r w:rsidRPr="00EF3F7B">
        <w:t>40.</w:t>
      </w:r>
    </w:p>
    <w:p w:rsidR="000A2A63" w:rsidRPr="00EF3F7B" w:rsidRDefault="000A2A63" w:rsidP="000A2A63">
      <w:pPr>
        <w:pStyle w:val="Definition"/>
      </w:pPr>
      <w:r w:rsidRPr="00EF3F7B">
        <w:rPr>
          <w:b/>
          <w:i/>
        </w:rPr>
        <w:lastRenderedPageBreak/>
        <w:t>additional consideration</w:t>
      </w:r>
      <w:r w:rsidRPr="00EF3F7B">
        <w:t xml:space="preserve"> includes the meaning given by subsection</w:t>
      </w:r>
      <w:r w:rsidR="00EF3F7B" w:rsidRPr="00EF3F7B">
        <w:t> </w:t>
      </w:r>
      <w:r w:rsidRPr="00EF3F7B">
        <w:t>133</w:t>
      </w:r>
      <w:r w:rsidR="00EF3F7B" w:rsidRPr="00EF3F7B">
        <w:noBreakHyphen/>
      </w:r>
      <w:r w:rsidRPr="00EF3F7B">
        <w:t>5(3).</w:t>
      </w:r>
    </w:p>
    <w:p w:rsidR="00300522" w:rsidRPr="00EF3F7B" w:rsidRDefault="00300522" w:rsidP="00300522">
      <w:pPr>
        <w:pStyle w:val="Definition"/>
      </w:pPr>
      <w:r w:rsidRPr="00EF3F7B">
        <w:rPr>
          <w:b/>
          <w:bCs/>
          <w:i/>
          <w:iCs/>
        </w:rPr>
        <w:t>adjustment</w:t>
      </w:r>
      <w:r w:rsidRPr="00EF3F7B">
        <w:t xml:space="preserve"> means an </w:t>
      </w:r>
      <w:r w:rsidR="00EF3F7B" w:rsidRPr="00EF3F7B">
        <w:rPr>
          <w:position w:val="6"/>
          <w:sz w:val="16"/>
          <w:szCs w:val="16"/>
        </w:rPr>
        <w:t>*</w:t>
      </w:r>
      <w:r w:rsidRPr="00EF3F7B">
        <w:t xml:space="preserve">increasing adjustment or a </w:t>
      </w:r>
      <w:r w:rsidR="00EF3F7B" w:rsidRPr="00EF3F7B">
        <w:rPr>
          <w:position w:val="6"/>
          <w:sz w:val="16"/>
          <w:szCs w:val="16"/>
        </w:rPr>
        <w:t>*</w:t>
      </w:r>
      <w:r w:rsidRPr="00EF3F7B">
        <w:t>decreasing adjustment.</w:t>
      </w:r>
    </w:p>
    <w:p w:rsidR="00300522" w:rsidRPr="00EF3F7B" w:rsidRDefault="00300522" w:rsidP="00300522">
      <w:pPr>
        <w:pStyle w:val="Definition"/>
      </w:pPr>
      <w:r w:rsidRPr="00EF3F7B">
        <w:rPr>
          <w:b/>
          <w:bCs/>
          <w:i/>
          <w:iCs/>
        </w:rPr>
        <w:t>adjustment event</w:t>
      </w:r>
      <w:r w:rsidRPr="00EF3F7B">
        <w:t xml:space="preserve"> has the meaning given by sections</w:t>
      </w:r>
      <w:r w:rsidR="00EF3F7B" w:rsidRPr="00EF3F7B">
        <w:t> </w:t>
      </w:r>
      <w:r w:rsidRPr="00EF3F7B">
        <w:t>19</w:t>
      </w:r>
      <w:r w:rsidR="00EF3F7B" w:rsidRPr="00EF3F7B">
        <w:noBreakHyphen/>
      </w:r>
      <w:r w:rsidRPr="00EF3F7B">
        <w:t>10 and 69</w:t>
      </w:r>
      <w:r w:rsidR="00EF3F7B" w:rsidRPr="00EF3F7B">
        <w:noBreakHyphen/>
      </w:r>
      <w:r w:rsidRPr="00EF3F7B">
        <w:t>50.</w:t>
      </w:r>
    </w:p>
    <w:p w:rsidR="00300522" w:rsidRPr="00EF3F7B" w:rsidRDefault="00300522" w:rsidP="00300522">
      <w:pPr>
        <w:pStyle w:val="Definition"/>
      </w:pPr>
      <w:r w:rsidRPr="00EF3F7B">
        <w:rPr>
          <w:b/>
          <w:bCs/>
          <w:i/>
          <w:iCs/>
        </w:rPr>
        <w:t>adjustment note</w:t>
      </w:r>
      <w:r w:rsidRPr="00EF3F7B">
        <w:t xml:space="preserve"> means a document that complies with the requirements of subsection</w:t>
      </w:r>
      <w:r w:rsidR="00EF3F7B" w:rsidRPr="00EF3F7B">
        <w:t> </w:t>
      </w:r>
      <w:r w:rsidRPr="00EF3F7B">
        <w:t>29</w:t>
      </w:r>
      <w:r w:rsidR="00EF3F7B" w:rsidRPr="00EF3F7B">
        <w:noBreakHyphen/>
      </w:r>
      <w:r w:rsidRPr="00EF3F7B">
        <w:t>75(1) and (if applicable) section</w:t>
      </w:r>
      <w:r w:rsidR="00EF3F7B" w:rsidRPr="00EF3F7B">
        <w:t> </w:t>
      </w:r>
      <w:r w:rsidRPr="00EF3F7B">
        <w:t>54</w:t>
      </w:r>
      <w:r w:rsidR="00EF3F7B" w:rsidRPr="00EF3F7B">
        <w:noBreakHyphen/>
      </w:r>
      <w:r w:rsidRPr="00EF3F7B">
        <w:t>50.</w:t>
      </w:r>
    </w:p>
    <w:p w:rsidR="00300522" w:rsidRPr="00EF3F7B" w:rsidRDefault="00300522" w:rsidP="00300522">
      <w:pPr>
        <w:pStyle w:val="Definition"/>
      </w:pPr>
      <w:r w:rsidRPr="00EF3F7B">
        <w:rPr>
          <w:b/>
          <w:bCs/>
          <w:i/>
          <w:iCs/>
        </w:rPr>
        <w:t>adjustment period</w:t>
      </w:r>
      <w:r w:rsidRPr="00EF3F7B">
        <w:t xml:space="preserve"> has the meaning given by Subdivision</w:t>
      </w:r>
      <w:r w:rsidR="00EF3F7B" w:rsidRPr="00EF3F7B">
        <w:t> </w:t>
      </w:r>
      <w:r w:rsidRPr="00EF3F7B">
        <w:t>129</w:t>
      </w:r>
      <w:r w:rsidR="00EF3F7B" w:rsidRPr="00EF3F7B">
        <w:noBreakHyphen/>
      </w:r>
      <w:r w:rsidRPr="00EF3F7B">
        <w:t>B.</w:t>
      </w:r>
    </w:p>
    <w:p w:rsidR="00300522" w:rsidRPr="00EF3F7B" w:rsidRDefault="00300522" w:rsidP="00300522">
      <w:pPr>
        <w:pStyle w:val="Definition"/>
      </w:pPr>
      <w:r w:rsidRPr="00EF3F7B">
        <w:rPr>
          <w:b/>
          <w:bCs/>
          <w:i/>
          <w:iCs/>
        </w:rPr>
        <w:t>adult and community education course</w:t>
      </w:r>
      <w:r w:rsidRPr="00EF3F7B">
        <w:t xml:space="preserve"> means a course of study or instruction that is likely to add to the employment related skills of people undertaking the course and:</w:t>
      </w:r>
    </w:p>
    <w:p w:rsidR="00300522" w:rsidRPr="00EF3F7B" w:rsidRDefault="00300522" w:rsidP="00300522">
      <w:pPr>
        <w:pStyle w:val="paragraph"/>
      </w:pPr>
      <w:r w:rsidRPr="00EF3F7B">
        <w:tab/>
        <w:t>(a)</w:t>
      </w:r>
      <w:r w:rsidRPr="00EF3F7B">
        <w:tab/>
        <w:t xml:space="preserve">is of a kind determined by the </w:t>
      </w:r>
      <w:r w:rsidR="00EF3F7B" w:rsidRPr="00EF3F7B">
        <w:rPr>
          <w:position w:val="6"/>
          <w:sz w:val="16"/>
          <w:szCs w:val="16"/>
        </w:rPr>
        <w:t>*</w:t>
      </w:r>
      <w:r w:rsidRPr="00EF3F7B">
        <w:t>Education Minister to be an adult and community education course and is provided by, or on behalf of, a body:</w:t>
      </w:r>
    </w:p>
    <w:p w:rsidR="00300522" w:rsidRPr="00EF3F7B" w:rsidRDefault="00300522" w:rsidP="00300522">
      <w:pPr>
        <w:pStyle w:val="paragraphsub"/>
      </w:pPr>
      <w:r w:rsidRPr="00EF3F7B">
        <w:tab/>
        <w:t>(i)</w:t>
      </w:r>
      <w:r w:rsidRPr="00EF3F7B">
        <w:tab/>
        <w:t xml:space="preserve">that is a </w:t>
      </w:r>
      <w:r w:rsidR="00EF3F7B" w:rsidRPr="00EF3F7B">
        <w:rPr>
          <w:position w:val="6"/>
          <w:sz w:val="16"/>
          <w:szCs w:val="16"/>
        </w:rPr>
        <w:t>*</w:t>
      </w:r>
      <w:r w:rsidRPr="00EF3F7B">
        <w:t>higher education institution; or</w:t>
      </w:r>
    </w:p>
    <w:p w:rsidR="00300522" w:rsidRPr="00EF3F7B" w:rsidRDefault="00300522" w:rsidP="00300522">
      <w:pPr>
        <w:pStyle w:val="paragraphsub"/>
      </w:pPr>
      <w:r w:rsidRPr="00EF3F7B">
        <w:tab/>
        <w:t>(ii)</w:t>
      </w:r>
      <w:r w:rsidRPr="00EF3F7B">
        <w:tab/>
        <w:t>that is recognised, by a State or Territory authority, as a provider of courses of a kind described in the determination; or</w:t>
      </w:r>
    </w:p>
    <w:p w:rsidR="00300522" w:rsidRPr="00EF3F7B" w:rsidRDefault="00300522" w:rsidP="00300522">
      <w:pPr>
        <w:pStyle w:val="paragraphsub"/>
      </w:pPr>
      <w:r w:rsidRPr="00EF3F7B">
        <w:tab/>
        <w:t>(iii)</w:t>
      </w:r>
      <w:r w:rsidRPr="00EF3F7B">
        <w:tab/>
        <w:t>that is funded by a State or Territory on the basis that it is a provider of courses of a kind described in the determination; or</w:t>
      </w:r>
    </w:p>
    <w:p w:rsidR="00300522" w:rsidRPr="00EF3F7B" w:rsidRDefault="00300522" w:rsidP="00300522">
      <w:pPr>
        <w:pStyle w:val="paragraph"/>
      </w:pPr>
      <w:r w:rsidRPr="00EF3F7B">
        <w:tab/>
        <w:t>(b)</w:t>
      </w:r>
      <w:r w:rsidRPr="00EF3F7B">
        <w:tab/>
        <w:t xml:space="preserve">is determined by the </w:t>
      </w:r>
      <w:r w:rsidR="00EF3F7B" w:rsidRPr="00EF3F7B">
        <w:rPr>
          <w:position w:val="6"/>
          <w:sz w:val="16"/>
          <w:szCs w:val="16"/>
        </w:rPr>
        <w:t>*</w:t>
      </w:r>
      <w:r w:rsidRPr="00EF3F7B">
        <w:t>Education Minister to be an adult and community education course.</w:t>
      </w:r>
    </w:p>
    <w:p w:rsidR="00300522" w:rsidRPr="00EF3F7B" w:rsidRDefault="00300522" w:rsidP="00300522">
      <w:pPr>
        <w:pStyle w:val="Definition"/>
      </w:pPr>
      <w:r w:rsidRPr="00EF3F7B">
        <w:rPr>
          <w:b/>
          <w:bCs/>
          <w:i/>
          <w:iCs/>
        </w:rPr>
        <w:t>Aged Care Minister</w:t>
      </w:r>
      <w:r w:rsidRPr="00EF3F7B">
        <w:t xml:space="preserve"> means the Minister administering the </w:t>
      </w:r>
      <w:r w:rsidRPr="00EF3F7B">
        <w:rPr>
          <w:i/>
          <w:iCs/>
        </w:rPr>
        <w:t>Aged Care Act 1997</w:t>
      </w:r>
      <w:r w:rsidRPr="00EF3F7B">
        <w:t>.</w:t>
      </w:r>
    </w:p>
    <w:p w:rsidR="00300522" w:rsidRPr="00EF3F7B" w:rsidRDefault="00300522" w:rsidP="00300522">
      <w:pPr>
        <w:pStyle w:val="Definition"/>
      </w:pPr>
      <w:r w:rsidRPr="00EF3F7B">
        <w:rPr>
          <w:b/>
          <w:i/>
        </w:rPr>
        <w:t>Aged Care Secretary</w:t>
      </w:r>
      <w:r w:rsidRPr="00EF3F7B">
        <w:t xml:space="preserve"> means the Secretary of the Department that administers the </w:t>
      </w:r>
      <w:r w:rsidRPr="00EF3F7B">
        <w:rPr>
          <w:i/>
        </w:rPr>
        <w:t>Aged Care Act 1997</w:t>
      </w:r>
      <w:r w:rsidRPr="00EF3F7B">
        <w:t>.</w:t>
      </w:r>
    </w:p>
    <w:p w:rsidR="00300522" w:rsidRPr="00EF3F7B" w:rsidRDefault="00300522" w:rsidP="00300522">
      <w:pPr>
        <w:pStyle w:val="Definition"/>
      </w:pPr>
      <w:r w:rsidRPr="00EF3F7B">
        <w:rPr>
          <w:b/>
          <w:bCs/>
          <w:i/>
          <w:iCs/>
        </w:rPr>
        <w:t>aircraft’s stores</w:t>
      </w:r>
      <w:r w:rsidRPr="00EF3F7B">
        <w:t xml:space="preserve"> has the meaning given by section</w:t>
      </w:r>
      <w:r w:rsidR="00EF3F7B" w:rsidRPr="00EF3F7B">
        <w:t> </w:t>
      </w:r>
      <w:r w:rsidRPr="00EF3F7B">
        <w:t xml:space="preserve">130C of the </w:t>
      </w:r>
      <w:r w:rsidRPr="00EF3F7B">
        <w:rPr>
          <w:i/>
          <w:iCs/>
        </w:rPr>
        <w:t>Customs Act 1901</w:t>
      </w:r>
      <w:r w:rsidRPr="00EF3F7B">
        <w:t>.</w:t>
      </w:r>
    </w:p>
    <w:p w:rsidR="00300522" w:rsidRPr="00EF3F7B" w:rsidRDefault="00300522" w:rsidP="00300522">
      <w:pPr>
        <w:pStyle w:val="Definition"/>
        <w:rPr>
          <w:i/>
          <w:iCs/>
        </w:rPr>
      </w:pPr>
      <w:r w:rsidRPr="00EF3F7B">
        <w:rPr>
          <w:b/>
          <w:bCs/>
          <w:i/>
          <w:iCs/>
        </w:rPr>
        <w:t>airport shop goods</w:t>
      </w:r>
      <w:r w:rsidRPr="00EF3F7B">
        <w:t xml:space="preserve"> has the same meaning as in the </w:t>
      </w:r>
      <w:r w:rsidRPr="00EF3F7B">
        <w:rPr>
          <w:i/>
          <w:iCs/>
        </w:rPr>
        <w:t>Customs Act 1901</w:t>
      </w:r>
      <w:r w:rsidRPr="00EF3F7B">
        <w:t>.</w:t>
      </w:r>
    </w:p>
    <w:p w:rsidR="00300522" w:rsidRPr="00EF3F7B" w:rsidRDefault="00300522" w:rsidP="00300522">
      <w:pPr>
        <w:pStyle w:val="Definition"/>
      </w:pPr>
      <w:r w:rsidRPr="00EF3F7B">
        <w:rPr>
          <w:b/>
          <w:bCs/>
          <w:i/>
          <w:iCs/>
        </w:rPr>
        <w:lastRenderedPageBreak/>
        <w:t>amalgamated company</w:t>
      </w:r>
      <w:r w:rsidRPr="00EF3F7B">
        <w:t xml:space="preserve">, in relation to an </w:t>
      </w:r>
      <w:r w:rsidR="00EF3F7B" w:rsidRPr="00EF3F7B">
        <w:rPr>
          <w:position w:val="6"/>
          <w:sz w:val="16"/>
          <w:szCs w:val="16"/>
        </w:rPr>
        <w:t>*</w:t>
      </w:r>
      <w:r w:rsidRPr="00EF3F7B">
        <w:t xml:space="preserve">amalgamation, means the single </w:t>
      </w:r>
      <w:r w:rsidR="00EF3F7B" w:rsidRPr="00EF3F7B">
        <w:rPr>
          <w:position w:val="6"/>
          <w:sz w:val="16"/>
          <w:szCs w:val="16"/>
        </w:rPr>
        <w:t>*</w:t>
      </w:r>
      <w:r w:rsidRPr="00EF3F7B">
        <w:t xml:space="preserve">company that is, or will be, the result of the amalgamation, and that continues, or will continue, after the amalgamation. It may be one of the </w:t>
      </w:r>
      <w:r w:rsidR="00EF3F7B" w:rsidRPr="00EF3F7B">
        <w:rPr>
          <w:position w:val="6"/>
          <w:sz w:val="16"/>
          <w:szCs w:val="16"/>
        </w:rPr>
        <w:t>*</w:t>
      </w:r>
      <w:r w:rsidRPr="00EF3F7B">
        <w:t>amalgamating companies or a new company.</w:t>
      </w:r>
    </w:p>
    <w:p w:rsidR="00300522" w:rsidRPr="00EF3F7B" w:rsidRDefault="00300522" w:rsidP="00300522">
      <w:pPr>
        <w:pStyle w:val="Definition"/>
      </w:pPr>
      <w:r w:rsidRPr="00EF3F7B">
        <w:rPr>
          <w:b/>
          <w:bCs/>
          <w:i/>
          <w:iCs/>
        </w:rPr>
        <w:t>amalgamating company</w:t>
      </w:r>
      <w:r w:rsidRPr="00EF3F7B">
        <w:t xml:space="preserve">, in relation to an </w:t>
      </w:r>
      <w:r w:rsidR="00EF3F7B" w:rsidRPr="00EF3F7B">
        <w:rPr>
          <w:position w:val="6"/>
          <w:sz w:val="16"/>
          <w:szCs w:val="16"/>
        </w:rPr>
        <w:t>*</w:t>
      </w:r>
      <w:r w:rsidRPr="00EF3F7B">
        <w:t xml:space="preserve">amalgamation, means any </w:t>
      </w:r>
      <w:r w:rsidR="00EF3F7B" w:rsidRPr="00EF3F7B">
        <w:rPr>
          <w:position w:val="6"/>
          <w:sz w:val="16"/>
          <w:szCs w:val="16"/>
        </w:rPr>
        <w:t>*</w:t>
      </w:r>
      <w:r w:rsidRPr="00EF3F7B">
        <w:t>company that amalgamates with one or more other companies under the amalgamation.</w:t>
      </w:r>
    </w:p>
    <w:p w:rsidR="00300522" w:rsidRPr="00EF3F7B" w:rsidRDefault="00300522" w:rsidP="00300522">
      <w:pPr>
        <w:pStyle w:val="Definition"/>
      </w:pPr>
      <w:r w:rsidRPr="00EF3F7B">
        <w:rPr>
          <w:b/>
          <w:bCs/>
          <w:i/>
          <w:iCs/>
        </w:rPr>
        <w:t>amalgamation</w:t>
      </w:r>
      <w:r w:rsidRPr="00EF3F7B">
        <w:t xml:space="preserve"> means any procedure, under an </w:t>
      </w:r>
      <w:r w:rsidR="00EF3F7B" w:rsidRPr="00EF3F7B">
        <w:rPr>
          <w:position w:val="6"/>
          <w:sz w:val="16"/>
          <w:szCs w:val="16"/>
        </w:rPr>
        <w:t>*</w:t>
      </w:r>
      <w:r w:rsidRPr="00EF3F7B">
        <w:t xml:space="preserve">Australian law or a </w:t>
      </w:r>
      <w:r w:rsidR="00EF3F7B" w:rsidRPr="00EF3F7B">
        <w:rPr>
          <w:position w:val="6"/>
          <w:sz w:val="16"/>
          <w:szCs w:val="16"/>
        </w:rPr>
        <w:t>*</w:t>
      </w:r>
      <w:r w:rsidRPr="00EF3F7B">
        <w:t>foreign law, by which 2 or more</w:t>
      </w:r>
      <w:r w:rsidR="00EF3F7B" w:rsidRPr="00EF3F7B">
        <w:rPr>
          <w:position w:val="6"/>
          <w:sz w:val="16"/>
          <w:szCs w:val="16"/>
        </w:rPr>
        <w:t>*</w:t>
      </w:r>
      <w:r w:rsidRPr="00EF3F7B">
        <w:t>companies amalgamate and continue as one company.</w:t>
      </w:r>
    </w:p>
    <w:p w:rsidR="00300522" w:rsidRPr="00EF3F7B" w:rsidRDefault="00300522" w:rsidP="00300522">
      <w:pPr>
        <w:pStyle w:val="Definition"/>
      </w:pPr>
      <w:r w:rsidRPr="00EF3F7B">
        <w:rPr>
          <w:b/>
          <w:bCs/>
          <w:i/>
          <w:iCs/>
        </w:rPr>
        <w:t>amount</w:t>
      </w:r>
      <w:r w:rsidRPr="00EF3F7B">
        <w:t xml:space="preserve"> includes a nil amount.</w:t>
      </w:r>
    </w:p>
    <w:p w:rsidR="00300522" w:rsidRPr="00EF3F7B" w:rsidRDefault="00300522" w:rsidP="00300522">
      <w:pPr>
        <w:pStyle w:val="Definition"/>
      </w:pPr>
      <w:r w:rsidRPr="00EF3F7B">
        <w:rPr>
          <w:b/>
          <w:i/>
        </w:rPr>
        <w:t>annual apportionment election</w:t>
      </w:r>
      <w:r w:rsidRPr="00EF3F7B">
        <w:t xml:space="preserve"> means an election made under section</w:t>
      </w:r>
      <w:r w:rsidR="00EF3F7B" w:rsidRPr="00EF3F7B">
        <w:t> </w:t>
      </w:r>
      <w:r w:rsidRPr="00EF3F7B">
        <w:t>131</w:t>
      </w:r>
      <w:r w:rsidR="00EF3F7B" w:rsidRPr="00EF3F7B">
        <w:noBreakHyphen/>
      </w:r>
      <w:r w:rsidRPr="00EF3F7B">
        <w:t>10.</w:t>
      </w:r>
    </w:p>
    <w:p w:rsidR="00300522" w:rsidRPr="00EF3F7B" w:rsidRDefault="00300522" w:rsidP="00300522">
      <w:pPr>
        <w:pStyle w:val="Definition"/>
      </w:pPr>
      <w:r w:rsidRPr="00EF3F7B">
        <w:rPr>
          <w:b/>
          <w:i/>
        </w:rPr>
        <w:t>annual apportionment turnover threshold</w:t>
      </w:r>
      <w:r w:rsidRPr="00EF3F7B">
        <w:t xml:space="preserve"> has the meaning given by subsection</w:t>
      </w:r>
      <w:r w:rsidR="00EF3F7B" w:rsidRPr="00EF3F7B">
        <w:t> </w:t>
      </w:r>
      <w:r w:rsidRPr="00EF3F7B">
        <w:t>131</w:t>
      </w:r>
      <w:r w:rsidR="00EF3F7B" w:rsidRPr="00EF3F7B">
        <w:noBreakHyphen/>
      </w:r>
      <w:r w:rsidRPr="00EF3F7B">
        <w:t>5(2).</w:t>
      </w:r>
    </w:p>
    <w:p w:rsidR="00300522" w:rsidRPr="00EF3F7B" w:rsidRDefault="00300522" w:rsidP="00300522">
      <w:pPr>
        <w:pStyle w:val="Definition"/>
      </w:pPr>
      <w:r w:rsidRPr="00EF3F7B">
        <w:rPr>
          <w:b/>
          <w:bCs/>
          <w:i/>
          <w:iCs/>
        </w:rPr>
        <w:t>annual GST liability</w:t>
      </w:r>
      <w:r w:rsidRPr="00EF3F7B">
        <w:t xml:space="preserve">, for an </w:t>
      </w:r>
      <w:r w:rsidR="00EF3F7B" w:rsidRPr="00EF3F7B">
        <w:rPr>
          <w:position w:val="6"/>
          <w:sz w:val="16"/>
          <w:szCs w:val="16"/>
        </w:rPr>
        <w:t>*</w:t>
      </w:r>
      <w:r w:rsidRPr="00EF3F7B">
        <w:t>instalment tax period, has the meaning given by section</w:t>
      </w:r>
      <w:r w:rsidR="00EF3F7B" w:rsidRPr="00EF3F7B">
        <w:t> </w:t>
      </w:r>
      <w:r w:rsidRPr="00EF3F7B">
        <w:t>162</w:t>
      </w:r>
      <w:r w:rsidR="00EF3F7B" w:rsidRPr="00EF3F7B">
        <w:noBreakHyphen/>
      </w:r>
      <w:r w:rsidRPr="00EF3F7B">
        <w:t>145.</w:t>
      </w:r>
    </w:p>
    <w:p w:rsidR="00300522" w:rsidRPr="00EF3F7B" w:rsidRDefault="00300522" w:rsidP="00300522">
      <w:pPr>
        <w:pStyle w:val="Definition"/>
      </w:pPr>
      <w:r w:rsidRPr="00EF3F7B">
        <w:rPr>
          <w:b/>
          <w:i/>
        </w:rPr>
        <w:t>annual tax period</w:t>
      </w:r>
      <w:r w:rsidRPr="00EF3F7B">
        <w:t xml:space="preserve"> has the meaning given by section</w:t>
      </w:r>
      <w:r w:rsidR="00EF3F7B" w:rsidRPr="00EF3F7B">
        <w:t> </w:t>
      </w:r>
      <w:r w:rsidRPr="00EF3F7B">
        <w:t>151</w:t>
      </w:r>
      <w:r w:rsidR="00EF3F7B" w:rsidRPr="00EF3F7B">
        <w:noBreakHyphen/>
      </w:r>
      <w:r w:rsidRPr="00EF3F7B">
        <w:t>40.</w:t>
      </w:r>
    </w:p>
    <w:p w:rsidR="00300522" w:rsidRPr="00EF3F7B" w:rsidRDefault="00300522" w:rsidP="00300522">
      <w:pPr>
        <w:pStyle w:val="Definition"/>
      </w:pPr>
      <w:r w:rsidRPr="00EF3F7B">
        <w:rPr>
          <w:b/>
          <w:i/>
        </w:rPr>
        <w:t>annual tax period election</w:t>
      </w:r>
      <w:r w:rsidRPr="00EF3F7B">
        <w:t xml:space="preserve"> means an election made under section</w:t>
      </w:r>
      <w:r w:rsidR="00EF3F7B" w:rsidRPr="00EF3F7B">
        <w:t> </w:t>
      </w:r>
      <w:r w:rsidRPr="00EF3F7B">
        <w:t>151</w:t>
      </w:r>
      <w:r w:rsidR="00EF3F7B" w:rsidRPr="00EF3F7B">
        <w:noBreakHyphen/>
      </w:r>
      <w:r w:rsidRPr="00EF3F7B">
        <w:t>10.</w:t>
      </w:r>
    </w:p>
    <w:p w:rsidR="00300522" w:rsidRPr="00EF3F7B" w:rsidRDefault="00300522" w:rsidP="00300522">
      <w:pPr>
        <w:pStyle w:val="Definition"/>
      </w:pPr>
      <w:r w:rsidRPr="00EF3F7B">
        <w:rPr>
          <w:b/>
          <w:bCs/>
          <w:i/>
          <w:iCs/>
        </w:rPr>
        <w:t>apply</w:t>
      </w:r>
      <w:r w:rsidRPr="00EF3F7B">
        <w:t>, in relation to a thing acquired or imported, has the meaning given by section</w:t>
      </w:r>
      <w:r w:rsidR="00EF3F7B" w:rsidRPr="00EF3F7B">
        <w:t> </w:t>
      </w:r>
      <w:r w:rsidRPr="00EF3F7B">
        <w:t>129</w:t>
      </w:r>
      <w:r w:rsidR="00EF3F7B" w:rsidRPr="00EF3F7B">
        <w:noBreakHyphen/>
      </w:r>
      <w:r w:rsidRPr="00EF3F7B">
        <w:t>55.</w:t>
      </w:r>
    </w:p>
    <w:p w:rsidR="00300522" w:rsidRPr="00EF3F7B" w:rsidRDefault="00300522" w:rsidP="00300522">
      <w:pPr>
        <w:pStyle w:val="Definition"/>
      </w:pPr>
      <w:r w:rsidRPr="00EF3F7B">
        <w:rPr>
          <w:b/>
          <w:bCs/>
          <w:i/>
          <w:iCs/>
        </w:rPr>
        <w:t>appropriate percentage</w:t>
      </w:r>
      <w:r w:rsidRPr="00EF3F7B">
        <w:t xml:space="preserve">, for a </w:t>
      </w:r>
      <w:r w:rsidR="00EF3F7B" w:rsidRPr="00EF3F7B">
        <w:rPr>
          <w:position w:val="6"/>
          <w:sz w:val="16"/>
          <w:szCs w:val="16"/>
        </w:rPr>
        <w:t>*</w:t>
      </w:r>
      <w:r w:rsidRPr="00EF3F7B">
        <w:t>GST instalment quarter, has the meaning given by subsection</w:t>
      </w:r>
      <w:r w:rsidR="00EF3F7B" w:rsidRPr="00EF3F7B">
        <w:t> </w:t>
      </w:r>
      <w:r w:rsidRPr="00EF3F7B">
        <w:t>162</w:t>
      </w:r>
      <w:r w:rsidR="00EF3F7B" w:rsidRPr="00EF3F7B">
        <w:noBreakHyphen/>
      </w:r>
      <w:r w:rsidRPr="00EF3F7B">
        <w:t>175(5).</w:t>
      </w:r>
    </w:p>
    <w:p w:rsidR="00300522" w:rsidRPr="00EF3F7B" w:rsidRDefault="00300522" w:rsidP="00300522">
      <w:pPr>
        <w:pStyle w:val="Definition"/>
      </w:pPr>
      <w:r w:rsidRPr="00EF3F7B">
        <w:rPr>
          <w:b/>
          <w:bCs/>
          <w:i/>
          <w:iCs/>
        </w:rPr>
        <w:t>approved form</w:t>
      </w:r>
      <w:r w:rsidRPr="00EF3F7B">
        <w:t xml:space="preserve"> has the meaning given by section</w:t>
      </w:r>
      <w:r w:rsidR="00EF3F7B" w:rsidRPr="00EF3F7B">
        <w:t> </w:t>
      </w:r>
      <w:r w:rsidRPr="00EF3F7B">
        <w:t>388</w:t>
      </w:r>
      <w:r w:rsidR="00EF3F7B" w:rsidRPr="00EF3F7B">
        <w:noBreakHyphen/>
      </w:r>
      <w:r w:rsidRPr="00EF3F7B">
        <w:t>50 in Schedule</w:t>
      </w:r>
      <w:r w:rsidR="00EF3F7B" w:rsidRPr="00EF3F7B">
        <w:t> </w:t>
      </w:r>
      <w:r w:rsidRPr="00EF3F7B">
        <w:t xml:space="preserve">1 to the </w:t>
      </w:r>
      <w:r w:rsidRPr="00EF3F7B">
        <w:rPr>
          <w:i/>
          <w:iCs/>
        </w:rPr>
        <w:t>Taxation Administration Act 1953</w:t>
      </w:r>
      <w:r w:rsidRPr="00EF3F7B">
        <w:t xml:space="preserve">. </w:t>
      </w:r>
    </w:p>
    <w:p w:rsidR="00300522" w:rsidRPr="00EF3F7B" w:rsidRDefault="00300522" w:rsidP="00300522">
      <w:pPr>
        <w:pStyle w:val="Definition"/>
      </w:pPr>
      <w:r w:rsidRPr="00EF3F7B">
        <w:rPr>
          <w:b/>
          <w:bCs/>
          <w:i/>
          <w:iCs/>
        </w:rPr>
        <w:t>approved pathology practitioner</w:t>
      </w:r>
      <w:r w:rsidRPr="00EF3F7B">
        <w:t xml:space="preserve"> means a person who is an approved pathology practitioner for the purposes of the </w:t>
      </w:r>
      <w:r w:rsidRPr="00EF3F7B">
        <w:rPr>
          <w:i/>
          <w:iCs/>
        </w:rPr>
        <w:t>Health Insurance Act 1973</w:t>
      </w:r>
      <w:r w:rsidRPr="00EF3F7B">
        <w:t>.</w:t>
      </w:r>
    </w:p>
    <w:p w:rsidR="00300522" w:rsidRPr="00EF3F7B" w:rsidRDefault="00300522" w:rsidP="00300522">
      <w:pPr>
        <w:pStyle w:val="Definition"/>
      </w:pPr>
      <w:r w:rsidRPr="00EF3F7B">
        <w:rPr>
          <w:b/>
          <w:i/>
        </w:rPr>
        <w:t>approved valuation</w:t>
      </w:r>
      <w:r w:rsidRPr="00EF3F7B">
        <w:t xml:space="preserve"> has the meaning given by subsection</w:t>
      </w:r>
      <w:r w:rsidR="00EF3F7B" w:rsidRPr="00EF3F7B">
        <w:t> </w:t>
      </w:r>
      <w:r w:rsidRPr="00EF3F7B">
        <w:t>75</w:t>
      </w:r>
      <w:r w:rsidR="00EF3F7B" w:rsidRPr="00EF3F7B">
        <w:noBreakHyphen/>
      </w:r>
      <w:r w:rsidRPr="00EF3F7B">
        <w:t>35(2).</w:t>
      </w:r>
    </w:p>
    <w:p w:rsidR="00300522" w:rsidRPr="00EF3F7B" w:rsidRDefault="00300522" w:rsidP="00300522">
      <w:pPr>
        <w:pStyle w:val="Definition"/>
      </w:pPr>
      <w:r w:rsidRPr="00EF3F7B">
        <w:rPr>
          <w:b/>
          <w:bCs/>
          <w:i/>
          <w:iCs/>
        </w:rPr>
        <w:lastRenderedPageBreak/>
        <w:t>assessable income</w:t>
      </w:r>
      <w:r w:rsidRPr="00EF3F7B">
        <w:t xml:space="preserve">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assessable professional income</w:t>
      </w:r>
      <w:r w:rsidRPr="00EF3F7B">
        <w:t xml:space="preserve"> has the meaning given by subsection</w:t>
      </w:r>
      <w:r w:rsidR="00EF3F7B" w:rsidRPr="00EF3F7B">
        <w:t> </w:t>
      </w:r>
      <w:r w:rsidRPr="00EF3F7B">
        <w:t>405</w:t>
      </w:r>
      <w:r w:rsidR="00EF3F7B" w:rsidRPr="00EF3F7B">
        <w:noBreakHyphen/>
      </w:r>
      <w:r w:rsidRPr="00EF3F7B">
        <w:t xml:space="preserve">20(1) of the </w:t>
      </w:r>
      <w:r w:rsidR="00EF3F7B" w:rsidRPr="00EF3F7B">
        <w:rPr>
          <w:position w:val="6"/>
          <w:sz w:val="16"/>
          <w:szCs w:val="16"/>
        </w:rPr>
        <w:t>*</w:t>
      </w:r>
      <w:r w:rsidRPr="00EF3F7B">
        <w:t>ITAA 1997.</w:t>
      </w:r>
    </w:p>
    <w:p w:rsidR="00386F07" w:rsidRPr="00EF3F7B" w:rsidRDefault="00386F07" w:rsidP="00386F07">
      <w:pPr>
        <w:pStyle w:val="Definition"/>
      </w:pPr>
      <w:r w:rsidRPr="00EF3F7B">
        <w:rPr>
          <w:b/>
          <w:i/>
        </w:rPr>
        <w:t>assessed GST</w:t>
      </w:r>
      <w:r w:rsidRPr="00EF3F7B">
        <w:t>, on:</w:t>
      </w:r>
    </w:p>
    <w:p w:rsidR="00386F07" w:rsidRPr="00EF3F7B" w:rsidRDefault="00386F07" w:rsidP="00386F07">
      <w:pPr>
        <w:pStyle w:val="paragraph"/>
      </w:pPr>
      <w:r w:rsidRPr="00EF3F7B">
        <w:tab/>
        <w:t>(a)</w:t>
      </w:r>
      <w:r w:rsidRPr="00EF3F7B">
        <w:tab/>
        <w:t xml:space="preserve">a </w:t>
      </w:r>
      <w:r w:rsidR="00EF3F7B" w:rsidRPr="00EF3F7B">
        <w:rPr>
          <w:position w:val="6"/>
          <w:sz w:val="16"/>
        </w:rPr>
        <w:t>*</w:t>
      </w:r>
      <w:r w:rsidRPr="00EF3F7B">
        <w:t>taxable supply under section</w:t>
      </w:r>
      <w:r w:rsidR="00EF3F7B" w:rsidRPr="00EF3F7B">
        <w:t> </w:t>
      </w:r>
      <w:r w:rsidRPr="00EF3F7B">
        <w:t>78</w:t>
      </w:r>
      <w:r w:rsidR="00EF3F7B" w:rsidRPr="00EF3F7B">
        <w:noBreakHyphen/>
      </w:r>
      <w:r w:rsidRPr="00EF3F7B">
        <w:t>50 (settlements of insurance claim) or 105</w:t>
      </w:r>
      <w:r w:rsidR="00EF3F7B" w:rsidRPr="00EF3F7B">
        <w:noBreakHyphen/>
      </w:r>
      <w:r w:rsidRPr="00EF3F7B">
        <w:t>5 (supplies by creditors in satisfaction of debts); or</w:t>
      </w:r>
    </w:p>
    <w:p w:rsidR="00386F07" w:rsidRPr="00EF3F7B" w:rsidRDefault="00386F07" w:rsidP="00386F07">
      <w:pPr>
        <w:pStyle w:val="paragraph"/>
      </w:pPr>
      <w:r w:rsidRPr="00EF3F7B">
        <w:tab/>
        <w:t>(b)</w:t>
      </w:r>
      <w:r w:rsidRPr="00EF3F7B">
        <w:tab/>
        <w:t xml:space="preserve">a </w:t>
      </w:r>
      <w:r w:rsidR="00EF3F7B" w:rsidRPr="00EF3F7B">
        <w:rPr>
          <w:position w:val="6"/>
          <w:sz w:val="16"/>
        </w:rPr>
        <w:t>*</w:t>
      </w:r>
      <w:r w:rsidRPr="00EF3F7B">
        <w:t>taxable importation;</w:t>
      </w:r>
    </w:p>
    <w:p w:rsidR="00386F07" w:rsidRPr="00EF3F7B" w:rsidRDefault="00386F07" w:rsidP="00386F07">
      <w:pPr>
        <w:pStyle w:val="subsection2"/>
      </w:pPr>
      <w:r w:rsidRPr="00EF3F7B">
        <w:t xml:space="preserve">means the GST </w:t>
      </w:r>
      <w:r w:rsidR="00EF3F7B" w:rsidRPr="00EF3F7B">
        <w:rPr>
          <w:position w:val="6"/>
          <w:sz w:val="16"/>
        </w:rPr>
        <w:t>*</w:t>
      </w:r>
      <w:r w:rsidRPr="00EF3F7B">
        <w:t>assessed on the taxable supply or taxable importation.</w:t>
      </w:r>
    </w:p>
    <w:p w:rsidR="00672503" w:rsidRPr="00EF3F7B" w:rsidRDefault="00672503" w:rsidP="00672503">
      <w:pPr>
        <w:pStyle w:val="Definition"/>
      </w:pPr>
      <w:r w:rsidRPr="00EF3F7B">
        <w:rPr>
          <w:b/>
          <w:i/>
        </w:rPr>
        <w:t>assessed net amount</w:t>
      </w:r>
      <w:r w:rsidRPr="00EF3F7B">
        <w:t xml:space="preserve">, for a </w:t>
      </w:r>
      <w:r w:rsidR="00EF3F7B" w:rsidRPr="00EF3F7B">
        <w:rPr>
          <w:position w:val="6"/>
          <w:sz w:val="16"/>
        </w:rPr>
        <w:t>*</w:t>
      </w:r>
      <w:r w:rsidRPr="00EF3F7B">
        <w:t xml:space="preserve">tax period, means the </w:t>
      </w:r>
      <w:r w:rsidR="00EF3F7B" w:rsidRPr="00EF3F7B">
        <w:rPr>
          <w:position w:val="6"/>
          <w:sz w:val="16"/>
        </w:rPr>
        <w:t>*</w:t>
      </w:r>
      <w:r w:rsidRPr="00EF3F7B">
        <w:t xml:space="preserve">net amount </w:t>
      </w:r>
      <w:r w:rsidR="00EF3F7B" w:rsidRPr="00EF3F7B">
        <w:rPr>
          <w:position w:val="6"/>
          <w:sz w:val="16"/>
        </w:rPr>
        <w:t>*</w:t>
      </w:r>
      <w:r w:rsidRPr="00EF3F7B">
        <w:t>assessed for the tax period.</w:t>
      </w:r>
    </w:p>
    <w:p w:rsidR="00672503" w:rsidRPr="00EF3F7B" w:rsidRDefault="00672503" w:rsidP="00672503">
      <w:pPr>
        <w:pStyle w:val="Definition"/>
      </w:pPr>
      <w:r w:rsidRPr="00EF3F7B">
        <w:rPr>
          <w:b/>
          <w:i/>
        </w:rPr>
        <w:t>assessment</w:t>
      </w:r>
      <w:r w:rsidRPr="00EF3F7B">
        <w:t xml:space="preserve"> has the meaning given by the </w:t>
      </w:r>
      <w:r w:rsidR="00EF3F7B" w:rsidRPr="00EF3F7B">
        <w:rPr>
          <w:position w:val="6"/>
          <w:sz w:val="16"/>
        </w:rPr>
        <w:t>*</w:t>
      </w:r>
      <w:r w:rsidRPr="00EF3F7B">
        <w:t>ITAA 1997.</w:t>
      </w:r>
    </w:p>
    <w:p w:rsidR="00300522" w:rsidRPr="00EF3F7B" w:rsidRDefault="00300522" w:rsidP="00300522">
      <w:pPr>
        <w:pStyle w:val="Definition"/>
      </w:pPr>
      <w:r w:rsidRPr="00EF3F7B">
        <w:rPr>
          <w:b/>
          <w:bCs/>
          <w:i/>
          <w:iCs/>
        </w:rPr>
        <w:t>associate</w:t>
      </w:r>
      <w:r w:rsidRPr="00EF3F7B">
        <w:t xml:space="preserve"> has the meaning given by section</w:t>
      </w:r>
      <w:r w:rsidR="00EF3F7B" w:rsidRPr="00EF3F7B">
        <w:t> </w:t>
      </w:r>
      <w:r w:rsidRPr="00EF3F7B">
        <w:t xml:space="preserve">318 of the </w:t>
      </w:r>
      <w:r w:rsidR="00EF3F7B" w:rsidRPr="00EF3F7B">
        <w:rPr>
          <w:position w:val="6"/>
          <w:sz w:val="16"/>
          <w:szCs w:val="16"/>
        </w:rPr>
        <w:t>*</w:t>
      </w:r>
      <w:r w:rsidRPr="00EF3F7B">
        <w:t>ITAA 1936.</w:t>
      </w:r>
    </w:p>
    <w:p w:rsidR="00300522" w:rsidRPr="00EF3F7B" w:rsidRDefault="00300522" w:rsidP="00300522">
      <w:pPr>
        <w:pStyle w:val="Definition"/>
        <w:rPr>
          <w:b/>
          <w:bCs/>
          <w:i/>
          <w:iCs/>
        </w:rPr>
      </w:pPr>
      <w:r w:rsidRPr="00EF3F7B">
        <w:rPr>
          <w:b/>
          <w:bCs/>
          <w:i/>
          <w:iCs/>
        </w:rPr>
        <w:t>at least a 90% stake</w:t>
      </w:r>
      <w:r w:rsidRPr="00EF3F7B">
        <w:t xml:space="preserve"> in a </w:t>
      </w:r>
      <w:r w:rsidR="00EF3F7B" w:rsidRPr="00EF3F7B">
        <w:rPr>
          <w:position w:val="6"/>
          <w:sz w:val="16"/>
          <w:szCs w:val="16"/>
        </w:rPr>
        <w:t>*</w:t>
      </w:r>
      <w:r w:rsidRPr="00EF3F7B">
        <w:t>company has the meaning given by section</w:t>
      </w:r>
      <w:r w:rsidR="00EF3F7B" w:rsidRPr="00EF3F7B">
        <w:t> </w:t>
      </w:r>
      <w:r w:rsidRPr="00EF3F7B">
        <w:t>190</w:t>
      </w:r>
      <w:r w:rsidR="00EF3F7B" w:rsidRPr="00EF3F7B">
        <w:noBreakHyphen/>
      </w:r>
      <w:r w:rsidRPr="00EF3F7B">
        <w:t>5.</w:t>
      </w:r>
    </w:p>
    <w:p w:rsidR="00300522" w:rsidRPr="00EF3F7B" w:rsidRDefault="00300522" w:rsidP="00300522">
      <w:pPr>
        <w:pStyle w:val="Definition"/>
      </w:pPr>
      <w:smartTag w:uri="urn:schemas-microsoft-com:office:smarttags" w:element="country-region">
        <w:smartTag w:uri="urn:schemas-microsoft-com:office:smarttags" w:element="place">
          <w:r w:rsidRPr="00EF3F7B">
            <w:rPr>
              <w:b/>
              <w:bCs/>
              <w:i/>
              <w:iCs/>
            </w:rPr>
            <w:t>Australia</w:t>
          </w:r>
        </w:smartTag>
      </w:smartTag>
      <w:r w:rsidRPr="00EF3F7B">
        <w:t xml:space="preserve"> does not include any external Territory. However, it includes an installation (within the meaning of the </w:t>
      </w:r>
      <w:r w:rsidRPr="00EF3F7B">
        <w:rPr>
          <w:i/>
          <w:iCs/>
        </w:rPr>
        <w:t>Customs Act 1901</w:t>
      </w:r>
      <w:r w:rsidRPr="00EF3F7B">
        <w:t>) that is deemed by section</w:t>
      </w:r>
      <w:r w:rsidR="00EF3F7B" w:rsidRPr="00EF3F7B">
        <w:t> </w:t>
      </w:r>
      <w:r w:rsidRPr="00EF3F7B">
        <w:t xml:space="preserve">5C of the </w:t>
      </w:r>
      <w:r w:rsidRPr="00EF3F7B">
        <w:rPr>
          <w:i/>
          <w:iCs/>
        </w:rPr>
        <w:t>Customs Act 1901</w:t>
      </w:r>
      <w:r w:rsidRPr="00EF3F7B">
        <w:t xml:space="preserve"> to be part of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300522">
      <w:pPr>
        <w:pStyle w:val="Definition"/>
      </w:pPr>
      <w:r w:rsidRPr="00EF3F7B">
        <w:rPr>
          <w:b/>
          <w:bCs/>
          <w:i/>
          <w:iCs/>
        </w:rPr>
        <w:t>Australian Business Register</w:t>
      </w:r>
      <w:r w:rsidRPr="00EF3F7B">
        <w:t xml:space="preserve"> means the register established under section</w:t>
      </w:r>
      <w:r w:rsidR="00EF3F7B" w:rsidRPr="00EF3F7B">
        <w:t> </w:t>
      </w:r>
      <w:r w:rsidRPr="00EF3F7B">
        <w:t xml:space="preserve">24 of the </w:t>
      </w:r>
      <w:r w:rsidRPr="00EF3F7B">
        <w:rPr>
          <w:i/>
          <w:iCs/>
        </w:rPr>
        <w:t>A New Tax System (Australian Business Number) Act 1999</w:t>
      </w:r>
      <w:r w:rsidRPr="00EF3F7B">
        <w:t>.</w:t>
      </w:r>
    </w:p>
    <w:p w:rsidR="00300522" w:rsidRPr="00EF3F7B" w:rsidRDefault="00300522" w:rsidP="00300522">
      <w:pPr>
        <w:pStyle w:val="Definition"/>
      </w:pPr>
      <w:r w:rsidRPr="00EF3F7B">
        <w:rPr>
          <w:b/>
          <w:bCs/>
          <w:i/>
          <w:iCs/>
        </w:rPr>
        <w:t>Australian Business Registrar</w:t>
      </w:r>
      <w:r w:rsidRPr="00EF3F7B">
        <w:t xml:space="preserve"> means the Registrar of the </w:t>
      </w:r>
      <w:r w:rsidR="00EF3F7B" w:rsidRPr="00EF3F7B">
        <w:rPr>
          <w:position w:val="6"/>
          <w:sz w:val="16"/>
          <w:szCs w:val="16"/>
        </w:rPr>
        <w:t>*</w:t>
      </w:r>
      <w:r w:rsidRPr="00EF3F7B">
        <w:t>Australian Business Register.</w:t>
      </w:r>
    </w:p>
    <w:p w:rsidR="00FC52BA" w:rsidRPr="00EF3F7B" w:rsidRDefault="00FC52BA" w:rsidP="00FC52BA">
      <w:pPr>
        <w:pStyle w:val="Definition"/>
      </w:pPr>
      <w:r w:rsidRPr="00EF3F7B">
        <w:rPr>
          <w:b/>
          <w:i/>
        </w:rPr>
        <w:t>Australian fee or charge</w:t>
      </w:r>
      <w:r w:rsidRPr="00EF3F7B">
        <w:t xml:space="preserve"> means a fee or charge (however described), other than an </w:t>
      </w:r>
      <w:r w:rsidR="00EF3F7B" w:rsidRPr="00EF3F7B">
        <w:rPr>
          <w:position w:val="6"/>
          <w:sz w:val="16"/>
        </w:rPr>
        <w:t>*</w:t>
      </w:r>
      <w:r w:rsidRPr="00EF3F7B">
        <w:t xml:space="preserve">Australian tax, imposed under an </w:t>
      </w:r>
      <w:r w:rsidR="00EF3F7B" w:rsidRPr="00EF3F7B">
        <w:rPr>
          <w:position w:val="6"/>
          <w:sz w:val="16"/>
        </w:rPr>
        <w:t>*</w:t>
      </w:r>
      <w:r w:rsidRPr="00EF3F7B">
        <w:t xml:space="preserve">Australian law and payable to an </w:t>
      </w:r>
      <w:r w:rsidR="00EF3F7B" w:rsidRPr="00EF3F7B">
        <w:rPr>
          <w:position w:val="6"/>
          <w:sz w:val="16"/>
        </w:rPr>
        <w:t>*</w:t>
      </w:r>
      <w:r w:rsidRPr="00EF3F7B">
        <w:t>Australian government agency.</w:t>
      </w:r>
    </w:p>
    <w:p w:rsidR="00300522" w:rsidRPr="00EF3F7B" w:rsidRDefault="00300522" w:rsidP="00300522">
      <w:pPr>
        <w:pStyle w:val="Definition"/>
      </w:pPr>
      <w:r w:rsidRPr="00EF3F7B">
        <w:rPr>
          <w:b/>
          <w:bCs/>
          <w:i/>
          <w:iCs/>
        </w:rPr>
        <w:t>Australian government agency</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lastRenderedPageBreak/>
        <w:t>Australian law</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Australian resident</w:t>
      </w:r>
      <w:r w:rsidRPr="00EF3F7B">
        <w:t xml:space="preserve"> means a person who is a resident of </w:t>
      </w:r>
      <w:smartTag w:uri="urn:schemas-microsoft-com:office:smarttags" w:element="country-region">
        <w:smartTag w:uri="urn:schemas-microsoft-com:office:smarttags" w:element="place">
          <w:r w:rsidRPr="00EF3F7B">
            <w:t>Australia</w:t>
          </w:r>
        </w:smartTag>
      </w:smartTag>
      <w:r w:rsidRPr="00EF3F7B">
        <w:t xml:space="preserve"> for the purposes of the </w:t>
      </w:r>
      <w:r w:rsidR="00EF3F7B" w:rsidRPr="00EF3F7B">
        <w:rPr>
          <w:position w:val="6"/>
          <w:sz w:val="16"/>
          <w:szCs w:val="16"/>
        </w:rPr>
        <w:t>*</w:t>
      </w:r>
      <w:r w:rsidRPr="00EF3F7B">
        <w:t>ITAA 1936.</w:t>
      </w:r>
    </w:p>
    <w:p w:rsidR="00FC52BA" w:rsidRPr="00EF3F7B" w:rsidRDefault="00FC52BA" w:rsidP="00FC52BA">
      <w:pPr>
        <w:pStyle w:val="Definition"/>
      </w:pPr>
      <w:r w:rsidRPr="00EF3F7B">
        <w:rPr>
          <w:b/>
          <w:i/>
        </w:rPr>
        <w:t>Australian tax</w:t>
      </w:r>
      <w:r w:rsidRPr="00EF3F7B">
        <w:t xml:space="preserve"> means a tax (however described) imposed under an </w:t>
      </w:r>
      <w:r w:rsidR="00EF3F7B" w:rsidRPr="00EF3F7B">
        <w:rPr>
          <w:position w:val="6"/>
          <w:sz w:val="16"/>
        </w:rPr>
        <w:t>*</w:t>
      </w:r>
      <w:r w:rsidRPr="00EF3F7B">
        <w:t>Australian law.</w:t>
      </w:r>
    </w:p>
    <w:p w:rsidR="00300522" w:rsidRPr="00EF3F7B" w:rsidRDefault="00300522" w:rsidP="00300522">
      <w:pPr>
        <w:pStyle w:val="Definition"/>
      </w:pPr>
      <w:r w:rsidRPr="00EF3F7B">
        <w:rPr>
          <w:b/>
          <w:bCs/>
          <w:i/>
          <w:iCs/>
        </w:rPr>
        <w:t>average income</w:t>
      </w:r>
      <w:r w:rsidRPr="00EF3F7B">
        <w:t xml:space="preserve"> has the meaning given by subsection</w:t>
      </w:r>
      <w:r w:rsidR="00EF3F7B" w:rsidRPr="00EF3F7B">
        <w:t> </w:t>
      </w:r>
      <w:r w:rsidRPr="00EF3F7B">
        <w:t>392</w:t>
      </w:r>
      <w:r w:rsidR="00EF3F7B" w:rsidRPr="00EF3F7B">
        <w:noBreakHyphen/>
      </w:r>
      <w:r w:rsidRPr="00EF3F7B">
        <w:t xml:space="preserve">45(1)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i/>
        </w:rPr>
        <w:t>average input tax credit fraction</w:t>
      </w:r>
      <w:r w:rsidRPr="00EF3F7B">
        <w:t xml:space="preserve"> has the meaning given by section</w:t>
      </w:r>
      <w:r w:rsidR="00EF3F7B" w:rsidRPr="00EF3F7B">
        <w:t> </w:t>
      </w:r>
      <w:r w:rsidRPr="00EF3F7B">
        <w:t>79</w:t>
      </w:r>
      <w:r w:rsidR="00EF3F7B" w:rsidRPr="00EF3F7B">
        <w:noBreakHyphen/>
      </w:r>
      <w:r w:rsidRPr="00EF3F7B">
        <w:t>100.</w:t>
      </w:r>
    </w:p>
    <w:p w:rsidR="00300522" w:rsidRPr="00EF3F7B" w:rsidRDefault="00300522" w:rsidP="00300522">
      <w:pPr>
        <w:pStyle w:val="Definition"/>
      </w:pPr>
      <w:r w:rsidRPr="00EF3F7B">
        <w:rPr>
          <w:b/>
          <w:bCs/>
          <w:i/>
          <w:iCs/>
        </w:rPr>
        <w:t>base year</w:t>
      </w:r>
      <w:r w:rsidRPr="00EF3F7B">
        <w:t xml:space="preserve"> has the meaning given by sections</w:t>
      </w:r>
      <w:r w:rsidR="00EF3F7B" w:rsidRPr="00EF3F7B">
        <w:t> </w:t>
      </w:r>
      <w:r w:rsidRPr="00EF3F7B">
        <w:t>45</w:t>
      </w:r>
      <w:r w:rsidR="00EF3F7B" w:rsidRPr="00EF3F7B">
        <w:noBreakHyphen/>
      </w:r>
      <w:r w:rsidRPr="00EF3F7B">
        <w:t>320 and 45</w:t>
      </w:r>
      <w:r w:rsidR="00EF3F7B" w:rsidRPr="00EF3F7B">
        <w:noBreakHyphen/>
      </w:r>
      <w:r w:rsidRPr="00EF3F7B">
        <w:t>470 in Schedule</w:t>
      </w:r>
      <w:r w:rsidR="00EF3F7B" w:rsidRPr="00EF3F7B">
        <w:t> </w:t>
      </w:r>
      <w:r w:rsidRPr="00EF3F7B">
        <w:t xml:space="preserve">1 to the </w:t>
      </w:r>
      <w:r w:rsidRPr="00EF3F7B">
        <w:rPr>
          <w:i/>
          <w:iCs/>
        </w:rPr>
        <w:t>Taxation Administration Act 1953</w:t>
      </w:r>
      <w:r w:rsidRPr="00EF3F7B">
        <w:t>.</w:t>
      </w:r>
    </w:p>
    <w:p w:rsidR="00300522" w:rsidRPr="00EF3F7B" w:rsidRDefault="00300522" w:rsidP="00300522">
      <w:pPr>
        <w:pStyle w:val="Definition"/>
        <w:rPr>
          <w:b/>
          <w:bCs/>
          <w:i/>
          <w:iCs/>
        </w:rPr>
      </w:pPr>
      <w:r w:rsidRPr="00EF3F7B">
        <w:rPr>
          <w:b/>
          <w:bCs/>
          <w:i/>
          <w:iCs/>
        </w:rPr>
        <w:t xml:space="preserve">batch repair process </w:t>
      </w:r>
      <w:r w:rsidRPr="00EF3F7B">
        <w:t>has the meaning given by section</w:t>
      </w:r>
      <w:r w:rsidR="00EF3F7B" w:rsidRPr="00EF3F7B">
        <w:t> </w:t>
      </w:r>
      <w:r w:rsidRPr="00EF3F7B">
        <w:t>117</w:t>
      </w:r>
      <w:r w:rsidR="00EF3F7B" w:rsidRPr="00EF3F7B">
        <w:noBreakHyphen/>
      </w:r>
      <w:r w:rsidRPr="00EF3F7B">
        <w:t>5.</w:t>
      </w:r>
    </w:p>
    <w:p w:rsidR="00300522" w:rsidRPr="00EF3F7B" w:rsidRDefault="00300522" w:rsidP="00300522">
      <w:pPr>
        <w:pStyle w:val="Definition"/>
      </w:pPr>
      <w:r w:rsidRPr="00EF3F7B">
        <w:rPr>
          <w:b/>
          <w:bCs/>
          <w:i/>
          <w:iCs/>
        </w:rPr>
        <w:t>beverage</w:t>
      </w:r>
      <w:r w:rsidRPr="00EF3F7B">
        <w:t xml:space="preserve"> has the meaning given by subsection</w:t>
      </w:r>
      <w:r w:rsidR="00EF3F7B" w:rsidRPr="00EF3F7B">
        <w:t> </w:t>
      </w:r>
      <w:r w:rsidRPr="00EF3F7B">
        <w:t>38</w:t>
      </w:r>
      <w:r w:rsidR="00EF3F7B" w:rsidRPr="00EF3F7B">
        <w:noBreakHyphen/>
      </w:r>
      <w:r w:rsidRPr="00EF3F7B">
        <w:t>4(2).</w:t>
      </w:r>
    </w:p>
    <w:p w:rsidR="00300522" w:rsidRPr="00EF3F7B" w:rsidRDefault="00300522" w:rsidP="00300522">
      <w:pPr>
        <w:pStyle w:val="Definition"/>
      </w:pPr>
      <w:r w:rsidRPr="00EF3F7B">
        <w:rPr>
          <w:b/>
          <w:bCs/>
          <w:i/>
          <w:iCs/>
        </w:rPr>
        <w:t>borrowing</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business</w:t>
      </w:r>
      <w:r w:rsidRPr="00EF3F7B">
        <w:t xml:space="preserve"> includes any profession, trade, employment, vocation or calling, but does not include occupation as an employee.</w:t>
      </w:r>
    </w:p>
    <w:p w:rsidR="00300522" w:rsidRPr="00EF3F7B" w:rsidRDefault="00300522" w:rsidP="00300522">
      <w:pPr>
        <w:pStyle w:val="Definition"/>
      </w:pPr>
      <w:r w:rsidRPr="00EF3F7B">
        <w:rPr>
          <w:b/>
          <w:bCs/>
          <w:i/>
          <w:iCs/>
        </w:rPr>
        <w:t>car</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car limit</w:t>
      </w:r>
      <w:r w:rsidRPr="00EF3F7B">
        <w:t xml:space="preserve"> has the meaning given by section</w:t>
      </w:r>
      <w:r w:rsidR="00EF3F7B" w:rsidRPr="00EF3F7B">
        <w:t> </w:t>
      </w:r>
      <w:r w:rsidRPr="00EF3F7B">
        <w:t>40</w:t>
      </w:r>
      <w:r w:rsidR="00EF3F7B" w:rsidRPr="00EF3F7B">
        <w:noBreakHyphen/>
      </w:r>
      <w:r w:rsidRPr="00EF3F7B">
        <w:t xml:space="preserve">230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car parts</w:t>
      </w:r>
      <w:r w:rsidRPr="00EF3F7B">
        <w:t xml:space="preserve">, in relation to </w:t>
      </w:r>
      <w:r w:rsidR="00EF3F7B" w:rsidRPr="00EF3F7B">
        <w:rPr>
          <w:position w:val="6"/>
          <w:sz w:val="16"/>
          <w:szCs w:val="16"/>
        </w:rPr>
        <w:t>*</w:t>
      </w:r>
      <w:r w:rsidRPr="00EF3F7B">
        <w:t>cars, includes:</w:t>
      </w:r>
    </w:p>
    <w:p w:rsidR="00300522" w:rsidRPr="00EF3F7B" w:rsidRDefault="00300522" w:rsidP="00300522">
      <w:pPr>
        <w:pStyle w:val="paragraph"/>
      </w:pPr>
      <w:r w:rsidRPr="00EF3F7B">
        <w:tab/>
        <w:t>(a)</w:t>
      </w:r>
      <w:r w:rsidRPr="00EF3F7B">
        <w:tab/>
        <w:t>bodies for those cars (including insulated bodies, tank</w:t>
      </w:r>
      <w:r w:rsidR="00EF3F7B" w:rsidRPr="00EF3F7B">
        <w:noBreakHyphen/>
      </w:r>
      <w:r w:rsidRPr="00EF3F7B">
        <w:t>bodies, and other bodies designed for the transport or delivery of goods or other property of particular kinds); and</w:t>
      </w:r>
    </w:p>
    <w:p w:rsidR="00300522" w:rsidRPr="00EF3F7B" w:rsidRDefault="00300522" w:rsidP="00300522">
      <w:pPr>
        <w:pStyle w:val="paragraph"/>
      </w:pPr>
      <w:r w:rsidRPr="00EF3F7B">
        <w:tab/>
        <w:t>(b)</w:t>
      </w:r>
      <w:r w:rsidRPr="00EF3F7B">
        <w:tab/>
        <w:t>underbody hoists, and other equipment or apparatus of a kind ordinarily fitted to cars for use in connection with the transport or delivery of goods or other property by those road vehicles.</w:t>
      </w:r>
    </w:p>
    <w:p w:rsidR="00300522" w:rsidRPr="00EF3F7B" w:rsidRDefault="00300522" w:rsidP="00300522">
      <w:pPr>
        <w:pStyle w:val="Definition"/>
      </w:pPr>
      <w:r w:rsidRPr="00EF3F7B">
        <w:rPr>
          <w:b/>
          <w:bCs/>
          <w:i/>
          <w:iCs/>
        </w:rPr>
        <w:t xml:space="preserve">carried on in </w:t>
      </w:r>
      <w:smartTag w:uri="urn:schemas-microsoft-com:office:smarttags" w:element="country-region">
        <w:smartTag w:uri="urn:schemas-microsoft-com:office:smarttags" w:element="place">
          <w:r w:rsidRPr="00EF3F7B">
            <w:rPr>
              <w:b/>
              <w:bCs/>
              <w:i/>
              <w:iCs/>
            </w:rPr>
            <w:t>Australia</w:t>
          </w:r>
        </w:smartTag>
      </w:smartTag>
      <w:r w:rsidRPr="00EF3F7B">
        <w:t xml:space="preserve">, in relation to an </w:t>
      </w:r>
      <w:r w:rsidR="00EF3F7B" w:rsidRPr="00EF3F7B">
        <w:rPr>
          <w:position w:val="6"/>
          <w:sz w:val="16"/>
          <w:szCs w:val="16"/>
        </w:rPr>
        <w:t>*</w:t>
      </w:r>
      <w:r w:rsidRPr="00EF3F7B">
        <w:t>enterprise, has the meaning given by subsection</w:t>
      </w:r>
      <w:r w:rsidR="00EF3F7B" w:rsidRPr="00EF3F7B">
        <w:t> </w:t>
      </w:r>
      <w:r w:rsidRPr="00EF3F7B">
        <w:t>9</w:t>
      </w:r>
      <w:r w:rsidR="00EF3F7B" w:rsidRPr="00EF3F7B">
        <w:noBreakHyphen/>
      </w:r>
      <w:r w:rsidRPr="00EF3F7B">
        <w:t>25(6).</w:t>
      </w:r>
    </w:p>
    <w:p w:rsidR="00300522" w:rsidRPr="00EF3F7B" w:rsidRDefault="00300522" w:rsidP="00300522">
      <w:pPr>
        <w:pStyle w:val="Definition"/>
      </w:pPr>
      <w:r w:rsidRPr="00EF3F7B">
        <w:rPr>
          <w:b/>
          <w:bCs/>
          <w:i/>
          <w:iCs/>
        </w:rPr>
        <w:lastRenderedPageBreak/>
        <w:t>carrying on</w:t>
      </w:r>
      <w:r w:rsidRPr="00EF3F7B">
        <w:t xml:space="preserve"> an </w:t>
      </w:r>
      <w:r w:rsidR="00EF3F7B" w:rsidRPr="00EF3F7B">
        <w:rPr>
          <w:position w:val="6"/>
          <w:sz w:val="16"/>
          <w:szCs w:val="16"/>
        </w:rPr>
        <w:t>*</w:t>
      </w:r>
      <w:r w:rsidRPr="00EF3F7B">
        <w:t>enterprise includes doing anything in the course of the commencement or termination of the enterprise.</w:t>
      </w:r>
    </w:p>
    <w:p w:rsidR="00300522" w:rsidRPr="00EF3F7B" w:rsidRDefault="00300522" w:rsidP="00300522">
      <w:pPr>
        <w:pStyle w:val="Definition"/>
      </w:pPr>
      <w:r w:rsidRPr="00EF3F7B">
        <w:rPr>
          <w:b/>
          <w:bCs/>
          <w:i/>
          <w:iCs/>
        </w:rPr>
        <w:t>cash accounting turnover threshold</w:t>
      </w:r>
      <w:r w:rsidRPr="00EF3F7B">
        <w:t xml:space="preserve"> has the meaning given by subsection</w:t>
      </w:r>
      <w:r w:rsidR="00EF3F7B" w:rsidRPr="00EF3F7B">
        <w:t> </w:t>
      </w:r>
      <w:r w:rsidRPr="00EF3F7B">
        <w:t>29</w:t>
      </w:r>
      <w:r w:rsidR="00EF3F7B" w:rsidRPr="00EF3F7B">
        <w:noBreakHyphen/>
      </w:r>
      <w:r w:rsidRPr="00EF3F7B">
        <w:t>40(3).</w:t>
      </w:r>
    </w:p>
    <w:p w:rsidR="00300522" w:rsidRPr="00EF3F7B" w:rsidRDefault="00300522" w:rsidP="00300522">
      <w:pPr>
        <w:pStyle w:val="Definition"/>
      </w:pPr>
      <w:r w:rsidRPr="00EF3F7B">
        <w:rPr>
          <w:b/>
          <w:bCs/>
          <w:i/>
          <w:iCs/>
        </w:rPr>
        <w:t>Child Care Minister</w:t>
      </w:r>
      <w:r w:rsidRPr="00EF3F7B">
        <w:t xml:space="preserve"> means the Minister administering the </w:t>
      </w:r>
      <w:r w:rsidRPr="00EF3F7B">
        <w:rPr>
          <w:i/>
          <w:iCs/>
        </w:rPr>
        <w:t>Child Care Act 1972</w:t>
      </w:r>
      <w:r w:rsidRPr="00EF3F7B">
        <w:t xml:space="preserve"> and the family assistance law (within the meaning of section</w:t>
      </w:r>
      <w:r w:rsidR="00EF3F7B" w:rsidRPr="00EF3F7B">
        <w:t> </w:t>
      </w:r>
      <w:r w:rsidRPr="00EF3F7B">
        <w:t xml:space="preserve">3 of the </w:t>
      </w:r>
      <w:r w:rsidRPr="00EF3F7B">
        <w:rPr>
          <w:i/>
          <w:iCs/>
        </w:rPr>
        <w:t>A New Tax System (Family Assistance</w:t>
      </w:r>
      <w:r w:rsidR="00A53099" w:rsidRPr="00EF3F7B">
        <w:rPr>
          <w:i/>
          <w:iCs/>
        </w:rPr>
        <w:t>) (A</w:t>
      </w:r>
      <w:r w:rsidRPr="00EF3F7B">
        <w:rPr>
          <w:i/>
          <w:iCs/>
        </w:rPr>
        <w:t>dministration) Act 1999</w:t>
      </w:r>
      <w:r w:rsidRPr="00EF3F7B">
        <w:t>.</w:t>
      </w:r>
    </w:p>
    <w:p w:rsidR="00300522" w:rsidRPr="00EF3F7B" w:rsidRDefault="00300522" w:rsidP="00300522">
      <w:pPr>
        <w:pStyle w:val="Definition"/>
      </w:pPr>
      <w:r w:rsidRPr="00EF3F7B">
        <w:rPr>
          <w:b/>
          <w:bCs/>
          <w:i/>
          <w:iCs/>
        </w:rPr>
        <w:t>commercial accommodation</w:t>
      </w:r>
      <w:r w:rsidRPr="00EF3F7B">
        <w:t xml:space="preserve"> has the meaning given by section</w:t>
      </w:r>
      <w:r w:rsidR="00EF3F7B" w:rsidRPr="00EF3F7B">
        <w:t> </w:t>
      </w:r>
      <w:r w:rsidRPr="00EF3F7B">
        <w:t>87</w:t>
      </w:r>
      <w:r w:rsidR="00EF3F7B" w:rsidRPr="00EF3F7B">
        <w:noBreakHyphen/>
      </w:r>
      <w:r w:rsidRPr="00EF3F7B">
        <w:t>15.</w:t>
      </w:r>
    </w:p>
    <w:p w:rsidR="00300522" w:rsidRPr="00EF3F7B" w:rsidRDefault="00300522" w:rsidP="00300522">
      <w:pPr>
        <w:pStyle w:val="Definition"/>
      </w:pPr>
      <w:r w:rsidRPr="00EF3F7B">
        <w:rPr>
          <w:b/>
          <w:bCs/>
          <w:i/>
          <w:iCs/>
        </w:rPr>
        <w:t>commercial residential premises</w:t>
      </w:r>
      <w:r w:rsidRPr="00EF3F7B">
        <w:t xml:space="preserve"> means:</w:t>
      </w:r>
    </w:p>
    <w:p w:rsidR="00300522" w:rsidRPr="00EF3F7B" w:rsidRDefault="00300522" w:rsidP="00300522">
      <w:pPr>
        <w:pStyle w:val="paragraph"/>
      </w:pPr>
      <w:r w:rsidRPr="00EF3F7B">
        <w:tab/>
        <w:t>(a)</w:t>
      </w:r>
      <w:r w:rsidRPr="00EF3F7B">
        <w:tab/>
        <w:t>a hotel, motel, inn, hostel or boarding house; or</w:t>
      </w:r>
    </w:p>
    <w:p w:rsidR="00300522" w:rsidRPr="00EF3F7B" w:rsidRDefault="00300522" w:rsidP="00300522">
      <w:pPr>
        <w:pStyle w:val="paragraph"/>
      </w:pPr>
      <w:r w:rsidRPr="00EF3F7B">
        <w:tab/>
        <w:t>(b)</w:t>
      </w:r>
      <w:r w:rsidRPr="00EF3F7B">
        <w:tab/>
        <w:t xml:space="preserve">premises used to provide accommodation in connection with a </w:t>
      </w:r>
      <w:r w:rsidR="00EF3F7B" w:rsidRPr="00EF3F7B">
        <w:rPr>
          <w:position w:val="6"/>
          <w:sz w:val="16"/>
          <w:szCs w:val="16"/>
        </w:rPr>
        <w:t>*</w:t>
      </w:r>
      <w:r w:rsidRPr="00EF3F7B">
        <w:t>school; or</w:t>
      </w:r>
    </w:p>
    <w:p w:rsidR="00300522" w:rsidRPr="00EF3F7B" w:rsidRDefault="00300522" w:rsidP="00300522">
      <w:pPr>
        <w:pStyle w:val="paragraph"/>
      </w:pPr>
      <w:r w:rsidRPr="00EF3F7B">
        <w:tab/>
        <w:t>(c)</w:t>
      </w:r>
      <w:r w:rsidRPr="00EF3F7B">
        <w:tab/>
        <w:t xml:space="preserve">a </w:t>
      </w:r>
      <w:r w:rsidR="00EF3F7B" w:rsidRPr="00EF3F7B">
        <w:rPr>
          <w:position w:val="6"/>
          <w:sz w:val="16"/>
          <w:szCs w:val="16"/>
        </w:rPr>
        <w:t>*</w:t>
      </w:r>
      <w:r w:rsidRPr="00EF3F7B">
        <w:t xml:space="preserve">ship that is mainly let out on hire in the ordinary course of a </w:t>
      </w:r>
      <w:r w:rsidR="00EF3F7B" w:rsidRPr="00EF3F7B">
        <w:rPr>
          <w:position w:val="6"/>
          <w:sz w:val="16"/>
          <w:szCs w:val="16"/>
        </w:rPr>
        <w:t>*</w:t>
      </w:r>
      <w:r w:rsidRPr="00EF3F7B">
        <w:t>business of letting ships out on hire; or</w:t>
      </w:r>
    </w:p>
    <w:p w:rsidR="00300522" w:rsidRPr="00EF3F7B" w:rsidRDefault="00300522" w:rsidP="00300522">
      <w:pPr>
        <w:pStyle w:val="paragraph"/>
      </w:pPr>
      <w:r w:rsidRPr="00EF3F7B">
        <w:tab/>
        <w:t>(d)</w:t>
      </w:r>
      <w:r w:rsidRPr="00EF3F7B">
        <w:tab/>
        <w:t xml:space="preserve">a ship that is mainly used for </w:t>
      </w:r>
      <w:r w:rsidR="00EF3F7B" w:rsidRPr="00EF3F7B">
        <w:rPr>
          <w:position w:val="6"/>
          <w:sz w:val="16"/>
          <w:szCs w:val="16"/>
        </w:rPr>
        <w:t>*</w:t>
      </w:r>
      <w:r w:rsidRPr="00EF3F7B">
        <w:t xml:space="preserve">entertainment or transport in the ordinary course of a </w:t>
      </w:r>
      <w:r w:rsidR="00EF3F7B" w:rsidRPr="00EF3F7B">
        <w:rPr>
          <w:position w:val="6"/>
          <w:sz w:val="16"/>
          <w:szCs w:val="16"/>
        </w:rPr>
        <w:t>*</w:t>
      </w:r>
      <w:r w:rsidRPr="00EF3F7B">
        <w:t>business of providing ships for entertainment or transport; or</w:t>
      </w:r>
    </w:p>
    <w:p w:rsidR="00300522" w:rsidRPr="00EF3F7B" w:rsidRDefault="00300522" w:rsidP="00300522">
      <w:pPr>
        <w:pStyle w:val="paragraph"/>
      </w:pPr>
      <w:r w:rsidRPr="00EF3F7B">
        <w:tab/>
        <w:t>(da)</w:t>
      </w:r>
      <w:r w:rsidRPr="00EF3F7B">
        <w:tab/>
        <w:t xml:space="preserve">a marina at which one or more of the berths are occupied, or are to be occupied, by </w:t>
      </w:r>
      <w:r w:rsidR="00EF3F7B" w:rsidRPr="00EF3F7B">
        <w:rPr>
          <w:position w:val="6"/>
          <w:sz w:val="16"/>
          <w:szCs w:val="16"/>
        </w:rPr>
        <w:t>*</w:t>
      </w:r>
      <w:r w:rsidRPr="00EF3F7B">
        <w:t>ships used as residences; or</w:t>
      </w:r>
    </w:p>
    <w:p w:rsidR="00300522" w:rsidRPr="00EF3F7B" w:rsidRDefault="00300522" w:rsidP="00300522">
      <w:pPr>
        <w:pStyle w:val="paragraph"/>
      </w:pPr>
      <w:r w:rsidRPr="00EF3F7B">
        <w:tab/>
        <w:t>(e)</w:t>
      </w:r>
      <w:r w:rsidRPr="00EF3F7B">
        <w:tab/>
        <w:t>a caravan park or a camping ground; or</w:t>
      </w:r>
    </w:p>
    <w:p w:rsidR="00300522" w:rsidRPr="00EF3F7B" w:rsidRDefault="00300522" w:rsidP="00300522">
      <w:pPr>
        <w:pStyle w:val="paragraph"/>
      </w:pPr>
      <w:r w:rsidRPr="00EF3F7B">
        <w:tab/>
        <w:t>(f)</w:t>
      </w:r>
      <w:r w:rsidRPr="00EF3F7B">
        <w:tab/>
        <w:t xml:space="preserve">anything similar to </w:t>
      </w:r>
      <w:r w:rsidR="00EF3F7B" w:rsidRPr="00EF3F7B">
        <w:rPr>
          <w:position w:val="6"/>
          <w:sz w:val="16"/>
          <w:szCs w:val="16"/>
        </w:rPr>
        <w:t>*</w:t>
      </w:r>
      <w:r w:rsidRPr="00EF3F7B">
        <w:t xml:space="preserve">residential premises described in </w:t>
      </w:r>
      <w:r w:rsidR="00EF3F7B" w:rsidRPr="00EF3F7B">
        <w:t>paragraphs (</w:t>
      </w:r>
      <w:r w:rsidRPr="00EF3F7B">
        <w:t>a) to (e).</w:t>
      </w:r>
    </w:p>
    <w:p w:rsidR="00300522" w:rsidRPr="00EF3F7B" w:rsidRDefault="00300522" w:rsidP="00300522">
      <w:pPr>
        <w:pStyle w:val="subsection2"/>
      </w:pPr>
      <w:r w:rsidRPr="00EF3F7B">
        <w:t xml:space="preserve">However, it does not include premises to the extent that they are used to provide accommodation to students in connection with an </w:t>
      </w:r>
      <w:r w:rsidR="00EF3F7B" w:rsidRPr="00EF3F7B">
        <w:rPr>
          <w:position w:val="6"/>
          <w:sz w:val="16"/>
          <w:szCs w:val="16"/>
        </w:rPr>
        <w:t>*</w:t>
      </w:r>
      <w:r w:rsidRPr="00EF3F7B">
        <w:t xml:space="preserve">education institution that is not a </w:t>
      </w:r>
      <w:r w:rsidR="00EF3F7B" w:rsidRPr="00EF3F7B">
        <w:rPr>
          <w:position w:val="6"/>
          <w:sz w:val="16"/>
          <w:szCs w:val="16"/>
        </w:rPr>
        <w:t>*</w:t>
      </w:r>
      <w:r w:rsidRPr="00EF3F7B">
        <w:t>school.</w:t>
      </w:r>
    </w:p>
    <w:p w:rsidR="00300522" w:rsidRPr="00EF3F7B" w:rsidRDefault="00300522" w:rsidP="00300522">
      <w:pPr>
        <w:pStyle w:val="Definition"/>
      </w:pPr>
      <w:r w:rsidRPr="00EF3F7B">
        <w:rPr>
          <w:b/>
          <w:bCs/>
          <w:i/>
          <w:iCs/>
        </w:rPr>
        <w:t>Commissioner</w:t>
      </w:r>
      <w:r w:rsidRPr="00EF3F7B">
        <w:t xml:space="preserve"> means the Commissioner of Taxation.</w:t>
      </w:r>
    </w:p>
    <w:p w:rsidR="00300522" w:rsidRPr="00EF3F7B" w:rsidRDefault="00300522" w:rsidP="00300522">
      <w:pPr>
        <w:pStyle w:val="Definition"/>
      </w:pPr>
      <w:r w:rsidRPr="00EF3F7B">
        <w:rPr>
          <w:b/>
          <w:bCs/>
          <w:i/>
          <w:iCs/>
        </w:rPr>
        <w:t>community care</w:t>
      </w:r>
      <w:r w:rsidRPr="00EF3F7B">
        <w:t xml:space="preserve"> has the meaning given by section</w:t>
      </w:r>
      <w:r w:rsidR="00EF3F7B" w:rsidRPr="00EF3F7B">
        <w:t> </w:t>
      </w:r>
      <w:r w:rsidRPr="00EF3F7B">
        <w:t>45</w:t>
      </w:r>
      <w:r w:rsidR="00EF3F7B" w:rsidRPr="00EF3F7B">
        <w:noBreakHyphen/>
      </w:r>
      <w:r w:rsidRPr="00EF3F7B">
        <w:t xml:space="preserve">3 of the </w:t>
      </w:r>
      <w:r w:rsidRPr="00EF3F7B">
        <w:rPr>
          <w:i/>
          <w:iCs/>
        </w:rPr>
        <w:t>Aged Care Act 1997</w:t>
      </w:r>
      <w:r w:rsidRPr="00EF3F7B">
        <w:t>.</w:t>
      </w:r>
    </w:p>
    <w:p w:rsidR="00300522" w:rsidRPr="00EF3F7B" w:rsidRDefault="00300522" w:rsidP="00300522">
      <w:pPr>
        <w:pStyle w:val="notetext"/>
      </w:pPr>
      <w:r w:rsidRPr="00EF3F7B">
        <w:t>Note:</w:t>
      </w:r>
      <w:r w:rsidRPr="00EF3F7B">
        <w:tab/>
        <w:t>Community care can include respite care.</w:t>
      </w:r>
    </w:p>
    <w:p w:rsidR="00300522" w:rsidRPr="00EF3F7B" w:rsidRDefault="00300522" w:rsidP="00300522">
      <w:pPr>
        <w:pStyle w:val="Definition"/>
      </w:pPr>
      <w:r w:rsidRPr="00EF3F7B">
        <w:rPr>
          <w:b/>
          <w:bCs/>
          <w:i/>
          <w:iCs/>
        </w:rPr>
        <w:t>complying superannuation fund</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300522" w:rsidRPr="00EF3F7B" w:rsidRDefault="00300522" w:rsidP="00300522">
      <w:pPr>
        <w:pStyle w:val="Definition"/>
        <w:keepNext/>
      </w:pPr>
      <w:r w:rsidRPr="00EF3F7B">
        <w:rPr>
          <w:b/>
          <w:bCs/>
          <w:i/>
          <w:iCs/>
        </w:rPr>
        <w:lastRenderedPageBreak/>
        <w:t>company</w:t>
      </w:r>
      <w:r w:rsidRPr="00EF3F7B">
        <w:t xml:space="preserve"> means:</w:t>
      </w:r>
    </w:p>
    <w:p w:rsidR="00300522" w:rsidRPr="00EF3F7B" w:rsidRDefault="00300522" w:rsidP="00300522">
      <w:pPr>
        <w:pStyle w:val="paragraph"/>
        <w:keepNext/>
      </w:pPr>
      <w:r w:rsidRPr="00EF3F7B">
        <w:tab/>
        <w:t>(a)</w:t>
      </w:r>
      <w:r w:rsidRPr="00EF3F7B">
        <w:tab/>
        <w:t>a body corporate; or</w:t>
      </w:r>
    </w:p>
    <w:p w:rsidR="00300522" w:rsidRPr="00EF3F7B" w:rsidRDefault="00300522" w:rsidP="00300522">
      <w:pPr>
        <w:pStyle w:val="paragraph"/>
        <w:keepNext/>
      </w:pPr>
      <w:r w:rsidRPr="00EF3F7B">
        <w:tab/>
        <w:t>(b)</w:t>
      </w:r>
      <w:r w:rsidRPr="00EF3F7B">
        <w:tab/>
        <w:t>any other unincorporated association or body of persons;</w:t>
      </w:r>
    </w:p>
    <w:p w:rsidR="00300522" w:rsidRPr="00EF3F7B" w:rsidRDefault="00300522" w:rsidP="00300522">
      <w:pPr>
        <w:pStyle w:val="subsection2"/>
      </w:pPr>
      <w:r w:rsidRPr="00EF3F7B">
        <w:t xml:space="preserve">but does not include a </w:t>
      </w:r>
      <w:r w:rsidR="00EF3F7B" w:rsidRPr="00EF3F7B">
        <w:rPr>
          <w:position w:val="6"/>
          <w:sz w:val="16"/>
          <w:szCs w:val="16"/>
        </w:rPr>
        <w:t>*</w:t>
      </w:r>
      <w:r w:rsidRPr="00EF3F7B">
        <w:t xml:space="preserve">partnership or a </w:t>
      </w:r>
      <w:r w:rsidR="00EF3F7B" w:rsidRPr="00EF3F7B">
        <w:rPr>
          <w:position w:val="6"/>
          <w:sz w:val="16"/>
          <w:szCs w:val="16"/>
          <w:vertAlign w:val="superscript"/>
        </w:rPr>
        <w:t>*</w:t>
      </w:r>
      <w:r w:rsidRPr="00EF3F7B">
        <w:t>non</w:t>
      </w:r>
      <w:r w:rsidR="00EF3F7B" w:rsidRPr="00EF3F7B">
        <w:noBreakHyphen/>
      </w:r>
      <w:r w:rsidRPr="00EF3F7B">
        <w:t>entity joint venture.</w:t>
      </w:r>
    </w:p>
    <w:p w:rsidR="00300522" w:rsidRPr="00EF3F7B" w:rsidRDefault="00300522" w:rsidP="00300522">
      <w:pPr>
        <w:pStyle w:val="Definition"/>
      </w:pPr>
      <w:r w:rsidRPr="00EF3F7B">
        <w:rPr>
          <w:b/>
          <w:i/>
        </w:rPr>
        <w:t>compulsory third party scheme</w:t>
      </w:r>
      <w:r w:rsidRPr="00EF3F7B">
        <w:t xml:space="preserve"> is a scheme or arrangement:</w:t>
      </w:r>
    </w:p>
    <w:p w:rsidR="00300522" w:rsidRPr="00EF3F7B" w:rsidRDefault="00300522" w:rsidP="00300522">
      <w:pPr>
        <w:pStyle w:val="paragraph"/>
      </w:pPr>
      <w:r w:rsidRPr="00EF3F7B">
        <w:tab/>
        <w:t>(a)</w:t>
      </w:r>
      <w:r w:rsidRPr="00EF3F7B">
        <w:tab/>
        <w:t xml:space="preserve">that is established by an </w:t>
      </w:r>
      <w:r w:rsidR="00EF3F7B" w:rsidRPr="00EF3F7B">
        <w:rPr>
          <w:position w:val="6"/>
          <w:sz w:val="16"/>
        </w:rPr>
        <w:t>*</w:t>
      </w:r>
      <w:r w:rsidRPr="00EF3F7B">
        <w:t>Australian law; and</w:t>
      </w:r>
    </w:p>
    <w:p w:rsidR="00300522" w:rsidRPr="00EF3F7B" w:rsidRDefault="00300522" w:rsidP="00300522">
      <w:pPr>
        <w:pStyle w:val="paragraph"/>
      </w:pPr>
      <w:r w:rsidRPr="00EF3F7B">
        <w:tab/>
        <w:t>(b)</w:t>
      </w:r>
      <w:r w:rsidRPr="00EF3F7B">
        <w:tab/>
        <w:t>that is specified in the regulations, or that is of a kind specified in the regulations, made for the purposes of this definition.</w:t>
      </w:r>
    </w:p>
    <w:p w:rsidR="00300522" w:rsidRPr="00EF3F7B" w:rsidRDefault="00300522" w:rsidP="00300522">
      <w:pPr>
        <w:pStyle w:val="Definition"/>
      </w:pPr>
      <w:r w:rsidRPr="00EF3F7B">
        <w:rPr>
          <w:b/>
          <w:bCs/>
          <w:i/>
          <w:iCs/>
        </w:rPr>
        <w:t>connected with Australia</w:t>
      </w:r>
      <w:r w:rsidRPr="00EF3F7B">
        <w:t>, in relation to a supply, has the meaning given by sections</w:t>
      </w:r>
      <w:r w:rsidR="00EF3F7B" w:rsidRPr="00EF3F7B">
        <w:t> </w:t>
      </w:r>
      <w:r w:rsidRPr="00EF3F7B">
        <w:t>9</w:t>
      </w:r>
      <w:r w:rsidR="00EF3F7B" w:rsidRPr="00EF3F7B">
        <w:noBreakHyphen/>
      </w:r>
      <w:r w:rsidRPr="00EF3F7B">
        <w:t>25 and 85</w:t>
      </w:r>
      <w:r w:rsidR="00EF3F7B" w:rsidRPr="00EF3F7B">
        <w:noBreakHyphen/>
      </w:r>
      <w:r w:rsidRPr="00EF3F7B">
        <w:t>5.</w:t>
      </w:r>
    </w:p>
    <w:p w:rsidR="00300522" w:rsidRPr="00EF3F7B" w:rsidRDefault="00300522" w:rsidP="00300522">
      <w:pPr>
        <w:pStyle w:val="notetext"/>
      </w:pPr>
      <w:r w:rsidRPr="00EF3F7B">
        <w:t>Note:</w:t>
      </w:r>
      <w:r w:rsidRPr="00EF3F7B">
        <w:tab/>
        <w:t xml:space="preserve">This meaning is also affected by </w:t>
      </w:r>
      <w:r w:rsidR="00FC52BA" w:rsidRPr="00EF3F7B">
        <w:t>section</w:t>
      </w:r>
      <w:r w:rsidR="00EF3F7B" w:rsidRPr="00EF3F7B">
        <w:t> </w:t>
      </w:r>
      <w:r w:rsidR="00FC52BA" w:rsidRPr="00EF3F7B">
        <w:t>96</w:t>
      </w:r>
      <w:r w:rsidR="00EF3F7B" w:rsidRPr="00EF3F7B">
        <w:noBreakHyphen/>
      </w:r>
      <w:r w:rsidR="00FC52BA" w:rsidRPr="00EF3F7B">
        <w:t>5</w:t>
      </w:r>
      <w:r w:rsidRPr="00EF3F7B">
        <w:t>.</w:t>
      </w:r>
    </w:p>
    <w:p w:rsidR="00300522" w:rsidRPr="00EF3F7B" w:rsidRDefault="00300522" w:rsidP="00300522">
      <w:pPr>
        <w:pStyle w:val="Definition"/>
      </w:pPr>
      <w:r w:rsidRPr="00EF3F7B">
        <w:rPr>
          <w:b/>
          <w:bCs/>
          <w:i/>
          <w:iCs/>
        </w:rPr>
        <w:t>consideration</w:t>
      </w:r>
      <w:r w:rsidRPr="00EF3F7B">
        <w:t xml:space="preserve">, for a supply or acquisition, means any consideration, within the meaning given by </w:t>
      </w:r>
      <w:r w:rsidR="00F75B55" w:rsidRPr="00EF3F7B">
        <w:t>sections</w:t>
      </w:r>
      <w:r w:rsidR="00EF3F7B" w:rsidRPr="00EF3F7B">
        <w:t> </w:t>
      </w:r>
      <w:r w:rsidR="00F75B55" w:rsidRPr="00EF3F7B">
        <w:t>9</w:t>
      </w:r>
      <w:r w:rsidR="00EF3F7B" w:rsidRPr="00EF3F7B">
        <w:noBreakHyphen/>
      </w:r>
      <w:r w:rsidR="00F75B55" w:rsidRPr="00EF3F7B">
        <w:t>15 and 9</w:t>
      </w:r>
      <w:r w:rsidR="00EF3F7B" w:rsidRPr="00EF3F7B">
        <w:noBreakHyphen/>
      </w:r>
      <w:r w:rsidR="00F75B55" w:rsidRPr="00EF3F7B">
        <w:t>17</w:t>
      </w:r>
      <w:r w:rsidRPr="00EF3F7B">
        <w:t>, in connection with the supply or acquisition.</w:t>
      </w:r>
    </w:p>
    <w:p w:rsidR="00300522" w:rsidRPr="00EF3F7B" w:rsidRDefault="00300522" w:rsidP="00300522">
      <w:pPr>
        <w:pStyle w:val="notetext"/>
      </w:pPr>
      <w:r w:rsidRPr="00EF3F7B">
        <w:t>Note:</w:t>
      </w:r>
      <w:r w:rsidRPr="00EF3F7B">
        <w:tab/>
        <w:t>This meaning is affected by sections</w:t>
      </w:r>
      <w:r w:rsidR="00EF3F7B" w:rsidRPr="00EF3F7B">
        <w:t> </w:t>
      </w:r>
      <w:r w:rsidRPr="00EF3F7B">
        <w:t>75</w:t>
      </w:r>
      <w:r w:rsidR="00EF3F7B" w:rsidRPr="00EF3F7B">
        <w:noBreakHyphen/>
      </w:r>
      <w:r w:rsidRPr="00EF3F7B">
        <w:t>12, 75</w:t>
      </w:r>
      <w:r w:rsidR="00EF3F7B" w:rsidRPr="00EF3F7B">
        <w:noBreakHyphen/>
      </w:r>
      <w:r w:rsidRPr="00EF3F7B">
        <w:t>13, 75</w:t>
      </w:r>
      <w:r w:rsidR="00EF3F7B" w:rsidRPr="00EF3F7B">
        <w:noBreakHyphen/>
      </w:r>
      <w:r w:rsidRPr="00EF3F7B">
        <w:t>14, 78</w:t>
      </w:r>
      <w:r w:rsidR="00EF3F7B" w:rsidRPr="00EF3F7B">
        <w:noBreakHyphen/>
      </w:r>
      <w:r w:rsidRPr="00EF3F7B">
        <w:t>20, 78</w:t>
      </w:r>
      <w:r w:rsidR="00EF3F7B" w:rsidRPr="00EF3F7B">
        <w:noBreakHyphen/>
      </w:r>
      <w:r w:rsidRPr="00EF3F7B">
        <w:t>35, 78</w:t>
      </w:r>
      <w:r w:rsidR="00EF3F7B" w:rsidRPr="00EF3F7B">
        <w:noBreakHyphen/>
      </w:r>
      <w:r w:rsidRPr="00EF3F7B">
        <w:t>45, 78</w:t>
      </w:r>
      <w:r w:rsidR="00EF3F7B" w:rsidRPr="00EF3F7B">
        <w:noBreakHyphen/>
      </w:r>
      <w:r w:rsidRPr="00EF3F7B">
        <w:t>50, 78</w:t>
      </w:r>
      <w:r w:rsidR="00EF3F7B" w:rsidRPr="00EF3F7B">
        <w:noBreakHyphen/>
      </w:r>
      <w:r w:rsidRPr="00EF3F7B">
        <w:t>65, 78</w:t>
      </w:r>
      <w:r w:rsidR="00EF3F7B" w:rsidRPr="00EF3F7B">
        <w:noBreakHyphen/>
      </w:r>
      <w:r w:rsidRPr="00EF3F7B">
        <w:t>70, 79</w:t>
      </w:r>
      <w:r w:rsidR="00EF3F7B" w:rsidRPr="00EF3F7B">
        <w:noBreakHyphen/>
      </w:r>
      <w:r w:rsidRPr="00EF3F7B">
        <w:t>60, 79</w:t>
      </w:r>
      <w:r w:rsidR="00EF3F7B" w:rsidRPr="00EF3F7B">
        <w:noBreakHyphen/>
      </w:r>
      <w:r w:rsidRPr="00EF3F7B">
        <w:t>65, 79</w:t>
      </w:r>
      <w:r w:rsidR="00EF3F7B" w:rsidRPr="00EF3F7B">
        <w:noBreakHyphen/>
      </w:r>
      <w:r w:rsidRPr="00EF3F7B">
        <w:t>80, 80</w:t>
      </w:r>
      <w:r w:rsidR="00EF3F7B" w:rsidRPr="00EF3F7B">
        <w:noBreakHyphen/>
      </w:r>
      <w:r w:rsidRPr="00EF3F7B">
        <w:t>15, 80</w:t>
      </w:r>
      <w:r w:rsidR="00EF3F7B" w:rsidRPr="00EF3F7B">
        <w:noBreakHyphen/>
      </w:r>
      <w:r w:rsidRPr="00EF3F7B">
        <w:t>55, 81</w:t>
      </w:r>
      <w:r w:rsidR="00EF3F7B" w:rsidRPr="00EF3F7B">
        <w:noBreakHyphen/>
      </w:r>
      <w:r w:rsidRPr="00EF3F7B">
        <w:t>5,</w:t>
      </w:r>
      <w:r w:rsidR="003C4BA7" w:rsidRPr="00EF3F7B">
        <w:t xml:space="preserve"> 81</w:t>
      </w:r>
      <w:r w:rsidR="00EF3F7B" w:rsidRPr="00EF3F7B">
        <w:noBreakHyphen/>
      </w:r>
      <w:r w:rsidR="003C4BA7" w:rsidRPr="00EF3F7B">
        <w:t>10, 81</w:t>
      </w:r>
      <w:r w:rsidR="00EF3F7B" w:rsidRPr="00EF3F7B">
        <w:noBreakHyphen/>
      </w:r>
      <w:r w:rsidR="003C4BA7" w:rsidRPr="00EF3F7B">
        <w:t>15,</w:t>
      </w:r>
      <w:r w:rsidRPr="00EF3F7B">
        <w:t xml:space="preserve"> 82</w:t>
      </w:r>
      <w:r w:rsidR="00EF3F7B" w:rsidRPr="00EF3F7B">
        <w:noBreakHyphen/>
      </w:r>
      <w:r w:rsidRPr="00EF3F7B">
        <w:t>5, 82</w:t>
      </w:r>
      <w:r w:rsidR="00EF3F7B" w:rsidRPr="00EF3F7B">
        <w:noBreakHyphen/>
      </w:r>
      <w:r w:rsidRPr="00EF3F7B">
        <w:t>10, 99</w:t>
      </w:r>
      <w:r w:rsidR="00EF3F7B" w:rsidRPr="00EF3F7B">
        <w:noBreakHyphen/>
      </w:r>
      <w:r w:rsidRPr="00EF3F7B">
        <w:t>5, 100</w:t>
      </w:r>
      <w:r w:rsidR="00EF3F7B" w:rsidRPr="00EF3F7B">
        <w:noBreakHyphen/>
      </w:r>
      <w:r w:rsidRPr="00EF3F7B">
        <w:t>5, 100</w:t>
      </w:r>
      <w:r w:rsidR="00EF3F7B" w:rsidRPr="00EF3F7B">
        <w:noBreakHyphen/>
      </w:r>
      <w:r w:rsidRPr="00EF3F7B">
        <w:t>12 and 102</w:t>
      </w:r>
      <w:r w:rsidR="00EF3F7B" w:rsidRPr="00EF3F7B">
        <w:noBreakHyphen/>
      </w:r>
      <w:r w:rsidRPr="00EF3F7B">
        <w:t>5.</w:t>
      </w:r>
    </w:p>
    <w:p w:rsidR="00300522" w:rsidRPr="00EF3F7B" w:rsidRDefault="00300522" w:rsidP="00300522">
      <w:pPr>
        <w:pStyle w:val="Definition"/>
      </w:pPr>
      <w:r w:rsidRPr="00EF3F7B">
        <w:rPr>
          <w:b/>
          <w:i/>
        </w:rPr>
        <w:t>consolidated group</w:t>
      </w:r>
      <w:r w:rsidRPr="00EF3F7B">
        <w:t xml:space="preserve"> has the meaning given by section</w:t>
      </w:r>
      <w:r w:rsidR="00EF3F7B" w:rsidRPr="00EF3F7B">
        <w:t> </w:t>
      </w:r>
      <w:r w:rsidRPr="00EF3F7B">
        <w:t>703</w:t>
      </w:r>
      <w:r w:rsidR="00EF3F7B" w:rsidRPr="00EF3F7B">
        <w:noBreakHyphen/>
      </w:r>
      <w:r w:rsidRPr="00EF3F7B">
        <w:t xml:space="preserve">5 of the </w:t>
      </w:r>
      <w:r w:rsidR="00EF3F7B" w:rsidRPr="00EF3F7B">
        <w:rPr>
          <w:position w:val="6"/>
          <w:sz w:val="16"/>
        </w:rPr>
        <w:t>*</w:t>
      </w:r>
      <w:r w:rsidRPr="00EF3F7B">
        <w:t>ITAA 1997.</w:t>
      </w:r>
    </w:p>
    <w:p w:rsidR="00300522" w:rsidRPr="00EF3F7B" w:rsidRDefault="00300522" w:rsidP="00300522">
      <w:pPr>
        <w:pStyle w:val="Definition"/>
      </w:pPr>
      <w:r w:rsidRPr="00EF3F7B">
        <w:rPr>
          <w:b/>
          <w:i/>
        </w:rPr>
        <w:t>contributing operator</w:t>
      </w:r>
      <w:r w:rsidRPr="00EF3F7B">
        <w:t xml:space="preserve"> has the meaning given by subparagraph</w:t>
      </w:r>
      <w:r w:rsidR="00EF3F7B" w:rsidRPr="00EF3F7B">
        <w:t> </w:t>
      </w:r>
      <w:r w:rsidRPr="00EF3F7B">
        <w:t>80</w:t>
      </w:r>
      <w:r w:rsidR="00EF3F7B" w:rsidRPr="00EF3F7B">
        <w:noBreakHyphen/>
      </w:r>
      <w:r w:rsidRPr="00EF3F7B">
        <w:t>5(1)(c)(ii), 80</w:t>
      </w:r>
      <w:r w:rsidR="00EF3F7B" w:rsidRPr="00EF3F7B">
        <w:noBreakHyphen/>
      </w:r>
      <w:r w:rsidRPr="00EF3F7B">
        <w:t>40(1)(c)(ii) or 80</w:t>
      </w:r>
      <w:r w:rsidR="00EF3F7B" w:rsidRPr="00EF3F7B">
        <w:noBreakHyphen/>
      </w:r>
      <w:r w:rsidRPr="00EF3F7B">
        <w:t>80(1)(c)(ii).</w:t>
      </w:r>
    </w:p>
    <w:p w:rsidR="00300522" w:rsidRPr="00EF3F7B" w:rsidRDefault="00300522" w:rsidP="00300522">
      <w:pPr>
        <w:pStyle w:val="Definition"/>
      </w:pPr>
      <w:r w:rsidRPr="00EF3F7B">
        <w:rPr>
          <w:b/>
          <w:i/>
        </w:rPr>
        <w:t xml:space="preserve">contributing operator’s payment </w:t>
      </w:r>
      <w:r w:rsidRPr="00EF3F7B">
        <w:t>has the meaning given by subsection</w:t>
      </w:r>
      <w:r w:rsidR="00EF3F7B" w:rsidRPr="00EF3F7B">
        <w:t> </w:t>
      </w:r>
      <w:r w:rsidRPr="00EF3F7B">
        <w:t>80</w:t>
      </w:r>
      <w:r w:rsidR="00EF3F7B" w:rsidRPr="00EF3F7B">
        <w:noBreakHyphen/>
      </w:r>
      <w:r w:rsidRPr="00EF3F7B">
        <w:t>5(3), 80</w:t>
      </w:r>
      <w:r w:rsidR="00EF3F7B" w:rsidRPr="00EF3F7B">
        <w:noBreakHyphen/>
      </w:r>
      <w:r w:rsidRPr="00EF3F7B">
        <w:t>40(3) or 80</w:t>
      </w:r>
      <w:r w:rsidR="00EF3F7B" w:rsidRPr="00EF3F7B">
        <w:noBreakHyphen/>
      </w:r>
      <w:r w:rsidRPr="00EF3F7B">
        <w:t>80(3).</w:t>
      </w:r>
    </w:p>
    <w:p w:rsidR="00300522" w:rsidRPr="00EF3F7B" w:rsidRDefault="00300522" w:rsidP="00300522">
      <w:pPr>
        <w:pStyle w:val="Definition"/>
      </w:pPr>
      <w:r w:rsidRPr="00EF3F7B">
        <w:rPr>
          <w:b/>
          <w:i/>
        </w:rPr>
        <w:t>contribution amount</w:t>
      </w:r>
      <w:r w:rsidRPr="00EF3F7B">
        <w:t xml:space="preserve"> has the meaning given by paragraph</w:t>
      </w:r>
      <w:r w:rsidR="00EF3F7B" w:rsidRPr="00EF3F7B">
        <w:t> </w:t>
      </w:r>
      <w:r w:rsidRPr="00EF3F7B">
        <w:t>721</w:t>
      </w:r>
      <w:r w:rsidR="00EF3F7B" w:rsidRPr="00EF3F7B">
        <w:noBreakHyphen/>
      </w:r>
      <w:r w:rsidRPr="00EF3F7B">
        <w:t xml:space="preserve">25(1)(b) of the </w:t>
      </w:r>
      <w:r w:rsidR="00EF3F7B" w:rsidRPr="00EF3F7B">
        <w:rPr>
          <w:position w:val="6"/>
          <w:sz w:val="16"/>
        </w:rPr>
        <w:t>*</w:t>
      </w:r>
      <w:r w:rsidRPr="00EF3F7B">
        <w:t>ITAA 1997.</w:t>
      </w:r>
    </w:p>
    <w:p w:rsidR="00300522" w:rsidRPr="00EF3F7B" w:rsidRDefault="00300522" w:rsidP="00300522">
      <w:pPr>
        <w:pStyle w:val="Definition"/>
      </w:pPr>
      <w:r w:rsidRPr="00EF3F7B">
        <w:rPr>
          <w:b/>
          <w:bCs/>
          <w:i/>
          <w:iCs/>
        </w:rPr>
        <w:t>corrected GST amount</w:t>
      </w:r>
      <w:r w:rsidRPr="00EF3F7B">
        <w:t xml:space="preserve"> has the meaning given by paragraph</w:t>
      </w:r>
      <w:r w:rsidR="00EF3F7B" w:rsidRPr="00EF3F7B">
        <w:t> </w:t>
      </w:r>
      <w:r w:rsidRPr="00EF3F7B">
        <w:t>19</w:t>
      </w:r>
      <w:r w:rsidR="00EF3F7B" w:rsidRPr="00EF3F7B">
        <w:noBreakHyphen/>
      </w:r>
      <w:r w:rsidRPr="00EF3F7B">
        <w:t>40(c).</w:t>
      </w:r>
    </w:p>
    <w:p w:rsidR="00300522" w:rsidRPr="00EF3F7B" w:rsidRDefault="00300522" w:rsidP="00300522">
      <w:pPr>
        <w:pStyle w:val="Definition"/>
      </w:pPr>
      <w:r w:rsidRPr="00EF3F7B">
        <w:rPr>
          <w:b/>
          <w:bCs/>
          <w:i/>
          <w:iCs/>
        </w:rPr>
        <w:t>corrected input tax credit amount</w:t>
      </w:r>
      <w:r w:rsidRPr="00EF3F7B">
        <w:t xml:space="preserve"> has the meaning given by paragraph</w:t>
      </w:r>
      <w:r w:rsidR="00EF3F7B" w:rsidRPr="00EF3F7B">
        <w:t> </w:t>
      </w:r>
      <w:r w:rsidRPr="00EF3F7B">
        <w:t>19</w:t>
      </w:r>
      <w:r w:rsidR="00EF3F7B" w:rsidRPr="00EF3F7B">
        <w:noBreakHyphen/>
      </w:r>
      <w:r w:rsidRPr="00EF3F7B">
        <w:t>70(c).</w:t>
      </w:r>
    </w:p>
    <w:p w:rsidR="00300522" w:rsidRPr="00EF3F7B" w:rsidRDefault="00300522" w:rsidP="00AA35A7">
      <w:pPr>
        <w:pStyle w:val="Definition"/>
        <w:keepNext/>
        <w:keepLines/>
      </w:pPr>
      <w:r w:rsidRPr="00EF3F7B">
        <w:rPr>
          <w:b/>
          <w:bCs/>
          <w:i/>
          <w:iCs/>
        </w:rPr>
        <w:lastRenderedPageBreak/>
        <w:t>course materials</w:t>
      </w:r>
      <w:r w:rsidRPr="00EF3F7B">
        <w:t xml:space="preserve">, in relation to an </w:t>
      </w:r>
      <w:r w:rsidR="00EF3F7B" w:rsidRPr="00EF3F7B">
        <w:rPr>
          <w:position w:val="6"/>
          <w:sz w:val="16"/>
          <w:szCs w:val="16"/>
        </w:rPr>
        <w:t>*</w:t>
      </w:r>
      <w:r w:rsidRPr="00EF3F7B">
        <w:t>education course, means materials provided by the entity supplying the course that are necessarily consumed or transformed by the students undertaking the course for the purposes of the course.</w:t>
      </w:r>
    </w:p>
    <w:p w:rsidR="00300522" w:rsidRPr="00EF3F7B" w:rsidRDefault="00300522" w:rsidP="00300522">
      <w:pPr>
        <w:pStyle w:val="Definition"/>
      </w:pPr>
      <w:r w:rsidRPr="00EF3F7B">
        <w:rPr>
          <w:b/>
          <w:bCs/>
          <w:i/>
          <w:iCs/>
        </w:rPr>
        <w:t>creditable acquisition</w:t>
      </w:r>
      <w:r w:rsidRPr="00EF3F7B">
        <w:t xml:space="preserve"> has the meaning given by section</w:t>
      </w:r>
      <w:r w:rsidR="00EF3F7B" w:rsidRPr="00EF3F7B">
        <w:t> </w:t>
      </w:r>
      <w:r w:rsidRPr="00EF3F7B">
        <w:t>11</w:t>
      </w:r>
      <w:r w:rsidR="00EF3F7B" w:rsidRPr="00EF3F7B">
        <w:noBreakHyphen/>
      </w:r>
      <w:r w:rsidRPr="00EF3F7B">
        <w:t>5.</w:t>
      </w:r>
    </w:p>
    <w:p w:rsidR="00300522" w:rsidRPr="00EF3F7B" w:rsidRDefault="00300522" w:rsidP="00300522">
      <w:pPr>
        <w:pStyle w:val="notetext"/>
        <w:rPr>
          <w:b/>
          <w:bCs/>
          <w:i/>
          <w:iCs/>
        </w:rPr>
      </w:pPr>
      <w:r w:rsidRPr="00EF3F7B">
        <w:t>Note:</w:t>
      </w:r>
      <w:r w:rsidRPr="00EF3F7B">
        <w:tab/>
        <w:t>This meaning is affected by sections</w:t>
      </w:r>
      <w:r w:rsidR="00EF3F7B" w:rsidRPr="00EF3F7B">
        <w:t> </w:t>
      </w:r>
      <w:r w:rsidRPr="00EF3F7B">
        <w:t>49</w:t>
      </w:r>
      <w:r w:rsidR="00EF3F7B" w:rsidRPr="00EF3F7B">
        <w:noBreakHyphen/>
      </w:r>
      <w:r w:rsidRPr="00EF3F7B">
        <w:t>35, 60</w:t>
      </w:r>
      <w:r w:rsidR="00EF3F7B" w:rsidRPr="00EF3F7B">
        <w:noBreakHyphen/>
      </w:r>
      <w:r w:rsidRPr="00EF3F7B">
        <w:t>10, 69</w:t>
      </w:r>
      <w:r w:rsidR="00EF3F7B" w:rsidRPr="00EF3F7B">
        <w:noBreakHyphen/>
      </w:r>
      <w:r w:rsidRPr="00EF3F7B">
        <w:t>5, 72</w:t>
      </w:r>
      <w:r w:rsidR="00EF3F7B" w:rsidRPr="00EF3F7B">
        <w:noBreakHyphen/>
      </w:r>
      <w:r w:rsidRPr="00EF3F7B">
        <w:t>40, 75</w:t>
      </w:r>
      <w:r w:rsidR="00EF3F7B" w:rsidRPr="00EF3F7B">
        <w:noBreakHyphen/>
      </w:r>
      <w:r w:rsidRPr="00EF3F7B">
        <w:t>20, 78</w:t>
      </w:r>
      <w:r w:rsidR="00EF3F7B" w:rsidRPr="00EF3F7B">
        <w:noBreakHyphen/>
      </w:r>
      <w:r w:rsidRPr="00EF3F7B">
        <w:t>30, 90</w:t>
      </w:r>
      <w:r w:rsidR="00EF3F7B" w:rsidRPr="00EF3F7B">
        <w:noBreakHyphen/>
      </w:r>
      <w:r w:rsidRPr="00EF3F7B">
        <w:t>15, 93</w:t>
      </w:r>
      <w:r w:rsidR="00EF3F7B" w:rsidRPr="00EF3F7B">
        <w:noBreakHyphen/>
      </w:r>
      <w:r w:rsidRPr="00EF3F7B">
        <w:t>5</w:t>
      </w:r>
      <w:r w:rsidR="00C62ABA" w:rsidRPr="00EF3F7B">
        <w:t>, 93</w:t>
      </w:r>
      <w:r w:rsidR="00EF3F7B" w:rsidRPr="00EF3F7B">
        <w:noBreakHyphen/>
      </w:r>
      <w:r w:rsidR="00C62ABA" w:rsidRPr="00EF3F7B">
        <w:t>15</w:t>
      </w:r>
      <w:r w:rsidRPr="00EF3F7B">
        <w:t xml:space="preserve"> and 111</w:t>
      </w:r>
      <w:r w:rsidR="00EF3F7B" w:rsidRPr="00EF3F7B">
        <w:noBreakHyphen/>
      </w:r>
      <w:r w:rsidRPr="00EF3F7B">
        <w:t>5.</w:t>
      </w:r>
    </w:p>
    <w:p w:rsidR="00300522" w:rsidRPr="00EF3F7B" w:rsidRDefault="00300522" w:rsidP="00300522">
      <w:pPr>
        <w:pStyle w:val="Definition"/>
      </w:pPr>
      <w:r w:rsidRPr="00EF3F7B">
        <w:rPr>
          <w:b/>
          <w:i/>
        </w:rPr>
        <w:t xml:space="preserve">creditable at less than </w:t>
      </w:r>
      <w:r w:rsidRPr="00EF3F7B">
        <w:rPr>
          <w:b/>
          <w:i/>
          <w:position w:val="6"/>
          <w:sz w:val="16"/>
          <w:szCs w:val="16"/>
        </w:rPr>
        <w:t>1</w:t>
      </w:r>
      <w:r w:rsidRPr="00EF3F7B">
        <w:rPr>
          <w:b/>
          <w:i/>
        </w:rPr>
        <w:t>/</w:t>
      </w:r>
      <w:r w:rsidRPr="00EF3F7B">
        <w:rPr>
          <w:b/>
          <w:i/>
          <w:sz w:val="16"/>
          <w:szCs w:val="16"/>
        </w:rPr>
        <w:t>11</w:t>
      </w:r>
      <w:r w:rsidRPr="00EF3F7B">
        <w:rPr>
          <w:b/>
          <w:i/>
        </w:rPr>
        <w:t xml:space="preserve"> of the consideration</w:t>
      </w:r>
      <w:r w:rsidRPr="00EF3F7B">
        <w:t xml:space="preserve"> has the meaning given by subsection</w:t>
      </w:r>
      <w:r w:rsidR="00EF3F7B" w:rsidRPr="00EF3F7B">
        <w:t> </w:t>
      </w:r>
      <w:r w:rsidRPr="00EF3F7B">
        <w:t>136</w:t>
      </w:r>
      <w:r w:rsidR="00EF3F7B" w:rsidRPr="00EF3F7B">
        <w:noBreakHyphen/>
      </w:r>
      <w:r w:rsidRPr="00EF3F7B">
        <w:t>50(2).</w:t>
      </w:r>
    </w:p>
    <w:p w:rsidR="00300522" w:rsidRPr="00EF3F7B" w:rsidRDefault="00300522" w:rsidP="00300522">
      <w:pPr>
        <w:pStyle w:val="Definition"/>
      </w:pPr>
      <w:r w:rsidRPr="00EF3F7B">
        <w:rPr>
          <w:b/>
          <w:bCs/>
          <w:i/>
          <w:iCs/>
        </w:rPr>
        <w:t>creditable importation</w:t>
      </w:r>
      <w:r w:rsidRPr="00EF3F7B">
        <w:t xml:space="preserve"> has the meaning given by section</w:t>
      </w:r>
      <w:r w:rsidR="00EF3F7B" w:rsidRPr="00EF3F7B">
        <w:t> </w:t>
      </w:r>
      <w:r w:rsidRPr="00EF3F7B">
        <w:t>15</w:t>
      </w:r>
      <w:r w:rsidR="00EF3F7B" w:rsidRPr="00EF3F7B">
        <w:noBreakHyphen/>
      </w:r>
      <w:r w:rsidRPr="00EF3F7B">
        <w:t>5.</w:t>
      </w:r>
    </w:p>
    <w:p w:rsidR="00300522" w:rsidRPr="00EF3F7B" w:rsidRDefault="00300522" w:rsidP="00300522">
      <w:pPr>
        <w:pStyle w:val="notetext"/>
      </w:pPr>
      <w:r w:rsidRPr="00EF3F7B">
        <w:t>Note:</w:t>
      </w:r>
      <w:r w:rsidRPr="00EF3F7B">
        <w:tab/>
        <w:t>This meaning is affected by sections</w:t>
      </w:r>
      <w:r w:rsidR="00EF3F7B" w:rsidRPr="00EF3F7B">
        <w:t> </w:t>
      </w:r>
      <w:r w:rsidRPr="00EF3F7B">
        <w:t>60</w:t>
      </w:r>
      <w:r w:rsidR="00EF3F7B" w:rsidRPr="00EF3F7B">
        <w:noBreakHyphen/>
      </w:r>
      <w:r w:rsidRPr="00EF3F7B">
        <w:t>10 and 69</w:t>
      </w:r>
      <w:r w:rsidR="00EF3F7B" w:rsidRPr="00EF3F7B">
        <w:noBreakHyphen/>
      </w:r>
      <w:r w:rsidRPr="00EF3F7B">
        <w:t>5.</w:t>
      </w:r>
    </w:p>
    <w:p w:rsidR="00300522" w:rsidRPr="00EF3F7B" w:rsidRDefault="00300522" w:rsidP="00300522">
      <w:pPr>
        <w:pStyle w:val="Definition"/>
      </w:pPr>
      <w:r w:rsidRPr="00EF3F7B">
        <w:rPr>
          <w:b/>
          <w:i/>
        </w:rPr>
        <w:t>creditable purpose</w:t>
      </w:r>
      <w:r w:rsidRPr="00EF3F7B">
        <w:t>:</w:t>
      </w:r>
    </w:p>
    <w:p w:rsidR="00300522" w:rsidRPr="00EF3F7B" w:rsidRDefault="00300522" w:rsidP="00300522">
      <w:pPr>
        <w:pStyle w:val="paragraph"/>
      </w:pPr>
      <w:r w:rsidRPr="00EF3F7B">
        <w:tab/>
        <w:t>(a)</w:t>
      </w:r>
      <w:r w:rsidRPr="00EF3F7B">
        <w:tab/>
        <w:t>in relation to the acquisition of a thing—has the meaning given by sections</w:t>
      </w:r>
      <w:r w:rsidR="00EF3F7B" w:rsidRPr="00EF3F7B">
        <w:t> </w:t>
      </w:r>
      <w:r w:rsidRPr="00EF3F7B">
        <w:t>11</w:t>
      </w:r>
      <w:r w:rsidR="00EF3F7B" w:rsidRPr="00EF3F7B">
        <w:noBreakHyphen/>
      </w:r>
      <w:r w:rsidRPr="00EF3F7B">
        <w:t>15 and 60</w:t>
      </w:r>
      <w:r w:rsidR="00EF3F7B" w:rsidRPr="00EF3F7B">
        <w:noBreakHyphen/>
      </w:r>
      <w:r w:rsidRPr="00EF3F7B">
        <w:t>20; and</w:t>
      </w:r>
    </w:p>
    <w:p w:rsidR="00300522" w:rsidRPr="00EF3F7B" w:rsidRDefault="00300522" w:rsidP="00300522">
      <w:pPr>
        <w:pStyle w:val="paragraph"/>
      </w:pPr>
      <w:r w:rsidRPr="00EF3F7B">
        <w:tab/>
        <w:t>(b)</w:t>
      </w:r>
      <w:r w:rsidRPr="00EF3F7B">
        <w:tab/>
        <w:t>in relation to the importation of a thing—has the meaning given by sections</w:t>
      </w:r>
      <w:r w:rsidR="00EF3F7B" w:rsidRPr="00EF3F7B">
        <w:t> </w:t>
      </w:r>
      <w:r w:rsidRPr="00EF3F7B">
        <w:t>15</w:t>
      </w:r>
      <w:r w:rsidR="00EF3F7B" w:rsidRPr="00EF3F7B">
        <w:noBreakHyphen/>
      </w:r>
      <w:r w:rsidRPr="00EF3F7B">
        <w:t>10 and 60</w:t>
      </w:r>
      <w:r w:rsidR="00EF3F7B" w:rsidRPr="00EF3F7B">
        <w:noBreakHyphen/>
      </w:r>
      <w:r w:rsidRPr="00EF3F7B">
        <w:t>20; and</w:t>
      </w:r>
    </w:p>
    <w:p w:rsidR="00300522" w:rsidRPr="00EF3F7B" w:rsidRDefault="00300522" w:rsidP="00300522">
      <w:pPr>
        <w:pStyle w:val="paragraph"/>
      </w:pPr>
      <w:r w:rsidRPr="00EF3F7B">
        <w:tab/>
        <w:t>(c)</w:t>
      </w:r>
      <w:r w:rsidRPr="00EF3F7B">
        <w:tab/>
        <w:t xml:space="preserve">in relation to the </w:t>
      </w:r>
      <w:r w:rsidR="00EF3F7B" w:rsidRPr="00EF3F7B">
        <w:rPr>
          <w:position w:val="6"/>
          <w:sz w:val="16"/>
          <w:szCs w:val="16"/>
        </w:rPr>
        <w:t>*</w:t>
      </w:r>
      <w:r w:rsidRPr="00EF3F7B">
        <w:t>application of a thing acquired or imported—has the meaning given by section</w:t>
      </w:r>
      <w:r w:rsidR="00EF3F7B" w:rsidRPr="00EF3F7B">
        <w:t> </w:t>
      </w:r>
      <w:r w:rsidRPr="00EF3F7B">
        <w:t>129</w:t>
      </w:r>
      <w:r w:rsidR="00EF3F7B" w:rsidRPr="00EF3F7B">
        <w:noBreakHyphen/>
      </w:r>
      <w:r w:rsidRPr="00EF3F7B">
        <w:t>50.</w:t>
      </w:r>
    </w:p>
    <w:p w:rsidR="00300522" w:rsidRPr="00EF3F7B" w:rsidRDefault="00300522" w:rsidP="00300522">
      <w:pPr>
        <w:pStyle w:val="notetext"/>
      </w:pPr>
      <w:r w:rsidRPr="00EF3F7B">
        <w:t>Note:</w:t>
      </w:r>
      <w:r w:rsidRPr="00EF3F7B">
        <w:tab/>
        <w:t>This meaning is affected by section</w:t>
      </w:r>
      <w:r w:rsidR="00EF3F7B" w:rsidRPr="00EF3F7B">
        <w:t> </w:t>
      </w:r>
      <w:r w:rsidRPr="00EF3F7B">
        <w:t>70</w:t>
      </w:r>
      <w:r w:rsidR="00EF3F7B" w:rsidRPr="00EF3F7B">
        <w:noBreakHyphen/>
      </w:r>
      <w:r w:rsidRPr="00EF3F7B">
        <w:t>10.</w:t>
      </w:r>
    </w:p>
    <w:p w:rsidR="00300522" w:rsidRPr="00EF3F7B" w:rsidRDefault="00300522" w:rsidP="00300522">
      <w:pPr>
        <w:pStyle w:val="Definition"/>
      </w:pPr>
      <w:r w:rsidRPr="00EF3F7B">
        <w:rPr>
          <w:b/>
          <w:i/>
        </w:rPr>
        <w:t>CTP ancillary payment or supply</w:t>
      </w:r>
      <w:r w:rsidRPr="00EF3F7B">
        <w:t xml:space="preserve"> has the meaning given by subsection</w:t>
      </w:r>
      <w:r w:rsidR="00EF3F7B" w:rsidRPr="00EF3F7B">
        <w:t> </w:t>
      </w:r>
      <w:r w:rsidRPr="00EF3F7B">
        <w:t>79</w:t>
      </w:r>
      <w:r w:rsidR="00EF3F7B" w:rsidRPr="00EF3F7B">
        <w:noBreakHyphen/>
      </w:r>
      <w:r w:rsidRPr="00EF3F7B">
        <w:t>35(3).</w:t>
      </w:r>
    </w:p>
    <w:p w:rsidR="00300522" w:rsidRPr="00EF3F7B" w:rsidRDefault="00300522" w:rsidP="00300522">
      <w:pPr>
        <w:pStyle w:val="notetext"/>
      </w:pPr>
      <w:r w:rsidRPr="00EF3F7B">
        <w:t>Note:</w:t>
      </w:r>
      <w:r w:rsidRPr="00EF3F7B">
        <w:tab/>
        <w:t>Section</w:t>
      </w:r>
      <w:r w:rsidR="00EF3F7B" w:rsidRPr="00EF3F7B">
        <w:t> </w:t>
      </w:r>
      <w:r w:rsidRPr="00EF3F7B">
        <w:t>79</w:t>
      </w:r>
      <w:r w:rsidR="00EF3F7B" w:rsidRPr="00EF3F7B">
        <w:noBreakHyphen/>
      </w:r>
      <w:r w:rsidRPr="00EF3F7B">
        <w:t>90 also treats certain payments or supplies as CTP ancillary payments or supplies.</w:t>
      </w:r>
    </w:p>
    <w:p w:rsidR="00300522" w:rsidRPr="00EF3F7B" w:rsidRDefault="00300522" w:rsidP="00300522">
      <w:pPr>
        <w:pStyle w:val="Definition"/>
      </w:pPr>
      <w:r w:rsidRPr="00EF3F7B">
        <w:rPr>
          <w:b/>
          <w:i/>
        </w:rPr>
        <w:t>CTP compensation or ancillary payment or supply</w:t>
      </w:r>
      <w:r w:rsidRPr="00EF3F7B">
        <w:t xml:space="preserve"> has the meaning given by subsection</w:t>
      </w:r>
      <w:r w:rsidR="00EF3F7B" w:rsidRPr="00EF3F7B">
        <w:t> </w:t>
      </w:r>
      <w:r w:rsidRPr="00EF3F7B">
        <w:t>79</w:t>
      </w:r>
      <w:r w:rsidR="00EF3F7B" w:rsidRPr="00EF3F7B">
        <w:noBreakHyphen/>
      </w:r>
      <w:r w:rsidRPr="00EF3F7B">
        <w:t>35(1).</w:t>
      </w:r>
    </w:p>
    <w:p w:rsidR="00300522" w:rsidRPr="00EF3F7B" w:rsidRDefault="00300522" w:rsidP="00300522">
      <w:pPr>
        <w:pStyle w:val="Definition"/>
      </w:pPr>
      <w:r w:rsidRPr="00EF3F7B">
        <w:rPr>
          <w:b/>
          <w:i/>
        </w:rPr>
        <w:t>CTP compensation payment or supply</w:t>
      </w:r>
      <w:r w:rsidRPr="00EF3F7B">
        <w:t xml:space="preserve"> has the meaning given by subsection</w:t>
      </w:r>
      <w:r w:rsidR="00EF3F7B" w:rsidRPr="00EF3F7B">
        <w:t> </w:t>
      </w:r>
      <w:r w:rsidRPr="00EF3F7B">
        <w:t>79</w:t>
      </w:r>
      <w:r w:rsidR="00EF3F7B" w:rsidRPr="00EF3F7B">
        <w:noBreakHyphen/>
      </w:r>
      <w:r w:rsidRPr="00EF3F7B">
        <w:t>35(2).</w:t>
      </w:r>
    </w:p>
    <w:p w:rsidR="00300522" w:rsidRPr="00EF3F7B" w:rsidRDefault="00300522" w:rsidP="00300522">
      <w:pPr>
        <w:pStyle w:val="notetext"/>
      </w:pPr>
      <w:r w:rsidRPr="00EF3F7B">
        <w:t>Note:</w:t>
      </w:r>
      <w:r w:rsidRPr="00EF3F7B">
        <w:tab/>
        <w:t>Section</w:t>
      </w:r>
      <w:r w:rsidR="00EF3F7B" w:rsidRPr="00EF3F7B">
        <w:t> </w:t>
      </w:r>
      <w:r w:rsidRPr="00EF3F7B">
        <w:t>79</w:t>
      </w:r>
      <w:r w:rsidR="00EF3F7B" w:rsidRPr="00EF3F7B">
        <w:noBreakHyphen/>
      </w:r>
      <w:r w:rsidRPr="00EF3F7B">
        <w:t>90 also treats certain payments or supplies as CTP compensation payments or supplies.</w:t>
      </w:r>
    </w:p>
    <w:p w:rsidR="00300522" w:rsidRPr="00EF3F7B" w:rsidRDefault="00300522" w:rsidP="00300522">
      <w:pPr>
        <w:pStyle w:val="Definition"/>
      </w:pPr>
      <w:r w:rsidRPr="00EF3F7B">
        <w:rPr>
          <w:b/>
          <w:i/>
        </w:rPr>
        <w:t>CTP dual premium or election payment or supply</w:t>
      </w:r>
      <w:r w:rsidRPr="00EF3F7B">
        <w:t xml:space="preserve"> means a payment or supply to which section</w:t>
      </w:r>
      <w:r w:rsidR="00EF3F7B" w:rsidRPr="00EF3F7B">
        <w:t> </w:t>
      </w:r>
      <w:r w:rsidRPr="00EF3F7B">
        <w:t>79</w:t>
      </w:r>
      <w:r w:rsidR="00EF3F7B" w:rsidRPr="00EF3F7B">
        <w:noBreakHyphen/>
      </w:r>
      <w:r w:rsidRPr="00EF3F7B">
        <w:t>5 or 79</w:t>
      </w:r>
      <w:r w:rsidR="00EF3F7B" w:rsidRPr="00EF3F7B">
        <w:noBreakHyphen/>
      </w:r>
      <w:r w:rsidRPr="00EF3F7B">
        <w:t>15 applies.</w:t>
      </w:r>
    </w:p>
    <w:p w:rsidR="00300522" w:rsidRPr="00EF3F7B" w:rsidRDefault="00300522" w:rsidP="00300522">
      <w:pPr>
        <w:pStyle w:val="Definition"/>
      </w:pPr>
      <w:r w:rsidRPr="00EF3F7B">
        <w:rPr>
          <w:b/>
          <w:i/>
        </w:rPr>
        <w:t>CTP hybrid payment or supply</w:t>
      </w:r>
      <w:r w:rsidRPr="00EF3F7B">
        <w:t xml:space="preserve"> has the meaning given by section</w:t>
      </w:r>
      <w:r w:rsidR="00EF3F7B" w:rsidRPr="00EF3F7B">
        <w:t> </w:t>
      </w:r>
      <w:r w:rsidRPr="00EF3F7B">
        <w:t>79</w:t>
      </w:r>
      <w:r w:rsidR="00EF3F7B" w:rsidRPr="00EF3F7B">
        <w:noBreakHyphen/>
      </w:r>
      <w:r w:rsidRPr="00EF3F7B">
        <w:t>25.</w:t>
      </w:r>
    </w:p>
    <w:p w:rsidR="00300522" w:rsidRPr="00EF3F7B" w:rsidRDefault="00300522" w:rsidP="00300522">
      <w:pPr>
        <w:pStyle w:val="Definition"/>
      </w:pPr>
      <w:r w:rsidRPr="00EF3F7B">
        <w:rPr>
          <w:b/>
          <w:i/>
        </w:rPr>
        <w:lastRenderedPageBreak/>
        <w:t>CTP premium</w:t>
      </w:r>
      <w:r w:rsidRPr="00EF3F7B">
        <w:t xml:space="preserve">, in relation to a </w:t>
      </w:r>
      <w:r w:rsidR="00EF3F7B" w:rsidRPr="00EF3F7B">
        <w:rPr>
          <w:position w:val="6"/>
          <w:sz w:val="16"/>
        </w:rPr>
        <w:t>*</w:t>
      </w:r>
      <w:r w:rsidRPr="00EF3F7B">
        <w:t>compulsory third party scheme, means:</w:t>
      </w:r>
    </w:p>
    <w:p w:rsidR="00300522" w:rsidRPr="00EF3F7B" w:rsidRDefault="00300522" w:rsidP="00300522">
      <w:pPr>
        <w:pStyle w:val="paragraph"/>
      </w:pPr>
      <w:r w:rsidRPr="00EF3F7B">
        <w:tab/>
        <w:t>(a)</w:t>
      </w:r>
      <w:r w:rsidRPr="00EF3F7B">
        <w:tab/>
        <w:t>a payment of a premium, contribution or similar payment under the scheme; or</w:t>
      </w:r>
    </w:p>
    <w:p w:rsidR="00300522" w:rsidRPr="00EF3F7B" w:rsidRDefault="00300522" w:rsidP="00300522">
      <w:pPr>
        <w:pStyle w:val="paragraph"/>
      </w:pPr>
      <w:r w:rsidRPr="00EF3F7B">
        <w:tab/>
        <w:t>(b)</w:t>
      </w:r>
      <w:r w:rsidRPr="00EF3F7B">
        <w:tab/>
        <w:t>a payment of levy in connection with the scheme.</w:t>
      </w:r>
    </w:p>
    <w:p w:rsidR="00300522" w:rsidRPr="00EF3F7B" w:rsidRDefault="00300522" w:rsidP="00300522">
      <w:pPr>
        <w:pStyle w:val="Definition"/>
      </w:pPr>
      <w:r w:rsidRPr="00EF3F7B">
        <w:rPr>
          <w:b/>
          <w:bCs/>
          <w:i/>
          <w:iCs/>
        </w:rPr>
        <w:t>current GST lodgment record</w:t>
      </w:r>
      <w:r w:rsidRPr="00EF3F7B">
        <w:t xml:space="preserve"> has the meaning given by section</w:t>
      </w:r>
      <w:r w:rsidR="00EF3F7B" w:rsidRPr="00EF3F7B">
        <w:t> </w:t>
      </w:r>
      <w:r w:rsidRPr="00EF3F7B">
        <w:t>162</w:t>
      </w:r>
      <w:r w:rsidR="00EF3F7B" w:rsidRPr="00EF3F7B">
        <w:noBreakHyphen/>
      </w:r>
      <w:r w:rsidRPr="00EF3F7B">
        <w:t>10.</w:t>
      </w:r>
    </w:p>
    <w:p w:rsidR="001778B8" w:rsidRPr="00EF3F7B" w:rsidRDefault="001778B8" w:rsidP="001778B8">
      <w:pPr>
        <w:pStyle w:val="Definition"/>
      </w:pPr>
      <w:r w:rsidRPr="00EF3F7B">
        <w:rPr>
          <w:b/>
          <w:i/>
        </w:rPr>
        <w:t>current GST turnover</w:t>
      </w:r>
      <w:r w:rsidRPr="00EF3F7B">
        <w:t xml:space="preserve"> has the meaning given by section</w:t>
      </w:r>
      <w:r w:rsidR="00EF3F7B" w:rsidRPr="00EF3F7B">
        <w:t> </w:t>
      </w:r>
      <w:r w:rsidRPr="00EF3F7B">
        <w:t>188</w:t>
      </w:r>
      <w:r w:rsidR="00EF3F7B" w:rsidRPr="00EF3F7B">
        <w:noBreakHyphen/>
      </w:r>
      <w:r w:rsidRPr="00EF3F7B">
        <w:t>15.</w:t>
      </w:r>
    </w:p>
    <w:p w:rsidR="001778B8" w:rsidRPr="00EF3F7B" w:rsidRDefault="001778B8" w:rsidP="001778B8">
      <w:pPr>
        <w:pStyle w:val="notetext"/>
      </w:pPr>
      <w:r w:rsidRPr="00EF3F7B">
        <w:t>Note:</w:t>
      </w:r>
      <w:r w:rsidRPr="00EF3F7B">
        <w:tab/>
        <w:t>This meaning is affected by section</w:t>
      </w:r>
      <w:r w:rsidR="00EF3F7B" w:rsidRPr="00EF3F7B">
        <w:t> </w:t>
      </w:r>
      <w:r w:rsidRPr="00EF3F7B">
        <w:t>188</w:t>
      </w:r>
      <w:r w:rsidR="00EF3F7B" w:rsidRPr="00EF3F7B">
        <w:noBreakHyphen/>
      </w:r>
      <w:r w:rsidRPr="00EF3F7B">
        <w:t>22.</w:t>
      </w:r>
    </w:p>
    <w:p w:rsidR="00300522" w:rsidRPr="00EF3F7B" w:rsidRDefault="00300522" w:rsidP="00300522">
      <w:pPr>
        <w:pStyle w:val="Definition"/>
      </w:pPr>
      <w:r w:rsidRPr="00EF3F7B">
        <w:rPr>
          <w:b/>
          <w:bCs/>
          <w:i/>
          <w:iCs/>
        </w:rPr>
        <w:t>customs clearance area</w:t>
      </w:r>
      <w:r w:rsidRPr="00EF3F7B">
        <w:t xml:space="preserve"> means a place identified under section</w:t>
      </w:r>
      <w:r w:rsidR="00EF3F7B" w:rsidRPr="00EF3F7B">
        <w:t> </w:t>
      </w:r>
      <w:r w:rsidRPr="00EF3F7B">
        <w:t xml:space="preserve">234AA of the </w:t>
      </w:r>
      <w:r w:rsidRPr="00EF3F7B">
        <w:rPr>
          <w:i/>
          <w:iCs/>
        </w:rPr>
        <w:t>Customs Act 1901</w:t>
      </w:r>
      <w:r w:rsidRPr="00EF3F7B">
        <w:t>.</w:t>
      </w:r>
    </w:p>
    <w:p w:rsidR="00300522" w:rsidRPr="00EF3F7B" w:rsidRDefault="00300522" w:rsidP="00266102">
      <w:pPr>
        <w:pStyle w:val="Definition"/>
        <w:keepNext/>
        <w:keepLines/>
      </w:pPr>
      <w:r w:rsidRPr="00EF3F7B">
        <w:rPr>
          <w:b/>
          <w:bCs/>
          <w:i/>
          <w:iCs/>
        </w:rPr>
        <w:t>customs duty</w:t>
      </w:r>
      <w:r w:rsidRPr="00EF3F7B">
        <w:t xml:space="preserve"> means any duty of customs imposed by that name under a law of the Commonwealth, other than:</w:t>
      </w:r>
    </w:p>
    <w:p w:rsidR="00300522" w:rsidRPr="00EF3F7B" w:rsidRDefault="00300522" w:rsidP="00300522">
      <w:pPr>
        <w:pStyle w:val="paragraph"/>
      </w:pPr>
      <w:r w:rsidRPr="00EF3F7B">
        <w:tab/>
        <w:t>(a)</w:t>
      </w:r>
      <w:r w:rsidRPr="00EF3F7B">
        <w:tab/>
        <w:t xml:space="preserve">the </w:t>
      </w:r>
      <w:r w:rsidRPr="00EF3F7B">
        <w:rPr>
          <w:i/>
          <w:iCs/>
        </w:rPr>
        <w:t>A New Tax System (Goods and Services Tax Imposition—Customs) Act 1999</w:t>
      </w:r>
      <w:r w:rsidRPr="00EF3F7B">
        <w:t>; or</w:t>
      </w:r>
    </w:p>
    <w:p w:rsidR="00300522" w:rsidRPr="00EF3F7B" w:rsidRDefault="00300522" w:rsidP="00300522">
      <w:pPr>
        <w:pStyle w:val="paragraph"/>
      </w:pPr>
      <w:r w:rsidRPr="00EF3F7B">
        <w:tab/>
        <w:t>(aa)</w:t>
      </w:r>
      <w:r w:rsidRPr="00EF3F7B">
        <w:tab/>
        <w:t xml:space="preserve">the </w:t>
      </w:r>
      <w:r w:rsidRPr="00EF3F7B">
        <w:rPr>
          <w:i/>
          <w:iCs/>
        </w:rPr>
        <w:t>A New Tax System (Goods and Services Tax Imposition (Recipients)—Customs) Act 2005</w:t>
      </w:r>
      <w:r w:rsidRPr="00EF3F7B">
        <w:rPr>
          <w:iCs/>
        </w:rPr>
        <w:t>; or</w:t>
      </w:r>
    </w:p>
    <w:p w:rsidR="00300522" w:rsidRPr="00EF3F7B" w:rsidRDefault="00300522" w:rsidP="00300522">
      <w:pPr>
        <w:pStyle w:val="paragraph"/>
      </w:pPr>
      <w:r w:rsidRPr="00EF3F7B">
        <w:tab/>
        <w:t>(b)</w:t>
      </w:r>
      <w:r w:rsidRPr="00EF3F7B">
        <w:tab/>
        <w:t xml:space="preserve">the </w:t>
      </w:r>
      <w:r w:rsidRPr="00EF3F7B">
        <w:rPr>
          <w:i/>
          <w:iCs/>
        </w:rPr>
        <w:t>A New Tax System (Wine Equalisation Tax Imposition—Customs) Act 1999</w:t>
      </w:r>
      <w:r w:rsidRPr="00EF3F7B">
        <w:t>; or</w:t>
      </w:r>
    </w:p>
    <w:p w:rsidR="00300522" w:rsidRPr="00EF3F7B" w:rsidRDefault="00300522" w:rsidP="00300522">
      <w:pPr>
        <w:pStyle w:val="paragraph"/>
      </w:pPr>
      <w:r w:rsidRPr="00EF3F7B">
        <w:tab/>
        <w:t>(c)</w:t>
      </w:r>
      <w:r w:rsidRPr="00EF3F7B">
        <w:tab/>
        <w:t xml:space="preserve">the </w:t>
      </w:r>
      <w:r w:rsidRPr="00EF3F7B">
        <w:rPr>
          <w:i/>
          <w:iCs/>
        </w:rPr>
        <w:t>A New Tax System (Luxury Car Tax Imposition—Customs) Act 1999</w:t>
      </w:r>
      <w:r w:rsidRPr="00EF3F7B">
        <w:t>.</w:t>
      </w:r>
    </w:p>
    <w:p w:rsidR="00300522" w:rsidRPr="00EF3F7B" w:rsidRDefault="00300522" w:rsidP="00300522">
      <w:pPr>
        <w:pStyle w:val="Definition"/>
      </w:pPr>
      <w:r w:rsidRPr="00EF3F7B">
        <w:rPr>
          <w:b/>
          <w:bCs/>
          <w:i/>
          <w:iCs/>
        </w:rPr>
        <w:t>customs value</w:t>
      </w:r>
      <w:r w:rsidRPr="00EF3F7B">
        <w:t>, in relation to goods, means the customs value of the goods for the purposes of Division</w:t>
      </w:r>
      <w:r w:rsidR="00EF3F7B" w:rsidRPr="00EF3F7B">
        <w:t> </w:t>
      </w:r>
      <w:r w:rsidRPr="00EF3F7B">
        <w:t>2 of Part</w:t>
      </w:r>
      <w:r w:rsidR="00EF3F7B" w:rsidRPr="00EF3F7B">
        <w:t> </w:t>
      </w:r>
      <w:r w:rsidRPr="00EF3F7B">
        <w:t xml:space="preserve">VIII of the </w:t>
      </w:r>
      <w:r w:rsidRPr="00EF3F7B">
        <w:rPr>
          <w:i/>
          <w:iCs/>
        </w:rPr>
        <w:t>Customs Act 1901</w:t>
      </w:r>
      <w:r w:rsidRPr="00EF3F7B">
        <w:t>.</w:t>
      </w:r>
    </w:p>
    <w:p w:rsidR="00300522" w:rsidRPr="00EF3F7B" w:rsidRDefault="00300522" w:rsidP="00300522">
      <w:pPr>
        <w:pStyle w:val="Definition"/>
      </w:pPr>
      <w:r w:rsidRPr="00EF3F7B">
        <w:rPr>
          <w:b/>
          <w:bCs/>
          <w:i/>
          <w:iCs/>
        </w:rPr>
        <w:t>dealer in precious metal</w:t>
      </w:r>
      <w:r w:rsidRPr="00EF3F7B">
        <w:t xml:space="preserve"> means an entity that satisfies the Commissioner that a principal part of </w:t>
      </w:r>
      <w:r w:rsidR="00EF3F7B" w:rsidRPr="00EF3F7B">
        <w:rPr>
          <w:position w:val="6"/>
          <w:sz w:val="16"/>
          <w:szCs w:val="16"/>
        </w:rPr>
        <w:t>*</w:t>
      </w:r>
      <w:r w:rsidRPr="00EF3F7B">
        <w:t xml:space="preserve">carrying on its </w:t>
      </w:r>
      <w:r w:rsidR="00EF3F7B" w:rsidRPr="00EF3F7B">
        <w:rPr>
          <w:position w:val="6"/>
          <w:sz w:val="16"/>
          <w:szCs w:val="16"/>
        </w:rPr>
        <w:t>*</w:t>
      </w:r>
      <w:r w:rsidRPr="00EF3F7B">
        <w:t xml:space="preserve">enterprise is the regular supply and acquisition of </w:t>
      </w:r>
      <w:r w:rsidR="00EF3F7B" w:rsidRPr="00EF3F7B">
        <w:rPr>
          <w:position w:val="6"/>
          <w:sz w:val="16"/>
          <w:szCs w:val="16"/>
        </w:rPr>
        <w:t>*</w:t>
      </w:r>
      <w:r w:rsidRPr="00EF3F7B">
        <w:t>precious metal.</w:t>
      </w:r>
    </w:p>
    <w:p w:rsidR="00300522" w:rsidRPr="00EF3F7B" w:rsidRDefault="00300522" w:rsidP="00300522">
      <w:pPr>
        <w:pStyle w:val="Definition"/>
      </w:pPr>
      <w:r w:rsidRPr="00EF3F7B">
        <w:rPr>
          <w:b/>
          <w:bCs/>
          <w:i/>
          <w:iCs/>
        </w:rPr>
        <w:t>decreasing adjustment</w:t>
      </w:r>
      <w:r w:rsidRPr="00EF3F7B">
        <w:t xml:space="preserve"> means an amount arising under one of the following provisions:</w:t>
      </w:r>
    </w:p>
    <w:p w:rsidR="00300522" w:rsidRPr="00EF3F7B" w:rsidRDefault="00300522" w:rsidP="00300522">
      <w:pPr>
        <w:pStyle w:val="Tabletext"/>
        <w:keepNext/>
      </w:pPr>
    </w:p>
    <w:p w:rsidR="00A53099" w:rsidRPr="00EF3F7B" w:rsidRDefault="00A53099" w:rsidP="00A53099">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1559"/>
        <w:gridCol w:w="3686"/>
      </w:tblGrid>
      <w:tr w:rsidR="00300522" w:rsidRPr="00EF3F7B" w:rsidTr="00A53099">
        <w:trPr>
          <w:tblHeader/>
        </w:trPr>
        <w:tc>
          <w:tcPr>
            <w:tcW w:w="5954" w:type="dxa"/>
            <w:gridSpan w:val="3"/>
            <w:tcBorders>
              <w:top w:val="single" w:sz="12" w:space="0" w:color="auto"/>
              <w:bottom w:val="single" w:sz="6" w:space="0" w:color="auto"/>
            </w:tcBorders>
            <w:shd w:val="clear" w:color="auto" w:fill="auto"/>
          </w:tcPr>
          <w:p w:rsidR="00300522" w:rsidRPr="00EF3F7B" w:rsidRDefault="00300522" w:rsidP="00300522">
            <w:pPr>
              <w:pStyle w:val="Tabletext"/>
              <w:keepNext/>
              <w:rPr>
                <w:b/>
              </w:rPr>
            </w:pPr>
            <w:r w:rsidRPr="00EF3F7B">
              <w:rPr>
                <w:b/>
                <w:bCs/>
              </w:rPr>
              <w:lastRenderedPageBreak/>
              <w:t>Decreasing adjustments</w:t>
            </w:r>
          </w:p>
        </w:tc>
      </w:tr>
      <w:tr w:rsidR="00300522" w:rsidRPr="00EF3F7B" w:rsidTr="00A53099">
        <w:tblPrEx>
          <w:tblCellMar>
            <w:left w:w="107" w:type="dxa"/>
            <w:right w:w="107" w:type="dxa"/>
          </w:tblCellMar>
        </w:tblPrEx>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Item</w:t>
            </w:r>
          </w:p>
        </w:tc>
        <w:tc>
          <w:tcPr>
            <w:tcW w:w="1559"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Provision</w:t>
            </w:r>
          </w:p>
        </w:tc>
        <w:tc>
          <w:tcPr>
            <w:tcW w:w="3686" w:type="dxa"/>
            <w:tcBorders>
              <w:top w:val="single" w:sz="6" w:space="0" w:color="auto"/>
              <w:bottom w:val="single" w:sz="12" w:space="0" w:color="auto"/>
            </w:tcBorders>
            <w:shd w:val="clear" w:color="auto" w:fill="auto"/>
          </w:tcPr>
          <w:p w:rsidR="00300522" w:rsidRPr="00EF3F7B" w:rsidRDefault="00300522" w:rsidP="00300522">
            <w:pPr>
              <w:pStyle w:val="Tabletext"/>
              <w:keepNext/>
              <w:rPr>
                <w:b/>
              </w:rPr>
            </w:pPr>
            <w:r w:rsidRPr="00EF3F7B">
              <w:rPr>
                <w:b/>
                <w:bCs/>
              </w:rPr>
              <w:t>Subject matter</w:t>
            </w:r>
          </w:p>
        </w:tc>
      </w:tr>
      <w:tr w:rsidR="00300522" w:rsidRPr="00EF3F7B" w:rsidTr="00A53099">
        <w:tblPrEx>
          <w:tblCellMar>
            <w:left w:w="107" w:type="dxa"/>
            <w:right w:w="107" w:type="dxa"/>
          </w:tblCellMar>
        </w:tblPrEx>
        <w:tc>
          <w:tcPr>
            <w:tcW w:w="709" w:type="dxa"/>
            <w:tcBorders>
              <w:top w:val="single" w:sz="12" w:space="0" w:color="auto"/>
            </w:tcBorders>
            <w:shd w:val="clear" w:color="auto" w:fill="auto"/>
          </w:tcPr>
          <w:p w:rsidR="00300522" w:rsidRPr="00EF3F7B" w:rsidRDefault="00300522" w:rsidP="00300522">
            <w:pPr>
              <w:pStyle w:val="Tabletext"/>
              <w:keepNext/>
            </w:pPr>
            <w:r w:rsidRPr="00EF3F7B">
              <w:t>1</w:t>
            </w:r>
          </w:p>
        </w:tc>
        <w:tc>
          <w:tcPr>
            <w:tcW w:w="1559" w:type="dxa"/>
            <w:tcBorders>
              <w:top w:val="single" w:sz="12" w:space="0" w:color="auto"/>
            </w:tcBorders>
            <w:shd w:val="clear" w:color="auto" w:fill="auto"/>
          </w:tcPr>
          <w:p w:rsidR="00300522" w:rsidRPr="00EF3F7B" w:rsidRDefault="00300522" w:rsidP="00300522">
            <w:pPr>
              <w:pStyle w:val="Tabletext"/>
              <w:keepNext/>
            </w:pPr>
            <w:r w:rsidRPr="00EF3F7B">
              <w:t>Section</w:t>
            </w:r>
            <w:r w:rsidR="00EF3F7B" w:rsidRPr="00EF3F7B">
              <w:t> </w:t>
            </w:r>
            <w:r w:rsidRPr="00EF3F7B">
              <w:t>19</w:t>
            </w:r>
            <w:r w:rsidR="00EF3F7B" w:rsidRPr="00EF3F7B">
              <w:noBreakHyphen/>
            </w:r>
            <w:r w:rsidRPr="00EF3F7B">
              <w:t>55</w:t>
            </w:r>
          </w:p>
        </w:tc>
        <w:tc>
          <w:tcPr>
            <w:tcW w:w="3686" w:type="dxa"/>
            <w:tcBorders>
              <w:top w:val="single" w:sz="12" w:space="0" w:color="auto"/>
            </w:tcBorders>
            <w:shd w:val="clear" w:color="auto" w:fill="auto"/>
          </w:tcPr>
          <w:p w:rsidR="00300522" w:rsidRPr="00EF3F7B" w:rsidRDefault="00300522" w:rsidP="00300522">
            <w:pPr>
              <w:pStyle w:val="Tabletext"/>
              <w:keepNext/>
            </w:pPr>
            <w:r w:rsidRPr="00EF3F7B">
              <w:t>Adjustment events (supplies)</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2</w:t>
            </w:r>
          </w:p>
        </w:tc>
        <w:tc>
          <w:tcPr>
            <w:tcW w:w="1559" w:type="dxa"/>
            <w:shd w:val="clear" w:color="auto" w:fill="auto"/>
          </w:tcPr>
          <w:p w:rsidR="00300522" w:rsidRPr="00EF3F7B" w:rsidRDefault="00300522" w:rsidP="00300522">
            <w:pPr>
              <w:pStyle w:val="Tabletext"/>
            </w:pPr>
            <w:r w:rsidRPr="00EF3F7B">
              <w:t>Section</w:t>
            </w:r>
            <w:r w:rsidR="00EF3F7B" w:rsidRPr="00EF3F7B">
              <w:t> </w:t>
            </w:r>
            <w:r w:rsidRPr="00EF3F7B">
              <w:t>19</w:t>
            </w:r>
            <w:r w:rsidR="00EF3F7B" w:rsidRPr="00EF3F7B">
              <w:noBreakHyphen/>
            </w:r>
            <w:r w:rsidRPr="00EF3F7B">
              <w:t>85</w:t>
            </w:r>
          </w:p>
        </w:tc>
        <w:tc>
          <w:tcPr>
            <w:tcW w:w="3686" w:type="dxa"/>
            <w:shd w:val="clear" w:color="auto" w:fill="auto"/>
          </w:tcPr>
          <w:p w:rsidR="00300522" w:rsidRPr="00EF3F7B" w:rsidRDefault="00300522" w:rsidP="00300522">
            <w:pPr>
              <w:pStyle w:val="Tabletext"/>
            </w:pPr>
            <w:r w:rsidRPr="00EF3F7B">
              <w:t>Adjustment events (acquisitions)</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3</w:t>
            </w:r>
          </w:p>
        </w:tc>
        <w:tc>
          <w:tcPr>
            <w:tcW w:w="1559" w:type="dxa"/>
            <w:shd w:val="clear" w:color="auto" w:fill="auto"/>
          </w:tcPr>
          <w:p w:rsidR="00300522" w:rsidRPr="00EF3F7B" w:rsidRDefault="00300522" w:rsidP="00300522">
            <w:pPr>
              <w:pStyle w:val="Tabletext"/>
            </w:pPr>
            <w:r w:rsidRPr="00EF3F7B">
              <w:t>Section</w:t>
            </w:r>
            <w:r w:rsidR="00EF3F7B" w:rsidRPr="00EF3F7B">
              <w:t> </w:t>
            </w:r>
            <w:r w:rsidRPr="00EF3F7B">
              <w:t>21</w:t>
            </w:r>
            <w:r w:rsidR="00EF3F7B" w:rsidRPr="00EF3F7B">
              <w:noBreakHyphen/>
            </w:r>
            <w:r w:rsidRPr="00EF3F7B">
              <w:t>5</w:t>
            </w:r>
          </w:p>
        </w:tc>
        <w:tc>
          <w:tcPr>
            <w:tcW w:w="3686" w:type="dxa"/>
            <w:shd w:val="clear" w:color="auto" w:fill="auto"/>
          </w:tcPr>
          <w:p w:rsidR="00300522" w:rsidRPr="00EF3F7B" w:rsidRDefault="00300522" w:rsidP="00300522">
            <w:pPr>
              <w:pStyle w:val="Tabletext"/>
            </w:pPr>
            <w:r w:rsidRPr="00EF3F7B">
              <w:t>Writing off bad debts (taxable supplies)</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4</w:t>
            </w:r>
          </w:p>
        </w:tc>
        <w:tc>
          <w:tcPr>
            <w:tcW w:w="1559" w:type="dxa"/>
            <w:shd w:val="clear" w:color="auto" w:fill="auto"/>
          </w:tcPr>
          <w:p w:rsidR="00300522" w:rsidRPr="00EF3F7B" w:rsidRDefault="00300522" w:rsidP="00300522">
            <w:pPr>
              <w:pStyle w:val="Tabletext"/>
            </w:pPr>
            <w:r w:rsidRPr="00EF3F7B">
              <w:t>Section</w:t>
            </w:r>
            <w:r w:rsidR="00EF3F7B" w:rsidRPr="00EF3F7B">
              <w:t> </w:t>
            </w:r>
            <w:r w:rsidRPr="00EF3F7B">
              <w:t>21</w:t>
            </w:r>
            <w:r w:rsidR="00EF3F7B" w:rsidRPr="00EF3F7B">
              <w:noBreakHyphen/>
            </w:r>
            <w:r w:rsidRPr="00EF3F7B">
              <w:t>20</w:t>
            </w:r>
          </w:p>
        </w:tc>
        <w:tc>
          <w:tcPr>
            <w:tcW w:w="3686" w:type="dxa"/>
            <w:shd w:val="clear" w:color="auto" w:fill="auto"/>
          </w:tcPr>
          <w:p w:rsidR="00300522" w:rsidRPr="00EF3F7B" w:rsidRDefault="00300522" w:rsidP="00300522">
            <w:pPr>
              <w:pStyle w:val="Tabletext"/>
            </w:pPr>
            <w:r w:rsidRPr="00EF3F7B">
              <w:t>Recovering amounts previously written off (creditable acquisitions)</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4AA</w:t>
            </w:r>
          </w:p>
        </w:tc>
        <w:tc>
          <w:tcPr>
            <w:tcW w:w="1559" w:type="dxa"/>
            <w:shd w:val="clear" w:color="auto" w:fill="auto"/>
          </w:tcPr>
          <w:p w:rsidR="00300522" w:rsidRPr="00EF3F7B" w:rsidRDefault="00300522" w:rsidP="00300522">
            <w:pPr>
              <w:pStyle w:val="Tabletext"/>
            </w:pPr>
            <w:r w:rsidRPr="00EF3F7B">
              <w:t>Section</w:t>
            </w:r>
            <w:r w:rsidR="00EF3F7B" w:rsidRPr="00EF3F7B">
              <w:t> </w:t>
            </w:r>
            <w:r w:rsidRPr="00EF3F7B">
              <w:t>75</w:t>
            </w:r>
            <w:r w:rsidR="00EF3F7B" w:rsidRPr="00EF3F7B">
              <w:noBreakHyphen/>
            </w:r>
            <w:r w:rsidRPr="00EF3F7B">
              <w:t>27</w:t>
            </w:r>
          </w:p>
        </w:tc>
        <w:tc>
          <w:tcPr>
            <w:tcW w:w="3686" w:type="dxa"/>
            <w:shd w:val="clear" w:color="auto" w:fill="auto"/>
          </w:tcPr>
          <w:p w:rsidR="00300522" w:rsidRPr="00EF3F7B" w:rsidRDefault="00300522" w:rsidP="00300522">
            <w:pPr>
              <w:pStyle w:val="Tabletext"/>
            </w:pPr>
            <w:r w:rsidRPr="00EF3F7B">
              <w:t xml:space="preserve">Payments of further consideration for supplies relating to supplies of </w:t>
            </w:r>
            <w:r w:rsidR="00EF3F7B" w:rsidRPr="00EF3F7B">
              <w:rPr>
                <w:position w:val="6"/>
                <w:sz w:val="16"/>
              </w:rPr>
              <w:t>*</w:t>
            </w:r>
            <w:r w:rsidRPr="00EF3F7B">
              <w:t xml:space="preserve">real property under the </w:t>
            </w:r>
            <w:r w:rsidR="00EF3F7B" w:rsidRPr="00EF3F7B">
              <w:rPr>
                <w:position w:val="6"/>
                <w:sz w:val="16"/>
              </w:rPr>
              <w:t>*</w:t>
            </w:r>
            <w:r w:rsidRPr="00EF3F7B">
              <w:t>margin scheme</w:t>
            </w:r>
          </w:p>
        </w:tc>
      </w:tr>
      <w:tr w:rsidR="00300522" w:rsidRPr="00EF3F7B" w:rsidTr="00A53099">
        <w:tblPrEx>
          <w:tblCellMar>
            <w:left w:w="107" w:type="dxa"/>
            <w:right w:w="107" w:type="dxa"/>
          </w:tblCellMar>
        </w:tblPrEx>
        <w:tc>
          <w:tcPr>
            <w:tcW w:w="709" w:type="dxa"/>
            <w:shd w:val="clear" w:color="auto" w:fill="auto"/>
          </w:tcPr>
          <w:p w:rsidR="00300522" w:rsidRPr="00EF3F7B" w:rsidDel="00B35B8A" w:rsidRDefault="00300522" w:rsidP="00F74A01">
            <w:pPr>
              <w:pStyle w:val="Tabletext"/>
              <w:keepNext/>
              <w:keepLines/>
            </w:pPr>
            <w:r w:rsidRPr="00EF3F7B">
              <w:t>4A</w:t>
            </w:r>
          </w:p>
        </w:tc>
        <w:tc>
          <w:tcPr>
            <w:tcW w:w="1559" w:type="dxa"/>
            <w:shd w:val="clear" w:color="auto" w:fill="auto"/>
          </w:tcPr>
          <w:p w:rsidR="00300522" w:rsidRPr="00EF3F7B" w:rsidDel="00B35B8A" w:rsidRDefault="00300522" w:rsidP="00F74A01">
            <w:pPr>
              <w:pStyle w:val="Tabletext"/>
              <w:keepNext/>
              <w:keepLines/>
            </w:pPr>
            <w:r w:rsidRPr="00EF3F7B">
              <w:t>Section</w:t>
            </w:r>
            <w:r w:rsidR="00EF3F7B" w:rsidRPr="00EF3F7B">
              <w:t> </w:t>
            </w:r>
            <w:r w:rsidRPr="00EF3F7B">
              <w:t>78</w:t>
            </w:r>
            <w:r w:rsidR="00EF3F7B" w:rsidRPr="00EF3F7B">
              <w:noBreakHyphen/>
            </w:r>
            <w:r w:rsidRPr="00EF3F7B">
              <w:t>10 (including as it applies in accordance with Subdivision</w:t>
            </w:r>
            <w:r w:rsidR="00EF3F7B" w:rsidRPr="00EF3F7B">
              <w:t> </w:t>
            </w:r>
            <w:r w:rsidRPr="00EF3F7B">
              <w:t>79</w:t>
            </w:r>
            <w:r w:rsidR="00EF3F7B" w:rsidRPr="00EF3F7B">
              <w:noBreakHyphen/>
            </w:r>
            <w:r w:rsidRPr="00EF3F7B">
              <w:t>A or 79</w:t>
            </w:r>
            <w:r w:rsidR="00EF3F7B" w:rsidRPr="00EF3F7B">
              <w:noBreakHyphen/>
            </w:r>
            <w:r w:rsidRPr="00EF3F7B">
              <w:t>B or Division</w:t>
            </w:r>
            <w:r w:rsidR="00EF3F7B" w:rsidRPr="00EF3F7B">
              <w:t> </w:t>
            </w:r>
            <w:r w:rsidRPr="00EF3F7B">
              <w:t>80)</w:t>
            </w:r>
          </w:p>
        </w:tc>
        <w:tc>
          <w:tcPr>
            <w:tcW w:w="3686" w:type="dxa"/>
            <w:shd w:val="clear" w:color="auto" w:fill="auto"/>
          </w:tcPr>
          <w:p w:rsidR="00300522" w:rsidRPr="00EF3F7B" w:rsidDel="00B35B8A" w:rsidRDefault="00300522" w:rsidP="00F74A01">
            <w:pPr>
              <w:pStyle w:val="Tabletext"/>
              <w:keepNext/>
              <w:keepLines/>
            </w:pPr>
            <w:r w:rsidRPr="00EF3F7B">
              <w:t xml:space="preserve">Payments or supplies in settlement of insurance claims or under </w:t>
            </w:r>
            <w:r w:rsidR="00EF3F7B" w:rsidRPr="00EF3F7B">
              <w:rPr>
                <w:position w:val="6"/>
                <w:sz w:val="16"/>
              </w:rPr>
              <w:t>*</w:t>
            </w:r>
            <w:r w:rsidRPr="00EF3F7B">
              <w:t>compulsory third party schemes</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4B</w:t>
            </w:r>
          </w:p>
        </w:tc>
        <w:tc>
          <w:tcPr>
            <w:tcW w:w="1559" w:type="dxa"/>
            <w:shd w:val="clear" w:color="auto" w:fill="auto"/>
          </w:tcPr>
          <w:p w:rsidR="00300522" w:rsidRPr="00EF3F7B" w:rsidRDefault="00300522" w:rsidP="00300522">
            <w:pPr>
              <w:pStyle w:val="Tabletext"/>
            </w:pPr>
            <w:r w:rsidRPr="00EF3F7B">
              <w:t>Subsection</w:t>
            </w:r>
            <w:r w:rsidR="00EF3F7B" w:rsidRPr="00EF3F7B">
              <w:t> </w:t>
            </w:r>
            <w:r w:rsidRPr="00EF3F7B">
              <w:t>79</w:t>
            </w:r>
            <w:r w:rsidR="00EF3F7B" w:rsidRPr="00EF3F7B">
              <w:noBreakHyphen/>
            </w:r>
            <w:r w:rsidRPr="00EF3F7B">
              <w:t>10(1</w:t>
            </w:r>
            <w:r w:rsidR="00A53099" w:rsidRPr="00EF3F7B">
              <w:t>) (i</w:t>
            </w:r>
            <w:r w:rsidRPr="00EF3F7B">
              <w:t>ncluding as it applies in accordance with Division</w:t>
            </w:r>
            <w:r w:rsidR="00EF3F7B" w:rsidRPr="00EF3F7B">
              <w:t> </w:t>
            </w:r>
            <w:r w:rsidRPr="00EF3F7B">
              <w:t>80)</w:t>
            </w:r>
          </w:p>
        </w:tc>
        <w:tc>
          <w:tcPr>
            <w:tcW w:w="3686" w:type="dxa"/>
            <w:shd w:val="clear" w:color="auto" w:fill="auto"/>
          </w:tcPr>
          <w:p w:rsidR="00300522" w:rsidRPr="00EF3F7B" w:rsidRDefault="00EF3F7B" w:rsidP="00300522">
            <w:pPr>
              <w:pStyle w:val="Tabletext"/>
            </w:pPr>
            <w:r w:rsidRPr="00EF3F7B">
              <w:rPr>
                <w:position w:val="6"/>
                <w:sz w:val="16"/>
              </w:rPr>
              <w:t>*</w:t>
            </w:r>
            <w:r w:rsidR="00300522" w:rsidRPr="00EF3F7B">
              <w:t xml:space="preserve">Decreasing adjustments under </w:t>
            </w:r>
            <w:r w:rsidRPr="00EF3F7B">
              <w:rPr>
                <w:position w:val="6"/>
                <w:sz w:val="16"/>
              </w:rPr>
              <w:t>*</w:t>
            </w:r>
            <w:r w:rsidR="00300522" w:rsidRPr="00EF3F7B">
              <w:t>compulsory third party schemes</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4C</w:t>
            </w:r>
          </w:p>
        </w:tc>
        <w:tc>
          <w:tcPr>
            <w:tcW w:w="1559" w:type="dxa"/>
            <w:shd w:val="clear" w:color="auto" w:fill="auto"/>
          </w:tcPr>
          <w:p w:rsidR="00300522" w:rsidRPr="00EF3F7B" w:rsidRDefault="00300522" w:rsidP="00300522">
            <w:pPr>
              <w:pStyle w:val="Tabletext"/>
            </w:pPr>
            <w:r w:rsidRPr="00EF3F7B">
              <w:t>Section</w:t>
            </w:r>
            <w:r w:rsidR="00EF3F7B" w:rsidRPr="00EF3F7B">
              <w:t> </w:t>
            </w:r>
            <w:r w:rsidRPr="00EF3F7B">
              <w:t>79</w:t>
            </w:r>
            <w:r w:rsidR="00EF3F7B" w:rsidRPr="00EF3F7B">
              <w:noBreakHyphen/>
            </w:r>
            <w:r w:rsidRPr="00EF3F7B">
              <w:t>50 (including as it applies in accordance with Division</w:t>
            </w:r>
            <w:r w:rsidR="00EF3F7B" w:rsidRPr="00EF3F7B">
              <w:t> </w:t>
            </w:r>
            <w:r w:rsidRPr="00EF3F7B">
              <w:t>80)</w:t>
            </w:r>
          </w:p>
        </w:tc>
        <w:tc>
          <w:tcPr>
            <w:tcW w:w="3686" w:type="dxa"/>
            <w:shd w:val="clear" w:color="auto" w:fill="auto"/>
          </w:tcPr>
          <w:p w:rsidR="00300522" w:rsidRPr="00EF3F7B" w:rsidRDefault="00EF3F7B" w:rsidP="00300522">
            <w:pPr>
              <w:pStyle w:val="Tabletext"/>
            </w:pPr>
            <w:r w:rsidRPr="00EF3F7B">
              <w:rPr>
                <w:position w:val="6"/>
                <w:sz w:val="16"/>
              </w:rPr>
              <w:t>*</w:t>
            </w:r>
            <w:r w:rsidR="00300522" w:rsidRPr="00EF3F7B">
              <w:t xml:space="preserve">Decreasing adjustments under </w:t>
            </w:r>
            <w:r w:rsidRPr="00EF3F7B">
              <w:rPr>
                <w:position w:val="6"/>
                <w:sz w:val="16"/>
              </w:rPr>
              <w:t>*</w:t>
            </w:r>
            <w:r w:rsidR="00300522" w:rsidRPr="00EF3F7B">
              <w:t>compulsory third party schemes</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5</w:t>
            </w:r>
          </w:p>
        </w:tc>
        <w:tc>
          <w:tcPr>
            <w:tcW w:w="1559" w:type="dxa"/>
            <w:shd w:val="clear" w:color="auto" w:fill="auto"/>
          </w:tcPr>
          <w:p w:rsidR="00300522" w:rsidRPr="00EF3F7B" w:rsidRDefault="00300522" w:rsidP="00300522">
            <w:pPr>
              <w:pStyle w:val="Tabletext"/>
            </w:pPr>
            <w:r w:rsidRPr="00EF3F7B">
              <w:t>Section</w:t>
            </w:r>
            <w:r w:rsidR="00EF3F7B" w:rsidRPr="00EF3F7B">
              <w:t> </w:t>
            </w:r>
            <w:r w:rsidRPr="00EF3F7B">
              <w:t>129</w:t>
            </w:r>
            <w:r w:rsidR="00EF3F7B" w:rsidRPr="00EF3F7B">
              <w:noBreakHyphen/>
            </w:r>
            <w:r w:rsidRPr="00EF3F7B">
              <w:t>40</w:t>
            </w:r>
          </w:p>
        </w:tc>
        <w:tc>
          <w:tcPr>
            <w:tcW w:w="3686" w:type="dxa"/>
            <w:shd w:val="clear" w:color="auto" w:fill="auto"/>
          </w:tcPr>
          <w:p w:rsidR="00300522" w:rsidRPr="00EF3F7B" w:rsidRDefault="00300522" w:rsidP="00300522">
            <w:pPr>
              <w:pStyle w:val="Tabletext"/>
            </w:pPr>
            <w:r w:rsidRPr="00EF3F7B">
              <w:t xml:space="preserve">Changes in the extent of creditable purpose </w:t>
            </w:r>
          </w:p>
        </w:tc>
      </w:tr>
      <w:tr w:rsidR="00300522" w:rsidRPr="00EF3F7B" w:rsidTr="00A53099">
        <w:tblPrEx>
          <w:tblCellMar>
            <w:left w:w="107" w:type="dxa"/>
            <w:right w:w="107" w:type="dxa"/>
          </w:tblCellMar>
        </w:tblPrEx>
        <w:tc>
          <w:tcPr>
            <w:tcW w:w="709" w:type="dxa"/>
            <w:shd w:val="clear" w:color="auto" w:fill="auto"/>
          </w:tcPr>
          <w:p w:rsidR="00300522" w:rsidRPr="00EF3F7B" w:rsidRDefault="00300522" w:rsidP="00300522">
            <w:pPr>
              <w:pStyle w:val="Tabletext"/>
            </w:pPr>
            <w:r w:rsidRPr="00EF3F7B">
              <w:t>6</w:t>
            </w:r>
          </w:p>
        </w:tc>
        <w:tc>
          <w:tcPr>
            <w:tcW w:w="1559" w:type="dxa"/>
            <w:shd w:val="clear" w:color="auto" w:fill="auto"/>
          </w:tcPr>
          <w:p w:rsidR="00300522" w:rsidRPr="00EF3F7B" w:rsidRDefault="00300522" w:rsidP="00300522">
            <w:pPr>
              <w:pStyle w:val="Tabletext"/>
            </w:pPr>
            <w:r w:rsidRPr="00EF3F7B">
              <w:t>Section</w:t>
            </w:r>
            <w:r w:rsidR="00EF3F7B" w:rsidRPr="00EF3F7B">
              <w:t> </w:t>
            </w:r>
            <w:r w:rsidRPr="00EF3F7B">
              <w:t>132</w:t>
            </w:r>
            <w:r w:rsidR="00EF3F7B" w:rsidRPr="00EF3F7B">
              <w:noBreakHyphen/>
            </w:r>
            <w:r w:rsidRPr="00EF3F7B">
              <w:t>5</w:t>
            </w:r>
          </w:p>
        </w:tc>
        <w:tc>
          <w:tcPr>
            <w:tcW w:w="3686" w:type="dxa"/>
            <w:shd w:val="clear" w:color="auto" w:fill="auto"/>
          </w:tcPr>
          <w:p w:rsidR="00300522" w:rsidRPr="00EF3F7B" w:rsidRDefault="00300522" w:rsidP="00300522">
            <w:pPr>
              <w:pStyle w:val="Tabletext"/>
            </w:pPr>
            <w:r w:rsidRPr="00EF3F7B">
              <w:t>Supplies of things acquired or imported to make supplies</w:t>
            </w:r>
          </w:p>
        </w:tc>
      </w:tr>
      <w:tr w:rsidR="000A2A63" w:rsidRPr="00EF3F7B" w:rsidTr="00A53099">
        <w:tblPrEx>
          <w:tblCellMar>
            <w:left w:w="107" w:type="dxa"/>
            <w:right w:w="107" w:type="dxa"/>
          </w:tblCellMar>
        </w:tblPrEx>
        <w:tc>
          <w:tcPr>
            <w:tcW w:w="709" w:type="dxa"/>
            <w:shd w:val="clear" w:color="auto" w:fill="auto"/>
          </w:tcPr>
          <w:p w:rsidR="000A2A63" w:rsidRPr="00EF3F7B" w:rsidRDefault="000A2A63" w:rsidP="000A2A63">
            <w:pPr>
              <w:pStyle w:val="Tabletext"/>
            </w:pPr>
            <w:r w:rsidRPr="00EF3F7B">
              <w:t>6A</w:t>
            </w:r>
          </w:p>
        </w:tc>
        <w:tc>
          <w:tcPr>
            <w:tcW w:w="1559" w:type="dxa"/>
            <w:shd w:val="clear" w:color="auto" w:fill="auto"/>
          </w:tcPr>
          <w:p w:rsidR="000A2A63" w:rsidRPr="00EF3F7B" w:rsidRDefault="000A2A63" w:rsidP="000A2A63">
            <w:pPr>
              <w:pStyle w:val="Tabletext"/>
            </w:pPr>
            <w:r w:rsidRPr="00EF3F7B">
              <w:t>Section</w:t>
            </w:r>
            <w:r w:rsidR="00EF3F7B" w:rsidRPr="00EF3F7B">
              <w:t> </w:t>
            </w:r>
            <w:r w:rsidRPr="00EF3F7B">
              <w:t>133</w:t>
            </w:r>
            <w:r w:rsidR="00EF3F7B" w:rsidRPr="00EF3F7B">
              <w:noBreakHyphen/>
            </w:r>
            <w:r w:rsidRPr="00EF3F7B">
              <w:t>5</w:t>
            </w:r>
          </w:p>
        </w:tc>
        <w:tc>
          <w:tcPr>
            <w:tcW w:w="3686" w:type="dxa"/>
            <w:shd w:val="clear" w:color="auto" w:fill="auto"/>
          </w:tcPr>
          <w:p w:rsidR="000A2A63" w:rsidRPr="00EF3F7B" w:rsidRDefault="00EF3F7B" w:rsidP="000A2A63">
            <w:pPr>
              <w:pStyle w:val="Tabletext"/>
            </w:pPr>
            <w:r w:rsidRPr="00EF3F7B">
              <w:rPr>
                <w:position w:val="6"/>
                <w:sz w:val="16"/>
              </w:rPr>
              <w:t>*</w:t>
            </w:r>
            <w:r w:rsidR="000A2A63" w:rsidRPr="00EF3F7B">
              <w:t xml:space="preserve">Decreasing adjustments for </w:t>
            </w:r>
            <w:r w:rsidRPr="00EF3F7B">
              <w:rPr>
                <w:position w:val="6"/>
                <w:sz w:val="16"/>
              </w:rPr>
              <w:t>*</w:t>
            </w:r>
            <w:r w:rsidR="000A2A63" w:rsidRPr="00EF3F7B">
              <w:t>additional consideration provided under gross</w:t>
            </w:r>
            <w:r w:rsidRPr="00EF3F7B">
              <w:noBreakHyphen/>
            </w:r>
            <w:r w:rsidR="000A2A63" w:rsidRPr="00EF3F7B">
              <w:t>up clauses</w:t>
            </w:r>
          </w:p>
        </w:tc>
      </w:tr>
      <w:tr w:rsidR="00646DBE" w:rsidRPr="00EF3F7B" w:rsidTr="00A53099">
        <w:tblPrEx>
          <w:tblCellMar>
            <w:left w:w="107" w:type="dxa"/>
            <w:right w:w="107" w:type="dxa"/>
          </w:tblCellMar>
        </w:tblPrEx>
        <w:tc>
          <w:tcPr>
            <w:tcW w:w="709" w:type="dxa"/>
            <w:tcBorders>
              <w:bottom w:val="single" w:sz="4" w:space="0" w:color="auto"/>
            </w:tcBorders>
            <w:shd w:val="clear" w:color="auto" w:fill="auto"/>
          </w:tcPr>
          <w:p w:rsidR="00646DBE" w:rsidRPr="00EF3F7B" w:rsidRDefault="00646DBE" w:rsidP="00646DBE">
            <w:pPr>
              <w:pStyle w:val="Tabletext"/>
            </w:pPr>
            <w:r w:rsidRPr="00EF3F7B">
              <w:t>6B</w:t>
            </w:r>
          </w:p>
        </w:tc>
        <w:tc>
          <w:tcPr>
            <w:tcW w:w="1559" w:type="dxa"/>
            <w:tcBorders>
              <w:bottom w:val="single" w:sz="4" w:space="0" w:color="auto"/>
            </w:tcBorders>
            <w:shd w:val="clear" w:color="auto" w:fill="auto"/>
          </w:tcPr>
          <w:p w:rsidR="00646DBE" w:rsidRPr="00EF3F7B" w:rsidRDefault="00646DBE" w:rsidP="00646DBE">
            <w:pPr>
              <w:pStyle w:val="Tabletext"/>
            </w:pPr>
            <w:r w:rsidRPr="00EF3F7B">
              <w:t>Section</w:t>
            </w:r>
            <w:r w:rsidR="00EF3F7B" w:rsidRPr="00EF3F7B">
              <w:t> </w:t>
            </w:r>
            <w:r w:rsidRPr="00EF3F7B">
              <w:t>134</w:t>
            </w:r>
            <w:r w:rsidR="00EF3F7B" w:rsidRPr="00EF3F7B">
              <w:noBreakHyphen/>
            </w:r>
            <w:r w:rsidRPr="00EF3F7B">
              <w:t>5</w:t>
            </w:r>
          </w:p>
        </w:tc>
        <w:tc>
          <w:tcPr>
            <w:tcW w:w="3686" w:type="dxa"/>
            <w:tcBorders>
              <w:bottom w:val="single" w:sz="4" w:space="0" w:color="auto"/>
            </w:tcBorders>
            <w:shd w:val="clear" w:color="auto" w:fill="auto"/>
          </w:tcPr>
          <w:p w:rsidR="00646DBE" w:rsidRPr="00EF3F7B" w:rsidRDefault="00646DBE" w:rsidP="00646DBE">
            <w:pPr>
              <w:pStyle w:val="Tabletext"/>
            </w:pPr>
            <w:r w:rsidRPr="00EF3F7B">
              <w:t>Third party payments</w:t>
            </w:r>
          </w:p>
        </w:tc>
      </w:tr>
      <w:tr w:rsidR="00300522" w:rsidRPr="00EF3F7B" w:rsidTr="00A53099">
        <w:tblPrEx>
          <w:tblCellMar>
            <w:left w:w="107" w:type="dxa"/>
            <w:right w:w="107" w:type="dxa"/>
          </w:tblCellMar>
        </w:tblPrEx>
        <w:tc>
          <w:tcPr>
            <w:tcW w:w="709" w:type="dxa"/>
            <w:tcBorders>
              <w:bottom w:val="single" w:sz="12" w:space="0" w:color="auto"/>
            </w:tcBorders>
            <w:shd w:val="clear" w:color="auto" w:fill="auto"/>
          </w:tcPr>
          <w:p w:rsidR="00300522" w:rsidRPr="00EF3F7B" w:rsidRDefault="00300522" w:rsidP="00300522">
            <w:pPr>
              <w:pStyle w:val="Tabletext"/>
            </w:pPr>
            <w:r w:rsidRPr="00EF3F7B">
              <w:t>7</w:t>
            </w:r>
          </w:p>
        </w:tc>
        <w:tc>
          <w:tcPr>
            <w:tcW w:w="1559" w:type="dxa"/>
            <w:tcBorders>
              <w:bottom w:val="single" w:sz="12" w:space="0" w:color="auto"/>
            </w:tcBorders>
            <w:shd w:val="clear" w:color="auto" w:fill="auto"/>
          </w:tcPr>
          <w:p w:rsidR="00300522" w:rsidRPr="00EF3F7B" w:rsidRDefault="00300522" w:rsidP="00300522">
            <w:pPr>
              <w:pStyle w:val="Tabletext"/>
            </w:pPr>
            <w:r w:rsidRPr="00EF3F7B">
              <w:t>Section</w:t>
            </w:r>
            <w:r w:rsidR="00EF3F7B" w:rsidRPr="00EF3F7B">
              <w:t> </w:t>
            </w:r>
            <w:r w:rsidRPr="00EF3F7B">
              <w:t>137</w:t>
            </w:r>
            <w:r w:rsidR="00EF3F7B" w:rsidRPr="00EF3F7B">
              <w:noBreakHyphen/>
            </w:r>
            <w:r w:rsidRPr="00EF3F7B">
              <w:t>5</w:t>
            </w:r>
          </w:p>
        </w:tc>
        <w:tc>
          <w:tcPr>
            <w:tcW w:w="3686" w:type="dxa"/>
            <w:tcBorders>
              <w:bottom w:val="single" w:sz="12" w:space="0" w:color="auto"/>
            </w:tcBorders>
            <w:shd w:val="clear" w:color="auto" w:fill="auto"/>
          </w:tcPr>
          <w:p w:rsidR="00300522" w:rsidRPr="00EF3F7B" w:rsidRDefault="00300522" w:rsidP="00300522">
            <w:pPr>
              <w:pStyle w:val="Tabletext"/>
            </w:pPr>
            <w:r w:rsidRPr="00EF3F7B">
              <w:t>Stock on hand on becoming registered etc.</w:t>
            </w:r>
          </w:p>
        </w:tc>
      </w:tr>
    </w:tbl>
    <w:p w:rsidR="00300522" w:rsidRPr="00EF3F7B" w:rsidRDefault="00300522" w:rsidP="00300522">
      <w:pPr>
        <w:pStyle w:val="notetext"/>
      </w:pPr>
      <w:r w:rsidRPr="00EF3F7B">
        <w:t>Note:</w:t>
      </w:r>
      <w:r w:rsidRPr="00EF3F7B">
        <w:tab/>
        <w:t>Decreasing adjustments decrease your net amounts.</w:t>
      </w:r>
    </w:p>
    <w:p w:rsidR="00300522" w:rsidRPr="00EF3F7B" w:rsidRDefault="00300522" w:rsidP="00300522">
      <w:pPr>
        <w:pStyle w:val="Definition"/>
        <w:rPr>
          <w:i/>
          <w:iCs/>
        </w:rPr>
      </w:pPr>
      <w:r w:rsidRPr="00EF3F7B">
        <w:rPr>
          <w:b/>
          <w:bCs/>
          <w:i/>
          <w:iCs/>
        </w:rPr>
        <w:lastRenderedPageBreak/>
        <w:t>dental practitioner</w:t>
      </w:r>
      <w:r w:rsidRPr="00EF3F7B">
        <w:t xml:space="preserve"> has the meaning given by subsection</w:t>
      </w:r>
      <w:r w:rsidR="00EF3F7B" w:rsidRPr="00EF3F7B">
        <w:t> </w:t>
      </w:r>
      <w:r w:rsidRPr="00EF3F7B">
        <w:t xml:space="preserve">3(1) of the </w:t>
      </w:r>
      <w:r w:rsidRPr="00EF3F7B">
        <w:rPr>
          <w:i/>
          <w:iCs/>
        </w:rPr>
        <w:t>Health Insurance Act 1973</w:t>
      </w:r>
      <w:r w:rsidRPr="00EF3F7B">
        <w:t>.</w:t>
      </w:r>
    </w:p>
    <w:p w:rsidR="00171C69" w:rsidRPr="00EF3F7B" w:rsidRDefault="00171C69" w:rsidP="00171C69">
      <w:pPr>
        <w:pStyle w:val="Definition"/>
      </w:pPr>
      <w:r w:rsidRPr="00EF3F7B">
        <w:rPr>
          <w:b/>
          <w:i/>
        </w:rPr>
        <w:t>deposit account</w:t>
      </w:r>
      <w:r w:rsidRPr="00EF3F7B">
        <w:t xml:space="preserve">: an account is a </w:t>
      </w:r>
      <w:r w:rsidRPr="00EF3F7B">
        <w:rPr>
          <w:b/>
          <w:i/>
        </w:rPr>
        <w:t>deposit account</w:t>
      </w:r>
      <w:r w:rsidRPr="00EF3F7B">
        <w:t xml:space="preserve"> if:</w:t>
      </w:r>
    </w:p>
    <w:p w:rsidR="00171C69" w:rsidRPr="00EF3F7B" w:rsidRDefault="00171C69" w:rsidP="00171C69">
      <w:pPr>
        <w:pStyle w:val="paragraph"/>
      </w:pPr>
      <w:r w:rsidRPr="00EF3F7B">
        <w:tab/>
        <w:t>(a)</w:t>
      </w:r>
      <w:r w:rsidRPr="00EF3F7B">
        <w:tab/>
        <w:t xml:space="preserve">the account is made available by an Australian ADI (within the meaning of the </w:t>
      </w:r>
      <w:r w:rsidRPr="00EF3F7B">
        <w:rPr>
          <w:i/>
        </w:rPr>
        <w:t>Corporations Act 2001</w:t>
      </w:r>
      <w:r w:rsidRPr="00EF3F7B">
        <w:t xml:space="preserve">) in the course of carrying on a banking business (within the meaning of the </w:t>
      </w:r>
      <w:r w:rsidRPr="00EF3F7B">
        <w:rPr>
          <w:i/>
        </w:rPr>
        <w:t>Banking Act 1959</w:t>
      </w:r>
      <w:r w:rsidRPr="00EF3F7B">
        <w:t>); and</w:t>
      </w:r>
    </w:p>
    <w:p w:rsidR="00171C69" w:rsidRPr="00EF3F7B" w:rsidRDefault="00171C69" w:rsidP="00171C69">
      <w:pPr>
        <w:pStyle w:val="paragraph"/>
      </w:pPr>
      <w:r w:rsidRPr="00EF3F7B">
        <w:tab/>
        <w:t>(b)</w:t>
      </w:r>
      <w:r w:rsidRPr="00EF3F7B">
        <w:tab/>
        <w:t>amounts credited to the account represent money taken by the ADI on deposit (other than as part</w:t>
      </w:r>
      <w:r w:rsidR="00EF3F7B" w:rsidRPr="00EF3F7B">
        <w:noBreakHyphen/>
      </w:r>
      <w:r w:rsidRPr="00EF3F7B">
        <w:t>payment for identified goods or services); and</w:t>
      </w:r>
    </w:p>
    <w:p w:rsidR="00171C69" w:rsidRPr="00EF3F7B" w:rsidRDefault="00171C69" w:rsidP="00171C69">
      <w:pPr>
        <w:pStyle w:val="paragraph"/>
      </w:pPr>
      <w:r w:rsidRPr="00EF3F7B">
        <w:tab/>
        <w:t>(c)</w:t>
      </w:r>
      <w:r w:rsidRPr="00EF3F7B">
        <w:tab/>
        <w:t>amounts credited to the account do not relate to a debenture (as defined in section</w:t>
      </w:r>
      <w:r w:rsidR="00EF3F7B" w:rsidRPr="00EF3F7B">
        <w:t> </w:t>
      </w:r>
      <w:r w:rsidRPr="00EF3F7B">
        <w:t xml:space="preserve">9 of the </w:t>
      </w:r>
      <w:r w:rsidRPr="00EF3F7B">
        <w:rPr>
          <w:i/>
          <w:iCs/>
        </w:rPr>
        <w:t>Corporations Act 2001</w:t>
      </w:r>
      <w:r w:rsidRPr="00EF3F7B">
        <w:t>) of the ADI.</w:t>
      </w:r>
    </w:p>
    <w:p w:rsidR="00300522" w:rsidRPr="00EF3F7B" w:rsidRDefault="00300522" w:rsidP="00300522">
      <w:pPr>
        <w:pStyle w:val="Definition"/>
      </w:pPr>
      <w:r w:rsidRPr="00EF3F7B">
        <w:rPr>
          <w:b/>
          <w:bCs/>
          <w:i/>
          <w:iCs/>
        </w:rPr>
        <w:t>derived</w:t>
      </w:r>
      <w:r w:rsidRPr="00EF3F7B">
        <w:t xml:space="preserve"> has a meaning affected by subsection</w:t>
      </w:r>
      <w:r w:rsidR="00EF3F7B" w:rsidRPr="00EF3F7B">
        <w:t> </w:t>
      </w:r>
      <w:r w:rsidRPr="00EF3F7B">
        <w:t>6</w:t>
      </w:r>
      <w:r w:rsidR="00EF3F7B" w:rsidRPr="00EF3F7B">
        <w:noBreakHyphen/>
      </w:r>
      <w:r w:rsidRPr="00EF3F7B">
        <w:t xml:space="preserve">5(4)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dividend</w:t>
      </w:r>
      <w:r w:rsidRPr="00EF3F7B">
        <w:t xml:space="preserve"> has the meaning given by subsections</w:t>
      </w:r>
      <w:r w:rsidR="00EF3F7B" w:rsidRPr="00EF3F7B">
        <w:t> </w:t>
      </w:r>
      <w:r w:rsidRPr="00EF3F7B">
        <w:t xml:space="preserve">6(1), (4) and (5) of the </w:t>
      </w:r>
      <w:r w:rsidR="00EF3F7B" w:rsidRPr="00EF3F7B">
        <w:rPr>
          <w:position w:val="6"/>
          <w:sz w:val="16"/>
          <w:szCs w:val="16"/>
        </w:rPr>
        <w:t>*</w:t>
      </w:r>
      <w:r w:rsidRPr="00EF3F7B">
        <w:t>ITAA 1936.</w:t>
      </w:r>
    </w:p>
    <w:p w:rsidR="00300522" w:rsidRPr="00EF3F7B" w:rsidRDefault="00300522" w:rsidP="00300522">
      <w:pPr>
        <w:pStyle w:val="Definition"/>
      </w:pPr>
      <w:r w:rsidRPr="00EF3F7B">
        <w:rPr>
          <w:b/>
          <w:bCs/>
          <w:i/>
          <w:iCs/>
        </w:rPr>
        <w:t>early net amount</w:t>
      </w:r>
      <w:r w:rsidRPr="00EF3F7B">
        <w:t xml:space="preserve"> has the meaning given by subsection</w:t>
      </w:r>
      <w:r w:rsidR="00EF3F7B" w:rsidRPr="00EF3F7B">
        <w:t> </w:t>
      </w:r>
      <w:r w:rsidRPr="00EF3F7B">
        <w:t>162</w:t>
      </w:r>
      <w:r w:rsidR="00EF3F7B" w:rsidRPr="00EF3F7B">
        <w:noBreakHyphen/>
      </w:r>
      <w:r w:rsidRPr="00EF3F7B">
        <w:t>145(3).</w:t>
      </w:r>
    </w:p>
    <w:p w:rsidR="00300522" w:rsidRPr="00EF3F7B" w:rsidRDefault="00300522" w:rsidP="00300522">
      <w:pPr>
        <w:pStyle w:val="Definition"/>
      </w:pPr>
      <w:r w:rsidRPr="00EF3F7B">
        <w:rPr>
          <w:b/>
          <w:bCs/>
          <w:i/>
          <w:iCs/>
        </w:rPr>
        <w:t>education course</w:t>
      </w:r>
      <w:r w:rsidRPr="00EF3F7B">
        <w:t xml:space="preserve"> means:</w:t>
      </w:r>
    </w:p>
    <w:p w:rsidR="00300522" w:rsidRPr="00EF3F7B" w:rsidRDefault="00300522" w:rsidP="00300522">
      <w:pPr>
        <w:pStyle w:val="paragraph"/>
      </w:pPr>
      <w:r w:rsidRPr="00EF3F7B">
        <w:tab/>
        <w:t>(a)</w:t>
      </w:r>
      <w:r w:rsidRPr="00EF3F7B">
        <w:tab/>
        <w:t xml:space="preserve">a </w:t>
      </w:r>
      <w:r w:rsidR="00EF3F7B" w:rsidRPr="00EF3F7B">
        <w:rPr>
          <w:position w:val="6"/>
          <w:sz w:val="16"/>
          <w:szCs w:val="16"/>
        </w:rPr>
        <w:t>*</w:t>
      </w:r>
      <w:r w:rsidRPr="00EF3F7B">
        <w:t>pre</w:t>
      </w:r>
      <w:r w:rsidR="00EF3F7B" w:rsidRPr="00EF3F7B">
        <w:noBreakHyphen/>
      </w:r>
      <w:r w:rsidRPr="00EF3F7B">
        <w:t>school course; or</w:t>
      </w:r>
    </w:p>
    <w:p w:rsidR="00300522" w:rsidRPr="00EF3F7B" w:rsidRDefault="00300522" w:rsidP="00300522">
      <w:pPr>
        <w:pStyle w:val="paragraph"/>
      </w:pPr>
      <w:r w:rsidRPr="00EF3F7B">
        <w:tab/>
        <w:t>(b)</w:t>
      </w:r>
      <w:r w:rsidRPr="00EF3F7B">
        <w:tab/>
        <w:t xml:space="preserve">a </w:t>
      </w:r>
      <w:r w:rsidR="00EF3F7B" w:rsidRPr="00EF3F7B">
        <w:rPr>
          <w:position w:val="6"/>
          <w:sz w:val="16"/>
          <w:szCs w:val="16"/>
        </w:rPr>
        <w:t>*</w:t>
      </w:r>
      <w:r w:rsidRPr="00EF3F7B">
        <w:t>primary course; or</w:t>
      </w:r>
    </w:p>
    <w:p w:rsidR="00300522" w:rsidRPr="00EF3F7B" w:rsidRDefault="00300522" w:rsidP="00300522">
      <w:pPr>
        <w:pStyle w:val="paragraph"/>
      </w:pPr>
      <w:r w:rsidRPr="00EF3F7B">
        <w:tab/>
        <w:t>(c)</w:t>
      </w:r>
      <w:r w:rsidRPr="00EF3F7B">
        <w:tab/>
        <w:t xml:space="preserve">a </w:t>
      </w:r>
      <w:r w:rsidR="00EF3F7B" w:rsidRPr="00EF3F7B">
        <w:rPr>
          <w:position w:val="6"/>
          <w:sz w:val="16"/>
          <w:szCs w:val="16"/>
        </w:rPr>
        <w:t>*</w:t>
      </w:r>
      <w:r w:rsidRPr="00EF3F7B">
        <w:t>secondary course; or</w:t>
      </w:r>
    </w:p>
    <w:p w:rsidR="00300522" w:rsidRPr="00EF3F7B" w:rsidRDefault="00300522" w:rsidP="00300522">
      <w:pPr>
        <w:pStyle w:val="paragraph"/>
      </w:pPr>
      <w:r w:rsidRPr="00EF3F7B">
        <w:tab/>
        <w:t>(d)</w:t>
      </w:r>
      <w:r w:rsidRPr="00EF3F7B">
        <w:tab/>
        <w:t xml:space="preserve">a </w:t>
      </w:r>
      <w:r w:rsidR="00EF3F7B" w:rsidRPr="00EF3F7B">
        <w:rPr>
          <w:position w:val="6"/>
          <w:sz w:val="16"/>
          <w:szCs w:val="16"/>
        </w:rPr>
        <w:t>*</w:t>
      </w:r>
      <w:r w:rsidRPr="00EF3F7B">
        <w:t>tertiary course; or</w:t>
      </w:r>
    </w:p>
    <w:p w:rsidR="00300522" w:rsidRPr="00EF3F7B" w:rsidRDefault="00300522" w:rsidP="00300522">
      <w:pPr>
        <w:pStyle w:val="paragraph"/>
      </w:pPr>
      <w:r w:rsidRPr="00EF3F7B">
        <w:tab/>
        <w:t>(f)</w:t>
      </w:r>
      <w:r w:rsidRPr="00EF3F7B">
        <w:tab/>
        <w:t xml:space="preserve">a </w:t>
      </w:r>
      <w:r w:rsidR="00EF3F7B" w:rsidRPr="00EF3F7B">
        <w:rPr>
          <w:position w:val="6"/>
          <w:sz w:val="16"/>
          <w:szCs w:val="16"/>
        </w:rPr>
        <w:t>*</w:t>
      </w:r>
      <w:r w:rsidRPr="00EF3F7B">
        <w:t>special education course; or</w:t>
      </w:r>
    </w:p>
    <w:p w:rsidR="00300522" w:rsidRPr="00EF3F7B" w:rsidRDefault="00300522" w:rsidP="00300522">
      <w:pPr>
        <w:pStyle w:val="paragraph"/>
      </w:pPr>
      <w:r w:rsidRPr="00EF3F7B">
        <w:tab/>
        <w:t>(g)</w:t>
      </w:r>
      <w:r w:rsidRPr="00EF3F7B">
        <w:tab/>
        <w:t xml:space="preserve">an </w:t>
      </w:r>
      <w:r w:rsidR="00EF3F7B" w:rsidRPr="00EF3F7B">
        <w:rPr>
          <w:position w:val="6"/>
          <w:sz w:val="16"/>
          <w:szCs w:val="16"/>
        </w:rPr>
        <w:t>*</w:t>
      </w:r>
      <w:r w:rsidRPr="00EF3F7B">
        <w:t>adult and community education course; or</w:t>
      </w:r>
    </w:p>
    <w:p w:rsidR="00300522" w:rsidRPr="00EF3F7B" w:rsidRDefault="00300522" w:rsidP="00300522">
      <w:pPr>
        <w:pStyle w:val="paragraph"/>
      </w:pPr>
      <w:r w:rsidRPr="00EF3F7B">
        <w:tab/>
        <w:t>(h)</w:t>
      </w:r>
      <w:r w:rsidRPr="00EF3F7B">
        <w:tab/>
        <w:t xml:space="preserve">an </w:t>
      </w:r>
      <w:r w:rsidR="00EF3F7B" w:rsidRPr="00EF3F7B">
        <w:rPr>
          <w:position w:val="6"/>
          <w:sz w:val="16"/>
          <w:szCs w:val="16"/>
        </w:rPr>
        <w:t>*</w:t>
      </w:r>
      <w:r w:rsidRPr="00EF3F7B">
        <w:t>English language course for overseas students; or</w:t>
      </w:r>
    </w:p>
    <w:p w:rsidR="00300522" w:rsidRPr="00EF3F7B" w:rsidRDefault="00300522" w:rsidP="00300522">
      <w:pPr>
        <w:pStyle w:val="paragraph"/>
      </w:pPr>
      <w:r w:rsidRPr="00EF3F7B">
        <w:tab/>
        <w:t>(i)</w:t>
      </w:r>
      <w:r w:rsidRPr="00EF3F7B">
        <w:tab/>
        <w:t xml:space="preserve">a </w:t>
      </w:r>
      <w:r w:rsidR="00EF3F7B" w:rsidRPr="00EF3F7B">
        <w:rPr>
          <w:position w:val="6"/>
          <w:sz w:val="16"/>
          <w:szCs w:val="16"/>
        </w:rPr>
        <w:t>*</w:t>
      </w:r>
      <w:r w:rsidRPr="00EF3F7B">
        <w:t>first aid or life saving course; or</w:t>
      </w:r>
    </w:p>
    <w:p w:rsidR="00300522" w:rsidRPr="00EF3F7B" w:rsidRDefault="00300522" w:rsidP="00300522">
      <w:pPr>
        <w:pStyle w:val="paragraph"/>
      </w:pPr>
      <w:r w:rsidRPr="00EF3F7B">
        <w:tab/>
        <w:t>(j)</w:t>
      </w:r>
      <w:r w:rsidRPr="00EF3F7B">
        <w:tab/>
        <w:t xml:space="preserve">a </w:t>
      </w:r>
      <w:r w:rsidR="00EF3F7B" w:rsidRPr="00EF3F7B">
        <w:rPr>
          <w:position w:val="6"/>
          <w:sz w:val="16"/>
          <w:szCs w:val="16"/>
        </w:rPr>
        <w:t>*</w:t>
      </w:r>
      <w:r w:rsidRPr="00EF3F7B">
        <w:t>professional or trade course; or</w:t>
      </w:r>
    </w:p>
    <w:p w:rsidR="00300522" w:rsidRPr="00EF3F7B" w:rsidRDefault="00300522" w:rsidP="00300522">
      <w:pPr>
        <w:pStyle w:val="paragraph"/>
      </w:pPr>
      <w:r w:rsidRPr="00EF3F7B">
        <w:tab/>
        <w:t>(k)</w:t>
      </w:r>
      <w:r w:rsidRPr="00EF3F7B">
        <w:tab/>
        <w:t xml:space="preserve">a </w:t>
      </w:r>
      <w:r w:rsidR="00EF3F7B" w:rsidRPr="00EF3F7B">
        <w:rPr>
          <w:position w:val="6"/>
          <w:sz w:val="16"/>
          <w:szCs w:val="16"/>
        </w:rPr>
        <w:t>*</w:t>
      </w:r>
      <w:r w:rsidRPr="00EF3F7B">
        <w:t>tertiary residential college course.</w:t>
      </w:r>
    </w:p>
    <w:p w:rsidR="00300522" w:rsidRPr="00EF3F7B" w:rsidRDefault="00300522" w:rsidP="00300522">
      <w:pPr>
        <w:pStyle w:val="Definition"/>
      </w:pPr>
      <w:r w:rsidRPr="00EF3F7B">
        <w:rPr>
          <w:b/>
          <w:bCs/>
          <w:i/>
          <w:iCs/>
        </w:rPr>
        <w:t>education institution</w:t>
      </w:r>
      <w:r w:rsidRPr="00EF3F7B">
        <w:t xml:space="preserve"> has the meaning given by subsection</w:t>
      </w:r>
      <w:r w:rsidR="00EF3F7B" w:rsidRPr="00EF3F7B">
        <w:t> </w:t>
      </w:r>
      <w:r w:rsidRPr="00EF3F7B">
        <w:t xml:space="preserve">3(1) of the </w:t>
      </w:r>
      <w:r w:rsidRPr="00EF3F7B">
        <w:rPr>
          <w:i/>
          <w:iCs/>
        </w:rPr>
        <w:t>Student Assistance Act 1973</w:t>
      </w:r>
      <w:r w:rsidRPr="00EF3F7B">
        <w:t>.</w:t>
      </w:r>
    </w:p>
    <w:p w:rsidR="00300522" w:rsidRPr="00EF3F7B" w:rsidRDefault="00300522" w:rsidP="00300522">
      <w:pPr>
        <w:pStyle w:val="Definition"/>
      </w:pPr>
      <w:r w:rsidRPr="00EF3F7B">
        <w:rPr>
          <w:b/>
          <w:bCs/>
          <w:i/>
          <w:iCs/>
        </w:rPr>
        <w:t>Education Minister</w:t>
      </w:r>
      <w:r w:rsidRPr="00EF3F7B">
        <w:t xml:space="preserve"> means the Minister administering the </w:t>
      </w:r>
      <w:r w:rsidRPr="00EF3F7B">
        <w:rPr>
          <w:i/>
          <w:iCs/>
        </w:rPr>
        <w:t>Student Assistance Act 1973</w:t>
      </w:r>
      <w:r w:rsidRPr="00EF3F7B">
        <w:t>.</w:t>
      </w:r>
    </w:p>
    <w:p w:rsidR="00300522" w:rsidRPr="00EF3F7B" w:rsidRDefault="00300522" w:rsidP="00300522">
      <w:pPr>
        <w:pStyle w:val="Definition"/>
      </w:pPr>
      <w:r w:rsidRPr="00EF3F7B">
        <w:rPr>
          <w:b/>
          <w:bCs/>
          <w:i/>
          <w:iCs/>
        </w:rPr>
        <w:lastRenderedPageBreak/>
        <w:t>electronic lodgment turnover threshold</w:t>
      </w:r>
      <w:r w:rsidRPr="00EF3F7B">
        <w:t xml:space="preserve"> has the meaning given by subsection</w:t>
      </w:r>
      <w:r w:rsidR="00EF3F7B" w:rsidRPr="00EF3F7B">
        <w:t> </w:t>
      </w:r>
      <w:r w:rsidRPr="00EF3F7B">
        <w:t>31</w:t>
      </w:r>
      <w:r w:rsidR="00EF3F7B" w:rsidRPr="00EF3F7B">
        <w:noBreakHyphen/>
      </w:r>
      <w:r w:rsidRPr="00EF3F7B">
        <w:t>25(4).</w:t>
      </w:r>
    </w:p>
    <w:p w:rsidR="00300522" w:rsidRPr="00EF3F7B" w:rsidRDefault="00300522" w:rsidP="00300522">
      <w:pPr>
        <w:pStyle w:val="Definition"/>
      </w:pPr>
      <w:r w:rsidRPr="00EF3F7B">
        <w:rPr>
          <w:b/>
          <w:bCs/>
          <w:i/>
          <w:iCs/>
        </w:rPr>
        <w:t>electronic payment</w:t>
      </w:r>
      <w:r w:rsidRPr="00EF3F7B">
        <w:t xml:space="preserve"> means a payment by way of electronic transmission, in an electronic format approved by the Commissioner.</w:t>
      </w:r>
    </w:p>
    <w:p w:rsidR="0023034C" w:rsidRPr="00EF3F7B" w:rsidRDefault="0023034C" w:rsidP="0023034C">
      <w:pPr>
        <w:pStyle w:val="Definition"/>
      </w:pPr>
      <w:r w:rsidRPr="00EF3F7B">
        <w:rPr>
          <w:b/>
          <w:i/>
        </w:rPr>
        <w:t>eligible emissions unit</w:t>
      </w:r>
      <w:r w:rsidRPr="00EF3F7B">
        <w:t xml:space="preserve"> has the same meaning as in the </w:t>
      </w:r>
      <w:r w:rsidRPr="00EF3F7B">
        <w:rPr>
          <w:i/>
        </w:rPr>
        <w:t>Clean Energy Act 2011</w:t>
      </w:r>
      <w:r w:rsidRPr="00EF3F7B">
        <w:t>.</w:t>
      </w:r>
    </w:p>
    <w:p w:rsidR="00300522" w:rsidRPr="00EF3F7B" w:rsidRDefault="00300522" w:rsidP="00300522">
      <w:pPr>
        <w:pStyle w:val="Definition"/>
      </w:pPr>
      <w:r w:rsidRPr="00EF3F7B">
        <w:rPr>
          <w:b/>
          <w:bCs/>
          <w:i/>
          <w:iCs/>
        </w:rPr>
        <w:t>employee share scheme</w:t>
      </w:r>
      <w:r w:rsidRPr="00EF3F7B">
        <w:t xml:space="preserve"> has the meaning given by </w:t>
      </w:r>
      <w:r w:rsidR="00C173FC" w:rsidRPr="00EF3F7B">
        <w:t xml:space="preserve">the </w:t>
      </w:r>
      <w:r w:rsidR="00EF3F7B" w:rsidRPr="00EF3F7B">
        <w:rPr>
          <w:position w:val="6"/>
          <w:sz w:val="16"/>
        </w:rPr>
        <w:t>*</w:t>
      </w:r>
      <w:r w:rsidR="00C173FC" w:rsidRPr="00EF3F7B">
        <w:t>ITAA 1997</w:t>
      </w:r>
      <w:r w:rsidRPr="00EF3F7B">
        <w:t>.</w:t>
      </w:r>
    </w:p>
    <w:p w:rsidR="00565CC1" w:rsidRPr="00EF3F7B" w:rsidRDefault="00565CC1" w:rsidP="00565CC1">
      <w:pPr>
        <w:pStyle w:val="Definition"/>
      </w:pPr>
      <w:r w:rsidRPr="00EF3F7B">
        <w:rPr>
          <w:b/>
          <w:i/>
        </w:rPr>
        <w:t>endorsed charity</w:t>
      </w:r>
      <w:r w:rsidRPr="00EF3F7B">
        <w:t xml:space="preserve"> means an entity that is endorsed as a charity under subsection</w:t>
      </w:r>
      <w:r w:rsidR="00EF3F7B" w:rsidRPr="00EF3F7B">
        <w:t> </w:t>
      </w:r>
      <w:r w:rsidRPr="00EF3F7B">
        <w:t>176</w:t>
      </w:r>
      <w:r w:rsidR="00EF3F7B" w:rsidRPr="00EF3F7B">
        <w:noBreakHyphen/>
      </w:r>
      <w:r w:rsidRPr="00EF3F7B">
        <w:t>1(1).</w:t>
      </w:r>
    </w:p>
    <w:p w:rsidR="00300522" w:rsidRPr="00EF3F7B" w:rsidRDefault="00300522" w:rsidP="00F74A01">
      <w:pPr>
        <w:pStyle w:val="Definition"/>
        <w:keepNext/>
        <w:keepLines/>
      </w:pPr>
      <w:r w:rsidRPr="00EF3F7B">
        <w:rPr>
          <w:b/>
          <w:bCs/>
          <w:i/>
          <w:iCs/>
        </w:rPr>
        <w:t>English language course for overseas students</w:t>
      </w:r>
      <w:r w:rsidRPr="00EF3F7B">
        <w:t xml:space="preserve"> means a course of study or education supplied to overseas students that:</w:t>
      </w:r>
    </w:p>
    <w:p w:rsidR="00300522" w:rsidRPr="00EF3F7B" w:rsidRDefault="00300522" w:rsidP="00300522">
      <w:pPr>
        <w:pStyle w:val="paragraph"/>
      </w:pPr>
      <w:r w:rsidRPr="00EF3F7B">
        <w:tab/>
        <w:t>(a)</w:t>
      </w:r>
      <w:r w:rsidRPr="00EF3F7B">
        <w:tab/>
        <w:t>includes study or education in the English language; and</w:t>
      </w:r>
    </w:p>
    <w:p w:rsidR="00300522" w:rsidRPr="00EF3F7B" w:rsidRDefault="00300522" w:rsidP="00300522">
      <w:pPr>
        <w:pStyle w:val="paragraph"/>
      </w:pPr>
      <w:r w:rsidRPr="00EF3F7B">
        <w:tab/>
        <w:t>(b)</w:t>
      </w:r>
      <w:r w:rsidRPr="00EF3F7B">
        <w:tab/>
        <w:t>is supplied by an entity that is accredited to provide such courses by a State or Territory authority responsible for their accreditation.</w:t>
      </w:r>
    </w:p>
    <w:p w:rsidR="00300522" w:rsidRPr="00EF3F7B" w:rsidRDefault="00300522" w:rsidP="00300522">
      <w:pPr>
        <w:pStyle w:val="Definition"/>
      </w:pPr>
      <w:r w:rsidRPr="00EF3F7B">
        <w:rPr>
          <w:b/>
          <w:bCs/>
          <w:i/>
          <w:iCs/>
        </w:rPr>
        <w:t>enterprise</w:t>
      </w:r>
      <w:r w:rsidRPr="00EF3F7B">
        <w:t xml:space="preserve"> has the meaning given by section</w:t>
      </w:r>
      <w:r w:rsidR="00EF3F7B" w:rsidRPr="00EF3F7B">
        <w:t> </w:t>
      </w:r>
      <w:r w:rsidRPr="00EF3F7B">
        <w:t>9</w:t>
      </w:r>
      <w:r w:rsidR="00EF3F7B" w:rsidRPr="00EF3F7B">
        <w:noBreakHyphen/>
      </w:r>
      <w:r w:rsidRPr="00EF3F7B">
        <w:t>20.</w:t>
      </w:r>
    </w:p>
    <w:p w:rsidR="00300522" w:rsidRPr="00EF3F7B" w:rsidRDefault="00300522" w:rsidP="00300522">
      <w:pPr>
        <w:pStyle w:val="Definition"/>
      </w:pPr>
      <w:r w:rsidRPr="00EF3F7B">
        <w:rPr>
          <w:b/>
          <w:bCs/>
          <w:i/>
          <w:iCs/>
        </w:rPr>
        <w:t xml:space="preserve">entertainment </w:t>
      </w:r>
      <w:r w:rsidRPr="00EF3F7B">
        <w:t>has the meaning given by section</w:t>
      </w:r>
      <w:r w:rsidR="00EF3F7B" w:rsidRPr="00EF3F7B">
        <w:t> </w:t>
      </w:r>
      <w:r w:rsidRPr="00EF3F7B">
        <w:t>32</w:t>
      </w:r>
      <w:r w:rsidR="00EF3F7B" w:rsidRPr="00EF3F7B">
        <w:noBreakHyphen/>
      </w:r>
      <w:r w:rsidRPr="00EF3F7B">
        <w:t xml:space="preserve">10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entity</w:t>
      </w:r>
      <w:r w:rsidRPr="00EF3F7B">
        <w:t xml:space="preserve"> has the meaning given by section</w:t>
      </w:r>
      <w:r w:rsidR="00EF3F7B" w:rsidRPr="00EF3F7B">
        <w:t> </w:t>
      </w:r>
      <w:r w:rsidRPr="00EF3F7B">
        <w:t>184</w:t>
      </w:r>
      <w:r w:rsidR="00EF3F7B" w:rsidRPr="00EF3F7B">
        <w:noBreakHyphen/>
      </w:r>
      <w:r w:rsidRPr="00EF3F7B">
        <w:t>1.</w:t>
      </w:r>
    </w:p>
    <w:p w:rsidR="00300522" w:rsidRPr="00EF3F7B" w:rsidRDefault="00300522" w:rsidP="00300522">
      <w:pPr>
        <w:pStyle w:val="Definition"/>
      </w:pPr>
      <w:r w:rsidRPr="00EF3F7B">
        <w:rPr>
          <w:b/>
          <w:bCs/>
          <w:i/>
          <w:iCs/>
        </w:rPr>
        <w:t>essential prerequisite</w:t>
      </w:r>
      <w:r w:rsidRPr="00EF3F7B">
        <w:t xml:space="preserve">: a qualification is an </w:t>
      </w:r>
      <w:r w:rsidRPr="00EF3F7B">
        <w:rPr>
          <w:b/>
          <w:bCs/>
          <w:i/>
          <w:iCs/>
        </w:rPr>
        <w:t>essential prerequisite</w:t>
      </w:r>
      <w:r w:rsidRPr="00EF3F7B">
        <w:t xml:space="preserve"> in relation to the entry to, or the commencement of the practice of, a particular profession or trade if the qualification is imposed:</w:t>
      </w:r>
    </w:p>
    <w:p w:rsidR="00300522" w:rsidRPr="00EF3F7B" w:rsidRDefault="00300522" w:rsidP="00300522">
      <w:pPr>
        <w:pStyle w:val="paragraph"/>
      </w:pPr>
      <w:r w:rsidRPr="00EF3F7B">
        <w:tab/>
        <w:t>(a)</w:t>
      </w:r>
      <w:r w:rsidRPr="00EF3F7B">
        <w:tab/>
        <w:t xml:space="preserve">by or under an </w:t>
      </w:r>
      <w:r w:rsidR="00EF3F7B" w:rsidRPr="00EF3F7B">
        <w:rPr>
          <w:position w:val="6"/>
          <w:sz w:val="16"/>
          <w:szCs w:val="16"/>
        </w:rPr>
        <w:t>*</w:t>
      </w:r>
      <w:r w:rsidRPr="00EF3F7B">
        <w:t>industrial instrument; or</w:t>
      </w:r>
    </w:p>
    <w:p w:rsidR="00300522" w:rsidRPr="00EF3F7B" w:rsidRDefault="00300522" w:rsidP="00300522">
      <w:pPr>
        <w:pStyle w:val="paragraph"/>
      </w:pPr>
      <w:r w:rsidRPr="00EF3F7B">
        <w:tab/>
        <w:t>(b)</w:t>
      </w:r>
      <w:r w:rsidRPr="00EF3F7B">
        <w:tab/>
        <w:t>if there is no industrial instrument for that profession or trade but there is a professional or trade association that has uniform national requirements relating to the entry to, or the commencement of the practice of, the profession or trade concerned—by that association; or</w:t>
      </w:r>
    </w:p>
    <w:p w:rsidR="00300522" w:rsidRPr="00EF3F7B" w:rsidRDefault="00300522" w:rsidP="00300522">
      <w:pPr>
        <w:pStyle w:val="paragraph"/>
      </w:pPr>
      <w:r w:rsidRPr="00EF3F7B">
        <w:tab/>
        <w:t>(c)</w:t>
      </w:r>
      <w:r w:rsidRPr="00EF3F7B">
        <w:tab/>
        <w:t xml:space="preserve">if neither </w:t>
      </w:r>
      <w:r w:rsidR="00EF3F7B" w:rsidRPr="00EF3F7B">
        <w:t>paragraph (</w:t>
      </w:r>
      <w:r w:rsidRPr="00EF3F7B">
        <w:t xml:space="preserve">a) nor (b) applies but there is a professional or trade association in a State or Territory that has requirements relating to the entry to, or the </w:t>
      </w:r>
      <w:r w:rsidRPr="00EF3F7B">
        <w:lastRenderedPageBreak/>
        <w:t>commencement of the practice of, the profession or trade concerned—by that association.</w:t>
      </w:r>
    </w:p>
    <w:p w:rsidR="00300522" w:rsidRPr="00EF3F7B" w:rsidRDefault="00300522" w:rsidP="00300522">
      <w:pPr>
        <w:pStyle w:val="Definition"/>
      </w:pPr>
      <w:r w:rsidRPr="00EF3F7B">
        <w:rPr>
          <w:b/>
          <w:bCs/>
          <w:i/>
          <w:iCs/>
        </w:rPr>
        <w:t>estimated annual GST amount</w:t>
      </w:r>
      <w:r w:rsidRPr="00EF3F7B">
        <w:t xml:space="preserve"> has the meaning given by subsection</w:t>
      </w:r>
      <w:r w:rsidR="00EF3F7B" w:rsidRPr="00EF3F7B">
        <w:t> </w:t>
      </w:r>
      <w:r w:rsidRPr="00EF3F7B">
        <w:t>162</w:t>
      </w:r>
      <w:r w:rsidR="00EF3F7B" w:rsidRPr="00EF3F7B">
        <w:noBreakHyphen/>
      </w:r>
      <w:r w:rsidRPr="00EF3F7B">
        <w:t>140(4) and paragraph</w:t>
      </w:r>
      <w:r w:rsidR="00EF3F7B" w:rsidRPr="00EF3F7B">
        <w:t> </w:t>
      </w:r>
      <w:r w:rsidRPr="00EF3F7B">
        <w:t>162</w:t>
      </w:r>
      <w:r w:rsidR="00EF3F7B" w:rsidRPr="00EF3F7B">
        <w:noBreakHyphen/>
      </w:r>
      <w:r w:rsidRPr="00EF3F7B">
        <w:t>140(5)(b).</w:t>
      </w:r>
    </w:p>
    <w:p w:rsidR="00300522" w:rsidRPr="00EF3F7B" w:rsidRDefault="00300522" w:rsidP="00300522">
      <w:pPr>
        <w:pStyle w:val="Definition"/>
      </w:pPr>
      <w:r w:rsidRPr="00EF3F7B">
        <w:rPr>
          <w:b/>
          <w:bCs/>
          <w:i/>
          <w:iCs/>
        </w:rPr>
        <w:t>exceed the financial acquisitions threshold</w:t>
      </w:r>
      <w:r w:rsidRPr="00EF3F7B">
        <w:t xml:space="preserve"> has the meaning given by Division</w:t>
      </w:r>
      <w:r w:rsidR="00EF3F7B" w:rsidRPr="00EF3F7B">
        <w:t> </w:t>
      </w:r>
      <w:r w:rsidRPr="00EF3F7B">
        <w:t xml:space="preserve">189. </w:t>
      </w:r>
    </w:p>
    <w:p w:rsidR="00300522" w:rsidRPr="00EF3F7B" w:rsidRDefault="00300522" w:rsidP="00300522">
      <w:pPr>
        <w:pStyle w:val="Definition"/>
      </w:pPr>
      <w:r w:rsidRPr="00EF3F7B">
        <w:rPr>
          <w:b/>
          <w:bCs/>
          <w:i/>
          <w:iCs/>
        </w:rPr>
        <w:t>excisable goods</w:t>
      </w:r>
      <w:r w:rsidRPr="00EF3F7B">
        <w:t xml:space="preserve"> has the meaning given by subsection</w:t>
      </w:r>
      <w:r w:rsidR="00EF3F7B" w:rsidRPr="00EF3F7B">
        <w:t> </w:t>
      </w:r>
      <w:r w:rsidRPr="00EF3F7B">
        <w:t xml:space="preserve">4(1) of the </w:t>
      </w:r>
      <w:r w:rsidRPr="00EF3F7B">
        <w:rPr>
          <w:i/>
          <w:iCs/>
        </w:rPr>
        <w:t>Excise Act 1901</w:t>
      </w:r>
      <w:r w:rsidRPr="00EF3F7B">
        <w:t>.</w:t>
      </w:r>
    </w:p>
    <w:p w:rsidR="00300522" w:rsidRPr="00EF3F7B" w:rsidRDefault="00300522" w:rsidP="00300522">
      <w:pPr>
        <w:pStyle w:val="Definition"/>
      </w:pPr>
      <w:r w:rsidRPr="00EF3F7B">
        <w:rPr>
          <w:b/>
          <w:bCs/>
          <w:i/>
          <w:iCs/>
        </w:rPr>
        <w:t>excise duty</w:t>
      </w:r>
      <w:r w:rsidRPr="00EF3F7B">
        <w:t xml:space="preserve"> means any duty of excise imposed by that name under a law of the Commonwealth.</w:t>
      </w:r>
    </w:p>
    <w:p w:rsidR="00300522" w:rsidRPr="00EF3F7B" w:rsidRDefault="00300522" w:rsidP="00300522">
      <w:pPr>
        <w:pStyle w:val="Definition"/>
      </w:pPr>
      <w:r w:rsidRPr="00EF3F7B">
        <w:rPr>
          <w:b/>
          <w:bCs/>
          <w:i/>
          <w:iCs/>
        </w:rPr>
        <w:t>exempt entity</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expense payment benefit</w:t>
      </w:r>
      <w:r w:rsidRPr="00EF3F7B">
        <w:t xml:space="preserve"> means a </w:t>
      </w:r>
      <w:r w:rsidR="00EF3F7B" w:rsidRPr="00EF3F7B">
        <w:rPr>
          <w:position w:val="6"/>
          <w:sz w:val="16"/>
          <w:szCs w:val="16"/>
        </w:rPr>
        <w:t>*</w:t>
      </w:r>
      <w:r w:rsidRPr="00EF3F7B">
        <w:t>fringe benefit that is a benefit of a kind referred to in section</w:t>
      </w:r>
      <w:r w:rsidR="00EF3F7B" w:rsidRPr="00EF3F7B">
        <w:t> </w:t>
      </w:r>
      <w:r w:rsidRPr="00EF3F7B">
        <w:t xml:space="preserve">20 of the </w:t>
      </w:r>
      <w:r w:rsidRPr="00EF3F7B">
        <w:rPr>
          <w:i/>
          <w:iCs/>
        </w:rPr>
        <w:t>Fringe Benefits Tax Assessment Act 1986</w:t>
      </w:r>
      <w:r w:rsidRPr="00EF3F7B">
        <w:t>.</w:t>
      </w:r>
    </w:p>
    <w:p w:rsidR="00300522" w:rsidRPr="00EF3F7B" w:rsidRDefault="00300522" w:rsidP="00300522">
      <w:pPr>
        <w:pStyle w:val="Definition"/>
      </w:pPr>
      <w:r w:rsidRPr="00EF3F7B">
        <w:rPr>
          <w:b/>
          <w:bCs/>
          <w:i/>
          <w:iCs/>
        </w:rPr>
        <w:t xml:space="preserve">explanatory section </w:t>
      </w:r>
      <w:r w:rsidRPr="00EF3F7B">
        <w:t>has the meaning given by section</w:t>
      </w:r>
      <w:r w:rsidR="00EF3F7B" w:rsidRPr="00EF3F7B">
        <w:t> </w:t>
      </w:r>
      <w:r w:rsidRPr="00EF3F7B">
        <w:t>182</w:t>
      </w:r>
      <w:r w:rsidR="00EF3F7B" w:rsidRPr="00EF3F7B">
        <w:noBreakHyphen/>
      </w:r>
      <w:r w:rsidRPr="00EF3F7B">
        <w:t>10.</w:t>
      </w:r>
    </w:p>
    <w:p w:rsidR="00300522" w:rsidRPr="00EF3F7B" w:rsidRDefault="00300522" w:rsidP="00300522">
      <w:pPr>
        <w:pStyle w:val="Definition"/>
      </w:pPr>
      <w:r w:rsidRPr="00EF3F7B">
        <w:rPr>
          <w:b/>
          <w:bCs/>
          <w:i/>
          <w:iCs/>
        </w:rPr>
        <w:t>family member</w:t>
      </w:r>
      <w:r w:rsidRPr="00EF3F7B">
        <w:t xml:space="preserve"> has the meaning given by subsection</w:t>
      </w:r>
      <w:r w:rsidR="00EF3F7B" w:rsidRPr="00EF3F7B">
        <w:t> </w:t>
      </w:r>
      <w:r w:rsidRPr="00EF3F7B">
        <w:t>48</w:t>
      </w:r>
      <w:r w:rsidR="00EF3F7B" w:rsidRPr="00EF3F7B">
        <w:noBreakHyphen/>
      </w:r>
      <w:r w:rsidRPr="00EF3F7B">
        <w:t>15(2).</w:t>
      </w:r>
    </w:p>
    <w:p w:rsidR="00300522" w:rsidRPr="00EF3F7B" w:rsidRDefault="00300522" w:rsidP="00300522">
      <w:pPr>
        <w:pStyle w:val="Definition"/>
      </w:pPr>
      <w:r w:rsidRPr="00EF3F7B">
        <w:rPr>
          <w:b/>
          <w:bCs/>
          <w:i/>
          <w:iCs/>
        </w:rPr>
        <w:t>farming business</w:t>
      </w:r>
      <w:r w:rsidRPr="00EF3F7B">
        <w:t xml:space="preserve"> has the meaning given by subsection</w:t>
      </w:r>
      <w:r w:rsidR="00EF3F7B" w:rsidRPr="00EF3F7B">
        <w:t> </w:t>
      </w:r>
      <w:r w:rsidRPr="00EF3F7B">
        <w:t>38</w:t>
      </w:r>
      <w:r w:rsidR="00EF3F7B" w:rsidRPr="00EF3F7B">
        <w:noBreakHyphen/>
      </w:r>
      <w:r w:rsidRPr="00EF3F7B">
        <w:t>475(2).</w:t>
      </w:r>
    </w:p>
    <w:p w:rsidR="00300522" w:rsidRPr="00EF3F7B" w:rsidRDefault="00300522" w:rsidP="00300522">
      <w:pPr>
        <w:pStyle w:val="Definition"/>
      </w:pPr>
      <w:r w:rsidRPr="00EF3F7B">
        <w:rPr>
          <w:b/>
          <w:bCs/>
          <w:i/>
          <w:iCs/>
        </w:rPr>
        <w:t>FBT year</w:t>
      </w:r>
      <w:r w:rsidRPr="00EF3F7B">
        <w:t xml:space="preserve"> means a year beginning on 1</w:t>
      </w:r>
      <w:r w:rsidR="00EF3F7B" w:rsidRPr="00EF3F7B">
        <w:t> </w:t>
      </w:r>
      <w:r w:rsidRPr="00EF3F7B">
        <w:t>April.</w:t>
      </w:r>
    </w:p>
    <w:p w:rsidR="00300522" w:rsidRPr="00EF3F7B" w:rsidRDefault="00300522" w:rsidP="00300522">
      <w:pPr>
        <w:pStyle w:val="Definition"/>
      </w:pPr>
      <w:r w:rsidRPr="00EF3F7B">
        <w:rPr>
          <w:b/>
          <w:bCs/>
          <w:i/>
          <w:iCs/>
        </w:rPr>
        <w:t>Finance Minister</w:t>
      </w:r>
      <w:r w:rsidRPr="00EF3F7B">
        <w:t xml:space="preserve"> means the Minister administering the </w:t>
      </w:r>
      <w:r w:rsidRPr="00EF3F7B">
        <w:rPr>
          <w:i/>
          <w:iCs/>
        </w:rPr>
        <w:t>Financial Management and Accountability Act 1997</w:t>
      </w:r>
      <w:r w:rsidRPr="00EF3F7B">
        <w:t>.</w:t>
      </w:r>
    </w:p>
    <w:p w:rsidR="00300522" w:rsidRPr="00EF3F7B" w:rsidRDefault="00300522" w:rsidP="00300522">
      <w:pPr>
        <w:pStyle w:val="Definition"/>
      </w:pPr>
      <w:r w:rsidRPr="00EF3F7B">
        <w:rPr>
          <w:b/>
          <w:bCs/>
          <w:i/>
          <w:iCs/>
        </w:rPr>
        <w:t>financial acquisition</w:t>
      </w:r>
      <w:r w:rsidRPr="00EF3F7B">
        <w:t xml:space="preserve"> has the meaning given by section</w:t>
      </w:r>
      <w:r w:rsidR="00EF3F7B" w:rsidRPr="00EF3F7B">
        <w:t> </w:t>
      </w:r>
      <w:r w:rsidRPr="00EF3F7B">
        <w:t>189</w:t>
      </w:r>
      <w:r w:rsidR="00EF3F7B" w:rsidRPr="00EF3F7B">
        <w:noBreakHyphen/>
      </w:r>
      <w:r w:rsidRPr="00EF3F7B">
        <w:t xml:space="preserve">15. </w:t>
      </w:r>
    </w:p>
    <w:p w:rsidR="00300522" w:rsidRPr="00EF3F7B" w:rsidRDefault="00300522" w:rsidP="00300522">
      <w:pPr>
        <w:pStyle w:val="Definition"/>
      </w:pPr>
      <w:r w:rsidRPr="00EF3F7B">
        <w:rPr>
          <w:b/>
          <w:bCs/>
          <w:i/>
          <w:iCs/>
        </w:rPr>
        <w:t>financial supply</w:t>
      </w:r>
      <w:r w:rsidRPr="00EF3F7B">
        <w:t xml:space="preserve"> has the meaning given by the regulations made for the purposes of subsection</w:t>
      </w:r>
      <w:r w:rsidR="00EF3F7B" w:rsidRPr="00EF3F7B">
        <w:t> </w:t>
      </w:r>
      <w:r w:rsidRPr="00EF3F7B">
        <w:t>40</w:t>
      </w:r>
      <w:r w:rsidR="00EF3F7B" w:rsidRPr="00EF3F7B">
        <w:noBreakHyphen/>
      </w:r>
      <w:r w:rsidRPr="00EF3F7B">
        <w:t>5(2).</w:t>
      </w:r>
    </w:p>
    <w:p w:rsidR="00300522" w:rsidRPr="00EF3F7B" w:rsidRDefault="00300522" w:rsidP="00300522">
      <w:pPr>
        <w:pStyle w:val="Definition"/>
      </w:pPr>
      <w:r w:rsidRPr="00EF3F7B">
        <w:rPr>
          <w:b/>
          <w:bCs/>
          <w:i/>
          <w:iCs/>
        </w:rPr>
        <w:t>financial year</w:t>
      </w:r>
      <w:r w:rsidRPr="00EF3F7B">
        <w:t xml:space="preserve"> means a period of 12 months beginning on 1</w:t>
      </w:r>
      <w:r w:rsidR="00EF3F7B" w:rsidRPr="00EF3F7B">
        <w:t> </w:t>
      </w:r>
      <w:r w:rsidRPr="00EF3F7B">
        <w:t>July.</w:t>
      </w:r>
    </w:p>
    <w:p w:rsidR="00300522" w:rsidRPr="00EF3F7B" w:rsidRDefault="00300522" w:rsidP="00300522">
      <w:pPr>
        <w:pStyle w:val="Definition"/>
      </w:pPr>
      <w:r w:rsidRPr="00EF3F7B">
        <w:rPr>
          <w:b/>
          <w:bCs/>
          <w:i/>
          <w:iCs/>
        </w:rPr>
        <w:t>first aid or life saving course</w:t>
      </w:r>
      <w:r w:rsidRPr="00EF3F7B">
        <w:t xml:space="preserve"> means a course of study or instruction that:</w:t>
      </w:r>
    </w:p>
    <w:p w:rsidR="00300522" w:rsidRPr="00EF3F7B" w:rsidRDefault="00300522" w:rsidP="00300522">
      <w:pPr>
        <w:pStyle w:val="paragraph"/>
      </w:pPr>
      <w:r w:rsidRPr="00EF3F7B">
        <w:tab/>
        <w:t>(a)</w:t>
      </w:r>
      <w:r w:rsidRPr="00EF3F7B">
        <w:tab/>
        <w:t>principally involves training individuals in one or more of the following:</w:t>
      </w:r>
    </w:p>
    <w:p w:rsidR="00300522" w:rsidRPr="00EF3F7B" w:rsidRDefault="00300522" w:rsidP="00300522">
      <w:pPr>
        <w:pStyle w:val="paragraphsub"/>
      </w:pPr>
      <w:r w:rsidRPr="00EF3F7B">
        <w:lastRenderedPageBreak/>
        <w:tab/>
        <w:t>(i)</w:t>
      </w:r>
      <w:r w:rsidRPr="00EF3F7B">
        <w:tab/>
        <w:t>first aid, resuscitation or other similar life saving skills including personal aquatic survival skills but not including swimming lessons;</w:t>
      </w:r>
    </w:p>
    <w:p w:rsidR="00300522" w:rsidRPr="00EF3F7B" w:rsidRDefault="00300522" w:rsidP="00300522">
      <w:pPr>
        <w:pStyle w:val="paragraphsub"/>
      </w:pPr>
      <w:r w:rsidRPr="00EF3F7B">
        <w:tab/>
        <w:t>(ii)</w:t>
      </w:r>
      <w:r w:rsidRPr="00EF3F7B">
        <w:tab/>
        <w:t>surf life saving;</w:t>
      </w:r>
    </w:p>
    <w:p w:rsidR="00300522" w:rsidRPr="00EF3F7B" w:rsidRDefault="00300522" w:rsidP="00300522">
      <w:pPr>
        <w:pStyle w:val="paragraphsub"/>
      </w:pPr>
      <w:r w:rsidRPr="00EF3F7B">
        <w:tab/>
        <w:t>(iii)</w:t>
      </w:r>
      <w:r w:rsidRPr="00EF3F7B">
        <w:tab/>
        <w:t>aero</w:t>
      </w:r>
      <w:r w:rsidR="00EF3F7B" w:rsidRPr="00EF3F7B">
        <w:noBreakHyphen/>
      </w:r>
      <w:r w:rsidRPr="00EF3F7B">
        <w:t>medical rescue; and</w:t>
      </w:r>
    </w:p>
    <w:p w:rsidR="00300522" w:rsidRPr="00EF3F7B" w:rsidRDefault="00300522" w:rsidP="00300522">
      <w:pPr>
        <w:pStyle w:val="paragraph"/>
      </w:pPr>
      <w:r w:rsidRPr="00EF3F7B">
        <w:tab/>
        <w:t>(b)</w:t>
      </w:r>
      <w:r w:rsidRPr="00EF3F7B">
        <w:tab/>
        <w:t>is provided by an entity:</w:t>
      </w:r>
    </w:p>
    <w:p w:rsidR="00300522" w:rsidRPr="00EF3F7B" w:rsidRDefault="00300522" w:rsidP="00300522">
      <w:pPr>
        <w:pStyle w:val="paragraphsub"/>
      </w:pPr>
      <w:r w:rsidRPr="00EF3F7B">
        <w:tab/>
        <w:t>(i)</w:t>
      </w:r>
      <w:r w:rsidRPr="00EF3F7B">
        <w:tab/>
        <w:t>that is registered (or otherwise approved) by a State or Territory authority that has responsibility for registering (or otherwise approving) entities that provide such courses; or</w:t>
      </w:r>
    </w:p>
    <w:p w:rsidR="00300522" w:rsidRPr="00EF3F7B" w:rsidRDefault="00300522" w:rsidP="00300522">
      <w:pPr>
        <w:pStyle w:val="paragraphsub"/>
      </w:pPr>
      <w:r w:rsidRPr="00EF3F7B">
        <w:tab/>
        <w:t>(ii)</w:t>
      </w:r>
      <w:r w:rsidRPr="00EF3F7B">
        <w:tab/>
        <w:t>that is approved to provide such courses by a State or Territory body that has responsibility for approving the provision of such courses; or</w:t>
      </w:r>
    </w:p>
    <w:p w:rsidR="00300522" w:rsidRPr="00EF3F7B" w:rsidRDefault="00300522" w:rsidP="00300522">
      <w:pPr>
        <w:pStyle w:val="paragraphsub"/>
      </w:pPr>
      <w:r w:rsidRPr="00EF3F7B">
        <w:tab/>
        <w:t>(iii)</w:t>
      </w:r>
      <w:r w:rsidRPr="00EF3F7B">
        <w:tab/>
        <w:t>that uses, as the instructor for the course, a person who holds a training qualification for that course that was issued by Austswim Limited (ACN 097 784 122); or</w:t>
      </w:r>
    </w:p>
    <w:p w:rsidR="00300522" w:rsidRPr="00EF3F7B" w:rsidRDefault="00300522" w:rsidP="00300522">
      <w:pPr>
        <w:pStyle w:val="paragraphsub"/>
      </w:pPr>
      <w:r w:rsidRPr="00EF3F7B">
        <w:tab/>
        <w:t>(iv)</w:t>
      </w:r>
      <w:r w:rsidRPr="00EF3F7B">
        <w:tab/>
        <w:t>that uses, as the instructor for the course, a person who holds a training qualification for that course that was issued by Surf Life Saving Australia Limited (ACN 003 147 180); or</w:t>
      </w:r>
    </w:p>
    <w:p w:rsidR="00300522" w:rsidRPr="00EF3F7B" w:rsidRDefault="00300522" w:rsidP="00300522">
      <w:pPr>
        <w:pStyle w:val="paragraphsub"/>
      </w:pPr>
      <w:r w:rsidRPr="00EF3F7B">
        <w:tab/>
        <w:t>(v)</w:t>
      </w:r>
      <w:r w:rsidRPr="00EF3F7B">
        <w:tab/>
        <w:t>that uses, as the instructor for the course, a person who holds a training qualification for that course that was issued by The Royal Life Saving Society—Australia (ACN 008 594 616); or</w:t>
      </w:r>
    </w:p>
    <w:p w:rsidR="00300522" w:rsidRPr="00EF3F7B" w:rsidRDefault="00300522" w:rsidP="00300522">
      <w:pPr>
        <w:pStyle w:val="paragraphsub"/>
      </w:pPr>
      <w:r w:rsidRPr="00EF3F7B">
        <w:tab/>
        <w:t>(vi)</w:t>
      </w:r>
      <w:r w:rsidRPr="00EF3F7B">
        <w:tab/>
        <w:t>that uses, as the instructor for the course, a person who holds a training qualification for that course that is a qualification (in life saving) specified in, or of a kind specified in, the regulations.</w:t>
      </w:r>
    </w:p>
    <w:p w:rsidR="00300522" w:rsidRPr="00EF3F7B" w:rsidRDefault="00300522" w:rsidP="00300522">
      <w:pPr>
        <w:pStyle w:val="Definition"/>
      </w:pPr>
      <w:r w:rsidRPr="00EF3F7B">
        <w:rPr>
          <w:b/>
          <w:bCs/>
          <w:i/>
          <w:iCs/>
        </w:rPr>
        <w:t>floating home</w:t>
      </w:r>
      <w:r w:rsidRPr="00EF3F7B">
        <w:t xml:space="preserve"> means a structure that is composed of a floating platform and a building designed to be occupied (regardless of the term of occupation) as a residence that is permanently affixed to the platform, but does not include any structure that has means of, or is capable of being readily adapted for, self</w:t>
      </w:r>
      <w:r w:rsidR="00EF3F7B" w:rsidRPr="00EF3F7B">
        <w:noBreakHyphen/>
      </w:r>
      <w:r w:rsidRPr="00EF3F7B">
        <w:t>propulsion.</w:t>
      </w:r>
    </w:p>
    <w:p w:rsidR="00300522" w:rsidRPr="00EF3F7B" w:rsidRDefault="00300522" w:rsidP="00300522">
      <w:pPr>
        <w:pStyle w:val="Definition"/>
      </w:pPr>
      <w:r w:rsidRPr="00EF3F7B">
        <w:rPr>
          <w:b/>
          <w:bCs/>
          <w:i/>
          <w:iCs/>
        </w:rPr>
        <w:t>food</w:t>
      </w:r>
      <w:r w:rsidRPr="00EF3F7B">
        <w:t xml:space="preserve"> has the meaning given by section</w:t>
      </w:r>
      <w:r w:rsidR="00EF3F7B" w:rsidRPr="00EF3F7B">
        <w:t> </w:t>
      </w:r>
      <w:r w:rsidRPr="00EF3F7B">
        <w:t>38</w:t>
      </w:r>
      <w:r w:rsidR="00EF3F7B" w:rsidRPr="00EF3F7B">
        <w:noBreakHyphen/>
      </w:r>
      <w:r w:rsidRPr="00EF3F7B">
        <w:t>4.</w:t>
      </w:r>
    </w:p>
    <w:p w:rsidR="00300522" w:rsidRPr="00EF3F7B" w:rsidRDefault="00300522" w:rsidP="00300522">
      <w:pPr>
        <w:pStyle w:val="Definition"/>
      </w:pPr>
      <w:r w:rsidRPr="00EF3F7B">
        <w:rPr>
          <w:b/>
          <w:bCs/>
          <w:i/>
          <w:iCs/>
        </w:rPr>
        <w:t>foreign law</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906CD0" w:rsidRPr="00EF3F7B" w:rsidRDefault="00906CD0" w:rsidP="00906CD0">
      <w:pPr>
        <w:pStyle w:val="Definition"/>
      </w:pPr>
      <w:r w:rsidRPr="00EF3F7B">
        <w:rPr>
          <w:b/>
          <w:i/>
        </w:rPr>
        <w:lastRenderedPageBreak/>
        <w:t>formation</w:t>
      </w:r>
      <w:r w:rsidRPr="00EF3F7B">
        <w:t xml:space="preserve">, in relation to a </w:t>
      </w:r>
      <w:r w:rsidR="00EF3F7B" w:rsidRPr="00EF3F7B">
        <w:rPr>
          <w:position w:val="6"/>
          <w:sz w:val="16"/>
        </w:rPr>
        <w:t>*</w:t>
      </w:r>
      <w:r w:rsidRPr="00EF3F7B">
        <w:t xml:space="preserve">GST joint venture, means 2 or more entities becoming </w:t>
      </w:r>
      <w:r w:rsidR="00EF3F7B" w:rsidRPr="00EF3F7B">
        <w:rPr>
          <w:position w:val="6"/>
          <w:sz w:val="16"/>
        </w:rPr>
        <w:t>*</w:t>
      </w:r>
      <w:r w:rsidRPr="00EF3F7B">
        <w:t>participants in the joint venture as mentioned in subsection</w:t>
      </w:r>
      <w:r w:rsidR="00EF3F7B" w:rsidRPr="00EF3F7B">
        <w:t> </w:t>
      </w:r>
      <w:r w:rsidRPr="00EF3F7B">
        <w:t>51</w:t>
      </w:r>
      <w:r w:rsidR="00EF3F7B" w:rsidRPr="00EF3F7B">
        <w:noBreakHyphen/>
      </w:r>
      <w:r w:rsidRPr="00EF3F7B">
        <w:t>7(1).</w:t>
      </w:r>
    </w:p>
    <w:p w:rsidR="00300522" w:rsidRPr="00EF3F7B" w:rsidRDefault="00300522" w:rsidP="00300522">
      <w:pPr>
        <w:pStyle w:val="Definition"/>
      </w:pPr>
      <w:r w:rsidRPr="00EF3F7B">
        <w:rPr>
          <w:b/>
          <w:bCs/>
          <w:i/>
          <w:iCs/>
        </w:rPr>
        <w:t>freight container</w:t>
      </w:r>
      <w:r w:rsidRPr="00EF3F7B">
        <w:t xml:space="preserve"> means a container within the meaning of the Customs Convention on Containers, 1972, signed in </w:t>
      </w:r>
      <w:smartTag w:uri="urn:schemas-microsoft-com:office:smarttags" w:element="City">
        <w:smartTag w:uri="urn:schemas-microsoft-com:office:smarttags" w:element="place">
          <w:r w:rsidRPr="00EF3F7B">
            <w:t>Geneva</w:t>
          </w:r>
        </w:smartTag>
      </w:smartTag>
      <w:r w:rsidRPr="00EF3F7B">
        <w:t xml:space="preserve"> on 2</w:t>
      </w:r>
      <w:r w:rsidR="00EF3F7B" w:rsidRPr="00EF3F7B">
        <w:t> </w:t>
      </w:r>
      <w:r w:rsidRPr="00EF3F7B">
        <w:t>December 1972, as affected by any amendment of the Convention that has come into force.</w:t>
      </w:r>
    </w:p>
    <w:p w:rsidR="00300522" w:rsidRPr="00EF3F7B" w:rsidRDefault="00300522" w:rsidP="00300522">
      <w:pPr>
        <w:pStyle w:val="Definition"/>
      </w:pPr>
      <w:r w:rsidRPr="00EF3F7B">
        <w:rPr>
          <w:b/>
          <w:bCs/>
          <w:i/>
          <w:iCs/>
        </w:rPr>
        <w:t>fringe benefit</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 but includes a benefit within the meaning of subsection</w:t>
      </w:r>
      <w:r w:rsidR="00EF3F7B" w:rsidRPr="00EF3F7B">
        <w:t> </w:t>
      </w:r>
      <w:r w:rsidRPr="00EF3F7B">
        <w:t xml:space="preserve">136(1) of the </w:t>
      </w:r>
      <w:r w:rsidRPr="00EF3F7B">
        <w:rPr>
          <w:i/>
          <w:iCs/>
        </w:rPr>
        <w:t>Fringe Benefits Tax Assessment Act 1986</w:t>
      </w:r>
      <w:r w:rsidRPr="00EF3F7B">
        <w:t xml:space="preserve"> that is an exempt benefit for the purposes of that Act.</w:t>
      </w:r>
    </w:p>
    <w:p w:rsidR="00300522" w:rsidRPr="00EF3F7B" w:rsidRDefault="00300522" w:rsidP="00300522">
      <w:pPr>
        <w:pStyle w:val="Definition"/>
      </w:pPr>
      <w:r w:rsidRPr="00EF3F7B">
        <w:rPr>
          <w:b/>
          <w:bCs/>
          <w:i/>
          <w:iCs/>
        </w:rPr>
        <w:t>fringe benefits tax</w:t>
      </w:r>
      <w:r w:rsidRPr="00EF3F7B">
        <w:t xml:space="preserve"> means tax imposed by the </w:t>
      </w:r>
      <w:r w:rsidRPr="00EF3F7B">
        <w:rPr>
          <w:i/>
          <w:iCs/>
        </w:rPr>
        <w:t>Fringe Benefits Tax Act 1986</w:t>
      </w:r>
      <w:r w:rsidRPr="00EF3F7B">
        <w:t>.</w:t>
      </w:r>
    </w:p>
    <w:p w:rsidR="00300522" w:rsidRPr="00EF3F7B" w:rsidRDefault="00300522" w:rsidP="00300522">
      <w:pPr>
        <w:pStyle w:val="Definition"/>
      </w:pPr>
      <w:r w:rsidRPr="00EF3F7B">
        <w:rPr>
          <w:b/>
          <w:bCs/>
          <w:i/>
          <w:iCs/>
        </w:rPr>
        <w:t>fund</w:t>
      </w:r>
      <w:r w:rsidR="00EF3F7B" w:rsidRPr="00EF3F7B">
        <w:rPr>
          <w:b/>
          <w:bCs/>
          <w:i/>
          <w:iCs/>
        </w:rPr>
        <w:noBreakHyphen/>
      </w:r>
      <w:r w:rsidRPr="00EF3F7B">
        <w:rPr>
          <w:b/>
          <w:bCs/>
          <w:i/>
          <w:iCs/>
        </w:rPr>
        <w:t xml:space="preserve">raising event </w:t>
      </w:r>
      <w:r w:rsidRPr="00EF3F7B">
        <w:t>has the meaning given by section</w:t>
      </w:r>
      <w:r w:rsidR="00EF3F7B" w:rsidRPr="00EF3F7B">
        <w:t> </w:t>
      </w:r>
      <w:r w:rsidRPr="00EF3F7B">
        <w:t>40</w:t>
      </w:r>
      <w:r w:rsidR="00EF3F7B" w:rsidRPr="00EF3F7B">
        <w:noBreakHyphen/>
      </w:r>
      <w:r w:rsidRPr="00EF3F7B">
        <w:t>165.</w:t>
      </w:r>
    </w:p>
    <w:p w:rsidR="00300522" w:rsidRPr="00EF3F7B" w:rsidRDefault="00300522" w:rsidP="00300522">
      <w:pPr>
        <w:pStyle w:val="Definition"/>
      </w:pPr>
      <w:r w:rsidRPr="00EF3F7B">
        <w:rPr>
          <w:b/>
          <w:bCs/>
          <w:i/>
          <w:iCs/>
        </w:rPr>
        <w:t>futures exchange</w:t>
      </w:r>
      <w:r w:rsidRPr="00EF3F7B">
        <w:t xml:space="preserve"> means:</w:t>
      </w:r>
    </w:p>
    <w:p w:rsidR="00300522" w:rsidRPr="00EF3F7B" w:rsidRDefault="00300522" w:rsidP="00300522">
      <w:pPr>
        <w:pStyle w:val="paragraph"/>
      </w:pPr>
      <w:r w:rsidRPr="00EF3F7B">
        <w:tab/>
        <w:t>(a)</w:t>
      </w:r>
      <w:r w:rsidRPr="00EF3F7B">
        <w:tab/>
        <w:t>a body corporate in relation to which an approval under section</w:t>
      </w:r>
      <w:r w:rsidR="00EF3F7B" w:rsidRPr="00EF3F7B">
        <w:t> </w:t>
      </w:r>
      <w:r w:rsidRPr="00EF3F7B">
        <w:t xml:space="preserve">1126 of the </w:t>
      </w:r>
      <w:r w:rsidRPr="00EF3F7B">
        <w:rPr>
          <w:i/>
          <w:iCs/>
        </w:rPr>
        <w:t>Corporations Act 2001</w:t>
      </w:r>
      <w:r w:rsidRPr="00EF3F7B">
        <w:t xml:space="preserve"> is in force, or is taken to be in force because of subsection</w:t>
      </w:r>
      <w:r w:rsidR="00EF3F7B" w:rsidRPr="00EF3F7B">
        <w:t> </w:t>
      </w:r>
      <w:r w:rsidRPr="00EF3F7B">
        <w:t>1126(3) of that Act; or</w:t>
      </w:r>
    </w:p>
    <w:p w:rsidR="00300522" w:rsidRPr="00EF3F7B" w:rsidRDefault="00300522" w:rsidP="00300522">
      <w:pPr>
        <w:pStyle w:val="paragraph"/>
      </w:pPr>
      <w:r w:rsidRPr="00EF3F7B">
        <w:tab/>
        <w:t>(b)</w:t>
      </w:r>
      <w:r w:rsidRPr="00EF3F7B">
        <w:tab/>
        <w:t>a body corporate that is recognised as a futures exchange in a foreign country and operates as a futures exchange under the laws of that country.</w:t>
      </w:r>
    </w:p>
    <w:p w:rsidR="00300522" w:rsidRPr="00EF3F7B" w:rsidRDefault="00300522" w:rsidP="00300522">
      <w:pPr>
        <w:pStyle w:val="Definition"/>
      </w:pPr>
      <w:r w:rsidRPr="00EF3F7B">
        <w:rPr>
          <w:b/>
          <w:bCs/>
          <w:i/>
          <w:iCs/>
        </w:rPr>
        <w:t>gambling event</w:t>
      </w:r>
      <w:r w:rsidRPr="00EF3F7B">
        <w:t xml:space="preserve"> has the meaning given by subsection</w:t>
      </w:r>
      <w:r w:rsidR="00EF3F7B" w:rsidRPr="00EF3F7B">
        <w:t> </w:t>
      </w:r>
      <w:r w:rsidRPr="00EF3F7B">
        <w:t>126</w:t>
      </w:r>
      <w:r w:rsidR="00EF3F7B" w:rsidRPr="00EF3F7B">
        <w:noBreakHyphen/>
      </w:r>
      <w:r w:rsidRPr="00EF3F7B">
        <w:t>35(2).</w:t>
      </w:r>
    </w:p>
    <w:p w:rsidR="00300522" w:rsidRPr="00EF3F7B" w:rsidRDefault="00300522" w:rsidP="00300522">
      <w:pPr>
        <w:pStyle w:val="Definition"/>
      </w:pPr>
      <w:r w:rsidRPr="00EF3F7B">
        <w:rPr>
          <w:b/>
          <w:bCs/>
          <w:i/>
          <w:iCs/>
        </w:rPr>
        <w:t>gambling supply</w:t>
      </w:r>
      <w:r w:rsidRPr="00EF3F7B">
        <w:t xml:space="preserve"> has the meaning given by subsection</w:t>
      </w:r>
      <w:r w:rsidR="00EF3F7B" w:rsidRPr="00EF3F7B">
        <w:t> </w:t>
      </w:r>
      <w:r w:rsidRPr="00EF3F7B">
        <w:t>126</w:t>
      </w:r>
      <w:r w:rsidR="00EF3F7B" w:rsidRPr="00EF3F7B">
        <w:noBreakHyphen/>
      </w:r>
      <w:r w:rsidRPr="00EF3F7B">
        <w:t>35(1).</w:t>
      </w:r>
    </w:p>
    <w:p w:rsidR="00300522" w:rsidRPr="00EF3F7B" w:rsidRDefault="00300522" w:rsidP="00300522">
      <w:pPr>
        <w:pStyle w:val="Definition"/>
      </w:pPr>
      <w:r w:rsidRPr="00EF3F7B">
        <w:rPr>
          <w:b/>
          <w:bCs/>
          <w:i/>
          <w:iCs/>
        </w:rPr>
        <w:t>general interest charge</w:t>
      </w:r>
      <w:r w:rsidRPr="00EF3F7B">
        <w:t xml:space="preserve"> means the charge worked out under Part</w:t>
      </w:r>
      <w:r w:rsidR="00EF3F7B" w:rsidRPr="00EF3F7B">
        <w:t> </w:t>
      </w:r>
      <w:r w:rsidRPr="00EF3F7B">
        <w:t xml:space="preserve">IIA of the </w:t>
      </w:r>
      <w:r w:rsidRPr="00EF3F7B">
        <w:rPr>
          <w:i/>
          <w:iCs/>
        </w:rPr>
        <w:t>Taxation Administration Act 1953</w:t>
      </w:r>
      <w:r w:rsidRPr="00EF3F7B">
        <w:t>.</w:t>
      </w:r>
    </w:p>
    <w:p w:rsidR="00300522" w:rsidRPr="00EF3F7B" w:rsidRDefault="00300522" w:rsidP="00300522">
      <w:pPr>
        <w:pStyle w:val="Definition"/>
      </w:pPr>
      <w:r w:rsidRPr="00EF3F7B">
        <w:rPr>
          <w:b/>
          <w:bCs/>
          <w:i/>
          <w:iCs/>
        </w:rPr>
        <w:t>gift</w:t>
      </w:r>
      <w:r w:rsidR="00EF3F7B" w:rsidRPr="00EF3F7B">
        <w:rPr>
          <w:b/>
          <w:bCs/>
          <w:i/>
          <w:iCs/>
        </w:rPr>
        <w:noBreakHyphen/>
      </w:r>
      <w:r w:rsidRPr="00EF3F7B">
        <w:rPr>
          <w:b/>
          <w:bCs/>
          <w:i/>
          <w:iCs/>
        </w:rPr>
        <w:t>deductible entity</w:t>
      </w:r>
      <w:r w:rsidRPr="00EF3F7B">
        <w:t>: an entity is a gift</w:t>
      </w:r>
      <w:r w:rsidR="00EF3F7B" w:rsidRPr="00EF3F7B">
        <w:noBreakHyphen/>
      </w:r>
      <w:r w:rsidRPr="00EF3F7B">
        <w:t>deductible entity if gifts or contributions made to it can be deductible under Division</w:t>
      </w:r>
      <w:r w:rsidR="00EF3F7B" w:rsidRPr="00EF3F7B">
        <w:t> </w:t>
      </w:r>
      <w:r w:rsidRPr="00EF3F7B">
        <w:t xml:space="preserve">30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i/>
        </w:rPr>
        <w:t>gift</w:t>
      </w:r>
      <w:r w:rsidR="00EF3F7B" w:rsidRPr="00EF3F7B">
        <w:rPr>
          <w:b/>
          <w:i/>
        </w:rPr>
        <w:noBreakHyphen/>
      </w:r>
      <w:r w:rsidRPr="00EF3F7B">
        <w:rPr>
          <w:b/>
          <w:i/>
        </w:rPr>
        <w:t>deductible purpose</w:t>
      </w:r>
      <w:r w:rsidRPr="00EF3F7B">
        <w:t>, of an entity, means a purpose that is the principal purpose of:</w:t>
      </w:r>
    </w:p>
    <w:p w:rsidR="00300522" w:rsidRPr="00EF3F7B" w:rsidRDefault="00300522" w:rsidP="00300522">
      <w:pPr>
        <w:pStyle w:val="paragraph"/>
      </w:pPr>
      <w:r w:rsidRPr="00EF3F7B">
        <w:lastRenderedPageBreak/>
        <w:tab/>
        <w:t>(a)</w:t>
      </w:r>
      <w:r w:rsidRPr="00EF3F7B">
        <w:tab/>
        <w:t>if the entity legally owns a fund for the operation of which the entity is entitled, under subsection</w:t>
      </w:r>
      <w:r w:rsidR="00EF3F7B" w:rsidRPr="00EF3F7B">
        <w:t> </w:t>
      </w:r>
      <w:r w:rsidRPr="00EF3F7B">
        <w:t>30</w:t>
      </w:r>
      <w:r w:rsidR="00EF3F7B" w:rsidRPr="00EF3F7B">
        <w:noBreakHyphen/>
      </w:r>
      <w:r w:rsidRPr="00EF3F7B">
        <w:t xml:space="preserve">125(2) of the </w:t>
      </w:r>
      <w:r w:rsidR="00EF3F7B" w:rsidRPr="00EF3F7B">
        <w:rPr>
          <w:position w:val="6"/>
          <w:sz w:val="16"/>
        </w:rPr>
        <w:t>*</w:t>
      </w:r>
      <w:r w:rsidRPr="00EF3F7B">
        <w:t>ITAA 1997, to be so endorsed—that fund; or</w:t>
      </w:r>
    </w:p>
    <w:p w:rsidR="00300522" w:rsidRPr="00EF3F7B" w:rsidRDefault="00300522" w:rsidP="00300522">
      <w:pPr>
        <w:pStyle w:val="paragraph"/>
      </w:pPr>
      <w:r w:rsidRPr="00EF3F7B">
        <w:tab/>
        <w:t>(b)</w:t>
      </w:r>
      <w:r w:rsidRPr="00EF3F7B">
        <w:tab/>
        <w:t>if the entity includes an authority or institution for the operation of which the entity is entitled, under subsection</w:t>
      </w:r>
      <w:r w:rsidR="00EF3F7B" w:rsidRPr="00EF3F7B">
        <w:t> </w:t>
      </w:r>
      <w:r w:rsidRPr="00EF3F7B">
        <w:t>30</w:t>
      </w:r>
      <w:r w:rsidR="00EF3F7B" w:rsidRPr="00EF3F7B">
        <w:noBreakHyphen/>
      </w:r>
      <w:r w:rsidRPr="00EF3F7B">
        <w:t>125(2) of the ITAA 1997, to be so endorsed—that authority or institution.</w:t>
      </w:r>
    </w:p>
    <w:p w:rsidR="00300522" w:rsidRPr="00EF3F7B" w:rsidRDefault="00300522" w:rsidP="00300522">
      <w:pPr>
        <w:pStyle w:val="Definition"/>
      </w:pPr>
      <w:r w:rsidRPr="00EF3F7B">
        <w:rPr>
          <w:b/>
          <w:bCs/>
          <w:i/>
          <w:iCs/>
        </w:rPr>
        <w:t>global GST amount</w:t>
      </w:r>
      <w:r w:rsidRPr="00EF3F7B">
        <w:t xml:space="preserve"> has the meaning given by sections</w:t>
      </w:r>
      <w:r w:rsidR="00EF3F7B" w:rsidRPr="00EF3F7B">
        <w:t> </w:t>
      </w:r>
      <w:r w:rsidRPr="00EF3F7B">
        <w:t>126</w:t>
      </w:r>
      <w:r w:rsidR="00EF3F7B" w:rsidRPr="00EF3F7B">
        <w:noBreakHyphen/>
      </w:r>
      <w:r w:rsidRPr="00EF3F7B">
        <w:t>10, 126</w:t>
      </w:r>
      <w:r w:rsidR="00EF3F7B" w:rsidRPr="00EF3F7B">
        <w:noBreakHyphen/>
      </w:r>
      <w:r w:rsidRPr="00EF3F7B">
        <w:t>15 and 126</w:t>
      </w:r>
      <w:r w:rsidR="00EF3F7B" w:rsidRPr="00EF3F7B">
        <w:noBreakHyphen/>
      </w:r>
      <w:r w:rsidRPr="00EF3F7B">
        <w:t>20.</w:t>
      </w:r>
    </w:p>
    <w:p w:rsidR="00300522" w:rsidRPr="00EF3F7B" w:rsidRDefault="00300522" w:rsidP="00300522">
      <w:pPr>
        <w:pStyle w:val="Definition"/>
      </w:pPr>
      <w:r w:rsidRPr="00EF3F7B">
        <w:rPr>
          <w:b/>
          <w:bCs/>
          <w:i/>
          <w:iCs/>
        </w:rPr>
        <w:t>goods</w:t>
      </w:r>
      <w:r w:rsidRPr="00EF3F7B">
        <w:t xml:space="preserve"> means any form of tangible personal property.</w:t>
      </w:r>
    </w:p>
    <w:p w:rsidR="00300522" w:rsidRPr="00EF3F7B" w:rsidRDefault="00300522" w:rsidP="00300522">
      <w:pPr>
        <w:pStyle w:val="Definition"/>
      </w:pPr>
      <w:r w:rsidRPr="00EF3F7B">
        <w:rPr>
          <w:b/>
          <w:bCs/>
          <w:i/>
          <w:iCs/>
        </w:rPr>
        <w:t>government entity</w:t>
      </w:r>
      <w:r w:rsidRPr="00EF3F7B">
        <w:t xml:space="preserve"> has the meaning given by section</w:t>
      </w:r>
      <w:r w:rsidR="00EF3F7B" w:rsidRPr="00EF3F7B">
        <w:t> </w:t>
      </w:r>
      <w:r w:rsidRPr="00EF3F7B">
        <w:t xml:space="preserve">41 of the </w:t>
      </w:r>
      <w:r w:rsidRPr="00EF3F7B">
        <w:rPr>
          <w:i/>
          <w:iCs/>
        </w:rPr>
        <w:t>A New Tax System (Australian Business Number) Act 1999</w:t>
      </w:r>
      <w:r w:rsidRPr="00EF3F7B">
        <w:t>.</w:t>
      </w:r>
    </w:p>
    <w:p w:rsidR="00300522" w:rsidRPr="00EF3F7B" w:rsidRDefault="00300522" w:rsidP="00300522">
      <w:pPr>
        <w:pStyle w:val="Definition"/>
      </w:pPr>
      <w:r w:rsidRPr="00EF3F7B">
        <w:rPr>
          <w:b/>
          <w:bCs/>
          <w:i/>
          <w:iCs/>
        </w:rPr>
        <w:t>government related entity</w:t>
      </w:r>
      <w:r w:rsidRPr="00EF3F7B">
        <w:t xml:space="preserve"> is:</w:t>
      </w:r>
    </w:p>
    <w:p w:rsidR="00300522" w:rsidRPr="00EF3F7B" w:rsidRDefault="00300522" w:rsidP="00300522">
      <w:pPr>
        <w:pStyle w:val="paragraph"/>
        <w:keepNext/>
      </w:pPr>
      <w:r w:rsidRPr="00EF3F7B">
        <w:tab/>
        <w:t>(a)</w:t>
      </w:r>
      <w:r w:rsidRPr="00EF3F7B">
        <w:tab/>
        <w:t xml:space="preserve">a </w:t>
      </w:r>
      <w:r w:rsidR="00EF3F7B" w:rsidRPr="00EF3F7B">
        <w:rPr>
          <w:position w:val="6"/>
          <w:sz w:val="16"/>
          <w:szCs w:val="16"/>
        </w:rPr>
        <w:t>*</w:t>
      </w:r>
      <w:r w:rsidRPr="00EF3F7B">
        <w:t>government entity; or</w:t>
      </w:r>
    </w:p>
    <w:p w:rsidR="00300522" w:rsidRPr="00EF3F7B" w:rsidRDefault="00300522" w:rsidP="00300522">
      <w:pPr>
        <w:pStyle w:val="paragraph"/>
      </w:pPr>
      <w:r w:rsidRPr="00EF3F7B">
        <w:tab/>
        <w:t>(b)</w:t>
      </w:r>
      <w:r w:rsidRPr="00EF3F7B">
        <w:tab/>
        <w:t xml:space="preserve">an entity that would be a government entity but for </w:t>
      </w:r>
      <w:r w:rsidR="00EF3F7B" w:rsidRPr="00EF3F7B">
        <w:t>subparagraph (</w:t>
      </w:r>
      <w:r w:rsidRPr="00EF3F7B">
        <w:t xml:space="preserve">e)(i) of the definition of </w:t>
      </w:r>
      <w:r w:rsidRPr="00EF3F7B">
        <w:rPr>
          <w:b/>
          <w:bCs/>
          <w:i/>
          <w:iCs/>
        </w:rPr>
        <w:t>government entity</w:t>
      </w:r>
      <w:r w:rsidRPr="00EF3F7B">
        <w:t xml:space="preserve"> in the </w:t>
      </w:r>
      <w:r w:rsidRPr="00EF3F7B">
        <w:rPr>
          <w:i/>
          <w:iCs/>
        </w:rPr>
        <w:t>A New Tax System (Australian Business Number) Act 1999</w:t>
      </w:r>
      <w:r w:rsidRPr="00EF3F7B">
        <w:t>; or</w:t>
      </w:r>
    </w:p>
    <w:p w:rsidR="00300522" w:rsidRPr="00EF3F7B" w:rsidRDefault="00300522" w:rsidP="00300522">
      <w:pPr>
        <w:pStyle w:val="paragraph"/>
      </w:pPr>
      <w:r w:rsidRPr="00EF3F7B">
        <w:tab/>
        <w:t>(c)</w:t>
      </w:r>
      <w:r w:rsidRPr="00EF3F7B">
        <w:tab/>
        <w:t xml:space="preserve">a local governing body established by or under a </w:t>
      </w:r>
      <w:r w:rsidR="00EF3F7B" w:rsidRPr="00EF3F7B">
        <w:rPr>
          <w:position w:val="6"/>
          <w:sz w:val="16"/>
          <w:szCs w:val="16"/>
        </w:rPr>
        <w:t>*</w:t>
      </w:r>
      <w:r w:rsidRPr="00EF3F7B">
        <w:t xml:space="preserve">State law or </w:t>
      </w:r>
      <w:r w:rsidR="00EF3F7B" w:rsidRPr="00EF3F7B">
        <w:rPr>
          <w:position w:val="6"/>
          <w:sz w:val="16"/>
          <w:szCs w:val="16"/>
        </w:rPr>
        <w:t>*</w:t>
      </w:r>
      <w:r w:rsidRPr="00EF3F7B">
        <w:t>Territory law.</w:t>
      </w:r>
    </w:p>
    <w:p w:rsidR="00300522" w:rsidRPr="00EF3F7B" w:rsidRDefault="00300522" w:rsidP="00300522">
      <w:pPr>
        <w:pStyle w:val="Definition"/>
      </w:pPr>
      <w:r w:rsidRPr="00EF3F7B">
        <w:rPr>
          <w:b/>
          <w:bCs/>
          <w:i/>
          <w:iCs/>
        </w:rPr>
        <w:t>government school</w:t>
      </w:r>
      <w:r w:rsidRPr="00EF3F7B">
        <w:t xml:space="preserve"> means a </w:t>
      </w:r>
      <w:r w:rsidR="00EF3F7B" w:rsidRPr="00EF3F7B">
        <w:rPr>
          <w:position w:val="6"/>
          <w:sz w:val="16"/>
          <w:szCs w:val="16"/>
        </w:rPr>
        <w:t>*</w:t>
      </w:r>
      <w:r w:rsidRPr="00EF3F7B">
        <w:t>school that:</w:t>
      </w:r>
    </w:p>
    <w:p w:rsidR="00300522" w:rsidRPr="00EF3F7B" w:rsidRDefault="00300522" w:rsidP="00300522">
      <w:pPr>
        <w:pStyle w:val="paragraph"/>
      </w:pPr>
      <w:r w:rsidRPr="00EF3F7B">
        <w:tab/>
        <w:t>(a)</w:t>
      </w:r>
      <w:r w:rsidRPr="00EF3F7B">
        <w:tab/>
        <w:t xml:space="preserve">supplies any of these kinds of </w:t>
      </w:r>
      <w:r w:rsidR="00EF3F7B" w:rsidRPr="00EF3F7B">
        <w:rPr>
          <w:position w:val="6"/>
          <w:sz w:val="16"/>
          <w:szCs w:val="16"/>
        </w:rPr>
        <w:t>*</w:t>
      </w:r>
      <w:r w:rsidRPr="00EF3F7B">
        <w:t>education courses:</w:t>
      </w:r>
    </w:p>
    <w:p w:rsidR="00300522" w:rsidRPr="00EF3F7B" w:rsidRDefault="00300522" w:rsidP="00300522">
      <w:pPr>
        <w:pStyle w:val="paragraphsub"/>
      </w:pPr>
      <w:r w:rsidRPr="00EF3F7B">
        <w:tab/>
        <w:t>(i)</w:t>
      </w:r>
      <w:r w:rsidRPr="00EF3F7B">
        <w:tab/>
      </w:r>
      <w:r w:rsidR="00EF3F7B" w:rsidRPr="00EF3F7B">
        <w:rPr>
          <w:position w:val="6"/>
          <w:sz w:val="16"/>
          <w:szCs w:val="16"/>
        </w:rPr>
        <w:t>*</w:t>
      </w:r>
      <w:r w:rsidRPr="00EF3F7B">
        <w:t>pre</w:t>
      </w:r>
      <w:r w:rsidR="00EF3F7B" w:rsidRPr="00EF3F7B">
        <w:noBreakHyphen/>
      </w:r>
      <w:r w:rsidRPr="00EF3F7B">
        <w:t>school courses;</w:t>
      </w:r>
    </w:p>
    <w:p w:rsidR="00300522" w:rsidRPr="00EF3F7B" w:rsidRDefault="00300522" w:rsidP="00300522">
      <w:pPr>
        <w:pStyle w:val="paragraphsub"/>
      </w:pPr>
      <w:r w:rsidRPr="00EF3F7B">
        <w:tab/>
        <w:t>(ii)</w:t>
      </w:r>
      <w:r w:rsidRPr="00EF3F7B">
        <w:tab/>
        <w:t>full</w:t>
      </w:r>
      <w:r w:rsidR="00EF3F7B" w:rsidRPr="00EF3F7B">
        <w:noBreakHyphen/>
      </w:r>
      <w:r w:rsidRPr="00EF3F7B">
        <w:t xml:space="preserve">time </w:t>
      </w:r>
      <w:r w:rsidR="00EF3F7B" w:rsidRPr="00EF3F7B">
        <w:rPr>
          <w:position w:val="6"/>
          <w:sz w:val="16"/>
          <w:szCs w:val="16"/>
        </w:rPr>
        <w:t>*</w:t>
      </w:r>
      <w:r w:rsidRPr="00EF3F7B">
        <w:t>primary courses;</w:t>
      </w:r>
    </w:p>
    <w:p w:rsidR="00300522" w:rsidRPr="00EF3F7B" w:rsidRDefault="00300522" w:rsidP="00300522">
      <w:pPr>
        <w:pStyle w:val="paragraphsub"/>
      </w:pPr>
      <w:r w:rsidRPr="00EF3F7B">
        <w:tab/>
        <w:t>(iii)</w:t>
      </w:r>
      <w:r w:rsidRPr="00EF3F7B">
        <w:tab/>
        <w:t>full</w:t>
      </w:r>
      <w:r w:rsidR="00EF3F7B" w:rsidRPr="00EF3F7B">
        <w:noBreakHyphen/>
      </w:r>
      <w:r w:rsidRPr="00EF3F7B">
        <w:t xml:space="preserve">time </w:t>
      </w:r>
      <w:r w:rsidR="00EF3F7B" w:rsidRPr="00EF3F7B">
        <w:rPr>
          <w:position w:val="6"/>
          <w:sz w:val="16"/>
          <w:szCs w:val="16"/>
        </w:rPr>
        <w:t>*</w:t>
      </w:r>
      <w:r w:rsidRPr="00EF3F7B">
        <w:t>secondary courses;</w:t>
      </w:r>
    </w:p>
    <w:p w:rsidR="00300522" w:rsidRPr="00EF3F7B" w:rsidRDefault="00300522" w:rsidP="00300522">
      <w:pPr>
        <w:pStyle w:val="paragraph"/>
      </w:pPr>
      <w:r w:rsidRPr="00EF3F7B">
        <w:tab/>
      </w:r>
      <w:r w:rsidRPr="00EF3F7B">
        <w:tab/>
        <w:t>(whether or not the school supplies any other education courses); and</w:t>
      </w:r>
    </w:p>
    <w:p w:rsidR="00300522" w:rsidRPr="00EF3F7B" w:rsidRDefault="00300522" w:rsidP="00300522">
      <w:pPr>
        <w:pStyle w:val="paragraph"/>
      </w:pPr>
      <w:r w:rsidRPr="00EF3F7B">
        <w:tab/>
        <w:t>(b)</w:t>
      </w:r>
      <w:r w:rsidRPr="00EF3F7B">
        <w:tab/>
        <w:t xml:space="preserve">is conducted by or on behalf of an </w:t>
      </w:r>
      <w:r w:rsidR="00EF3F7B" w:rsidRPr="00EF3F7B">
        <w:rPr>
          <w:position w:val="6"/>
          <w:sz w:val="16"/>
          <w:szCs w:val="16"/>
        </w:rPr>
        <w:t>*</w:t>
      </w:r>
      <w:r w:rsidRPr="00EF3F7B">
        <w:t>Australian government agency;</w:t>
      </w:r>
    </w:p>
    <w:p w:rsidR="00300522" w:rsidRPr="00EF3F7B" w:rsidRDefault="00300522" w:rsidP="00300522">
      <w:pPr>
        <w:pStyle w:val="subsection2"/>
      </w:pPr>
      <w:r w:rsidRPr="00EF3F7B">
        <w:t xml:space="preserve">and includes a proposed school that will meet the requirements of </w:t>
      </w:r>
      <w:r w:rsidR="00EF3F7B" w:rsidRPr="00EF3F7B">
        <w:t>paragraphs (</w:t>
      </w:r>
      <w:r w:rsidRPr="00EF3F7B">
        <w:t>a) and (b) once it starts operation.</w:t>
      </w:r>
    </w:p>
    <w:p w:rsidR="00300522" w:rsidRPr="00EF3F7B" w:rsidRDefault="00300522" w:rsidP="00300522">
      <w:pPr>
        <w:pStyle w:val="Definition"/>
      </w:pPr>
      <w:r w:rsidRPr="00EF3F7B">
        <w:rPr>
          <w:b/>
          <w:i/>
        </w:rPr>
        <w:t>group liability</w:t>
      </w:r>
      <w:r w:rsidRPr="00EF3F7B">
        <w:t xml:space="preserve"> of a </w:t>
      </w:r>
      <w:r w:rsidR="00EF3F7B" w:rsidRPr="00EF3F7B">
        <w:rPr>
          <w:position w:val="6"/>
          <w:sz w:val="16"/>
        </w:rPr>
        <w:t>*</w:t>
      </w:r>
      <w:r w:rsidRPr="00EF3F7B">
        <w:t xml:space="preserve">head company of a </w:t>
      </w:r>
      <w:r w:rsidR="00EF3F7B" w:rsidRPr="00EF3F7B">
        <w:rPr>
          <w:position w:val="6"/>
          <w:sz w:val="16"/>
        </w:rPr>
        <w:t>*</w:t>
      </w:r>
      <w:r w:rsidRPr="00EF3F7B">
        <w:t xml:space="preserve">consolidated group or a </w:t>
      </w:r>
      <w:r w:rsidR="00EF3F7B" w:rsidRPr="00EF3F7B">
        <w:rPr>
          <w:position w:val="6"/>
          <w:sz w:val="16"/>
        </w:rPr>
        <w:t>*</w:t>
      </w:r>
      <w:r w:rsidRPr="00EF3F7B">
        <w:t>MEC group has the meaning given by paragraph</w:t>
      </w:r>
      <w:r w:rsidR="00EF3F7B" w:rsidRPr="00EF3F7B">
        <w:t> </w:t>
      </w:r>
      <w:r w:rsidRPr="00EF3F7B">
        <w:t>721</w:t>
      </w:r>
      <w:r w:rsidR="00EF3F7B" w:rsidRPr="00EF3F7B">
        <w:noBreakHyphen/>
      </w:r>
      <w:r w:rsidRPr="00EF3F7B">
        <w:t xml:space="preserve">10(1)(a) of the </w:t>
      </w:r>
      <w:r w:rsidR="00EF3F7B" w:rsidRPr="00EF3F7B">
        <w:rPr>
          <w:position w:val="6"/>
          <w:sz w:val="16"/>
        </w:rPr>
        <w:t>*</w:t>
      </w:r>
      <w:r w:rsidRPr="00EF3F7B">
        <w:t>ITAA 1997.</w:t>
      </w:r>
    </w:p>
    <w:p w:rsidR="00300522" w:rsidRPr="00EF3F7B" w:rsidRDefault="00300522" w:rsidP="00300522">
      <w:pPr>
        <w:pStyle w:val="Definition"/>
      </w:pPr>
      <w:r w:rsidRPr="00EF3F7B">
        <w:rPr>
          <w:b/>
          <w:bCs/>
          <w:i/>
          <w:iCs/>
        </w:rPr>
        <w:lastRenderedPageBreak/>
        <w:t>GST</w:t>
      </w:r>
      <w:r w:rsidRPr="00EF3F7B">
        <w:t xml:space="preserve"> means tax that is payable under the </w:t>
      </w:r>
      <w:r w:rsidR="00EF3F7B" w:rsidRPr="00EF3F7B">
        <w:rPr>
          <w:position w:val="6"/>
          <w:sz w:val="16"/>
          <w:szCs w:val="16"/>
        </w:rPr>
        <w:t>*</w:t>
      </w:r>
      <w:r w:rsidRPr="00EF3F7B">
        <w:t>GST law and imposed as goods and services tax by any of these:</w:t>
      </w:r>
    </w:p>
    <w:p w:rsidR="00300522" w:rsidRPr="00EF3F7B" w:rsidRDefault="00300522" w:rsidP="00300522">
      <w:pPr>
        <w:pStyle w:val="paragraph"/>
      </w:pPr>
      <w:r w:rsidRPr="00EF3F7B">
        <w:tab/>
        <w:t>(a)</w:t>
      </w:r>
      <w:r w:rsidRPr="00EF3F7B">
        <w:tab/>
        <w:t xml:space="preserve">the </w:t>
      </w:r>
      <w:r w:rsidRPr="00EF3F7B">
        <w:rPr>
          <w:i/>
          <w:iCs/>
        </w:rPr>
        <w:t>A New Tax System (Goods and Services Tax Imposition—General) Act 1999</w:t>
      </w:r>
      <w:r w:rsidRPr="00EF3F7B">
        <w:t>; or</w:t>
      </w:r>
    </w:p>
    <w:p w:rsidR="00300522" w:rsidRPr="00EF3F7B" w:rsidRDefault="00300522" w:rsidP="00300522">
      <w:pPr>
        <w:pStyle w:val="paragraph"/>
      </w:pPr>
      <w:r w:rsidRPr="00EF3F7B">
        <w:tab/>
        <w:t>(b)</w:t>
      </w:r>
      <w:r w:rsidRPr="00EF3F7B">
        <w:tab/>
        <w:t xml:space="preserve">the </w:t>
      </w:r>
      <w:r w:rsidRPr="00EF3F7B">
        <w:rPr>
          <w:i/>
          <w:iCs/>
        </w:rPr>
        <w:t>A New Tax System (Goods and Services Tax Imposition—Customs) Act 1999</w:t>
      </w:r>
      <w:r w:rsidRPr="00EF3F7B">
        <w:t>; or</w:t>
      </w:r>
    </w:p>
    <w:p w:rsidR="00300522" w:rsidRPr="00EF3F7B" w:rsidRDefault="00300522" w:rsidP="00300522">
      <w:pPr>
        <w:pStyle w:val="paragraph"/>
      </w:pPr>
      <w:r w:rsidRPr="00EF3F7B">
        <w:tab/>
        <w:t>(c)</w:t>
      </w:r>
      <w:r w:rsidRPr="00EF3F7B">
        <w:tab/>
        <w:t xml:space="preserve">the </w:t>
      </w:r>
      <w:r w:rsidRPr="00EF3F7B">
        <w:rPr>
          <w:i/>
          <w:iCs/>
        </w:rPr>
        <w:t>A New Tax System (Goods and Services Tax Imposition—Excise) Act 1999</w:t>
      </w:r>
      <w:r w:rsidRPr="00EF3F7B">
        <w:t>; or</w:t>
      </w:r>
    </w:p>
    <w:p w:rsidR="00300522" w:rsidRPr="00EF3F7B" w:rsidRDefault="00300522" w:rsidP="00300522">
      <w:pPr>
        <w:pStyle w:val="paragraph"/>
      </w:pPr>
      <w:r w:rsidRPr="00EF3F7B">
        <w:tab/>
        <w:t>(d)</w:t>
      </w:r>
      <w:r w:rsidRPr="00EF3F7B">
        <w:tab/>
        <w:t xml:space="preserve">the </w:t>
      </w:r>
      <w:r w:rsidRPr="00EF3F7B">
        <w:rPr>
          <w:i/>
          <w:iCs/>
        </w:rPr>
        <w:t>A New Tax System (Goods and Services Tax Imposition (Recipients)—General) Act 2005</w:t>
      </w:r>
      <w:r w:rsidRPr="00EF3F7B">
        <w:t>; or</w:t>
      </w:r>
    </w:p>
    <w:p w:rsidR="00300522" w:rsidRPr="00EF3F7B" w:rsidRDefault="00300522" w:rsidP="00300522">
      <w:pPr>
        <w:pStyle w:val="paragraph"/>
      </w:pPr>
      <w:r w:rsidRPr="00EF3F7B">
        <w:tab/>
        <w:t>(e)</w:t>
      </w:r>
      <w:r w:rsidRPr="00EF3F7B">
        <w:tab/>
        <w:t xml:space="preserve">the </w:t>
      </w:r>
      <w:r w:rsidRPr="00EF3F7B">
        <w:rPr>
          <w:i/>
          <w:iCs/>
        </w:rPr>
        <w:t>A New Tax System (Goods and Services Tax Imposition (Recipients)—Customs) Act 2005</w:t>
      </w:r>
      <w:r w:rsidRPr="00EF3F7B">
        <w:t>; or</w:t>
      </w:r>
    </w:p>
    <w:p w:rsidR="00300522" w:rsidRPr="00EF3F7B" w:rsidRDefault="00300522" w:rsidP="00300522">
      <w:pPr>
        <w:pStyle w:val="paragraph"/>
      </w:pPr>
      <w:r w:rsidRPr="00EF3F7B">
        <w:tab/>
        <w:t>(f)</w:t>
      </w:r>
      <w:r w:rsidRPr="00EF3F7B">
        <w:tab/>
        <w:t xml:space="preserve">the </w:t>
      </w:r>
      <w:r w:rsidRPr="00EF3F7B">
        <w:rPr>
          <w:i/>
          <w:iCs/>
        </w:rPr>
        <w:t>A New Tax System (Goods and Services Tax Imposition (Recipients)—Excise) Act 2005</w:t>
      </w:r>
      <w:r w:rsidRPr="00EF3F7B">
        <w:t>.</w:t>
      </w:r>
    </w:p>
    <w:p w:rsidR="00300522" w:rsidRPr="00EF3F7B" w:rsidRDefault="00300522" w:rsidP="00300522">
      <w:pPr>
        <w:pStyle w:val="Definition"/>
      </w:pPr>
      <w:r w:rsidRPr="00EF3F7B">
        <w:rPr>
          <w:b/>
          <w:bCs/>
          <w:i/>
          <w:iCs/>
        </w:rPr>
        <w:t>GST benefit</w:t>
      </w:r>
      <w:r w:rsidRPr="00EF3F7B">
        <w:t xml:space="preserve"> has the meaning given by subsection</w:t>
      </w:r>
      <w:r w:rsidR="00EF3F7B" w:rsidRPr="00EF3F7B">
        <w:t> </w:t>
      </w:r>
      <w:r w:rsidRPr="00EF3F7B">
        <w:t>165</w:t>
      </w:r>
      <w:r w:rsidR="00EF3F7B" w:rsidRPr="00EF3F7B">
        <w:noBreakHyphen/>
      </w:r>
      <w:r w:rsidRPr="00EF3F7B">
        <w:t>10(1).</w:t>
      </w:r>
    </w:p>
    <w:p w:rsidR="00300522" w:rsidRPr="00EF3F7B" w:rsidRDefault="00300522" w:rsidP="00300522">
      <w:pPr>
        <w:pStyle w:val="Definition"/>
      </w:pPr>
      <w:r w:rsidRPr="00EF3F7B">
        <w:rPr>
          <w:b/>
          <w:bCs/>
          <w:i/>
          <w:iCs/>
        </w:rPr>
        <w:t>GST branch</w:t>
      </w:r>
      <w:r w:rsidRPr="00EF3F7B">
        <w:t xml:space="preserve"> has the meaning given by section</w:t>
      </w:r>
      <w:r w:rsidR="00EF3F7B" w:rsidRPr="00EF3F7B">
        <w:t> </w:t>
      </w:r>
      <w:r w:rsidRPr="00EF3F7B">
        <w:t>54</w:t>
      </w:r>
      <w:r w:rsidR="00EF3F7B" w:rsidRPr="00EF3F7B">
        <w:noBreakHyphen/>
      </w:r>
      <w:r w:rsidRPr="00EF3F7B">
        <w:t>5.</w:t>
      </w:r>
    </w:p>
    <w:p w:rsidR="00300522" w:rsidRPr="00EF3F7B" w:rsidRDefault="00300522" w:rsidP="00300522">
      <w:pPr>
        <w:pStyle w:val="Definition"/>
      </w:pPr>
      <w:r w:rsidRPr="00EF3F7B">
        <w:rPr>
          <w:b/>
          <w:bCs/>
          <w:i/>
          <w:iCs/>
        </w:rPr>
        <w:t>GST branch registration number</w:t>
      </w:r>
      <w:r w:rsidRPr="00EF3F7B">
        <w:t>, of a branch, means the branch’s GST branch registration number notified under section</w:t>
      </w:r>
      <w:r w:rsidR="00EF3F7B" w:rsidRPr="00EF3F7B">
        <w:t> </w:t>
      </w:r>
      <w:r w:rsidRPr="00EF3F7B">
        <w:t>54</w:t>
      </w:r>
      <w:r w:rsidR="00EF3F7B" w:rsidRPr="00EF3F7B">
        <w:noBreakHyphen/>
      </w:r>
      <w:r w:rsidRPr="00EF3F7B">
        <w:t>15.</w:t>
      </w:r>
    </w:p>
    <w:p w:rsidR="00300522" w:rsidRPr="00EF3F7B" w:rsidRDefault="00300522" w:rsidP="00300522">
      <w:pPr>
        <w:pStyle w:val="Definition"/>
      </w:pPr>
      <w:r w:rsidRPr="00EF3F7B">
        <w:rPr>
          <w:b/>
          <w:bCs/>
          <w:i/>
          <w:iCs/>
        </w:rPr>
        <w:t>GST disadvantage</w:t>
      </w:r>
      <w:r w:rsidRPr="00EF3F7B">
        <w:t xml:space="preserve"> has the meaning given by subsection</w:t>
      </w:r>
      <w:r w:rsidR="00EF3F7B" w:rsidRPr="00EF3F7B">
        <w:t> </w:t>
      </w:r>
      <w:r w:rsidRPr="00EF3F7B">
        <w:t>165</w:t>
      </w:r>
      <w:r w:rsidR="00EF3F7B" w:rsidRPr="00EF3F7B">
        <w:noBreakHyphen/>
      </w:r>
      <w:r w:rsidRPr="00EF3F7B">
        <w:t>45(2).</w:t>
      </w:r>
    </w:p>
    <w:p w:rsidR="00300522" w:rsidRPr="00EF3F7B" w:rsidRDefault="00300522" w:rsidP="00300522">
      <w:pPr>
        <w:pStyle w:val="Definition"/>
      </w:pPr>
      <w:r w:rsidRPr="00EF3F7B">
        <w:rPr>
          <w:b/>
          <w:bCs/>
          <w:i/>
          <w:iCs/>
        </w:rPr>
        <w:t>GST exclusive market value</w:t>
      </w:r>
      <w:r w:rsidRPr="00EF3F7B">
        <w:t>, in relation to a supply or acquisition:</w:t>
      </w:r>
    </w:p>
    <w:p w:rsidR="00300522" w:rsidRPr="00EF3F7B" w:rsidRDefault="00300522" w:rsidP="00300522">
      <w:pPr>
        <w:pStyle w:val="paragraph"/>
      </w:pPr>
      <w:r w:rsidRPr="00EF3F7B">
        <w:tab/>
        <w:t>(a)</w:t>
      </w:r>
      <w:r w:rsidRPr="00EF3F7B">
        <w:tab/>
        <w:t xml:space="preserve">other than of a </w:t>
      </w:r>
      <w:r w:rsidR="00EF3F7B" w:rsidRPr="00EF3F7B">
        <w:rPr>
          <w:position w:val="6"/>
          <w:sz w:val="16"/>
          <w:szCs w:val="16"/>
        </w:rPr>
        <w:t>*</w:t>
      </w:r>
      <w:r w:rsidRPr="00EF3F7B">
        <w:t>luxury car—i</w:t>
      </w:r>
      <w:smartTag w:uri="urn:schemas-microsoft-com:office:smarttags" w:element="PersonName">
        <w:r w:rsidRPr="00EF3F7B">
          <w:t xml:space="preserve">s </w:t>
        </w:r>
        <w:r w:rsidRPr="00EF3F7B">
          <w:rPr>
            <w:position w:val="6"/>
            <w:sz w:val="16"/>
            <w:szCs w:val="16"/>
          </w:rPr>
          <w:t>1</w:t>
        </w:r>
      </w:smartTag>
      <w:r w:rsidRPr="00EF3F7B">
        <w:rPr>
          <w:position w:val="6"/>
          <w:sz w:val="16"/>
          <w:szCs w:val="16"/>
        </w:rPr>
        <w:t>0</w:t>
      </w:r>
      <w:r w:rsidRPr="00EF3F7B">
        <w:t>/</w:t>
      </w:r>
      <w:r w:rsidRPr="00EF3F7B">
        <w:rPr>
          <w:sz w:val="16"/>
          <w:szCs w:val="16"/>
        </w:rPr>
        <w:t>11</w:t>
      </w:r>
      <w:r w:rsidRPr="00EF3F7B">
        <w:t xml:space="preserve"> of the </w:t>
      </w:r>
      <w:r w:rsidR="00EF3F7B" w:rsidRPr="00EF3F7B">
        <w:rPr>
          <w:position w:val="6"/>
          <w:sz w:val="16"/>
          <w:szCs w:val="16"/>
        </w:rPr>
        <w:t>*</w:t>
      </w:r>
      <w:r w:rsidRPr="00EF3F7B">
        <w:t>GST inclusive market value of the supply or acquisition; or</w:t>
      </w:r>
    </w:p>
    <w:p w:rsidR="00300522" w:rsidRPr="00EF3F7B" w:rsidRDefault="00300522" w:rsidP="00300522">
      <w:pPr>
        <w:pStyle w:val="paragraph"/>
      </w:pPr>
      <w:r w:rsidRPr="00EF3F7B">
        <w:tab/>
        <w:t>(b)</w:t>
      </w:r>
      <w:r w:rsidRPr="00EF3F7B">
        <w:tab/>
        <w:t xml:space="preserve">of a </w:t>
      </w:r>
      <w:r w:rsidR="00EF3F7B" w:rsidRPr="00EF3F7B">
        <w:rPr>
          <w:position w:val="6"/>
          <w:sz w:val="16"/>
          <w:szCs w:val="16"/>
        </w:rPr>
        <w:t>*</w:t>
      </w:r>
      <w:r w:rsidRPr="00EF3F7B">
        <w:t>luxury car—i</w:t>
      </w:r>
      <w:smartTag w:uri="urn:schemas-microsoft-com:office:smarttags" w:element="PersonName">
        <w:r w:rsidRPr="00EF3F7B">
          <w:t xml:space="preserve">s </w:t>
        </w:r>
        <w:r w:rsidRPr="00EF3F7B">
          <w:rPr>
            <w:position w:val="6"/>
            <w:sz w:val="16"/>
            <w:szCs w:val="16"/>
          </w:rPr>
          <w:t>1</w:t>
        </w:r>
      </w:smartTag>
      <w:r w:rsidRPr="00EF3F7B">
        <w:rPr>
          <w:position w:val="6"/>
          <w:sz w:val="16"/>
          <w:szCs w:val="16"/>
        </w:rPr>
        <w:t>0</w:t>
      </w:r>
      <w:r w:rsidRPr="00EF3F7B">
        <w:t>/</w:t>
      </w:r>
      <w:r w:rsidRPr="00EF3F7B">
        <w:rPr>
          <w:sz w:val="16"/>
          <w:szCs w:val="16"/>
        </w:rPr>
        <w:t>11</w:t>
      </w:r>
      <w:r w:rsidRPr="00EF3F7B">
        <w:t xml:space="preserve"> of the </w:t>
      </w:r>
      <w:r w:rsidR="00EF3F7B" w:rsidRPr="00EF3F7B">
        <w:rPr>
          <w:position w:val="6"/>
          <w:sz w:val="16"/>
          <w:szCs w:val="16"/>
        </w:rPr>
        <w:t>*</w:t>
      </w:r>
      <w:r w:rsidRPr="00EF3F7B">
        <w:t xml:space="preserve">GST inclusive market value of the luxury car (excluding any </w:t>
      </w:r>
      <w:r w:rsidR="00EF3F7B" w:rsidRPr="00EF3F7B">
        <w:rPr>
          <w:position w:val="6"/>
          <w:sz w:val="16"/>
          <w:szCs w:val="16"/>
        </w:rPr>
        <w:t>*</w:t>
      </w:r>
      <w:r w:rsidRPr="00EF3F7B">
        <w:t>luxury car tax that is, or would be, payable on the supply of that car).</w:t>
      </w:r>
    </w:p>
    <w:p w:rsidR="00300522" w:rsidRPr="00EF3F7B" w:rsidRDefault="00300522" w:rsidP="00300522">
      <w:pPr>
        <w:pStyle w:val="Definition"/>
      </w:pPr>
      <w:r w:rsidRPr="00EF3F7B">
        <w:rPr>
          <w:b/>
          <w:i/>
        </w:rPr>
        <w:t>GST exclusive value</w:t>
      </w:r>
      <w:r w:rsidRPr="00EF3F7B">
        <w:t>:</w:t>
      </w:r>
    </w:p>
    <w:p w:rsidR="00300522" w:rsidRPr="00EF3F7B" w:rsidRDefault="00300522" w:rsidP="00300522">
      <w:pPr>
        <w:pStyle w:val="paragraph"/>
        <w:keepNext/>
        <w:keepLines/>
      </w:pPr>
      <w:r w:rsidRPr="00EF3F7B">
        <w:tab/>
        <w:t>(a)</w:t>
      </w:r>
      <w:r w:rsidRPr="00EF3F7B">
        <w:tab/>
        <w:t>in relation to an acquisition:</w:t>
      </w:r>
    </w:p>
    <w:p w:rsidR="00300522" w:rsidRPr="00EF3F7B" w:rsidRDefault="00300522" w:rsidP="00300522">
      <w:pPr>
        <w:pStyle w:val="paragraphsub"/>
      </w:pPr>
      <w:r w:rsidRPr="00EF3F7B">
        <w:tab/>
        <w:t>(i)</w:t>
      </w:r>
      <w:r w:rsidRPr="00EF3F7B">
        <w:tab/>
        <w:t xml:space="preserve">other than of a </w:t>
      </w:r>
      <w:r w:rsidR="00EF3F7B" w:rsidRPr="00EF3F7B">
        <w:rPr>
          <w:position w:val="6"/>
          <w:sz w:val="16"/>
          <w:szCs w:val="16"/>
        </w:rPr>
        <w:t>*</w:t>
      </w:r>
      <w:r w:rsidRPr="00EF3F7B">
        <w:t>luxury car—mean</w:t>
      </w:r>
      <w:smartTag w:uri="urn:schemas-microsoft-com:office:smarttags" w:element="PersonName">
        <w:r w:rsidRPr="00EF3F7B">
          <w:t xml:space="preserve">s </w:t>
        </w:r>
        <w:r w:rsidRPr="00EF3F7B">
          <w:rPr>
            <w:position w:val="6"/>
            <w:sz w:val="16"/>
            <w:szCs w:val="16"/>
          </w:rPr>
          <w:t>1</w:t>
        </w:r>
      </w:smartTag>
      <w:r w:rsidRPr="00EF3F7B">
        <w:rPr>
          <w:position w:val="6"/>
          <w:sz w:val="16"/>
          <w:szCs w:val="16"/>
        </w:rPr>
        <w:t>0</w:t>
      </w:r>
      <w:r w:rsidRPr="00EF3F7B">
        <w:t>/</w:t>
      </w:r>
      <w:r w:rsidRPr="00EF3F7B">
        <w:rPr>
          <w:sz w:val="16"/>
          <w:szCs w:val="16"/>
        </w:rPr>
        <w:t>11</w:t>
      </w:r>
      <w:r w:rsidRPr="00EF3F7B">
        <w:t xml:space="preserve"> of the </w:t>
      </w:r>
      <w:r w:rsidR="00EF3F7B" w:rsidRPr="00EF3F7B">
        <w:rPr>
          <w:position w:val="6"/>
          <w:sz w:val="16"/>
          <w:szCs w:val="16"/>
        </w:rPr>
        <w:t>*</w:t>
      </w:r>
      <w:r w:rsidRPr="00EF3F7B">
        <w:t>price of the supply of the thing being acquired; or</w:t>
      </w:r>
    </w:p>
    <w:p w:rsidR="00300522" w:rsidRPr="00EF3F7B" w:rsidRDefault="00300522" w:rsidP="00300522">
      <w:pPr>
        <w:pStyle w:val="paragraphsub"/>
      </w:pPr>
      <w:r w:rsidRPr="00EF3F7B">
        <w:tab/>
        <w:t>(ii)</w:t>
      </w:r>
      <w:r w:rsidRPr="00EF3F7B">
        <w:tab/>
        <w:t xml:space="preserve">of a </w:t>
      </w:r>
      <w:r w:rsidR="00EF3F7B" w:rsidRPr="00EF3F7B">
        <w:rPr>
          <w:position w:val="6"/>
          <w:sz w:val="16"/>
          <w:szCs w:val="16"/>
        </w:rPr>
        <w:t>*</w:t>
      </w:r>
      <w:r w:rsidRPr="00EF3F7B">
        <w:t>luxury car—mean</w:t>
      </w:r>
      <w:smartTag w:uri="urn:schemas-microsoft-com:office:smarttags" w:element="PersonName">
        <w:r w:rsidRPr="00EF3F7B">
          <w:t xml:space="preserve">s </w:t>
        </w:r>
        <w:r w:rsidRPr="00EF3F7B">
          <w:rPr>
            <w:position w:val="6"/>
            <w:sz w:val="16"/>
            <w:szCs w:val="16"/>
          </w:rPr>
          <w:t>1</w:t>
        </w:r>
      </w:smartTag>
      <w:r w:rsidRPr="00EF3F7B">
        <w:rPr>
          <w:position w:val="6"/>
          <w:sz w:val="16"/>
          <w:szCs w:val="16"/>
        </w:rPr>
        <w:t>0</w:t>
      </w:r>
      <w:r w:rsidRPr="00EF3F7B">
        <w:t>/</w:t>
      </w:r>
      <w:r w:rsidRPr="00EF3F7B">
        <w:rPr>
          <w:sz w:val="16"/>
          <w:szCs w:val="16"/>
        </w:rPr>
        <w:t>11</w:t>
      </w:r>
      <w:r w:rsidRPr="00EF3F7B">
        <w:t xml:space="preserve"> of the </w:t>
      </w:r>
      <w:r w:rsidR="00EF3F7B" w:rsidRPr="00EF3F7B">
        <w:rPr>
          <w:position w:val="6"/>
          <w:sz w:val="16"/>
          <w:szCs w:val="16"/>
        </w:rPr>
        <w:t>*</w:t>
      </w:r>
      <w:r w:rsidRPr="00EF3F7B">
        <w:t xml:space="preserve">price of the supply of the luxury car (excluding any </w:t>
      </w:r>
      <w:r w:rsidR="00EF3F7B" w:rsidRPr="00EF3F7B">
        <w:rPr>
          <w:position w:val="6"/>
          <w:sz w:val="16"/>
          <w:szCs w:val="16"/>
        </w:rPr>
        <w:t>*</w:t>
      </w:r>
      <w:r w:rsidRPr="00EF3F7B">
        <w:t>luxury car tax payable on the supply); and</w:t>
      </w:r>
    </w:p>
    <w:p w:rsidR="00300522" w:rsidRPr="00EF3F7B" w:rsidRDefault="00300522" w:rsidP="00300522">
      <w:pPr>
        <w:pStyle w:val="paragraph"/>
      </w:pPr>
      <w:r w:rsidRPr="00EF3F7B">
        <w:tab/>
        <w:t>(b)</w:t>
      </w:r>
      <w:r w:rsidRPr="00EF3F7B">
        <w:tab/>
        <w:t xml:space="preserve">in relation to an importation that is a </w:t>
      </w:r>
      <w:r w:rsidR="00EF3F7B" w:rsidRPr="00EF3F7B">
        <w:rPr>
          <w:position w:val="6"/>
          <w:sz w:val="16"/>
          <w:szCs w:val="16"/>
        </w:rPr>
        <w:t>*</w:t>
      </w:r>
      <w:r w:rsidRPr="00EF3F7B">
        <w:t xml:space="preserve">taxable importation, means the </w:t>
      </w:r>
      <w:r w:rsidR="00EF3F7B" w:rsidRPr="00EF3F7B">
        <w:rPr>
          <w:position w:val="6"/>
          <w:sz w:val="16"/>
          <w:szCs w:val="16"/>
        </w:rPr>
        <w:t>*</w:t>
      </w:r>
      <w:r w:rsidRPr="00EF3F7B">
        <w:t>value of the importation; and</w:t>
      </w:r>
    </w:p>
    <w:p w:rsidR="00300522" w:rsidRPr="00EF3F7B" w:rsidRDefault="00300522" w:rsidP="00300522">
      <w:pPr>
        <w:pStyle w:val="paragraph"/>
      </w:pPr>
      <w:r w:rsidRPr="00EF3F7B">
        <w:lastRenderedPageBreak/>
        <w:tab/>
        <w:t>(c)</w:t>
      </w:r>
      <w:r w:rsidRPr="00EF3F7B">
        <w:tab/>
        <w:t>in relation to an importation that is not a taxable importation, means the amount that would be the value of the importation if it were a taxable importation.</w:t>
      </w:r>
    </w:p>
    <w:p w:rsidR="00300522" w:rsidRPr="00EF3F7B" w:rsidRDefault="00300522" w:rsidP="00300522">
      <w:pPr>
        <w:pStyle w:val="Definition"/>
      </w:pPr>
      <w:r w:rsidRPr="00EF3F7B">
        <w:rPr>
          <w:b/>
          <w:bCs/>
          <w:i/>
          <w:iCs/>
        </w:rPr>
        <w:t>GST</w:t>
      </w:r>
      <w:r w:rsidR="00EF3F7B" w:rsidRPr="00EF3F7B">
        <w:rPr>
          <w:b/>
          <w:bCs/>
          <w:i/>
          <w:iCs/>
        </w:rPr>
        <w:noBreakHyphen/>
      </w:r>
      <w:r w:rsidRPr="00EF3F7B">
        <w:rPr>
          <w:b/>
          <w:bCs/>
          <w:i/>
          <w:iCs/>
        </w:rPr>
        <w:t>free</w:t>
      </w:r>
      <w:r w:rsidRPr="00EF3F7B">
        <w:t xml:space="preserve"> has the meaning given by subsection</w:t>
      </w:r>
      <w:r w:rsidR="00EF3F7B" w:rsidRPr="00EF3F7B">
        <w:t> </w:t>
      </w:r>
      <w:r w:rsidRPr="00EF3F7B">
        <w:t>9</w:t>
      </w:r>
      <w:r w:rsidR="00EF3F7B" w:rsidRPr="00EF3F7B">
        <w:noBreakHyphen/>
      </w:r>
      <w:r w:rsidRPr="00EF3F7B">
        <w:t>30(1) and Division</w:t>
      </w:r>
      <w:r w:rsidR="00EF3F7B" w:rsidRPr="00EF3F7B">
        <w:t> </w:t>
      </w:r>
      <w:r w:rsidRPr="00EF3F7B">
        <w:t>38.</w:t>
      </w:r>
    </w:p>
    <w:p w:rsidR="00300522" w:rsidRPr="00EF3F7B" w:rsidRDefault="00300522" w:rsidP="00300522">
      <w:pPr>
        <w:pStyle w:val="Definition"/>
      </w:pPr>
      <w:r w:rsidRPr="00EF3F7B">
        <w:rPr>
          <w:b/>
          <w:bCs/>
          <w:i/>
          <w:iCs/>
        </w:rPr>
        <w:t>GST group</w:t>
      </w:r>
      <w:r w:rsidRPr="00EF3F7B">
        <w:t xml:space="preserve"> has the meaning given by section</w:t>
      </w:r>
      <w:r w:rsidR="00EF3F7B" w:rsidRPr="00EF3F7B">
        <w:t> </w:t>
      </w:r>
      <w:r w:rsidRPr="00EF3F7B">
        <w:t>48</w:t>
      </w:r>
      <w:r w:rsidR="00EF3F7B" w:rsidRPr="00EF3F7B">
        <w:noBreakHyphen/>
      </w:r>
      <w:r w:rsidRPr="00EF3F7B">
        <w:t>5.</w:t>
      </w:r>
    </w:p>
    <w:p w:rsidR="00300522" w:rsidRPr="00EF3F7B" w:rsidRDefault="00300522" w:rsidP="00300522">
      <w:pPr>
        <w:pStyle w:val="Definition"/>
      </w:pPr>
      <w:r w:rsidRPr="00EF3F7B">
        <w:rPr>
          <w:b/>
          <w:bCs/>
          <w:i/>
          <w:iCs/>
        </w:rPr>
        <w:t>GST inclusive market value</w:t>
      </w:r>
      <w:r w:rsidRPr="00EF3F7B">
        <w:t xml:space="preserve"> of:</w:t>
      </w:r>
    </w:p>
    <w:p w:rsidR="00300522" w:rsidRPr="00EF3F7B" w:rsidRDefault="00300522" w:rsidP="00300522">
      <w:pPr>
        <w:pStyle w:val="paragraph"/>
      </w:pPr>
      <w:r w:rsidRPr="00EF3F7B">
        <w:tab/>
        <w:t>(a)</w:t>
      </w:r>
      <w:r w:rsidRPr="00EF3F7B">
        <w:tab/>
      </w:r>
      <w:r w:rsidR="00EF3F7B" w:rsidRPr="00EF3F7B">
        <w:rPr>
          <w:position w:val="6"/>
          <w:sz w:val="16"/>
          <w:szCs w:val="16"/>
        </w:rPr>
        <w:t>*</w:t>
      </w:r>
      <w:r w:rsidRPr="00EF3F7B">
        <w:t>consideration in connection with a supply; or</w:t>
      </w:r>
    </w:p>
    <w:p w:rsidR="00300522" w:rsidRPr="00EF3F7B" w:rsidRDefault="00300522" w:rsidP="00300522">
      <w:pPr>
        <w:pStyle w:val="paragraph"/>
      </w:pPr>
      <w:r w:rsidRPr="00EF3F7B">
        <w:tab/>
        <w:t>(b)</w:t>
      </w:r>
      <w:r w:rsidRPr="00EF3F7B">
        <w:tab/>
        <w:t>a thing, or a supply or acquisition of a thing;</w:t>
      </w:r>
    </w:p>
    <w:p w:rsidR="00300522" w:rsidRPr="00EF3F7B" w:rsidRDefault="00300522" w:rsidP="00300522">
      <w:pPr>
        <w:pStyle w:val="subsection2"/>
      </w:pPr>
      <w:r w:rsidRPr="00EF3F7B">
        <w:t xml:space="preserve">means the market value of the consideration or thing, without any discount for any amount of GST or </w:t>
      </w:r>
      <w:r w:rsidR="00EF3F7B" w:rsidRPr="00EF3F7B">
        <w:rPr>
          <w:position w:val="6"/>
          <w:sz w:val="16"/>
          <w:szCs w:val="16"/>
        </w:rPr>
        <w:t>*</w:t>
      </w:r>
      <w:r w:rsidRPr="00EF3F7B">
        <w:t>luxury car tax payable on the supply.</w:t>
      </w:r>
    </w:p>
    <w:p w:rsidR="00300522" w:rsidRPr="00EF3F7B" w:rsidRDefault="00300522" w:rsidP="00300522">
      <w:pPr>
        <w:pStyle w:val="Definition"/>
      </w:pPr>
      <w:r w:rsidRPr="00EF3F7B">
        <w:rPr>
          <w:b/>
          <w:bCs/>
          <w:i/>
          <w:iCs/>
        </w:rPr>
        <w:t>GST instalment</w:t>
      </w:r>
      <w:r w:rsidRPr="00EF3F7B">
        <w:t xml:space="preserve"> has the meaning given by subsection</w:t>
      </w:r>
      <w:r w:rsidR="00EF3F7B" w:rsidRPr="00EF3F7B">
        <w:t> </w:t>
      </w:r>
      <w:r w:rsidRPr="00EF3F7B">
        <w:t>162</w:t>
      </w:r>
      <w:r w:rsidR="00EF3F7B" w:rsidRPr="00EF3F7B">
        <w:noBreakHyphen/>
      </w:r>
      <w:r w:rsidRPr="00EF3F7B">
        <w:t>70(1).</w:t>
      </w:r>
    </w:p>
    <w:p w:rsidR="00300522" w:rsidRPr="00EF3F7B" w:rsidRDefault="00300522" w:rsidP="00300522">
      <w:pPr>
        <w:pStyle w:val="Definition"/>
      </w:pPr>
      <w:r w:rsidRPr="00EF3F7B">
        <w:rPr>
          <w:b/>
          <w:bCs/>
          <w:i/>
          <w:iCs/>
        </w:rPr>
        <w:t>GST instalment payer</w:t>
      </w:r>
      <w:r w:rsidRPr="00EF3F7B">
        <w:t xml:space="preserve"> has the meaning given by section</w:t>
      </w:r>
      <w:r w:rsidR="00EF3F7B" w:rsidRPr="00EF3F7B">
        <w:t> </w:t>
      </w:r>
      <w:r w:rsidRPr="00EF3F7B">
        <w:t>162</w:t>
      </w:r>
      <w:r w:rsidR="00EF3F7B" w:rsidRPr="00EF3F7B">
        <w:noBreakHyphen/>
      </w:r>
      <w:r w:rsidRPr="00EF3F7B">
        <w:t>50.</w:t>
      </w:r>
    </w:p>
    <w:p w:rsidR="00300522" w:rsidRPr="00EF3F7B" w:rsidRDefault="00300522" w:rsidP="00300522">
      <w:pPr>
        <w:pStyle w:val="Definition"/>
      </w:pPr>
      <w:r w:rsidRPr="00EF3F7B">
        <w:rPr>
          <w:b/>
          <w:bCs/>
          <w:i/>
          <w:iCs/>
        </w:rPr>
        <w:t>GST instalment quarter</w:t>
      </w:r>
      <w:r w:rsidRPr="00EF3F7B">
        <w:t xml:space="preserve"> has the meaning given by subsections</w:t>
      </w:r>
      <w:r w:rsidR="00EF3F7B" w:rsidRPr="00EF3F7B">
        <w:t> </w:t>
      </w:r>
      <w:r w:rsidRPr="00EF3F7B">
        <w:t>162</w:t>
      </w:r>
      <w:r w:rsidR="00EF3F7B" w:rsidRPr="00EF3F7B">
        <w:noBreakHyphen/>
      </w:r>
      <w:r w:rsidRPr="00EF3F7B">
        <w:t>70(2) and (3).</w:t>
      </w:r>
    </w:p>
    <w:p w:rsidR="00300522" w:rsidRPr="00EF3F7B" w:rsidRDefault="00300522" w:rsidP="00300522">
      <w:pPr>
        <w:pStyle w:val="Definition"/>
      </w:pPr>
      <w:r w:rsidRPr="00EF3F7B">
        <w:rPr>
          <w:b/>
          <w:bCs/>
          <w:i/>
          <w:iCs/>
        </w:rPr>
        <w:t>GST instalment shortfall</w:t>
      </w:r>
      <w:r w:rsidRPr="00EF3F7B">
        <w:t xml:space="preserve">, for a </w:t>
      </w:r>
      <w:r w:rsidR="00EF3F7B" w:rsidRPr="00EF3F7B">
        <w:rPr>
          <w:position w:val="6"/>
          <w:sz w:val="16"/>
          <w:szCs w:val="16"/>
        </w:rPr>
        <w:t>*</w:t>
      </w:r>
      <w:r w:rsidRPr="00EF3F7B">
        <w:t>GST instalment quarter in relation to which you are liable to pay a penalty under Subdivision</w:t>
      </w:r>
      <w:r w:rsidR="00EF3F7B" w:rsidRPr="00EF3F7B">
        <w:t> </w:t>
      </w:r>
      <w:r w:rsidRPr="00EF3F7B">
        <w:t>162</w:t>
      </w:r>
      <w:r w:rsidR="00EF3F7B" w:rsidRPr="00EF3F7B">
        <w:noBreakHyphen/>
      </w:r>
      <w:r w:rsidRPr="00EF3F7B">
        <w:t>D, means:</w:t>
      </w:r>
    </w:p>
    <w:p w:rsidR="00300522" w:rsidRPr="00EF3F7B" w:rsidRDefault="00300522" w:rsidP="00300522">
      <w:pPr>
        <w:pStyle w:val="paragraph"/>
      </w:pPr>
      <w:r w:rsidRPr="00EF3F7B">
        <w:tab/>
        <w:t>(a)</w:t>
      </w:r>
      <w:r w:rsidRPr="00EF3F7B">
        <w:tab/>
        <w:t>if the penalty is payable under section</w:t>
      </w:r>
      <w:r w:rsidR="00EF3F7B" w:rsidRPr="00EF3F7B">
        <w:t> </w:t>
      </w:r>
      <w:r w:rsidRPr="00EF3F7B">
        <w:t>162</w:t>
      </w:r>
      <w:r w:rsidR="00EF3F7B" w:rsidRPr="00EF3F7B">
        <w:noBreakHyphen/>
      </w:r>
      <w:r w:rsidRPr="00EF3F7B">
        <w:t>175—the amount worked out under subsection</w:t>
      </w:r>
      <w:r w:rsidR="00EF3F7B" w:rsidRPr="00EF3F7B">
        <w:t> </w:t>
      </w:r>
      <w:r w:rsidRPr="00EF3F7B">
        <w:t>162</w:t>
      </w:r>
      <w:r w:rsidR="00EF3F7B" w:rsidRPr="00EF3F7B">
        <w:noBreakHyphen/>
      </w:r>
      <w:r w:rsidRPr="00EF3F7B">
        <w:t>175(3) or paragraph</w:t>
      </w:r>
      <w:r w:rsidR="00EF3F7B" w:rsidRPr="00EF3F7B">
        <w:t> </w:t>
      </w:r>
      <w:r w:rsidRPr="00EF3F7B">
        <w:t>162</w:t>
      </w:r>
      <w:r w:rsidR="00EF3F7B" w:rsidRPr="00EF3F7B">
        <w:noBreakHyphen/>
      </w:r>
      <w:r w:rsidRPr="00EF3F7B">
        <w:t>175(4)(c</w:t>
      </w:r>
      <w:r w:rsidR="00A53099" w:rsidRPr="00EF3F7B">
        <w:t>) (w</w:t>
      </w:r>
      <w:r w:rsidRPr="00EF3F7B">
        <w:t>hichever is applicable); or</w:t>
      </w:r>
    </w:p>
    <w:p w:rsidR="00300522" w:rsidRPr="00EF3F7B" w:rsidRDefault="00300522" w:rsidP="00300522">
      <w:pPr>
        <w:pStyle w:val="paragraph"/>
      </w:pPr>
      <w:r w:rsidRPr="00EF3F7B">
        <w:tab/>
        <w:t>(b)</w:t>
      </w:r>
      <w:r w:rsidRPr="00EF3F7B">
        <w:tab/>
        <w:t>if the penalty is payable under section</w:t>
      </w:r>
      <w:r w:rsidR="00EF3F7B" w:rsidRPr="00EF3F7B">
        <w:t> </w:t>
      </w:r>
      <w:r w:rsidRPr="00EF3F7B">
        <w:t>162</w:t>
      </w:r>
      <w:r w:rsidR="00EF3F7B" w:rsidRPr="00EF3F7B">
        <w:noBreakHyphen/>
      </w:r>
      <w:r w:rsidRPr="00EF3F7B">
        <w:t>180—the amount worked out under subsection</w:t>
      </w:r>
      <w:r w:rsidR="00EF3F7B" w:rsidRPr="00EF3F7B">
        <w:t> </w:t>
      </w:r>
      <w:r w:rsidRPr="00EF3F7B">
        <w:t>162</w:t>
      </w:r>
      <w:r w:rsidR="00EF3F7B" w:rsidRPr="00EF3F7B">
        <w:noBreakHyphen/>
      </w:r>
      <w:r w:rsidRPr="00EF3F7B">
        <w:t>180(3) or paragraph</w:t>
      </w:r>
      <w:r w:rsidR="00EF3F7B" w:rsidRPr="00EF3F7B">
        <w:t> </w:t>
      </w:r>
      <w:r w:rsidRPr="00EF3F7B">
        <w:t>162</w:t>
      </w:r>
      <w:r w:rsidR="00EF3F7B" w:rsidRPr="00EF3F7B">
        <w:noBreakHyphen/>
      </w:r>
      <w:r w:rsidRPr="00EF3F7B">
        <w:t>180(4)(c</w:t>
      </w:r>
      <w:r w:rsidR="00A53099" w:rsidRPr="00EF3F7B">
        <w:t>) (w</w:t>
      </w:r>
      <w:r w:rsidRPr="00EF3F7B">
        <w:t>hichever is applicable); or</w:t>
      </w:r>
    </w:p>
    <w:p w:rsidR="00300522" w:rsidRPr="00EF3F7B" w:rsidRDefault="00300522" w:rsidP="00300522">
      <w:pPr>
        <w:pStyle w:val="paragraph"/>
      </w:pPr>
      <w:r w:rsidRPr="00EF3F7B">
        <w:tab/>
        <w:t>(c)</w:t>
      </w:r>
      <w:r w:rsidRPr="00EF3F7B">
        <w:tab/>
        <w:t>if the penalty is payable under section</w:t>
      </w:r>
      <w:r w:rsidR="00EF3F7B" w:rsidRPr="00EF3F7B">
        <w:t> </w:t>
      </w:r>
      <w:r w:rsidRPr="00EF3F7B">
        <w:t>162</w:t>
      </w:r>
      <w:r w:rsidR="00EF3F7B" w:rsidRPr="00EF3F7B">
        <w:noBreakHyphen/>
      </w:r>
      <w:r w:rsidRPr="00EF3F7B">
        <w:t>185—the amount worked out under subsection</w:t>
      </w:r>
      <w:r w:rsidR="00EF3F7B" w:rsidRPr="00EF3F7B">
        <w:t> </w:t>
      </w:r>
      <w:r w:rsidRPr="00EF3F7B">
        <w:t>162</w:t>
      </w:r>
      <w:r w:rsidR="00EF3F7B" w:rsidRPr="00EF3F7B">
        <w:noBreakHyphen/>
      </w:r>
      <w:r w:rsidRPr="00EF3F7B">
        <w:t>185(3).</w:t>
      </w:r>
    </w:p>
    <w:p w:rsidR="00300522" w:rsidRPr="00EF3F7B" w:rsidRDefault="00300522" w:rsidP="00300522">
      <w:pPr>
        <w:pStyle w:val="notetext"/>
      </w:pPr>
      <w:r w:rsidRPr="00EF3F7B">
        <w:t>Note:</w:t>
      </w:r>
      <w:r w:rsidRPr="00EF3F7B">
        <w:tab/>
        <w:t>The amount of a GST instalment shortfall can be reduced under section</w:t>
      </w:r>
      <w:r w:rsidR="00EF3F7B" w:rsidRPr="00EF3F7B">
        <w:t> </w:t>
      </w:r>
      <w:r w:rsidRPr="00EF3F7B">
        <w:t>162</w:t>
      </w:r>
      <w:r w:rsidR="00EF3F7B" w:rsidRPr="00EF3F7B">
        <w:noBreakHyphen/>
      </w:r>
      <w:r w:rsidRPr="00EF3F7B">
        <w:t>195 or 162</w:t>
      </w:r>
      <w:r w:rsidR="00EF3F7B" w:rsidRPr="00EF3F7B">
        <w:noBreakHyphen/>
      </w:r>
      <w:r w:rsidRPr="00EF3F7B">
        <w:t>200 (or both).</w:t>
      </w:r>
    </w:p>
    <w:p w:rsidR="00300522" w:rsidRPr="00EF3F7B" w:rsidRDefault="00300522" w:rsidP="00300522">
      <w:pPr>
        <w:pStyle w:val="Definition"/>
      </w:pPr>
      <w:r w:rsidRPr="00EF3F7B">
        <w:rPr>
          <w:b/>
          <w:bCs/>
          <w:i/>
          <w:iCs/>
        </w:rPr>
        <w:t>GST joint venture</w:t>
      </w:r>
      <w:r w:rsidRPr="00EF3F7B">
        <w:t xml:space="preserve"> has the meaning given by section</w:t>
      </w:r>
      <w:r w:rsidR="00EF3F7B" w:rsidRPr="00EF3F7B">
        <w:t> </w:t>
      </w:r>
      <w:r w:rsidRPr="00EF3F7B">
        <w:t>51</w:t>
      </w:r>
      <w:r w:rsidR="00EF3F7B" w:rsidRPr="00EF3F7B">
        <w:noBreakHyphen/>
      </w:r>
      <w:r w:rsidRPr="00EF3F7B">
        <w:t>5.</w:t>
      </w:r>
    </w:p>
    <w:p w:rsidR="00300522" w:rsidRPr="00EF3F7B" w:rsidRDefault="00300522" w:rsidP="00300522">
      <w:pPr>
        <w:pStyle w:val="Definition"/>
      </w:pPr>
      <w:r w:rsidRPr="00EF3F7B">
        <w:rPr>
          <w:b/>
          <w:bCs/>
          <w:i/>
          <w:iCs/>
        </w:rPr>
        <w:t>GST law</w:t>
      </w:r>
      <w:r w:rsidRPr="00EF3F7B">
        <w:t xml:space="preserve"> means:</w:t>
      </w:r>
    </w:p>
    <w:p w:rsidR="00300522" w:rsidRPr="00EF3F7B" w:rsidRDefault="00300522" w:rsidP="00300522">
      <w:pPr>
        <w:pStyle w:val="paragraph"/>
      </w:pPr>
      <w:r w:rsidRPr="00EF3F7B">
        <w:tab/>
        <w:t>(a)</w:t>
      </w:r>
      <w:r w:rsidRPr="00EF3F7B">
        <w:tab/>
        <w:t>this Act; and</w:t>
      </w:r>
    </w:p>
    <w:p w:rsidR="00300522" w:rsidRPr="00EF3F7B" w:rsidRDefault="00300522" w:rsidP="00300522">
      <w:pPr>
        <w:pStyle w:val="paragraph"/>
      </w:pPr>
      <w:r w:rsidRPr="00EF3F7B">
        <w:tab/>
        <w:t>(b)</w:t>
      </w:r>
      <w:r w:rsidRPr="00EF3F7B">
        <w:tab/>
        <w:t>any Act that imposes GST; and</w:t>
      </w:r>
    </w:p>
    <w:p w:rsidR="00300522" w:rsidRPr="00EF3F7B" w:rsidRDefault="00300522" w:rsidP="00300522">
      <w:pPr>
        <w:pStyle w:val="paragraph"/>
      </w:pPr>
      <w:r w:rsidRPr="00EF3F7B">
        <w:lastRenderedPageBreak/>
        <w:tab/>
        <w:t>(c)</w:t>
      </w:r>
      <w:r w:rsidRPr="00EF3F7B">
        <w:tab/>
        <w:t xml:space="preserve">the </w:t>
      </w:r>
      <w:r w:rsidRPr="00EF3F7B">
        <w:rPr>
          <w:i/>
          <w:iCs/>
        </w:rPr>
        <w:t>A New Tax System (Goods and Services Tax Transition) Act 1999</w:t>
      </w:r>
      <w:r w:rsidRPr="00EF3F7B">
        <w:t>; and</w:t>
      </w:r>
    </w:p>
    <w:p w:rsidR="00300522" w:rsidRPr="00EF3F7B" w:rsidRDefault="00300522" w:rsidP="00300522">
      <w:pPr>
        <w:pStyle w:val="paragraph"/>
      </w:pPr>
      <w:r w:rsidRPr="00EF3F7B">
        <w:tab/>
        <w:t>(d)</w:t>
      </w:r>
      <w:r w:rsidRPr="00EF3F7B">
        <w:tab/>
        <w:t xml:space="preserve">the </w:t>
      </w:r>
      <w:r w:rsidRPr="00EF3F7B">
        <w:rPr>
          <w:i/>
          <w:iCs/>
        </w:rPr>
        <w:t>Taxation Administration Act 1953</w:t>
      </w:r>
      <w:r w:rsidRPr="00EF3F7B">
        <w:t xml:space="preserve">, so far as it relates to any Act covered by </w:t>
      </w:r>
      <w:r w:rsidR="00EF3F7B" w:rsidRPr="00EF3F7B">
        <w:t>paragraphs (</w:t>
      </w:r>
      <w:r w:rsidRPr="00EF3F7B">
        <w:t>a) to (c); and</w:t>
      </w:r>
    </w:p>
    <w:p w:rsidR="00300522" w:rsidRPr="00EF3F7B" w:rsidRDefault="00300522" w:rsidP="00300522">
      <w:pPr>
        <w:pStyle w:val="paragraph"/>
      </w:pPr>
      <w:r w:rsidRPr="00EF3F7B">
        <w:tab/>
        <w:t>(e)</w:t>
      </w:r>
      <w:r w:rsidRPr="00EF3F7B">
        <w:tab/>
        <w:t xml:space="preserve">any other Act, so far as it relates to any Act covered by </w:t>
      </w:r>
      <w:r w:rsidR="00EF3F7B" w:rsidRPr="00EF3F7B">
        <w:t>paragraphs (</w:t>
      </w:r>
      <w:r w:rsidRPr="00EF3F7B">
        <w:t>a) to (d</w:t>
      </w:r>
      <w:r w:rsidR="00A53099" w:rsidRPr="00EF3F7B">
        <w:t>) (o</w:t>
      </w:r>
      <w:r w:rsidRPr="00EF3F7B">
        <w:t>r to so much of that Act as is covered); and</w:t>
      </w:r>
    </w:p>
    <w:p w:rsidR="00300522" w:rsidRPr="00EF3F7B" w:rsidRDefault="00300522" w:rsidP="00300522">
      <w:pPr>
        <w:pStyle w:val="paragraph"/>
      </w:pPr>
      <w:r w:rsidRPr="00EF3F7B">
        <w:tab/>
        <w:t>(f)</w:t>
      </w:r>
      <w:r w:rsidRPr="00EF3F7B">
        <w:tab/>
        <w:t xml:space="preserve">regulations under any Act, so far as they relate to any Act covered by </w:t>
      </w:r>
      <w:r w:rsidR="00EF3F7B" w:rsidRPr="00EF3F7B">
        <w:t>paragraphs (</w:t>
      </w:r>
      <w:r w:rsidRPr="00EF3F7B">
        <w:t>a) to (e</w:t>
      </w:r>
      <w:r w:rsidR="00A53099" w:rsidRPr="00EF3F7B">
        <w:t>) (o</w:t>
      </w:r>
      <w:r w:rsidRPr="00EF3F7B">
        <w:t>r to so much of that Act as is covered).</w:t>
      </w:r>
    </w:p>
    <w:p w:rsidR="00300522" w:rsidRPr="00EF3F7B" w:rsidRDefault="00300522" w:rsidP="00300522">
      <w:pPr>
        <w:pStyle w:val="Definition"/>
      </w:pPr>
      <w:r w:rsidRPr="00EF3F7B">
        <w:rPr>
          <w:b/>
          <w:bCs/>
          <w:i/>
          <w:iCs/>
        </w:rPr>
        <w:t>GST religious group</w:t>
      </w:r>
      <w:r w:rsidRPr="00EF3F7B">
        <w:t xml:space="preserve"> has the meaning given by section</w:t>
      </w:r>
      <w:r w:rsidR="00EF3F7B" w:rsidRPr="00EF3F7B">
        <w:t> </w:t>
      </w:r>
      <w:r w:rsidRPr="00EF3F7B">
        <w:t>49</w:t>
      </w:r>
      <w:r w:rsidR="00EF3F7B" w:rsidRPr="00EF3F7B">
        <w:noBreakHyphen/>
      </w:r>
      <w:r w:rsidRPr="00EF3F7B">
        <w:t>5.</w:t>
      </w:r>
    </w:p>
    <w:p w:rsidR="00300522" w:rsidRPr="00EF3F7B" w:rsidRDefault="00300522" w:rsidP="00300522">
      <w:pPr>
        <w:pStyle w:val="Definition"/>
      </w:pPr>
      <w:r w:rsidRPr="00EF3F7B">
        <w:rPr>
          <w:b/>
          <w:bCs/>
          <w:i/>
          <w:iCs/>
        </w:rPr>
        <w:t>GST return</w:t>
      </w:r>
      <w:r w:rsidRPr="00EF3F7B">
        <w:t xml:space="preserve"> means a return of the kind referred to in Division</w:t>
      </w:r>
      <w:r w:rsidR="00EF3F7B" w:rsidRPr="00EF3F7B">
        <w:t> </w:t>
      </w:r>
      <w:r w:rsidRPr="00EF3F7B">
        <w:t>31, that complies with all the requirements of sections</w:t>
      </w:r>
      <w:r w:rsidR="00EF3F7B" w:rsidRPr="00EF3F7B">
        <w:t> </w:t>
      </w:r>
      <w:r w:rsidRPr="00EF3F7B">
        <w:t>31</w:t>
      </w:r>
      <w:r w:rsidR="00EF3F7B" w:rsidRPr="00EF3F7B">
        <w:noBreakHyphen/>
      </w:r>
      <w:r w:rsidRPr="00EF3F7B">
        <w:t>15 and 31</w:t>
      </w:r>
      <w:r w:rsidR="00EF3F7B" w:rsidRPr="00EF3F7B">
        <w:noBreakHyphen/>
      </w:r>
      <w:r w:rsidRPr="00EF3F7B">
        <w:t>25 of this Act and section</w:t>
      </w:r>
      <w:r w:rsidR="00EF3F7B" w:rsidRPr="00EF3F7B">
        <w:t> </w:t>
      </w:r>
      <w:r w:rsidRPr="00EF3F7B">
        <w:t>388</w:t>
      </w:r>
      <w:r w:rsidR="00EF3F7B" w:rsidRPr="00EF3F7B">
        <w:noBreakHyphen/>
      </w:r>
      <w:r w:rsidRPr="00EF3F7B">
        <w:t>75 in Schedule</w:t>
      </w:r>
      <w:r w:rsidR="00EF3F7B" w:rsidRPr="00EF3F7B">
        <w:t> </w:t>
      </w:r>
      <w:r w:rsidRPr="00EF3F7B">
        <w:t xml:space="preserve">1 to the </w:t>
      </w:r>
      <w:r w:rsidRPr="00EF3F7B">
        <w:rPr>
          <w:i/>
          <w:iCs/>
        </w:rPr>
        <w:t>Taxation Administration Act 1953</w:t>
      </w:r>
      <w:r w:rsidR="00A33158" w:rsidRPr="00EF3F7B">
        <w:t>, and includes a return given in accordance with section</w:t>
      </w:r>
      <w:r w:rsidR="00EF3F7B" w:rsidRPr="00EF3F7B">
        <w:t> </w:t>
      </w:r>
      <w:r w:rsidR="00A33158" w:rsidRPr="00EF3F7B">
        <w:t>58</w:t>
      </w:r>
      <w:r w:rsidR="00EF3F7B" w:rsidRPr="00EF3F7B">
        <w:noBreakHyphen/>
      </w:r>
      <w:r w:rsidR="00A33158" w:rsidRPr="00EF3F7B">
        <w:t>50 of this Act</w:t>
      </w:r>
      <w:r w:rsidRPr="00EF3F7B">
        <w:t>.</w:t>
      </w:r>
    </w:p>
    <w:p w:rsidR="001778B8" w:rsidRPr="00EF3F7B" w:rsidRDefault="001778B8" w:rsidP="001778B8">
      <w:pPr>
        <w:pStyle w:val="Definition"/>
      </w:pPr>
      <w:r w:rsidRPr="00EF3F7B">
        <w:rPr>
          <w:b/>
          <w:i/>
        </w:rPr>
        <w:t>GST turnover</w:t>
      </w:r>
      <w:r w:rsidRPr="00EF3F7B">
        <w:t>:</w:t>
      </w:r>
    </w:p>
    <w:p w:rsidR="001778B8" w:rsidRPr="00EF3F7B" w:rsidRDefault="001778B8" w:rsidP="001778B8">
      <w:pPr>
        <w:pStyle w:val="paragraph"/>
      </w:pPr>
      <w:r w:rsidRPr="00EF3F7B">
        <w:tab/>
        <w:t>(a)</w:t>
      </w:r>
      <w:r w:rsidRPr="00EF3F7B">
        <w:tab/>
        <w:t xml:space="preserve">in relation to meeting a </w:t>
      </w:r>
      <w:r w:rsidR="00EF3F7B" w:rsidRPr="00EF3F7B">
        <w:rPr>
          <w:position w:val="6"/>
          <w:sz w:val="16"/>
        </w:rPr>
        <w:t>*</w:t>
      </w:r>
      <w:r w:rsidRPr="00EF3F7B">
        <w:t>turnover threshold—has the meaning given by subsection</w:t>
      </w:r>
      <w:r w:rsidR="00EF3F7B" w:rsidRPr="00EF3F7B">
        <w:t> </w:t>
      </w:r>
      <w:r w:rsidRPr="00EF3F7B">
        <w:t>188</w:t>
      </w:r>
      <w:r w:rsidR="00EF3F7B" w:rsidRPr="00EF3F7B">
        <w:noBreakHyphen/>
      </w:r>
      <w:r w:rsidRPr="00EF3F7B">
        <w:t>10(1); and</w:t>
      </w:r>
    </w:p>
    <w:p w:rsidR="001778B8" w:rsidRPr="00EF3F7B" w:rsidRDefault="001778B8" w:rsidP="001778B8">
      <w:pPr>
        <w:pStyle w:val="paragraph"/>
      </w:pPr>
      <w:r w:rsidRPr="00EF3F7B">
        <w:tab/>
        <w:t>(b)</w:t>
      </w:r>
      <w:r w:rsidRPr="00EF3F7B">
        <w:tab/>
        <w:t xml:space="preserve">in relation to not exceeding a </w:t>
      </w:r>
      <w:r w:rsidR="00EF3F7B" w:rsidRPr="00EF3F7B">
        <w:rPr>
          <w:position w:val="6"/>
          <w:sz w:val="16"/>
        </w:rPr>
        <w:t>*</w:t>
      </w:r>
      <w:r w:rsidRPr="00EF3F7B">
        <w:t>turnover threshold—has the meaning given by subsection</w:t>
      </w:r>
      <w:r w:rsidR="00EF3F7B" w:rsidRPr="00EF3F7B">
        <w:t> </w:t>
      </w:r>
      <w:r w:rsidRPr="00EF3F7B">
        <w:t>188</w:t>
      </w:r>
      <w:r w:rsidR="00EF3F7B" w:rsidRPr="00EF3F7B">
        <w:noBreakHyphen/>
      </w:r>
      <w:r w:rsidRPr="00EF3F7B">
        <w:t>10(2).</w:t>
      </w:r>
    </w:p>
    <w:p w:rsidR="00300522" w:rsidRPr="00EF3F7B" w:rsidRDefault="00300522" w:rsidP="00300522">
      <w:pPr>
        <w:pStyle w:val="Definition"/>
      </w:pPr>
      <w:r w:rsidRPr="00EF3F7B">
        <w:rPr>
          <w:b/>
          <w:i/>
        </w:rPr>
        <w:t>head company</w:t>
      </w:r>
      <w:r w:rsidRPr="00EF3F7B">
        <w:t xml:space="preserve"> of a </w:t>
      </w:r>
      <w:r w:rsidR="00EF3F7B" w:rsidRPr="00EF3F7B">
        <w:rPr>
          <w:position w:val="6"/>
          <w:sz w:val="16"/>
        </w:rPr>
        <w:t>*</w:t>
      </w:r>
      <w:r w:rsidRPr="00EF3F7B">
        <w:t xml:space="preserve">consolidated group or a </w:t>
      </w:r>
      <w:r w:rsidR="00EF3F7B" w:rsidRPr="00EF3F7B">
        <w:rPr>
          <w:position w:val="6"/>
          <w:sz w:val="16"/>
        </w:rPr>
        <w:t>*</w:t>
      </w:r>
      <w:r w:rsidRPr="00EF3F7B">
        <w:t>MEC group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rPr>
        <w:t>*</w:t>
      </w:r>
      <w:r w:rsidRPr="00EF3F7B">
        <w:t>ITAA 1997.</w:t>
      </w:r>
    </w:p>
    <w:p w:rsidR="00300522" w:rsidRPr="00EF3F7B" w:rsidRDefault="00300522" w:rsidP="00300522">
      <w:pPr>
        <w:pStyle w:val="Definition"/>
      </w:pPr>
      <w:r w:rsidRPr="00EF3F7B">
        <w:rPr>
          <w:b/>
          <w:bCs/>
          <w:i/>
          <w:iCs/>
        </w:rPr>
        <w:t>Health Minister</w:t>
      </w:r>
      <w:r w:rsidRPr="00EF3F7B">
        <w:t xml:space="preserve"> means the Minister administering the </w:t>
      </w:r>
      <w:r w:rsidRPr="00EF3F7B">
        <w:rPr>
          <w:i/>
          <w:iCs/>
        </w:rPr>
        <w:t>National Health Act 1953</w:t>
      </w:r>
      <w:r w:rsidRPr="00EF3F7B">
        <w:t>.</w:t>
      </w:r>
    </w:p>
    <w:p w:rsidR="00FC419E" w:rsidRPr="00EF3F7B" w:rsidRDefault="00FC419E" w:rsidP="00FC419E">
      <w:pPr>
        <w:pStyle w:val="Definition"/>
      </w:pPr>
      <w:r w:rsidRPr="00EF3F7B">
        <w:rPr>
          <w:b/>
          <w:i/>
        </w:rPr>
        <w:t>higher education institution</w:t>
      </w:r>
      <w:r w:rsidRPr="00EF3F7B">
        <w:t xml:space="preserve"> means an entity that is a higher education provider as defined in section</w:t>
      </w:r>
      <w:r w:rsidR="00EF3F7B" w:rsidRPr="00EF3F7B">
        <w:t> </w:t>
      </w:r>
      <w:r w:rsidRPr="00EF3F7B">
        <w:t>16</w:t>
      </w:r>
      <w:r w:rsidR="00EF3F7B" w:rsidRPr="00EF3F7B">
        <w:noBreakHyphen/>
      </w:r>
      <w:r w:rsidRPr="00EF3F7B">
        <w:t xml:space="preserve">1 of the </w:t>
      </w:r>
      <w:r w:rsidRPr="00EF3F7B">
        <w:rPr>
          <w:i/>
        </w:rPr>
        <w:t>Higher Education Support Act 2003</w:t>
      </w:r>
      <w:r w:rsidRPr="00EF3F7B">
        <w:t>.</w:t>
      </w:r>
    </w:p>
    <w:p w:rsidR="00300522" w:rsidRPr="00EF3F7B" w:rsidRDefault="00300522" w:rsidP="00300522">
      <w:pPr>
        <w:pStyle w:val="Definition"/>
      </w:pPr>
      <w:r w:rsidRPr="00EF3F7B">
        <w:rPr>
          <w:b/>
          <w:bCs/>
          <w:i/>
          <w:iCs/>
        </w:rPr>
        <w:t>HIH company</w:t>
      </w:r>
      <w:r w:rsidRPr="00EF3F7B">
        <w:t xml:space="preserve"> has the meaning given by section</w:t>
      </w:r>
      <w:r w:rsidR="00EF3F7B" w:rsidRPr="00EF3F7B">
        <w:t> </w:t>
      </w:r>
      <w:r w:rsidRPr="00EF3F7B">
        <w:t>322</w:t>
      </w:r>
      <w:r w:rsidR="00EF3F7B" w:rsidRPr="00EF3F7B">
        <w:noBreakHyphen/>
      </w:r>
      <w:r w:rsidRPr="00EF3F7B">
        <w:t xml:space="preserve">5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HIH rescue entity</w:t>
      </w:r>
      <w:r w:rsidRPr="00EF3F7B">
        <w:t xml:space="preserve"> means:</w:t>
      </w:r>
    </w:p>
    <w:p w:rsidR="00300522" w:rsidRPr="00EF3F7B" w:rsidRDefault="00300522" w:rsidP="00300522">
      <w:pPr>
        <w:pStyle w:val="paragraph"/>
      </w:pPr>
      <w:r w:rsidRPr="00EF3F7B">
        <w:tab/>
        <w:t>(a)</w:t>
      </w:r>
      <w:r w:rsidRPr="00EF3F7B">
        <w:tab/>
        <w:t>the HIH Claims Support Trust (established on 6</w:t>
      </w:r>
      <w:r w:rsidR="00EF3F7B" w:rsidRPr="00EF3F7B">
        <w:t> </w:t>
      </w:r>
      <w:r w:rsidRPr="00EF3F7B">
        <w:t>July 2001); or</w:t>
      </w:r>
    </w:p>
    <w:p w:rsidR="00300522" w:rsidRPr="00EF3F7B" w:rsidRDefault="00300522" w:rsidP="00300522">
      <w:pPr>
        <w:pStyle w:val="paragraph"/>
      </w:pPr>
      <w:r w:rsidRPr="00EF3F7B">
        <w:tab/>
        <w:t>(b)</w:t>
      </w:r>
      <w:r w:rsidRPr="00EF3F7B">
        <w:tab/>
        <w:t>the Commonwealth; or</w:t>
      </w:r>
    </w:p>
    <w:p w:rsidR="00300522" w:rsidRPr="00EF3F7B" w:rsidRDefault="00300522" w:rsidP="00300522">
      <w:pPr>
        <w:pStyle w:val="paragraph"/>
      </w:pPr>
      <w:r w:rsidRPr="00EF3F7B">
        <w:lastRenderedPageBreak/>
        <w:tab/>
        <w:t>(c)</w:t>
      </w:r>
      <w:r w:rsidRPr="00EF3F7B">
        <w:tab/>
        <w:t>an entity prescribed for the purposes of subsection</w:t>
      </w:r>
      <w:r w:rsidR="00EF3F7B" w:rsidRPr="00EF3F7B">
        <w:t> </w:t>
      </w:r>
      <w:r w:rsidRPr="00EF3F7B">
        <w:t>322</w:t>
      </w:r>
      <w:r w:rsidR="00EF3F7B" w:rsidRPr="00EF3F7B">
        <w:noBreakHyphen/>
      </w:r>
      <w:r w:rsidRPr="00EF3F7B">
        <w:t xml:space="preserve">5(1) of the </w:t>
      </w:r>
      <w:r w:rsidR="00EF3F7B" w:rsidRPr="00EF3F7B">
        <w:rPr>
          <w:position w:val="6"/>
          <w:sz w:val="16"/>
          <w:szCs w:val="16"/>
        </w:rPr>
        <w:t>*</w:t>
      </w:r>
      <w:r w:rsidRPr="00EF3F7B">
        <w:t>ITAA 1997.</w:t>
      </w:r>
    </w:p>
    <w:p w:rsidR="00300522" w:rsidRPr="00EF3F7B" w:rsidRDefault="00300522" w:rsidP="00300522">
      <w:pPr>
        <w:pStyle w:val="Definition"/>
      </w:pPr>
      <w:r w:rsidRPr="00EF3F7B">
        <w:rPr>
          <w:b/>
          <w:bCs/>
          <w:i/>
          <w:iCs/>
        </w:rPr>
        <w:t>hire purchase agreement</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6E50A6" w:rsidRPr="00EF3F7B" w:rsidRDefault="006E50A6" w:rsidP="006E50A6">
      <w:pPr>
        <w:pStyle w:val="Definition"/>
      </w:pPr>
      <w:r w:rsidRPr="00EF3F7B">
        <w:rPr>
          <w:b/>
          <w:i/>
        </w:rPr>
        <w:t>hospital treatment</w:t>
      </w:r>
      <w:r w:rsidRPr="00EF3F7B">
        <w:t xml:space="preserve"> has the same meaning as in the </w:t>
      </w:r>
      <w:r w:rsidRPr="00EF3F7B">
        <w:rPr>
          <w:i/>
        </w:rPr>
        <w:t>Private Health Insurance Act 2007</w:t>
      </w:r>
      <w:r w:rsidRPr="00EF3F7B">
        <w:t>.</w:t>
      </w:r>
    </w:p>
    <w:p w:rsidR="00733CCA" w:rsidRPr="00EF3F7B" w:rsidRDefault="00733CCA" w:rsidP="00733CCA">
      <w:pPr>
        <w:pStyle w:val="Definition"/>
      </w:pPr>
      <w:r w:rsidRPr="00EF3F7B">
        <w:rPr>
          <w:b/>
          <w:i/>
        </w:rPr>
        <w:t xml:space="preserve">hybrid settlement sharing arrangement </w:t>
      </w:r>
      <w:r w:rsidRPr="00EF3F7B">
        <w:t>has the meaning given by subsection</w:t>
      </w:r>
      <w:r w:rsidR="00EF3F7B" w:rsidRPr="00EF3F7B">
        <w:t> </w:t>
      </w:r>
      <w:r w:rsidRPr="00EF3F7B">
        <w:t>80</w:t>
      </w:r>
      <w:r w:rsidR="00EF3F7B" w:rsidRPr="00EF3F7B">
        <w:noBreakHyphen/>
      </w:r>
      <w:r w:rsidRPr="00EF3F7B">
        <w:t>80(1).</w:t>
      </w:r>
    </w:p>
    <w:p w:rsidR="00733CCA" w:rsidRPr="00EF3F7B" w:rsidRDefault="00733CCA" w:rsidP="00733CCA">
      <w:pPr>
        <w:pStyle w:val="Definition"/>
      </w:pPr>
      <w:r w:rsidRPr="00EF3F7B">
        <w:rPr>
          <w:b/>
          <w:bCs/>
          <w:i/>
          <w:iCs/>
        </w:rPr>
        <w:t>import</w:t>
      </w:r>
      <w:r w:rsidRPr="00EF3F7B">
        <w:t xml:space="preserve"> means import goods into </w:t>
      </w:r>
      <w:smartTag w:uri="urn:schemas-microsoft-com:office:smarttags" w:element="country-region">
        <w:smartTag w:uri="urn:schemas-microsoft-com:office:smarttags" w:element="place">
          <w:r w:rsidRPr="00EF3F7B">
            <w:t>Australia</w:t>
          </w:r>
        </w:smartTag>
      </w:smartTag>
      <w:r w:rsidRPr="00EF3F7B">
        <w:t>.</w:t>
      </w:r>
    </w:p>
    <w:p w:rsidR="00733CCA" w:rsidRPr="00EF3F7B" w:rsidRDefault="00733CCA" w:rsidP="00733CCA">
      <w:pPr>
        <w:pStyle w:val="Definition"/>
      </w:pPr>
      <w:r w:rsidRPr="00EF3F7B">
        <w:rPr>
          <w:b/>
          <w:bCs/>
          <w:i/>
          <w:iCs/>
        </w:rPr>
        <w:t>incapacitated entity</w:t>
      </w:r>
      <w:r w:rsidRPr="00EF3F7B">
        <w:t xml:space="preserve"> means:</w:t>
      </w:r>
    </w:p>
    <w:p w:rsidR="00733CCA" w:rsidRPr="00EF3F7B" w:rsidRDefault="00733CCA" w:rsidP="00733CCA">
      <w:pPr>
        <w:pStyle w:val="paragraph"/>
      </w:pPr>
      <w:r w:rsidRPr="00EF3F7B">
        <w:tab/>
        <w:t>(a)</w:t>
      </w:r>
      <w:r w:rsidRPr="00EF3F7B">
        <w:tab/>
        <w:t>an individual who is a bankrupt; or</w:t>
      </w:r>
    </w:p>
    <w:p w:rsidR="00733CCA" w:rsidRPr="00EF3F7B" w:rsidRDefault="00733CCA" w:rsidP="00733CCA">
      <w:pPr>
        <w:pStyle w:val="paragraph"/>
      </w:pPr>
      <w:r w:rsidRPr="00EF3F7B">
        <w:tab/>
        <w:t>(b)</w:t>
      </w:r>
      <w:r w:rsidRPr="00EF3F7B">
        <w:tab/>
        <w:t>an entity that is in liquidation or receivership; or</w:t>
      </w:r>
    </w:p>
    <w:p w:rsidR="00733CCA" w:rsidRPr="00EF3F7B" w:rsidRDefault="00733CCA" w:rsidP="00733CCA">
      <w:pPr>
        <w:pStyle w:val="paragraph"/>
      </w:pPr>
      <w:r w:rsidRPr="00EF3F7B">
        <w:tab/>
        <w:t>(c)</w:t>
      </w:r>
      <w:r w:rsidRPr="00EF3F7B">
        <w:tab/>
        <w:t>an entity that has a</w:t>
      </w:r>
      <w:r w:rsidRPr="00EF3F7B">
        <w:rPr>
          <w:i/>
          <w:iCs/>
        </w:rPr>
        <w:t xml:space="preserve"> </w:t>
      </w:r>
      <w:r w:rsidR="00EF3F7B" w:rsidRPr="00EF3F7B">
        <w:rPr>
          <w:position w:val="6"/>
          <w:sz w:val="16"/>
          <w:szCs w:val="16"/>
        </w:rPr>
        <w:t>*</w:t>
      </w:r>
      <w:r w:rsidRPr="00EF3F7B">
        <w:t>representative.</w:t>
      </w:r>
    </w:p>
    <w:p w:rsidR="00733CCA" w:rsidRPr="00EF3F7B" w:rsidRDefault="00733CCA" w:rsidP="00733CCA">
      <w:pPr>
        <w:pStyle w:val="Definition"/>
      </w:pPr>
      <w:r w:rsidRPr="00EF3F7B">
        <w:rPr>
          <w:b/>
          <w:bCs/>
          <w:i/>
          <w:iCs/>
        </w:rPr>
        <w:t xml:space="preserve">income year </w:t>
      </w:r>
      <w:r w:rsidRPr="00EF3F7B">
        <w:t>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733CCA" w:rsidRPr="00EF3F7B" w:rsidRDefault="00733CCA" w:rsidP="00733CCA">
      <w:pPr>
        <w:pStyle w:val="Definition"/>
      </w:pPr>
      <w:r w:rsidRPr="00EF3F7B">
        <w:rPr>
          <w:b/>
          <w:bCs/>
          <w:i/>
          <w:iCs/>
        </w:rPr>
        <w:t>increasing adjustment</w:t>
      </w:r>
      <w:r w:rsidRPr="00EF3F7B">
        <w:t xml:space="preserve"> means an amount arising under one of the following provisions:</w:t>
      </w:r>
    </w:p>
    <w:p w:rsidR="00733CCA" w:rsidRPr="00EF3F7B" w:rsidRDefault="00733CCA" w:rsidP="00733CCA">
      <w:pPr>
        <w:pStyle w:val="Tabletext"/>
        <w:keepN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850"/>
        <w:gridCol w:w="1650"/>
        <w:gridCol w:w="3463"/>
      </w:tblGrid>
      <w:tr w:rsidR="00733CCA" w:rsidRPr="00EF3F7B" w:rsidTr="0085205E">
        <w:trPr>
          <w:tblHeader/>
        </w:trPr>
        <w:tc>
          <w:tcPr>
            <w:tcW w:w="5963" w:type="dxa"/>
            <w:gridSpan w:val="3"/>
            <w:tcBorders>
              <w:top w:val="single" w:sz="12" w:space="0" w:color="auto"/>
              <w:bottom w:val="single" w:sz="6" w:space="0" w:color="auto"/>
            </w:tcBorders>
            <w:shd w:val="clear" w:color="auto" w:fill="auto"/>
          </w:tcPr>
          <w:p w:rsidR="00733CCA" w:rsidRPr="00EF3F7B" w:rsidRDefault="00733CCA" w:rsidP="00733CCA">
            <w:pPr>
              <w:pStyle w:val="Tabletext"/>
              <w:keepNext/>
              <w:rPr>
                <w:b/>
              </w:rPr>
            </w:pPr>
            <w:r w:rsidRPr="00EF3F7B">
              <w:rPr>
                <w:b/>
                <w:bCs/>
              </w:rPr>
              <w:t>Increasing adjustments</w:t>
            </w:r>
          </w:p>
        </w:tc>
      </w:tr>
      <w:tr w:rsidR="00733CCA" w:rsidRPr="00EF3F7B" w:rsidTr="0085205E">
        <w:tblPrEx>
          <w:tblCellMar>
            <w:left w:w="107" w:type="dxa"/>
            <w:right w:w="107" w:type="dxa"/>
          </w:tblCellMar>
        </w:tblPrEx>
        <w:trPr>
          <w:tblHeader/>
        </w:trPr>
        <w:tc>
          <w:tcPr>
            <w:tcW w:w="850" w:type="dxa"/>
            <w:tcBorders>
              <w:top w:val="single" w:sz="6" w:space="0" w:color="auto"/>
              <w:bottom w:val="single" w:sz="12" w:space="0" w:color="auto"/>
            </w:tcBorders>
            <w:shd w:val="clear" w:color="auto" w:fill="auto"/>
          </w:tcPr>
          <w:p w:rsidR="00733CCA" w:rsidRPr="00EF3F7B" w:rsidRDefault="00733CCA" w:rsidP="00733CCA">
            <w:pPr>
              <w:pStyle w:val="Tabletext"/>
              <w:keepNext/>
              <w:rPr>
                <w:b/>
              </w:rPr>
            </w:pPr>
            <w:r w:rsidRPr="00EF3F7B">
              <w:rPr>
                <w:b/>
                <w:bCs/>
              </w:rPr>
              <w:t>Item</w:t>
            </w:r>
          </w:p>
        </w:tc>
        <w:tc>
          <w:tcPr>
            <w:tcW w:w="1650" w:type="dxa"/>
            <w:tcBorders>
              <w:top w:val="single" w:sz="6" w:space="0" w:color="auto"/>
              <w:bottom w:val="single" w:sz="12" w:space="0" w:color="auto"/>
            </w:tcBorders>
            <w:shd w:val="clear" w:color="auto" w:fill="auto"/>
          </w:tcPr>
          <w:p w:rsidR="00733CCA" w:rsidRPr="00EF3F7B" w:rsidRDefault="00733CCA" w:rsidP="00733CCA">
            <w:pPr>
              <w:pStyle w:val="Tabletext"/>
              <w:keepNext/>
              <w:rPr>
                <w:b/>
              </w:rPr>
            </w:pPr>
            <w:r w:rsidRPr="00EF3F7B">
              <w:rPr>
                <w:b/>
                <w:bCs/>
              </w:rPr>
              <w:t xml:space="preserve">Provision </w:t>
            </w:r>
          </w:p>
        </w:tc>
        <w:tc>
          <w:tcPr>
            <w:tcW w:w="3463" w:type="dxa"/>
            <w:tcBorders>
              <w:top w:val="single" w:sz="6" w:space="0" w:color="auto"/>
              <w:bottom w:val="single" w:sz="12" w:space="0" w:color="auto"/>
            </w:tcBorders>
            <w:shd w:val="clear" w:color="auto" w:fill="auto"/>
          </w:tcPr>
          <w:p w:rsidR="00733CCA" w:rsidRPr="00EF3F7B" w:rsidRDefault="00733CCA" w:rsidP="00733CCA">
            <w:pPr>
              <w:pStyle w:val="Tabletext"/>
              <w:keepNext/>
              <w:rPr>
                <w:b/>
              </w:rPr>
            </w:pPr>
            <w:r w:rsidRPr="00EF3F7B">
              <w:rPr>
                <w:b/>
                <w:bCs/>
              </w:rPr>
              <w:t>Subject matter</w:t>
            </w:r>
          </w:p>
        </w:tc>
      </w:tr>
      <w:tr w:rsidR="00733CCA" w:rsidRPr="00EF3F7B" w:rsidTr="0085205E">
        <w:tblPrEx>
          <w:tblCellMar>
            <w:left w:w="107" w:type="dxa"/>
            <w:right w:w="107" w:type="dxa"/>
          </w:tblCellMar>
        </w:tblPrEx>
        <w:tc>
          <w:tcPr>
            <w:tcW w:w="850" w:type="dxa"/>
            <w:tcBorders>
              <w:top w:val="single" w:sz="12" w:space="0" w:color="auto"/>
            </w:tcBorders>
            <w:shd w:val="clear" w:color="auto" w:fill="auto"/>
          </w:tcPr>
          <w:p w:rsidR="00733CCA" w:rsidRPr="00EF3F7B" w:rsidRDefault="00733CCA" w:rsidP="00733CCA">
            <w:pPr>
              <w:pStyle w:val="Tabletext"/>
            </w:pPr>
            <w:r w:rsidRPr="00EF3F7B">
              <w:t>1</w:t>
            </w:r>
          </w:p>
        </w:tc>
        <w:tc>
          <w:tcPr>
            <w:tcW w:w="1650" w:type="dxa"/>
            <w:tcBorders>
              <w:top w:val="single" w:sz="12" w:space="0" w:color="auto"/>
            </w:tcBorders>
            <w:shd w:val="clear" w:color="auto" w:fill="auto"/>
          </w:tcPr>
          <w:p w:rsidR="00733CCA" w:rsidRPr="00EF3F7B" w:rsidRDefault="00733CCA" w:rsidP="00733CCA">
            <w:pPr>
              <w:pStyle w:val="Tabletext"/>
            </w:pPr>
            <w:r w:rsidRPr="00EF3F7B">
              <w:t>Section</w:t>
            </w:r>
            <w:r w:rsidR="00EF3F7B" w:rsidRPr="00EF3F7B">
              <w:t> </w:t>
            </w:r>
            <w:r w:rsidRPr="00EF3F7B">
              <w:t>19</w:t>
            </w:r>
            <w:r w:rsidR="00EF3F7B" w:rsidRPr="00EF3F7B">
              <w:noBreakHyphen/>
            </w:r>
            <w:r w:rsidRPr="00EF3F7B">
              <w:t>50</w:t>
            </w:r>
          </w:p>
        </w:tc>
        <w:tc>
          <w:tcPr>
            <w:tcW w:w="3463" w:type="dxa"/>
            <w:tcBorders>
              <w:top w:val="single" w:sz="12" w:space="0" w:color="auto"/>
            </w:tcBorders>
            <w:shd w:val="clear" w:color="auto" w:fill="auto"/>
          </w:tcPr>
          <w:p w:rsidR="00733CCA" w:rsidRPr="00EF3F7B" w:rsidRDefault="00733CCA" w:rsidP="00733CCA">
            <w:pPr>
              <w:pStyle w:val="Tabletext"/>
            </w:pPr>
            <w:r w:rsidRPr="00EF3F7B">
              <w:t>Adjustment events (supplies)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2</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19</w:t>
            </w:r>
            <w:r w:rsidR="00EF3F7B" w:rsidRPr="00EF3F7B">
              <w:noBreakHyphen/>
            </w:r>
            <w:r w:rsidRPr="00EF3F7B">
              <w:t>80</w:t>
            </w:r>
          </w:p>
        </w:tc>
        <w:tc>
          <w:tcPr>
            <w:tcW w:w="3463" w:type="dxa"/>
            <w:shd w:val="clear" w:color="auto" w:fill="auto"/>
          </w:tcPr>
          <w:p w:rsidR="00733CCA" w:rsidRPr="00EF3F7B" w:rsidRDefault="00733CCA" w:rsidP="00733CCA">
            <w:pPr>
              <w:pStyle w:val="Tabletext"/>
            </w:pPr>
            <w:r w:rsidRPr="00EF3F7B">
              <w:t>Adjustment events (acquisitions)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3</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21</w:t>
            </w:r>
            <w:r w:rsidR="00EF3F7B" w:rsidRPr="00EF3F7B">
              <w:noBreakHyphen/>
            </w:r>
            <w:r w:rsidRPr="00EF3F7B">
              <w:t>10</w:t>
            </w:r>
          </w:p>
        </w:tc>
        <w:tc>
          <w:tcPr>
            <w:tcW w:w="3463" w:type="dxa"/>
            <w:shd w:val="clear" w:color="auto" w:fill="auto"/>
          </w:tcPr>
          <w:p w:rsidR="00733CCA" w:rsidRPr="00EF3F7B" w:rsidRDefault="00733CCA" w:rsidP="00733CCA">
            <w:pPr>
              <w:pStyle w:val="Tabletext"/>
            </w:pPr>
            <w:r w:rsidRPr="00EF3F7B">
              <w:t>Recovering amounts previously written off (taxable supplies)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4</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21</w:t>
            </w:r>
            <w:r w:rsidR="00EF3F7B" w:rsidRPr="00EF3F7B">
              <w:noBreakHyphen/>
            </w:r>
            <w:r w:rsidRPr="00EF3F7B">
              <w:t>15</w:t>
            </w:r>
          </w:p>
        </w:tc>
        <w:tc>
          <w:tcPr>
            <w:tcW w:w="3463" w:type="dxa"/>
            <w:shd w:val="clear" w:color="auto" w:fill="auto"/>
          </w:tcPr>
          <w:p w:rsidR="00733CCA" w:rsidRPr="00EF3F7B" w:rsidRDefault="00733CCA" w:rsidP="00733CCA">
            <w:pPr>
              <w:pStyle w:val="Tabletext"/>
            </w:pPr>
            <w:r w:rsidRPr="00EF3F7B">
              <w:t>Bad debts written off (creditable acquisitions)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4AAA</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75</w:t>
            </w:r>
            <w:r w:rsidR="00EF3F7B" w:rsidRPr="00EF3F7B">
              <w:noBreakHyphen/>
            </w:r>
            <w:r w:rsidRPr="00EF3F7B">
              <w:t>22</w:t>
            </w:r>
          </w:p>
        </w:tc>
        <w:tc>
          <w:tcPr>
            <w:tcW w:w="3463" w:type="dxa"/>
            <w:shd w:val="clear" w:color="auto" w:fill="auto"/>
          </w:tcPr>
          <w:p w:rsidR="00733CCA" w:rsidRPr="00EF3F7B" w:rsidRDefault="00733CCA" w:rsidP="00733CCA">
            <w:pPr>
              <w:pStyle w:val="Tabletext"/>
            </w:pPr>
            <w:r w:rsidRPr="00EF3F7B">
              <w:t xml:space="preserve">Input tax credit entitlements for acquisitions relating to supplies of </w:t>
            </w:r>
            <w:r w:rsidR="00EF3F7B" w:rsidRPr="00EF3F7B">
              <w:rPr>
                <w:position w:val="6"/>
                <w:sz w:val="16"/>
              </w:rPr>
              <w:t>*</w:t>
            </w:r>
            <w:r w:rsidRPr="00EF3F7B">
              <w:t xml:space="preserve">real property under the </w:t>
            </w:r>
            <w:r w:rsidR="00EF3F7B" w:rsidRPr="00EF3F7B">
              <w:rPr>
                <w:position w:val="6"/>
                <w:sz w:val="16"/>
              </w:rPr>
              <w:t>*</w:t>
            </w:r>
            <w:r w:rsidRPr="00EF3F7B">
              <w:t>margin scheme</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4AA</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78</w:t>
            </w:r>
            <w:r w:rsidR="00EF3F7B" w:rsidRPr="00EF3F7B">
              <w:noBreakHyphen/>
            </w:r>
            <w:r w:rsidRPr="00EF3F7B">
              <w:t>18 (including as it applies in accordance with Subdivision</w:t>
            </w:r>
            <w:r w:rsidR="00EF3F7B" w:rsidRPr="00EF3F7B">
              <w:t> </w:t>
            </w:r>
            <w:r w:rsidRPr="00EF3F7B">
              <w:t>79</w:t>
            </w:r>
            <w:r w:rsidR="00EF3F7B" w:rsidRPr="00EF3F7B">
              <w:noBreakHyphen/>
            </w:r>
            <w:r w:rsidRPr="00EF3F7B">
              <w:t xml:space="preserve">B </w:t>
            </w:r>
            <w:r w:rsidRPr="00EF3F7B">
              <w:lastRenderedPageBreak/>
              <w:t>or Division</w:t>
            </w:r>
            <w:r w:rsidR="00EF3F7B" w:rsidRPr="00EF3F7B">
              <w:t> </w:t>
            </w:r>
            <w:r w:rsidRPr="00EF3F7B">
              <w:t>80)</w:t>
            </w:r>
          </w:p>
        </w:tc>
        <w:tc>
          <w:tcPr>
            <w:tcW w:w="3463" w:type="dxa"/>
            <w:shd w:val="clear" w:color="auto" w:fill="auto"/>
          </w:tcPr>
          <w:p w:rsidR="00733CCA" w:rsidRPr="00EF3F7B" w:rsidRDefault="00733CCA" w:rsidP="00733CCA">
            <w:pPr>
              <w:pStyle w:val="Tabletext"/>
            </w:pPr>
            <w:r w:rsidRPr="00EF3F7B">
              <w:lastRenderedPageBreak/>
              <w:t xml:space="preserve">Payments of excess etc. under insurance policies or </w:t>
            </w:r>
            <w:r w:rsidR="00EF3F7B" w:rsidRPr="00EF3F7B">
              <w:rPr>
                <w:position w:val="6"/>
                <w:sz w:val="16"/>
              </w:rPr>
              <w:t>*</w:t>
            </w:r>
            <w:r w:rsidRPr="00EF3F7B">
              <w:t>compulsory third party schemes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lastRenderedPageBreak/>
              <w:t>4AB</w:t>
            </w:r>
          </w:p>
        </w:tc>
        <w:tc>
          <w:tcPr>
            <w:tcW w:w="1650" w:type="dxa"/>
            <w:shd w:val="clear" w:color="auto" w:fill="auto"/>
          </w:tcPr>
          <w:p w:rsidR="00733CCA" w:rsidRPr="00EF3F7B" w:rsidRDefault="00733CCA" w:rsidP="00733CCA">
            <w:pPr>
              <w:pStyle w:val="Tabletext"/>
            </w:pPr>
            <w:r w:rsidRPr="00EF3F7B">
              <w:t>Subsection</w:t>
            </w:r>
            <w:r w:rsidR="00EF3F7B" w:rsidRPr="00EF3F7B">
              <w:t> </w:t>
            </w:r>
            <w:r w:rsidRPr="00EF3F7B">
              <w:t>79</w:t>
            </w:r>
            <w:r w:rsidR="00EF3F7B" w:rsidRPr="00EF3F7B">
              <w:noBreakHyphen/>
            </w:r>
            <w:r w:rsidRPr="00EF3F7B">
              <w:t>10(2</w:t>
            </w:r>
            <w:r w:rsidR="00A53099" w:rsidRPr="00EF3F7B">
              <w:t>) (i</w:t>
            </w:r>
            <w:r w:rsidRPr="00EF3F7B">
              <w:t>ncluding as it applies in accordance with Division</w:t>
            </w:r>
            <w:r w:rsidR="00EF3F7B" w:rsidRPr="00EF3F7B">
              <w:t> </w:t>
            </w:r>
            <w:r w:rsidRPr="00EF3F7B">
              <w:t>80)</w:t>
            </w:r>
          </w:p>
        </w:tc>
        <w:tc>
          <w:tcPr>
            <w:tcW w:w="3463" w:type="dxa"/>
            <w:shd w:val="clear" w:color="auto" w:fill="auto"/>
          </w:tcPr>
          <w:p w:rsidR="00733CCA" w:rsidRPr="00EF3F7B" w:rsidRDefault="00EF3F7B" w:rsidP="00733CCA">
            <w:pPr>
              <w:pStyle w:val="Tabletext"/>
            </w:pPr>
            <w:r w:rsidRPr="00EF3F7B">
              <w:rPr>
                <w:position w:val="6"/>
                <w:sz w:val="16"/>
              </w:rPr>
              <w:t>*</w:t>
            </w:r>
            <w:r w:rsidR="00733CCA" w:rsidRPr="00EF3F7B">
              <w:t xml:space="preserve">Increasing adjustments under </w:t>
            </w:r>
            <w:r w:rsidRPr="00EF3F7B">
              <w:rPr>
                <w:position w:val="6"/>
                <w:sz w:val="16"/>
              </w:rPr>
              <w:t>*</w:t>
            </w:r>
            <w:r w:rsidR="00733CCA" w:rsidRPr="00EF3F7B">
              <w:t>compulsory third party schemes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4AC</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79</w:t>
            </w:r>
            <w:r w:rsidR="00EF3F7B" w:rsidRPr="00EF3F7B">
              <w:noBreakHyphen/>
            </w:r>
            <w:r w:rsidRPr="00EF3F7B">
              <w:t>55 (including as it applies in accordance with Division</w:t>
            </w:r>
            <w:r w:rsidR="00EF3F7B" w:rsidRPr="00EF3F7B">
              <w:t> </w:t>
            </w:r>
            <w:r w:rsidRPr="00EF3F7B">
              <w:t>80)</w:t>
            </w:r>
          </w:p>
        </w:tc>
        <w:tc>
          <w:tcPr>
            <w:tcW w:w="3463" w:type="dxa"/>
            <w:shd w:val="clear" w:color="auto" w:fill="auto"/>
          </w:tcPr>
          <w:p w:rsidR="00733CCA" w:rsidRPr="00EF3F7B" w:rsidRDefault="00EF3F7B" w:rsidP="00733CCA">
            <w:pPr>
              <w:pStyle w:val="Tabletext"/>
            </w:pPr>
            <w:r w:rsidRPr="00EF3F7B">
              <w:rPr>
                <w:position w:val="6"/>
                <w:sz w:val="16"/>
              </w:rPr>
              <w:t>*</w:t>
            </w:r>
            <w:r w:rsidR="00733CCA" w:rsidRPr="00EF3F7B">
              <w:t xml:space="preserve">Increasing adjustments under </w:t>
            </w:r>
            <w:r w:rsidRPr="00EF3F7B">
              <w:rPr>
                <w:position w:val="6"/>
                <w:sz w:val="16"/>
              </w:rPr>
              <w:t>*</w:t>
            </w:r>
            <w:r w:rsidR="00733CCA" w:rsidRPr="00EF3F7B">
              <w:t>compulsory third party schemes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4AD</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80</w:t>
            </w:r>
            <w:r w:rsidR="00EF3F7B" w:rsidRPr="00EF3F7B">
              <w:noBreakHyphen/>
            </w:r>
            <w:r w:rsidRPr="00EF3F7B">
              <w:t>30</w:t>
            </w:r>
          </w:p>
        </w:tc>
        <w:tc>
          <w:tcPr>
            <w:tcW w:w="3463" w:type="dxa"/>
            <w:shd w:val="clear" w:color="auto" w:fill="auto"/>
          </w:tcPr>
          <w:p w:rsidR="00733CCA" w:rsidRPr="00EF3F7B" w:rsidRDefault="00EF3F7B" w:rsidP="00733CCA">
            <w:pPr>
              <w:pStyle w:val="Tabletext"/>
            </w:pPr>
            <w:r w:rsidRPr="00EF3F7B">
              <w:rPr>
                <w:position w:val="6"/>
                <w:sz w:val="16"/>
              </w:rPr>
              <w:t>*</w:t>
            </w:r>
            <w:r w:rsidR="00733CCA" w:rsidRPr="00EF3F7B">
              <w:t xml:space="preserve">Increasing adjustments under </w:t>
            </w:r>
            <w:r w:rsidRPr="00EF3F7B">
              <w:rPr>
                <w:position w:val="6"/>
                <w:sz w:val="16"/>
              </w:rPr>
              <w:t>*</w:t>
            </w:r>
            <w:r w:rsidR="00733CCA" w:rsidRPr="00EF3F7B">
              <w:t>insurance policy settlement sharing arrangements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4AE</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80</w:t>
            </w:r>
            <w:r w:rsidR="00EF3F7B" w:rsidRPr="00EF3F7B">
              <w:noBreakHyphen/>
            </w:r>
            <w:r w:rsidRPr="00EF3F7B">
              <w:t>70</w:t>
            </w:r>
          </w:p>
        </w:tc>
        <w:tc>
          <w:tcPr>
            <w:tcW w:w="3463" w:type="dxa"/>
            <w:shd w:val="clear" w:color="auto" w:fill="auto"/>
          </w:tcPr>
          <w:p w:rsidR="00733CCA" w:rsidRPr="00EF3F7B" w:rsidRDefault="00EF3F7B" w:rsidP="00733CCA">
            <w:pPr>
              <w:pStyle w:val="Tabletext"/>
            </w:pPr>
            <w:r w:rsidRPr="00EF3F7B">
              <w:rPr>
                <w:position w:val="6"/>
                <w:sz w:val="16"/>
              </w:rPr>
              <w:t>*</w:t>
            </w:r>
            <w:r w:rsidR="00733CCA" w:rsidRPr="00EF3F7B">
              <w:t xml:space="preserve">Increasing adjustments under </w:t>
            </w:r>
            <w:r w:rsidRPr="00EF3F7B">
              <w:rPr>
                <w:position w:val="6"/>
                <w:sz w:val="16"/>
              </w:rPr>
              <w:t>*</w:t>
            </w:r>
            <w:r w:rsidR="00733CCA" w:rsidRPr="00EF3F7B">
              <w:t>nominal defendant settlement sharing arrangements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4A</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100</w:t>
            </w:r>
            <w:r w:rsidR="00EF3F7B" w:rsidRPr="00EF3F7B">
              <w:noBreakHyphen/>
            </w:r>
            <w:r w:rsidRPr="00EF3F7B">
              <w:t>15</w:t>
            </w:r>
          </w:p>
        </w:tc>
        <w:tc>
          <w:tcPr>
            <w:tcW w:w="3463" w:type="dxa"/>
            <w:shd w:val="clear" w:color="auto" w:fill="auto"/>
          </w:tcPr>
          <w:p w:rsidR="00733CCA" w:rsidRPr="00EF3F7B" w:rsidRDefault="00733CCA" w:rsidP="00733CCA">
            <w:pPr>
              <w:pStyle w:val="Tabletext"/>
            </w:pPr>
            <w:r w:rsidRPr="00EF3F7B">
              <w:t>Unredeemed vouchers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5</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129</w:t>
            </w:r>
            <w:r w:rsidR="00EF3F7B" w:rsidRPr="00EF3F7B">
              <w:noBreakHyphen/>
            </w:r>
            <w:r w:rsidRPr="00EF3F7B">
              <w:t>40</w:t>
            </w:r>
          </w:p>
        </w:tc>
        <w:tc>
          <w:tcPr>
            <w:tcW w:w="3463" w:type="dxa"/>
            <w:shd w:val="clear" w:color="auto" w:fill="auto"/>
          </w:tcPr>
          <w:p w:rsidR="00733CCA" w:rsidRPr="00EF3F7B" w:rsidRDefault="00733CCA" w:rsidP="00733CCA">
            <w:pPr>
              <w:pStyle w:val="Tabletext"/>
            </w:pPr>
            <w:r w:rsidRPr="00EF3F7B">
              <w:t>Changes in the extent of creditable purpose</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5A</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130</w:t>
            </w:r>
            <w:r w:rsidR="00EF3F7B" w:rsidRPr="00EF3F7B">
              <w:noBreakHyphen/>
            </w:r>
            <w:r w:rsidRPr="00EF3F7B">
              <w:t>5</w:t>
            </w:r>
          </w:p>
        </w:tc>
        <w:tc>
          <w:tcPr>
            <w:tcW w:w="3463" w:type="dxa"/>
            <w:shd w:val="clear" w:color="auto" w:fill="auto"/>
          </w:tcPr>
          <w:p w:rsidR="00733CCA" w:rsidRPr="00EF3F7B" w:rsidRDefault="00733CCA" w:rsidP="00733CCA">
            <w:pPr>
              <w:pStyle w:val="Tabletext"/>
            </w:pPr>
            <w:r w:rsidRPr="00EF3F7B">
              <w:t>Goods applied solely to private or domestic use</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A6645E">
            <w:pPr>
              <w:pStyle w:val="Tabletext"/>
            </w:pPr>
            <w:r w:rsidRPr="00EF3F7B">
              <w:t>5B</w:t>
            </w:r>
          </w:p>
        </w:tc>
        <w:tc>
          <w:tcPr>
            <w:tcW w:w="1650" w:type="dxa"/>
            <w:shd w:val="clear" w:color="auto" w:fill="auto"/>
          </w:tcPr>
          <w:p w:rsidR="00733CCA" w:rsidRPr="00EF3F7B" w:rsidRDefault="00733CCA" w:rsidP="00A6645E">
            <w:pPr>
              <w:pStyle w:val="Tabletext"/>
            </w:pPr>
            <w:r w:rsidRPr="00EF3F7B">
              <w:t>Section</w:t>
            </w:r>
            <w:r w:rsidR="00EF3F7B" w:rsidRPr="00EF3F7B">
              <w:t> </w:t>
            </w:r>
            <w:r w:rsidRPr="00EF3F7B">
              <w:t>131</w:t>
            </w:r>
            <w:r w:rsidR="00EF3F7B" w:rsidRPr="00EF3F7B">
              <w:noBreakHyphen/>
            </w:r>
            <w:r w:rsidRPr="00EF3F7B">
              <w:t>55</w:t>
            </w:r>
          </w:p>
        </w:tc>
        <w:tc>
          <w:tcPr>
            <w:tcW w:w="3463" w:type="dxa"/>
            <w:shd w:val="clear" w:color="auto" w:fill="auto"/>
          </w:tcPr>
          <w:p w:rsidR="00733CCA" w:rsidRPr="00EF3F7B" w:rsidRDefault="00733CCA" w:rsidP="00A6645E">
            <w:pPr>
              <w:pStyle w:val="Tabletext"/>
            </w:pPr>
            <w:r w:rsidRPr="00EF3F7B">
              <w:t>Annually apportioned acquisitions and importations</w:t>
            </w:r>
          </w:p>
        </w:tc>
      </w:tr>
      <w:tr w:rsidR="00646DBE" w:rsidRPr="00EF3F7B" w:rsidTr="0085205E">
        <w:tblPrEx>
          <w:tblCellMar>
            <w:left w:w="107" w:type="dxa"/>
            <w:right w:w="107" w:type="dxa"/>
          </w:tblCellMar>
        </w:tblPrEx>
        <w:tc>
          <w:tcPr>
            <w:tcW w:w="850" w:type="dxa"/>
            <w:shd w:val="clear" w:color="auto" w:fill="auto"/>
          </w:tcPr>
          <w:p w:rsidR="00646DBE" w:rsidRPr="00EF3F7B" w:rsidRDefault="00646DBE" w:rsidP="00646DBE">
            <w:pPr>
              <w:pStyle w:val="Tabletext"/>
            </w:pPr>
            <w:r w:rsidRPr="00EF3F7B">
              <w:t>6</w:t>
            </w:r>
          </w:p>
        </w:tc>
        <w:tc>
          <w:tcPr>
            <w:tcW w:w="1650" w:type="dxa"/>
            <w:shd w:val="clear" w:color="auto" w:fill="auto"/>
          </w:tcPr>
          <w:p w:rsidR="00646DBE" w:rsidRPr="00EF3F7B" w:rsidRDefault="00646DBE" w:rsidP="00646DBE">
            <w:pPr>
              <w:pStyle w:val="Tabletext"/>
            </w:pPr>
            <w:r w:rsidRPr="00EF3F7B">
              <w:t>Section</w:t>
            </w:r>
            <w:r w:rsidR="00EF3F7B" w:rsidRPr="00EF3F7B">
              <w:t> </w:t>
            </w:r>
            <w:r w:rsidRPr="00EF3F7B">
              <w:t>134</w:t>
            </w:r>
            <w:r w:rsidR="00EF3F7B" w:rsidRPr="00EF3F7B">
              <w:noBreakHyphen/>
            </w:r>
            <w:r w:rsidRPr="00EF3F7B">
              <w:t>10</w:t>
            </w:r>
          </w:p>
        </w:tc>
        <w:tc>
          <w:tcPr>
            <w:tcW w:w="3463" w:type="dxa"/>
            <w:shd w:val="clear" w:color="auto" w:fill="auto"/>
          </w:tcPr>
          <w:p w:rsidR="00646DBE" w:rsidRPr="00EF3F7B" w:rsidRDefault="00646DBE" w:rsidP="00646DBE">
            <w:pPr>
              <w:pStyle w:val="Tabletext"/>
            </w:pPr>
            <w:r w:rsidRPr="00EF3F7B">
              <w:t>Third party payments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7</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135</w:t>
            </w:r>
            <w:r w:rsidR="00EF3F7B" w:rsidRPr="00EF3F7B">
              <w:noBreakHyphen/>
            </w:r>
            <w:r w:rsidRPr="00EF3F7B">
              <w:t>5</w:t>
            </w:r>
          </w:p>
        </w:tc>
        <w:tc>
          <w:tcPr>
            <w:tcW w:w="3463" w:type="dxa"/>
            <w:shd w:val="clear" w:color="auto" w:fill="auto"/>
          </w:tcPr>
          <w:p w:rsidR="00733CCA" w:rsidRPr="00EF3F7B" w:rsidRDefault="00733CCA" w:rsidP="00733CCA">
            <w:pPr>
              <w:pStyle w:val="Tabletext"/>
            </w:pPr>
            <w:r w:rsidRPr="00EF3F7B">
              <w:t>Supplies of going concerns</w:t>
            </w:r>
          </w:p>
        </w:tc>
      </w:tr>
      <w:tr w:rsidR="00733CCA" w:rsidRPr="00EF3F7B" w:rsidTr="0085205E">
        <w:tblPrEx>
          <w:tblCellMar>
            <w:left w:w="107" w:type="dxa"/>
            <w:right w:w="107" w:type="dxa"/>
          </w:tblCellMar>
        </w:tblPrEx>
        <w:tc>
          <w:tcPr>
            <w:tcW w:w="850" w:type="dxa"/>
            <w:shd w:val="clear" w:color="auto" w:fill="auto"/>
          </w:tcPr>
          <w:p w:rsidR="00733CCA" w:rsidRPr="00EF3F7B" w:rsidRDefault="00733CCA" w:rsidP="00733CCA">
            <w:pPr>
              <w:pStyle w:val="Tabletext"/>
            </w:pPr>
            <w:r w:rsidRPr="00EF3F7B">
              <w:t>8</w:t>
            </w:r>
          </w:p>
        </w:tc>
        <w:tc>
          <w:tcPr>
            <w:tcW w:w="1650" w:type="dxa"/>
            <w:shd w:val="clear" w:color="auto" w:fill="auto"/>
          </w:tcPr>
          <w:p w:rsidR="00733CCA" w:rsidRPr="00EF3F7B" w:rsidRDefault="00733CCA" w:rsidP="00733CCA">
            <w:pPr>
              <w:pStyle w:val="Tabletext"/>
            </w:pPr>
            <w:r w:rsidRPr="00EF3F7B">
              <w:t>Section</w:t>
            </w:r>
            <w:r w:rsidR="00EF3F7B" w:rsidRPr="00EF3F7B">
              <w:t> </w:t>
            </w:r>
            <w:r w:rsidRPr="00EF3F7B">
              <w:t>138</w:t>
            </w:r>
            <w:r w:rsidR="00EF3F7B" w:rsidRPr="00EF3F7B">
              <w:noBreakHyphen/>
            </w:r>
            <w:r w:rsidRPr="00EF3F7B">
              <w:t>5</w:t>
            </w:r>
          </w:p>
        </w:tc>
        <w:tc>
          <w:tcPr>
            <w:tcW w:w="3463" w:type="dxa"/>
            <w:shd w:val="clear" w:color="auto" w:fill="auto"/>
          </w:tcPr>
          <w:p w:rsidR="00733CCA" w:rsidRPr="00EF3F7B" w:rsidRDefault="00733CCA" w:rsidP="00733CCA">
            <w:pPr>
              <w:pStyle w:val="Tabletext"/>
            </w:pPr>
            <w:r w:rsidRPr="00EF3F7B">
              <w:t>Cessation of registration</w:t>
            </w:r>
          </w:p>
        </w:tc>
      </w:tr>
      <w:tr w:rsidR="00733CCA" w:rsidRPr="00EF3F7B" w:rsidTr="0085205E">
        <w:tblPrEx>
          <w:tblCellMar>
            <w:left w:w="107" w:type="dxa"/>
            <w:right w:w="107" w:type="dxa"/>
          </w:tblCellMar>
        </w:tblPrEx>
        <w:tc>
          <w:tcPr>
            <w:tcW w:w="850" w:type="dxa"/>
            <w:tcBorders>
              <w:bottom w:val="single" w:sz="4" w:space="0" w:color="auto"/>
            </w:tcBorders>
            <w:shd w:val="clear" w:color="auto" w:fill="auto"/>
          </w:tcPr>
          <w:p w:rsidR="00733CCA" w:rsidRPr="00EF3F7B" w:rsidRDefault="00733CCA" w:rsidP="00733CCA">
            <w:pPr>
              <w:pStyle w:val="Tabletext"/>
            </w:pPr>
            <w:r w:rsidRPr="00EF3F7B">
              <w:t>8A</w:t>
            </w:r>
          </w:p>
        </w:tc>
        <w:tc>
          <w:tcPr>
            <w:tcW w:w="1650" w:type="dxa"/>
            <w:tcBorders>
              <w:bottom w:val="single" w:sz="4" w:space="0" w:color="auto"/>
            </w:tcBorders>
            <w:shd w:val="clear" w:color="auto" w:fill="auto"/>
          </w:tcPr>
          <w:p w:rsidR="00733CCA" w:rsidRPr="00EF3F7B" w:rsidRDefault="00733CCA" w:rsidP="00733CCA">
            <w:pPr>
              <w:pStyle w:val="Tabletext"/>
            </w:pPr>
            <w:r w:rsidRPr="00EF3F7B">
              <w:t>Section</w:t>
            </w:r>
            <w:r w:rsidR="00EF3F7B" w:rsidRPr="00EF3F7B">
              <w:t> </w:t>
            </w:r>
            <w:r w:rsidRPr="00EF3F7B">
              <w:t>139</w:t>
            </w:r>
            <w:r w:rsidR="00EF3F7B" w:rsidRPr="00EF3F7B">
              <w:noBreakHyphen/>
            </w:r>
            <w:r w:rsidRPr="00EF3F7B">
              <w:t>5</w:t>
            </w:r>
          </w:p>
        </w:tc>
        <w:tc>
          <w:tcPr>
            <w:tcW w:w="3463" w:type="dxa"/>
            <w:tcBorders>
              <w:bottom w:val="single" w:sz="4" w:space="0" w:color="auto"/>
            </w:tcBorders>
            <w:shd w:val="clear" w:color="auto" w:fill="auto"/>
          </w:tcPr>
          <w:p w:rsidR="00733CCA" w:rsidRPr="00EF3F7B" w:rsidRDefault="00733CCA" w:rsidP="00733CCA">
            <w:pPr>
              <w:pStyle w:val="Tabletext"/>
            </w:pPr>
            <w:r w:rsidRPr="00EF3F7B">
              <w:t>Distributions from deceased estates</w:t>
            </w:r>
          </w:p>
        </w:tc>
      </w:tr>
      <w:tr w:rsidR="00733CCA" w:rsidRPr="00EF3F7B" w:rsidTr="0085205E">
        <w:tblPrEx>
          <w:tblCellMar>
            <w:left w:w="107" w:type="dxa"/>
            <w:right w:w="107" w:type="dxa"/>
          </w:tblCellMar>
        </w:tblPrEx>
        <w:tc>
          <w:tcPr>
            <w:tcW w:w="850" w:type="dxa"/>
            <w:tcBorders>
              <w:bottom w:val="single" w:sz="12" w:space="0" w:color="auto"/>
            </w:tcBorders>
            <w:shd w:val="clear" w:color="auto" w:fill="auto"/>
          </w:tcPr>
          <w:p w:rsidR="00733CCA" w:rsidRPr="00EF3F7B" w:rsidRDefault="00733CCA" w:rsidP="00733CCA">
            <w:pPr>
              <w:pStyle w:val="Tabletext"/>
            </w:pPr>
            <w:r w:rsidRPr="00EF3F7B">
              <w:t>9</w:t>
            </w:r>
          </w:p>
        </w:tc>
        <w:tc>
          <w:tcPr>
            <w:tcW w:w="1650" w:type="dxa"/>
            <w:tcBorders>
              <w:bottom w:val="single" w:sz="12" w:space="0" w:color="auto"/>
            </w:tcBorders>
            <w:shd w:val="clear" w:color="auto" w:fill="auto"/>
          </w:tcPr>
          <w:p w:rsidR="00733CCA" w:rsidRPr="00EF3F7B" w:rsidRDefault="00733CCA" w:rsidP="00733CCA">
            <w:pPr>
              <w:pStyle w:val="Tabletext"/>
            </w:pPr>
            <w:r w:rsidRPr="00EF3F7B">
              <w:t>Section</w:t>
            </w:r>
            <w:r w:rsidR="00EF3F7B" w:rsidRPr="00EF3F7B">
              <w:t> </w:t>
            </w:r>
            <w:r w:rsidRPr="00EF3F7B">
              <w:t>141</w:t>
            </w:r>
            <w:r w:rsidR="00EF3F7B" w:rsidRPr="00EF3F7B">
              <w:noBreakHyphen/>
            </w:r>
            <w:r w:rsidRPr="00EF3F7B">
              <w:t>50</w:t>
            </w:r>
          </w:p>
        </w:tc>
        <w:tc>
          <w:tcPr>
            <w:tcW w:w="3463" w:type="dxa"/>
            <w:tcBorders>
              <w:bottom w:val="single" w:sz="12" w:space="0" w:color="auto"/>
            </w:tcBorders>
            <w:shd w:val="clear" w:color="auto" w:fill="auto"/>
          </w:tcPr>
          <w:p w:rsidR="00733CCA" w:rsidRPr="00EF3F7B" w:rsidRDefault="00733CCA" w:rsidP="00733CCA">
            <w:pPr>
              <w:pStyle w:val="Tabletext"/>
            </w:pPr>
            <w:r w:rsidRPr="00EF3F7B">
              <w:t xml:space="preserve">Tradex scheme goods </w:t>
            </w:r>
          </w:p>
        </w:tc>
      </w:tr>
    </w:tbl>
    <w:p w:rsidR="00733CCA" w:rsidRPr="00EF3F7B" w:rsidRDefault="00733CCA" w:rsidP="00733CCA">
      <w:pPr>
        <w:pStyle w:val="notetext"/>
      </w:pPr>
      <w:r w:rsidRPr="00EF3F7B">
        <w:t>Note:</w:t>
      </w:r>
      <w:r w:rsidRPr="00EF3F7B">
        <w:tab/>
        <w:t>Increasing adjustments increase your net amounts.</w:t>
      </w:r>
    </w:p>
    <w:p w:rsidR="00733CCA" w:rsidRPr="00EF3F7B" w:rsidRDefault="00733CCA" w:rsidP="00733CCA">
      <w:pPr>
        <w:pStyle w:val="Definition"/>
      </w:pPr>
      <w:r w:rsidRPr="00EF3F7B">
        <w:rPr>
          <w:b/>
          <w:bCs/>
          <w:i/>
          <w:iCs/>
        </w:rPr>
        <w:t>individual</w:t>
      </w:r>
      <w:r w:rsidRPr="00EF3F7B">
        <w:t xml:space="preserve"> means a natural person.</w:t>
      </w:r>
    </w:p>
    <w:p w:rsidR="00733CCA" w:rsidRPr="00EF3F7B" w:rsidRDefault="00733CCA" w:rsidP="00733CCA">
      <w:pPr>
        <w:pStyle w:val="Definition"/>
      </w:pPr>
      <w:r w:rsidRPr="00EF3F7B">
        <w:rPr>
          <w:b/>
          <w:bCs/>
          <w:i/>
          <w:iCs/>
        </w:rPr>
        <w:t>industrial instrument</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733CCA" w:rsidRPr="00EF3F7B" w:rsidRDefault="00733CCA" w:rsidP="00733CCA">
      <w:pPr>
        <w:pStyle w:val="Definition"/>
      </w:pPr>
      <w:r w:rsidRPr="00EF3F7B">
        <w:rPr>
          <w:b/>
          <w:i/>
        </w:rPr>
        <w:lastRenderedPageBreak/>
        <w:t>ineligible for the margin scheme</w:t>
      </w:r>
      <w:r w:rsidRPr="00EF3F7B">
        <w:t xml:space="preserve"> has the meaning given by subsections</w:t>
      </w:r>
      <w:r w:rsidR="00EF3F7B" w:rsidRPr="00EF3F7B">
        <w:t> </w:t>
      </w:r>
      <w:r w:rsidRPr="00EF3F7B">
        <w:t>75</w:t>
      </w:r>
      <w:r w:rsidR="00EF3F7B" w:rsidRPr="00EF3F7B">
        <w:noBreakHyphen/>
      </w:r>
      <w:r w:rsidRPr="00EF3F7B">
        <w:t>5(3) and (4).</w:t>
      </w:r>
    </w:p>
    <w:p w:rsidR="00733CCA" w:rsidRPr="00EF3F7B" w:rsidRDefault="00733CCA" w:rsidP="00F74A01">
      <w:pPr>
        <w:pStyle w:val="Definition"/>
        <w:keepNext/>
        <w:keepLines/>
      </w:pPr>
      <w:r w:rsidRPr="00EF3F7B">
        <w:rPr>
          <w:b/>
          <w:i/>
        </w:rPr>
        <w:t>inherit</w:t>
      </w:r>
      <w:r w:rsidRPr="00EF3F7B">
        <w:t>: you inherit a freehold interest in land, a stratum unit or a long</w:t>
      </w:r>
      <w:r w:rsidR="00EF3F7B" w:rsidRPr="00EF3F7B">
        <w:noBreakHyphen/>
      </w:r>
      <w:r w:rsidRPr="00EF3F7B">
        <w:t>term lease if you become an owner of the interest, unit or lease:</w:t>
      </w:r>
    </w:p>
    <w:p w:rsidR="00733CCA" w:rsidRPr="00EF3F7B" w:rsidRDefault="00733CCA" w:rsidP="00733CCA">
      <w:pPr>
        <w:pStyle w:val="paragraph"/>
      </w:pPr>
      <w:r w:rsidRPr="00EF3F7B">
        <w:tab/>
        <w:t>(a)</w:t>
      </w:r>
      <w:r w:rsidRPr="00EF3F7B">
        <w:tab/>
        <w:t>under the will of a deceased person, or that will as varied by a court order; or</w:t>
      </w:r>
    </w:p>
    <w:p w:rsidR="00733CCA" w:rsidRPr="00EF3F7B" w:rsidRDefault="00733CCA" w:rsidP="00733CCA">
      <w:pPr>
        <w:pStyle w:val="paragraph"/>
      </w:pPr>
      <w:r w:rsidRPr="00EF3F7B">
        <w:tab/>
        <w:t>(b)</w:t>
      </w:r>
      <w:r w:rsidRPr="00EF3F7B">
        <w:tab/>
        <w:t>by operation of an intestacy law, or such a law as varied by a court order; or</w:t>
      </w:r>
    </w:p>
    <w:p w:rsidR="00733CCA" w:rsidRPr="00EF3F7B" w:rsidRDefault="00733CCA" w:rsidP="00733CCA">
      <w:pPr>
        <w:pStyle w:val="paragraph"/>
      </w:pPr>
      <w:r w:rsidRPr="00EF3F7B">
        <w:tab/>
        <w:t>(c)</w:t>
      </w:r>
      <w:r w:rsidRPr="00EF3F7B">
        <w:tab/>
        <w:t>because it is appropriated to you by the legal personal representative of a deceased person in satisfaction of a pecuniary legacy or some other interest or share in the deceased person’s estate; or</w:t>
      </w:r>
    </w:p>
    <w:p w:rsidR="00733CCA" w:rsidRPr="00EF3F7B" w:rsidRDefault="00733CCA" w:rsidP="00733CCA">
      <w:pPr>
        <w:pStyle w:val="paragraph"/>
        <w:keepNext/>
      </w:pPr>
      <w:r w:rsidRPr="00EF3F7B">
        <w:tab/>
        <w:t>(d)</w:t>
      </w:r>
      <w:r w:rsidRPr="00EF3F7B">
        <w:tab/>
        <w:t>under a deed of arrangement if:</w:t>
      </w:r>
    </w:p>
    <w:p w:rsidR="00733CCA" w:rsidRPr="00EF3F7B" w:rsidRDefault="00733CCA" w:rsidP="00733CCA">
      <w:pPr>
        <w:pStyle w:val="paragraphsub"/>
      </w:pPr>
      <w:r w:rsidRPr="00EF3F7B">
        <w:tab/>
        <w:t>(i)</w:t>
      </w:r>
      <w:r w:rsidRPr="00EF3F7B">
        <w:tab/>
        <w:t>you entered into the deed to settle a claim to participate in the distribution of the deceased person’s estate; and</w:t>
      </w:r>
    </w:p>
    <w:p w:rsidR="00733CCA" w:rsidRPr="00EF3F7B" w:rsidRDefault="00733CCA" w:rsidP="00733CCA">
      <w:pPr>
        <w:pStyle w:val="paragraphsub"/>
      </w:pPr>
      <w:r w:rsidRPr="00EF3F7B">
        <w:tab/>
        <w:t>(ii)</w:t>
      </w:r>
      <w:r w:rsidRPr="00EF3F7B">
        <w:tab/>
        <w:t xml:space="preserve">any </w:t>
      </w:r>
      <w:r w:rsidR="00EF3F7B" w:rsidRPr="00EF3F7B">
        <w:rPr>
          <w:position w:val="6"/>
          <w:sz w:val="16"/>
        </w:rPr>
        <w:t>*</w:t>
      </w:r>
      <w:r w:rsidRPr="00EF3F7B">
        <w:t>consideration given by you for the interest, unit or lease consisted only of the variation or waiver of a claim to one or more other assets that formed part of the estate.</w:t>
      </w:r>
    </w:p>
    <w:p w:rsidR="00733CCA" w:rsidRPr="00EF3F7B" w:rsidRDefault="00733CCA" w:rsidP="00733CCA">
      <w:pPr>
        <w:pStyle w:val="Definition"/>
      </w:pPr>
      <w:r w:rsidRPr="00EF3F7B">
        <w:rPr>
          <w:b/>
          <w:bCs/>
          <w:i/>
          <w:iCs/>
        </w:rPr>
        <w:t>input tax credit</w:t>
      </w:r>
      <w:r w:rsidRPr="00EF3F7B">
        <w:t xml:space="preserve"> means an entitlement arising under section</w:t>
      </w:r>
      <w:r w:rsidR="00EF3F7B" w:rsidRPr="00EF3F7B">
        <w:t> </w:t>
      </w:r>
      <w:r w:rsidRPr="00EF3F7B">
        <w:t>11</w:t>
      </w:r>
      <w:r w:rsidR="00EF3F7B" w:rsidRPr="00EF3F7B">
        <w:noBreakHyphen/>
      </w:r>
      <w:r w:rsidRPr="00EF3F7B">
        <w:t>20 or 15</w:t>
      </w:r>
      <w:r w:rsidR="00EF3F7B" w:rsidRPr="00EF3F7B">
        <w:noBreakHyphen/>
      </w:r>
      <w:r w:rsidRPr="00EF3F7B">
        <w:t>15.</w:t>
      </w:r>
    </w:p>
    <w:p w:rsidR="00733CCA" w:rsidRPr="00EF3F7B" w:rsidRDefault="00733CCA" w:rsidP="00733CCA">
      <w:pPr>
        <w:pStyle w:val="Definition"/>
      </w:pPr>
      <w:r w:rsidRPr="00EF3F7B">
        <w:rPr>
          <w:b/>
          <w:bCs/>
          <w:i/>
          <w:iCs/>
        </w:rPr>
        <w:t>input taxed</w:t>
      </w:r>
      <w:r w:rsidRPr="00EF3F7B">
        <w:t xml:space="preserve"> has the meaning given by subsection</w:t>
      </w:r>
      <w:r w:rsidR="00EF3F7B" w:rsidRPr="00EF3F7B">
        <w:t> </w:t>
      </w:r>
      <w:r w:rsidRPr="00EF3F7B">
        <w:t>9</w:t>
      </w:r>
      <w:r w:rsidR="00EF3F7B" w:rsidRPr="00EF3F7B">
        <w:noBreakHyphen/>
      </w:r>
      <w:r w:rsidRPr="00EF3F7B">
        <w:t>30(2) and Division</w:t>
      </w:r>
      <w:r w:rsidR="00EF3F7B" w:rsidRPr="00EF3F7B">
        <w:t> </w:t>
      </w:r>
      <w:r w:rsidRPr="00EF3F7B">
        <w:t>40.</w:t>
      </w:r>
    </w:p>
    <w:p w:rsidR="00733CCA" w:rsidRPr="00EF3F7B" w:rsidRDefault="00733CCA" w:rsidP="00733CCA">
      <w:pPr>
        <w:pStyle w:val="Definition"/>
      </w:pPr>
      <w:r w:rsidRPr="00EF3F7B">
        <w:rPr>
          <w:b/>
          <w:bCs/>
          <w:i/>
          <w:iCs/>
        </w:rPr>
        <w:t>instalment tax period</w:t>
      </w:r>
      <w:r w:rsidRPr="00EF3F7B">
        <w:t xml:space="preserve"> has the meaning given by subsection</w:t>
      </w:r>
      <w:r w:rsidR="00EF3F7B" w:rsidRPr="00EF3F7B">
        <w:t> </w:t>
      </w:r>
      <w:r w:rsidRPr="00EF3F7B">
        <w:t>162</w:t>
      </w:r>
      <w:r w:rsidR="00EF3F7B" w:rsidRPr="00EF3F7B">
        <w:noBreakHyphen/>
      </w:r>
      <w:r w:rsidRPr="00EF3F7B">
        <w:t>55(3).</w:t>
      </w:r>
    </w:p>
    <w:p w:rsidR="00733CCA" w:rsidRPr="00EF3F7B" w:rsidRDefault="00733CCA" w:rsidP="00733CCA">
      <w:pPr>
        <w:pStyle w:val="Definition"/>
      </w:pPr>
      <w:r w:rsidRPr="00EF3F7B">
        <w:rPr>
          <w:b/>
          <w:bCs/>
          <w:i/>
          <w:iCs/>
        </w:rPr>
        <w:t>instalment turnover threshold</w:t>
      </w:r>
      <w:r w:rsidRPr="00EF3F7B">
        <w:t xml:space="preserve"> has the meaning given by subsection</w:t>
      </w:r>
      <w:r w:rsidR="00EF3F7B" w:rsidRPr="00EF3F7B">
        <w:t> </w:t>
      </w:r>
      <w:r w:rsidRPr="00EF3F7B">
        <w:t>162</w:t>
      </w:r>
      <w:r w:rsidR="00EF3F7B" w:rsidRPr="00EF3F7B">
        <w:noBreakHyphen/>
      </w:r>
      <w:r w:rsidRPr="00EF3F7B">
        <w:t>5(2).</w:t>
      </w:r>
    </w:p>
    <w:p w:rsidR="00733CCA" w:rsidRPr="00EF3F7B" w:rsidRDefault="00733CCA" w:rsidP="00733CCA">
      <w:pPr>
        <w:pStyle w:val="Definition"/>
      </w:pPr>
      <w:r w:rsidRPr="00EF3F7B">
        <w:rPr>
          <w:b/>
          <w:bCs/>
          <w:i/>
          <w:iCs/>
        </w:rPr>
        <w:t>insurance broker</w:t>
      </w:r>
      <w:r w:rsidRPr="00EF3F7B">
        <w:t xml:space="preserve"> has the meaning given by section</w:t>
      </w:r>
      <w:r w:rsidR="00EF3F7B" w:rsidRPr="00EF3F7B">
        <w:t> </w:t>
      </w:r>
      <w:r w:rsidRPr="00EF3F7B">
        <w:t xml:space="preserve">11 of the </w:t>
      </w:r>
      <w:r w:rsidRPr="00EF3F7B">
        <w:rPr>
          <w:i/>
          <w:iCs/>
        </w:rPr>
        <w:t>Insurance Contracts Act 1984</w:t>
      </w:r>
      <w:r w:rsidRPr="00EF3F7B">
        <w:t>.</w:t>
      </w:r>
    </w:p>
    <w:p w:rsidR="00733CCA" w:rsidRPr="00EF3F7B" w:rsidRDefault="00733CCA" w:rsidP="00733CCA">
      <w:pPr>
        <w:pStyle w:val="Definition"/>
      </w:pPr>
      <w:r w:rsidRPr="00EF3F7B">
        <w:rPr>
          <w:b/>
          <w:bCs/>
          <w:i/>
          <w:iCs/>
        </w:rPr>
        <w:t>insurance policy</w:t>
      </w:r>
      <w:r w:rsidRPr="00EF3F7B">
        <w:t xml:space="preserve"> means a policy of insurance (or of reinsurance) against loss, damage, injury or risk of any kind, whether under a contract or a law. However, it does not include such a policy to the extent that it does not relate to insurance (or reinsurance) against loss, damage, injury or risk of any kind.</w:t>
      </w:r>
    </w:p>
    <w:p w:rsidR="00733CCA" w:rsidRPr="00EF3F7B" w:rsidRDefault="00733CCA" w:rsidP="00733CCA">
      <w:pPr>
        <w:pStyle w:val="Definition"/>
      </w:pPr>
      <w:r w:rsidRPr="00EF3F7B">
        <w:rPr>
          <w:b/>
          <w:i/>
        </w:rPr>
        <w:lastRenderedPageBreak/>
        <w:t xml:space="preserve">insurance policy settlement sharing arrangement </w:t>
      </w:r>
      <w:r w:rsidRPr="00EF3F7B">
        <w:t>has the meaning given by subsection</w:t>
      </w:r>
      <w:r w:rsidR="00EF3F7B" w:rsidRPr="00EF3F7B">
        <w:t> </w:t>
      </w:r>
      <w:r w:rsidRPr="00EF3F7B">
        <w:t>80</w:t>
      </w:r>
      <w:r w:rsidR="00EF3F7B" w:rsidRPr="00EF3F7B">
        <w:noBreakHyphen/>
      </w:r>
      <w:r w:rsidRPr="00EF3F7B">
        <w:t>5(1).</w:t>
      </w:r>
    </w:p>
    <w:p w:rsidR="00733CCA" w:rsidRPr="00EF3F7B" w:rsidRDefault="00733CCA" w:rsidP="00733CCA">
      <w:pPr>
        <w:pStyle w:val="Definition"/>
      </w:pPr>
      <w:r w:rsidRPr="00EF3F7B">
        <w:rPr>
          <w:b/>
          <w:bCs/>
          <w:i/>
          <w:iCs/>
        </w:rPr>
        <w:t>intended or former application of a thing</w:t>
      </w:r>
      <w:r w:rsidRPr="00EF3F7B">
        <w:t xml:space="preserve"> has the meaning given by section</w:t>
      </w:r>
      <w:r w:rsidR="00EF3F7B" w:rsidRPr="00EF3F7B">
        <w:t> </w:t>
      </w:r>
      <w:r w:rsidRPr="00EF3F7B">
        <w:t>129</w:t>
      </w:r>
      <w:r w:rsidR="00EF3F7B" w:rsidRPr="00EF3F7B">
        <w:noBreakHyphen/>
      </w:r>
      <w:r w:rsidRPr="00EF3F7B">
        <w:t>40.</w:t>
      </w:r>
    </w:p>
    <w:p w:rsidR="00F70A21" w:rsidRPr="00EF3F7B" w:rsidRDefault="00F70A21" w:rsidP="00F70A21">
      <w:pPr>
        <w:pStyle w:val="Definition"/>
      </w:pPr>
      <w:r w:rsidRPr="00EF3F7B">
        <w:rPr>
          <w:b/>
          <w:bCs/>
          <w:i/>
          <w:iCs/>
        </w:rPr>
        <w:t>international transport</w:t>
      </w:r>
      <w:r w:rsidRPr="00EF3F7B">
        <w:t xml:space="preserve"> means:</w:t>
      </w:r>
    </w:p>
    <w:p w:rsidR="00F70A21" w:rsidRPr="00EF3F7B" w:rsidRDefault="00F70A21" w:rsidP="00F70A21">
      <w:pPr>
        <w:pStyle w:val="paragraph"/>
      </w:pPr>
      <w:r w:rsidRPr="00EF3F7B">
        <w:tab/>
        <w:t>(a)</w:t>
      </w:r>
      <w:r w:rsidRPr="00EF3F7B">
        <w:tab/>
        <w:t xml:space="preserve">in relation to the export of goods—the transport of the goods from their </w:t>
      </w:r>
      <w:r w:rsidR="00EF3F7B" w:rsidRPr="00EF3F7B">
        <w:rPr>
          <w:position w:val="6"/>
          <w:sz w:val="16"/>
          <w:szCs w:val="16"/>
        </w:rPr>
        <w:t>*</w:t>
      </w:r>
      <w:r w:rsidRPr="00EF3F7B">
        <w:t>place of export in Australia to a destination outside Australia; or</w:t>
      </w:r>
    </w:p>
    <w:p w:rsidR="00F70A21" w:rsidRPr="00EF3F7B" w:rsidRDefault="00F70A21" w:rsidP="00F70A21">
      <w:pPr>
        <w:pStyle w:val="paragraph"/>
        <w:keepNext/>
        <w:keepLines/>
      </w:pPr>
      <w:r w:rsidRPr="00EF3F7B">
        <w:tab/>
        <w:t>(b)</w:t>
      </w:r>
      <w:r w:rsidRPr="00EF3F7B">
        <w:tab/>
        <w:t xml:space="preserve">in relation to the import of goods—the transport of the goods from a place outside Australia to their </w:t>
      </w:r>
      <w:r w:rsidR="00EF3F7B" w:rsidRPr="00EF3F7B">
        <w:rPr>
          <w:position w:val="6"/>
          <w:sz w:val="16"/>
          <w:szCs w:val="16"/>
        </w:rPr>
        <w:t>*</w:t>
      </w:r>
      <w:r w:rsidRPr="00EF3F7B">
        <w:t>place of consignment in Australia.</w:t>
      </w:r>
    </w:p>
    <w:p w:rsidR="00733CCA" w:rsidRPr="00EF3F7B" w:rsidRDefault="00733CCA" w:rsidP="00733CCA">
      <w:pPr>
        <w:pStyle w:val="Definition"/>
      </w:pPr>
      <w:r w:rsidRPr="00EF3F7B">
        <w:rPr>
          <w:b/>
          <w:bCs/>
          <w:i/>
          <w:iCs/>
        </w:rPr>
        <w:t>invoice</w:t>
      </w:r>
      <w:r w:rsidRPr="00EF3F7B">
        <w:t xml:space="preserve"> means a document notifying an obligation to make a payment.</w:t>
      </w:r>
    </w:p>
    <w:p w:rsidR="00733CCA" w:rsidRPr="00EF3F7B" w:rsidRDefault="00733CCA" w:rsidP="00733CCA">
      <w:pPr>
        <w:pStyle w:val="Definition"/>
      </w:pPr>
      <w:r w:rsidRPr="00EF3F7B">
        <w:rPr>
          <w:b/>
          <w:bCs/>
          <w:i/>
          <w:iCs/>
        </w:rPr>
        <w:t>inwards duty free shop</w:t>
      </w:r>
      <w:r w:rsidRPr="00EF3F7B">
        <w:t xml:space="preserve"> has the same meaning as in section</w:t>
      </w:r>
      <w:r w:rsidR="00EF3F7B" w:rsidRPr="00EF3F7B">
        <w:t> </w:t>
      </w:r>
      <w:r w:rsidRPr="00EF3F7B">
        <w:t xml:space="preserve">96B of the </w:t>
      </w:r>
      <w:r w:rsidRPr="00EF3F7B">
        <w:rPr>
          <w:i/>
          <w:iCs/>
        </w:rPr>
        <w:t>Customs Act 1901</w:t>
      </w:r>
      <w:r w:rsidRPr="00EF3F7B">
        <w:t>.</w:t>
      </w:r>
    </w:p>
    <w:p w:rsidR="00733CCA" w:rsidRPr="00EF3F7B" w:rsidRDefault="00733CCA" w:rsidP="00733CCA">
      <w:pPr>
        <w:pStyle w:val="Definition"/>
      </w:pPr>
      <w:r w:rsidRPr="00EF3F7B">
        <w:rPr>
          <w:b/>
          <w:bCs/>
          <w:i/>
          <w:iCs/>
        </w:rPr>
        <w:t>ITAA 1936</w:t>
      </w:r>
      <w:r w:rsidRPr="00EF3F7B">
        <w:t xml:space="preserve"> means the </w:t>
      </w:r>
      <w:r w:rsidRPr="00EF3F7B">
        <w:rPr>
          <w:i/>
          <w:iCs/>
        </w:rPr>
        <w:t>Income Tax Assessment Act 1936</w:t>
      </w:r>
      <w:r w:rsidRPr="00EF3F7B">
        <w:t>.</w:t>
      </w:r>
    </w:p>
    <w:p w:rsidR="00733CCA" w:rsidRPr="00EF3F7B" w:rsidRDefault="00733CCA" w:rsidP="00733CCA">
      <w:pPr>
        <w:pStyle w:val="Definition"/>
      </w:pPr>
      <w:r w:rsidRPr="00EF3F7B">
        <w:rPr>
          <w:b/>
          <w:bCs/>
          <w:i/>
          <w:iCs/>
        </w:rPr>
        <w:t>ITAA 1997</w:t>
      </w:r>
      <w:r w:rsidRPr="00EF3F7B">
        <w:t xml:space="preserve"> means the </w:t>
      </w:r>
      <w:r w:rsidRPr="00EF3F7B">
        <w:rPr>
          <w:i/>
          <w:iCs/>
        </w:rPr>
        <w:t>Income Tax Assessment Act 1997</w:t>
      </w:r>
      <w:r w:rsidRPr="00EF3F7B">
        <w:t>.</w:t>
      </w:r>
    </w:p>
    <w:p w:rsidR="00B6190B" w:rsidRPr="00EF3F7B" w:rsidRDefault="00B6190B" w:rsidP="00B6190B">
      <w:pPr>
        <w:pStyle w:val="Definition"/>
      </w:pPr>
      <w:r w:rsidRPr="00EF3F7B">
        <w:rPr>
          <w:b/>
          <w:i/>
        </w:rPr>
        <w:t>joint venture operator</w:t>
      </w:r>
      <w:r w:rsidRPr="00EF3F7B">
        <w:t xml:space="preserve">, of a </w:t>
      </w:r>
      <w:r w:rsidR="00EF3F7B" w:rsidRPr="00EF3F7B">
        <w:rPr>
          <w:position w:val="6"/>
          <w:sz w:val="16"/>
        </w:rPr>
        <w:t>*</w:t>
      </w:r>
      <w:r w:rsidRPr="00EF3F7B">
        <w:t>GST joint venture, is the entity last nominated in relation to the joint venture as mentioned in paragraph</w:t>
      </w:r>
      <w:r w:rsidR="00EF3F7B" w:rsidRPr="00EF3F7B">
        <w:t> </w:t>
      </w:r>
      <w:r w:rsidRPr="00EF3F7B">
        <w:t>51</w:t>
      </w:r>
      <w:r w:rsidR="00EF3F7B" w:rsidRPr="00EF3F7B">
        <w:noBreakHyphen/>
      </w:r>
      <w:r w:rsidRPr="00EF3F7B">
        <w:t>5(1)(ea) or 51</w:t>
      </w:r>
      <w:r w:rsidR="00EF3F7B" w:rsidRPr="00EF3F7B">
        <w:noBreakHyphen/>
      </w:r>
      <w:r w:rsidRPr="00EF3F7B">
        <w:t>70(1)(c), but does not include an entity that does not satisfy the requirements of paragraphs 51</w:t>
      </w:r>
      <w:r w:rsidR="00EF3F7B" w:rsidRPr="00EF3F7B">
        <w:noBreakHyphen/>
      </w:r>
      <w:r w:rsidRPr="00EF3F7B">
        <w:t>10(c) and (f).</w:t>
      </w:r>
    </w:p>
    <w:p w:rsidR="00733CCA" w:rsidRPr="00EF3F7B" w:rsidRDefault="00733CCA" w:rsidP="00733CCA">
      <w:pPr>
        <w:pStyle w:val="Definition"/>
      </w:pPr>
      <w:r w:rsidRPr="00EF3F7B">
        <w:rPr>
          <w:b/>
          <w:bCs/>
          <w:i/>
          <w:iCs/>
        </w:rPr>
        <w:t>legal practitioner</w:t>
      </w:r>
      <w:r w:rsidRPr="00EF3F7B">
        <w:t xml:space="preserve"> means a person who is enrolled as a barrister, a solicitor or a barrister and solicitor of:</w:t>
      </w:r>
    </w:p>
    <w:p w:rsidR="00733CCA" w:rsidRPr="00EF3F7B" w:rsidRDefault="00733CCA" w:rsidP="00733CCA">
      <w:pPr>
        <w:pStyle w:val="paragraph"/>
      </w:pPr>
      <w:r w:rsidRPr="00EF3F7B">
        <w:tab/>
        <w:t>(a)</w:t>
      </w:r>
      <w:r w:rsidRPr="00EF3F7B">
        <w:tab/>
        <w:t>a federal court; or</w:t>
      </w:r>
    </w:p>
    <w:p w:rsidR="00733CCA" w:rsidRPr="00EF3F7B" w:rsidRDefault="00733CCA" w:rsidP="00733CCA">
      <w:pPr>
        <w:pStyle w:val="paragraph"/>
      </w:pPr>
      <w:r w:rsidRPr="00EF3F7B">
        <w:tab/>
        <w:t>(b)</w:t>
      </w:r>
      <w:r w:rsidRPr="00EF3F7B">
        <w:tab/>
        <w:t>a court of a State or Territory.</w:t>
      </w:r>
    </w:p>
    <w:p w:rsidR="00733CCA" w:rsidRPr="00EF3F7B" w:rsidRDefault="00733CCA" w:rsidP="00733CCA">
      <w:pPr>
        <w:pStyle w:val="Definition"/>
      </w:pPr>
      <w:r w:rsidRPr="00EF3F7B">
        <w:rPr>
          <w:b/>
          <w:bCs/>
          <w:i/>
          <w:iCs/>
        </w:rPr>
        <w:t>life insurance policy</w:t>
      </w:r>
      <w:r w:rsidRPr="00EF3F7B">
        <w:t xml:space="preserve"> means a policy of insurance on the life of an individual.</w:t>
      </w:r>
    </w:p>
    <w:p w:rsidR="00733CCA" w:rsidRPr="00EF3F7B" w:rsidRDefault="00733CCA" w:rsidP="00733CCA">
      <w:pPr>
        <w:pStyle w:val="Definition"/>
      </w:pPr>
      <w:r w:rsidRPr="00EF3F7B">
        <w:rPr>
          <w:b/>
          <w:bCs/>
          <w:i/>
          <w:iCs/>
        </w:rPr>
        <w:t>liquidator</w:t>
      </w:r>
      <w:r w:rsidRPr="00EF3F7B">
        <w:t xml:space="preserve"> has the meaning given by subsection</w:t>
      </w:r>
      <w:r w:rsidR="00EF3F7B" w:rsidRPr="00EF3F7B">
        <w:t> </w:t>
      </w:r>
      <w:r w:rsidRPr="00EF3F7B">
        <w:t xml:space="preserve">6(1) of the </w:t>
      </w:r>
      <w:r w:rsidR="00EF3F7B" w:rsidRPr="00EF3F7B">
        <w:rPr>
          <w:position w:val="6"/>
          <w:sz w:val="16"/>
          <w:szCs w:val="16"/>
        </w:rPr>
        <w:t>*</w:t>
      </w:r>
      <w:r w:rsidRPr="00EF3F7B">
        <w:t>ITAA 1936.</w:t>
      </w:r>
    </w:p>
    <w:p w:rsidR="00733CCA" w:rsidRPr="00EF3F7B" w:rsidRDefault="00733CCA" w:rsidP="00733CCA">
      <w:pPr>
        <w:pStyle w:val="Definition"/>
      </w:pPr>
      <w:r w:rsidRPr="00EF3F7B">
        <w:rPr>
          <w:b/>
          <w:bCs/>
          <w:i/>
          <w:iCs/>
        </w:rPr>
        <w:t>local entry</w:t>
      </w:r>
      <w:r w:rsidRPr="00EF3F7B">
        <w:t xml:space="preserve"> has the meaning given by section</w:t>
      </w:r>
      <w:r w:rsidR="00EF3F7B" w:rsidRPr="00EF3F7B">
        <w:t> </w:t>
      </w:r>
      <w:r w:rsidRPr="00EF3F7B">
        <w:t>5</w:t>
      </w:r>
      <w:r w:rsidR="00EF3F7B" w:rsidRPr="00EF3F7B">
        <w:noBreakHyphen/>
      </w:r>
      <w:r w:rsidRPr="00EF3F7B">
        <w:t xml:space="preserve">30 of the </w:t>
      </w:r>
      <w:r w:rsidR="00EF3F7B" w:rsidRPr="00EF3F7B">
        <w:rPr>
          <w:position w:val="6"/>
          <w:sz w:val="16"/>
        </w:rPr>
        <w:t>*</w:t>
      </w:r>
      <w:r w:rsidR="00E203D9" w:rsidRPr="00EF3F7B">
        <w:t>Wine Tax Act</w:t>
      </w:r>
      <w:r w:rsidRPr="00EF3F7B">
        <w:t>.</w:t>
      </w:r>
    </w:p>
    <w:p w:rsidR="00733CCA" w:rsidRPr="00EF3F7B" w:rsidRDefault="00733CCA" w:rsidP="00733CCA">
      <w:pPr>
        <w:pStyle w:val="Definition"/>
      </w:pPr>
      <w:r w:rsidRPr="00EF3F7B">
        <w:rPr>
          <w:b/>
          <w:bCs/>
          <w:i/>
          <w:iCs/>
        </w:rPr>
        <w:lastRenderedPageBreak/>
        <w:t>lodged electronically</w:t>
      </w:r>
      <w:r w:rsidRPr="00EF3F7B">
        <w:t xml:space="preserve"> has the meaning given by subsection</w:t>
      </w:r>
      <w:r w:rsidR="00EF3F7B" w:rsidRPr="00EF3F7B">
        <w:t> </w:t>
      </w:r>
      <w:r w:rsidRPr="00EF3F7B">
        <w:t>31</w:t>
      </w:r>
      <w:r w:rsidR="00EF3F7B" w:rsidRPr="00EF3F7B">
        <w:noBreakHyphen/>
      </w:r>
      <w:r w:rsidRPr="00EF3F7B">
        <w:t>25(3).</w:t>
      </w:r>
    </w:p>
    <w:p w:rsidR="00733CCA" w:rsidRPr="00EF3F7B" w:rsidRDefault="00733CCA" w:rsidP="00733CCA">
      <w:pPr>
        <w:pStyle w:val="Definition"/>
      </w:pPr>
      <w:r w:rsidRPr="00EF3F7B">
        <w:rPr>
          <w:b/>
          <w:bCs/>
          <w:i/>
          <w:iCs/>
        </w:rPr>
        <w:t>long</w:t>
      </w:r>
      <w:r w:rsidR="00EF3F7B" w:rsidRPr="00EF3F7B">
        <w:rPr>
          <w:b/>
          <w:bCs/>
          <w:i/>
          <w:iCs/>
        </w:rPr>
        <w:noBreakHyphen/>
      </w:r>
      <w:r w:rsidRPr="00EF3F7B">
        <w:rPr>
          <w:b/>
          <w:bCs/>
          <w:i/>
          <w:iCs/>
        </w:rPr>
        <w:t>term accommodation</w:t>
      </w:r>
      <w:r w:rsidRPr="00EF3F7B">
        <w:t xml:space="preserve"> has the meaning given by subsection</w:t>
      </w:r>
      <w:r w:rsidR="00EF3F7B" w:rsidRPr="00EF3F7B">
        <w:t> </w:t>
      </w:r>
      <w:r w:rsidRPr="00EF3F7B">
        <w:t>87</w:t>
      </w:r>
      <w:r w:rsidR="00EF3F7B" w:rsidRPr="00EF3F7B">
        <w:noBreakHyphen/>
      </w:r>
      <w:r w:rsidRPr="00EF3F7B">
        <w:t>20(1).</w:t>
      </w:r>
    </w:p>
    <w:p w:rsidR="00733CCA" w:rsidRPr="00EF3F7B" w:rsidRDefault="00733CCA" w:rsidP="00733CCA">
      <w:pPr>
        <w:pStyle w:val="Definition"/>
        <w:keepNext/>
      </w:pPr>
      <w:r w:rsidRPr="00EF3F7B">
        <w:rPr>
          <w:b/>
          <w:bCs/>
          <w:i/>
          <w:iCs/>
        </w:rPr>
        <w:t>long</w:t>
      </w:r>
      <w:r w:rsidR="00EF3F7B" w:rsidRPr="00EF3F7B">
        <w:rPr>
          <w:b/>
          <w:bCs/>
          <w:i/>
          <w:iCs/>
        </w:rPr>
        <w:noBreakHyphen/>
      </w:r>
      <w:r w:rsidRPr="00EF3F7B">
        <w:rPr>
          <w:b/>
          <w:bCs/>
          <w:i/>
          <w:iCs/>
        </w:rPr>
        <w:t xml:space="preserve">term lease </w:t>
      </w:r>
      <w:r w:rsidRPr="00EF3F7B">
        <w:t>means a supply by way of lease, hire or licence (including a renewal or extension of a lease, hire or licence) for at least 50 years if:</w:t>
      </w:r>
    </w:p>
    <w:p w:rsidR="00733CCA" w:rsidRPr="00EF3F7B" w:rsidRDefault="00733CCA" w:rsidP="00733CCA">
      <w:pPr>
        <w:pStyle w:val="paragraph"/>
      </w:pPr>
      <w:r w:rsidRPr="00EF3F7B">
        <w:tab/>
        <w:t>(a)</w:t>
      </w:r>
      <w:r w:rsidRPr="00EF3F7B">
        <w:tab/>
        <w:t>at the time of the lease, hire or licence, or the renewal or extension of the lease, hire or licence, it was reasonable to expect that it would continue for at least 50 years; and</w:t>
      </w:r>
    </w:p>
    <w:p w:rsidR="00733CCA" w:rsidRPr="00EF3F7B" w:rsidRDefault="00733CCA" w:rsidP="00733CCA">
      <w:pPr>
        <w:pStyle w:val="paragraph"/>
      </w:pPr>
      <w:r w:rsidRPr="00EF3F7B">
        <w:tab/>
        <w:t>(b)</w:t>
      </w:r>
      <w:r w:rsidRPr="00EF3F7B">
        <w:tab/>
        <w:t xml:space="preserve">unless the supplier is an </w:t>
      </w:r>
      <w:r w:rsidR="00EF3F7B" w:rsidRPr="00EF3F7B">
        <w:rPr>
          <w:position w:val="6"/>
          <w:sz w:val="16"/>
          <w:szCs w:val="16"/>
        </w:rPr>
        <w:t>*</w:t>
      </w:r>
      <w:r w:rsidRPr="00EF3F7B">
        <w:t xml:space="preserve">Australian government agency—the terms of the lease, hire or licence, or the renewal or extension of the lease, hire or licence, as they apply to the </w:t>
      </w:r>
      <w:r w:rsidR="00EF3F7B" w:rsidRPr="00EF3F7B">
        <w:rPr>
          <w:position w:val="6"/>
          <w:sz w:val="16"/>
          <w:szCs w:val="16"/>
        </w:rPr>
        <w:t>*</w:t>
      </w:r>
      <w:r w:rsidRPr="00EF3F7B">
        <w:t>recipient are substantially the same as those under which the supplier held the premises.</w:t>
      </w:r>
    </w:p>
    <w:p w:rsidR="00690900" w:rsidRPr="00EF3F7B" w:rsidRDefault="00690900" w:rsidP="00690900">
      <w:pPr>
        <w:pStyle w:val="Definition"/>
      </w:pPr>
      <w:r w:rsidRPr="00EF3F7B">
        <w:rPr>
          <w:b/>
          <w:i/>
        </w:rPr>
        <w:t>luxury car</w:t>
      </w:r>
      <w:r w:rsidRPr="00EF3F7B">
        <w:t xml:space="preserve"> has the same meaning as in section</w:t>
      </w:r>
      <w:r w:rsidR="00EF3F7B" w:rsidRPr="00EF3F7B">
        <w:t> </w:t>
      </w:r>
      <w:r w:rsidRPr="00EF3F7B">
        <w:t>25</w:t>
      </w:r>
      <w:r w:rsidR="00EF3F7B" w:rsidRPr="00EF3F7B">
        <w:noBreakHyphen/>
      </w:r>
      <w:r w:rsidRPr="00EF3F7B">
        <w:t xml:space="preserve">1 of the </w:t>
      </w:r>
      <w:r w:rsidRPr="00EF3F7B">
        <w:rPr>
          <w:i/>
        </w:rPr>
        <w:t>A New Tax System (Luxury Car Tax) Act 1999</w:t>
      </w:r>
      <w:r w:rsidRPr="00EF3F7B">
        <w:t>.</w:t>
      </w:r>
    </w:p>
    <w:p w:rsidR="00733CCA" w:rsidRPr="00EF3F7B" w:rsidRDefault="00733CCA" w:rsidP="00733CCA">
      <w:pPr>
        <w:pStyle w:val="Definition"/>
      </w:pPr>
      <w:r w:rsidRPr="00EF3F7B">
        <w:rPr>
          <w:b/>
          <w:bCs/>
          <w:i/>
        </w:rPr>
        <w:t>luxury car tax</w:t>
      </w:r>
      <w:r w:rsidRPr="00EF3F7B">
        <w:t xml:space="preserve"> has the meaning given by section</w:t>
      </w:r>
      <w:r w:rsidR="00EF3F7B" w:rsidRPr="00EF3F7B">
        <w:t> </w:t>
      </w:r>
      <w:r w:rsidRPr="00EF3F7B">
        <w:t>27</w:t>
      </w:r>
      <w:r w:rsidR="00EF3F7B" w:rsidRPr="00EF3F7B">
        <w:noBreakHyphen/>
      </w:r>
      <w:r w:rsidRPr="00EF3F7B">
        <w:t xml:space="preserve">1 of the </w:t>
      </w:r>
      <w:r w:rsidRPr="00EF3F7B">
        <w:rPr>
          <w:i/>
        </w:rPr>
        <w:t>A New Tax System (Luxury Car Tax) Act 1999</w:t>
      </w:r>
      <w:r w:rsidRPr="00EF3F7B">
        <w:t>.</w:t>
      </w:r>
    </w:p>
    <w:p w:rsidR="00733CCA" w:rsidRPr="00EF3F7B" w:rsidRDefault="00733CCA" w:rsidP="00733CCA">
      <w:pPr>
        <w:pStyle w:val="Definition"/>
      </w:pPr>
      <w:r w:rsidRPr="00EF3F7B">
        <w:rPr>
          <w:b/>
          <w:bCs/>
          <w:i/>
        </w:rPr>
        <w:t>luxury car tax law</w:t>
      </w:r>
      <w:r w:rsidRPr="00EF3F7B">
        <w:t xml:space="preserve"> has the meaning given in section</w:t>
      </w:r>
      <w:r w:rsidR="00EF3F7B" w:rsidRPr="00EF3F7B">
        <w:t> </w:t>
      </w:r>
      <w:r w:rsidRPr="00EF3F7B">
        <w:t>27</w:t>
      </w:r>
      <w:r w:rsidR="00EF3F7B" w:rsidRPr="00EF3F7B">
        <w:noBreakHyphen/>
      </w:r>
      <w:r w:rsidRPr="00EF3F7B">
        <w:t xml:space="preserve">1 of the </w:t>
      </w:r>
      <w:r w:rsidRPr="00EF3F7B">
        <w:rPr>
          <w:i/>
        </w:rPr>
        <w:t>A New Tax System (Luxury Car Tax) Act 1999</w:t>
      </w:r>
      <w:r w:rsidRPr="00EF3F7B">
        <w:t>.</w:t>
      </w:r>
    </w:p>
    <w:p w:rsidR="00733CCA" w:rsidRPr="00EF3F7B" w:rsidRDefault="00733CCA" w:rsidP="00733CCA">
      <w:pPr>
        <w:pStyle w:val="Definition"/>
      </w:pPr>
      <w:r w:rsidRPr="00EF3F7B">
        <w:rPr>
          <w:b/>
          <w:i/>
        </w:rPr>
        <w:t xml:space="preserve">managing operator </w:t>
      </w:r>
      <w:r w:rsidRPr="00EF3F7B">
        <w:t>has the meaning given by subparagraph</w:t>
      </w:r>
      <w:r w:rsidR="00EF3F7B" w:rsidRPr="00EF3F7B">
        <w:t> </w:t>
      </w:r>
      <w:r w:rsidRPr="00EF3F7B">
        <w:t>80</w:t>
      </w:r>
      <w:r w:rsidR="00EF3F7B" w:rsidRPr="00EF3F7B">
        <w:noBreakHyphen/>
      </w:r>
      <w:r w:rsidRPr="00EF3F7B">
        <w:t>5(1)(c)(i), 80</w:t>
      </w:r>
      <w:r w:rsidR="00EF3F7B" w:rsidRPr="00EF3F7B">
        <w:noBreakHyphen/>
      </w:r>
      <w:r w:rsidRPr="00EF3F7B">
        <w:t>40(1)(c)(i) or 80</w:t>
      </w:r>
      <w:r w:rsidR="00EF3F7B" w:rsidRPr="00EF3F7B">
        <w:noBreakHyphen/>
      </w:r>
      <w:r w:rsidRPr="00EF3F7B">
        <w:t>80(1)(c)(i).</w:t>
      </w:r>
    </w:p>
    <w:p w:rsidR="00733CCA" w:rsidRPr="00EF3F7B" w:rsidRDefault="00733CCA" w:rsidP="00733CCA">
      <w:pPr>
        <w:pStyle w:val="Definition"/>
      </w:pPr>
      <w:r w:rsidRPr="00EF3F7B">
        <w:rPr>
          <w:b/>
          <w:i/>
        </w:rPr>
        <w:t xml:space="preserve">managing operator’s payment or supply </w:t>
      </w:r>
      <w:r w:rsidRPr="00EF3F7B">
        <w:t>has the meaning given by subsection</w:t>
      </w:r>
      <w:r w:rsidR="00EF3F7B" w:rsidRPr="00EF3F7B">
        <w:t> </w:t>
      </w:r>
      <w:r w:rsidRPr="00EF3F7B">
        <w:t>80</w:t>
      </w:r>
      <w:r w:rsidR="00EF3F7B" w:rsidRPr="00EF3F7B">
        <w:noBreakHyphen/>
      </w:r>
      <w:r w:rsidRPr="00EF3F7B">
        <w:t>5(2), 80</w:t>
      </w:r>
      <w:r w:rsidR="00EF3F7B" w:rsidRPr="00EF3F7B">
        <w:noBreakHyphen/>
      </w:r>
      <w:r w:rsidRPr="00EF3F7B">
        <w:t>40(2) or 80</w:t>
      </w:r>
      <w:r w:rsidR="00EF3F7B" w:rsidRPr="00EF3F7B">
        <w:noBreakHyphen/>
      </w:r>
      <w:r w:rsidRPr="00EF3F7B">
        <w:t>80(2).</w:t>
      </w:r>
    </w:p>
    <w:p w:rsidR="00733CCA" w:rsidRPr="00EF3F7B" w:rsidRDefault="00733CCA" w:rsidP="00733CCA">
      <w:pPr>
        <w:pStyle w:val="Definition"/>
      </w:pPr>
      <w:r w:rsidRPr="00EF3F7B">
        <w:rPr>
          <w:b/>
          <w:bCs/>
          <w:i/>
          <w:iCs/>
        </w:rPr>
        <w:t>margin</w:t>
      </w:r>
      <w:r w:rsidRPr="00EF3F7B">
        <w:t xml:space="preserve">, in relation to a </w:t>
      </w:r>
      <w:r w:rsidR="00EF3F7B" w:rsidRPr="00EF3F7B">
        <w:rPr>
          <w:position w:val="6"/>
          <w:sz w:val="16"/>
          <w:szCs w:val="16"/>
        </w:rPr>
        <w:t>*</w:t>
      </w:r>
      <w:r w:rsidRPr="00EF3F7B">
        <w:t xml:space="preserve">taxable supply of </w:t>
      </w:r>
      <w:r w:rsidR="00EF3F7B" w:rsidRPr="00EF3F7B">
        <w:rPr>
          <w:position w:val="6"/>
          <w:sz w:val="16"/>
          <w:szCs w:val="16"/>
        </w:rPr>
        <w:t>*</w:t>
      </w:r>
      <w:r w:rsidRPr="00EF3F7B">
        <w:t>real property, has the meaning given by sections</w:t>
      </w:r>
      <w:r w:rsidR="00EF3F7B" w:rsidRPr="00EF3F7B">
        <w:t> </w:t>
      </w:r>
      <w:r w:rsidRPr="00EF3F7B">
        <w:t>75</w:t>
      </w:r>
      <w:r w:rsidR="00EF3F7B" w:rsidRPr="00EF3F7B">
        <w:noBreakHyphen/>
      </w:r>
      <w:r w:rsidRPr="00EF3F7B">
        <w:t>10, 75</w:t>
      </w:r>
      <w:r w:rsidR="00EF3F7B" w:rsidRPr="00EF3F7B">
        <w:noBreakHyphen/>
      </w:r>
      <w:r w:rsidRPr="00EF3F7B">
        <w:t>11 and 75</w:t>
      </w:r>
      <w:r w:rsidR="00EF3F7B" w:rsidRPr="00EF3F7B">
        <w:noBreakHyphen/>
      </w:r>
      <w:r w:rsidRPr="00EF3F7B">
        <w:t>16.</w:t>
      </w:r>
    </w:p>
    <w:p w:rsidR="00733CCA" w:rsidRPr="00EF3F7B" w:rsidRDefault="00733CCA" w:rsidP="00733CCA">
      <w:pPr>
        <w:pStyle w:val="Definition"/>
      </w:pPr>
      <w:r w:rsidRPr="00EF3F7B">
        <w:rPr>
          <w:b/>
          <w:bCs/>
          <w:i/>
          <w:iCs/>
        </w:rPr>
        <w:t>margin scheme</w:t>
      </w:r>
      <w:r w:rsidRPr="00EF3F7B">
        <w:t xml:space="preserve">: a </w:t>
      </w:r>
      <w:r w:rsidR="00EF3F7B" w:rsidRPr="00EF3F7B">
        <w:rPr>
          <w:position w:val="6"/>
          <w:sz w:val="16"/>
          <w:szCs w:val="16"/>
        </w:rPr>
        <w:t>*</w:t>
      </w:r>
      <w:r w:rsidRPr="00EF3F7B">
        <w:t xml:space="preserve">taxable supply of </w:t>
      </w:r>
      <w:r w:rsidR="00EF3F7B" w:rsidRPr="00EF3F7B">
        <w:rPr>
          <w:position w:val="6"/>
          <w:sz w:val="16"/>
          <w:szCs w:val="16"/>
        </w:rPr>
        <w:t>*</w:t>
      </w:r>
      <w:r w:rsidRPr="00EF3F7B">
        <w:t>real property is under the margin scheme if subsection</w:t>
      </w:r>
      <w:r w:rsidR="00EF3F7B" w:rsidRPr="00EF3F7B">
        <w:t> </w:t>
      </w:r>
      <w:r w:rsidRPr="00EF3F7B">
        <w:t>75</w:t>
      </w:r>
      <w:r w:rsidR="00EF3F7B" w:rsidRPr="00EF3F7B">
        <w:noBreakHyphen/>
      </w:r>
      <w:r w:rsidRPr="00EF3F7B">
        <w:t>5(1) applies.</w:t>
      </w:r>
    </w:p>
    <w:p w:rsidR="00733CCA" w:rsidRPr="00EF3F7B" w:rsidRDefault="00733CCA" w:rsidP="00733CCA">
      <w:pPr>
        <w:pStyle w:val="Definition"/>
      </w:pPr>
      <w:r w:rsidRPr="00EF3F7B">
        <w:rPr>
          <w:b/>
          <w:i/>
        </w:rPr>
        <w:t>MEC group</w:t>
      </w:r>
      <w:r w:rsidRPr="00EF3F7B">
        <w:t xml:space="preserve"> has the meaning given by section</w:t>
      </w:r>
      <w:r w:rsidR="00EF3F7B" w:rsidRPr="00EF3F7B">
        <w:t> </w:t>
      </w:r>
      <w:r w:rsidRPr="00EF3F7B">
        <w:t>719</w:t>
      </w:r>
      <w:r w:rsidR="00EF3F7B" w:rsidRPr="00EF3F7B">
        <w:noBreakHyphen/>
      </w:r>
      <w:r w:rsidRPr="00EF3F7B">
        <w:t xml:space="preserve">5 of the </w:t>
      </w:r>
      <w:r w:rsidR="00EF3F7B" w:rsidRPr="00EF3F7B">
        <w:rPr>
          <w:position w:val="6"/>
          <w:sz w:val="16"/>
        </w:rPr>
        <w:t>*</w:t>
      </w:r>
      <w:r w:rsidRPr="00EF3F7B">
        <w:t>ITAA 1997.</w:t>
      </w:r>
    </w:p>
    <w:p w:rsidR="00733CCA" w:rsidRPr="00EF3F7B" w:rsidRDefault="00733CCA" w:rsidP="00733CCA">
      <w:pPr>
        <w:pStyle w:val="Definition"/>
      </w:pPr>
      <w:r w:rsidRPr="00EF3F7B">
        <w:rPr>
          <w:b/>
          <w:bCs/>
          <w:i/>
          <w:iCs/>
        </w:rPr>
        <w:t>medical practitioner</w:t>
      </w:r>
      <w:r w:rsidRPr="00EF3F7B">
        <w:t xml:space="preserve"> means a person who is a medical practitioner for the purposes of the </w:t>
      </w:r>
      <w:r w:rsidRPr="00EF3F7B">
        <w:rPr>
          <w:i/>
          <w:iCs/>
        </w:rPr>
        <w:t>Health Insurance Act 1973</w:t>
      </w:r>
      <w:r w:rsidRPr="00EF3F7B">
        <w:t>.</w:t>
      </w:r>
    </w:p>
    <w:p w:rsidR="00733CCA" w:rsidRPr="00EF3F7B" w:rsidRDefault="00733CCA" w:rsidP="00733CCA">
      <w:pPr>
        <w:pStyle w:val="Definition"/>
        <w:rPr>
          <w:b/>
          <w:bCs/>
          <w:i/>
          <w:iCs/>
        </w:rPr>
      </w:pPr>
      <w:r w:rsidRPr="00EF3F7B">
        <w:rPr>
          <w:b/>
          <w:bCs/>
          <w:i/>
          <w:iCs/>
        </w:rPr>
        <w:lastRenderedPageBreak/>
        <w:t>medical service</w:t>
      </w:r>
      <w:r w:rsidRPr="00EF3F7B">
        <w:t xml:space="preserve"> means: </w:t>
      </w:r>
    </w:p>
    <w:p w:rsidR="00733CCA" w:rsidRPr="00EF3F7B" w:rsidRDefault="00733CCA" w:rsidP="00733CCA">
      <w:pPr>
        <w:pStyle w:val="paragraph"/>
      </w:pPr>
      <w:r w:rsidRPr="00EF3F7B">
        <w:tab/>
        <w:t>(a)</w:t>
      </w:r>
      <w:r w:rsidRPr="00EF3F7B">
        <w:tab/>
        <w:t>a service for which medicare benefit is payable under Part</w:t>
      </w:r>
      <w:r w:rsidR="00EF3F7B" w:rsidRPr="00EF3F7B">
        <w:t> </w:t>
      </w:r>
      <w:r w:rsidRPr="00EF3F7B">
        <w:t xml:space="preserve">II of the </w:t>
      </w:r>
      <w:r w:rsidRPr="00EF3F7B">
        <w:rPr>
          <w:i/>
          <w:iCs/>
        </w:rPr>
        <w:t>Health Insurance Act 1973</w:t>
      </w:r>
      <w:r w:rsidRPr="00EF3F7B">
        <w:t xml:space="preserve">; or </w:t>
      </w:r>
    </w:p>
    <w:p w:rsidR="00733CCA" w:rsidRPr="00EF3F7B" w:rsidRDefault="00733CCA" w:rsidP="00733CCA">
      <w:pPr>
        <w:pStyle w:val="paragraph"/>
      </w:pPr>
      <w:r w:rsidRPr="00EF3F7B">
        <w:tab/>
        <w:t>(b)</w:t>
      </w:r>
      <w:r w:rsidRPr="00EF3F7B">
        <w:tab/>
        <w:t xml:space="preserve">any other service supplied by or on behalf of a </w:t>
      </w:r>
      <w:r w:rsidR="00EF3F7B" w:rsidRPr="00EF3F7B">
        <w:rPr>
          <w:position w:val="6"/>
          <w:sz w:val="16"/>
          <w:szCs w:val="16"/>
        </w:rPr>
        <w:t>*</w:t>
      </w:r>
      <w:r w:rsidRPr="00EF3F7B">
        <w:t xml:space="preserve">medical practitioner or </w:t>
      </w:r>
      <w:r w:rsidR="00EF3F7B" w:rsidRPr="00EF3F7B">
        <w:rPr>
          <w:position w:val="6"/>
          <w:sz w:val="16"/>
          <w:szCs w:val="16"/>
        </w:rPr>
        <w:t>*</w:t>
      </w:r>
      <w:r w:rsidRPr="00EF3F7B">
        <w:t xml:space="preserve">approved pathology practitioner that is generally accepted in the medical profession as being necessary for the appropriate treatment of the </w:t>
      </w:r>
      <w:r w:rsidR="00EF3F7B" w:rsidRPr="00EF3F7B">
        <w:rPr>
          <w:position w:val="6"/>
          <w:sz w:val="16"/>
          <w:szCs w:val="16"/>
        </w:rPr>
        <w:t>*</w:t>
      </w:r>
      <w:r w:rsidRPr="00EF3F7B">
        <w:t xml:space="preserve">recipient of the supply. </w:t>
      </w:r>
    </w:p>
    <w:p w:rsidR="00733CCA" w:rsidRPr="00EF3F7B" w:rsidRDefault="00733CCA" w:rsidP="00733CCA">
      <w:pPr>
        <w:pStyle w:val="Definition"/>
        <w:keepNext/>
      </w:pPr>
      <w:r w:rsidRPr="00EF3F7B">
        <w:rPr>
          <w:b/>
          <w:bCs/>
          <w:i/>
          <w:iCs/>
        </w:rPr>
        <w:t>member</w:t>
      </w:r>
      <w:r w:rsidRPr="00EF3F7B">
        <w:t>:</w:t>
      </w:r>
    </w:p>
    <w:p w:rsidR="002219F9" w:rsidRPr="00EF3F7B" w:rsidRDefault="002219F9" w:rsidP="002219F9">
      <w:pPr>
        <w:pStyle w:val="paragraph"/>
      </w:pPr>
      <w:r w:rsidRPr="00EF3F7B">
        <w:tab/>
        <w:t>(a)</w:t>
      </w:r>
      <w:r w:rsidRPr="00EF3F7B">
        <w:tab/>
        <w:t xml:space="preserve">in relation to a </w:t>
      </w:r>
      <w:r w:rsidR="00EF3F7B" w:rsidRPr="00EF3F7B">
        <w:rPr>
          <w:position w:val="6"/>
          <w:sz w:val="16"/>
        </w:rPr>
        <w:t>*</w:t>
      </w:r>
      <w:r w:rsidRPr="00EF3F7B">
        <w:t>GST group—has the meaning given by section</w:t>
      </w:r>
      <w:r w:rsidR="00EF3F7B" w:rsidRPr="00EF3F7B">
        <w:t> </w:t>
      </w:r>
      <w:r w:rsidRPr="00EF3F7B">
        <w:t>48</w:t>
      </w:r>
      <w:r w:rsidR="00EF3F7B" w:rsidRPr="00EF3F7B">
        <w:noBreakHyphen/>
      </w:r>
      <w:r w:rsidRPr="00EF3F7B">
        <w:t>7; or</w:t>
      </w:r>
    </w:p>
    <w:p w:rsidR="00733CCA" w:rsidRPr="00EF3F7B" w:rsidRDefault="00733CCA" w:rsidP="00733CCA">
      <w:pPr>
        <w:pStyle w:val="paragraph"/>
      </w:pPr>
      <w:r w:rsidRPr="00EF3F7B">
        <w:tab/>
        <w:t>(b)</w:t>
      </w:r>
      <w:r w:rsidRPr="00EF3F7B">
        <w:tab/>
        <w:t xml:space="preserve">in relation to a </w:t>
      </w:r>
      <w:r w:rsidR="00EF3F7B" w:rsidRPr="00EF3F7B">
        <w:rPr>
          <w:position w:val="6"/>
          <w:sz w:val="16"/>
          <w:szCs w:val="16"/>
        </w:rPr>
        <w:t>*</w:t>
      </w:r>
      <w:r w:rsidRPr="00EF3F7B">
        <w:t>GST religious group—</w:t>
      </w:r>
      <w:r w:rsidR="0015549F" w:rsidRPr="00EF3F7B">
        <w:t xml:space="preserve">means </w:t>
      </w:r>
      <w:r w:rsidRPr="00EF3F7B">
        <w:t>an entity currently approved as one of the members of the group under section</w:t>
      </w:r>
      <w:r w:rsidR="00EF3F7B" w:rsidRPr="00EF3F7B">
        <w:t> </w:t>
      </w:r>
      <w:r w:rsidRPr="00EF3F7B">
        <w:t>49</w:t>
      </w:r>
      <w:r w:rsidR="00EF3F7B" w:rsidRPr="00EF3F7B">
        <w:noBreakHyphen/>
      </w:r>
      <w:r w:rsidRPr="00EF3F7B">
        <w:t>5 or paragraph</w:t>
      </w:r>
      <w:r w:rsidR="00EF3F7B" w:rsidRPr="00EF3F7B">
        <w:t> </w:t>
      </w:r>
      <w:r w:rsidRPr="00EF3F7B">
        <w:t>49</w:t>
      </w:r>
      <w:r w:rsidR="00EF3F7B" w:rsidRPr="00EF3F7B">
        <w:noBreakHyphen/>
      </w:r>
      <w:r w:rsidRPr="00EF3F7B">
        <w:t>70(1)(a); or</w:t>
      </w:r>
    </w:p>
    <w:p w:rsidR="00733CCA" w:rsidRPr="00EF3F7B" w:rsidRDefault="00733CCA" w:rsidP="00733CCA">
      <w:pPr>
        <w:pStyle w:val="paragraph"/>
      </w:pPr>
      <w:r w:rsidRPr="00EF3F7B">
        <w:tab/>
        <w:t>(c)</w:t>
      </w:r>
      <w:r w:rsidRPr="00EF3F7B">
        <w:tab/>
        <w:t xml:space="preserve">in relation to a </w:t>
      </w:r>
      <w:r w:rsidR="00EF3F7B" w:rsidRPr="00EF3F7B">
        <w:rPr>
          <w:position w:val="6"/>
          <w:sz w:val="16"/>
        </w:rPr>
        <w:t>*</w:t>
      </w:r>
      <w:r w:rsidRPr="00EF3F7B">
        <w:t>consolidated group—has the meaning given by section</w:t>
      </w:r>
      <w:r w:rsidR="00EF3F7B" w:rsidRPr="00EF3F7B">
        <w:t> </w:t>
      </w:r>
      <w:r w:rsidRPr="00EF3F7B">
        <w:t>703</w:t>
      </w:r>
      <w:r w:rsidR="00EF3F7B" w:rsidRPr="00EF3F7B">
        <w:noBreakHyphen/>
      </w:r>
      <w:r w:rsidRPr="00EF3F7B">
        <w:t xml:space="preserve">15 of the </w:t>
      </w:r>
      <w:r w:rsidR="00EF3F7B" w:rsidRPr="00EF3F7B">
        <w:rPr>
          <w:position w:val="6"/>
          <w:sz w:val="16"/>
        </w:rPr>
        <w:t>*</w:t>
      </w:r>
      <w:r w:rsidRPr="00EF3F7B">
        <w:t>ITAA 1997.</w:t>
      </w:r>
    </w:p>
    <w:p w:rsidR="00733CCA" w:rsidRPr="00EF3F7B" w:rsidRDefault="00733CCA" w:rsidP="00733CCA">
      <w:pPr>
        <w:pStyle w:val="Definition"/>
      </w:pPr>
      <w:r w:rsidRPr="00EF3F7B">
        <w:rPr>
          <w:b/>
          <w:bCs/>
          <w:i/>
          <w:iCs/>
        </w:rPr>
        <w:t>mineral</w:t>
      </w:r>
      <w:r w:rsidRPr="00EF3F7B">
        <w:t xml:space="preserve"> </w:t>
      </w:r>
      <w:r w:rsidRPr="00EF3F7B">
        <w:rPr>
          <w:b/>
          <w:bCs/>
          <w:i/>
          <w:iCs/>
        </w:rPr>
        <w:t>deposit</w:t>
      </w:r>
      <w:r w:rsidRPr="00EF3F7B">
        <w:t xml:space="preserve"> means a deposit of </w:t>
      </w:r>
      <w:r w:rsidR="00EF3F7B" w:rsidRPr="00EF3F7B">
        <w:rPr>
          <w:position w:val="6"/>
          <w:sz w:val="16"/>
          <w:szCs w:val="16"/>
        </w:rPr>
        <w:t>*</w:t>
      </w:r>
      <w:r w:rsidRPr="00EF3F7B">
        <w:t>minerals, and includes a deposit of sand or gravel.</w:t>
      </w:r>
    </w:p>
    <w:p w:rsidR="00733CCA" w:rsidRPr="00EF3F7B" w:rsidRDefault="00733CCA" w:rsidP="00733CCA">
      <w:pPr>
        <w:pStyle w:val="Definition"/>
        <w:rPr>
          <w:b/>
          <w:bCs/>
          <w:i/>
          <w:iCs/>
        </w:rPr>
      </w:pPr>
      <w:r w:rsidRPr="00EF3F7B">
        <w:rPr>
          <w:b/>
          <w:bCs/>
          <w:i/>
          <w:iCs/>
        </w:rPr>
        <w:t>minerals</w:t>
      </w:r>
      <w:r w:rsidRPr="00EF3F7B">
        <w:t xml:space="preserve"> has the meaning given by section</w:t>
      </w:r>
      <w:r w:rsidR="00EF3F7B" w:rsidRPr="00EF3F7B">
        <w:t> </w:t>
      </w:r>
      <w:r w:rsidRPr="00EF3F7B">
        <w:t>40</w:t>
      </w:r>
      <w:r w:rsidR="00EF3F7B" w:rsidRPr="00EF3F7B">
        <w:noBreakHyphen/>
      </w:r>
      <w:r w:rsidRPr="00EF3F7B">
        <w:t xml:space="preserve">730 of the </w:t>
      </w:r>
      <w:r w:rsidR="00EF3F7B" w:rsidRPr="00EF3F7B">
        <w:rPr>
          <w:position w:val="6"/>
          <w:sz w:val="16"/>
          <w:szCs w:val="16"/>
        </w:rPr>
        <w:t>*</w:t>
      </w:r>
      <w:r w:rsidRPr="00EF3F7B">
        <w:t xml:space="preserve">ITAA 1997. </w:t>
      </w:r>
    </w:p>
    <w:p w:rsidR="00733CCA" w:rsidRPr="00EF3F7B" w:rsidRDefault="00733CCA" w:rsidP="00733CCA">
      <w:pPr>
        <w:pStyle w:val="Definition"/>
      </w:pPr>
      <w:r w:rsidRPr="00EF3F7B">
        <w:rPr>
          <w:b/>
          <w:bCs/>
          <w:i/>
          <w:iCs/>
        </w:rPr>
        <w:t>monetary prize</w:t>
      </w:r>
      <w:r w:rsidRPr="00EF3F7B">
        <w:t xml:space="preserve"> means:</w:t>
      </w:r>
    </w:p>
    <w:p w:rsidR="00733CCA" w:rsidRPr="00EF3F7B" w:rsidRDefault="00733CCA" w:rsidP="00733CCA">
      <w:pPr>
        <w:pStyle w:val="paragraph"/>
      </w:pPr>
      <w:r w:rsidRPr="00EF3F7B">
        <w:tab/>
        <w:t>(a)</w:t>
      </w:r>
      <w:r w:rsidRPr="00EF3F7B">
        <w:tab/>
        <w:t xml:space="preserve">any prize, or part of a prize, in the form of </w:t>
      </w:r>
      <w:r w:rsidR="00EF3F7B" w:rsidRPr="00EF3F7B">
        <w:rPr>
          <w:position w:val="6"/>
          <w:sz w:val="16"/>
          <w:szCs w:val="16"/>
        </w:rPr>
        <w:t>*</w:t>
      </w:r>
      <w:r w:rsidRPr="00EF3F7B">
        <w:t>money; or</w:t>
      </w:r>
    </w:p>
    <w:p w:rsidR="00733CCA" w:rsidRPr="00EF3F7B" w:rsidRDefault="00733CCA" w:rsidP="00733CCA">
      <w:pPr>
        <w:pStyle w:val="paragraph"/>
      </w:pPr>
      <w:r w:rsidRPr="00EF3F7B">
        <w:tab/>
        <w:t>(b)</w:t>
      </w:r>
      <w:r w:rsidRPr="00EF3F7B">
        <w:tab/>
        <w:t xml:space="preserve">if the prize is given at a casino—any prize, or part of a prize, in the form of </w:t>
      </w:r>
      <w:r w:rsidR="00EF3F7B" w:rsidRPr="00EF3F7B">
        <w:rPr>
          <w:position w:val="6"/>
          <w:sz w:val="16"/>
          <w:szCs w:val="16"/>
        </w:rPr>
        <w:t>*</w:t>
      </w:r>
      <w:r w:rsidRPr="00EF3F7B">
        <w:t>money or in the form of gambling chips that may be redeemed for money.</w:t>
      </w:r>
    </w:p>
    <w:p w:rsidR="00733CCA" w:rsidRPr="00EF3F7B" w:rsidRDefault="00733CCA" w:rsidP="00733CCA">
      <w:pPr>
        <w:pStyle w:val="Definition"/>
      </w:pPr>
      <w:r w:rsidRPr="00EF3F7B">
        <w:rPr>
          <w:b/>
          <w:bCs/>
          <w:i/>
          <w:iCs/>
        </w:rPr>
        <w:t>money</w:t>
      </w:r>
      <w:r w:rsidRPr="00EF3F7B">
        <w:t xml:space="preserve"> includes:</w:t>
      </w:r>
    </w:p>
    <w:p w:rsidR="00733CCA" w:rsidRPr="00EF3F7B" w:rsidRDefault="00733CCA" w:rsidP="00733CCA">
      <w:pPr>
        <w:pStyle w:val="paragraph"/>
      </w:pPr>
      <w:r w:rsidRPr="00EF3F7B">
        <w:tab/>
        <w:t>(a)</w:t>
      </w:r>
      <w:r w:rsidRPr="00EF3F7B">
        <w:tab/>
        <w:t xml:space="preserve">currency (whether of </w:t>
      </w:r>
      <w:smartTag w:uri="urn:schemas-microsoft-com:office:smarttags" w:element="country-region">
        <w:smartTag w:uri="urn:schemas-microsoft-com:office:smarttags" w:element="place">
          <w:r w:rsidRPr="00EF3F7B">
            <w:t>Australia</w:t>
          </w:r>
        </w:smartTag>
      </w:smartTag>
      <w:r w:rsidRPr="00EF3F7B">
        <w:t xml:space="preserve"> or of any other country); and</w:t>
      </w:r>
    </w:p>
    <w:p w:rsidR="00733CCA" w:rsidRPr="00EF3F7B" w:rsidRDefault="00733CCA" w:rsidP="00733CCA">
      <w:pPr>
        <w:pStyle w:val="paragraph"/>
      </w:pPr>
      <w:r w:rsidRPr="00EF3F7B">
        <w:tab/>
        <w:t>(b)</w:t>
      </w:r>
      <w:r w:rsidRPr="00EF3F7B">
        <w:tab/>
        <w:t>promissory notes and bills of exchange; and</w:t>
      </w:r>
    </w:p>
    <w:p w:rsidR="00733CCA" w:rsidRPr="00EF3F7B" w:rsidRDefault="00733CCA" w:rsidP="00733CCA">
      <w:pPr>
        <w:pStyle w:val="paragraph"/>
      </w:pPr>
      <w:r w:rsidRPr="00EF3F7B">
        <w:tab/>
        <w:t>(c)</w:t>
      </w:r>
      <w:r w:rsidRPr="00EF3F7B">
        <w:tab/>
        <w:t xml:space="preserve">any negotiable instrument used or circulated, or intended for use or circulation, as currency (whether of </w:t>
      </w:r>
      <w:smartTag w:uri="urn:schemas-microsoft-com:office:smarttags" w:element="country-region">
        <w:smartTag w:uri="urn:schemas-microsoft-com:office:smarttags" w:element="place">
          <w:r w:rsidRPr="00EF3F7B">
            <w:t>Australia</w:t>
          </w:r>
        </w:smartTag>
      </w:smartTag>
      <w:r w:rsidRPr="00EF3F7B">
        <w:t xml:space="preserve"> or of any other country); and</w:t>
      </w:r>
    </w:p>
    <w:p w:rsidR="00733CCA" w:rsidRPr="00EF3F7B" w:rsidRDefault="00733CCA" w:rsidP="00733CCA">
      <w:pPr>
        <w:pStyle w:val="paragraph"/>
      </w:pPr>
      <w:r w:rsidRPr="00EF3F7B">
        <w:tab/>
        <w:t>(d)</w:t>
      </w:r>
      <w:r w:rsidRPr="00EF3F7B">
        <w:tab/>
        <w:t>postal notes and money orders; and</w:t>
      </w:r>
    </w:p>
    <w:p w:rsidR="00733CCA" w:rsidRPr="00EF3F7B" w:rsidRDefault="00733CCA" w:rsidP="00733CCA">
      <w:pPr>
        <w:pStyle w:val="paragraph"/>
      </w:pPr>
      <w:r w:rsidRPr="00EF3F7B">
        <w:tab/>
        <w:t>(e)</w:t>
      </w:r>
      <w:r w:rsidRPr="00EF3F7B">
        <w:tab/>
        <w:t>whatever is supplied as payment by way of:</w:t>
      </w:r>
    </w:p>
    <w:p w:rsidR="00733CCA" w:rsidRPr="00EF3F7B" w:rsidRDefault="00733CCA" w:rsidP="00733CCA">
      <w:pPr>
        <w:pStyle w:val="paragraphsub"/>
      </w:pPr>
      <w:r w:rsidRPr="00EF3F7B">
        <w:tab/>
        <w:t>(i)</w:t>
      </w:r>
      <w:r w:rsidRPr="00EF3F7B">
        <w:tab/>
        <w:t>credit card or debit card; or</w:t>
      </w:r>
    </w:p>
    <w:p w:rsidR="00733CCA" w:rsidRPr="00EF3F7B" w:rsidRDefault="00733CCA" w:rsidP="00733CCA">
      <w:pPr>
        <w:pStyle w:val="paragraphsub"/>
      </w:pPr>
      <w:r w:rsidRPr="00EF3F7B">
        <w:tab/>
        <w:t>(ii)</w:t>
      </w:r>
      <w:r w:rsidRPr="00EF3F7B">
        <w:tab/>
        <w:t>crediting or debiting an account; or</w:t>
      </w:r>
    </w:p>
    <w:p w:rsidR="00733CCA" w:rsidRPr="00EF3F7B" w:rsidRDefault="00733CCA" w:rsidP="00733CCA">
      <w:pPr>
        <w:pStyle w:val="paragraphsub"/>
      </w:pPr>
      <w:r w:rsidRPr="00EF3F7B">
        <w:lastRenderedPageBreak/>
        <w:tab/>
        <w:t>(iii)</w:t>
      </w:r>
      <w:r w:rsidRPr="00EF3F7B">
        <w:tab/>
        <w:t>creation or transfer of a debt.</w:t>
      </w:r>
    </w:p>
    <w:p w:rsidR="00733CCA" w:rsidRPr="00EF3F7B" w:rsidRDefault="00733CCA" w:rsidP="00733CCA">
      <w:pPr>
        <w:pStyle w:val="subsection2"/>
        <w:keepNext/>
      </w:pPr>
      <w:r w:rsidRPr="00EF3F7B">
        <w:t>However, it does not include:</w:t>
      </w:r>
    </w:p>
    <w:p w:rsidR="00733CCA" w:rsidRPr="00EF3F7B" w:rsidRDefault="00733CCA" w:rsidP="00733CCA">
      <w:pPr>
        <w:pStyle w:val="paragraph"/>
      </w:pPr>
      <w:r w:rsidRPr="00EF3F7B">
        <w:tab/>
        <w:t>(f)</w:t>
      </w:r>
      <w:r w:rsidRPr="00EF3F7B">
        <w:tab/>
        <w:t>a collector’s piece; or</w:t>
      </w:r>
    </w:p>
    <w:p w:rsidR="00733CCA" w:rsidRPr="00EF3F7B" w:rsidRDefault="00733CCA" w:rsidP="00733CCA">
      <w:pPr>
        <w:pStyle w:val="paragraph"/>
      </w:pPr>
      <w:r w:rsidRPr="00EF3F7B">
        <w:tab/>
        <w:t>(g)</w:t>
      </w:r>
      <w:r w:rsidRPr="00EF3F7B">
        <w:tab/>
        <w:t>an investment article; or</w:t>
      </w:r>
    </w:p>
    <w:p w:rsidR="00733CCA" w:rsidRPr="00EF3F7B" w:rsidRDefault="00733CCA" w:rsidP="00733CCA">
      <w:pPr>
        <w:pStyle w:val="paragraph"/>
      </w:pPr>
      <w:r w:rsidRPr="00EF3F7B">
        <w:tab/>
        <w:t>(h)</w:t>
      </w:r>
      <w:r w:rsidRPr="00EF3F7B">
        <w:tab/>
        <w:t>an item of numismatic interest; or</w:t>
      </w:r>
    </w:p>
    <w:p w:rsidR="00733CCA" w:rsidRPr="00EF3F7B" w:rsidRDefault="00733CCA" w:rsidP="00733CCA">
      <w:pPr>
        <w:pStyle w:val="paragraph"/>
      </w:pPr>
      <w:r w:rsidRPr="00EF3F7B">
        <w:tab/>
        <w:t>(i)</w:t>
      </w:r>
      <w:r w:rsidRPr="00EF3F7B">
        <w:tab/>
        <w:t>currency the market value of which exceeds its stated value as legal tender in the country of issue.</w:t>
      </w:r>
    </w:p>
    <w:p w:rsidR="00DC0AC4" w:rsidRPr="00EF3F7B" w:rsidRDefault="00DC0AC4" w:rsidP="00DC0AC4">
      <w:pPr>
        <w:pStyle w:val="Definition"/>
      </w:pPr>
      <w:r w:rsidRPr="00EF3F7B">
        <w:rPr>
          <w:b/>
          <w:i/>
        </w:rPr>
        <w:t>net amount</w:t>
      </w:r>
      <w:r w:rsidRPr="00EF3F7B">
        <w:t>, for a tax period, has the meaning given by section</w:t>
      </w:r>
      <w:r w:rsidR="00EF3F7B" w:rsidRPr="00EF3F7B">
        <w:t> </w:t>
      </w:r>
      <w:r w:rsidRPr="00EF3F7B">
        <w:t>17</w:t>
      </w:r>
      <w:r w:rsidR="00EF3F7B" w:rsidRPr="00EF3F7B">
        <w:noBreakHyphen/>
      </w:r>
      <w:r w:rsidRPr="00EF3F7B">
        <w:t>5. However:</w:t>
      </w:r>
    </w:p>
    <w:p w:rsidR="00DC0AC4" w:rsidRPr="00EF3F7B" w:rsidRDefault="00DC0AC4" w:rsidP="00DC0AC4">
      <w:pPr>
        <w:pStyle w:val="paragraph"/>
      </w:pPr>
      <w:r w:rsidRPr="00EF3F7B">
        <w:tab/>
        <w:t>(a)</w:t>
      </w:r>
      <w:r w:rsidRPr="00EF3F7B">
        <w:tab/>
        <w:t>it has the meaning given by section</w:t>
      </w:r>
      <w:r w:rsidR="00EF3F7B" w:rsidRPr="00EF3F7B">
        <w:t> </w:t>
      </w:r>
      <w:r w:rsidRPr="00EF3F7B">
        <w:t>162</w:t>
      </w:r>
      <w:r w:rsidR="00EF3F7B" w:rsidRPr="00EF3F7B">
        <w:noBreakHyphen/>
      </w:r>
      <w:r w:rsidRPr="00EF3F7B">
        <w:t xml:space="preserve">105 if the tax period is an </w:t>
      </w:r>
      <w:r w:rsidR="00EF3F7B" w:rsidRPr="00EF3F7B">
        <w:rPr>
          <w:position w:val="6"/>
          <w:sz w:val="16"/>
        </w:rPr>
        <w:t>*</w:t>
      </w:r>
      <w:r w:rsidRPr="00EF3F7B">
        <w:t>instalment tax period; or</w:t>
      </w:r>
    </w:p>
    <w:p w:rsidR="00DC0AC4" w:rsidRPr="00EF3F7B" w:rsidRDefault="00DC0AC4" w:rsidP="00DC0AC4">
      <w:pPr>
        <w:pStyle w:val="paragraph"/>
      </w:pPr>
      <w:r w:rsidRPr="00EF3F7B">
        <w:tab/>
        <w:t>(b)</w:t>
      </w:r>
      <w:r w:rsidRPr="00EF3F7B">
        <w:tab/>
        <w:t>it has the meaning given by section</w:t>
      </w:r>
      <w:r w:rsidR="00EF3F7B" w:rsidRPr="00EF3F7B">
        <w:t> </w:t>
      </w:r>
      <w:r w:rsidRPr="00EF3F7B">
        <w:t>123</w:t>
      </w:r>
      <w:r w:rsidR="00EF3F7B" w:rsidRPr="00EF3F7B">
        <w:noBreakHyphen/>
      </w:r>
      <w:r w:rsidRPr="00EF3F7B">
        <w:t>15 if a choice under Division</w:t>
      </w:r>
      <w:r w:rsidR="00EF3F7B" w:rsidRPr="00EF3F7B">
        <w:t> </w:t>
      </w:r>
      <w:r w:rsidRPr="00EF3F7B">
        <w:t xml:space="preserve">123 to apply a </w:t>
      </w:r>
      <w:r w:rsidR="00EF3F7B" w:rsidRPr="00EF3F7B">
        <w:rPr>
          <w:position w:val="6"/>
          <w:sz w:val="16"/>
        </w:rPr>
        <w:t>*</w:t>
      </w:r>
      <w:r w:rsidRPr="00EF3F7B">
        <w:t xml:space="preserve">simplified accounting method has effect during the tax period, and </w:t>
      </w:r>
      <w:r w:rsidR="00EF3F7B" w:rsidRPr="00EF3F7B">
        <w:t>paragraph (</w:t>
      </w:r>
      <w:r w:rsidRPr="00EF3F7B">
        <w:t>a) does not apply; or</w:t>
      </w:r>
    </w:p>
    <w:p w:rsidR="00DC0AC4" w:rsidRPr="00EF3F7B" w:rsidRDefault="00DC0AC4" w:rsidP="00DC0AC4">
      <w:pPr>
        <w:pStyle w:val="paragraph"/>
      </w:pPr>
      <w:r w:rsidRPr="00EF3F7B">
        <w:tab/>
        <w:t>(c)</w:t>
      </w:r>
      <w:r w:rsidRPr="00EF3F7B">
        <w:tab/>
        <w:t>it has the meaning given by section</w:t>
      </w:r>
      <w:r w:rsidR="00EF3F7B" w:rsidRPr="00EF3F7B">
        <w:t> </w:t>
      </w:r>
      <w:r w:rsidRPr="00EF3F7B">
        <w:t>126</w:t>
      </w:r>
      <w:r w:rsidR="00EF3F7B" w:rsidRPr="00EF3F7B">
        <w:noBreakHyphen/>
      </w:r>
      <w:r w:rsidRPr="00EF3F7B">
        <w:t xml:space="preserve">5 if you are liable for GST on a </w:t>
      </w:r>
      <w:r w:rsidR="00EF3F7B" w:rsidRPr="00EF3F7B">
        <w:rPr>
          <w:position w:val="6"/>
          <w:sz w:val="16"/>
        </w:rPr>
        <w:t>*</w:t>
      </w:r>
      <w:r w:rsidRPr="00EF3F7B">
        <w:t xml:space="preserve">gambling supply that is attributable to the tax period, and </w:t>
      </w:r>
      <w:r w:rsidR="00EF3F7B" w:rsidRPr="00EF3F7B">
        <w:t>paragraphs (</w:t>
      </w:r>
      <w:r w:rsidRPr="00EF3F7B">
        <w:t>a) and (b) do not apply.</w:t>
      </w:r>
    </w:p>
    <w:p w:rsidR="00DC0AC4" w:rsidRPr="00EF3F7B" w:rsidRDefault="00DC0AC4" w:rsidP="00DC0AC4">
      <w:pPr>
        <w:pStyle w:val="notetext"/>
      </w:pPr>
      <w:r w:rsidRPr="00EF3F7B">
        <w:t>Note:</w:t>
      </w:r>
      <w:r w:rsidRPr="00EF3F7B">
        <w:tab/>
        <w:t>Subdivision</w:t>
      </w:r>
      <w:r w:rsidR="00EF3F7B" w:rsidRPr="00EF3F7B">
        <w:t> </w:t>
      </w:r>
      <w:r w:rsidRPr="00EF3F7B">
        <w:t>21</w:t>
      </w:r>
      <w:r w:rsidR="00EF3F7B" w:rsidRPr="00EF3F7B">
        <w:noBreakHyphen/>
      </w:r>
      <w:r w:rsidRPr="00EF3F7B">
        <w:t>A of the Wine Tax Act and Subdivision</w:t>
      </w:r>
      <w:r w:rsidR="00EF3F7B" w:rsidRPr="00EF3F7B">
        <w:t> </w:t>
      </w:r>
      <w:r w:rsidRPr="00EF3F7B">
        <w:t>13</w:t>
      </w:r>
      <w:r w:rsidR="00EF3F7B" w:rsidRPr="00EF3F7B">
        <w:noBreakHyphen/>
      </w:r>
      <w:r w:rsidRPr="00EF3F7B">
        <w:t xml:space="preserve">A of the </w:t>
      </w:r>
      <w:r w:rsidRPr="00EF3F7B">
        <w:rPr>
          <w:i/>
        </w:rPr>
        <w:t>A New Tax System (Luxury Car Tax) Act 1999</w:t>
      </w:r>
      <w:r w:rsidRPr="00EF3F7B">
        <w:t xml:space="preserve"> can affect the net amount.</w:t>
      </w:r>
    </w:p>
    <w:p w:rsidR="00733CCA" w:rsidRPr="00EF3F7B" w:rsidRDefault="00733CCA" w:rsidP="00733CCA">
      <w:pPr>
        <w:pStyle w:val="Definition"/>
      </w:pPr>
      <w:r w:rsidRPr="00EF3F7B">
        <w:rPr>
          <w:b/>
          <w:bCs/>
          <w:i/>
          <w:iCs/>
        </w:rPr>
        <w:t>net capital loss</w:t>
      </w:r>
      <w:r w:rsidRPr="00EF3F7B">
        <w:t xml:space="preserve">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szCs w:val="16"/>
        </w:rPr>
        <w:t>*</w:t>
      </w:r>
      <w:r w:rsidRPr="00EF3F7B">
        <w:t>ITAA 1997.</w:t>
      </w:r>
    </w:p>
    <w:p w:rsidR="00733CCA" w:rsidRPr="00EF3F7B" w:rsidRDefault="00733CCA" w:rsidP="00733CCA">
      <w:pPr>
        <w:pStyle w:val="Definition"/>
      </w:pPr>
      <w:r w:rsidRPr="00EF3F7B">
        <w:rPr>
          <w:b/>
          <w:bCs/>
          <w:i/>
          <w:iCs/>
        </w:rPr>
        <w:t>net GST</w:t>
      </w:r>
      <w:r w:rsidRPr="00EF3F7B">
        <w:t xml:space="preserve">: the </w:t>
      </w:r>
      <w:r w:rsidRPr="00EF3F7B">
        <w:rPr>
          <w:b/>
          <w:bCs/>
          <w:i/>
          <w:iCs/>
        </w:rPr>
        <w:t>net GST</w:t>
      </w:r>
      <w:r w:rsidRPr="00EF3F7B">
        <w:t xml:space="preserve"> that is or would be payable by an entity for a supply is:</w:t>
      </w:r>
    </w:p>
    <w:p w:rsidR="00733CCA" w:rsidRPr="00EF3F7B" w:rsidRDefault="00733CCA" w:rsidP="00733CCA">
      <w:pPr>
        <w:pStyle w:val="paragraph"/>
      </w:pPr>
      <w:r w:rsidRPr="00EF3F7B">
        <w:tab/>
        <w:t>(a)</w:t>
      </w:r>
      <w:r w:rsidRPr="00EF3F7B">
        <w:tab/>
        <w:t>the GST that is or would be payable by the entity on the supply; plus</w:t>
      </w:r>
    </w:p>
    <w:p w:rsidR="00733CCA" w:rsidRPr="00EF3F7B" w:rsidRDefault="00733CCA" w:rsidP="00733CCA">
      <w:pPr>
        <w:pStyle w:val="paragraph"/>
      </w:pPr>
      <w:r w:rsidRPr="00EF3F7B">
        <w:tab/>
        <w:t>(b)</w:t>
      </w:r>
      <w:r w:rsidRPr="00EF3F7B">
        <w:tab/>
        <w:t xml:space="preserve">the sum of any </w:t>
      </w:r>
      <w:r w:rsidR="00EF3F7B" w:rsidRPr="00EF3F7B">
        <w:rPr>
          <w:position w:val="6"/>
          <w:sz w:val="16"/>
          <w:szCs w:val="16"/>
        </w:rPr>
        <w:t>*</w:t>
      </w:r>
      <w:r w:rsidRPr="00EF3F7B">
        <w:t>increasing adjustments that the entity has or would have relating to the supply; minus</w:t>
      </w:r>
    </w:p>
    <w:p w:rsidR="00733CCA" w:rsidRPr="00EF3F7B" w:rsidRDefault="00733CCA" w:rsidP="00733CCA">
      <w:pPr>
        <w:pStyle w:val="paragraph"/>
      </w:pPr>
      <w:r w:rsidRPr="00EF3F7B">
        <w:tab/>
        <w:t>(c)</w:t>
      </w:r>
      <w:r w:rsidRPr="00EF3F7B">
        <w:tab/>
        <w:t xml:space="preserve">the sum of any </w:t>
      </w:r>
      <w:r w:rsidR="00EF3F7B" w:rsidRPr="00EF3F7B">
        <w:rPr>
          <w:position w:val="6"/>
          <w:sz w:val="16"/>
          <w:szCs w:val="16"/>
        </w:rPr>
        <w:t>*</w:t>
      </w:r>
      <w:r w:rsidRPr="00EF3F7B">
        <w:t>decreasing adjustments that the entity has or would have relating to the supply.</w:t>
      </w:r>
    </w:p>
    <w:p w:rsidR="00733CCA" w:rsidRPr="00EF3F7B" w:rsidRDefault="00733CCA" w:rsidP="00733CCA">
      <w:pPr>
        <w:pStyle w:val="Definition"/>
      </w:pPr>
      <w:r w:rsidRPr="00EF3F7B">
        <w:rPr>
          <w:b/>
          <w:bCs/>
          <w:i/>
          <w:iCs/>
        </w:rPr>
        <w:t>net refund position</w:t>
      </w:r>
      <w:r w:rsidRPr="00EF3F7B">
        <w:t xml:space="preserve"> has the meaning given by subsection</w:t>
      </w:r>
      <w:r w:rsidR="00EF3F7B" w:rsidRPr="00EF3F7B">
        <w:t> </w:t>
      </w:r>
      <w:r w:rsidRPr="00EF3F7B">
        <w:t>162</w:t>
      </w:r>
      <w:r w:rsidR="00EF3F7B" w:rsidRPr="00EF3F7B">
        <w:noBreakHyphen/>
      </w:r>
      <w:r w:rsidRPr="00EF3F7B">
        <w:t>5(3).</w:t>
      </w:r>
    </w:p>
    <w:p w:rsidR="005C6867" w:rsidRPr="00EF3F7B" w:rsidRDefault="005C6867" w:rsidP="005C6867">
      <w:pPr>
        <w:pStyle w:val="Definition"/>
      </w:pPr>
      <w:r w:rsidRPr="00EF3F7B">
        <w:rPr>
          <w:b/>
          <w:i/>
        </w:rPr>
        <w:t>new recreational boat</w:t>
      </w:r>
      <w:r w:rsidRPr="00EF3F7B">
        <w:t xml:space="preserve"> has the meaning given by subsection</w:t>
      </w:r>
      <w:r w:rsidR="00EF3F7B" w:rsidRPr="00EF3F7B">
        <w:t> </w:t>
      </w:r>
      <w:r w:rsidRPr="00EF3F7B">
        <w:t>38</w:t>
      </w:r>
      <w:r w:rsidR="00EF3F7B" w:rsidRPr="00EF3F7B">
        <w:noBreakHyphen/>
      </w:r>
      <w:r w:rsidRPr="00EF3F7B">
        <w:t>185(5).</w:t>
      </w:r>
    </w:p>
    <w:p w:rsidR="00733CCA" w:rsidRPr="00EF3F7B" w:rsidRDefault="00733CCA" w:rsidP="00733CCA">
      <w:pPr>
        <w:pStyle w:val="Definition"/>
      </w:pPr>
      <w:r w:rsidRPr="00EF3F7B">
        <w:rPr>
          <w:b/>
          <w:bCs/>
          <w:i/>
          <w:iCs/>
        </w:rPr>
        <w:t>new residential premises</w:t>
      </w:r>
      <w:r w:rsidRPr="00EF3F7B">
        <w:t xml:space="preserve"> has the meaning given by section</w:t>
      </w:r>
      <w:r w:rsidR="00EF3F7B" w:rsidRPr="00EF3F7B">
        <w:t> </w:t>
      </w:r>
      <w:r w:rsidRPr="00EF3F7B">
        <w:t>40</w:t>
      </w:r>
      <w:r w:rsidR="00EF3F7B" w:rsidRPr="00EF3F7B">
        <w:noBreakHyphen/>
      </w:r>
      <w:r w:rsidRPr="00EF3F7B">
        <w:t>75.</w:t>
      </w:r>
    </w:p>
    <w:p w:rsidR="00733CCA" w:rsidRPr="00EF3F7B" w:rsidRDefault="00733CCA" w:rsidP="00733CCA">
      <w:pPr>
        <w:pStyle w:val="Definition"/>
      </w:pPr>
      <w:r w:rsidRPr="00EF3F7B">
        <w:rPr>
          <w:b/>
          <w:i/>
        </w:rPr>
        <w:lastRenderedPageBreak/>
        <w:t xml:space="preserve">nominal defendant settlement sharing arrangement </w:t>
      </w:r>
      <w:r w:rsidRPr="00EF3F7B">
        <w:t>has the meaning given by subsection</w:t>
      </w:r>
      <w:r w:rsidR="00EF3F7B" w:rsidRPr="00EF3F7B">
        <w:t> </w:t>
      </w:r>
      <w:r w:rsidRPr="00EF3F7B">
        <w:t>80</w:t>
      </w:r>
      <w:r w:rsidR="00EF3F7B" w:rsidRPr="00EF3F7B">
        <w:noBreakHyphen/>
      </w:r>
      <w:r w:rsidRPr="00EF3F7B">
        <w:t>40(1).</w:t>
      </w:r>
    </w:p>
    <w:p w:rsidR="00733CCA" w:rsidRPr="00EF3F7B" w:rsidRDefault="00733CCA" w:rsidP="00733CCA">
      <w:pPr>
        <w:pStyle w:val="Definition"/>
      </w:pPr>
      <w:r w:rsidRPr="00EF3F7B">
        <w:rPr>
          <w:b/>
          <w:bCs/>
          <w:i/>
          <w:iCs/>
        </w:rPr>
        <w:t>non</w:t>
      </w:r>
      <w:r w:rsidR="00EF3F7B" w:rsidRPr="00EF3F7B">
        <w:rPr>
          <w:b/>
          <w:bCs/>
          <w:i/>
          <w:iCs/>
        </w:rPr>
        <w:noBreakHyphen/>
      </w:r>
      <w:r w:rsidRPr="00EF3F7B">
        <w:rPr>
          <w:b/>
          <w:bCs/>
          <w:i/>
          <w:iCs/>
        </w:rPr>
        <w:t>cash benefit</w:t>
      </w:r>
      <w:r w:rsidRPr="00EF3F7B">
        <w:t xml:space="preserve">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rPr>
        <w:t>*</w:t>
      </w:r>
      <w:r w:rsidR="0001721A" w:rsidRPr="00EF3F7B">
        <w:t>ITAA 1997</w:t>
      </w:r>
      <w:r w:rsidRPr="00EF3F7B">
        <w:t>.</w:t>
      </w:r>
    </w:p>
    <w:p w:rsidR="00733CCA" w:rsidRPr="00EF3F7B" w:rsidRDefault="00733CCA" w:rsidP="00733CCA">
      <w:pPr>
        <w:pStyle w:val="Definition"/>
      </w:pPr>
      <w:r w:rsidRPr="00EF3F7B">
        <w:rPr>
          <w:b/>
          <w:bCs/>
          <w:i/>
          <w:iCs/>
        </w:rPr>
        <w:t>non</w:t>
      </w:r>
      <w:r w:rsidR="00EF3F7B" w:rsidRPr="00EF3F7B">
        <w:rPr>
          <w:b/>
          <w:bCs/>
          <w:i/>
          <w:iCs/>
        </w:rPr>
        <w:noBreakHyphen/>
      </w:r>
      <w:r w:rsidRPr="00EF3F7B">
        <w:rPr>
          <w:b/>
          <w:bCs/>
          <w:i/>
          <w:iCs/>
        </w:rPr>
        <w:t>creditable insurance event</w:t>
      </w:r>
      <w:r w:rsidRPr="00EF3F7B">
        <w:t xml:space="preserve"> has the meaning given by subsection</w:t>
      </w:r>
      <w:r w:rsidR="00EF3F7B" w:rsidRPr="00EF3F7B">
        <w:t> </w:t>
      </w:r>
      <w:r w:rsidRPr="00EF3F7B">
        <w:t>78</w:t>
      </w:r>
      <w:r w:rsidR="00EF3F7B" w:rsidRPr="00EF3F7B">
        <w:noBreakHyphen/>
      </w:r>
      <w:r w:rsidRPr="00EF3F7B">
        <w:t>10(3).</w:t>
      </w:r>
    </w:p>
    <w:p w:rsidR="00733CCA" w:rsidRPr="00EF3F7B" w:rsidRDefault="00733CCA" w:rsidP="00733CCA">
      <w:pPr>
        <w:pStyle w:val="Definition"/>
      </w:pPr>
      <w:r w:rsidRPr="00EF3F7B">
        <w:rPr>
          <w:b/>
          <w:bCs/>
          <w:i/>
          <w:iCs/>
        </w:rPr>
        <w:t>non</w:t>
      </w:r>
      <w:r w:rsidR="00EF3F7B" w:rsidRPr="00EF3F7B">
        <w:rPr>
          <w:b/>
          <w:bCs/>
          <w:i/>
          <w:iCs/>
        </w:rPr>
        <w:noBreakHyphen/>
      </w:r>
      <w:r w:rsidRPr="00EF3F7B">
        <w:rPr>
          <w:b/>
          <w:bCs/>
          <w:i/>
          <w:iCs/>
        </w:rPr>
        <w:t>deductible expense</w:t>
      </w:r>
      <w:r w:rsidRPr="00EF3F7B">
        <w:t xml:space="preserve"> has the meaning given by subsections</w:t>
      </w:r>
      <w:r w:rsidR="00EF3F7B" w:rsidRPr="00EF3F7B">
        <w:t> </w:t>
      </w:r>
      <w:r w:rsidRPr="00EF3F7B">
        <w:t>69</w:t>
      </w:r>
      <w:r w:rsidR="00EF3F7B" w:rsidRPr="00EF3F7B">
        <w:noBreakHyphen/>
      </w:r>
      <w:r w:rsidRPr="00EF3F7B">
        <w:t>5(3) and (3A).</w:t>
      </w:r>
    </w:p>
    <w:p w:rsidR="00733CCA" w:rsidRPr="00EF3F7B" w:rsidRDefault="00733CCA" w:rsidP="00733CCA">
      <w:pPr>
        <w:pStyle w:val="Definition"/>
      </w:pPr>
      <w:r w:rsidRPr="00EF3F7B">
        <w:rPr>
          <w:b/>
          <w:bCs/>
          <w:i/>
          <w:iCs/>
        </w:rPr>
        <w:t>non</w:t>
      </w:r>
      <w:r w:rsidR="00EF3F7B" w:rsidRPr="00EF3F7B">
        <w:rPr>
          <w:b/>
          <w:bCs/>
          <w:i/>
          <w:iCs/>
        </w:rPr>
        <w:noBreakHyphen/>
      </w:r>
      <w:r w:rsidRPr="00EF3F7B">
        <w:rPr>
          <w:b/>
          <w:bCs/>
          <w:i/>
          <w:iCs/>
        </w:rPr>
        <w:t>entity joint venture</w:t>
      </w:r>
      <w:r w:rsidRPr="00EF3F7B">
        <w:t xml:space="preserve">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szCs w:val="16"/>
        </w:rPr>
        <w:t>*</w:t>
      </w:r>
      <w:r w:rsidRPr="00EF3F7B">
        <w:t xml:space="preserve">ITAA 1997. </w:t>
      </w:r>
    </w:p>
    <w:p w:rsidR="00733CCA" w:rsidRPr="00EF3F7B" w:rsidRDefault="00733CCA" w:rsidP="00F6332C">
      <w:pPr>
        <w:pStyle w:val="Definition"/>
        <w:keepNext/>
        <w:keepLines/>
      </w:pPr>
      <w:r w:rsidRPr="00EF3F7B">
        <w:rPr>
          <w:b/>
          <w:bCs/>
          <w:i/>
          <w:iCs/>
        </w:rPr>
        <w:t>non</w:t>
      </w:r>
      <w:r w:rsidR="00EF3F7B" w:rsidRPr="00EF3F7B">
        <w:rPr>
          <w:b/>
          <w:bCs/>
          <w:i/>
          <w:iCs/>
        </w:rPr>
        <w:noBreakHyphen/>
      </w:r>
      <w:r w:rsidRPr="00EF3F7B">
        <w:rPr>
          <w:b/>
          <w:bCs/>
          <w:i/>
          <w:iCs/>
        </w:rPr>
        <w:t>government higher education institution</w:t>
      </w:r>
      <w:r w:rsidRPr="00EF3F7B">
        <w:t xml:space="preserve"> means an institution that is not a </w:t>
      </w:r>
      <w:r w:rsidR="00EF3F7B" w:rsidRPr="00EF3F7B">
        <w:rPr>
          <w:position w:val="6"/>
          <w:sz w:val="16"/>
          <w:szCs w:val="16"/>
        </w:rPr>
        <w:t>*</w:t>
      </w:r>
      <w:r w:rsidRPr="00EF3F7B">
        <w:t>higher education institution and that:</w:t>
      </w:r>
    </w:p>
    <w:p w:rsidR="00733CCA" w:rsidRPr="00EF3F7B" w:rsidRDefault="00733CCA" w:rsidP="00733CCA">
      <w:pPr>
        <w:pStyle w:val="paragraph"/>
      </w:pPr>
      <w:r w:rsidRPr="00EF3F7B">
        <w:tab/>
        <w:t>(a)</w:t>
      </w:r>
      <w:r w:rsidRPr="00EF3F7B">
        <w:tab/>
        <w:t>is established as a non</w:t>
      </w:r>
      <w:r w:rsidR="00EF3F7B" w:rsidRPr="00EF3F7B">
        <w:noBreakHyphen/>
      </w:r>
      <w:r w:rsidRPr="00EF3F7B">
        <w:t>government higher education institution under the law of a State or Territory; or</w:t>
      </w:r>
    </w:p>
    <w:p w:rsidR="00733CCA" w:rsidRPr="00EF3F7B" w:rsidRDefault="00733CCA" w:rsidP="00733CCA">
      <w:pPr>
        <w:pStyle w:val="paragraph"/>
      </w:pPr>
      <w:r w:rsidRPr="00EF3F7B">
        <w:tab/>
        <w:t>(b)</w:t>
      </w:r>
      <w:r w:rsidRPr="00EF3F7B">
        <w:tab/>
        <w:t>is registered by a State or Territory higher education recognition authority.</w:t>
      </w:r>
    </w:p>
    <w:p w:rsidR="00733CCA" w:rsidRPr="00EF3F7B" w:rsidRDefault="00733CCA" w:rsidP="00733CCA">
      <w:pPr>
        <w:pStyle w:val="Definition"/>
      </w:pPr>
      <w:r w:rsidRPr="00EF3F7B">
        <w:rPr>
          <w:b/>
          <w:bCs/>
          <w:i/>
          <w:iCs/>
        </w:rPr>
        <w:t>non</w:t>
      </w:r>
      <w:r w:rsidR="00EF3F7B" w:rsidRPr="00EF3F7B">
        <w:rPr>
          <w:b/>
          <w:bCs/>
          <w:i/>
          <w:iCs/>
        </w:rPr>
        <w:noBreakHyphen/>
      </w:r>
      <w:r w:rsidRPr="00EF3F7B">
        <w:rPr>
          <w:b/>
          <w:bCs/>
          <w:i/>
          <w:iCs/>
        </w:rPr>
        <w:t>profit association</w:t>
      </w:r>
      <w:r w:rsidRPr="00EF3F7B">
        <w:t xml:space="preserve"> means an entity all the members of which are non</w:t>
      </w:r>
      <w:r w:rsidR="00EF3F7B" w:rsidRPr="00EF3F7B">
        <w:noBreakHyphen/>
      </w:r>
      <w:r w:rsidRPr="00EF3F7B">
        <w:t>profit bodies.</w:t>
      </w:r>
    </w:p>
    <w:p w:rsidR="00733CCA" w:rsidRPr="00EF3F7B" w:rsidRDefault="00733CCA" w:rsidP="00733CCA">
      <w:pPr>
        <w:pStyle w:val="Definition"/>
      </w:pPr>
      <w:r w:rsidRPr="00EF3F7B">
        <w:rPr>
          <w:b/>
          <w:bCs/>
          <w:i/>
          <w:iCs/>
        </w:rPr>
        <w:t>Non</w:t>
      </w:r>
      <w:r w:rsidR="00EF3F7B" w:rsidRPr="00EF3F7B">
        <w:rPr>
          <w:b/>
          <w:bCs/>
          <w:i/>
          <w:iCs/>
        </w:rPr>
        <w:noBreakHyphen/>
      </w:r>
      <w:r w:rsidRPr="00EF3F7B">
        <w:rPr>
          <w:b/>
          <w:bCs/>
          <w:i/>
          <w:iCs/>
        </w:rPr>
        <w:t>profit sub</w:t>
      </w:r>
      <w:r w:rsidR="00EF3F7B" w:rsidRPr="00EF3F7B">
        <w:rPr>
          <w:b/>
          <w:bCs/>
          <w:i/>
          <w:iCs/>
        </w:rPr>
        <w:noBreakHyphen/>
      </w:r>
      <w:r w:rsidRPr="00EF3F7B">
        <w:rPr>
          <w:b/>
          <w:bCs/>
          <w:i/>
          <w:iCs/>
        </w:rPr>
        <w:t>entity</w:t>
      </w:r>
      <w:r w:rsidRPr="00EF3F7B">
        <w:t xml:space="preserve"> has the meaning given by subsection</w:t>
      </w:r>
      <w:r w:rsidR="00EF3F7B" w:rsidRPr="00EF3F7B">
        <w:t> </w:t>
      </w:r>
      <w:r w:rsidRPr="00EF3F7B">
        <w:t>63</w:t>
      </w:r>
      <w:r w:rsidR="00EF3F7B" w:rsidRPr="00EF3F7B">
        <w:noBreakHyphen/>
      </w:r>
      <w:r w:rsidRPr="00EF3F7B">
        <w:t>15(3).</w:t>
      </w:r>
    </w:p>
    <w:p w:rsidR="00733CCA" w:rsidRPr="00EF3F7B" w:rsidRDefault="00733CCA" w:rsidP="00733CCA">
      <w:pPr>
        <w:pStyle w:val="Definition"/>
      </w:pPr>
      <w:r w:rsidRPr="00EF3F7B">
        <w:rPr>
          <w:b/>
          <w:bCs/>
          <w:i/>
          <w:iCs/>
        </w:rPr>
        <w:t>non</w:t>
      </w:r>
      <w:r w:rsidR="00EF3F7B" w:rsidRPr="00EF3F7B">
        <w:rPr>
          <w:b/>
          <w:bCs/>
          <w:i/>
          <w:iCs/>
        </w:rPr>
        <w:noBreakHyphen/>
      </w:r>
      <w:r w:rsidRPr="00EF3F7B">
        <w:rPr>
          <w:b/>
          <w:bCs/>
          <w:i/>
          <w:iCs/>
        </w:rPr>
        <w:t>resident</w:t>
      </w:r>
      <w:r w:rsidRPr="00EF3F7B">
        <w:t xml:space="preserve"> means an entity that is not an </w:t>
      </w:r>
      <w:r w:rsidR="00EF3F7B" w:rsidRPr="00EF3F7B">
        <w:rPr>
          <w:position w:val="6"/>
          <w:sz w:val="16"/>
          <w:szCs w:val="16"/>
        </w:rPr>
        <w:t>*</w:t>
      </w:r>
      <w:r w:rsidRPr="00EF3F7B">
        <w:t>Australian resident.</w:t>
      </w:r>
    </w:p>
    <w:p w:rsidR="00733CCA" w:rsidRPr="00EF3F7B" w:rsidRDefault="00733CCA" w:rsidP="00733CCA">
      <w:pPr>
        <w:pStyle w:val="Definition"/>
      </w:pPr>
      <w:r w:rsidRPr="00EF3F7B">
        <w:rPr>
          <w:b/>
          <w:bCs/>
          <w:i/>
          <w:iCs/>
        </w:rPr>
        <w:t>non</w:t>
      </w:r>
      <w:r w:rsidR="00EF3F7B" w:rsidRPr="00EF3F7B">
        <w:rPr>
          <w:b/>
          <w:bCs/>
          <w:i/>
          <w:iCs/>
        </w:rPr>
        <w:noBreakHyphen/>
      </w:r>
      <w:r w:rsidRPr="00EF3F7B">
        <w:rPr>
          <w:b/>
          <w:bCs/>
          <w:i/>
          <w:iCs/>
        </w:rPr>
        <w:t>taxable importation</w:t>
      </w:r>
      <w:r w:rsidRPr="00EF3F7B">
        <w:t xml:space="preserve"> has the meaning given by section</w:t>
      </w:r>
      <w:r w:rsidR="00EF3F7B" w:rsidRPr="00EF3F7B">
        <w:t> </w:t>
      </w:r>
      <w:r w:rsidRPr="00EF3F7B">
        <w:t>13</w:t>
      </w:r>
      <w:r w:rsidR="00EF3F7B" w:rsidRPr="00EF3F7B">
        <w:noBreakHyphen/>
      </w:r>
      <w:r w:rsidRPr="00EF3F7B">
        <w:t>10 and Division</w:t>
      </w:r>
      <w:r w:rsidR="00EF3F7B" w:rsidRPr="00EF3F7B">
        <w:t> </w:t>
      </w:r>
      <w:r w:rsidRPr="00EF3F7B">
        <w:t>42.</w:t>
      </w:r>
    </w:p>
    <w:p w:rsidR="00733CCA" w:rsidRPr="00EF3F7B" w:rsidRDefault="00733CCA" w:rsidP="00733CCA">
      <w:pPr>
        <w:pStyle w:val="Definition"/>
      </w:pPr>
      <w:r w:rsidRPr="00EF3F7B">
        <w:rPr>
          <w:b/>
          <w:bCs/>
          <w:i/>
          <w:iCs/>
        </w:rPr>
        <w:t>notified instalment amount</w:t>
      </w:r>
      <w:r w:rsidRPr="00EF3F7B">
        <w:t xml:space="preserve"> has the meaning given by subsection</w:t>
      </w:r>
      <w:r w:rsidR="00EF3F7B" w:rsidRPr="00EF3F7B">
        <w:t> </w:t>
      </w:r>
      <w:r w:rsidRPr="00EF3F7B">
        <w:t>162</w:t>
      </w:r>
      <w:r w:rsidR="00EF3F7B" w:rsidRPr="00EF3F7B">
        <w:noBreakHyphen/>
      </w:r>
      <w:r w:rsidRPr="00EF3F7B">
        <w:t>135(1).</w:t>
      </w:r>
    </w:p>
    <w:p w:rsidR="00733CCA" w:rsidRPr="00EF3F7B" w:rsidRDefault="00733CCA" w:rsidP="00733CCA">
      <w:pPr>
        <w:pStyle w:val="Definition"/>
      </w:pPr>
      <w:r w:rsidRPr="00EF3F7B">
        <w:rPr>
          <w:b/>
          <w:bCs/>
          <w:i/>
          <w:iCs/>
        </w:rPr>
        <w:t>officer</w:t>
      </w:r>
      <w:r w:rsidRPr="00EF3F7B">
        <w:t>, except in section</w:t>
      </w:r>
      <w:r w:rsidR="00EF3F7B" w:rsidRPr="00EF3F7B">
        <w:t> </w:t>
      </w:r>
      <w:r w:rsidRPr="00EF3F7B">
        <w:t>38</w:t>
      </w:r>
      <w:r w:rsidR="00EF3F7B" w:rsidRPr="00EF3F7B">
        <w:noBreakHyphen/>
      </w:r>
      <w:r w:rsidRPr="00EF3F7B">
        <w:t xml:space="preserve">510, has the meaning given by the </w:t>
      </w:r>
      <w:r w:rsidRPr="00EF3F7B">
        <w:rPr>
          <w:i/>
          <w:iCs/>
        </w:rPr>
        <w:t>Corporations Act 2001</w:t>
      </w:r>
      <w:r w:rsidRPr="00EF3F7B">
        <w:t>.</w:t>
      </w:r>
    </w:p>
    <w:p w:rsidR="00733CCA" w:rsidRPr="00EF3F7B" w:rsidRDefault="00733CCA" w:rsidP="00733CCA">
      <w:pPr>
        <w:pStyle w:val="Definition"/>
      </w:pPr>
      <w:r w:rsidRPr="00EF3F7B">
        <w:rPr>
          <w:b/>
          <w:i/>
        </w:rPr>
        <w:t>operator</w:t>
      </w:r>
      <w:r w:rsidRPr="00EF3F7B">
        <w:t xml:space="preserve"> of a </w:t>
      </w:r>
      <w:r w:rsidR="00EF3F7B" w:rsidRPr="00EF3F7B">
        <w:rPr>
          <w:position w:val="6"/>
          <w:sz w:val="16"/>
        </w:rPr>
        <w:t>*</w:t>
      </w:r>
      <w:r w:rsidRPr="00EF3F7B">
        <w:t>compulsory third party scheme means an entity that is required to make payments or supplies in settlement of claims under the scheme.</w:t>
      </w:r>
    </w:p>
    <w:p w:rsidR="00733CCA" w:rsidRPr="00EF3F7B" w:rsidRDefault="00733CCA" w:rsidP="00733CCA">
      <w:pPr>
        <w:pStyle w:val="Definition"/>
        <w:rPr>
          <w:i/>
          <w:iCs/>
        </w:rPr>
      </w:pPr>
      <w:r w:rsidRPr="00EF3F7B">
        <w:rPr>
          <w:b/>
          <w:bCs/>
          <w:i/>
          <w:iCs/>
        </w:rPr>
        <w:lastRenderedPageBreak/>
        <w:t>outwards duty free shop</w:t>
      </w:r>
      <w:r w:rsidRPr="00EF3F7B">
        <w:t xml:space="preserve"> has the same meaning as in section</w:t>
      </w:r>
      <w:r w:rsidR="00EF3F7B" w:rsidRPr="00EF3F7B">
        <w:t> </w:t>
      </w:r>
      <w:r w:rsidRPr="00EF3F7B">
        <w:t xml:space="preserve">96A of the </w:t>
      </w:r>
      <w:r w:rsidRPr="00EF3F7B">
        <w:rPr>
          <w:i/>
          <w:iCs/>
        </w:rPr>
        <w:t>Customs Act 1901</w:t>
      </w:r>
      <w:r w:rsidRPr="00EF3F7B">
        <w:t>.</w:t>
      </w:r>
    </w:p>
    <w:p w:rsidR="00733CCA" w:rsidRPr="00EF3F7B" w:rsidRDefault="00733CCA" w:rsidP="00733CCA">
      <w:pPr>
        <w:pStyle w:val="Definition"/>
        <w:rPr>
          <w:i/>
          <w:iCs/>
        </w:rPr>
      </w:pPr>
      <w:r w:rsidRPr="00EF3F7B">
        <w:rPr>
          <w:b/>
          <w:bCs/>
          <w:i/>
          <w:iCs/>
        </w:rPr>
        <w:t>overdue</w:t>
      </w:r>
      <w:r w:rsidRPr="00EF3F7B">
        <w:t>: a debt is overdue if there has been a failure to discharge the debt, and that failure is a breach of the debtor’s obligations in relation to the debt.</w:t>
      </w:r>
    </w:p>
    <w:p w:rsidR="000F2C6D" w:rsidRPr="00EF3F7B" w:rsidRDefault="000F2C6D" w:rsidP="000F2C6D">
      <w:pPr>
        <w:pStyle w:val="Definition"/>
      </w:pPr>
      <w:r w:rsidRPr="00EF3F7B">
        <w:rPr>
          <w:b/>
          <w:i/>
        </w:rPr>
        <w:t>participant</w:t>
      </w:r>
      <w:r w:rsidRPr="00EF3F7B">
        <w:t xml:space="preserve">, in relation to a </w:t>
      </w:r>
      <w:r w:rsidR="00EF3F7B" w:rsidRPr="00EF3F7B">
        <w:rPr>
          <w:position w:val="6"/>
          <w:sz w:val="16"/>
        </w:rPr>
        <w:t>*</w:t>
      </w:r>
      <w:r w:rsidRPr="00EF3F7B">
        <w:t>GST joint venture, has the meaning given by section</w:t>
      </w:r>
      <w:r w:rsidR="00EF3F7B" w:rsidRPr="00EF3F7B">
        <w:t> </w:t>
      </w:r>
      <w:r w:rsidRPr="00EF3F7B">
        <w:t>51</w:t>
      </w:r>
      <w:r w:rsidR="00EF3F7B" w:rsidRPr="00EF3F7B">
        <w:noBreakHyphen/>
      </w:r>
      <w:r w:rsidRPr="00EF3F7B">
        <w:t>7.</w:t>
      </w:r>
    </w:p>
    <w:p w:rsidR="00733CCA" w:rsidRPr="00EF3F7B" w:rsidRDefault="00733CCA" w:rsidP="00733CCA">
      <w:pPr>
        <w:pStyle w:val="Definition"/>
      </w:pPr>
      <w:r w:rsidRPr="00EF3F7B">
        <w:rPr>
          <w:b/>
          <w:bCs/>
          <w:i/>
          <w:iCs/>
        </w:rPr>
        <w:t>partly creditable</w:t>
      </w:r>
      <w:r w:rsidRPr="00EF3F7B">
        <w:t>:</w:t>
      </w:r>
    </w:p>
    <w:p w:rsidR="00733CCA" w:rsidRPr="00EF3F7B" w:rsidRDefault="00733CCA" w:rsidP="00733CCA">
      <w:pPr>
        <w:pStyle w:val="paragraph"/>
      </w:pPr>
      <w:r w:rsidRPr="00EF3F7B">
        <w:tab/>
        <w:t>(a)</w:t>
      </w:r>
      <w:r w:rsidRPr="00EF3F7B">
        <w:tab/>
        <w:t>in relation to an acquisition, has the meaning given by sections</w:t>
      </w:r>
      <w:r w:rsidR="00EF3F7B" w:rsidRPr="00EF3F7B">
        <w:t> </w:t>
      </w:r>
      <w:r w:rsidRPr="00EF3F7B">
        <w:t>11</w:t>
      </w:r>
      <w:r w:rsidR="00EF3F7B" w:rsidRPr="00EF3F7B">
        <w:noBreakHyphen/>
      </w:r>
      <w:r w:rsidRPr="00EF3F7B">
        <w:t>30 and 70</w:t>
      </w:r>
      <w:r w:rsidR="00EF3F7B" w:rsidRPr="00EF3F7B">
        <w:noBreakHyphen/>
      </w:r>
      <w:r w:rsidRPr="00EF3F7B">
        <w:t>20; or</w:t>
      </w:r>
    </w:p>
    <w:p w:rsidR="00733CCA" w:rsidRPr="00EF3F7B" w:rsidRDefault="00733CCA" w:rsidP="00733CCA">
      <w:pPr>
        <w:pStyle w:val="paragraph"/>
      </w:pPr>
      <w:r w:rsidRPr="00EF3F7B">
        <w:tab/>
        <w:t>(b)</w:t>
      </w:r>
      <w:r w:rsidRPr="00EF3F7B">
        <w:tab/>
        <w:t>in relation to an importation, has the meaning given by section</w:t>
      </w:r>
      <w:r w:rsidR="00EF3F7B" w:rsidRPr="00EF3F7B">
        <w:t> </w:t>
      </w:r>
      <w:r w:rsidRPr="00EF3F7B">
        <w:t>15</w:t>
      </w:r>
      <w:r w:rsidR="00EF3F7B" w:rsidRPr="00EF3F7B">
        <w:noBreakHyphen/>
      </w:r>
      <w:r w:rsidRPr="00EF3F7B">
        <w:t>25.</w:t>
      </w:r>
    </w:p>
    <w:p w:rsidR="00733CCA" w:rsidRPr="00EF3F7B" w:rsidRDefault="00733CCA" w:rsidP="00733CCA">
      <w:pPr>
        <w:pStyle w:val="Definition"/>
      </w:pPr>
      <w:r w:rsidRPr="00EF3F7B">
        <w:rPr>
          <w:b/>
          <w:bCs/>
          <w:i/>
          <w:iCs/>
        </w:rPr>
        <w:t>partnership</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2E62A8" w:rsidRPr="00EF3F7B" w:rsidRDefault="002E62A8" w:rsidP="002E62A8">
      <w:pPr>
        <w:pStyle w:val="Definition"/>
      </w:pPr>
      <w:r w:rsidRPr="00EF3F7B">
        <w:rPr>
          <w:b/>
          <w:i/>
        </w:rPr>
        <w:t>period of review</w:t>
      </w:r>
      <w:r w:rsidRPr="00EF3F7B">
        <w:t xml:space="preserve">, for an </w:t>
      </w:r>
      <w:r w:rsidR="00EF3F7B" w:rsidRPr="00EF3F7B">
        <w:rPr>
          <w:position w:val="6"/>
          <w:sz w:val="16"/>
        </w:rPr>
        <w:t>*</w:t>
      </w:r>
      <w:r w:rsidRPr="00EF3F7B">
        <w:t>assessment, has the meaning given by section</w:t>
      </w:r>
      <w:r w:rsidR="00EF3F7B" w:rsidRPr="00EF3F7B">
        <w:t> </w:t>
      </w:r>
      <w:r w:rsidRPr="00EF3F7B">
        <w:t>155</w:t>
      </w:r>
      <w:r w:rsidR="00EF3F7B" w:rsidRPr="00EF3F7B">
        <w:noBreakHyphen/>
      </w:r>
      <w:r w:rsidRPr="00EF3F7B">
        <w:t>35 in Schedule</w:t>
      </w:r>
      <w:r w:rsidR="00EF3F7B" w:rsidRPr="00EF3F7B">
        <w:t> </w:t>
      </w:r>
      <w:r w:rsidRPr="00EF3F7B">
        <w:t xml:space="preserve">1 to the </w:t>
      </w:r>
      <w:r w:rsidRPr="00EF3F7B">
        <w:rPr>
          <w:i/>
        </w:rPr>
        <w:t>Taxation Administration Act 1953</w:t>
      </w:r>
      <w:r w:rsidRPr="00EF3F7B">
        <w:t>.</w:t>
      </w:r>
    </w:p>
    <w:p w:rsidR="00733CCA" w:rsidRPr="00EF3F7B" w:rsidRDefault="00733CCA" w:rsidP="00733CCA">
      <w:pPr>
        <w:pStyle w:val="Definition"/>
      </w:pPr>
      <w:r w:rsidRPr="00EF3F7B">
        <w:rPr>
          <w:b/>
          <w:bCs/>
          <w:i/>
          <w:iCs/>
        </w:rPr>
        <w:t>person</w:t>
      </w:r>
      <w:r w:rsidRPr="00EF3F7B">
        <w:t xml:space="preserve"> includes a </w:t>
      </w:r>
      <w:r w:rsidR="00EF3F7B" w:rsidRPr="00EF3F7B">
        <w:rPr>
          <w:position w:val="6"/>
          <w:sz w:val="16"/>
          <w:szCs w:val="16"/>
        </w:rPr>
        <w:t>*</w:t>
      </w:r>
      <w:r w:rsidRPr="00EF3F7B">
        <w:t>company.</w:t>
      </w:r>
    </w:p>
    <w:p w:rsidR="00733CCA" w:rsidRPr="00EF3F7B" w:rsidRDefault="00733CCA" w:rsidP="00733CCA">
      <w:pPr>
        <w:pStyle w:val="Definition"/>
      </w:pPr>
      <w:r w:rsidRPr="00EF3F7B">
        <w:rPr>
          <w:b/>
          <w:bCs/>
          <w:i/>
          <w:iCs/>
        </w:rPr>
        <w:t>place of consignment</w:t>
      </w:r>
      <w:r w:rsidRPr="00EF3F7B">
        <w:t xml:space="preserve"> of goods means:</w:t>
      </w:r>
    </w:p>
    <w:p w:rsidR="00733CCA" w:rsidRPr="00EF3F7B" w:rsidRDefault="00733CCA" w:rsidP="00733CCA">
      <w:pPr>
        <w:pStyle w:val="paragraph"/>
      </w:pPr>
      <w:r w:rsidRPr="00EF3F7B">
        <w:tab/>
        <w:t>(a)</w:t>
      </w:r>
      <w:r w:rsidRPr="00EF3F7B">
        <w:tab/>
        <w:t xml:space="preserve">if the goods are posted to </w:t>
      </w:r>
      <w:smartTag w:uri="urn:schemas-microsoft-com:office:smarttags" w:element="country-region">
        <w:smartTag w:uri="urn:schemas-microsoft-com:office:smarttags" w:element="place">
          <w:r w:rsidRPr="00EF3F7B">
            <w:t>Australia</w:t>
          </w:r>
        </w:smartTag>
      </w:smartTag>
      <w:r w:rsidRPr="00EF3F7B">
        <w:t xml:space="preserve">—the place in </w:t>
      </w:r>
      <w:smartTag w:uri="urn:schemas-microsoft-com:office:smarttags" w:element="country-region">
        <w:smartTag w:uri="urn:schemas-microsoft-com:office:smarttags" w:element="place">
          <w:r w:rsidRPr="00EF3F7B">
            <w:t>Australia</w:t>
          </w:r>
        </w:smartTag>
      </w:smartTag>
      <w:r w:rsidRPr="00EF3F7B">
        <w:t xml:space="preserve"> to which the goods are addressed; or</w:t>
      </w:r>
    </w:p>
    <w:p w:rsidR="00764339" w:rsidRPr="00EF3F7B" w:rsidRDefault="00764339" w:rsidP="00764339">
      <w:pPr>
        <w:pStyle w:val="paragraph"/>
      </w:pPr>
      <w:r w:rsidRPr="00EF3F7B">
        <w:tab/>
        <w:t>(aa)</w:t>
      </w:r>
      <w:r w:rsidRPr="00EF3F7B">
        <w:tab/>
        <w:t>if the supplier of the goods is to deliver the goods in Australia—the place in Australia to which the goods are to be delivered under the contract for the supply of the goods; or</w:t>
      </w:r>
    </w:p>
    <w:p w:rsidR="00764339" w:rsidRPr="00EF3F7B" w:rsidRDefault="00764339" w:rsidP="00764339">
      <w:pPr>
        <w:pStyle w:val="paragraph"/>
      </w:pPr>
      <w:r w:rsidRPr="00EF3F7B">
        <w:tab/>
        <w:t>(ab)</w:t>
      </w:r>
      <w:r w:rsidRPr="00EF3F7B">
        <w:tab/>
        <w:t>if:</w:t>
      </w:r>
    </w:p>
    <w:p w:rsidR="00764339" w:rsidRPr="00EF3F7B" w:rsidRDefault="00764339" w:rsidP="00764339">
      <w:pPr>
        <w:pStyle w:val="paragraphsub"/>
      </w:pPr>
      <w:r w:rsidRPr="00EF3F7B">
        <w:tab/>
        <w:t>(i)</w:t>
      </w:r>
      <w:r w:rsidRPr="00EF3F7B">
        <w:tab/>
        <w:t xml:space="preserve">neither </w:t>
      </w:r>
      <w:r w:rsidR="00EF3F7B" w:rsidRPr="00EF3F7B">
        <w:t>paragraph (</w:t>
      </w:r>
      <w:r w:rsidRPr="00EF3F7B">
        <w:t>a) nor (aa) applies; and</w:t>
      </w:r>
    </w:p>
    <w:p w:rsidR="00764339" w:rsidRPr="00EF3F7B" w:rsidRDefault="00764339" w:rsidP="00764339">
      <w:pPr>
        <w:pStyle w:val="paragraphsub"/>
      </w:pPr>
      <w:r w:rsidRPr="00EF3F7B">
        <w:tab/>
        <w:t>(ii)</w:t>
      </w:r>
      <w:r w:rsidRPr="00EF3F7B">
        <w:tab/>
        <w:t>the goods are to be transported into Australia by an entity supplying a transport service to an entity that is to import the goods into Australia;</w:t>
      </w:r>
    </w:p>
    <w:p w:rsidR="00764339" w:rsidRPr="00EF3F7B" w:rsidRDefault="00764339" w:rsidP="00764339">
      <w:pPr>
        <w:pStyle w:val="paragraph"/>
      </w:pPr>
      <w:r w:rsidRPr="00EF3F7B">
        <w:tab/>
      </w:r>
      <w:r w:rsidRPr="00EF3F7B">
        <w:tab/>
        <w:t>the place in Australia to which the goods are to be delivered under the contract for the supply of the transport service; or</w:t>
      </w:r>
    </w:p>
    <w:p w:rsidR="00733CCA" w:rsidRPr="00EF3F7B" w:rsidRDefault="00733CCA" w:rsidP="00733CCA">
      <w:pPr>
        <w:pStyle w:val="paragraph"/>
      </w:pPr>
      <w:r w:rsidRPr="00EF3F7B">
        <w:tab/>
        <w:t>(b)</w:t>
      </w:r>
      <w:r w:rsidRPr="00EF3F7B">
        <w:tab/>
        <w:t xml:space="preserve">in any other case—the port or airport of final destination as indicated on the </w:t>
      </w:r>
      <w:r w:rsidR="00EF3F7B" w:rsidRPr="00EF3F7B">
        <w:rPr>
          <w:position w:val="6"/>
          <w:sz w:val="16"/>
          <w:szCs w:val="16"/>
        </w:rPr>
        <w:t>*</w:t>
      </w:r>
      <w:r w:rsidRPr="00EF3F7B">
        <w:t>transportation document.</w:t>
      </w:r>
    </w:p>
    <w:p w:rsidR="00733CCA" w:rsidRPr="00EF3F7B" w:rsidRDefault="00733CCA" w:rsidP="00733CCA">
      <w:pPr>
        <w:pStyle w:val="Definition"/>
      </w:pPr>
      <w:r w:rsidRPr="00EF3F7B">
        <w:rPr>
          <w:b/>
          <w:bCs/>
          <w:i/>
          <w:iCs/>
        </w:rPr>
        <w:t>place of export</w:t>
      </w:r>
      <w:r w:rsidRPr="00EF3F7B">
        <w:t xml:space="preserve"> of goods means:</w:t>
      </w:r>
    </w:p>
    <w:p w:rsidR="00733CCA" w:rsidRPr="00EF3F7B" w:rsidRDefault="00733CCA" w:rsidP="00733CCA">
      <w:pPr>
        <w:pStyle w:val="paragraph"/>
      </w:pPr>
      <w:r w:rsidRPr="00EF3F7B">
        <w:lastRenderedPageBreak/>
        <w:tab/>
        <w:t>(a)</w:t>
      </w:r>
      <w:r w:rsidRPr="00EF3F7B">
        <w:tab/>
        <w:t xml:space="preserve">if the goods were posted from </w:t>
      </w:r>
      <w:smartTag w:uri="urn:schemas-microsoft-com:office:smarttags" w:element="country-region">
        <w:smartTag w:uri="urn:schemas-microsoft-com:office:smarttags" w:element="place">
          <w:r w:rsidRPr="00EF3F7B">
            <w:t>Australia</w:t>
          </w:r>
        </w:smartTag>
      </w:smartTag>
      <w:r w:rsidRPr="00EF3F7B">
        <w:t>—the place from which they were posted; or</w:t>
      </w:r>
    </w:p>
    <w:p w:rsidR="00121764" w:rsidRPr="00EF3F7B" w:rsidRDefault="00121764" w:rsidP="00121764">
      <w:pPr>
        <w:pStyle w:val="paragraph"/>
      </w:pPr>
      <w:r w:rsidRPr="00EF3F7B">
        <w:tab/>
        <w:t>(b)</w:t>
      </w:r>
      <w:r w:rsidRPr="00EF3F7B">
        <w:tab/>
        <w:t xml:space="preserve">if </w:t>
      </w:r>
      <w:r w:rsidR="00EF3F7B" w:rsidRPr="00EF3F7B">
        <w:t>paragraph (</w:t>
      </w:r>
      <w:r w:rsidRPr="00EF3F7B">
        <w:t xml:space="preserve">a) does not apply and the goods were packed in a </w:t>
      </w:r>
      <w:r w:rsidR="00EF3F7B" w:rsidRPr="00EF3F7B">
        <w:rPr>
          <w:position w:val="6"/>
          <w:sz w:val="16"/>
        </w:rPr>
        <w:t>*</w:t>
      </w:r>
      <w:r w:rsidRPr="00EF3F7B">
        <w:t>freight container:</w:t>
      </w:r>
    </w:p>
    <w:p w:rsidR="00121764" w:rsidRPr="00EF3F7B" w:rsidRDefault="00121764" w:rsidP="00121764">
      <w:pPr>
        <w:pStyle w:val="paragraphsub"/>
      </w:pPr>
      <w:r w:rsidRPr="00EF3F7B">
        <w:tab/>
        <w:t>(i)</w:t>
      </w:r>
      <w:r w:rsidRPr="00EF3F7B">
        <w:tab/>
        <w:t>the last place from which they were collected, or to which they were delivered, prior to being so packed; or</w:t>
      </w:r>
    </w:p>
    <w:p w:rsidR="00121764" w:rsidRPr="00EF3F7B" w:rsidRDefault="00121764" w:rsidP="00121764">
      <w:pPr>
        <w:pStyle w:val="paragraphsub"/>
      </w:pPr>
      <w:r w:rsidRPr="00EF3F7B">
        <w:tab/>
        <w:t>(ii)</w:t>
      </w:r>
      <w:r w:rsidRPr="00EF3F7B">
        <w:tab/>
        <w:t xml:space="preserve">if </w:t>
      </w:r>
      <w:r w:rsidR="00EF3F7B" w:rsidRPr="00EF3F7B">
        <w:t>subparagraph (</w:t>
      </w:r>
      <w:r w:rsidRPr="00EF3F7B">
        <w:t>i) does not apply—the place where they were so packed; or</w:t>
      </w:r>
    </w:p>
    <w:p w:rsidR="00733CCA" w:rsidRPr="00EF3F7B" w:rsidRDefault="00733CCA" w:rsidP="00733CCA">
      <w:pPr>
        <w:pStyle w:val="paragraph"/>
      </w:pPr>
      <w:r w:rsidRPr="00EF3F7B">
        <w:tab/>
        <w:t>(c)</w:t>
      </w:r>
      <w:r w:rsidRPr="00EF3F7B">
        <w:tab/>
        <w:t xml:space="preserve">if the goods are self transported goods—the place, or last place, from which the goods departed </w:t>
      </w:r>
      <w:smartTag w:uri="urn:schemas-microsoft-com:office:smarttags" w:element="country-region">
        <w:smartTag w:uri="urn:schemas-microsoft-com:office:smarttags" w:element="place">
          <w:r w:rsidRPr="00EF3F7B">
            <w:t>Australia</w:t>
          </w:r>
        </w:smartTag>
      </w:smartTag>
      <w:r w:rsidRPr="00EF3F7B">
        <w:t>; or</w:t>
      </w:r>
    </w:p>
    <w:p w:rsidR="00733CCA" w:rsidRPr="00EF3F7B" w:rsidRDefault="00733CCA" w:rsidP="00733CCA">
      <w:pPr>
        <w:pStyle w:val="paragraph"/>
      </w:pPr>
      <w:r w:rsidRPr="00EF3F7B">
        <w:tab/>
        <w:t>(d)</w:t>
      </w:r>
      <w:r w:rsidRPr="00EF3F7B">
        <w:tab/>
        <w:t xml:space="preserve">if </w:t>
      </w:r>
      <w:r w:rsidR="00EF3F7B" w:rsidRPr="00EF3F7B">
        <w:t>paragraphs (</w:t>
      </w:r>
      <w:r w:rsidRPr="00EF3F7B">
        <w:t xml:space="preserve">a), (b) and (c) do not apply—the place, or first place, where the goods were placed on board a ship or aircraft for export from </w:t>
      </w:r>
      <w:smartTag w:uri="urn:schemas-microsoft-com:office:smarttags" w:element="country-region">
        <w:smartTag w:uri="urn:schemas-microsoft-com:office:smarttags" w:element="place">
          <w:r w:rsidRPr="00EF3F7B">
            <w:t>Australia</w:t>
          </w:r>
        </w:smartTag>
      </w:smartTag>
      <w:r w:rsidRPr="00EF3F7B">
        <w:t>.</w:t>
      </w:r>
    </w:p>
    <w:p w:rsidR="00733CCA" w:rsidRPr="00EF3F7B" w:rsidRDefault="00733CCA" w:rsidP="00733CCA">
      <w:pPr>
        <w:pStyle w:val="Definition"/>
      </w:pPr>
      <w:r w:rsidRPr="00EF3F7B">
        <w:rPr>
          <w:b/>
          <w:bCs/>
          <w:i/>
          <w:iCs/>
        </w:rPr>
        <w:t>potential residential land</w:t>
      </w:r>
      <w:r w:rsidRPr="00EF3F7B">
        <w:t xml:space="preserve"> means land that it is permissible to use for residential purposes, but that does not contain any buildings that are </w:t>
      </w:r>
      <w:r w:rsidR="00EF3F7B" w:rsidRPr="00EF3F7B">
        <w:rPr>
          <w:position w:val="6"/>
          <w:sz w:val="16"/>
          <w:szCs w:val="16"/>
        </w:rPr>
        <w:t>*</w:t>
      </w:r>
      <w:r w:rsidRPr="00EF3F7B">
        <w:t>residential premises.</w:t>
      </w:r>
    </w:p>
    <w:p w:rsidR="00733CCA" w:rsidRPr="00EF3F7B" w:rsidRDefault="00733CCA" w:rsidP="00AA35A7">
      <w:pPr>
        <w:pStyle w:val="Definition"/>
        <w:keepNext/>
        <w:keepLines/>
      </w:pPr>
      <w:r w:rsidRPr="00EF3F7B">
        <w:rPr>
          <w:b/>
          <w:bCs/>
          <w:i/>
          <w:iCs/>
        </w:rPr>
        <w:t xml:space="preserve">precious metal </w:t>
      </w:r>
      <w:r w:rsidRPr="00EF3F7B">
        <w:t>means:</w:t>
      </w:r>
    </w:p>
    <w:p w:rsidR="00733CCA" w:rsidRPr="00EF3F7B" w:rsidRDefault="00733CCA" w:rsidP="00733CCA">
      <w:pPr>
        <w:pStyle w:val="paragraph"/>
      </w:pPr>
      <w:r w:rsidRPr="00EF3F7B">
        <w:tab/>
        <w:t>(a)</w:t>
      </w:r>
      <w:r w:rsidRPr="00EF3F7B">
        <w:tab/>
        <w:t>gold (in an investment form) of at least 99.5% fineness; or</w:t>
      </w:r>
    </w:p>
    <w:p w:rsidR="00733CCA" w:rsidRPr="00EF3F7B" w:rsidRDefault="00733CCA" w:rsidP="00733CCA">
      <w:pPr>
        <w:pStyle w:val="paragraph"/>
      </w:pPr>
      <w:r w:rsidRPr="00EF3F7B">
        <w:tab/>
        <w:t>(b)</w:t>
      </w:r>
      <w:r w:rsidRPr="00EF3F7B">
        <w:tab/>
        <w:t>silver (in an investment form) of at least 99.9% fineness; or</w:t>
      </w:r>
    </w:p>
    <w:p w:rsidR="00733CCA" w:rsidRPr="00EF3F7B" w:rsidRDefault="00733CCA" w:rsidP="00733CCA">
      <w:pPr>
        <w:pStyle w:val="paragraph"/>
      </w:pPr>
      <w:r w:rsidRPr="00EF3F7B">
        <w:tab/>
        <w:t>(c)</w:t>
      </w:r>
      <w:r w:rsidRPr="00EF3F7B">
        <w:tab/>
        <w:t>platinum (in an investment form) of at least 99% fineness; or</w:t>
      </w:r>
    </w:p>
    <w:p w:rsidR="00733CCA" w:rsidRPr="00EF3F7B" w:rsidRDefault="00733CCA" w:rsidP="00733CCA">
      <w:pPr>
        <w:pStyle w:val="paragraph"/>
      </w:pPr>
      <w:r w:rsidRPr="00EF3F7B">
        <w:tab/>
        <w:t>(d)</w:t>
      </w:r>
      <w:r w:rsidRPr="00EF3F7B">
        <w:tab/>
        <w:t>any other substance (in an investment form) specified in the regulations of a particular fineness specified in the regulations.</w:t>
      </w:r>
    </w:p>
    <w:p w:rsidR="00733CCA" w:rsidRPr="00EF3F7B" w:rsidRDefault="00733CCA" w:rsidP="00733CCA">
      <w:pPr>
        <w:pStyle w:val="Definition"/>
      </w:pPr>
      <w:r w:rsidRPr="00EF3F7B">
        <w:rPr>
          <w:b/>
          <w:bCs/>
          <w:i/>
          <w:iCs/>
        </w:rPr>
        <w:t>predominantly for long</w:t>
      </w:r>
      <w:r w:rsidR="00EF3F7B" w:rsidRPr="00EF3F7B">
        <w:rPr>
          <w:b/>
          <w:bCs/>
          <w:i/>
          <w:iCs/>
        </w:rPr>
        <w:noBreakHyphen/>
      </w:r>
      <w:r w:rsidRPr="00EF3F7B">
        <w:rPr>
          <w:b/>
          <w:bCs/>
          <w:i/>
          <w:iCs/>
        </w:rPr>
        <w:t>term accommodation</w:t>
      </w:r>
      <w:r w:rsidRPr="00EF3F7B">
        <w:t xml:space="preserve"> has the meaning given by subsection</w:t>
      </w:r>
      <w:r w:rsidR="00EF3F7B" w:rsidRPr="00EF3F7B">
        <w:t> </w:t>
      </w:r>
      <w:r w:rsidRPr="00EF3F7B">
        <w:t>87</w:t>
      </w:r>
      <w:r w:rsidR="00EF3F7B" w:rsidRPr="00EF3F7B">
        <w:noBreakHyphen/>
      </w:r>
      <w:r w:rsidRPr="00EF3F7B">
        <w:t>20(3).</w:t>
      </w:r>
    </w:p>
    <w:p w:rsidR="00733CCA" w:rsidRPr="00EF3F7B" w:rsidRDefault="00733CCA" w:rsidP="00733CCA">
      <w:pPr>
        <w:pStyle w:val="Definition"/>
      </w:pPr>
      <w:r w:rsidRPr="00EF3F7B">
        <w:rPr>
          <w:b/>
          <w:bCs/>
          <w:i/>
          <w:iCs/>
        </w:rPr>
        <w:t>pre</w:t>
      </w:r>
      <w:r w:rsidR="00EF3F7B" w:rsidRPr="00EF3F7B">
        <w:rPr>
          <w:b/>
          <w:bCs/>
          <w:i/>
          <w:iCs/>
        </w:rPr>
        <w:noBreakHyphen/>
      </w:r>
      <w:r w:rsidRPr="00EF3F7B">
        <w:rPr>
          <w:b/>
          <w:bCs/>
          <w:i/>
          <w:iCs/>
        </w:rPr>
        <w:t>establishment</w:t>
      </w:r>
      <w:r w:rsidRPr="00EF3F7B">
        <w:t xml:space="preserve"> </w:t>
      </w:r>
      <w:r w:rsidRPr="00EF3F7B">
        <w:rPr>
          <w:b/>
          <w:bCs/>
          <w:i/>
          <w:iCs/>
        </w:rPr>
        <w:t>acquisition</w:t>
      </w:r>
      <w:r w:rsidRPr="00EF3F7B">
        <w:t xml:space="preserve"> has the meaning given by section</w:t>
      </w:r>
      <w:r w:rsidR="00EF3F7B" w:rsidRPr="00EF3F7B">
        <w:t> </w:t>
      </w:r>
      <w:r w:rsidRPr="00EF3F7B">
        <w:t>60</w:t>
      </w:r>
      <w:r w:rsidR="00EF3F7B" w:rsidRPr="00EF3F7B">
        <w:noBreakHyphen/>
      </w:r>
      <w:r w:rsidRPr="00EF3F7B">
        <w:t>15.</w:t>
      </w:r>
    </w:p>
    <w:p w:rsidR="00733CCA" w:rsidRPr="00EF3F7B" w:rsidRDefault="00733CCA" w:rsidP="00733CCA">
      <w:pPr>
        <w:pStyle w:val="Definition"/>
      </w:pPr>
      <w:r w:rsidRPr="00EF3F7B">
        <w:rPr>
          <w:b/>
          <w:bCs/>
          <w:i/>
          <w:iCs/>
        </w:rPr>
        <w:t>pre</w:t>
      </w:r>
      <w:r w:rsidR="00EF3F7B" w:rsidRPr="00EF3F7B">
        <w:rPr>
          <w:b/>
          <w:bCs/>
          <w:i/>
          <w:iCs/>
        </w:rPr>
        <w:noBreakHyphen/>
      </w:r>
      <w:r w:rsidRPr="00EF3F7B">
        <w:rPr>
          <w:b/>
          <w:bCs/>
          <w:i/>
          <w:iCs/>
        </w:rPr>
        <w:t>establishment importation</w:t>
      </w:r>
      <w:r w:rsidRPr="00EF3F7B">
        <w:t xml:space="preserve"> has the meaning given by section</w:t>
      </w:r>
      <w:r w:rsidR="00EF3F7B" w:rsidRPr="00EF3F7B">
        <w:t> </w:t>
      </w:r>
      <w:r w:rsidRPr="00EF3F7B">
        <w:t>60</w:t>
      </w:r>
      <w:r w:rsidR="00EF3F7B" w:rsidRPr="00EF3F7B">
        <w:noBreakHyphen/>
      </w:r>
      <w:r w:rsidRPr="00EF3F7B">
        <w:t>15.</w:t>
      </w:r>
    </w:p>
    <w:p w:rsidR="00733CCA" w:rsidRPr="00EF3F7B" w:rsidRDefault="00733CCA" w:rsidP="00733CCA">
      <w:pPr>
        <w:pStyle w:val="Definition"/>
      </w:pPr>
      <w:r w:rsidRPr="00EF3F7B">
        <w:rPr>
          <w:b/>
          <w:bCs/>
          <w:i/>
          <w:iCs/>
        </w:rPr>
        <w:t>premises</w:t>
      </w:r>
      <w:r w:rsidRPr="00EF3F7B">
        <w:t xml:space="preserve">, in relation to a supply of </w:t>
      </w:r>
      <w:r w:rsidR="00EF3F7B" w:rsidRPr="00EF3F7B">
        <w:rPr>
          <w:position w:val="6"/>
          <w:sz w:val="16"/>
          <w:szCs w:val="16"/>
        </w:rPr>
        <w:t>*</w:t>
      </w:r>
      <w:r w:rsidRPr="00EF3F7B">
        <w:t>food, has the meaning given by section</w:t>
      </w:r>
      <w:r w:rsidR="00EF3F7B" w:rsidRPr="00EF3F7B">
        <w:t> </w:t>
      </w:r>
      <w:r w:rsidRPr="00EF3F7B">
        <w:t>38</w:t>
      </w:r>
      <w:r w:rsidR="00EF3F7B" w:rsidRPr="00EF3F7B">
        <w:noBreakHyphen/>
      </w:r>
      <w:r w:rsidRPr="00EF3F7B">
        <w:t>5.</w:t>
      </w:r>
    </w:p>
    <w:p w:rsidR="00733CCA" w:rsidRPr="00EF3F7B" w:rsidRDefault="00733CCA" w:rsidP="00733CCA">
      <w:pPr>
        <w:pStyle w:val="Definition"/>
      </w:pPr>
      <w:r w:rsidRPr="00EF3F7B">
        <w:rPr>
          <w:b/>
          <w:i/>
        </w:rPr>
        <w:t xml:space="preserve">premium selection test is satisfied </w:t>
      </w:r>
      <w:r w:rsidRPr="00EF3F7B">
        <w:t>has the meaning given by subsection</w:t>
      </w:r>
      <w:r w:rsidR="00EF3F7B" w:rsidRPr="00EF3F7B">
        <w:t> </w:t>
      </w:r>
      <w:r w:rsidRPr="00EF3F7B">
        <w:t>79</w:t>
      </w:r>
      <w:r w:rsidR="00EF3F7B" w:rsidRPr="00EF3F7B">
        <w:noBreakHyphen/>
      </w:r>
      <w:r w:rsidRPr="00EF3F7B">
        <w:t>5(2).</w:t>
      </w:r>
    </w:p>
    <w:p w:rsidR="00733CCA" w:rsidRPr="00EF3F7B" w:rsidRDefault="00733CCA" w:rsidP="00733CCA">
      <w:pPr>
        <w:pStyle w:val="Definition"/>
      </w:pPr>
      <w:r w:rsidRPr="00EF3F7B">
        <w:rPr>
          <w:b/>
          <w:i/>
        </w:rPr>
        <w:lastRenderedPageBreak/>
        <w:t xml:space="preserve">prepaid phone card or facility </w:t>
      </w:r>
      <w:r w:rsidRPr="00EF3F7B">
        <w:t>has the meaning given by subsection</w:t>
      </w:r>
      <w:r w:rsidR="00EF3F7B" w:rsidRPr="00EF3F7B">
        <w:t> </w:t>
      </w:r>
      <w:r w:rsidRPr="00EF3F7B">
        <w:t>100</w:t>
      </w:r>
      <w:r w:rsidR="00EF3F7B" w:rsidRPr="00EF3F7B">
        <w:noBreakHyphen/>
      </w:r>
      <w:r w:rsidRPr="00EF3F7B">
        <w:t>25(2).</w:t>
      </w:r>
    </w:p>
    <w:p w:rsidR="00733CCA" w:rsidRPr="00EF3F7B" w:rsidRDefault="00733CCA" w:rsidP="00733CCA">
      <w:pPr>
        <w:pStyle w:val="Definition"/>
      </w:pPr>
      <w:r w:rsidRPr="00EF3F7B">
        <w:rPr>
          <w:b/>
          <w:bCs/>
          <w:i/>
          <w:iCs/>
        </w:rPr>
        <w:t>pre</w:t>
      </w:r>
      <w:r w:rsidR="00EF3F7B" w:rsidRPr="00EF3F7B">
        <w:rPr>
          <w:b/>
          <w:bCs/>
          <w:i/>
          <w:iCs/>
        </w:rPr>
        <w:noBreakHyphen/>
      </w:r>
      <w:r w:rsidRPr="00EF3F7B">
        <w:rPr>
          <w:b/>
          <w:bCs/>
          <w:i/>
          <w:iCs/>
        </w:rPr>
        <w:t>school course</w:t>
      </w:r>
      <w:r w:rsidRPr="00EF3F7B">
        <w:t xml:space="preserve"> means a course that is delivered:</w:t>
      </w:r>
    </w:p>
    <w:p w:rsidR="00733CCA" w:rsidRPr="00EF3F7B" w:rsidRDefault="00733CCA" w:rsidP="00733CCA">
      <w:pPr>
        <w:pStyle w:val="paragraph"/>
      </w:pPr>
      <w:r w:rsidRPr="00EF3F7B">
        <w:tab/>
        <w:t>(a)</w:t>
      </w:r>
      <w:r w:rsidRPr="00EF3F7B">
        <w:tab/>
        <w:t>in accordance with a pre</w:t>
      </w:r>
      <w:r w:rsidR="00EF3F7B" w:rsidRPr="00EF3F7B">
        <w:noBreakHyphen/>
      </w:r>
      <w:r w:rsidRPr="00EF3F7B">
        <w:t>school curriculum recognised by:</w:t>
      </w:r>
    </w:p>
    <w:p w:rsidR="00733CCA" w:rsidRPr="00EF3F7B" w:rsidRDefault="00733CCA" w:rsidP="00733CCA">
      <w:pPr>
        <w:pStyle w:val="paragraphsub"/>
      </w:pPr>
      <w:r w:rsidRPr="00EF3F7B">
        <w:tab/>
        <w:t>(i)</w:t>
      </w:r>
      <w:r w:rsidRPr="00EF3F7B">
        <w:tab/>
        <w:t>the education authority of the State or Territory in which the course is delivered; or</w:t>
      </w:r>
    </w:p>
    <w:p w:rsidR="00733CCA" w:rsidRPr="00EF3F7B" w:rsidRDefault="00733CCA" w:rsidP="00733CCA">
      <w:pPr>
        <w:pStyle w:val="paragraphsub"/>
      </w:pPr>
      <w:r w:rsidRPr="00EF3F7B">
        <w:tab/>
        <w:t>(ii)</w:t>
      </w:r>
      <w:r w:rsidRPr="00EF3F7B">
        <w:tab/>
        <w:t>a State or Territory body that has the responsibility for recognising pre</w:t>
      </w:r>
      <w:r w:rsidR="00EF3F7B" w:rsidRPr="00EF3F7B">
        <w:noBreakHyphen/>
      </w:r>
      <w:r w:rsidRPr="00EF3F7B">
        <w:t>school curricula for courses delivered in that State or Territory; and</w:t>
      </w:r>
    </w:p>
    <w:p w:rsidR="00733CCA" w:rsidRPr="00EF3F7B" w:rsidRDefault="00733CCA" w:rsidP="00733CCA">
      <w:pPr>
        <w:pStyle w:val="paragraph"/>
      </w:pPr>
      <w:r w:rsidRPr="00EF3F7B">
        <w:tab/>
        <w:t>(b)</w:t>
      </w:r>
      <w:r w:rsidRPr="00EF3F7B">
        <w:tab/>
        <w:t xml:space="preserve">by a </w:t>
      </w:r>
      <w:r w:rsidR="00EF3F7B" w:rsidRPr="00EF3F7B">
        <w:rPr>
          <w:position w:val="6"/>
          <w:sz w:val="16"/>
          <w:szCs w:val="16"/>
        </w:rPr>
        <w:t>*</w:t>
      </w:r>
      <w:r w:rsidRPr="00EF3F7B">
        <w:t>school that is recognised as a pre</w:t>
      </w:r>
      <w:r w:rsidR="00EF3F7B" w:rsidRPr="00EF3F7B">
        <w:noBreakHyphen/>
      </w:r>
      <w:r w:rsidRPr="00EF3F7B">
        <w:t>school under the law of the State or Territory.</w:t>
      </w:r>
    </w:p>
    <w:p w:rsidR="00733CCA" w:rsidRPr="00EF3F7B" w:rsidRDefault="00733CCA" w:rsidP="00733CCA">
      <w:pPr>
        <w:pStyle w:val="Definition"/>
      </w:pPr>
      <w:r w:rsidRPr="00EF3F7B">
        <w:rPr>
          <w:b/>
          <w:bCs/>
          <w:i/>
          <w:iCs/>
        </w:rPr>
        <w:t>previously attributed GST amount</w:t>
      </w:r>
      <w:r w:rsidRPr="00EF3F7B">
        <w:t xml:space="preserve"> has the meaning given by section</w:t>
      </w:r>
      <w:r w:rsidR="00EF3F7B" w:rsidRPr="00EF3F7B">
        <w:t> </w:t>
      </w:r>
      <w:r w:rsidRPr="00EF3F7B">
        <w:t>19</w:t>
      </w:r>
      <w:r w:rsidR="00EF3F7B" w:rsidRPr="00EF3F7B">
        <w:noBreakHyphen/>
      </w:r>
      <w:r w:rsidRPr="00EF3F7B">
        <w:t>45.</w:t>
      </w:r>
    </w:p>
    <w:p w:rsidR="00733CCA" w:rsidRPr="00EF3F7B" w:rsidRDefault="00733CCA" w:rsidP="00733CCA">
      <w:pPr>
        <w:pStyle w:val="Definition"/>
      </w:pPr>
      <w:r w:rsidRPr="00EF3F7B">
        <w:rPr>
          <w:b/>
          <w:bCs/>
          <w:i/>
          <w:iCs/>
        </w:rPr>
        <w:t>previously attributed input tax credit amount</w:t>
      </w:r>
      <w:r w:rsidRPr="00EF3F7B">
        <w:t xml:space="preserve"> has the meaning given by section</w:t>
      </w:r>
      <w:r w:rsidR="00EF3F7B" w:rsidRPr="00EF3F7B">
        <w:t> </w:t>
      </w:r>
      <w:r w:rsidRPr="00EF3F7B">
        <w:t>19</w:t>
      </w:r>
      <w:r w:rsidR="00EF3F7B" w:rsidRPr="00EF3F7B">
        <w:noBreakHyphen/>
      </w:r>
      <w:r w:rsidRPr="00EF3F7B">
        <w:t>75.</w:t>
      </w:r>
    </w:p>
    <w:p w:rsidR="00733CCA" w:rsidRPr="00EF3F7B" w:rsidRDefault="00733CCA" w:rsidP="00733CCA">
      <w:pPr>
        <w:pStyle w:val="Definition"/>
      </w:pPr>
      <w:r w:rsidRPr="00EF3F7B">
        <w:rPr>
          <w:b/>
          <w:bCs/>
          <w:i/>
          <w:iCs/>
        </w:rPr>
        <w:t>price</w:t>
      </w:r>
      <w:r w:rsidRPr="00EF3F7B">
        <w:t>, in relation to a supply, has the meaning given by section</w:t>
      </w:r>
      <w:r w:rsidR="00EF3F7B" w:rsidRPr="00EF3F7B">
        <w:t> </w:t>
      </w:r>
      <w:r w:rsidRPr="00EF3F7B">
        <w:t>9</w:t>
      </w:r>
      <w:r w:rsidR="00EF3F7B" w:rsidRPr="00EF3F7B">
        <w:noBreakHyphen/>
      </w:r>
      <w:r w:rsidRPr="00EF3F7B">
        <w:t>75.</w:t>
      </w:r>
    </w:p>
    <w:p w:rsidR="00733CCA" w:rsidRPr="00EF3F7B" w:rsidRDefault="00733CCA" w:rsidP="00733CCA">
      <w:pPr>
        <w:pStyle w:val="Definition"/>
      </w:pPr>
      <w:r w:rsidRPr="00EF3F7B">
        <w:rPr>
          <w:b/>
          <w:bCs/>
          <w:i/>
          <w:iCs/>
        </w:rPr>
        <w:t>primary course</w:t>
      </w:r>
      <w:r w:rsidRPr="00EF3F7B">
        <w:t xml:space="preserve"> means:</w:t>
      </w:r>
    </w:p>
    <w:p w:rsidR="00733CCA" w:rsidRPr="00EF3F7B" w:rsidRDefault="00733CCA" w:rsidP="00733CCA">
      <w:pPr>
        <w:pStyle w:val="paragraph"/>
      </w:pPr>
      <w:r w:rsidRPr="00EF3F7B">
        <w:tab/>
        <w:t>(a)</w:t>
      </w:r>
      <w:r w:rsidRPr="00EF3F7B">
        <w:tab/>
        <w:t>a course of study or instruction that is delivered:</w:t>
      </w:r>
    </w:p>
    <w:p w:rsidR="00733CCA" w:rsidRPr="00EF3F7B" w:rsidRDefault="00733CCA" w:rsidP="00733CCA">
      <w:pPr>
        <w:pStyle w:val="paragraphsub"/>
      </w:pPr>
      <w:r w:rsidRPr="00EF3F7B">
        <w:tab/>
        <w:t>(i)</w:t>
      </w:r>
      <w:r w:rsidRPr="00EF3F7B">
        <w:tab/>
        <w:t>in accordance with a primary curriculum recognised by the education authority of the State or Territory in which the course is delivered; and</w:t>
      </w:r>
    </w:p>
    <w:p w:rsidR="00733CCA" w:rsidRPr="00EF3F7B" w:rsidRDefault="00733CCA" w:rsidP="00733CCA">
      <w:pPr>
        <w:pStyle w:val="paragraphsub"/>
      </w:pPr>
      <w:r w:rsidRPr="00EF3F7B">
        <w:tab/>
        <w:t>(ii)</w:t>
      </w:r>
      <w:r w:rsidRPr="00EF3F7B">
        <w:tab/>
        <w:t xml:space="preserve">by a </w:t>
      </w:r>
      <w:r w:rsidR="00EF3F7B" w:rsidRPr="00EF3F7B">
        <w:rPr>
          <w:position w:val="6"/>
          <w:sz w:val="16"/>
          <w:szCs w:val="16"/>
        </w:rPr>
        <w:t>*</w:t>
      </w:r>
      <w:r w:rsidRPr="00EF3F7B">
        <w:t>school that is recognised as a primary school under the law of the State or Territory; or</w:t>
      </w:r>
    </w:p>
    <w:p w:rsidR="00733CCA" w:rsidRPr="00EF3F7B" w:rsidRDefault="00733CCA" w:rsidP="00733CCA">
      <w:pPr>
        <w:pStyle w:val="paragraph"/>
      </w:pPr>
      <w:r w:rsidRPr="00EF3F7B">
        <w:tab/>
        <w:t>(b)</w:t>
      </w:r>
      <w:r w:rsidRPr="00EF3F7B">
        <w:tab/>
        <w:t xml:space="preserve">any other course of study or instruction that the </w:t>
      </w:r>
      <w:r w:rsidR="00EF3F7B" w:rsidRPr="00EF3F7B">
        <w:rPr>
          <w:position w:val="6"/>
          <w:sz w:val="16"/>
          <w:szCs w:val="16"/>
        </w:rPr>
        <w:t>*</w:t>
      </w:r>
      <w:r w:rsidRPr="00EF3F7B">
        <w:t>Education Minister has determined is a primary course for the purposes of this Act.</w:t>
      </w:r>
    </w:p>
    <w:p w:rsidR="00733CCA" w:rsidRPr="00EF3F7B" w:rsidRDefault="00733CCA" w:rsidP="00733CCA">
      <w:pPr>
        <w:pStyle w:val="Definition"/>
      </w:pPr>
      <w:r w:rsidRPr="00EF3F7B">
        <w:rPr>
          <w:b/>
          <w:bCs/>
          <w:i/>
          <w:iCs/>
        </w:rPr>
        <w:t>primary production business</w:t>
      </w:r>
      <w:r w:rsidRPr="00EF3F7B">
        <w:t xml:space="preserve">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szCs w:val="16"/>
        </w:rPr>
        <w:t>*</w:t>
      </w:r>
      <w:r w:rsidRPr="00EF3F7B">
        <w:t>ITAA 1997.</w:t>
      </w:r>
    </w:p>
    <w:p w:rsidR="00733CCA" w:rsidRPr="00EF3F7B" w:rsidRDefault="00733CCA" w:rsidP="00733CCA">
      <w:pPr>
        <w:pStyle w:val="Definition"/>
        <w:rPr>
          <w:b/>
          <w:bCs/>
          <w:i/>
          <w:iCs/>
        </w:rPr>
      </w:pPr>
      <w:r w:rsidRPr="00EF3F7B">
        <w:rPr>
          <w:b/>
          <w:bCs/>
          <w:i/>
          <w:iCs/>
        </w:rPr>
        <w:t>principal member</w:t>
      </w:r>
      <w:r w:rsidRPr="00EF3F7B">
        <w:t xml:space="preserve">, for a </w:t>
      </w:r>
      <w:r w:rsidR="00EF3F7B" w:rsidRPr="00EF3F7B">
        <w:rPr>
          <w:position w:val="6"/>
          <w:sz w:val="16"/>
          <w:szCs w:val="16"/>
        </w:rPr>
        <w:t>*</w:t>
      </w:r>
      <w:r w:rsidRPr="00EF3F7B">
        <w:t xml:space="preserve">GST religious group, is the </w:t>
      </w:r>
      <w:r w:rsidR="00EF3F7B" w:rsidRPr="00EF3F7B">
        <w:rPr>
          <w:position w:val="6"/>
          <w:sz w:val="16"/>
          <w:szCs w:val="16"/>
        </w:rPr>
        <w:t>*</w:t>
      </w:r>
      <w:r w:rsidRPr="00EF3F7B">
        <w:t>member of the group nominated as mentioned in paragraph</w:t>
      </w:r>
      <w:r w:rsidR="00EF3F7B" w:rsidRPr="00EF3F7B">
        <w:t> </w:t>
      </w:r>
      <w:r w:rsidRPr="00EF3F7B">
        <w:t>49</w:t>
      </w:r>
      <w:r w:rsidR="00EF3F7B" w:rsidRPr="00EF3F7B">
        <w:noBreakHyphen/>
      </w:r>
      <w:r w:rsidRPr="00EF3F7B">
        <w:t>5(c), or approved as a replacement principal member for the group under paragraph</w:t>
      </w:r>
      <w:r w:rsidR="00EF3F7B" w:rsidRPr="00EF3F7B">
        <w:t> </w:t>
      </w:r>
      <w:r w:rsidRPr="00EF3F7B">
        <w:t>49</w:t>
      </w:r>
      <w:r w:rsidR="00EF3F7B" w:rsidRPr="00EF3F7B">
        <w:noBreakHyphen/>
      </w:r>
      <w:r w:rsidRPr="00EF3F7B">
        <w:t>70(1)(c).</w:t>
      </w:r>
    </w:p>
    <w:p w:rsidR="00733CCA" w:rsidRPr="00EF3F7B" w:rsidRDefault="00733CCA" w:rsidP="00733CCA">
      <w:pPr>
        <w:pStyle w:val="Definition"/>
      </w:pPr>
      <w:r w:rsidRPr="00EF3F7B">
        <w:rPr>
          <w:b/>
          <w:i/>
        </w:rPr>
        <w:lastRenderedPageBreak/>
        <w:t>private health insurance</w:t>
      </w:r>
      <w:r w:rsidRPr="00EF3F7B">
        <w:t xml:space="preserve"> means insurance provided under a contract of insurance that was entered into by a private health insurer (within the meaning of the </w:t>
      </w:r>
      <w:r w:rsidRPr="00EF3F7B">
        <w:rPr>
          <w:i/>
        </w:rPr>
        <w:t>Private Health Insurance Act 2007</w:t>
      </w:r>
      <w:r w:rsidRPr="00EF3F7B">
        <w:t>) in the course of carrying on health insurance business (within the meaning of Division</w:t>
      </w:r>
      <w:r w:rsidR="00EF3F7B" w:rsidRPr="00EF3F7B">
        <w:t> </w:t>
      </w:r>
      <w:r w:rsidRPr="00EF3F7B">
        <w:t>121 of that Act).</w:t>
      </w:r>
    </w:p>
    <w:p w:rsidR="00733CCA" w:rsidRPr="00EF3F7B" w:rsidRDefault="00733CCA" w:rsidP="00733CCA">
      <w:pPr>
        <w:pStyle w:val="Definition"/>
      </w:pPr>
      <w:r w:rsidRPr="00EF3F7B">
        <w:rPr>
          <w:b/>
          <w:bCs/>
          <w:i/>
          <w:iCs/>
        </w:rPr>
        <w:t>professional or trade course</w:t>
      </w:r>
      <w:r w:rsidRPr="00EF3F7B">
        <w:t xml:space="preserve"> means a course leading to a qualification that is an </w:t>
      </w:r>
      <w:r w:rsidR="00EF3F7B" w:rsidRPr="00EF3F7B">
        <w:rPr>
          <w:position w:val="6"/>
          <w:sz w:val="16"/>
          <w:szCs w:val="16"/>
        </w:rPr>
        <w:t>*</w:t>
      </w:r>
      <w:r w:rsidRPr="00EF3F7B">
        <w:t>essential prerequisite:</w:t>
      </w:r>
    </w:p>
    <w:p w:rsidR="00733CCA" w:rsidRPr="00EF3F7B" w:rsidRDefault="00733CCA" w:rsidP="00733CCA">
      <w:pPr>
        <w:pStyle w:val="paragraph"/>
      </w:pPr>
      <w:r w:rsidRPr="00EF3F7B">
        <w:tab/>
        <w:t>(a)</w:t>
      </w:r>
      <w:r w:rsidRPr="00EF3F7B">
        <w:tab/>
        <w:t xml:space="preserve">for entry to a particular profession or trade in </w:t>
      </w:r>
      <w:smartTag w:uri="urn:schemas-microsoft-com:office:smarttags" w:element="country-region">
        <w:smartTag w:uri="urn:schemas-microsoft-com:office:smarttags" w:element="place">
          <w:r w:rsidRPr="00EF3F7B">
            <w:t>Australia</w:t>
          </w:r>
        </w:smartTag>
      </w:smartTag>
      <w:r w:rsidRPr="00EF3F7B">
        <w:t>; or</w:t>
      </w:r>
    </w:p>
    <w:p w:rsidR="00733CCA" w:rsidRPr="00EF3F7B" w:rsidRDefault="00733CCA" w:rsidP="00733CCA">
      <w:pPr>
        <w:pStyle w:val="paragraph"/>
        <w:rPr>
          <w:b/>
          <w:bCs/>
          <w:i/>
          <w:iCs/>
        </w:rPr>
      </w:pPr>
      <w:r w:rsidRPr="00EF3F7B">
        <w:tab/>
        <w:t>(b)</w:t>
      </w:r>
      <w:r w:rsidRPr="00EF3F7B">
        <w:tab/>
        <w:t xml:space="preserve">to commence the practice of (but not to maintain the practice of) a profession or trade in </w:t>
      </w:r>
      <w:smartTag w:uri="urn:schemas-microsoft-com:office:smarttags" w:element="country-region">
        <w:smartTag w:uri="urn:schemas-microsoft-com:office:smarttags" w:element="place">
          <w:r w:rsidRPr="00EF3F7B">
            <w:t>Australia</w:t>
          </w:r>
        </w:smartTag>
      </w:smartTag>
      <w:r w:rsidRPr="00EF3F7B">
        <w:t>.</w:t>
      </w:r>
    </w:p>
    <w:p w:rsidR="00733CCA" w:rsidRPr="00EF3F7B" w:rsidRDefault="00733CCA" w:rsidP="00733CCA">
      <w:pPr>
        <w:pStyle w:val="Definition"/>
      </w:pPr>
      <w:r w:rsidRPr="00EF3F7B">
        <w:rPr>
          <w:b/>
          <w:bCs/>
          <w:i/>
          <w:iCs/>
        </w:rPr>
        <w:t>professional service</w:t>
      </w:r>
      <w:r w:rsidRPr="00EF3F7B">
        <w:t xml:space="preserve"> has the meaning given by subsection</w:t>
      </w:r>
      <w:r w:rsidR="00EF3F7B" w:rsidRPr="00EF3F7B">
        <w:t> </w:t>
      </w:r>
      <w:r w:rsidRPr="00EF3F7B">
        <w:t xml:space="preserve">3(1) of the </w:t>
      </w:r>
      <w:r w:rsidRPr="00EF3F7B">
        <w:rPr>
          <w:i/>
          <w:iCs/>
        </w:rPr>
        <w:t>Health Insurance Act 1973</w:t>
      </w:r>
      <w:r w:rsidRPr="00EF3F7B">
        <w:t>.</w:t>
      </w:r>
    </w:p>
    <w:p w:rsidR="00733CCA" w:rsidRPr="00EF3F7B" w:rsidRDefault="00733CCA" w:rsidP="00733CCA">
      <w:pPr>
        <w:pStyle w:val="Definition"/>
      </w:pPr>
      <w:r w:rsidRPr="00EF3F7B">
        <w:rPr>
          <w:b/>
          <w:i/>
        </w:rPr>
        <w:t>projected GST turnover</w:t>
      </w:r>
      <w:r w:rsidRPr="00EF3F7B">
        <w:t xml:space="preserve"> has the meaning given by section</w:t>
      </w:r>
      <w:r w:rsidR="00EF3F7B" w:rsidRPr="00EF3F7B">
        <w:t> </w:t>
      </w:r>
      <w:r w:rsidRPr="00EF3F7B">
        <w:t>188</w:t>
      </w:r>
      <w:r w:rsidR="00EF3F7B" w:rsidRPr="00EF3F7B">
        <w:noBreakHyphen/>
      </w:r>
      <w:r w:rsidRPr="00EF3F7B">
        <w:t>20.</w:t>
      </w:r>
    </w:p>
    <w:p w:rsidR="00733CCA" w:rsidRPr="00EF3F7B" w:rsidRDefault="00733CCA" w:rsidP="00733CCA">
      <w:pPr>
        <w:pStyle w:val="notetext"/>
      </w:pPr>
      <w:r w:rsidRPr="00EF3F7B">
        <w:t>Note:</w:t>
      </w:r>
      <w:r w:rsidRPr="00EF3F7B">
        <w:tab/>
        <w:t>This meaning is affected by sections</w:t>
      </w:r>
      <w:r w:rsidR="00EF3F7B" w:rsidRPr="00EF3F7B">
        <w:t> </w:t>
      </w:r>
      <w:r w:rsidRPr="00EF3F7B">
        <w:t>188</w:t>
      </w:r>
      <w:r w:rsidR="00EF3F7B" w:rsidRPr="00EF3F7B">
        <w:noBreakHyphen/>
      </w:r>
      <w:r w:rsidRPr="00EF3F7B">
        <w:t>22 and 188</w:t>
      </w:r>
      <w:r w:rsidR="00EF3F7B" w:rsidRPr="00EF3F7B">
        <w:noBreakHyphen/>
      </w:r>
      <w:r w:rsidRPr="00EF3F7B">
        <w:t>25.</w:t>
      </w:r>
    </w:p>
    <w:p w:rsidR="0045758A" w:rsidRPr="00EF3F7B" w:rsidRDefault="0045758A" w:rsidP="0045758A">
      <w:pPr>
        <w:pStyle w:val="Definition"/>
      </w:pPr>
      <w:r w:rsidRPr="00EF3F7B">
        <w:rPr>
          <w:b/>
          <w:i/>
        </w:rPr>
        <w:t>property subdivision plan</w:t>
      </w:r>
      <w:r w:rsidRPr="00EF3F7B">
        <w:t xml:space="preserve"> means a plan:</w:t>
      </w:r>
    </w:p>
    <w:p w:rsidR="0045758A" w:rsidRPr="00EF3F7B" w:rsidRDefault="0045758A" w:rsidP="0045758A">
      <w:pPr>
        <w:pStyle w:val="paragraph"/>
      </w:pPr>
      <w:r w:rsidRPr="00EF3F7B">
        <w:tab/>
        <w:t>(a)</w:t>
      </w:r>
      <w:r w:rsidRPr="00EF3F7B">
        <w:tab/>
        <w:t xml:space="preserve">for the division of </w:t>
      </w:r>
      <w:r w:rsidR="00EF3F7B" w:rsidRPr="00EF3F7B">
        <w:rPr>
          <w:position w:val="6"/>
          <w:sz w:val="16"/>
        </w:rPr>
        <w:t>*</w:t>
      </w:r>
      <w:r w:rsidRPr="00EF3F7B">
        <w:t>real property; and</w:t>
      </w:r>
    </w:p>
    <w:p w:rsidR="0045758A" w:rsidRPr="00EF3F7B" w:rsidRDefault="0045758A" w:rsidP="0045758A">
      <w:pPr>
        <w:pStyle w:val="paragraph"/>
      </w:pPr>
      <w:r w:rsidRPr="00EF3F7B">
        <w:tab/>
        <w:t>(b)</w:t>
      </w:r>
      <w:r w:rsidRPr="00EF3F7B">
        <w:tab/>
        <w:t xml:space="preserve">that is registered (however described) under an </w:t>
      </w:r>
      <w:r w:rsidR="00EF3F7B" w:rsidRPr="00EF3F7B">
        <w:rPr>
          <w:position w:val="6"/>
          <w:sz w:val="16"/>
        </w:rPr>
        <w:t>*</w:t>
      </w:r>
      <w:r w:rsidRPr="00EF3F7B">
        <w:t>Australian law.</w:t>
      </w:r>
    </w:p>
    <w:p w:rsidR="0045758A" w:rsidRPr="00EF3F7B" w:rsidRDefault="0045758A" w:rsidP="0045758A">
      <w:pPr>
        <w:pStyle w:val="notetext"/>
      </w:pPr>
      <w:r w:rsidRPr="00EF3F7B">
        <w:t>Note:</w:t>
      </w:r>
      <w:r w:rsidRPr="00EF3F7B">
        <w:tab/>
        <w:t>Examples are strata title plans and plans to subdivide land.</w:t>
      </w:r>
    </w:p>
    <w:p w:rsidR="00733CCA" w:rsidRPr="00EF3F7B" w:rsidRDefault="00733CCA" w:rsidP="00733CCA">
      <w:pPr>
        <w:pStyle w:val="Definition"/>
      </w:pPr>
      <w:r w:rsidRPr="00EF3F7B">
        <w:rPr>
          <w:b/>
          <w:bCs/>
          <w:i/>
          <w:iCs/>
        </w:rPr>
        <w:t>Quality of Care Principles</w:t>
      </w:r>
      <w:r w:rsidRPr="00EF3F7B">
        <w:t xml:space="preserve"> means the principles made under section</w:t>
      </w:r>
      <w:r w:rsidR="00EF3F7B" w:rsidRPr="00EF3F7B">
        <w:t> </w:t>
      </w:r>
      <w:r w:rsidRPr="00EF3F7B">
        <w:t>96</w:t>
      </w:r>
      <w:r w:rsidR="00EF3F7B" w:rsidRPr="00EF3F7B">
        <w:noBreakHyphen/>
      </w:r>
      <w:r w:rsidRPr="00EF3F7B">
        <w:t xml:space="preserve">1 of the </w:t>
      </w:r>
      <w:r w:rsidRPr="00EF3F7B">
        <w:rPr>
          <w:i/>
          <w:iCs/>
        </w:rPr>
        <w:t>Aged Care Act 1997</w:t>
      </w:r>
      <w:r w:rsidRPr="00EF3F7B">
        <w:t>.</w:t>
      </w:r>
    </w:p>
    <w:p w:rsidR="00733CCA" w:rsidRPr="00EF3F7B" w:rsidRDefault="00733CCA" w:rsidP="00733CCA">
      <w:pPr>
        <w:pStyle w:val="Definition"/>
      </w:pPr>
      <w:r w:rsidRPr="00EF3F7B">
        <w:rPr>
          <w:b/>
          <w:bCs/>
          <w:i/>
          <w:iCs/>
        </w:rPr>
        <w:t>quarterly tax period</w:t>
      </w:r>
      <w:r w:rsidRPr="00EF3F7B">
        <w:t xml:space="preserve"> has the meaning given by subsection</w:t>
      </w:r>
      <w:r w:rsidR="00EF3F7B" w:rsidRPr="00EF3F7B">
        <w:t> </w:t>
      </w:r>
      <w:r w:rsidRPr="00EF3F7B">
        <w:t>31</w:t>
      </w:r>
      <w:r w:rsidR="00EF3F7B" w:rsidRPr="00EF3F7B">
        <w:noBreakHyphen/>
      </w:r>
      <w:r w:rsidRPr="00EF3F7B">
        <w:t>8(2).</w:t>
      </w:r>
    </w:p>
    <w:p w:rsidR="00733CCA" w:rsidRPr="00EF3F7B" w:rsidRDefault="00733CCA" w:rsidP="00733CCA">
      <w:pPr>
        <w:pStyle w:val="Definition"/>
      </w:pPr>
      <w:r w:rsidRPr="00EF3F7B">
        <w:rPr>
          <w:b/>
          <w:bCs/>
          <w:i/>
          <w:iCs/>
        </w:rPr>
        <w:t>real property</w:t>
      </w:r>
      <w:r w:rsidRPr="00EF3F7B">
        <w:t xml:space="preserve"> includes:</w:t>
      </w:r>
    </w:p>
    <w:p w:rsidR="00733CCA" w:rsidRPr="00EF3F7B" w:rsidRDefault="00733CCA" w:rsidP="00733CCA">
      <w:pPr>
        <w:pStyle w:val="paragraph"/>
      </w:pPr>
      <w:r w:rsidRPr="00EF3F7B">
        <w:tab/>
        <w:t>(a)</w:t>
      </w:r>
      <w:r w:rsidRPr="00EF3F7B">
        <w:tab/>
        <w:t>any interest in or right over land; or</w:t>
      </w:r>
    </w:p>
    <w:p w:rsidR="00733CCA" w:rsidRPr="00EF3F7B" w:rsidRDefault="00733CCA" w:rsidP="00733CCA">
      <w:pPr>
        <w:pStyle w:val="paragraph"/>
      </w:pPr>
      <w:r w:rsidRPr="00EF3F7B">
        <w:tab/>
        <w:t>(b)</w:t>
      </w:r>
      <w:r w:rsidRPr="00EF3F7B">
        <w:tab/>
        <w:t>a personal right to call for or be granted any interest in or right over land; or</w:t>
      </w:r>
    </w:p>
    <w:p w:rsidR="00733CCA" w:rsidRPr="00EF3F7B" w:rsidRDefault="00733CCA" w:rsidP="00733CCA">
      <w:pPr>
        <w:pStyle w:val="paragraph"/>
      </w:pPr>
      <w:r w:rsidRPr="00EF3F7B">
        <w:tab/>
        <w:t>(c)</w:t>
      </w:r>
      <w:r w:rsidRPr="00EF3F7B">
        <w:tab/>
        <w:t>a licence to occupy land or any other contractual right exercisable over or in relation to land.</w:t>
      </w:r>
    </w:p>
    <w:p w:rsidR="00733CCA" w:rsidRPr="00EF3F7B" w:rsidRDefault="00733CCA" w:rsidP="00733CCA">
      <w:pPr>
        <w:pStyle w:val="Definition"/>
      </w:pPr>
      <w:r w:rsidRPr="00EF3F7B">
        <w:rPr>
          <w:b/>
          <w:bCs/>
          <w:i/>
          <w:iCs/>
        </w:rPr>
        <w:t>recipient</w:t>
      </w:r>
      <w:r w:rsidRPr="00EF3F7B">
        <w:t>, in relation to a supply, means the entity to which the supply was made.</w:t>
      </w:r>
    </w:p>
    <w:p w:rsidR="00733CCA" w:rsidRPr="00EF3F7B" w:rsidRDefault="00733CCA" w:rsidP="00733CCA">
      <w:pPr>
        <w:pStyle w:val="Definition"/>
      </w:pPr>
      <w:r w:rsidRPr="00EF3F7B">
        <w:rPr>
          <w:b/>
          <w:bCs/>
          <w:i/>
          <w:iCs/>
        </w:rPr>
        <w:t>recipient created tax invoice</w:t>
      </w:r>
      <w:r w:rsidRPr="00EF3F7B">
        <w:t xml:space="preserve"> has the meaning given by subsection</w:t>
      </w:r>
      <w:r w:rsidR="00EF3F7B" w:rsidRPr="00EF3F7B">
        <w:t> </w:t>
      </w:r>
      <w:r w:rsidRPr="00EF3F7B">
        <w:t>29</w:t>
      </w:r>
      <w:r w:rsidR="00EF3F7B" w:rsidRPr="00EF3F7B">
        <w:noBreakHyphen/>
      </w:r>
      <w:r w:rsidRPr="00EF3F7B">
        <w:t>70(3).</w:t>
      </w:r>
    </w:p>
    <w:p w:rsidR="00733CCA" w:rsidRPr="00EF3F7B" w:rsidRDefault="00733CCA" w:rsidP="00733CCA">
      <w:pPr>
        <w:pStyle w:val="Definition"/>
      </w:pPr>
      <w:r w:rsidRPr="00EF3F7B">
        <w:rPr>
          <w:b/>
          <w:bCs/>
          <w:i/>
          <w:iCs/>
        </w:rPr>
        <w:lastRenderedPageBreak/>
        <w:t>recipients contribution</w:t>
      </w:r>
      <w:r w:rsidRPr="00EF3F7B">
        <w:t xml:space="preserve"> has the meaning given by subsection</w:t>
      </w:r>
      <w:r w:rsidR="00EF3F7B" w:rsidRPr="00EF3F7B">
        <w:t> </w:t>
      </w:r>
      <w:r w:rsidRPr="00EF3F7B">
        <w:t xml:space="preserve">136(1) of the </w:t>
      </w:r>
      <w:r w:rsidRPr="00EF3F7B">
        <w:rPr>
          <w:i/>
          <w:iCs/>
        </w:rPr>
        <w:t>Fringe Benefits Tax Assessment Act 1986</w:t>
      </w:r>
      <w:r w:rsidRPr="00EF3F7B">
        <w:t xml:space="preserve"> but includes any consideration paid in respect of the provision of a benefit that is an exempt benefit for the purposes of that Act.</w:t>
      </w:r>
    </w:p>
    <w:p w:rsidR="00733CCA" w:rsidRPr="00EF3F7B" w:rsidRDefault="00733CCA" w:rsidP="00733CCA">
      <w:pPr>
        <w:pStyle w:val="Definition"/>
      </w:pPr>
      <w:r w:rsidRPr="00EF3F7B">
        <w:rPr>
          <w:b/>
          <w:bCs/>
          <w:i/>
          <w:iCs/>
        </w:rPr>
        <w:t>recipient’s payment</w:t>
      </w:r>
      <w:r w:rsidRPr="00EF3F7B">
        <w:t xml:space="preserve"> has the meaning given by paragraph</w:t>
      </w:r>
      <w:r w:rsidR="00EF3F7B" w:rsidRPr="00EF3F7B">
        <w:t> </w:t>
      </w:r>
      <w:r w:rsidRPr="00EF3F7B">
        <w:t xml:space="preserve">9(2)(e) or 10(3)(c) of the </w:t>
      </w:r>
      <w:r w:rsidRPr="00EF3F7B">
        <w:rPr>
          <w:i/>
          <w:iCs/>
        </w:rPr>
        <w:t>Fringe Benefits Tax Assessment Act 1986</w:t>
      </w:r>
      <w:r w:rsidRPr="00EF3F7B">
        <w:t>.</w:t>
      </w:r>
    </w:p>
    <w:p w:rsidR="00733CCA" w:rsidRPr="00EF3F7B" w:rsidRDefault="00733CCA" w:rsidP="00733CCA">
      <w:pPr>
        <w:pStyle w:val="Definition"/>
      </w:pPr>
      <w:r w:rsidRPr="00EF3F7B">
        <w:rPr>
          <w:b/>
          <w:bCs/>
          <w:i/>
          <w:iCs/>
        </w:rPr>
        <w:t>recognised professional</w:t>
      </w:r>
      <w:r w:rsidRPr="00EF3F7B">
        <w:t>: a person is a recognised professional, in relation to the supply of a service of a kind specified in the table in subsection</w:t>
      </w:r>
      <w:r w:rsidR="00EF3F7B" w:rsidRPr="00EF3F7B">
        <w:t> </w:t>
      </w:r>
      <w:r w:rsidRPr="00EF3F7B">
        <w:t>38</w:t>
      </w:r>
      <w:r w:rsidR="00EF3F7B" w:rsidRPr="00EF3F7B">
        <w:noBreakHyphen/>
      </w:r>
      <w:r w:rsidRPr="00EF3F7B">
        <w:t>10(1), if:</w:t>
      </w:r>
    </w:p>
    <w:p w:rsidR="00733CCA" w:rsidRPr="00EF3F7B" w:rsidRDefault="00733CCA" w:rsidP="00733CCA">
      <w:pPr>
        <w:pStyle w:val="paragraph"/>
      </w:pPr>
      <w:r w:rsidRPr="00EF3F7B">
        <w:tab/>
        <w:t>(a)</w:t>
      </w:r>
      <w:r w:rsidRPr="00EF3F7B">
        <w:tab/>
        <w:t xml:space="preserve">the service is supplied in a State or Territory in which the person has a permission or approval, or is registered, under a </w:t>
      </w:r>
      <w:r w:rsidR="00EF3F7B" w:rsidRPr="00EF3F7B">
        <w:rPr>
          <w:position w:val="6"/>
          <w:sz w:val="16"/>
          <w:szCs w:val="16"/>
        </w:rPr>
        <w:t>*</w:t>
      </w:r>
      <w:r w:rsidRPr="00EF3F7B">
        <w:t xml:space="preserve">State law or a </w:t>
      </w:r>
      <w:r w:rsidR="00EF3F7B" w:rsidRPr="00EF3F7B">
        <w:rPr>
          <w:position w:val="6"/>
          <w:sz w:val="16"/>
          <w:szCs w:val="16"/>
        </w:rPr>
        <w:t>*</w:t>
      </w:r>
      <w:r w:rsidRPr="00EF3F7B">
        <w:t>Territory law prohibiting the supply of services of that kind without such permission, approval or registration; or</w:t>
      </w:r>
    </w:p>
    <w:p w:rsidR="00733CCA" w:rsidRPr="00EF3F7B" w:rsidRDefault="00733CCA" w:rsidP="00733CCA">
      <w:pPr>
        <w:pStyle w:val="paragraph"/>
      </w:pPr>
      <w:r w:rsidRPr="00EF3F7B">
        <w:tab/>
        <w:t>(b)</w:t>
      </w:r>
      <w:r w:rsidRPr="00EF3F7B">
        <w:tab/>
        <w:t>the service is supplied in a State or Territory in which there is no State law or Territory law requiring such permission, approval or registration, and the person is a member of a professional association that has uniform national registration requirements relating to the supply of services of that kind; or</w:t>
      </w:r>
    </w:p>
    <w:p w:rsidR="00733CCA" w:rsidRPr="00EF3F7B" w:rsidRDefault="00733CCA" w:rsidP="00AA35A7">
      <w:pPr>
        <w:pStyle w:val="paragraph"/>
        <w:keepNext/>
        <w:keepLines/>
      </w:pPr>
      <w:r w:rsidRPr="00EF3F7B">
        <w:tab/>
        <w:t>(c)</w:t>
      </w:r>
      <w:r w:rsidRPr="00EF3F7B">
        <w:tab/>
        <w:t>in the case of services covered by item</w:t>
      </w:r>
      <w:r w:rsidR="00EF3F7B" w:rsidRPr="00EF3F7B">
        <w:t> </w:t>
      </w:r>
      <w:r w:rsidRPr="00EF3F7B">
        <w:t>3 in the table—the service is supplied by an accredited service provider within the meaning of section</w:t>
      </w:r>
      <w:r w:rsidR="00EF3F7B" w:rsidRPr="00EF3F7B">
        <w:t> </w:t>
      </w:r>
      <w:r w:rsidRPr="00EF3F7B">
        <w:t xml:space="preserve">4 of the </w:t>
      </w:r>
      <w:r w:rsidRPr="00EF3F7B">
        <w:rPr>
          <w:i/>
          <w:iCs/>
        </w:rPr>
        <w:t>Hearing Services Administration Act 1997</w:t>
      </w:r>
      <w:r w:rsidRPr="00EF3F7B">
        <w:t>.</w:t>
      </w:r>
    </w:p>
    <w:p w:rsidR="00733CCA" w:rsidRPr="00EF3F7B" w:rsidRDefault="00733CCA" w:rsidP="00733CCA">
      <w:pPr>
        <w:pStyle w:val="Definition"/>
      </w:pPr>
      <w:r w:rsidRPr="00EF3F7B">
        <w:rPr>
          <w:b/>
          <w:bCs/>
          <w:i/>
          <w:iCs/>
        </w:rPr>
        <w:t>recognised tax adviser</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733CCA" w:rsidRPr="00EF3F7B" w:rsidRDefault="00733CCA" w:rsidP="00733CCA">
      <w:pPr>
        <w:pStyle w:val="Definition"/>
      </w:pPr>
      <w:r w:rsidRPr="00EF3F7B">
        <w:rPr>
          <w:b/>
          <w:bCs/>
          <w:i/>
          <w:iCs/>
        </w:rPr>
        <w:t>reduced credit acquisition</w:t>
      </w:r>
      <w:r w:rsidRPr="00EF3F7B">
        <w:t xml:space="preserve"> has the meaning given by section</w:t>
      </w:r>
      <w:r w:rsidR="00EF3F7B" w:rsidRPr="00EF3F7B">
        <w:t> </w:t>
      </w:r>
      <w:r w:rsidRPr="00EF3F7B">
        <w:t>70</w:t>
      </w:r>
      <w:r w:rsidR="00EF3F7B" w:rsidRPr="00EF3F7B">
        <w:noBreakHyphen/>
      </w:r>
      <w:r w:rsidRPr="00EF3F7B">
        <w:t>5.</w:t>
      </w:r>
    </w:p>
    <w:p w:rsidR="00733CCA" w:rsidRPr="00EF3F7B" w:rsidRDefault="00733CCA" w:rsidP="00733CCA">
      <w:pPr>
        <w:pStyle w:val="Definition"/>
      </w:pPr>
      <w:r w:rsidRPr="00EF3F7B">
        <w:rPr>
          <w:b/>
          <w:bCs/>
          <w:i/>
          <w:iCs/>
        </w:rPr>
        <w:t>refiner of precious metal</w:t>
      </w:r>
      <w:r w:rsidRPr="00EF3F7B">
        <w:t xml:space="preserve"> means an entity that satisfies the Commissioner that it regularly converts or refines </w:t>
      </w:r>
      <w:r w:rsidR="00EF3F7B" w:rsidRPr="00EF3F7B">
        <w:rPr>
          <w:position w:val="6"/>
          <w:sz w:val="16"/>
          <w:szCs w:val="16"/>
        </w:rPr>
        <w:t>*</w:t>
      </w:r>
      <w:r w:rsidRPr="00EF3F7B">
        <w:t xml:space="preserve">precious metal in </w:t>
      </w:r>
      <w:r w:rsidR="00EF3F7B" w:rsidRPr="00EF3F7B">
        <w:rPr>
          <w:position w:val="6"/>
          <w:sz w:val="16"/>
          <w:szCs w:val="16"/>
        </w:rPr>
        <w:t>*</w:t>
      </w:r>
      <w:r w:rsidRPr="00EF3F7B">
        <w:t xml:space="preserve">carrying on its </w:t>
      </w:r>
      <w:r w:rsidR="00EF3F7B" w:rsidRPr="00EF3F7B">
        <w:rPr>
          <w:position w:val="6"/>
          <w:sz w:val="16"/>
          <w:szCs w:val="16"/>
        </w:rPr>
        <w:t>*</w:t>
      </w:r>
      <w:r w:rsidRPr="00EF3F7B">
        <w:t>enterprise.</w:t>
      </w:r>
    </w:p>
    <w:p w:rsidR="00733CCA" w:rsidRPr="00EF3F7B" w:rsidRDefault="00733CCA" w:rsidP="00733CCA">
      <w:pPr>
        <w:pStyle w:val="Definition"/>
        <w:keepNext/>
        <w:rPr>
          <w:i/>
          <w:iCs/>
        </w:rPr>
      </w:pPr>
      <w:r w:rsidRPr="00EF3F7B">
        <w:rPr>
          <w:b/>
          <w:bCs/>
          <w:i/>
          <w:iCs/>
        </w:rPr>
        <w:t>registered</w:t>
      </w:r>
      <w:r w:rsidRPr="00EF3F7B">
        <w:t xml:space="preserve"> means:</w:t>
      </w:r>
    </w:p>
    <w:p w:rsidR="00733CCA" w:rsidRPr="00EF3F7B" w:rsidRDefault="00733CCA" w:rsidP="00733CCA">
      <w:pPr>
        <w:pStyle w:val="paragraph"/>
      </w:pPr>
      <w:r w:rsidRPr="00EF3F7B">
        <w:tab/>
        <w:t>(a)</w:t>
      </w:r>
      <w:r w:rsidRPr="00EF3F7B">
        <w:tab/>
        <w:t>in relation to an entity—registered under Part</w:t>
      </w:r>
      <w:r w:rsidR="00EF3F7B" w:rsidRPr="00EF3F7B">
        <w:t> </w:t>
      </w:r>
      <w:r w:rsidRPr="00EF3F7B">
        <w:t>2</w:t>
      </w:r>
      <w:r w:rsidR="00EF3F7B" w:rsidRPr="00EF3F7B">
        <w:noBreakHyphen/>
      </w:r>
      <w:r w:rsidRPr="00EF3F7B">
        <w:t>5; or</w:t>
      </w:r>
    </w:p>
    <w:p w:rsidR="00733CCA" w:rsidRPr="00EF3F7B" w:rsidRDefault="00733CCA" w:rsidP="00733CCA">
      <w:pPr>
        <w:pStyle w:val="paragraph"/>
      </w:pPr>
      <w:r w:rsidRPr="00EF3F7B">
        <w:tab/>
        <w:t>(b)</w:t>
      </w:r>
      <w:r w:rsidRPr="00EF3F7B">
        <w:tab/>
        <w:t>in relation to a branch of an entity—registered under Division</w:t>
      </w:r>
      <w:r w:rsidR="00EF3F7B" w:rsidRPr="00EF3F7B">
        <w:t> </w:t>
      </w:r>
      <w:r w:rsidRPr="00EF3F7B">
        <w:t>54.</w:t>
      </w:r>
    </w:p>
    <w:p w:rsidR="00733CCA" w:rsidRPr="00EF3F7B" w:rsidRDefault="00733CCA" w:rsidP="00733CCA">
      <w:pPr>
        <w:pStyle w:val="Definition"/>
      </w:pPr>
      <w:r w:rsidRPr="00EF3F7B">
        <w:rPr>
          <w:b/>
          <w:bCs/>
          <w:i/>
          <w:iCs/>
        </w:rPr>
        <w:t>registration turnover threshold</w:t>
      </w:r>
      <w:r w:rsidRPr="00EF3F7B">
        <w:t xml:space="preserve"> has the meaning given by sections</w:t>
      </w:r>
      <w:r w:rsidR="00EF3F7B" w:rsidRPr="00EF3F7B">
        <w:t> </w:t>
      </w:r>
      <w:r w:rsidRPr="00EF3F7B">
        <w:t>23</w:t>
      </w:r>
      <w:r w:rsidR="00EF3F7B" w:rsidRPr="00EF3F7B">
        <w:noBreakHyphen/>
      </w:r>
      <w:r w:rsidRPr="00EF3F7B">
        <w:t>15 and 63</w:t>
      </w:r>
      <w:r w:rsidR="00EF3F7B" w:rsidRPr="00EF3F7B">
        <w:noBreakHyphen/>
      </w:r>
      <w:r w:rsidRPr="00EF3F7B">
        <w:t>25.</w:t>
      </w:r>
    </w:p>
    <w:p w:rsidR="00733CCA" w:rsidRPr="00EF3F7B" w:rsidRDefault="00733CCA" w:rsidP="00733CCA">
      <w:pPr>
        <w:pStyle w:val="Definition"/>
      </w:pPr>
      <w:r w:rsidRPr="00EF3F7B">
        <w:rPr>
          <w:b/>
          <w:bCs/>
          <w:i/>
          <w:iCs/>
        </w:rPr>
        <w:lastRenderedPageBreak/>
        <w:t>relates to business finance</w:t>
      </w:r>
      <w:r w:rsidRPr="00EF3F7B">
        <w:t xml:space="preserve"> has the meaning given by subsection</w:t>
      </w:r>
      <w:r w:rsidR="00EF3F7B" w:rsidRPr="00EF3F7B">
        <w:t> </w:t>
      </w:r>
      <w:r w:rsidRPr="00EF3F7B">
        <w:t>129</w:t>
      </w:r>
      <w:r w:rsidR="00EF3F7B" w:rsidRPr="00EF3F7B">
        <w:noBreakHyphen/>
      </w:r>
      <w:r w:rsidRPr="00EF3F7B">
        <w:t>10(3).</w:t>
      </w:r>
    </w:p>
    <w:p w:rsidR="00733CCA" w:rsidRPr="00EF3F7B" w:rsidRDefault="00733CCA" w:rsidP="00733CCA">
      <w:pPr>
        <w:pStyle w:val="Definition"/>
      </w:pPr>
      <w:r w:rsidRPr="00EF3F7B">
        <w:rPr>
          <w:b/>
          <w:bCs/>
          <w:i/>
          <w:iCs/>
        </w:rPr>
        <w:t>relevant traveller</w:t>
      </w:r>
      <w:r w:rsidRPr="00EF3F7B">
        <w:t>:</w:t>
      </w:r>
    </w:p>
    <w:p w:rsidR="00733CCA" w:rsidRPr="00EF3F7B" w:rsidRDefault="00733CCA" w:rsidP="00733CCA">
      <w:pPr>
        <w:pStyle w:val="paragraph"/>
      </w:pPr>
      <w:r w:rsidRPr="00EF3F7B">
        <w:tab/>
        <w:t>(a)</w:t>
      </w:r>
      <w:r w:rsidRPr="00EF3F7B">
        <w:tab/>
        <w:t>in relation to goods that are exported—has the same meaning as in section</w:t>
      </w:r>
      <w:r w:rsidR="00EF3F7B" w:rsidRPr="00EF3F7B">
        <w:t> </w:t>
      </w:r>
      <w:r w:rsidRPr="00EF3F7B">
        <w:t xml:space="preserve">96A of the </w:t>
      </w:r>
      <w:r w:rsidRPr="00EF3F7B">
        <w:rPr>
          <w:i/>
          <w:iCs/>
        </w:rPr>
        <w:t>Customs Act 1901</w:t>
      </w:r>
      <w:r w:rsidRPr="00EF3F7B">
        <w:t>; and</w:t>
      </w:r>
    </w:p>
    <w:p w:rsidR="00733CCA" w:rsidRPr="00EF3F7B" w:rsidRDefault="00733CCA" w:rsidP="00733CCA">
      <w:pPr>
        <w:pStyle w:val="paragraph"/>
      </w:pPr>
      <w:r w:rsidRPr="00EF3F7B">
        <w:tab/>
        <w:t>(b)</w:t>
      </w:r>
      <w:r w:rsidRPr="00EF3F7B">
        <w:tab/>
        <w:t xml:space="preserve">in relation to goods that are </w:t>
      </w:r>
      <w:r w:rsidR="00EF3F7B" w:rsidRPr="00EF3F7B">
        <w:rPr>
          <w:position w:val="6"/>
          <w:sz w:val="16"/>
          <w:szCs w:val="16"/>
        </w:rPr>
        <w:t>*</w:t>
      </w:r>
      <w:r w:rsidRPr="00EF3F7B">
        <w:t>airport shop goods—has the same meaning as in section</w:t>
      </w:r>
      <w:r w:rsidR="00EF3F7B" w:rsidRPr="00EF3F7B">
        <w:t> </w:t>
      </w:r>
      <w:r w:rsidRPr="00EF3F7B">
        <w:t xml:space="preserve">96B of the </w:t>
      </w:r>
      <w:r w:rsidRPr="00EF3F7B">
        <w:rPr>
          <w:i/>
          <w:iCs/>
        </w:rPr>
        <w:t>Customs Act 1901</w:t>
      </w:r>
      <w:r w:rsidRPr="00EF3F7B">
        <w:t>.</w:t>
      </w:r>
    </w:p>
    <w:p w:rsidR="00733CCA" w:rsidRPr="00EF3F7B" w:rsidRDefault="00733CCA" w:rsidP="00733CCA">
      <w:pPr>
        <w:pStyle w:val="Definition"/>
      </w:pPr>
      <w:r w:rsidRPr="00EF3F7B">
        <w:rPr>
          <w:b/>
          <w:i/>
        </w:rPr>
        <w:t>religious practitioner</w:t>
      </w:r>
      <w:r w:rsidRPr="00EF3F7B">
        <w:t xml:space="preserve"> means:</w:t>
      </w:r>
    </w:p>
    <w:p w:rsidR="00733CCA" w:rsidRPr="00EF3F7B" w:rsidRDefault="00733CCA" w:rsidP="00733CCA">
      <w:pPr>
        <w:pStyle w:val="paragraph"/>
        <w:keepNext/>
        <w:keepLines/>
      </w:pPr>
      <w:r w:rsidRPr="00EF3F7B">
        <w:tab/>
        <w:t>(a)</w:t>
      </w:r>
      <w:r w:rsidRPr="00EF3F7B">
        <w:tab/>
        <w:t>a minister of religion; or</w:t>
      </w:r>
    </w:p>
    <w:p w:rsidR="00733CCA" w:rsidRPr="00EF3F7B" w:rsidRDefault="00733CCA" w:rsidP="00733CCA">
      <w:pPr>
        <w:pStyle w:val="paragraph"/>
      </w:pPr>
      <w:r w:rsidRPr="00EF3F7B">
        <w:tab/>
        <w:t>(b)</w:t>
      </w:r>
      <w:r w:rsidRPr="00EF3F7B">
        <w:tab/>
        <w:t>a student at an institution who is undertaking a course of instruction in the duties of a minister of religion; or</w:t>
      </w:r>
    </w:p>
    <w:p w:rsidR="00733CCA" w:rsidRPr="00EF3F7B" w:rsidRDefault="00733CCA" w:rsidP="00733CCA">
      <w:pPr>
        <w:pStyle w:val="paragraph"/>
      </w:pPr>
      <w:r w:rsidRPr="00EF3F7B">
        <w:tab/>
        <w:t>(c)</w:t>
      </w:r>
      <w:r w:rsidRPr="00EF3F7B">
        <w:tab/>
        <w:t>a full</w:t>
      </w:r>
      <w:r w:rsidR="00EF3F7B" w:rsidRPr="00EF3F7B">
        <w:noBreakHyphen/>
      </w:r>
      <w:r w:rsidRPr="00EF3F7B">
        <w:t>time member of a religious order; or</w:t>
      </w:r>
    </w:p>
    <w:p w:rsidR="00733CCA" w:rsidRPr="00EF3F7B" w:rsidRDefault="00733CCA" w:rsidP="00733CCA">
      <w:pPr>
        <w:pStyle w:val="paragraph"/>
      </w:pPr>
      <w:r w:rsidRPr="00EF3F7B">
        <w:tab/>
        <w:t>(d)</w:t>
      </w:r>
      <w:r w:rsidRPr="00EF3F7B">
        <w:tab/>
        <w:t>a student at a college conducted solely for training persons to become members of religious orders.</w:t>
      </w:r>
    </w:p>
    <w:p w:rsidR="00733CCA" w:rsidRPr="00EF3F7B" w:rsidRDefault="00733CCA" w:rsidP="00AA35A7">
      <w:pPr>
        <w:pStyle w:val="Definition"/>
        <w:keepNext/>
        <w:keepLines/>
      </w:pPr>
      <w:r w:rsidRPr="00EF3F7B">
        <w:rPr>
          <w:b/>
          <w:i/>
        </w:rPr>
        <w:t>representative</w:t>
      </w:r>
      <w:r w:rsidRPr="00EF3F7B">
        <w:t xml:space="preserve"> means:</w:t>
      </w:r>
    </w:p>
    <w:p w:rsidR="00733CCA" w:rsidRPr="00EF3F7B" w:rsidRDefault="00733CCA" w:rsidP="00AA35A7">
      <w:pPr>
        <w:pStyle w:val="paragraph"/>
        <w:keepNext/>
        <w:keepLines/>
      </w:pPr>
      <w:r w:rsidRPr="00EF3F7B">
        <w:tab/>
        <w:t>(a)</w:t>
      </w:r>
      <w:r w:rsidRPr="00EF3F7B">
        <w:tab/>
        <w:t>a trustee in bankruptcy; or</w:t>
      </w:r>
    </w:p>
    <w:p w:rsidR="00733CCA" w:rsidRPr="00EF3F7B" w:rsidRDefault="00733CCA" w:rsidP="00733CCA">
      <w:pPr>
        <w:pStyle w:val="paragraph"/>
      </w:pPr>
      <w:r w:rsidRPr="00EF3F7B">
        <w:tab/>
        <w:t>(b)</w:t>
      </w:r>
      <w:r w:rsidRPr="00EF3F7B">
        <w:tab/>
        <w:t xml:space="preserve">a </w:t>
      </w:r>
      <w:r w:rsidR="00EF3F7B" w:rsidRPr="00EF3F7B">
        <w:rPr>
          <w:position w:val="6"/>
          <w:sz w:val="16"/>
          <w:szCs w:val="16"/>
        </w:rPr>
        <w:t>*</w:t>
      </w:r>
      <w:r w:rsidRPr="00EF3F7B">
        <w:t>liquidator; or</w:t>
      </w:r>
    </w:p>
    <w:p w:rsidR="00733CCA" w:rsidRPr="00EF3F7B" w:rsidRDefault="00733CCA" w:rsidP="00733CCA">
      <w:pPr>
        <w:pStyle w:val="paragraph"/>
        <w:rPr>
          <w:b/>
          <w:bCs/>
        </w:rPr>
      </w:pPr>
      <w:r w:rsidRPr="00EF3F7B">
        <w:tab/>
        <w:t>(c)</w:t>
      </w:r>
      <w:r w:rsidRPr="00EF3F7B">
        <w:tab/>
        <w:t>a receiver; or</w:t>
      </w:r>
    </w:p>
    <w:p w:rsidR="00A33158" w:rsidRPr="00EF3F7B" w:rsidRDefault="00A33158" w:rsidP="00A33158">
      <w:pPr>
        <w:pStyle w:val="paragraph"/>
      </w:pPr>
      <w:r w:rsidRPr="00EF3F7B">
        <w:tab/>
        <w:t>(ca)</w:t>
      </w:r>
      <w:r w:rsidRPr="00EF3F7B">
        <w:tab/>
        <w:t>a controller (within the meaning of section</w:t>
      </w:r>
      <w:r w:rsidR="00EF3F7B" w:rsidRPr="00EF3F7B">
        <w:t> </w:t>
      </w:r>
      <w:r w:rsidRPr="00EF3F7B">
        <w:t xml:space="preserve">9 of the </w:t>
      </w:r>
      <w:r w:rsidRPr="00EF3F7B">
        <w:rPr>
          <w:i/>
        </w:rPr>
        <w:t>Corporations Act 2001</w:t>
      </w:r>
      <w:r w:rsidRPr="00EF3F7B">
        <w:t>); or</w:t>
      </w:r>
    </w:p>
    <w:p w:rsidR="00733CCA" w:rsidRPr="00EF3F7B" w:rsidRDefault="00733CCA" w:rsidP="00733CCA">
      <w:pPr>
        <w:pStyle w:val="paragraph"/>
      </w:pPr>
      <w:r w:rsidRPr="00EF3F7B">
        <w:tab/>
        <w:t>(d)</w:t>
      </w:r>
      <w:r w:rsidRPr="00EF3F7B">
        <w:tab/>
        <w:t>an administrator appointed to an entity</w:t>
      </w:r>
      <w:r w:rsidRPr="00EF3F7B">
        <w:rPr>
          <w:i/>
          <w:iCs/>
        </w:rPr>
        <w:t xml:space="preserve"> </w:t>
      </w:r>
      <w:r w:rsidRPr="00EF3F7B">
        <w:t>under Division</w:t>
      </w:r>
      <w:r w:rsidR="00EF3F7B" w:rsidRPr="00EF3F7B">
        <w:t> </w:t>
      </w:r>
      <w:r w:rsidRPr="00EF3F7B">
        <w:t>2 of Part</w:t>
      </w:r>
      <w:r w:rsidR="00EF3F7B" w:rsidRPr="00EF3F7B">
        <w:t> </w:t>
      </w:r>
      <w:r w:rsidRPr="00EF3F7B">
        <w:t xml:space="preserve">5.3A of the </w:t>
      </w:r>
      <w:r w:rsidRPr="00EF3F7B">
        <w:rPr>
          <w:i/>
          <w:iCs/>
        </w:rPr>
        <w:t>Corporations Act 2001</w:t>
      </w:r>
      <w:r w:rsidRPr="00EF3F7B">
        <w:t>; or</w:t>
      </w:r>
    </w:p>
    <w:p w:rsidR="00733CCA" w:rsidRPr="00EF3F7B" w:rsidRDefault="00733CCA" w:rsidP="00733CCA">
      <w:pPr>
        <w:pStyle w:val="paragraph"/>
      </w:pPr>
      <w:r w:rsidRPr="00EF3F7B">
        <w:tab/>
        <w:t>(e)</w:t>
      </w:r>
      <w:r w:rsidRPr="00EF3F7B">
        <w:tab/>
        <w:t xml:space="preserve">a person appointed, or authorised, under an </w:t>
      </w:r>
      <w:r w:rsidR="00EF3F7B" w:rsidRPr="00EF3F7B">
        <w:rPr>
          <w:position w:val="6"/>
          <w:sz w:val="16"/>
          <w:szCs w:val="16"/>
        </w:rPr>
        <w:t>*</w:t>
      </w:r>
      <w:r w:rsidRPr="00EF3F7B">
        <w:t>Australian law to manage the affairs of an entity because it is unable to pay all its debts as and when they become due and payable; or</w:t>
      </w:r>
    </w:p>
    <w:p w:rsidR="00733CCA" w:rsidRPr="00EF3F7B" w:rsidRDefault="00733CCA" w:rsidP="00733CCA">
      <w:pPr>
        <w:pStyle w:val="paragraph"/>
      </w:pPr>
      <w:r w:rsidRPr="00EF3F7B">
        <w:tab/>
        <w:t>(f)</w:t>
      </w:r>
      <w:r w:rsidRPr="00EF3F7B">
        <w:tab/>
        <w:t>an administrator of a deed of company arrangement executed by the entity.</w:t>
      </w:r>
    </w:p>
    <w:p w:rsidR="001E0589" w:rsidRPr="00EF3F7B" w:rsidRDefault="001E0589" w:rsidP="001E0589">
      <w:pPr>
        <w:pStyle w:val="Definition"/>
      </w:pPr>
      <w:r w:rsidRPr="00EF3F7B">
        <w:rPr>
          <w:b/>
          <w:i/>
        </w:rPr>
        <w:t>representative member</w:t>
      </w:r>
      <w:r w:rsidRPr="00EF3F7B">
        <w:t xml:space="preserve">, of a </w:t>
      </w:r>
      <w:r w:rsidR="00EF3F7B" w:rsidRPr="00EF3F7B">
        <w:rPr>
          <w:position w:val="6"/>
          <w:sz w:val="16"/>
        </w:rPr>
        <w:t>*</w:t>
      </w:r>
      <w:r w:rsidRPr="00EF3F7B">
        <w:t xml:space="preserve">GST group, is the </w:t>
      </w:r>
      <w:r w:rsidR="00EF3F7B" w:rsidRPr="00EF3F7B">
        <w:rPr>
          <w:position w:val="6"/>
          <w:sz w:val="16"/>
        </w:rPr>
        <w:t>*</w:t>
      </w:r>
      <w:r w:rsidRPr="00EF3F7B">
        <w:t>member of the group last nominated as mentioned in paragraph</w:t>
      </w:r>
      <w:r w:rsidR="00EF3F7B" w:rsidRPr="00EF3F7B">
        <w:t> </w:t>
      </w:r>
      <w:r w:rsidRPr="00EF3F7B">
        <w:t>48</w:t>
      </w:r>
      <w:r w:rsidR="00EF3F7B" w:rsidRPr="00EF3F7B">
        <w:noBreakHyphen/>
      </w:r>
      <w:r w:rsidRPr="00EF3F7B">
        <w:t>5(1)(d) or 48</w:t>
      </w:r>
      <w:r w:rsidR="00EF3F7B" w:rsidRPr="00EF3F7B">
        <w:noBreakHyphen/>
      </w:r>
      <w:r w:rsidRPr="00EF3F7B">
        <w:t>70(1)(c).</w:t>
      </w:r>
    </w:p>
    <w:p w:rsidR="00733CCA" w:rsidRPr="00EF3F7B" w:rsidRDefault="00733CCA" w:rsidP="00733CCA">
      <w:pPr>
        <w:pStyle w:val="Definition"/>
      </w:pPr>
      <w:r w:rsidRPr="00EF3F7B">
        <w:rPr>
          <w:b/>
          <w:bCs/>
          <w:i/>
          <w:iCs/>
        </w:rPr>
        <w:t>required to be registered</w:t>
      </w:r>
      <w:r w:rsidRPr="00EF3F7B">
        <w:t xml:space="preserve"> has the meaning given by sections</w:t>
      </w:r>
      <w:r w:rsidR="00EF3F7B" w:rsidRPr="00EF3F7B">
        <w:t> </w:t>
      </w:r>
      <w:r w:rsidRPr="00EF3F7B">
        <w:t>23</w:t>
      </w:r>
      <w:r w:rsidR="00EF3F7B" w:rsidRPr="00EF3F7B">
        <w:noBreakHyphen/>
      </w:r>
      <w:r w:rsidRPr="00EF3F7B">
        <w:t>5, 57</w:t>
      </w:r>
      <w:r w:rsidR="00EF3F7B" w:rsidRPr="00EF3F7B">
        <w:noBreakHyphen/>
      </w:r>
      <w:r w:rsidRPr="00EF3F7B">
        <w:t xml:space="preserve">20, </w:t>
      </w:r>
      <w:r w:rsidR="00A33158" w:rsidRPr="00EF3F7B">
        <w:t>58</w:t>
      </w:r>
      <w:r w:rsidR="00EF3F7B" w:rsidRPr="00EF3F7B">
        <w:noBreakHyphen/>
      </w:r>
      <w:r w:rsidR="00A33158" w:rsidRPr="00EF3F7B">
        <w:t>20 and 144</w:t>
      </w:r>
      <w:r w:rsidR="00EF3F7B" w:rsidRPr="00EF3F7B">
        <w:noBreakHyphen/>
      </w:r>
      <w:r w:rsidR="00A33158" w:rsidRPr="00EF3F7B">
        <w:t>5</w:t>
      </w:r>
      <w:r w:rsidRPr="00EF3F7B">
        <w:t>.</w:t>
      </w:r>
    </w:p>
    <w:p w:rsidR="00733CCA" w:rsidRPr="00EF3F7B" w:rsidRDefault="00733CCA" w:rsidP="00733CCA">
      <w:pPr>
        <w:pStyle w:val="Definition"/>
      </w:pPr>
      <w:r w:rsidRPr="00EF3F7B">
        <w:rPr>
          <w:b/>
          <w:bCs/>
          <w:i/>
          <w:iCs/>
        </w:rPr>
        <w:t>resident agent</w:t>
      </w:r>
      <w:r w:rsidRPr="00EF3F7B">
        <w:t xml:space="preserve"> means an agent that is an </w:t>
      </w:r>
      <w:r w:rsidR="00EF3F7B" w:rsidRPr="00EF3F7B">
        <w:rPr>
          <w:position w:val="6"/>
          <w:sz w:val="16"/>
          <w:szCs w:val="16"/>
        </w:rPr>
        <w:t>*</w:t>
      </w:r>
      <w:r w:rsidRPr="00EF3F7B">
        <w:t>Australian resident.</w:t>
      </w:r>
    </w:p>
    <w:p w:rsidR="00733CCA" w:rsidRPr="00EF3F7B" w:rsidRDefault="00733CCA" w:rsidP="00733CCA">
      <w:pPr>
        <w:pStyle w:val="Definition"/>
      </w:pPr>
      <w:r w:rsidRPr="00EF3F7B">
        <w:rPr>
          <w:b/>
          <w:bCs/>
          <w:i/>
          <w:iCs/>
        </w:rPr>
        <w:lastRenderedPageBreak/>
        <w:t>residential care service</w:t>
      </w:r>
      <w:r w:rsidRPr="00EF3F7B">
        <w:t xml:space="preserve"> has the meaning given by the Dictionary in Schedule</w:t>
      </w:r>
      <w:r w:rsidR="00EF3F7B" w:rsidRPr="00EF3F7B">
        <w:t> </w:t>
      </w:r>
      <w:r w:rsidRPr="00EF3F7B">
        <w:t xml:space="preserve">1 to the </w:t>
      </w:r>
      <w:r w:rsidRPr="00EF3F7B">
        <w:rPr>
          <w:i/>
          <w:iCs/>
        </w:rPr>
        <w:t>Aged Care Act 1997</w:t>
      </w:r>
      <w:r w:rsidRPr="00EF3F7B">
        <w:t>.</w:t>
      </w:r>
    </w:p>
    <w:p w:rsidR="00733CCA" w:rsidRPr="00EF3F7B" w:rsidRDefault="00733CCA" w:rsidP="00733CCA">
      <w:pPr>
        <w:pStyle w:val="Definition"/>
      </w:pPr>
      <w:r w:rsidRPr="00EF3F7B">
        <w:rPr>
          <w:b/>
          <w:i/>
        </w:rPr>
        <w:t>residential premises</w:t>
      </w:r>
      <w:r w:rsidRPr="00EF3F7B">
        <w:t xml:space="preserve"> means land or a building that:</w:t>
      </w:r>
    </w:p>
    <w:p w:rsidR="00733CCA" w:rsidRPr="00EF3F7B" w:rsidRDefault="00733CCA" w:rsidP="00733CCA">
      <w:pPr>
        <w:pStyle w:val="paragraph"/>
      </w:pPr>
      <w:r w:rsidRPr="00EF3F7B">
        <w:tab/>
        <w:t>(a)</w:t>
      </w:r>
      <w:r w:rsidRPr="00EF3F7B">
        <w:tab/>
        <w:t>is occupied as a residence or for residential accommodation; or</w:t>
      </w:r>
    </w:p>
    <w:p w:rsidR="00733CCA" w:rsidRPr="00EF3F7B" w:rsidRDefault="00733CCA" w:rsidP="00733CCA">
      <w:pPr>
        <w:pStyle w:val="paragraph"/>
      </w:pPr>
      <w:r w:rsidRPr="00EF3F7B">
        <w:tab/>
        <w:t>(b)</w:t>
      </w:r>
      <w:r w:rsidRPr="00EF3F7B">
        <w:tab/>
        <w:t>is intended to be occupied, and is capable of being occupied, as a residence or for residential accommodation;</w:t>
      </w:r>
    </w:p>
    <w:p w:rsidR="00733CCA" w:rsidRPr="00EF3F7B" w:rsidRDefault="00733CCA" w:rsidP="00733CCA">
      <w:pPr>
        <w:pStyle w:val="subsection2"/>
      </w:pPr>
      <w:r w:rsidRPr="00EF3F7B">
        <w:t xml:space="preserve">(regardless of the term of the occupation or intended occupation) and includes a </w:t>
      </w:r>
      <w:r w:rsidR="00EF3F7B" w:rsidRPr="00EF3F7B">
        <w:rPr>
          <w:position w:val="6"/>
          <w:sz w:val="16"/>
        </w:rPr>
        <w:t>*</w:t>
      </w:r>
      <w:r w:rsidRPr="00EF3F7B">
        <w:t>floating home.</w:t>
      </w:r>
    </w:p>
    <w:p w:rsidR="00733CCA" w:rsidRPr="00EF3F7B" w:rsidRDefault="00733CCA" w:rsidP="00733CCA">
      <w:pPr>
        <w:pStyle w:val="Definition"/>
      </w:pPr>
      <w:r w:rsidRPr="00EF3F7B">
        <w:rPr>
          <w:b/>
          <w:bCs/>
          <w:i/>
          <w:iCs/>
        </w:rPr>
        <w:t>retailer</w:t>
      </w:r>
      <w:r w:rsidRPr="00EF3F7B">
        <w:t xml:space="preserve"> means an entity that, in the course or furtherance of </w:t>
      </w:r>
      <w:r w:rsidR="00EF3F7B" w:rsidRPr="00EF3F7B">
        <w:rPr>
          <w:position w:val="6"/>
          <w:sz w:val="16"/>
          <w:szCs w:val="16"/>
        </w:rPr>
        <w:t>*</w:t>
      </w:r>
      <w:r w:rsidRPr="00EF3F7B">
        <w:t xml:space="preserve">carrying on its </w:t>
      </w:r>
      <w:r w:rsidR="00EF3F7B" w:rsidRPr="00EF3F7B">
        <w:rPr>
          <w:position w:val="6"/>
          <w:sz w:val="16"/>
          <w:szCs w:val="16"/>
        </w:rPr>
        <w:t>*</w:t>
      </w:r>
      <w:r w:rsidRPr="00EF3F7B">
        <w:t xml:space="preserve">enterprise, sells </w:t>
      </w:r>
      <w:r w:rsidR="00EF3F7B" w:rsidRPr="00EF3F7B">
        <w:rPr>
          <w:position w:val="6"/>
          <w:sz w:val="16"/>
          <w:szCs w:val="16"/>
        </w:rPr>
        <w:t>*</w:t>
      </w:r>
      <w:r w:rsidRPr="00EF3F7B">
        <w:t>goods to people who buy them for private or domestic use or consumption.</w:t>
      </w:r>
    </w:p>
    <w:p w:rsidR="00733CCA" w:rsidRPr="00EF3F7B" w:rsidRDefault="00733CCA" w:rsidP="00AA35A7">
      <w:pPr>
        <w:pStyle w:val="Definition"/>
        <w:keepNext/>
        <w:keepLines/>
      </w:pPr>
      <w:r w:rsidRPr="00EF3F7B">
        <w:rPr>
          <w:b/>
          <w:i/>
        </w:rPr>
        <w:t>retirement village</w:t>
      </w:r>
      <w:r w:rsidRPr="00EF3F7B">
        <w:t>: premises are a retirement village if:</w:t>
      </w:r>
    </w:p>
    <w:p w:rsidR="00733CCA" w:rsidRPr="00EF3F7B" w:rsidRDefault="00733CCA" w:rsidP="00733CCA">
      <w:pPr>
        <w:pStyle w:val="paragraph"/>
      </w:pPr>
      <w:r w:rsidRPr="00EF3F7B">
        <w:tab/>
        <w:t>(a)</w:t>
      </w:r>
      <w:r w:rsidRPr="00EF3F7B">
        <w:tab/>
        <w:t xml:space="preserve">the premises are </w:t>
      </w:r>
      <w:r w:rsidR="00EF3F7B" w:rsidRPr="00EF3F7B">
        <w:rPr>
          <w:position w:val="6"/>
          <w:sz w:val="16"/>
        </w:rPr>
        <w:t>*</w:t>
      </w:r>
      <w:r w:rsidRPr="00EF3F7B">
        <w:t>residential premises; and</w:t>
      </w:r>
    </w:p>
    <w:p w:rsidR="00733CCA" w:rsidRPr="00EF3F7B" w:rsidRDefault="00733CCA" w:rsidP="00733CCA">
      <w:pPr>
        <w:pStyle w:val="paragraph"/>
      </w:pPr>
      <w:r w:rsidRPr="00EF3F7B">
        <w:tab/>
        <w:t>(b)</w:t>
      </w:r>
      <w:r w:rsidRPr="00EF3F7B">
        <w:tab/>
        <w:t>accommodation in the premises is intended to be for persons who are at least 55 years old, or who are a certain age that is more than 55 years; and</w:t>
      </w:r>
    </w:p>
    <w:p w:rsidR="00733CCA" w:rsidRPr="00EF3F7B" w:rsidRDefault="00733CCA" w:rsidP="00733CCA">
      <w:pPr>
        <w:pStyle w:val="paragraph"/>
      </w:pPr>
      <w:r w:rsidRPr="00EF3F7B">
        <w:tab/>
        <w:t>(c)</w:t>
      </w:r>
      <w:r w:rsidRPr="00EF3F7B">
        <w:tab/>
        <w:t>the premises include communal facilities for use by the residents of the premises;</w:t>
      </w:r>
    </w:p>
    <w:p w:rsidR="00733CCA" w:rsidRPr="00EF3F7B" w:rsidRDefault="00733CCA" w:rsidP="00694F17">
      <w:pPr>
        <w:pStyle w:val="subsection2"/>
        <w:keepNext/>
        <w:keepLines/>
      </w:pPr>
      <w:r w:rsidRPr="00EF3F7B">
        <w:t>but the following are not retirement villages:</w:t>
      </w:r>
    </w:p>
    <w:p w:rsidR="00733CCA" w:rsidRPr="00EF3F7B" w:rsidRDefault="00733CCA" w:rsidP="00694F17">
      <w:pPr>
        <w:pStyle w:val="paragraph"/>
        <w:keepNext/>
        <w:keepLines/>
      </w:pPr>
      <w:r w:rsidRPr="00EF3F7B">
        <w:tab/>
        <w:t>(d)</w:t>
      </w:r>
      <w:r w:rsidRPr="00EF3F7B">
        <w:tab/>
        <w:t xml:space="preserve">premises used, or intended to be used, for the provision of residential care (within the meaning of the </w:t>
      </w:r>
      <w:r w:rsidRPr="00EF3F7B">
        <w:rPr>
          <w:i/>
        </w:rPr>
        <w:t>Aged Care Act 1997</w:t>
      </w:r>
      <w:r w:rsidRPr="00EF3F7B">
        <w:t>) by an approved provider (within the meaning of that Act);</w:t>
      </w:r>
    </w:p>
    <w:p w:rsidR="00733CCA" w:rsidRPr="00EF3F7B" w:rsidRDefault="00733CCA" w:rsidP="00733CCA">
      <w:pPr>
        <w:pStyle w:val="paragraph"/>
      </w:pPr>
      <w:r w:rsidRPr="00EF3F7B">
        <w:tab/>
        <w:t>(e)</w:t>
      </w:r>
      <w:r w:rsidRPr="00EF3F7B">
        <w:tab/>
      </w:r>
      <w:r w:rsidR="00EF3F7B" w:rsidRPr="00EF3F7B">
        <w:rPr>
          <w:position w:val="6"/>
          <w:sz w:val="16"/>
        </w:rPr>
        <w:t>*</w:t>
      </w:r>
      <w:r w:rsidRPr="00EF3F7B">
        <w:t>commercial residential premises.</w:t>
      </w:r>
    </w:p>
    <w:p w:rsidR="00733CCA" w:rsidRPr="00EF3F7B" w:rsidRDefault="00733CCA" w:rsidP="00733CCA">
      <w:pPr>
        <w:pStyle w:val="Definition"/>
      </w:pPr>
      <w:r w:rsidRPr="00EF3F7B">
        <w:rPr>
          <w:b/>
          <w:bCs/>
          <w:i/>
          <w:iCs/>
        </w:rPr>
        <w:t>reviewable GST decision</w:t>
      </w:r>
      <w:r w:rsidRPr="00EF3F7B">
        <w:t xml:space="preserve"> has the meaning given by Subdivision</w:t>
      </w:r>
      <w:r w:rsidR="00EF3F7B" w:rsidRPr="00EF3F7B">
        <w:t> </w:t>
      </w:r>
      <w:r w:rsidRPr="00EF3F7B">
        <w:t>110</w:t>
      </w:r>
      <w:r w:rsidR="00EF3F7B" w:rsidRPr="00EF3F7B">
        <w:noBreakHyphen/>
      </w:r>
      <w:r w:rsidRPr="00EF3F7B">
        <w:t>F in Schedule</w:t>
      </w:r>
      <w:r w:rsidR="00EF3F7B" w:rsidRPr="00EF3F7B">
        <w:t> </w:t>
      </w:r>
      <w:r w:rsidRPr="00EF3F7B">
        <w:t xml:space="preserve">1 to the </w:t>
      </w:r>
      <w:r w:rsidRPr="00EF3F7B">
        <w:rPr>
          <w:i/>
          <w:iCs/>
        </w:rPr>
        <w:t>Taxation Administration Act 1953</w:t>
      </w:r>
      <w:r w:rsidRPr="00EF3F7B">
        <w:t>.</w:t>
      </w:r>
    </w:p>
    <w:p w:rsidR="00733CCA" w:rsidRPr="00EF3F7B" w:rsidRDefault="00733CCA" w:rsidP="00733CCA">
      <w:pPr>
        <w:pStyle w:val="Definition"/>
      </w:pPr>
      <w:r w:rsidRPr="00EF3F7B">
        <w:rPr>
          <w:b/>
          <w:bCs/>
          <w:i/>
          <w:iCs/>
        </w:rPr>
        <w:t>satisfies the membership requirements</w:t>
      </w:r>
      <w:r w:rsidRPr="00EF3F7B">
        <w:t>:</w:t>
      </w:r>
    </w:p>
    <w:p w:rsidR="00733CCA" w:rsidRPr="00EF3F7B" w:rsidRDefault="00733CCA" w:rsidP="00733CCA">
      <w:pPr>
        <w:pStyle w:val="paragraph"/>
      </w:pPr>
      <w:r w:rsidRPr="00EF3F7B">
        <w:tab/>
        <w:t>(a)</w:t>
      </w:r>
      <w:r w:rsidRPr="00EF3F7B">
        <w:tab/>
        <w:t xml:space="preserve">in relation to a </w:t>
      </w:r>
      <w:r w:rsidR="00EF3F7B" w:rsidRPr="00EF3F7B">
        <w:rPr>
          <w:position w:val="6"/>
          <w:sz w:val="16"/>
          <w:szCs w:val="16"/>
        </w:rPr>
        <w:t>*</w:t>
      </w:r>
      <w:r w:rsidRPr="00EF3F7B">
        <w:t>GST group—has the meaning given by section</w:t>
      </w:r>
      <w:r w:rsidR="00EF3F7B" w:rsidRPr="00EF3F7B">
        <w:t> </w:t>
      </w:r>
      <w:r w:rsidRPr="00EF3F7B">
        <w:t>48</w:t>
      </w:r>
      <w:r w:rsidR="00EF3F7B" w:rsidRPr="00EF3F7B">
        <w:noBreakHyphen/>
      </w:r>
      <w:r w:rsidRPr="00EF3F7B">
        <w:t>10, 63</w:t>
      </w:r>
      <w:r w:rsidR="00EF3F7B" w:rsidRPr="00EF3F7B">
        <w:noBreakHyphen/>
      </w:r>
      <w:r w:rsidRPr="00EF3F7B">
        <w:t>50 or 149</w:t>
      </w:r>
      <w:r w:rsidR="00EF3F7B" w:rsidRPr="00EF3F7B">
        <w:noBreakHyphen/>
      </w:r>
      <w:r w:rsidRPr="00EF3F7B">
        <w:t>25; or</w:t>
      </w:r>
    </w:p>
    <w:p w:rsidR="00733CCA" w:rsidRPr="00EF3F7B" w:rsidRDefault="00733CCA" w:rsidP="00733CCA">
      <w:pPr>
        <w:pStyle w:val="paragraph"/>
      </w:pPr>
      <w:r w:rsidRPr="00EF3F7B">
        <w:tab/>
        <w:t>(b)</w:t>
      </w:r>
      <w:r w:rsidRPr="00EF3F7B">
        <w:tab/>
        <w:t xml:space="preserve">in relation to a </w:t>
      </w:r>
      <w:r w:rsidR="00EF3F7B" w:rsidRPr="00EF3F7B">
        <w:rPr>
          <w:position w:val="6"/>
          <w:sz w:val="16"/>
          <w:szCs w:val="16"/>
        </w:rPr>
        <w:t>*</w:t>
      </w:r>
      <w:r w:rsidRPr="00EF3F7B">
        <w:t>GST religious group—has the meaning given by section</w:t>
      </w:r>
      <w:r w:rsidR="00EF3F7B" w:rsidRPr="00EF3F7B">
        <w:t> </w:t>
      </w:r>
      <w:r w:rsidRPr="00EF3F7B">
        <w:t>49</w:t>
      </w:r>
      <w:r w:rsidR="00EF3F7B" w:rsidRPr="00EF3F7B">
        <w:noBreakHyphen/>
      </w:r>
      <w:r w:rsidRPr="00EF3F7B">
        <w:t>10.</w:t>
      </w:r>
    </w:p>
    <w:p w:rsidR="00733CCA" w:rsidRPr="00EF3F7B" w:rsidRDefault="00733CCA" w:rsidP="00733CCA">
      <w:pPr>
        <w:pStyle w:val="Definition"/>
      </w:pPr>
      <w:r w:rsidRPr="00EF3F7B">
        <w:rPr>
          <w:b/>
          <w:bCs/>
          <w:i/>
          <w:iCs/>
        </w:rPr>
        <w:t>satisfies the participation requirements</w:t>
      </w:r>
      <w:r w:rsidRPr="00EF3F7B">
        <w:t xml:space="preserve"> for a </w:t>
      </w:r>
      <w:r w:rsidR="00EF3F7B" w:rsidRPr="00EF3F7B">
        <w:rPr>
          <w:position w:val="6"/>
          <w:sz w:val="16"/>
          <w:szCs w:val="16"/>
        </w:rPr>
        <w:t>*</w:t>
      </w:r>
      <w:r w:rsidRPr="00EF3F7B">
        <w:t>GST joint venture has the meaning given by section</w:t>
      </w:r>
      <w:r w:rsidR="00EF3F7B" w:rsidRPr="00EF3F7B">
        <w:t> </w:t>
      </w:r>
      <w:r w:rsidRPr="00EF3F7B">
        <w:t>51</w:t>
      </w:r>
      <w:r w:rsidR="00EF3F7B" w:rsidRPr="00EF3F7B">
        <w:noBreakHyphen/>
      </w:r>
      <w:r w:rsidRPr="00EF3F7B">
        <w:t>10.</w:t>
      </w:r>
    </w:p>
    <w:p w:rsidR="00733CCA" w:rsidRPr="00EF3F7B" w:rsidRDefault="00733CCA" w:rsidP="00733CCA">
      <w:pPr>
        <w:pStyle w:val="Definition"/>
      </w:pPr>
      <w:r w:rsidRPr="00EF3F7B">
        <w:rPr>
          <w:b/>
          <w:bCs/>
          <w:i/>
          <w:iCs/>
        </w:rPr>
        <w:lastRenderedPageBreak/>
        <w:t>scheme</w:t>
      </w:r>
      <w:r w:rsidRPr="00EF3F7B">
        <w:t xml:space="preserve"> has the meaning given by subsection</w:t>
      </w:r>
      <w:r w:rsidR="00EF3F7B" w:rsidRPr="00EF3F7B">
        <w:t> </w:t>
      </w:r>
      <w:r w:rsidRPr="00EF3F7B">
        <w:t>165</w:t>
      </w:r>
      <w:r w:rsidR="00EF3F7B" w:rsidRPr="00EF3F7B">
        <w:noBreakHyphen/>
      </w:r>
      <w:r w:rsidRPr="00EF3F7B">
        <w:t>10(2).</w:t>
      </w:r>
    </w:p>
    <w:p w:rsidR="00733CCA" w:rsidRPr="00EF3F7B" w:rsidRDefault="00733CCA" w:rsidP="00733CCA">
      <w:pPr>
        <w:pStyle w:val="Definition"/>
      </w:pPr>
      <w:r w:rsidRPr="00EF3F7B">
        <w:rPr>
          <w:b/>
          <w:bCs/>
          <w:i/>
          <w:iCs/>
        </w:rPr>
        <w:t>school</w:t>
      </w:r>
      <w:r w:rsidRPr="00EF3F7B">
        <w:t xml:space="preserve"> means an institution that supplies </w:t>
      </w:r>
      <w:r w:rsidR="00EF3F7B" w:rsidRPr="00EF3F7B">
        <w:rPr>
          <w:position w:val="6"/>
          <w:sz w:val="16"/>
          <w:szCs w:val="16"/>
        </w:rPr>
        <w:t>*</w:t>
      </w:r>
      <w:r w:rsidRPr="00EF3F7B">
        <w:t>pre</w:t>
      </w:r>
      <w:r w:rsidR="00EF3F7B" w:rsidRPr="00EF3F7B">
        <w:noBreakHyphen/>
      </w:r>
      <w:r w:rsidRPr="00EF3F7B">
        <w:t xml:space="preserve">school courses, </w:t>
      </w:r>
      <w:r w:rsidR="00EF3F7B" w:rsidRPr="00EF3F7B">
        <w:rPr>
          <w:position w:val="6"/>
          <w:sz w:val="16"/>
          <w:szCs w:val="16"/>
        </w:rPr>
        <w:t>*</w:t>
      </w:r>
      <w:r w:rsidRPr="00EF3F7B">
        <w:t xml:space="preserve">primary courses, </w:t>
      </w:r>
      <w:r w:rsidR="00EF3F7B" w:rsidRPr="00EF3F7B">
        <w:rPr>
          <w:position w:val="6"/>
          <w:sz w:val="16"/>
          <w:szCs w:val="16"/>
        </w:rPr>
        <w:t>*</w:t>
      </w:r>
      <w:r w:rsidRPr="00EF3F7B">
        <w:t xml:space="preserve">secondary courses or </w:t>
      </w:r>
      <w:r w:rsidR="00EF3F7B" w:rsidRPr="00EF3F7B">
        <w:rPr>
          <w:position w:val="6"/>
          <w:sz w:val="16"/>
          <w:szCs w:val="16"/>
        </w:rPr>
        <w:t>*</w:t>
      </w:r>
      <w:r w:rsidRPr="00EF3F7B">
        <w:t xml:space="preserve">special education courses but not any other </w:t>
      </w:r>
      <w:r w:rsidR="00EF3F7B" w:rsidRPr="00EF3F7B">
        <w:rPr>
          <w:position w:val="6"/>
          <w:sz w:val="16"/>
          <w:szCs w:val="16"/>
        </w:rPr>
        <w:t>*</w:t>
      </w:r>
      <w:r w:rsidRPr="00EF3F7B">
        <w:t>education course.</w:t>
      </w:r>
    </w:p>
    <w:p w:rsidR="00733CCA" w:rsidRPr="00EF3F7B" w:rsidRDefault="00733CCA" w:rsidP="00733CCA">
      <w:pPr>
        <w:pStyle w:val="Definition"/>
      </w:pPr>
      <w:r w:rsidRPr="00EF3F7B">
        <w:rPr>
          <w:b/>
          <w:bCs/>
          <w:i/>
          <w:iCs/>
        </w:rPr>
        <w:t>secondary course</w:t>
      </w:r>
      <w:r w:rsidRPr="00EF3F7B">
        <w:t xml:space="preserve"> means:</w:t>
      </w:r>
    </w:p>
    <w:p w:rsidR="00733CCA" w:rsidRPr="00EF3F7B" w:rsidRDefault="00733CCA" w:rsidP="00733CCA">
      <w:pPr>
        <w:pStyle w:val="paragraph"/>
      </w:pPr>
      <w:r w:rsidRPr="00EF3F7B">
        <w:tab/>
        <w:t>(a)</w:t>
      </w:r>
      <w:r w:rsidRPr="00EF3F7B">
        <w:tab/>
        <w:t xml:space="preserve">a course of study or instruction that is a secondary course determined by the </w:t>
      </w:r>
      <w:r w:rsidR="00EF3F7B" w:rsidRPr="00EF3F7B">
        <w:rPr>
          <w:position w:val="6"/>
          <w:sz w:val="16"/>
          <w:szCs w:val="16"/>
        </w:rPr>
        <w:t>*</w:t>
      </w:r>
      <w:r w:rsidRPr="00EF3F7B">
        <w:t>Education Minister under subsection</w:t>
      </w:r>
      <w:r w:rsidR="00EF3F7B" w:rsidRPr="00EF3F7B">
        <w:t> </w:t>
      </w:r>
      <w:r w:rsidRPr="00EF3F7B">
        <w:t xml:space="preserve">5D(1) of the </w:t>
      </w:r>
      <w:r w:rsidRPr="00EF3F7B">
        <w:rPr>
          <w:i/>
          <w:iCs/>
        </w:rPr>
        <w:t>Student Assistance Act 1973</w:t>
      </w:r>
      <w:r w:rsidRPr="00EF3F7B">
        <w:t xml:space="preserve"> for the purposes of that Act; or</w:t>
      </w:r>
    </w:p>
    <w:p w:rsidR="00733CCA" w:rsidRPr="00EF3F7B" w:rsidRDefault="00733CCA" w:rsidP="00733CCA">
      <w:pPr>
        <w:pStyle w:val="paragraph"/>
      </w:pPr>
      <w:r w:rsidRPr="00EF3F7B">
        <w:tab/>
        <w:t>(b)</w:t>
      </w:r>
      <w:r w:rsidRPr="00EF3F7B">
        <w:tab/>
        <w:t xml:space="preserve">any other course of study or instruction that the </w:t>
      </w:r>
      <w:r w:rsidR="00EF3F7B" w:rsidRPr="00EF3F7B">
        <w:rPr>
          <w:position w:val="6"/>
          <w:sz w:val="16"/>
          <w:szCs w:val="16"/>
        </w:rPr>
        <w:t>*</w:t>
      </w:r>
      <w:r w:rsidRPr="00EF3F7B">
        <w:t>Education Minister has determined is a secondary course for the purposes of this Act.</w:t>
      </w:r>
    </w:p>
    <w:p w:rsidR="00733CCA" w:rsidRPr="00EF3F7B" w:rsidRDefault="00733CCA" w:rsidP="0081149C">
      <w:pPr>
        <w:pStyle w:val="Definition"/>
        <w:keepNext/>
      </w:pPr>
      <w:r w:rsidRPr="00EF3F7B">
        <w:rPr>
          <w:b/>
          <w:bCs/>
          <w:i/>
          <w:iCs/>
        </w:rPr>
        <w:t>second</w:t>
      </w:r>
      <w:r w:rsidR="00EF3F7B" w:rsidRPr="00EF3F7B">
        <w:rPr>
          <w:b/>
          <w:bCs/>
          <w:i/>
          <w:iCs/>
        </w:rPr>
        <w:noBreakHyphen/>
      </w:r>
      <w:r w:rsidRPr="00EF3F7B">
        <w:rPr>
          <w:b/>
          <w:bCs/>
          <w:i/>
          <w:iCs/>
        </w:rPr>
        <w:t>hand goods</w:t>
      </w:r>
      <w:r w:rsidRPr="00EF3F7B">
        <w:t xml:space="preserve"> does not include:</w:t>
      </w:r>
    </w:p>
    <w:p w:rsidR="00733CCA" w:rsidRPr="00EF3F7B" w:rsidRDefault="00733CCA" w:rsidP="00733CCA">
      <w:pPr>
        <w:pStyle w:val="paragraph"/>
      </w:pPr>
      <w:r w:rsidRPr="00EF3F7B">
        <w:tab/>
        <w:t>(a)</w:t>
      </w:r>
      <w:r w:rsidRPr="00EF3F7B">
        <w:tab/>
      </w:r>
      <w:r w:rsidR="00EF3F7B" w:rsidRPr="00EF3F7B">
        <w:rPr>
          <w:position w:val="6"/>
          <w:sz w:val="16"/>
          <w:szCs w:val="16"/>
        </w:rPr>
        <w:t>*</w:t>
      </w:r>
      <w:r w:rsidRPr="00EF3F7B">
        <w:t>precious metal; or</w:t>
      </w:r>
    </w:p>
    <w:p w:rsidR="00733CCA" w:rsidRPr="00EF3F7B" w:rsidRDefault="00733CCA" w:rsidP="00733CCA">
      <w:pPr>
        <w:pStyle w:val="paragraph"/>
        <w:rPr>
          <w:i/>
          <w:iCs/>
        </w:rPr>
      </w:pPr>
      <w:r w:rsidRPr="00EF3F7B">
        <w:tab/>
        <w:t>(b)</w:t>
      </w:r>
      <w:r w:rsidRPr="00EF3F7B">
        <w:tab/>
        <w:t>goods to the extent that they consist of gold, silver, platinum, or any other substance which, if it were of the required fineness, would be precious metal; or</w:t>
      </w:r>
    </w:p>
    <w:p w:rsidR="00733CCA" w:rsidRPr="00EF3F7B" w:rsidRDefault="00733CCA" w:rsidP="00733CCA">
      <w:pPr>
        <w:pStyle w:val="paragraph"/>
      </w:pPr>
      <w:r w:rsidRPr="00EF3F7B">
        <w:tab/>
        <w:t>(c)</w:t>
      </w:r>
      <w:r w:rsidRPr="00EF3F7B">
        <w:tab/>
        <w:t>animals or plants.</w:t>
      </w:r>
    </w:p>
    <w:p w:rsidR="00733CCA" w:rsidRPr="00EF3F7B" w:rsidRDefault="00733CCA" w:rsidP="00733CCA">
      <w:pPr>
        <w:pStyle w:val="Definition"/>
      </w:pPr>
      <w:r w:rsidRPr="00EF3F7B">
        <w:rPr>
          <w:b/>
          <w:i/>
        </w:rPr>
        <w:t>serviced apartment</w:t>
      </w:r>
      <w:r w:rsidRPr="00EF3F7B">
        <w:t xml:space="preserve">: an apartment (however described) is a serviced apartment in relation to a </w:t>
      </w:r>
      <w:r w:rsidR="00EF3F7B" w:rsidRPr="00EF3F7B">
        <w:rPr>
          <w:position w:val="6"/>
          <w:sz w:val="16"/>
        </w:rPr>
        <w:t>*</w:t>
      </w:r>
      <w:r w:rsidRPr="00EF3F7B">
        <w:t>retirement village if:</w:t>
      </w:r>
    </w:p>
    <w:p w:rsidR="00733CCA" w:rsidRPr="00EF3F7B" w:rsidRDefault="00733CCA" w:rsidP="00733CCA">
      <w:pPr>
        <w:pStyle w:val="paragraph"/>
      </w:pPr>
      <w:r w:rsidRPr="00EF3F7B">
        <w:tab/>
        <w:t>(a)</w:t>
      </w:r>
      <w:r w:rsidRPr="00EF3F7B">
        <w:tab/>
        <w:t>the apartment is designed to be occupied by aged residents who require either or both of the following:</w:t>
      </w:r>
    </w:p>
    <w:p w:rsidR="00733CCA" w:rsidRPr="00EF3F7B" w:rsidRDefault="00733CCA" w:rsidP="00733CCA">
      <w:pPr>
        <w:pStyle w:val="paragraphsub"/>
      </w:pPr>
      <w:r w:rsidRPr="00EF3F7B">
        <w:tab/>
        <w:t>(i)</w:t>
      </w:r>
      <w:r w:rsidRPr="00EF3F7B">
        <w:tab/>
        <w:t>the services set out in item</w:t>
      </w:r>
      <w:r w:rsidR="00EF3F7B" w:rsidRPr="00EF3F7B">
        <w:t> </w:t>
      </w:r>
      <w:r w:rsidRPr="00EF3F7B">
        <w:t>2.1 (daily living activities assistance) of Part</w:t>
      </w:r>
      <w:r w:rsidR="00EF3F7B" w:rsidRPr="00EF3F7B">
        <w:t> </w:t>
      </w:r>
      <w:r w:rsidRPr="00EF3F7B">
        <w:t>2 of Schedule</w:t>
      </w:r>
      <w:r w:rsidR="00EF3F7B" w:rsidRPr="00EF3F7B">
        <w:t> </w:t>
      </w:r>
      <w:r w:rsidRPr="00EF3F7B">
        <w:t xml:space="preserve">1 to the </w:t>
      </w:r>
      <w:r w:rsidR="00EF3F7B" w:rsidRPr="00EF3F7B">
        <w:rPr>
          <w:position w:val="6"/>
          <w:sz w:val="16"/>
        </w:rPr>
        <w:t>*</w:t>
      </w:r>
      <w:r w:rsidRPr="00EF3F7B">
        <w:t>Quality of Care Principles;</w:t>
      </w:r>
    </w:p>
    <w:p w:rsidR="00733CCA" w:rsidRPr="00EF3F7B" w:rsidRDefault="00733CCA" w:rsidP="00733CCA">
      <w:pPr>
        <w:pStyle w:val="paragraphsub"/>
      </w:pPr>
      <w:r w:rsidRPr="00EF3F7B">
        <w:tab/>
        <w:t>(ii)</w:t>
      </w:r>
      <w:r w:rsidRPr="00EF3F7B">
        <w:tab/>
        <w:t>the services set out in item</w:t>
      </w:r>
      <w:r w:rsidR="00EF3F7B" w:rsidRPr="00EF3F7B">
        <w:t> </w:t>
      </w:r>
      <w:r w:rsidRPr="00EF3F7B">
        <w:t>3.8 (nursing services) of Part</w:t>
      </w:r>
      <w:r w:rsidR="00EF3F7B" w:rsidRPr="00EF3F7B">
        <w:t> </w:t>
      </w:r>
      <w:r w:rsidRPr="00EF3F7B">
        <w:t>3 of that Schedule; and</w:t>
      </w:r>
    </w:p>
    <w:p w:rsidR="00733CCA" w:rsidRPr="00EF3F7B" w:rsidRDefault="00733CCA" w:rsidP="00733CCA">
      <w:pPr>
        <w:pStyle w:val="paragraph"/>
      </w:pPr>
      <w:r w:rsidRPr="00EF3F7B">
        <w:tab/>
        <w:t>(b)</w:t>
      </w:r>
      <w:r w:rsidRPr="00EF3F7B">
        <w:tab/>
        <w:t>at least one responsible person is continuously:</w:t>
      </w:r>
    </w:p>
    <w:p w:rsidR="00733CCA" w:rsidRPr="00EF3F7B" w:rsidRDefault="00733CCA" w:rsidP="00733CCA">
      <w:pPr>
        <w:pStyle w:val="paragraphsub"/>
      </w:pPr>
      <w:r w:rsidRPr="00EF3F7B">
        <w:tab/>
        <w:t>(i)</w:t>
      </w:r>
      <w:r w:rsidRPr="00EF3F7B">
        <w:tab/>
        <w:t>on call to render emergency assistance to the residents of the apartment; and</w:t>
      </w:r>
    </w:p>
    <w:p w:rsidR="00733CCA" w:rsidRPr="00EF3F7B" w:rsidRDefault="00733CCA" w:rsidP="00733CCA">
      <w:pPr>
        <w:pStyle w:val="paragraphsub"/>
      </w:pPr>
      <w:r w:rsidRPr="00EF3F7B">
        <w:tab/>
        <w:t>(ii)</w:t>
      </w:r>
      <w:r w:rsidRPr="00EF3F7B">
        <w:tab/>
        <w:t>in reasonable proximity to the apartment; and</w:t>
      </w:r>
    </w:p>
    <w:p w:rsidR="00733CCA" w:rsidRPr="00EF3F7B" w:rsidRDefault="00733CCA" w:rsidP="00733CCA">
      <w:pPr>
        <w:pStyle w:val="paragraph"/>
      </w:pPr>
      <w:r w:rsidRPr="00EF3F7B">
        <w:tab/>
        <w:t>(c)</w:t>
      </w:r>
      <w:r w:rsidRPr="00EF3F7B">
        <w:tab/>
        <w:t xml:space="preserve">the apartment is part of a single complex of apartments to which </w:t>
      </w:r>
      <w:r w:rsidR="00EF3F7B" w:rsidRPr="00EF3F7B">
        <w:t>paragraphs (</w:t>
      </w:r>
      <w:r w:rsidRPr="00EF3F7B">
        <w:t>a) and (b) apply, and is accessible from a common corridor linking the apartment to the other apartments in the complex; and</w:t>
      </w:r>
    </w:p>
    <w:p w:rsidR="00733CCA" w:rsidRPr="00EF3F7B" w:rsidRDefault="00733CCA" w:rsidP="00733CCA">
      <w:pPr>
        <w:pStyle w:val="paragraph"/>
      </w:pPr>
      <w:r w:rsidRPr="00EF3F7B">
        <w:lastRenderedPageBreak/>
        <w:tab/>
        <w:t>(d)</w:t>
      </w:r>
      <w:r w:rsidRPr="00EF3F7B">
        <w:tab/>
        <w:t xml:space="preserve">there is in the retirement village a communal dining facility that is available for use by the residents of apartments in the retirement village to which </w:t>
      </w:r>
      <w:r w:rsidR="00EF3F7B" w:rsidRPr="00EF3F7B">
        <w:t>paragraphs (</w:t>
      </w:r>
      <w:r w:rsidRPr="00EF3F7B">
        <w:t>a), (b) and (c) apply.</w:t>
      </w:r>
    </w:p>
    <w:p w:rsidR="00733CCA" w:rsidRPr="00EF3F7B" w:rsidRDefault="00733CCA" w:rsidP="00733CCA">
      <w:pPr>
        <w:pStyle w:val="subsection2"/>
      </w:pPr>
      <w:r w:rsidRPr="00EF3F7B">
        <w:t>However, a detached house, row house, terrace house, town house or villa unit is not a serviced apartment.</w:t>
      </w:r>
    </w:p>
    <w:p w:rsidR="00733CCA" w:rsidRPr="00EF3F7B" w:rsidRDefault="00733CCA" w:rsidP="00733CCA">
      <w:pPr>
        <w:pStyle w:val="Definition"/>
      </w:pPr>
      <w:r w:rsidRPr="00EF3F7B">
        <w:rPr>
          <w:b/>
          <w:bCs/>
          <w:i/>
          <w:iCs/>
        </w:rPr>
        <w:t>settlement amount</w:t>
      </w:r>
      <w:r w:rsidRPr="00EF3F7B">
        <w:t xml:space="preserve"> has the meaning given by subsection</w:t>
      </w:r>
      <w:r w:rsidR="00EF3F7B" w:rsidRPr="00EF3F7B">
        <w:t> </w:t>
      </w:r>
      <w:r w:rsidRPr="00EF3F7B">
        <w:t>78</w:t>
      </w:r>
      <w:r w:rsidR="00EF3F7B" w:rsidRPr="00EF3F7B">
        <w:noBreakHyphen/>
      </w:r>
      <w:r w:rsidRPr="00EF3F7B">
        <w:t>15(4).</w:t>
      </w:r>
    </w:p>
    <w:p w:rsidR="00733CCA" w:rsidRPr="00EF3F7B" w:rsidRDefault="00733CCA" w:rsidP="00733CCA">
      <w:pPr>
        <w:pStyle w:val="Definition"/>
      </w:pPr>
      <w:r w:rsidRPr="00EF3F7B">
        <w:rPr>
          <w:b/>
          <w:bCs/>
          <w:i/>
          <w:iCs/>
        </w:rPr>
        <w:t>share</w:t>
      </w:r>
      <w:r w:rsidRPr="00EF3F7B">
        <w:t xml:space="preserve"> in a </w:t>
      </w:r>
      <w:r w:rsidR="00EF3F7B" w:rsidRPr="00EF3F7B">
        <w:rPr>
          <w:position w:val="6"/>
          <w:sz w:val="16"/>
          <w:szCs w:val="16"/>
        </w:rPr>
        <w:t>*</w:t>
      </w:r>
      <w:r w:rsidRPr="00EF3F7B">
        <w:t>company means a share in the capital of the company, and includes stock.</w:t>
      </w:r>
    </w:p>
    <w:p w:rsidR="00733CCA" w:rsidRPr="00EF3F7B" w:rsidRDefault="00733CCA" w:rsidP="00733CCA">
      <w:pPr>
        <w:pStyle w:val="Definition"/>
      </w:pPr>
      <w:r w:rsidRPr="00EF3F7B">
        <w:rPr>
          <w:b/>
          <w:bCs/>
          <w:i/>
          <w:iCs/>
        </w:rPr>
        <w:t>ship</w:t>
      </w:r>
      <w:r w:rsidRPr="00EF3F7B">
        <w:t xml:space="preserve"> means any vessel used in navigation, other than air navigation.</w:t>
      </w:r>
    </w:p>
    <w:p w:rsidR="00733CCA" w:rsidRPr="00EF3F7B" w:rsidRDefault="00733CCA" w:rsidP="00733CCA">
      <w:pPr>
        <w:pStyle w:val="Definition"/>
      </w:pPr>
      <w:r w:rsidRPr="00EF3F7B">
        <w:rPr>
          <w:b/>
          <w:bCs/>
          <w:i/>
          <w:iCs/>
        </w:rPr>
        <w:t>ship’s stores</w:t>
      </w:r>
      <w:r w:rsidRPr="00EF3F7B">
        <w:t xml:space="preserve"> has the meaning given by section</w:t>
      </w:r>
      <w:r w:rsidR="00EF3F7B" w:rsidRPr="00EF3F7B">
        <w:t> </w:t>
      </w:r>
      <w:r w:rsidRPr="00EF3F7B">
        <w:t xml:space="preserve">130C of the </w:t>
      </w:r>
      <w:r w:rsidRPr="00EF3F7B">
        <w:rPr>
          <w:i/>
          <w:iCs/>
        </w:rPr>
        <w:t>Customs Act 1901</w:t>
      </w:r>
      <w:r w:rsidRPr="00EF3F7B">
        <w:t>.</w:t>
      </w:r>
    </w:p>
    <w:p w:rsidR="00733CCA" w:rsidRPr="00EF3F7B" w:rsidRDefault="00733CCA" w:rsidP="00733CCA">
      <w:pPr>
        <w:pStyle w:val="Definition"/>
      </w:pPr>
      <w:r w:rsidRPr="00EF3F7B">
        <w:rPr>
          <w:b/>
          <w:bCs/>
          <w:i/>
          <w:iCs/>
        </w:rPr>
        <w:t>simplified accounting method</w:t>
      </w:r>
      <w:r w:rsidRPr="00EF3F7B">
        <w:t xml:space="preserve"> means an arrangement in respect of which a determination under section</w:t>
      </w:r>
      <w:r w:rsidR="00EF3F7B" w:rsidRPr="00EF3F7B">
        <w:t> </w:t>
      </w:r>
      <w:r w:rsidRPr="00EF3F7B">
        <w:t>123</w:t>
      </w:r>
      <w:r w:rsidR="00EF3F7B" w:rsidRPr="00EF3F7B">
        <w:noBreakHyphen/>
      </w:r>
      <w:r w:rsidRPr="00EF3F7B">
        <w:t>5 is in force.</w:t>
      </w:r>
    </w:p>
    <w:p w:rsidR="00733CCA" w:rsidRPr="00EF3F7B" w:rsidRDefault="00733CCA" w:rsidP="00733CCA">
      <w:pPr>
        <w:pStyle w:val="Definition"/>
      </w:pPr>
      <w:r w:rsidRPr="00EF3F7B">
        <w:rPr>
          <w:b/>
          <w:i/>
        </w:rPr>
        <w:t>small business entity</w:t>
      </w:r>
      <w:r w:rsidRPr="00EF3F7B">
        <w:t xml:space="preserve">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rPr>
        <w:t>*</w:t>
      </w:r>
      <w:r w:rsidRPr="00EF3F7B">
        <w:t>ITAA 1997.</w:t>
      </w:r>
    </w:p>
    <w:p w:rsidR="00733CCA" w:rsidRPr="00EF3F7B" w:rsidRDefault="00733CCA" w:rsidP="00733CCA">
      <w:pPr>
        <w:pStyle w:val="Definition"/>
      </w:pPr>
      <w:r w:rsidRPr="00EF3F7B">
        <w:rPr>
          <w:b/>
          <w:i/>
        </w:rPr>
        <w:t>small enterprise entity</w:t>
      </w:r>
      <w:r w:rsidRPr="00EF3F7B">
        <w:t xml:space="preserve"> has the meaning given by subsection</w:t>
      </w:r>
      <w:r w:rsidR="00EF3F7B" w:rsidRPr="00EF3F7B">
        <w:t> </w:t>
      </w:r>
      <w:r w:rsidRPr="00EF3F7B">
        <w:t>123</w:t>
      </w:r>
      <w:r w:rsidR="00EF3F7B" w:rsidRPr="00EF3F7B">
        <w:noBreakHyphen/>
      </w:r>
      <w:r w:rsidRPr="00EF3F7B">
        <w:t>7(1).</w:t>
      </w:r>
    </w:p>
    <w:p w:rsidR="00733CCA" w:rsidRPr="00EF3F7B" w:rsidRDefault="00733CCA" w:rsidP="00733CCA">
      <w:pPr>
        <w:pStyle w:val="Definition"/>
      </w:pPr>
      <w:r w:rsidRPr="00EF3F7B">
        <w:rPr>
          <w:b/>
          <w:i/>
        </w:rPr>
        <w:t>small enterprise turnover threshold</w:t>
      </w:r>
      <w:r w:rsidRPr="00EF3F7B">
        <w:t xml:space="preserve"> has the meaning given by subsection</w:t>
      </w:r>
      <w:r w:rsidR="00EF3F7B" w:rsidRPr="00EF3F7B">
        <w:t> </w:t>
      </w:r>
      <w:r w:rsidRPr="00EF3F7B">
        <w:t>123</w:t>
      </w:r>
      <w:r w:rsidR="00EF3F7B" w:rsidRPr="00EF3F7B">
        <w:noBreakHyphen/>
      </w:r>
      <w:r w:rsidRPr="00EF3F7B">
        <w:t>7(2).</w:t>
      </w:r>
    </w:p>
    <w:p w:rsidR="00733CCA" w:rsidRPr="00EF3F7B" w:rsidRDefault="00733CCA" w:rsidP="00733CCA">
      <w:pPr>
        <w:pStyle w:val="Definition"/>
      </w:pPr>
      <w:r w:rsidRPr="00EF3F7B">
        <w:rPr>
          <w:b/>
          <w:bCs/>
          <w:i/>
          <w:iCs/>
        </w:rPr>
        <w:t>special education course</w:t>
      </w:r>
      <w:r w:rsidRPr="00EF3F7B">
        <w:t xml:space="preserve"> means a course of education that provides special programs designed specifically for children with disabilities or students with disabilities (or both).</w:t>
      </w:r>
    </w:p>
    <w:p w:rsidR="00733CCA" w:rsidRPr="00EF3F7B" w:rsidRDefault="00733CCA" w:rsidP="00733CCA">
      <w:pPr>
        <w:pStyle w:val="Definition"/>
      </w:pPr>
      <w:r w:rsidRPr="00EF3F7B">
        <w:rPr>
          <w:b/>
          <w:bCs/>
          <w:i/>
          <w:iCs/>
        </w:rPr>
        <w:t>special professional</w:t>
      </w:r>
      <w:r w:rsidRPr="00EF3F7B">
        <w:t xml:space="preserve"> has the meaning given by subsection</w:t>
      </w:r>
      <w:r w:rsidR="00EF3F7B" w:rsidRPr="00EF3F7B">
        <w:t> </w:t>
      </w:r>
      <w:r w:rsidRPr="00EF3F7B">
        <w:t>405</w:t>
      </w:r>
      <w:r w:rsidR="00EF3F7B" w:rsidRPr="00EF3F7B">
        <w:noBreakHyphen/>
      </w:r>
      <w:r w:rsidRPr="00EF3F7B">
        <w:t xml:space="preserve">25(1) of the </w:t>
      </w:r>
      <w:r w:rsidR="00EF3F7B" w:rsidRPr="00EF3F7B">
        <w:rPr>
          <w:position w:val="6"/>
          <w:sz w:val="16"/>
          <w:szCs w:val="16"/>
        </w:rPr>
        <w:t>*</w:t>
      </w:r>
      <w:r w:rsidRPr="00EF3F7B">
        <w:t>ITAA 1997.</w:t>
      </w:r>
    </w:p>
    <w:p w:rsidR="00733CCA" w:rsidRPr="00EF3F7B" w:rsidRDefault="00733CCA" w:rsidP="00733CCA">
      <w:pPr>
        <w:pStyle w:val="Definition"/>
      </w:pPr>
      <w:r w:rsidRPr="00EF3F7B">
        <w:rPr>
          <w:b/>
          <w:i/>
        </w:rPr>
        <w:t xml:space="preserve">stated monetary value </w:t>
      </w:r>
      <w:r w:rsidRPr="00EF3F7B">
        <w:t>has the meanings given by subsections</w:t>
      </w:r>
      <w:r w:rsidR="00EF3F7B" w:rsidRPr="00EF3F7B">
        <w:t> </w:t>
      </w:r>
      <w:r w:rsidRPr="00EF3F7B">
        <w:t>100</w:t>
      </w:r>
      <w:r w:rsidR="00EF3F7B" w:rsidRPr="00EF3F7B">
        <w:noBreakHyphen/>
      </w:r>
      <w:r w:rsidRPr="00EF3F7B">
        <w:t>5(2A) and (2B).</w:t>
      </w:r>
    </w:p>
    <w:p w:rsidR="00733CCA" w:rsidRPr="00EF3F7B" w:rsidRDefault="00733CCA" w:rsidP="00733CCA">
      <w:pPr>
        <w:pStyle w:val="Definition"/>
      </w:pPr>
      <w:r w:rsidRPr="00EF3F7B">
        <w:rPr>
          <w:b/>
          <w:bCs/>
          <w:i/>
          <w:iCs/>
        </w:rPr>
        <w:t>State law</w:t>
      </w:r>
      <w:r w:rsidRPr="00EF3F7B">
        <w:rPr>
          <w:i/>
          <w:iCs/>
        </w:rPr>
        <w:t xml:space="preserve"> </w:t>
      </w:r>
      <w:r w:rsidRPr="00EF3F7B">
        <w:t>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733CCA" w:rsidRPr="00EF3F7B" w:rsidRDefault="00733CCA" w:rsidP="00733CCA">
      <w:pPr>
        <w:pStyle w:val="Definition"/>
      </w:pPr>
      <w:r w:rsidRPr="00EF3F7B">
        <w:rPr>
          <w:b/>
          <w:bCs/>
          <w:i/>
          <w:iCs/>
        </w:rPr>
        <w:t>statutory compensation scheme</w:t>
      </w:r>
      <w:r w:rsidRPr="00EF3F7B">
        <w:t xml:space="preserve"> has the meaning given by section</w:t>
      </w:r>
      <w:r w:rsidR="00EF3F7B" w:rsidRPr="00EF3F7B">
        <w:t> </w:t>
      </w:r>
      <w:r w:rsidRPr="00EF3F7B">
        <w:t>78</w:t>
      </w:r>
      <w:r w:rsidR="00EF3F7B" w:rsidRPr="00EF3F7B">
        <w:noBreakHyphen/>
      </w:r>
      <w:r w:rsidRPr="00EF3F7B">
        <w:t>105.</w:t>
      </w:r>
    </w:p>
    <w:p w:rsidR="00733CCA" w:rsidRPr="00EF3F7B" w:rsidRDefault="00733CCA" w:rsidP="00733CCA">
      <w:pPr>
        <w:pStyle w:val="Definition"/>
      </w:pPr>
      <w:r w:rsidRPr="00EF3F7B">
        <w:rPr>
          <w:b/>
          <w:bCs/>
          <w:i/>
          <w:iCs/>
        </w:rPr>
        <w:lastRenderedPageBreak/>
        <w:t>stratum unit</w:t>
      </w:r>
      <w:r w:rsidRPr="00EF3F7B">
        <w:t xml:space="preserve"> has the meaning given by subsection</w:t>
      </w:r>
      <w:r w:rsidR="00EF3F7B" w:rsidRPr="00EF3F7B">
        <w:t> </w:t>
      </w:r>
      <w:r w:rsidRPr="00EF3F7B">
        <w:t>124</w:t>
      </w:r>
      <w:r w:rsidR="00EF3F7B" w:rsidRPr="00EF3F7B">
        <w:noBreakHyphen/>
      </w:r>
      <w:r w:rsidRPr="00EF3F7B">
        <w:t xml:space="preserve">190(3) of the </w:t>
      </w:r>
      <w:r w:rsidR="00EF3F7B" w:rsidRPr="00EF3F7B">
        <w:rPr>
          <w:position w:val="6"/>
          <w:sz w:val="16"/>
          <w:szCs w:val="16"/>
        </w:rPr>
        <w:t>*</w:t>
      </w:r>
      <w:r w:rsidRPr="00EF3F7B">
        <w:t>ITAA 1997.</w:t>
      </w:r>
    </w:p>
    <w:p w:rsidR="00733CCA" w:rsidRPr="00EF3F7B" w:rsidRDefault="00733CCA" w:rsidP="00733CCA">
      <w:pPr>
        <w:pStyle w:val="Definition"/>
      </w:pPr>
      <w:r w:rsidRPr="00EF3F7B">
        <w:rPr>
          <w:b/>
          <w:bCs/>
          <w:i/>
          <w:iCs/>
        </w:rPr>
        <w:t>student accommodation</w:t>
      </w:r>
      <w:r w:rsidRPr="00EF3F7B">
        <w:t xml:space="preserve"> has the meaning given by subsection</w:t>
      </w:r>
      <w:r w:rsidR="00EF3F7B" w:rsidRPr="00EF3F7B">
        <w:t> </w:t>
      </w:r>
      <w:r w:rsidRPr="00EF3F7B">
        <w:t>38</w:t>
      </w:r>
      <w:r w:rsidR="00EF3F7B" w:rsidRPr="00EF3F7B">
        <w:noBreakHyphen/>
      </w:r>
      <w:r w:rsidRPr="00EF3F7B">
        <w:t>105(3).</w:t>
      </w:r>
    </w:p>
    <w:p w:rsidR="00733CCA" w:rsidRPr="00EF3F7B" w:rsidRDefault="00733CCA" w:rsidP="00733CCA">
      <w:pPr>
        <w:pStyle w:val="Definition"/>
      </w:pPr>
      <w:r w:rsidRPr="00EF3F7B">
        <w:rPr>
          <w:b/>
          <w:bCs/>
          <w:i/>
          <w:iCs/>
        </w:rPr>
        <w:t>Subdivision</w:t>
      </w:r>
      <w:r w:rsidR="00EF3F7B" w:rsidRPr="00EF3F7B">
        <w:rPr>
          <w:b/>
          <w:bCs/>
          <w:i/>
          <w:iCs/>
        </w:rPr>
        <w:t> </w:t>
      </w:r>
      <w:r w:rsidRPr="00EF3F7B">
        <w:rPr>
          <w:b/>
          <w:bCs/>
          <w:i/>
          <w:iCs/>
        </w:rPr>
        <w:t>38</w:t>
      </w:r>
      <w:r w:rsidR="00EF3F7B" w:rsidRPr="00EF3F7B">
        <w:rPr>
          <w:b/>
          <w:bCs/>
          <w:i/>
          <w:iCs/>
        </w:rPr>
        <w:noBreakHyphen/>
      </w:r>
      <w:r w:rsidRPr="00EF3F7B">
        <w:rPr>
          <w:b/>
          <w:bCs/>
          <w:i/>
          <w:iCs/>
        </w:rPr>
        <w:t>P period</w:t>
      </w:r>
      <w:r w:rsidRPr="00EF3F7B">
        <w:t xml:space="preserve">, in relation to the supply of a </w:t>
      </w:r>
      <w:r w:rsidR="00EF3F7B" w:rsidRPr="00EF3F7B">
        <w:rPr>
          <w:position w:val="6"/>
          <w:sz w:val="16"/>
          <w:szCs w:val="16"/>
        </w:rPr>
        <w:t>*</w:t>
      </w:r>
      <w:r w:rsidRPr="00EF3F7B">
        <w:t>car to an individual, means the period starting when he or she acquires it and ending at the earliest of the following times:</w:t>
      </w:r>
    </w:p>
    <w:p w:rsidR="00733CCA" w:rsidRPr="00EF3F7B" w:rsidRDefault="00733CCA" w:rsidP="00733CCA">
      <w:pPr>
        <w:pStyle w:val="paragraph"/>
      </w:pPr>
      <w:r w:rsidRPr="00EF3F7B">
        <w:tab/>
        <w:t>(a)</w:t>
      </w:r>
      <w:r w:rsidRPr="00EF3F7B">
        <w:tab/>
        <w:t>the end of 2 years after the acquisition;</w:t>
      </w:r>
    </w:p>
    <w:p w:rsidR="00733CCA" w:rsidRPr="00EF3F7B" w:rsidRDefault="00733CCA" w:rsidP="00733CCA">
      <w:pPr>
        <w:pStyle w:val="paragraph"/>
      </w:pPr>
      <w:r w:rsidRPr="00EF3F7B">
        <w:tab/>
        <w:t>(b)</w:t>
      </w:r>
      <w:r w:rsidRPr="00EF3F7B">
        <w:tab/>
        <w:t>the time when the car is no longer reasonably capable of being used for the purpose for which cars of that kind are ordinarily used;</w:t>
      </w:r>
    </w:p>
    <w:p w:rsidR="00733CCA" w:rsidRPr="00EF3F7B" w:rsidRDefault="00733CCA" w:rsidP="00733CCA">
      <w:pPr>
        <w:pStyle w:val="paragraph"/>
      </w:pPr>
      <w:r w:rsidRPr="00EF3F7B">
        <w:tab/>
        <w:t>(c)</w:t>
      </w:r>
      <w:r w:rsidRPr="00EF3F7B">
        <w:tab/>
        <w:t>a time that the Commissioner considers to be appropriate in special circumstances.</w:t>
      </w:r>
    </w:p>
    <w:p w:rsidR="00733CCA" w:rsidRPr="00EF3F7B" w:rsidRDefault="00733CCA" w:rsidP="00733CCA">
      <w:pPr>
        <w:pStyle w:val="Definition"/>
      </w:pPr>
      <w:r w:rsidRPr="00EF3F7B">
        <w:rPr>
          <w:b/>
          <w:bCs/>
          <w:i/>
          <w:iCs/>
        </w:rPr>
        <w:t>substantial renovations</w:t>
      </w:r>
      <w:r w:rsidRPr="00EF3F7B">
        <w:t xml:space="preserve"> of a building are renovations in which all, or substantially all, of a building is removed or replaced. However, the renovations need not involve removal or replacement of foundations, external walls, interior supporting walls, floors, roof or staircases.</w:t>
      </w:r>
    </w:p>
    <w:p w:rsidR="00733CCA" w:rsidRPr="00EF3F7B" w:rsidRDefault="00733CCA" w:rsidP="00733CCA">
      <w:pPr>
        <w:pStyle w:val="Definition"/>
      </w:pPr>
      <w:r w:rsidRPr="00EF3F7B">
        <w:rPr>
          <w:b/>
          <w:bCs/>
          <w:i/>
          <w:iCs/>
        </w:rPr>
        <w:t>superannuation fund</w:t>
      </w:r>
      <w:r w:rsidRPr="00EF3F7B">
        <w:t xml:space="preserve"> 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733CCA" w:rsidRPr="00EF3F7B" w:rsidRDefault="00733CCA" w:rsidP="00733CCA">
      <w:pPr>
        <w:pStyle w:val="Definition"/>
      </w:pPr>
      <w:r w:rsidRPr="00EF3F7B">
        <w:rPr>
          <w:b/>
          <w:bCs/>
          <w:i/>
          <w:iCs/>
        </w:rPr>
        <w:t>supply</w:t>
      </w:r>
      <w:r w:rsidRPr="00EF3F7B">
        <w:t xml:space="preserve"> has the meaning given by section</w:t>
      </w:r>
      <w:r w:rsidR="00EF3F7B" w:rsidRPr="00EF3F7B">
        <w:t> </w:t>
      </w:r>
      <w:r w:rsidRPr="00EF3F7B">
        <w:t>9</w:t>
      </w:r>
      <w:r w:rsidR="00EF3F7B" w:rsidRPr="00EF3F7B">
        <w:noBreakHyphen/>
      </w:r>
      <w:r w:rsidRPr="00EF3F7B">
        <w:t>10.</w:t>
      </w:r>
    </w:p>
    <w:p w:rsidR="00733CCA" w:rsidRPr="00EF3F7B" w:rsidRDefault="00733CCA" w:rsidP="00733CCA">
      <w:pPr>
        <w:pStyle w:val="Definition"/>
      </w:pPr>
      <w:r w:rsidRPr="00EF3F7B">
        <w:rPr>
          <w:b/>
          <w:bCs/>
          <w:i/>
          <w:iCs/>
        </w:rPr>
        <w:t>supply of a</w:t>
      </w:r>
      <w:r w:rsidRPr="00EF3F7B">
        <w:t xml:space="preserve"> </w:t>
      </w:r>
      <w:r w:rsidRPr="00EF3F7B">
        <w:rPr>
          <w:b/>
          <w:bCs/>
          <w:i/>
          <w:iCs/>
        </w:rPr>
        <w:t>going concern</w:t>
      </w:r>
      <w:r w:rsidRPr="00EF3F7B">
        <w:t xml:space="preserve"> has the meaning given by subsection</w:t>
      </w:r>
      <w:r w:rsidR="00EF3F7B" w:rsidRPr="00EF3F7B">
        <w:t> </w:t>
      </w:r>
      <w:r w:rsidRPr="00EF3F7B">
        <w:t>38</w:t>
      </w:r>
      <w:r w:rsidR="00EF3F7B" w:rsidRPr="00EF3F7B">
        <w:noBreakHyphen/>
      </w:r>
      <w:r w:rsidRPr="00EF3F7B">
        <w:t>325(2).</w:t>
      </w:r>
    </w:p>
    <w:p w:rsidR="00733CCA" w:rsidRPr="00EF3F7B" w:rsidRDefault="00733CCA" w:rsidP="00733CCA">
      <w:pPr>
        <w:pStyle w:val="Definition"/>
      </w:pPr>
      <w:r w:rsidRPr="00EF3F7B">
        <w:rPr>
          <w:b/>
          <w:bCs/>
          <w:i/>
          <w:iCs/>
        </w:rPr>
        <w:t xml:space="preserve">taxable at less than </w:t>
      </w:r>
      <w:r w:rsidRPr="00EF3F7B">
        <w:rPr>
          <w:b/>
          <w:bCs/>
          <w:i/>
          <w:iCs/>
          <w:position w:val="6"/>
          <w:sz w:val="16"/>
          <w:szCs w:val="16"/>
        </w:rPr>
        <w:t>1</w:t>
      </w:r>
      <w:r w:rsidRPr="00EF3F7B">
        <w:rPr>
          <w:b/>
          <w:bCs/>
          <w:i/>
          <w:iCs/>
        </w:rPr>
        <w:t>/</w:t>
      </w:r>
      <w:r w:rsidRPr="00EF3F7B">
        <w:rPr>
          <w:b/>
          <w:bCs/>
          <w:i/>
          <w:iCs/>
          <w:sz w:val="16"/>
          <w:szCs w:val="16"/>
        </w:rPr>
        <w:t>11</w:t>
      </w:r>
      <w:r w:rsidRPr="00EF3F7B">
        <w:rPr>
          <w:b/>
          <w:bCs/>
          <w:i/>
          <w:iCs/>
        </w:rPr>
        <w:t xml:space="preserve"> of the price</w:t>
      </w:r>
      <w:r w:rsidRPr="00EF3F7B">
        <w:t xml:space="preserve"> has the meaning given by subsection</w:t>
      </w:r>
      <w:r w:rsidR="00EF3F7B" w:rsidRPr="00EF3F7B">
        <w:t> </w:t>
      </w:r>
      <w:r w:rsidRPr="00EF3F7B">
        <w:t>136</w:t>
      </w:r>
      <w:r w:rsidR="00EF3F7B" w:rsidRPr="00EF3F7B">
        <w:noBreakHyphen/>
      </w:r>
      <w:r w:rsidRPr="00EF3F7B">
        <w:t>50(1).</w:t>
      </w:r>
    </w:p>
    <w:p w:rsidR="00733CCA" w:rsidRPr="00EF3F7B" w:rsidRDefault="00733CCA" w:rsidP="00733CCA">
      <w:pPr>
        <w:pStyle w:val="Definition"/>
      </w:pPr>
      <w:r w:rsidRPr="00EF3F7B">
        <w:rPr>
          <w:b/>
          <w:bCs/>
          <w:i/>
          <w:iCs/>
        </w:rPr>
        <w:t>taxable importation</w:t>
      </w:r>
      <w:r w:rsidRPr="00EF3F7B">
        <w:t xml:space="preserve"> has the meaning given by subsections</w:t>
      </w:r>
      <w:r w:rsidR="00EF3F7B" w:rsidRPr="00EF3F7B">
        <w:t> </w:t>
      </w:r>
      <w:r w:rsidRPr="00EF3F7B">
        <w:t>13</w:t>
      </w:r>
      <w:r w:rsidR="00EF3F7B" w:rsidRPr="00EF3F7B">
        <w:noBreakHyphen/>
      </w:r>
      <w:r w:rsidRPr="00EF3F7B">
        <w:t>5(1) and 114</w:t>
      </w:r>
      <w:r w:rsidR="00EF3F7B" w:rsidRPr="00EF3F7B">
        <w:noBreakHyphen/>
      </w:r>
      <w:r w:rsidRPr="00EF3F7B">
        <w:t>5(1).</w:t>
      </w:r>
    </w:p>
    <w:p w:rsidR="00733CCA" w:rsidRPr="00EF3F7B" w:rsidRDefault="00733CCA" w:rsidP="00733CCA">
      <w:pPr>
        <w:pStyle w:val="Definition"/>
      </w:pPr>
      <w:r w:rsidRPr="00EF3F7B">
        <w:rPr>
          <w:b/>
          <w:bCs/>
          <w:i/>
          <w:iCs/>
        </w:rPr>
        <w:t>taxable supply</w:t>
      </w:r>
      <w:r w:rsidRPr="00EF3F7B">
        <w:t xml:space="preserve"> has the meaning given by sections</w:t>
      </w:r>
      <w:r w:rsidR="00EF3F7B" w:rsidRPr="00EF3F7B">
        <w:t> </w:t>
      </w:r>
      <w:r w:rsidRPr="00EF3F7B">
        <w:t>9</w:t>
      </w:r>
      <w:r w:rsidR="00EF3F7B" w:rsidRPr="00EF3F7B">
        <w:noBreakHyphen/>
      </w:r>
      <w:r w:rsidRPr="00EF3F7B">
        <w:t>5, 78</w:t>
      </w:r>
      <w:r w:rsidR="00EF3F7B" w:rsidRPr="00EF3F7B">
        <w:noBreakHyphen/>
      </w:r>
      <w:r w:rsidRPr="00EF3F7B">
        <w:t>50, 84</w:t>
      </w:r>
      <w:r w:rsidR="00EF3F7B" w:rsidRPr="00EF3F7B">
        <w:noBreakHyphen/>
      </w:r>
      <w:r w:rsidRPr="00EF3F7B">
        <w:t>5 and 105</w:t>
      </w:r>
      <w:r w:rsidR="00EF3F7B" w:rsidRPr="00EF3F7B">
        <w:noBreakHyphen/>
      </w:r>
      <w:r w:rsidRPr="00EF3F7B">
        <w:t>5.</w:t>
      </w:r>
    </w:p>
    <w:p w:rsidR="00733CCA" w:rsidRPr="00EF3F7B" w:rsidRDefault="00733CCA" w:rsidP="00733CCA">
      <w:pPr>
        <w:pStyle w:val="notetext"/>
      </w:pPr>
      <w:r w:rsidRPr="00EF3F7B">
        <w:t>Note:</w:t>
      </w:r>
      <w:r w:rsidRPr="00EF3F7B">
        <w:tab/>
        <w:t>This meaning is also affected by sections</w:t>
      </w:r>
      <w:r w:rsidR="00EF3F7B" w:rsidRPr="00EF3F7B">
        <w:t> </w:t>
      </w:r>
      <w:r w:rsidRPr="00EF3F7B">
        <w:t>49</w:t>
      </w:r>
      <w:r w:rsidR="00EF3F7B" w:rsidRPr="00EF3F7B">
        <w:noBreakHyphen/>
      </w:r>
      <w:r w:rsidRPr="00EF3F7B">
        <w:t>30, 66</w:t>
      </w:r>
      <w:r w:rsidR="00EF3F7B" w:rsidRPr="00EF3F7B">
        <w:noBreakHyphen/>
      </w:r>
      <w:r w:rsidRPr="00EF3F7B">
        <w:t>45, 72</w:t>
      </w:r>
      <w:r w:rsidR="00EF3F7B" w:rsidRPr="00EF3F7B">
        <w:noBreakHyphen/>
      </w:r>
      <w:r w:rsidRPr="00EF3F7B">
        <w:t>5, 78</w:t>
      </w:r>
      <w:r w:rsidR="00EF3F7B" w:rsidRPr="00EF3F7B">
        <w:noBreakHyphen/>
      </w:r>
      <w:r w:rsidRPr="00EF3F7B">
        <w:t>25, 78</w:t>
      </w:r>
      <w:r w:rsidR="00EF3F7B" w:rsidRPr="00EF3F7B">
        <w:noBreakHyphen/>
      </w:r>
      <w:r w:rsidRPr="00EF3F7B">
        <w:t>60, 78</w:t>
      </w:r>
      <w:r w:rsidR="00EF3F7B" w:rsidRPr="00EF3F7B">
        <w:noBreakHyphen/>
      </w:r>
      <w:r w:rsidRPr="00EF3F7B">
        <w:t>65, 78</w:t>
      </w:r>
      <w:r w:rsidR="00EF3F7B" w:rsidRPr="00EF3F7B">
        <w:noBreakHyphen/>
      </w:r>
      <w:r w:rsidRPr="00EF3F7B">
        <w:t>70, 79</w:t>
      </w:r>
      <w:r w:rsidR="00EF3F7B" w:rsidRPr="00EF3F7B">
        <w:noBreakHyphen/>
      </w:r>
      <w:r w:rsidRPr="00EF3F7B">
        <w:t>60, 79</w:t>
      </w:r>
      <w:r w:rsidR="00EF3F7B" w:rsidRPr="00EF3F7B">
        <w:noBreakHyphen/>
      </w:r>
      <w:r w:rsidRPr="00EF3F7B">
        <w:t>85, 80</w:t>
      </w:r>
      <w:r w:rsidR="00EF3F7B" w:rsidRPr="00EF3F7B">
        <w:noBreakHyphen/>
      </w:r>
      <w:r w:rsidRPr="00EF3F7B">
        <w:t>10, 80</w:t>
      </w:r>
      <w:r w:rsidR="00EF3F7B" w:rsidRPr="00EF3F7B">
        <w:noBreakHyphen/>
      </w:r>
      <w:r w:rsidRPr="00EF3F7B">
        <w:t>50, 90</w:t>
      </w:r>
      <w:r w:rsidR="00EF3F7B" w:rsidRPr="00EF3F7B">
        <w:noBreakHyphen/>
      </w:r>
      <w:r w:rsidRPr="00EF3F7B">
        <w:t>5, 100</w:t>
      </w:r>
      <w:r w:rsidR="00EF3F7B" w:rsidRPr="00EF3F7B">
        <w:noBreakHyphen/>
      </w:r>
      <w:r w:rsidRPr="00EF3F7B">
        <w:t>5</w:t>
      </w:r>
      <w:r w:rsidR="005001F8" w:rsidRPr="00EF3F7B">
        <w:t>,</w:t>
      </w:r>
      <w:r w:rsidRPr="00EF3F7B">
        <w:t xml:space="preserve"> 100</w:t>
      </w:r>
      <w:r w:rsidR="00EF3F7B" w:rsidRPr="00EF3F7B">
        <w:noBreakHyphen/>
      </w:r>
      <w:r w:rsidR="005001F8" w:rsidRPr="00EF3F7B">
        <w:t>18</w:t>
      </w:r>
      <w:r w:rsidRPr="00EF3F7B">
        <w:t xml:space="preserve"> 110</w:t>
      </w:r>
      <w:r w:rsidR="00EF3F7B" w:rsidRPr="00EF3F7B">
        <w:noBreakHyphen/>
      </w:r>
      <w:r w:rsidRPr="00EF3F7B">
        <w:t>5, 110</w:t>
      </w:r>
      <w:r w:rsidR="00EF3F7B" w:rsidRPr="00EF3F7B">
        <w:noBreakHyphen/>
      </w:r>
      <w:r w:rsidRPr="00EF3F7B">
        <w:t>15, 110</w:t>
      </w:r>
      <w:r w:rsidR="00EF3F7B" w:rsidRPr="00EF3F7B">
        <w:noBreakHyphen/>
      </w:r>
      <w:r w:rsidRPr="00EF3F7B">
        <w:t>20, 110</w:t>
      </w:r>
      <w:r w:rsidR="00EF3F7B" w:rsidRPr="00EF3F7B">
        <w:noBreakHyphen/>
      </w:r>
      <w:r w:rsidRPr="00EF3F7B">
        <w:t>25, 110</w:t>
      </w:r>
      <w:r w:rsidR="00EF3F7B" w:rsidRPr="00EF3F7B">
        <w:noBreakHyphen/>
      </w:r>
      <w:r w:rsidRPr="00EF3F7B">
        <w:t>30 and 113</w:t>
      </w:r>
      <w:r w:rsidR="00EF3F7B" w:rsidRPr="00EF3F7B">
        <w:noBreakHyphen/>
      </w:r>
      <w:r w:rsidRPr="00EF3F7B">
        <w:t>5.</w:t>
      </w:r>
    </w:p>
    <w:p w:rsidR="00733CCA" w:rsidRPr="00EF3F7B" w:rsidRDefault="00733CCA" w:rsidP="00733CCA">
      <w:pPr>
        <w:pStyle w:val="Definition"/>
      </w:pPr>
      <w:r w:rsidRPr="00EF3F7B">
        <w:rPr>
          <w:b/>
          <w:bCs/>
          <w:i/>
        </w:rPr>
        <w:t>taxation law</w:t>
      </w:r>
      <w:r w:rsidRPr="00EF3F7B">
        <w:rPr>
          <w:b/>
          <w:bCs/>
        </w:rPr>
        <w:t xml:space="preserve"> </w:t>
      </w:r>
      <w:r w:rsidRPr="00EF3F7B">
        <w:t>has the meaning given by section</w:t>
      </w:r>
      <w:r w:rsidR="00EF3F7B" w:rsidRPr="00EF3F7B">
        <w:t> </w:t>
      </w:r>
      <w:r w:rsidRPr="00EF3F7B">
        <w:t xml:space="preserve">2 of the </w:t>
      </w:r>
      <w:r w:rsidRPr="00EF3F7B">
        <w:rPr>
          <w:i/>
        </w:rPr>
        <w:t>Taxation Administration Act 1953</w:t>
      </w:r>
      <w:r w:rsidRPr="00EF3F7B">
        <w:t>.</w:t>
      </w:r>
    </w:p>
    <w:p w:rsidR="007B6D65" w:rsidRPr="00EF3F7B" w:rsidRDefault="007B6D65" w:rsidP="00F74A01">
      <w:pPr>
        <w:pStyle w:val="Definition"/>
        <w:keepNext/>
        <w:keepLines/>
      </w:pPr>
      <w:r w:rsidRPr="00EF3F7B">
        <w:rPr>
          <w:b/>
          <w:i/>
        </w:rPr>
        <w:lastRenderedPageBreak/>
        <w:t>tax invoice</w:t>
      </w:r>
      <w:r w:rsidRPr="00EF3F7B">
        <w:t xml:space="preserve"> has the meaning given by subsections</w:t>
      </w:r>
      <w:r w:rsidR="00EF3F7B" w:rsidRPr="00EF3F7B">
        <w:t> </w:t>
      </w:r>
      <w:r w:rsidRPr="00EF3F7B">
        <w:t>29</w:t>
      </w:r>
      <w:r w:rsidR="00EF3F7B" w:rsidRPr="00EF3F7B">
        <w:noBreakHyphen/>
      </w:r>
      <w:r w:rsidRPr="00EF3F7B">
        <w:t>70(1) and 48</w:t>
      </w:r>
      <w:r w:rsidR="00EF3F7B" w:rsidRPr="00EF3F7B">
        <w:noBreakHyphen/>
      </w:r>
      <w:r w:rsidRPr="00EF3F7B">
        <w:t>57(1), and includes a document that the Commissioner treats as a tax invoice under subsection</w:t>
      </w:r>
      <w:r w:rsidR="00EF3F7B" w:rsidRPr="00EF3F7B">
        <w:t> </w:t>
      </w:r>
      <w:r w:rsidRPr="00EF3F7B">
        <w:t>29</w:t>
      </w:r>
      <w:r w:rsidR="00EF3F7B" w:rsidRPr="00EF3F7B">
        <w:noBreakHyphen/>
      </w:r>
      <w:r w:rsidRPr="00EF3F7B">
        <w:t>70(1B). However, it does not include a document that does not comply with the requirements of section</w:t>
      </w:r>
      <w:r w:rsidR="00EF3F7B" w:rsidRPr="00EF3F7B">
        <w:t> </w:t>
      </w:r>
      <w:r w:rsidRPr="00EF3F7B">
        <w:t>54</w:t>
      </w:r>
      <w:r w:rsidR="00EF3F7B" w:rsidRPr="00EF3F7B">
        <w:noBreakHyphen/>
      </w:r>
      <w:r w:rsidRPr="00EF3F7B">
        <w:t>50 (if applicable).</w:t>
      </w:r>
    </w:p>
    <w:p w:rsidR="00733CCA" w:rsidRPr="00EF3F7B" w:rsidRDefault="00733CCA" w:rsidP="00733CCA">
      <w:pPr>
        <w:pStyle w:val="Definition"/>
        <w:rPr>
          <w:b/>
          <w:bCs/>
          <w:i/>
          <w:iCs/>
        </w:rPr>
      </w:pPr>
      <w:r w:rsidRPr="00EF3F7B">
        <w:rPr>
          <w:b/>
          <w:bCs/>
          <w:i/>
          <w:iCs/>
        </w:rPr>
        <w:t>taxi travel</w:t>
      </w:r>
      <w:r w:rsidRPr="00EF3F7B">
        <w:t xml:space="preserve"> means travel that involves transporting passengers, by taxi or limousine, for fares.</w:t>
      </w:r>
    </w:p>
    <w:p w:rsidR="00733CCA" w:rsidRPr="00EF3F7B" w:rsidRDefault="00733CCA" w:rsidP="00733CCA">
      <w:pPr>
        <w:pStyle w:val="Definition"/>
      </w:pPr>
      <w:r w:rsidRPr="00EF3F7B">
        <w:rPr>
          <w:b/>
          <w:bCs/>
          <w:i/>
          <w:iCs/>
        </w:rPr>
        <w:t>tax loss</w:t>
      </w:r>
      <w:r w:rsidRPr="00EF3F7B">
        <w:t xml:space="preserve">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szCs w:val="16"/>
        </w:rPr>
        <w:t>*</w:t>
      </w:r>
      <w:r w:rsidRPr="00EF3F7B">
        <w:t>ITAA 1997.</w:t>
      </w:r>
    </w:p>
    <w:p w:rsidR="00B01615" w:rsidRPr="00EF3F7B" w:rsidRDefault="00B01615" w:rsidP="00B01615">
      <w:pPr>
        <w:pStyle w:val="Definition"/>
      </w:pPr>
      <w:r w:rsidRPr="00EF3F7B">
        <w:rPr>
          <w:b/>
          <w:i/>
        </w:rPr>
        <w:t>tax period</w:t>
      </w:r>
      <w:r w:rsidRPr="00EF3F7B">
        <w:t xml:space="preserve"> means a tax period applying to you under:</w:t>
      </w:r>
    </w:p>
    <w:p w:rsidR="00B01615" w:rsidRPr="00EF3F7B" w:rsidRDefault="00B01615" w:rsidP="00B01615">
      <w:pPr>
        <w:pStyle w:val="paragraph"/>
      </w:pPr>
      <w:r w:rsidRPr="00EF3F7B">
        <w:tab/>
        <w:t>(a)</w:t>
      </w:r>
      <w:r w:rsidRPr="00EF3F7B">
        <w:tab/>
        <w:t>Division</w:t>
      </w:r>
      <w:r w:rsidR="00EF3F7B" w:rsidRPr="00EF3F7B">
        <w:t> </w:t>
      </w:r>
      <w:r w:rsidRPr="00EF3F7B">
        <w:t>27 (about quarterly and one month tax periods); or</w:t>
      </w:r>
    </w:p>
    <w:p w:rsidR="00B01615" w:rsidRPr="00EF3F7B" w:rsidRDefault="00B01615" w:rsidP="00B01615">
      <w:pPr>
        <w:pStyle w:val="paragraph"/>
      </w:pPr>
      <w:r w:rsidRPr="00EF3F7B">
        <w:tab/>
        <w:t>(b)</w:t>
      </w:r>
      <w:r w:rsidRPr="00EF3F7B">
        <w:tab/>
        <w:t>section</w:t>
      </w:r>
      <w:r w:rsidR="00EF3F7B" w:rsidRPr="00EF3F7B">
        <w:t> </w:t>
      </w:r>
      <w:r w:rsidRPr="00EF3F7B">
        <w:t>48</w:t>
      </w:r>
      <w:r w:rsidR="00EF3F7B" w:rsidRPr="00EF3F7B">
        <w:noBreakHyphen/>
      </w:r>
      <w:r w:rsidRPr="00EF3F7B">
        <w:t>73 (about GST groups with incapacitated entities); or</w:t>
      </w:r>
    </w:p>
    <w:p w:rsidR="00B01615" w:rsidRPr="00EF3F7B" w:rsidRDefault="00B01615" w:rsidP="00B01615">
      <w:pPr>
        <w:pStyle w:val="paragraph"/>
      </w:pPr>
      <w:r w:rsidRPr="00EF3F7B">
        <w:tab/>
        <w:t>(c)</w:t>
      </w:r>
      <w:r w:rsidRPr="00EF3F7B">
        <w:tab/>
        <w:t>section</w:t>
      </w:r>
      <w:r w:rsidR="00EF3F7B" w:rsidRPr="00EF3F7B">
        <w:t> </w:t>
      </w:r>
      <w:r w:rsidRPr="00EF3F7B">
        <w:t>57</w:t>
      </w:r>
      <w:r w:rsidR="00EF3F7B" w:rsidRPr="00EF3F7B">
        <w:noBreakHyphen/>
      </w:r>
      <w:r w:rsidRPr="00EF3F7B">
        <w:t>35 (about resident agents); or</w:t>
      </w:r>
    </w:p>
    <w:p w:rsidR="00B01615" w:rsidRPr="00EF3F7B" w:rsidRDefault="00B01615" w:rsidP="00B01615">
      <w:pPr>
        <w:pStyle w:val="paragraph"/>
      </w:pPr>
      <w:r w:rsidRPr="00EF3F7B">
        <w:tab/>
        <w:t>(d)</w:t>
      </w:r>
      <w:r w:rsidRPr="00EF3F7B">
        <w:tab/>
        <w:t>section</w:t>
      </w:r>
      <w:r w:rsidR="00EF3F7B" w:rsidRPr="00EF3F7B">
        <w:t> </w:t>
      </w:r>
      <w:r w:rsidRPr="00EF3F7B">
        <w:t>58</w:t>
      </w:r>
      <w:r w:rsidR="00EF3F7B" w:rsidRPr="00EF3F7B">
        <w:noBreakHyphen/>
      </w:r>
      <w:r w:rsidRPr="00EF3F7B">
        <w:t>35 (about representatives of incapacitated entities); or</w:t>
      </w:r>
    </w:p>
    <w:p w:rsidR="00B01615" w:rsidRPr="00EF3F7B" w:rsidRDefault="00B01615" w:rsidP="00B01615">
      <w:pPr>
        <w:pStyle w:val="paragraph"/>
      </w:pPr>
      <w:r w:rsidRPr="00EF3F7B">
        <w:tab/>
        <w:t>(e)</w:t>
      </w:r>
      <w:r w:rsidRPr="00EF3F7B">
        <w:tab/>
        <w:t>section</w:t>
      </w:r>
      <w:r w:rsidR="00EF3F7B" w:rsidRPr="00EF3F7B">
        <w:t> </w:t>
      </w:r>
      <w:r w:rsidRPr="00EF3F7B">
        <w:t>151</w:t>
      </w:r>
      <w:r w:rsidR="00EF3F7B" w:rsidRPr="00EF3F7B">
        <w:noBreakHyphen/>
      </w:r>
      <w:r w:rsidRPr="00EF3F7B">
        <w:t>40 (about annual tax periods); or</w:t>
      </w:r>
    </w:p>
    <w:p w:rsidR="00B01615" w:rsidRPr="00EF3F7B" w:rsidRDefault="00B01615" w:rsidP="00B01615">
      <w:pPr>
        <w:pStyle w:val="paragraph"/>
      </w:pPr>
      <w:r w:rsidRPr="00EF3F7B">
        <w:tab/>
        <w:t>(f)</w:t>
      </w:r>
      <w:r w:rsidRPr="00EF3F7B">
        <w:tab/>
        <w:t>section</w:t>
      </w:r>
      <w:r w:rsidR="00EF3F7B" w:rsidRPr="00EF3F7B">
        <w:t> </w:t>
      </w:r>
      <w:r w:rsidRPr="00EF3F7B">
        <w:t>162</w:t>
      </w:r>
      <w:r w:rsidR="00EF3F7B" w:rsidRPr="00EF3F7B">
        <w:noBreakHyphen/>
      </w:r>
      <w:r w:rsidRPr="00EF3F7B">
        <w:t>55 (about instalment tax periods).</w:t>
      </w:r>
    </w:p>
    <w:p w:rsidR="00733CCA" w:rsidRPr="00EF3F7B" w:rsidRDefault="00733CCA" w:rsidP="00733CCA">
      <w:pPr>
        <w:pStyle w:val="Definition"/>
      </w:pPr>
      <w:r w:rsidRPr="00EF3F7B">
        <w:rPr>
          <w:b/>
          <w:bCs/>
          <w:i/>
          <w:iCs/>
        </w:rPr>
        <w:t>tax period turnover threshold</w:t>
      </w:r>
      <w:r w:rsidRPr="00EF3F7B">
        <w:t xml:space="preserve"> has the meaning given by subsection</w:t>
      </w:r>
      <w:r w:rsidR="00EF3F7B" w:rsidRPr="00EF3F7B">
        <w:t> </w:t>
      </w:r>
      <w:r w:rsidRPr="00EF3F7B">
        <w:t>27</w:t>
      </w:r>
      <w:r w:rsidR="00EF3F7B" w:rsidRPr="00EF3F7B">
        <w:noBreakHyphen/>
      </w:r>
      <w:r w:rsidRPr="00EF3F7B">
        <w:t>15(3).</w:t>
      </w:r>
    </w:p>
    <w:p w:rsidR="00733CCA" w:rsidRPr="00EF3F7B" w:rsidRDefault="00733CCA" w:rsidP="00733CCA">
      <w:pPr>
        <w:pStyle w:val="Definition"/>
        <w:rPr>
          <w:bCs/>
        </w:rPr>
      </w:pPr>
      <w:r w:rsidRPr="00EF3F7B">
        <w:rPr>
          <w:b/>
          <w:i/>
        </w:rPr>
        <w:t>tax</w:t>
      </w:r>
      <w:r w:rsidR="00EF3F7B" w:rsidRPr="00EF3F7B">
        <w:rPr>
          <w:b/>
          <w:i/>
        </w:rPr>
        <w:noBreakHyphen/>
      </w:r>
      <w:r w:rsidRPr="00EF3F7B">
        <w:rPr>
          <w:b/>
          <w:i/>
        </w:rPr>
        <w:t>related liability</w:t>
      </w:r>
      <w:r w:rsidRPr="00EF3F7B">
        <w:t xml:space="preserve"> has the meaning given by section</w:t>
      </w:r>
      <w:r w:rsidR="00EF3F7B" w:rsidRPr="00EF3F7B">
        <w:t> </w:t>
      </w:r>
      <w:r w:rsidRPr="00EF3F7B">
        <w:t>255</w:t>
      </w:r>
      <w:r w:rsidR="00EF3F7B" w:rsidRPr="00EF3F7B">
        <w:noBreakHyphen/>
      </w:r>
      <w:r w:rsidRPr="00EF3F7B">
        <w:t>1 in Schedule</w:t>
      </w:r>
      <w:r w:rsidR="00EF3F7B" w:rsidRPr="00EF3F7B">
        <w:t> </w:t>
      </w:r>
      <w:r w:rsidRPr="00EF3F7B">
        <w:t xml:space="preserve">1 to the </w:t>
      </w:r>
      <w:r w:rsidRPr="00EF3F7B">
        <w:rPr>
          <w:i/>
        </w:rPr>
        <w:t>Taxation Administration Act 1953</w:t>
      </w:r>
      <w:r w:rsidRPr="00EF3F7B">
        <w:t>.</w:t>
      </w:r>
    </w:p>
    <w:p w:rsidR="00733CCA" w:rsidRPr="00EF3F7B" w:rsidRDefault="00733CCA" w:rsidP="00733CCA">
      <w:pPr>
        <w:pStyle w:val="Definition"/>
      </w:pPr>
      <w:r w:rsidRPr="00EF3F7B">
        <w:rPr>
          <w:b/>
          <w:bCs/>
          <w:i/>
          <w:iCs/>
        </w:rPr>
        <w:t>telecommunication supply</w:t>
      </w:r>
      <w:r w:rsidRPr="00EF3F7B">
        <w:t xml:space="preserve"> has the meaning given by section</w:t>
      </w:r>
      <w:r w:rsidR="00EF3F7B" w:rsidRPr="00EF3F7B">
        <w:t> </w:t>
      </w:r>
      <w:r w:rsidRPr="00EF3F7B">
        <w:t>85</w:t>
      </w:r>
      <w:r w:rsidR="00EF3F7B" w:rsidRPr="00EF3F7B">
        <w:noBreakHyphen/>
      </w:r>
      <w:r w:rsidRPr="00EF3F7B">
        <w:t>10.</w:t>
      </w:r>
    </w:p>
    <w:p w:rsidR="00733CCA" w:rsidRPr="00EF3F7B" w:rsidRDefault="00733CCA" w:rsidP="00733CCA">
      <w:pPr>
        <w:pStyle w:val="Definition"/>
      </w:pPr>
      <w:r w:rsidRPr="00EF3F7B">
        <w:rPr>
          <w:b/>
          <w:bCs/>
          <w:i/>
          <w:iCs/>
        </w:rPr>
        <w:t>Territory law</w:t>
      </w:r>
      <w:r w:rsidRPr="00EF3F7B">
        <w:rPr>
          <w:i/>
          <w:iCs/>
        </w:rPr>
        <w:t xml:space="preserve"> </w:t>
      </w:r>
      <w:r w:rsidRPr="00EF3F7B">
        <w:t>has the meaning given by section</w:t>
      </w:r>
      <w:r w:rsidR="00EF3F7B" w:rsidRPr="00EF3F7B">
        <w:t> </w:t>
      </w:r>
      <w:r w:rsidRPr="00EF3F7B">
        <w:t>995</w:t>
      </w:r>
      <w:r w:rsidR="00EF3F7B" w:rsidRPr="00EF3F7B">
        <w:noBreakHyphen/>
      </w:r>
      <w:r w:rsidRPr="00EF3F7B">
        <w:t xml:space="preserve">1 of the </w:t>
      </w:r>
      <w:r w:rsidR="00EF3F7B" w:rsidRPr="00EF3F7B">
        <w:rPr>
          <w:position w:val="6"/>
          <w:sz w:val="16"/>
          <w:szCs w:val="16"/>
        </w:rPr>
        <w:t>*</w:t>
      </w:r>
      <w:r w:rsidRPr="00EF3F7B">
        <w:t>ITAA 1997.</w:t>
      </w:r>
    </w:p>
    <w:p w:rsidR="00733CCA" w:rsidRPr="00EF3F7B" w:rsidRDefault="00733CCA" w:rsidP="00733CCA">
      <w:pPr>
        <w:pStyle w:val="Definition"/>
        <w:keepNext/>
      </w:pPr>
      <w:r w:rsidRPr="00EF3F7B">
        <w:rPr>
          <w:b/>
          <w:i/>
        </w:rPr>
        <w:t>tertiary course</w:t>
      </w:r>
      <w:r w:rsidRPr="00EF3F7B">
        <w:t xml:space="preserve"> means:</w:t>
      </w:r>
    </w:p>
    <w:p w:rsidR="00733CCA" w:rsidRPr="00EF3F7B" w:rsidRDefault="00733CCA" w:rsidP="00733CCA">
      <w:pPr>
        <w:pStyle w:val="paragraph"/>
      </w:pPr>
      <w:r w:rsidRPr="00EF3F7B">
        <w:tab/>
        <w:t>(a)</w:t>
      </w:r>
      <w:r w:rsidRPr="00EF3F7B">
        <w:tab/>
        <w:t xml:space="preserve">a course of study or instruction that is a tertiary course determined by the </w:t>
      </w:r>
      <w:r w:rsidR="00EF3F7B" w:rsidRPr="00EF3F7B">
        <w:rPr>
          <w:position w:val="6"/>
          <w:sz w:val="16"/>
          <w:szCs w:val="16"/>
        </w:rPr>
        <w:t>*</w:t>
      </w:r>
      <w:r w:rsidRPr="00EF3F7B">
        <w:t>Education Minister under subsection</w:t>
      </w:r>
      <w:r w:rsidR="00EF3F7B" w:rsidRPr="00EF3F7B">
        <w:t> </w:t>
      </w:r>
      <w:r w:rsidRPr="00EF3F7B">
        <w:t xml:space="preserve">5D(1) of the </w:t>
      </w:r>
      <w:r w:rsidRPr="00EF3F7B">
        <w:rPr>
          <w:i/>
          <w:iCs/>
        </w:rPr>
        <w:t>Student Assistance Act 1973</w:t>
      </w:r>
      <w:r w:rsidRPr="00EF3F7B">
        <w:t xml:space="preserve"> for the purposes of that Act; or</w:t>
      </w:r>
    </w:p>
    <w:p w:rsidR="00733CCA" w:rsidRPr="00EF3F7B" w:rsidRDefault="00733CCA" w:rsidP="00733CCA">
      <w:pPr>
        <w:pStyle w:val="paragraph"/>
      </w:pPr>
      <w:r w:rsidRPr="00EF3F7B">
        <w:tab/>
        <w:t>(aa)</w:t>
      </w:r>
      <w:r w:rsidRPr="00EF3F7B">
        <w:tab/>
        <w:t xml:space="preserve">a course of study or instruction accredited at Masters or Doctoral level and supplied by a </w:t>
      </w:r>
      <w:r w:rsidR="00EF3F7B" w:rsidRPr="00EF3F7B">
        <w:rPr>
          <w:position w:val="6"/>
          <w:sz w:val="16"/>
        </w:rPr>
        <w:t>*</w:t>
      </w:r>
      <w:r w:rsidRPr="00EF3F7B">
        <w:t xml:space="preserve">higher education institution or a </w:t>
      </w:r>
      <w:r w:rsidR="00EF3F7B" w:rsidRPr="00EF3F7B">
        <w:rPr>
          <w:position w:val="6"/>
          <w:sz w:val="16"/>
        </w:rPr>
        <w:t>*</w:t>
      </w:r>
      <w:r w:rsidRPr="00EF3F7B">
        <w:t>non</w:t>
      </w:r>
      <w:r w:rsidR="00EF3F7B" w:rsidRPr="00EF3F7B">
        <w:noBreakHyphen/>
      </w:r>
      <w:r w:rsidRPr="00EF3F7B">
        <w:t>government higher education institution; or</w:t>
      </w:r>
    </w:p>
    <w:p w:rsidR="00733CCA" w:rsidRPr="00EF3F7B" w:rsidRDefault="00733CCA" w:rsidP="00733CCA">
      <w:pPr>
        <w:pStyle w:val="paragraph"/>
      </w:pPr>
      <w:r w:rsidRPr="00EF3F7B">
        <w:lastRenderedPageBreak/>
        <w:tab/>
        <w:t>(b)</w:t>
      </w:r>
      <w:r w:rsidRPr="00EF3F7B">
        <w:tab/>
        <w:t>any other course of study or instruction that the Education Minister has determined is a tertiary course for the purposes of this Act.</w:t>
      </w:r>
    </w:p>
    <w:p w:rsidR="00733CCA" w:rsidRPr="00EF3F7B" w:rsidRDefault="00733CCA" w:rsidP="00733CCA">
      <w:pPr>
        <w:pStyle w:val="Definition"/>
      </w:pPr>
      <w:r w:rsidRPr="00EF3F7B">
        <w:rPr>
          <w:b/>
          <w:i/>
        </w:rPr>
        <w:t>tertiary residential college course</w:t>
      </w:r>
      <w:r w:rsidRPr="00EF3F7B">
        <w:t xml:space="preserve"> means a course supplied in connection with a </w:t>
      </w:r>
      <w:r w:rsidR="00EF3F7B" w:rsidRPr="00EF3F7B">
        <w:rPr>
          <w:position w:val="6"/>
          <w:sz w:val="16"/>
        </w:rPr>
        <w:t>*</w:t>
      </w:r>
      <w:r w:rsidRPr="00EF3F7B">
        <w:t>tertiary course at premises that are used to provide accommodation to students undertaking tertiary courses.</w:t>
      </w:r>
    </w:p>
    <w:p w:rsidR="00733CCA" w:rsidRPr="00EF3F7B" w:rsidRDefault="00733CCA" w:rsidP="00733CCA">
      <w:pPr>
        <w:pStyle w:val="Definition"/>
      </w:pPr>
      <w:r w:rsidRPr="00EF3F7B">
        <w:rPr>
          <w:b/>
          <w:bCs/>
          <w:i/>
          <w:iCs/>
        </w:rPr>
        <w:t>thing</w:t>
      </w:r>
      <w:r w:rsidRPr="00EF3F7B">
        <w:t xml:space="preserve"> means anything that can be supplied or imported.</w:t>
      </w:r>
    </w:p>
    <w:p w:rsidR="00646DBE" w:rsidRPr="00EF3F7B" w:rsidRDefault="00646DBE" w:rsidP="00646DBE">
      <w:pPr>
        <w:pStyle w:val="Definition"/>
      </w:pPr>
      <w:r w:rsidRPr="00EF3F7B">
        <w:rPr>
          <w:b/>
          <w:i/>
        </w:rPr>
        <w:t>third party adjustment note</w:t>
      </w:r>
      <w:r w:rsidRPr="00EF3F7B">
        <w:t xml:space="preserve"> means a document that complies with the requirements of section</w:t>
      </w:r>
      <w:r w:rsidR="00EF3F7B" w:rsidRPr="00EF3F7B">
        <w:t> </w:t>
      </w:r>
      <w:r w:rsidRPr="00EF3F7B">
        <w:t>134</w:t>
      </w:r>
      <w:r w:rsidR="00EF3F7B" w:rsidRPr="00EF3F7B">
        <w:noBreakHyphen/>
      </w:r>
      <w:r w:rsidRPr="00EF3F7B">
        <w:t>20 and (if applicable) section</w:t>
      </w:r>
      <w:r w:rsidR="00EF3F7B" w:rsidRPr="00EF3F7B">
        <w:t> </w:t>
      </w:r>
      <w:r w:rsidRPr="00EF3F7B">
        <w:t>54</w:t>
      </w:r>
      <w:r w:rsidR="00EF3F7B" w:rsidRPr="00EF3F7B">
        <w:noBreakHyphen/>
      </w:r>
      <w:r w:rsidRPr="00EF3F7B">
        <w:t>50.</w:t>
      </w:r>
    </w:p>
    <w:p w:rsidR="00733CCA" w:rsidRPr="00EF3F7B" w:rsidRDefault="00733CCA" w:rsidP="00733CCA">
      <w:pPr>
        <w:pStyle w:val="Definition"/>
      </w:pPr>
      <w:r w:rsidRPr="00EF3F7B">
        <w:rPr>
          <w:b/>
          <w:bCs/>
          <w:i/>
          <w:iCs/>
        </w:rPr>
        <w:t>total Subdivision</w:t>
      </w:r>
      <w:r w:rsidR="00EF3F7B" w:rsidRPr="00EF3F7B">
        <w:rPr>
          <w:b/>
          <w:bCs/>
          <w:i/>
          <w:iCs/>
        </w:rPr>
        <w:t> </w:t>
      </w:r>
      <w:r w:rsidRPr="00EF3F7B">
        <w:rPr>
          <w:b/>
          <w:bCs/>
          <w:i/>
          <w:iCs/>
        </w:rPr>
        <w:t>66</w:t>
      </w:r>
      <w:r w:rsidR="00EF3F7B" w:rsidRPr="00EF3F7B">
        <w:rPr>
          <w:b/>
          <w:bCs/>
          <w:i/>
          <w:iCs/>
        </w:rPr>
        <w:noBreakHyphen/>
      </w:r>
      <w:r w:rsidRPr="00EF3F7B">
        <w:rPr>
          <w:b/>
          <w:bCs/>
          <w:i/>
          <w:iCs/>
        </w:rPr>
        <w:t>B credit amount</w:t>
      </w:r>
      <w:r w:rsidRPr="00EF3F7B">
        <w:t xml:space="preserve"> has the meaning given by subsection</w:t>
      </w:r>
      <w:r w:rsidR="00EF3F7B" w:rsidRPr="00EF3F7B">
        <w:t> </w:t>
      </w:r>
      <w:r w:rsidRPr="00EF3F7B">
        <w:t>66</w:t>
      </w:r>
      <w:r w:rsidR="00EF3F7B" w:rsidRPr="00EF3F7B">
        <w:noBreakHyphen/>
      </w:r>
      <w:r w:rsidRPr="00EF3F7B">
        <w:t>65(1).</w:t>
      </w:r>
    </w:p>
    <w:p w:rsidR="00733CCA" w:rsidRPr="00EF3F7B" w:rsidRDefault="00733CCA" w:rsidP="00733CCA">
      <w:pPr>
        <w:pStyle w:val="Definition"/>
      </w:pPr>
      <w:r w:rsidRPr="00EF3F7B">
        <w:rPr>
          <w:b/>
          <w:bCs/>
          <w:i/>
          <w:iCs/>
        </w:rPr>
        <w:t>total Subdivision</w:t>
      </w:r>
      <w:r w:rsidR="00EF3F7B" w:rsidRPr="00EF3F7B">
        <w:rPr>
          <w:b/>
          <w:bCs/>
          <w:i/>
          <w:iCs/>
        </w:rPr>
        <w:t> </w:t>
      </w:r>
      <w:r w:rsidRPr="00EF3F7B">
        <w:rPr>
          <w:b/>
          <w:bCs/>
          <w:i/>
          <w:iCs/>
        </w:rPr>
        <w:t>66</w:t>
      </w:r>
      <w:r w:rsidR="00EF3F7B" w:rsidRPr="00EF3F7B">
        <w:rPr>
          <w:b/>
          <w:bCs/>
          <w:i/>
          <w:iCs/>
        </w:rPr>
        <w:noBreakHyphen/>
      </w:r>
      <w:r w:rsidRPr="00EF3F7B">
        <w:rPr>
          <w:b/>
          <w:bCs/>
          <w:i/>
          <w:iCs/>
        </w:rPr>
        <w:t>B GST amount</w:t>
      </w:r>
      <w:r w:rsidRPr="00EF3F7B">
        <w:t xml:space="preserve"> has the meaning given by subsection</w:t>
      </w:r>
      <w:r w:rsidR="00EF3F7B" w:rsidRPr="00EF3F7B">
        <w:t> </w:t>
      </w:r>
      <w:r w:rsidRPr="00EF3F7B">
        <w:t>66</w:t>
      </w:r>
      <w:r w:rsidR="00EF3F7B" w:rsidRPr="00EF3F7B">
        <w:noBreakHyphen/>
      </w:r>
      <w:r w:rsidRPr="00EF3F7B">
        <w:t>65(2).</w:t>
      </w:r>
    </w:p>
    <w:p w:rsidR="00733CCA" w:rsidRPr="00EF3F7B" w:rsidRDefault="00733CCA" w:rsidP="00733CCA">
      <w:pPr>
        <w:pStyle w:val="Definition"/>
      </w:pPr>
      <w:r w:rsidRPr="00EF3F7B">
        <w:rPr>
          <w:b/>
          <w:bCs/>
          <w:i/>
          <w:iCs/>
        </w:rPr>
        <w:t>tradex order</w:t>
      </w:r>
      <w:r w:rsidRPr="00EF3F7B">
        <w:t xml:space="preserve"> has the meaning given by subsection</w:t>
      </w:r>
      <w:r w:rsidR="00EF3F7B" w:rsidRPr="00EF3F7B">
        <w:t> </w:t>
      </w:r>
      <w:r w:rsidRPr="00EF3F7B">
        <w:t>141</w:t>
      </w:r>
      <w:r w:rsidR="00EF3F7B" w:rsidRPr="00EF3F7B">
        <w:noBreakHyphen/>
      </w:r>
      <w:r w:rsidRPr="00EF3F7B">
        <w:t>10(2).</w:t>
      </w:r>
    </w:p>
    <w:p w:rsidR="00733CCA" w:rsidRPr="00EF3F7B" w:rsidRDefault="00733CCA" w:rsidP="00733CCA">
      <w:pPr>
        <w:pStyle w:val="Definition"/>
      </w:pPr>
      <w:r w:rsidRPr="00EF3F7B">
        <w:rPr>
          <w:b/>
          <w:bCs/>
          <w:i/>
          <w:iCs/>
        </w:rPr>
        <w:t xml:space="preserve">tradex scheme goods </w:t>
      </w:r>
      <w:r w:rsidRPr="00EF3F7B">
        <w:t>has the meaning given by subsection</w:t>
      </w:r>
      <w:r w:rsidR="00EF3F7B" w:rsidRPr="00EF3F7B">
        <w:t> </w:t>
      </w:r>
      <w:r w:rsidRPr="00EF3F7B">
        <w:t>141</w:t>
      </w:r>
      <w:r w:rsidR="00EF3F7B" w:rsidRPr="00EF3F7B">
        <w:noBreakHyphen/>
      </w:r>
      <w:r w:rsidRPr="00EF3F7B">
        <w:t>10(1).</w:t>
      </w:r>
    </w:p>
    <w:p w:rsidR="00733CCA" w:rsidRPr="00EF3F7B" w:rsidRDefault="00733CCA" w:rsidP="00733CCA">
      <w:pPr>
        <w:pStyle w:val="Definition"/>
      </w:pPr>
      <w:r w:rsidRPr="00EF3F7B">
        <w:rPr>
          <w:b/>
          <w:bCs/>
          <w:i/>
          <w:iCs/>
        </w:rPr>
        <w:t>transportation document</w:t>
      </w:r>
      <w:r w:rsidRPr="00EF3F7B">
        <w:t xml:space="preserve"> includes the following:</w:t>
      </w:r>
    </w:p>
    <w:p w:rsidR="00733CCA" w:rsidRPr="00EF3F7B" w:rsidRDefault="00733CCA" w:rsidP="00733CCA">
      <w:pPr>
        <w:pStyle w:val="paragraph"/>
      </w:pPr>
      <w:r w:rsidRPr="00EF3F7B">
        <w:tab/>
        <w:t>(a)</w:t>
      </w:r>
      <w:r w:rsidRPr="00EF3F7B">
        <w:tab/>
        <w:t>a consignment note;</w:t>
      </w:r>
    </w:p>
    <w:p w:rsidR="00733CCA" w:rsidRPr="00EF3F7B" w:rsidRDefault="00733CCA" w:rsidP="00733CCA">
      <w:pPr>
        <w:pStyle w:val="paragraph"/>
      </w:pPr>
      <w:r w:rsidRPr="00EF3F7B">
        <w:tab/>
        <w:t>(b)</w:t>
      </w:r>
      <w:r w:rsidRPr="00EF3F7B">
        <w:tab/>
        <w:t>a house bill of lading;</w:t>
      </w:r>
    </w:p>
    <w:p w:rsidR="00733CCA" w:rsidRPr="00EF3F7B" w:rsidRDefault="00733CCA" w:rsidP="00733CCA">
      <w:pPr>
        <w:pStyle w:val="paragraph"/>
      </w:pPr>
      <w:r w:rsidRPr="00EF3F7B">
        <w:tab/>
        <w:t>(c)</w:t>
      </w:r>
      <w:r w:rsidRPr="00EF3F7B">
        <w:tab/>
        <w:t>an ocean bill of lading;</w:t>
      </w:r>
    </w:p>
    <w:p w:rsidR="00733CCA" w:rsidRPr="00EF3F7B" w:rsidRDefault="00733CCA" w:rsidP="00733CCA">
      <w:pPr>
        <w:pStyle w:val="paragraph"/>
      </w:pPr>
      <w:r w:rsidRPr="00EF3F7B">
        <w:tab/>
        <w:t>(d)</w:t>
      </w:r>
      <w:r w:rsidRPr="00EF3F7B">
        <w:tab/>
        <w:t>a house air waybill;</w:t>
      </w:r>
    </w:p>
    <w:p w:rsidR="00733CCA" w:rsidRPr="00EF3F7B" w:rsidRDefault="00733CCA" w:rsidP="00733CCA">
      <w:pPr>
        <w:pStyle w:val="paragraph"/>
      </w:pPr>
      <w:r w:rsidRPr="00EF3F7B">
        <w:tab/>
        <w:t>(e)</w:t>
      </w:r>
      <w:r w:rsidRPr="00EF3F7B">
        <w:tab/>
        <w:t>a master air waybill;</w:t>
      </w:r>
    </w:p>
    <w:p w:rsidR="00733CCA" w:rsidRPr="00EF3F7B" w:rsidRDefault="00733CCA" w:rsidP="00733CCA">
      <w:pPr>
        <w:pStyle w:val="paragraph"/>
      </w:pPr>
      <w:r w:rsidRPr="00EF3F7B">
        <w:tab/>
        <w:t>(f)</w:t>
      </w:r>
      <w:r w:rsidRPr="00EF3F7B">
        <w:tab/>
        <w:t>a sea waybill;</w:t>
      </w:r>
    </w:p>
    <w:p w:rsidR="00733CCA" w:rsidRPr="00EF3F7B" w:rsidRDefault="00733CCA" w:rsidP="00733CCA">
      <w:pPr>
        <w:pStyle w:val="paragraph"/>
      </w:pPr>
      <w:r w:rsidRPr="00EF3F7B">
        <w:tab/>
        <w:t>(g)</w:t>
      </w:r>
      <w:r w:rsidRPr="00EF3F7B">
        <w:tab/>
        <w:t>a straight line air waybill;</w:t>
      </w:r>
    </w:p>
    <w:p w:rsidR="00733CCA" w:rsidRPr="00EF3F7B" w:rsidRDefault="00733CCA" w:rsidP="00733CCA">
      <w:pPr>
        <w:pStyle w:val="paragraph"/>
      </w:pPr>
      <w:r w:rsidRPr="00EF3F7B">
        <w:tab/>
        <w:t>(h)</w:t>
      </w:r>
      <w:r w:rsidRPr="00EF3F7B">
        <w:tab/>
        <w:t>a sub</w:t>
      </w:r>
      <w:r w:rsidR="00EF3F7B" w:rsidRPr="00EF3F7B">
        <w:noBreakHyphen/>
      </w:r>
      <w:r w:rsidRPr="00EF3F7B">
        <w:t>master air waybill;</w:t>
      </w:r>
    </w:p>
    <w:p w:rsidR="00733CCA" w:rsidRPr="00EF3F7B" w:rsidRDefault="00733CCA" w:rsidP="00733CCA">
      <w:pPr>
        <w:pStyle w:val="paragraph"/>
      </w:pPr>
      <w:r w:rsidRPr="00EF3F7B">
        <w:tab/>
        <w:t>(i)</w:t>
      </w:r>
      <w:r w:rsidRPr="00EF3F7B">
        <w:tab/>
        <w:t>other similar documents.</w:t>
      </w:r>
    </w:p>
    <w:p w:rsidR="00733CCA" w:rsidRPr="00EF3F7B" w:rsidRDefault="00733CCA" w:rsidP="00733CCA">
      <w:pPr>
        <w:pStyle w:val="Definition"/>
      </w:pPr>
      <w:r w:rsidRPr="00EF3F7B">
        <w:rPr>
          <w:b/>
          <w:i/>
        </w:rPr>
        <w:t>TSA contributing member</w:t>
      </w:r>
      <w:r w:rsidRPr="00EF3F7B">
        <w:t xml:space="preserve"> of a </w:t>
      </w:r>
      <w:r w:rsidR="00EF3F7B" w:rsidRPr="00EF3F7B">
        <w:rPr>
          <w:position w:val="6"/>
          <w:sz w:val="16"/>
        </w:rPr>
        <w:t>*</w:t>
      </w:r>
      <w:r w:rsidRPr="00EF3F7B">
        <w:t xml:space="preserve">consolidated group or a </w:t>
      </w:r>
      <w:r w:rsidR="00EF3F7B" w:rsidRPr="00EF3F7B">
        <w:rPr>
          <w:position w:val="6"/>
          <w:sz w:val="16"/>
        </w:rPr>
        <w:t>*</w:t>
      </w:r>
      <w:r w:rsidRPr="00EF3F7B">
        <w:t>MEC group has the meaning given by paragraph</w:t>
      </w:r>
      <w:r w:rsidR="00EF3F7B" w:rsidRPr="00EF3F7B">
        <w:t> </w:t>
      </w:r>
      <w:r w:rsidRPr="00EF3F7B">
        <w:t>721</w:t>
      </w:r>
      <w:r w:rsidR="00EF3F7B" w:rsidRPr="00EF3F7B">
        <w:noBreakHyphen/>
      </w:r>
      <w:r w:rsidRPr="00EF3F7B">
        <w:t xml:space="preserve">25(1)(a) of the </w:t>
      </w:r>
      <w:r w:rsidR="00EF3F7B" w:rsidRPr="00EF3F7B">
        <w:rPr>
          <w:position w:val="6"/>
          <w:sz w:val="16"/>
        </w:rPr>
        <w:t>*</w:t>
      </w:r>
      <w:r w:rsidRPr="00EF3F7B">
        <w:t>ITAA 1997.</w:t>
      </w:r>
    </w:p>
    <w:p w:rsidR="00733CCA" w:rsidRPr="00EF3F7B" w:rsidRDefault="00733CCA" w:rsidP="00733CCA">
      <w:pPr>
        <w:pStyle w:val="Definition"/>
      </w:pPr>
      <w:r w:rsidRPr="00EF3F7B">
        <w:rPr>
          <w:b/>
          <w:i/>
        </w:rPr>
        <w:t>turnover threshold</w:t>
      </w:r>
      <w:r w:rsidRPr="00EF3F7B">
        <w:t xml:space="preserve"> has the meaning given by subsection</w:t>
      </w:r>
      <w:r w:rsidR="00EF3F7B" w:rsidRPr="00EF3F7B">
        <w:t> </w:t>
      </w:r>
      <w:r w:rsidRPr="00EF3F7B">
        <w:t>188</w:t>
      </w:r>
      <w:r w:rsidR="00EF3F7B" w:rsidRPr="00EF3F7B">
        <w:noBreakHyphen/>
      </w:r>
      <w:r w:rsidRPr="00EF3F7B">
        <w:t>10(3).</w:t>
      </w:r>
    </w:p>
    <w:p w:rsidR="00733CCA" w:rsidRPr="00EF3F7B" w:rsidRDefault="00733CCA" w:rsidP="00733CCA">
      <w:pPr>
        <w:pStyle w:val="Definition"/>
      </w:pPr>
      <w:r w:rsidRPr="00EF3F7B">
        <w:rPr>
          <w:b/>
          <w:bCs/>
          <w:i/>
          <w:iCs/>
        </w:rPr>
        <w:lastRenderedPageBreak/>
        <w:t>unit trust</w:t>
      </w:r>
      <w:r w:rsidRPr="00EF3F7B">
        <w:t xml:space="preserve"> has the meaning given by subsection</w:t>
      </w:r>
      <w:r w:rsidR="00EF3F7B" w:rsidRPr="00EF3F7B">
        <w:t> </w:t>
      </w:r>
      <w:r w:rsidRPr="00EF3F7B">
        <w:t xml:space="preserve">202A(1) of the </w:t>
      </w:r>
      <w:r w:rsidR="00EF3F7B" w:rsidRPr="00EF3F7B">
        <w:rPr>
          <w:position w:val="6"/>
          <w:sz w:val="16"/>
          <w:szCs w:val="16"/>
        </w:rPr>
        <w:t>*</w:t>
      </w:r>
      <w:r w:rsidRPr="00EF3F7B">
        <w:t>ITAA 1936.</w:t>
      </w:r>
    </w:p>
    <w:p w:rsidR="00733CCA" w:rsidRPr="00EF3F7B" w:rsidRDefault="00733CCA" w:rsidP="00733CCA">
      <w:pPr>
        <w:pStyle w:val="Definition"/>
      </w:pPr>
      <w:r w:rsidRPr="00EF3F7B">
        <w:rPr>
          <w:b/>
          <w:i/>
        </w:rPr>
        <w:t>untaxable Commonwealth entity</w:t>
      </w:r>
      <w:r w:rsidRPr="00EF3F7B">
        <w:t xml:space="preserve"> has the meaning given by section</w:t>
      </w:r>
      <w:r w:rsidR="00EF3F7B" w:rsidRPr="00EF3F7B">
        <w:t> </w:t>
      </w:r>
      <w:r w:rsidRPr="00EF3F7B">
        <w:t>177</w:t>
      </w:r>
      <w:r w:rsidR="00EF3F7B" w:rsidRPr="00EF3F7B">
        <w:noBreakHyphen/>
      </w:r>
      <w:r w:rsidRPr="00EF3F7B">
        <w:t>1.</w:t>
      </w:r>
    </w:p>
    <w:p w:rsidR="00733CCA" w:rsidRPr="00EF3F7B" w:rsidRDefault="00733CCA" w:rsidP="00733CCA">
      <w:pPr>
        <w:pStyle w:val="Definition"/>
      </w:pPr>
      <w:r w:rsidRPr="00EF3F7B">
        <w:rPr>
          <w:b/>
          <w:bCs/>
          <w:i/>
          <w:iCs/>
        </w:rPr>
        <w:t xml:space="preserve">valid meal entertainment register </w:t>
      </w:r>
      <w:r w:rsidRPr="00EF3F7B">
        <w:t>means a valid meal entertainment register within the meaning of section</w:t>
      </w:r>
      <w:r w:rsidR="00EF3F7B" w:rsidRPr="00EF3F7B">
        <w:t> </w:t>
      </w:r>
      <w:r w:rsidRPr="00EF3F7B">
        <w:t xml:space="preserve">37CA of the </w:t>
      </w:r>
      <w:r w:rsidRPr="00EF3F7B">
        <w:rPr>
          <w:i/>
          <w:iCs/>
        </w:rPr>
        <w:t>Fringe Benefits Tax Assessment Act 1986</w:t>
      </w:r>
      <w:r w:rsidRPr="00EF3F7B">
        <w:t>.</w:t>
      </w:r>
    </w:p>
    <w:p w:rsidR="00733CCA" w:rsidRPr="00EF3F7B" w:rsidRDefault="00733CCA" w:rsidP="00733CCA">
      <w:pPr>
        <w:pStyle w:val="Definition"/>
        <w:keepNext/>
      </w:pPr>
      <w:r w:rsidRPr="00EF3F7B">
        <w:rPr>
          <w:b/>
          <w:bCs/>
          <w:i/>
          <w:iCs/>
        </w:rPr>
        <w:t>value</w:t>
      </w:r>
      <w:r w:rsidRPr="00EF3F7B">
        <w:t>:</w:t>
      </w:r>
    </w:p>
    <w:p w:rsidR="00733CCA" w:rsidRPr="00EF3F7B" w:rsidRDefault="00733CCA" w:rsidP="00733CCA">
      <w:pPr>
        <w:pStyle w:val="paragraph"/>
      </w:pPr>
      <w:r w:rsidRPr="00EF3F7B">
        <w:tab/>
        <w:t>(a)</w:t>
      </w:r>
      <w:r w:rsidRPr="00EF3F7B">
        <w:tab/>
        <w:t xml:space="preserve">value of a </w:t>
      </w:r>
      <w:r w:rsidR="00EF3F7B" w:rsidRPr="00EF3F7B">
        <w:rPr>
          <w:position w:val="6"/>
          <w:sz w:val="16"/>
          <w:szCs w:val="16"/>
        </w:rPr>
        <w:t>*</w:t>
      </w:r>
      <w:r w:rsidRPr="00EF3F7B">
        <w:t>taxable importation has the meaning given by sections</w:t>
      </w:r>
      <w:r w:rsidR="00EF3F7B" w:rsidRPr="00EF3F7B">
        <w:t> </w:t>
      </w:r>
      <w:r w:rsidRPr="00EF3F7B">
        <w:t>13</w:t>
      </w:r>
      <w:r w:rsidR="00EF3F7B" w:rsidRPr="00EF3F7B">
        <w:noBreakHyphen/>
      </w:r>
      <w:r w:rsidRPr="00EF3F7B">
        <w:t>20, 13</w:t>
      </w:r>
      <w:r w:rsidR="00EF3F7B" w:rsidRPr="00EF3F7B">
        <w:noBreakHyphen/>
      </w:r>
      <w:r w:rsidRPr="00EF3F7B">
        <w:t>25, 117</w:t>
      </w:r>
      <w:r w:rsidR="00EF3F7B" w:rsidRPr="00EF3F7B">
        <w:noBreakHyphen/>
      </w:r>
      <w:r w:rsidRPr="00EF3F7B">
        <w:t>5 and 117</w:t>
      </w:r>
      <w:r w:rsidR="00EF3F7B" w:rsidRPr="00EF3F7B">
        <w:noBreakHyphen/>
      </w:r>
      <w:r w:rsidRPr="00EF3F7B">
        <w:t>10; and</w:t>
      </w:r>
    </w:p>
    <w:p w:rsidR="00733CCA" w:rsidRPr="00EF3F7B" w:rsidRDefault="00733CCA" w:rsidP="00733CCA">
      <w:pPr>
        <w:pStyle w:val="paragraph"/>
        <w:keepNext/>
      </w:pPr>
      <w:r w:rsidRPr="00EF3F7B">
        <w:tab/>
        <w:t>(b)</w:t>
      </w:r>
      <w:r w:rsidRPr="00EF3F7B">
        <w:tab/>
        <w:t xml:space="preserve">value of a </w:t>
      </w:r>
      <w:r w:rsidR="00EF3F7B" w:rsidRPr="00EF3F7B">
        <w:rPr>
          <w:position w:val="6"/>
          <w:sz w:val="16"/>
          <w:szCs w:val="16"/>
        </w:rPr>
        <w:t>*</w:t>
      </w:r>
      <w:r w:rsidRPr="00EF3F7B">
        <w:t>taxable supply has the meaning given by sections</w:t>
      </w:r>
      <w:r w:rsidR="00EF3F7B" w:rsidRPr="00EF3F7B">
        <w:t> </w:t>
      </w:r>
      <w:r w:rsidRPr="00EF3F7B">
        <w:t>9</w:t>
      </w:r>
      <w:r w:rsidR="00EF3F7B" w:rsidRPr="00EF3F7B">
        <w:noBreakHyphen/>
      </w:r>
      <w:r w:rsidRPr="00EF3F7B">
        <w:t>75, 9</w:t>
      </w:r>
      <w:r w:rsidR="00EF3F7B" w:rsidRPr="00EF3F7B">
        <w:noBreakHyphen/>
      </w:r>
      <w:r w:rsidRPr="00EF3F7B">
        <w:t>80, 72</w:t>
      </w:r>
      <w:r w:rsidR="00EF3F7B" w:rsidRPr="00EF3F7B">
        <w:noBreakHyphen/>
      </w:r>
      <w:r w:rsidRPr="00EF3F7B">
        <w:t>10, 72</w:t>
      </w:r>
      <w:r w:rsidR="00EF3F7B" w:rsidRPr="00EF3F7B">
        <w:noBreakHyphen/>
      </w:r>
      <w:r w:rsidRPr="00EF3F7B">
        <w:t>70, 78</w:t>
      </w:r>
      <w:r w:rsidR="00EF3F7B" w:rsidRPr="00EF3F7B">
        <w:noBreakHyphen/>
      </w:r>
      <w:r w:rsidRPr="00EF3F7B">
        <w:t>5, 78</w:t>
      </w:r>
      <w:r w:rsidR="00EF3F7B" w:rsidRPr="00EF3F7B">
        <w:noBreakHyphen/>
      </w:r>
      <w:r w:rsidRPr="00EF3F7B">
        <w:t>60, 78</w:t>
      </w:r>
      <w:r w:rsidR="00EF3F7B" w:rsidRPr="00EF3F7B">
        <w:noBreakHyphen/>
      </w:r>
      <w:r w:rsidRPr="00EF3F7B">
        <w:t>95, 79</w:t>
      </w:r>
      <w:r w:rsidR="00EF3F7B" w:rsidRPr="00EF3F7B">
        <w:noBreakHyphen/>
      </w:r>
      <w:r w:rsidRPr="00EF3F7B">
        <w:t>40, 79</w:t>
      </w:r>
      <w:r w:rsidR="00EF3F7B" w:rsidRPr="00EF3F7B">
        <w:noBreakHyphen/>
      </w:r>
      <w:r w:rsidRPr="00EF3F7B">
        <w:t>85, 87</w:t>
      </w:r>
      <w:r w:rsidR="00EF3F7B" w:rsidRPr="00EF3F7B">
        <w:noBreakHyphen/>
      </w:r>
      <w:r w:rsidRPr="00EF3F7B">
        <w:t>10, 90</w:t>
      </w:r>
      <w:r w:rsidR="00EF3F7B" w:rsidRPr="00EF3F7B">
        <w:noBreakHyphen/>
      </w:r>
      <w:r w:rsidRPr="00EF3F7B">
        <w:t>10, 96</w:t>
      </w:r>
      <w:r w:rsidR="00EF3F7B" w:rsidRPr="00EF3F7B">
        <w:noBreakHyphen/>
      </w:r>
      <w:r w:rsidRPr="00EF3F7B">
        <w:t>10 and 108</w:t>
      </w:r>
      <w:r w:rsidR="00EF3F7B" w:rsidRPr="00EF3F7B">
        <w:noBreakHyphen/>
      </w:r>
      <w:r w:rsidRPr="00EF3F7B">
        <w:t>5;</w:t>
      </w:r>
    </w:p>
    <w:p w:rsidR="00733CCA" w:rsidRPr="00EF3F7B" w:rsidRDefault="00733CCA" w:rsidP="00733CCA">
      <w:pPr>
        <w:pStyle w:val="paragraph"/>
      </w:pPr>
      <w:r w:rsidRPr="00EF3F7B">
        <w:tab/>
        <w:t>(d)</w:t>
      </w:r>
      <w:r w:rsidRPr="00EF3F7B">
        <w:tab/>
        <w:t>value of a supply includes the meaning given by section</w:t>
      </w:r>
      <w:r w:rsidR="00EF3F7B" w:rsidRPr="00EF3F7B">
        <w:t> </w:t>
      </w:r>
      <w:r w:rsidRPr="00EF3F7B">
        <w:t>188</w:t>
      </w:r>
      <w:r w:rsidR="00EF3F7B" w:rsidRPr="00EF3F7B">
        <w:noBreakHyphen/>
      </w:r>
      <w:r w:rsidRPr="00EF3F7B">
        <w:t>35.</w:t>
      </w:r>
    </w:p>
    <w:p w:rsidR="00733CCA" w:rsidRPr="00EF3F7B" w:rsidRDefault="00733CCA" w:rsidP="00733CCA">
      <w:pPr>
        <w:pStyle w:val="notetext"/>
        <w:keepNext/>
      </w:pPr>
      <w:r w:rsidRPr="00EF3F7B">
        <w:t>Note:</w:t>
      </w:r>
      <w:r w:rsidRPr="00EF3F7B">
        <w:tab/>
        <w:t>Section</w:t>
      </w:r>
      <w:r w:rsidR="00EF3F7B" w:rsidRPr="00EF3F7B">
        <w:t> </w:t>
      </w:r>
      <w:r w:rsidRPr="00EF3F7B">
        <w:t>188</w:t>
      </w:r>
      <w:r w:rsidR="00EF3F7B" w:rsidRPr="00EF3F7B">
        <w:noBreakHyphen/>
      </w:r>
      <w:r w:rsidRPr="00EF3F7B">
        <w:t>30 contains a means of working out, for the purposes of Division</w:t>
      </w:r>
      <w:r w:rsidR="00EF3F7B" w:rsidRPr="00EF3F7B">
        <w:t> </w:t>
      </w:r>
      <w:r w:rsidRPr="00EF3F7B">
        <w:t>188, the value of a supply that is not a taxable supply, and section</w:t>
      </w:r>
      <w:r w:rsidR="00EF3F7B" w:rsidRPr="00EF3F7B">
        <w:t> </w:t>
      </w:r>
      <w:r w:rsidRPr="00EF3F7B">
        <w:t>188</w:t>
      </w:r>
      <w:r w:rsidR="00EF3F7B" w:rsidRPr="00EF3F7B">
        <w:noBreakHyphen/>
      </w:r>
      <w:r w:rsidRPr="00EF3F7B">
        <w:t>32 contains a means of working out, for those purposes, the value of gambling supplies.</w:t>
      </w:r>
    </w:p>
    <w:p w:rsidR="00733CCA" w:rsidRPr="00EF3F7B" w:rsidRDefault="00733CCA" w:rsidP="00733CCA">
      <w:pPr>
        <w:pStyle w:val="Definition"/>
      </w:pPr>
      <w:r w:rsidRPr="00EF3F7B">
        <w:rPr>
          <w:b/>
          <w:bCs/>
          <w:i/>
          <w:iCs/>
        </w:rPr>
        <w:t>varied instalment amount</w:t>
      </w:r>
      <w:r w:rsidRPr="00EF3F7B">
        <w:t xml:space="preserve"> has the meaning given by subsection</w:t>
      </w:r>
      <w:r w:rsidR="00EF3F7B" w:rsidRPr="00EF3F7B">
        <w:t> </w:t>
      </w:r>
      <w:r w:rsidRPr="00EF3F7B">
        <w:t>162</w:t>
      </w:r>
      <w:r w:rsidR="00EF3F7B" w:rsidRPr="00EF3F7B">
        <w:noBreakHyphen/>
      </w:r>
      <w:r w:rsidRPr="00EF3F7B">
        <w:t>140(1) and paragraph</w:t>
      </w:r>
      <w:r w:rsidR="00EF3F7B" w:rsidRPr="00EF3F7B">
        <w:t> </w:t>
      </w:r>
      <w:r w:rsidRPr="00EF3F7B">
        <w:t>162</w:t>
      </w:r>
      <w:r w:rsidR="00EF3F7B" w:rsidRPr="00EF3F7B">
        <w:noBreakHyphen/>
      </w:r>
      <w:r w:rsidRPr="00EF3F7B">
        <w:t>140(5)(a).</w:t>
      </w:r>
    </w:p>
    <w:p w:rsidR="00733CCA" w:rsidRPr="00EF3F7B" w:rsidRDefault="00733CCA" w:rsidP="00733CCA">
      <w:pPr>
        <w:pStyle w:val="Definition"/>
      </w:pPr>
      <w:r w:rsidRPr="00EF3F7B">
        <w:rPr>
          <w:b/>
          <w:bCs/>
          <w:i/>
          <w:iCs/>
        </w:rPr>
        <w:t>voucher</w:t>
      </w:r>
      <w:r w:rsidRPr="00EF3F7B">
        <w:t xml:space="preserve"> has the meaning given by subsection</w:t>
      </w:r>
      <w:r w:rsidR="00EF3F7B" w:rsidRPr="00EF3F7B">
        <w:t> </w:t>
      </w:r>
      <w:r w:rsidRPr="00EF3F7B">
        <w:t>100</w:t>
      </w:r>
      <w:r w:rsidR="00EF3F7B" w:rsidRPr="00EF3F7B">
        <w:noBreakHyphen/>
      </w:r>
      <w:r w:rsidRPr="00EF3F7B">
        <w:t>25(1).</w:t>
      </w:r>
    </w:p>
    <w:p w:rsidR="00733CCA" w:rsidRPr="00EF3F7B" w:rsidRDefault="00733CCA" w:rsidP="00733CCA">
      <w:pPr>
        <w:pStyle w:val="Definition"/>
      </w:pPr>
      <w:r w:rsidRPr="00EF3F7B">
        <w:rPr>
          <w:b/>
          <w:bCs/>
          <w:i/>
          <w:iCs/>
        </w:rPr>
        <w:t>wine tax</w:t>
      </w:r>
      <w:r w:rsidRPr="00EF3F7B">
        <w:t xml:space="preserve"> has the meaning given by section</w:t>
      </w:r>
      <w:r w:rsidR="00EF3F7B" w:rsidRPr="00EF3F7B">
        <w:t> </w:t>
      </w:r>
      <w:r w:rsidRPr="00EF3F7B">
        <w:t>33</w:t>
      </w:r>
      <w:r w:rsidR="00EF3F7B" w:rsidRPr="00EF3F7B">
        <w:noBreakHyphen/>
      </w:r>
      <w:r w:rsidRPr="00EF3F7B">
        <w:t xml:space="preserve">1 of the </w:t>
      </w:r>
      <w:r w:rsidR="00EF3F7B" w:rsidRPr="00EF3F7B">
        <w:rPr>
          <w:position w:val="6"/>
          <w:sz w:val="16"/>
        </w:rPr>
        <w:t>*</w:t>
      </w:r>
      <w:r w:rsidR="007539A0" w:rsidRPr="00EF3F7B">
        <w:t>Wine Tax Act</w:t>
      </w:r>
      <w:r w:rsidRPr="00EF3F7B">
        <w:t>.</w:t>
      </w:r>
    </w:p>
    <w:p w:rsidR="00A30A73" w:rsidRPr="00EF3F7B" w:rsidRDefault="00A30A73" w:rsidP="00A30A73">
      <w:pPr>
        <w:pStyle w:val="Definition"/>
      </w:pPr>
      <w:r w:rsidRPr="00EF3F7B">
        <w:rPr>
          <w:b/>
          <w:i/>
        </w:rPr>
        <w:t>Wine Tax Act</w:t>
      </w:r>
      <w:r w:rsidRPr="00EF3F7B">
        <w:t xml:space="preserve"> means the </w:t>
      </w:r>
      <w:r w:rsidRPr="00EF3F7B">
        <w:rPr>
          <w:i/>
        </w:rPr>
        <w:t>A New Tax System (Wine Equalisation Tax) Act 1999</w:t>
      </w:r>
      <w:r w:rsidRPr="00EF3F7B">
        <w:t>.</w:t>
      </w:r>
    </w:p>
    <w:p w:rsidR="00733CCA" w:rsidRPr="00EF3F7B" w:rsidRDefault="00733CCA" w:rsidP="00733CCA">
      <w:pPr>
        <w:pStyle w:val="Definition"/>
      </w:pPr>
      <w:r w:rsidRPr="00EF3F7B">
        <w:rPr>
          <w:b/>
          <w:bCs/>
          <w:i/>
          <w:iCs/>
        </w:rPr>
        <w:t>wine tax law</w:t>
      </w:r>
      <w:r w:rsidRPr="00EF3F7B">
        <w:t xml:space="preserve"> has the meaning given in section</w:t>
      </w:r>
      <w:r w:rsidR="00EF3F7B" w:rsidRPr="00EF3F7B">
        <w:t> </w:t>
      </w:r>
      <w:r w:rsidRPr="00EF3F7B">
        <w:t>33</w:t>
      </w:r>
      <w:r w:rsidR="00EF3F7B" w:rsidRPr="00EF3F7B">
        <w:noBreakHyphen/>
      </w:r>
      <w:r w:rsidRPr="00EF3F7B">
        <w:t xml:space="preserve">1 of the </w:t>
      </w:r>
      <w:r w:rsidR="00EF3F7B" w:rsidRPr="00EF3F7B">
        <w:rPr>
          <w:position w:val="6"/>
          <w:sz w:val="16"/>
        </w:rPr>
        <w:t>*</w:t>
      </w:r>
      <w:r w:rsidR="00DB3DCA" w:rsidRPr="00EF3F7B">
        <w:t>Wine Tax Act</w:t>
      </w:r>
      <w:r w:rsidRPr="00EF3F7B">
        <w:t>.</w:t>
      </w:r>
    </w:p>
    <w:p w:rsidR="00733CCA" w:rsidRPr="00EF3F7B" w:rsidRDefault="00733CCA" w:rsidP="00F6332C">
      <w:pPr>
        <w:pStyle w:val="Definition"/>
        <w:keepNext/>
        <w:keepLines/>
      </w:pPr>
      <w:r w:rsidRPr="00EF3F7B">
        <w:rPr>
          <w:b/>
          <w:bCs/>
          <w:i/>
          <w:iCs/>
        </w:rPr>
        <w:t>withholding payment</w:t>
      </w:r>
      <w:r w:rsidRPr="00EF3F7B">
        <w:t xml:space="preserve"> covered by a particular provision in Schedule</w:t>
      </w:r>
      <w:r w:rsidR="00EF3F7B" w:rsidRPr="00EF3F7B">
        <w:t> </w:t>
      </w:r>
      <w:r w:rsidRPr="00EF3F7B">
        <w:t xml:space="preserve">1 to the </w:t>
      </w:r>
      <w:r w:rsidRPr="00EF3F7B">
        <w:rPr>
          <w:i/>
          <w:iCs/>
        </w:rPr>
        <w:t>Taxation Administration Act 1953</w:t>
      </w:r>
      <w:r w:rsidRPr="00EF3F7B">
        <w:t xml:space="preserve">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rPr>
        <w:t>*</w:t>
      </w:r>
      <w:r w:rsidR="0001721A" w:rsidRPr="00EF3F7B">
        <w:t>ITAA 1997</w:t>
      </w:r>
      <w:r w:rsidRPr="00EF3F7B">
        <w:t>.</w:t>
      </w:r>
    </w:p>
    <w:p w:rsidR="00733CCA" w:rsidRPr="00EF3F7B" w:rsidRDefault="00733CCA" w:rsidP="00733CCA">
      <w:pPr>
        <w:pStyle w:val="Definition"/>
      </w:pPr>
      <w:r w:rsidRPr="00EF3F7B">
        <w:rPr>
          <w:b/>
          <w:bCs/>
          <w:i/>
          <w:iCs/>
        </w:rPr>
        <w:t>withholding payment</w:t>
      </w:r>
      <w:r w:rsidRPr="00EF3F7B">
        <w:t xml:space="preserve"> has the meaning given by subsection</w:t>
      </w:r>
      <w:r w:rsidR="00EF3F7B" w:rsidRPr="00EF3F7B">
        <w:t> </w:t>
      </w:r>
      <w:r w:rsidRPr="00EF3F7B">
        <w:t>995</w:t>
      </w:r>
      <w:r w:rsidR="00EF3F7B" w:rsidRPr="00EF3F7B">
        <w:noBreakHyphen/>
      </w:r>
      <w:r w:rsidRPr="00EF3F7B">
        <w:t xml:space="preserve">1(1) of the </w:t>
      </w:r>
      <w:r w:rsidR="00EF3F7B" w:rsidRPr="00EF3F7B">
        <w:rPr>
          <w:position w:val="6"/>
          <w:sz w:val="16"/>
        </w:rPr>
        <w:t>*</w:t>
      </w:r>
      <w:r w:rsidR="0001721A" w:rsidRPr="00EF3F7B">
        <w:t>ITAA 1997</w:t>
      </w:r>
      <w:r w:rsidRPr="00EF3F7B">
        <w:t>.</w:t>
      </w:r>
    </w:p>
    <w:p w:rsidR="00733CCA" w:rsidRPr="00EF3F7B" w:rsidRDefault="00733CCA" w:rsidP="00733CCA">
      <w:pPr>
        <w:pStyle w:val="Definition"/>
      </w:pPr>
      <w:r w:rsidRPr="00EF3F7B">
        <w:rPr>
          <w:b/>
          <w:bCs/>
          <w:i/>
          <w:iCs/>
        </w:rPr>
        <w:lastRenderedPageBreak/>
        <w:t>you</w:t>
      </w:r>
      <w:r w:rsidRPr="00EF3F7B">
        <w:t xml:space="preserve">: if a provision of this Act uses the expression </w:t>
      </w:r>
      <w:r w:rsidRPr="00EF3F7B">
        <w:rPr>
          <w:b/>
          <w:bCs/>
          <w:i/>
          <w:iCs/>
        </w:rPr>
        <w:t>you</w:t>
      </w:r>
      <w:r w:rsidRPr="00EF3F7B">
        <w:t>, it applies to entities generally, unless its application is expressly limited.</w:t>
      </w:r>
    </w:p>
    <w:p w:rsidR="00733CCA" w:rsidRPr="00EF3F7B" w:rsidRDefault="00733CCA" w:rsidP="00733CCA">
      <w:pPr>
        <w:pStyle w:val="notetext"/>
      </w:pPr>
      <w:r w:rsidRPr="00EF3F7B">
        <w:t>Note:</w:t>
      </w:r>
      <w:r w:rsidRPr="00EF3F7B">
        <w:tab/>
        <w:t xml:space="preserve">The expression </w:t>
      </w:r>
      <w:r w:rsidRPr="00EF3F7B">
        <w:rPr>
          <w:b/>
          <w:bCs/>
          <w:i/>
          <w:iCs/>
        </w:rPr>
        <w:t>you</w:t>
      </w:r>
      <w:r w:rsidRPr="00EF3F7B">
        <w:t xml:space="preserve"> is not used in provisions that apply only to entities that are not individuals.</w:t>
      </w:r>
    </w:p>
    <w:p w:rsidR="00300522" w:rsidRPr="00EF3F7B" w:rsidRDefault="00300522" w:rsidP="00300522">
      <w:pPr>
        <w:sectPr w:rsidR="00300522" w:rsidRPr="00EF3F7B" w:rsidSect="00D94CB0">
          <w:headerReference w:type="even" r:id="rId76"/>
          <w:headerReference w:type="default" r:id="rId77"/>
          <w:footerReference w:type="even" r:id="rId78"/>
          <w:footerReference w:type="default" r:id="rId79"/>
          <w:headerReference w:type="first" r:id="rId80"/>
          <w:footerReference w:type="first" r:id="rId81"/>
          <w:pgSz w:w="11906" w:h="16838" w:code="9"/>
          <w:pgMar w:top="2268" w:right="2410" w:bottom="3827" w:left="2410" w:header="567" w:footer="3119" w:gutter="0"/>
          <w:cols w:space="708"/>
          <w:docGrid w:linePitch="360"/>
        </w:sectPr>
      </w:pPr>
    </w:p>
    <w:p w:rsidR="00300522" w:rsidRPr="00EF3F7B" w:rsidRDefault="00300522" w:rsidP="00A53099">
      <w:pPr>
        <w:pStyle w:val="ActHead1"/>
        <w:pageBreakBefore/>
      </w:pPr>
      <w:bookmarkStart w:id="996" w:name="_Toc350506954"/>
      <w:r w:rsidRPr="00EF3F7B">
        <w:rPr>
          <w:rStyle w:val="CharChapNo"/>
        </w:rPr>
        <w:lastRenderedPageBreak/>
        <w:t>Schedule</w:t>
      </w:r>
      <w:r w:rsidR="00EF3F7B" w:rsidRPr="00EF3F7B">
        <w:rPr>
          <w:rStyle w:val="CharChapNo"/>
        </w:rPr>
        <w:t> </w:t>
      </w:r>
      <w:r w:rsidRPr="00EF3F7B">
        <w:rPr>
          <w:rStyle w:val="CharChapNo"/>
        </w:rPr>
        <w:t>1</w:t>
      </w:r>
      <w:r w:rsidRPr="00EF3F7B">
        <w:t>—</w:t>
      </w:r>
      <w:r w:rsidRPr="00EF3F7B">
        <w:rPr>
          <w:rStyle w:val="CharChapText"/>
        </w:rPr>
        <w:t>Food that is not GST</w:t>
      </w:r>
      <w:r w:rsidR="00EF3F7B" w:rsidRPr="00EF3F7B">
        <w:rPr>
          <w:rStyle w:val="CharChapText"/>
        </w:rPr>
        <w:noBreakHyphen/>
      </w:r>
      <w:r w:rsidRPr="00EF3F7B">
        <w:rPr>
          <w:rStyle w:val="CharChapText"/>
        </w:rPr>
        <w:t>free</w:t>
      </w:r>
      <w:bookmarkEnd w:id="996"/>
    </w:p>
    <w:p w:rsidR="00300522" w:rsidRPr="00EF3F7B" w:rsidRDefault="00300522" w:rsidP="00300522">
      <w:pPr>
        <w:pStyle w:val="notemargin"/>
      </w:pPr>
      <w:r w:rsidRPr="00EF3F7B">
        <w:t>Note 1:</w:t>
      </w:r>
      <w:r w:rsidRPr="00EF3F7B">
        <w:tab/>
        <w:t>See section</w:t>
      </w:r>
      <w:r w:rsidR="00EF3F7B" w:rsidRPr="00EF3F7B">
        <w:t> </w:t>
      </w:r>
      <w:r w:rsidRPr="00EF3F7B">
        <w:t>38</w:t>
      </w:r>
      <w:r w:rsidR="00EF3F7B" w:rsidRPr="00EF3F7B">
        <w:noBreakHyphen/>
      </w:r>
      <w:r w:rsidRPr="00EF3F7B">
        <w:t>3.</w:t>
      </w:r>
    </w:p>
    <w:p w:rsidR="00300522" w:rsidRPr="00EF3F7B" w:rsidRDefault="00300522" w:rsidP="00300522">
      <w:pPr>
        <w:pStyle w:val="notemargin"/>
      </w:pPr>
      <w:r w:rsidRPr="00EF3F7B">
        <w:t>Note 2:</w:t>
      </w:r>
      <w:r w:rsidRPr="00EF3F7B">
        <w:tab/>
        <w:t>The second column of the table is not operative (see section</w:t>
      </w:r>
      <w:r w:rsidR="00EF3F7B" w:rsidRPr="00EF3F7B">
        <w:t> </w:t>
      </w:r>
      <w:r w:rsidRPr="00EF3F7B">
        <w:t>182</w:t>
      </w:r>
      <w:r w:rsidR="00EF3F7B" w:rsidRPr="00EF3F7B">
        <w:noBreakHyphen/>
      </w:r>
      <w:r w:rsidRPr="00EF3F7B">
        <w:t>15).</w:t>
      </w:r>
    </w:p>
    <w:p w:rsidR="00300522" w:rsidRPr="00EF3F7B" w:rsidRDefault="00A53099" w:rsidP="00300522">
      <w:pPr>
        <w:pStyle w:val="Header"/>
      </w:pPr>
      <w:r w:rsidRPr="00EF3F7B">
        <w:rPr>
          <w:rStyle w:val="CharPartNo"/>
        </w:rPr>
        <w:t xml:space="preserve"> </w:t>
      </w:r>
      <w:r w:rsidRPr="00EF3F7B">
        <w:rPr>
          <w:rStyle w:val="CharPartText"/>
        </w:rPr>
        <w:t xml:space="preserve"> </w:t>
      </w:r>
    </w:p>
    <w:p w:rsidR="00300522" w:rsidRPr="00EF3F7B" w:rsidRDefault="00A53099" w:rsidP="00300522">
      <w:pPr>
        <w:pStyle w:val="Header"/>
      </w:pPr>
      <w:r w:rsidRPr="00EF3F7B">
        <w:rPr>
          <w:rStyle w:val="CharDivNo"/>
        </w:rPr>
        <w:t xml:space="preserve"> </w:t>
      </w:r>
      <w:r w:rsidRPr="00EF3F7B">
        <w:rPr>
          <w:rStyle w:val="CharDivText"/>
        </w:rPr>
        <w:t xml:space="preserve"> </w:t>
      </w:r>
    </w:p>
    <w:p w:rsidR="00300522" w:rsidRPr="00EF3F7B" w:rsidRDefault="00300522" w:rsidP="00300522">
      <w:pPr>
        <w:pStyle w:val="ActHead5"/>
      </w:pPr>
      <w:bookmarkStart w:id="997" w:name="_Toc350506955"/>
      <w:r w:rsidRPr="00EF3F7B">
        <w:rPr>
          <w:rStyle w:val="CharSectno"/>
        </w:rPr>
        <w:t>1</w:t>
      </w:r>
      <w:r w:rsidRPr="00EF3F7B">
        <w:t xml:space="preserve">  Food that is not GST</w:t>
      </w:r>
      <w:r w:rsidR="00EF3F7B" w:rsidRPr="00EF3F7B">
        <w:noBreakHyphen/>
      </w:r>
      <w:r w:rsidRPr="00EF3F7B">
        <w:t>free</w:t>
      </w:r>
      <w:bookmarkEnd w:id="997"/>
    </w:p>
    <w:p w:rsidR="00300522" w:rsidRPr="00EF3F7B" w:rsidRDefault="00300522" w:rsidP="00300522">
      <w:pPr>
        <w:pStyle w:val="subsection"/>
      </w:pPr>
      <w:r w:rsidRPr="00EF3F7B">
        <w:tab/>
      </w:r>
      <w:r w:rsidRPr="00EF3F7B">
        <w:tab/>
      </w:r>
      <w:r w:rsidR="00EF3F7B" w:rsidRPr="00EF3F7B">
        <w:rPr>
          <w:position w:val="6"/>
          <w:sz w:val="16"/>
          <w:szCs w:val="16"/>
        </w:rPr>
        <w:t>*</w:t>
      </w:r>
      <w:r w:rsidRPr="00EF3F7B">
        <w:t>Food specified in the third column of the table is not GST</w:t>
      </w:r>
      <w:r w:rsidR="00EF3F7B" w:rsidRPr="00EF3F7B">
        <w:noBreakHyphen/>
      </w:r>
      <w:r w:rsidRPr="00EF3F7B">
        <w:t>free.</w:t>
      </w:r>
    </w:p>
    <w:p w:rsidR="00300522" w:rsidRPr="00EF3F7B" w:rsidRDefault="00300522" w:rsidP="00300522">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1559"/>
        <w:gridCol w:w="4843"/>
      </w:tblGrid>
      <w:tr w:rsidR="00300522" w:rsidRPr="00EF3F7B" w:rsidTr="00A53099">
        <w:trPr>
          <w:tblHeader/>
        </w:trPr>
        <w:tc>
          <w:tcPr>
            <w:tcW w:w="7111"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Food that is not GST</w:t>
            </w:r>
            <w:r w:rsidR="00EF3F7B" w:rsidRPr="00EF3F7B">
              <w:rPr>
                <w:b/>
                <w:bCs/>
              </w:rPr>
              <w:noBreakHyphen/>
            </w:r>
            <w:r w:rsidRPr="00EF3F7B">
              <w:rPr>
                <w:b/>
                <w:bCs/>
              </w:rPr>
              <w:t>free</w:t>
            </w:r>
          </w:p>
        </w:tc>
      </w:tr>
      <w:tr w:rsidR="00300522" w:rsidRPr="00EF3F7B" w:rsidTr="00A53099">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155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Category</w:t>
            </w:r>
          </w:p>
        </w:tc>
        <w:tc>
          <w:tcPr>
            <w:tcW w:w="484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Food</w:t>
            </w:r>
          </w:p>
        </w:tc>
      </w:tr>
      <w:tr w:rsidR="00300522" w:rsidRPr="00EF3F7B" w:rsidTr="00A53099">
        <w:tc>
          <w:tcPr>
            <w:tcW w:w="709" w:type="dxa"/>
            <w:tcBorders>
              <w:top w:val="single" w:sz="12" w:space="0" w:color="auto"/>
            </w:tcBorders>
            <w:shd w:val="clear" w:color="auto" w:fill="auto"/>
          </w:tcPr>
          <w:p w:rsidR="00300522" w:rsidRPr="00EF3F7B" w:rsidRDefault="00300522" w:rsidP="00300522">
            <w:pPr>
              <w:pStyle w:val="Tabletext"/>
            </w:pPr>
            <w:r w:rsidRPr="00EF3F7B">
              <w:t>1</w:t>
            </w:r>
          </w:p>
        </w:tc>
        <w:tc>
          <w:tcPr>
            <w:tcW w:w="1559" w:type="dxa"/>
            <w:tcBorders>
              <w:top w:val="single" w:sz="12" w:space="0" w:color="auto"/>
            </w:tcBorders>
            <w:shd w:val="clear" w:color="auto" w:fill="auto"/>
          </w:tcPr>
          <w:p w:rsidR="00300522" w:rsidRPr="00EF3F7B" w:rsidRDefault="00300522" w:rsidP="00300522">
            <w:pPr>
              <w:pStyle w:val="Tabletext"/>
            </w:pPr>
            <w:r w:rsidRPr="00EF3F7B">
              <w:t>Prepared food</w:t>
            </w:r>
          </w:p>
        </w:tc>
        <w:tc>
          <w:tcPr>
            <w:tcW w:w="4843" w:type="dxa"/>
            <w:tcBorders>
              <w:top w:val="single" w:sz="12" w:space="0" w:color="auto"/>
            </w:tcBorders>
            <w:shd w:val="clear" w:color="auto" w:fill="auto"/>
          </w:tcPr>
          <w:p w:rsidR="00300522" w:rsidRPr="00EF3F7B" w:rsidRDefault="00300522" w:rsidP="00300522">
            <w:pPr>
              <w:pStyle w:val="Tabletext"/>
            </w:pPr>
            <w:r w:rsidRPr="00EF3F7B">
              <w:t>quiches</w:t>
            </w:r>
          </w:p>
        </w:tc>
      </w:tr>
      <w:tr w:rsidR="00300522" w:rsidRPr="00EF3F7B" w:rsidTr="00A53099">
        <w:tc>
          <w:tcPr>
            <w:tcW w:w="709" w:type="dxa"/>
            <w:shd w:val="clear" w:color="auto" w:fill="auto"/>
          </w:tcPr>
          <w:p w:rsidR="00300522" w:rsidRPr="00EF3F7B" w:rsidRDefault="00300522" w:rsidP="00300522">
            <w:pPr>
              <w:pStyle w:val="Tabletext"/>
            </w:pPr>
            <w:r w:rsidRPr="00EF3F7B">
              <w:t>2</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sandwiches (using any type of bread or roll)</w:t>
            </w:r>
          </w:p>
        </w:tc>
      </w:tr>
      <w:tr w:rsidR="00300522" w:rsidRPr="00EF3F7B" w:rsidTr="00A53099">
        <w:tc>
          <w:tcPr>
            <w:tcW w:w="709" w:type="dxa"/>
            <w:shd w:val="clear" w:color="auto" w:fill="auto"/>
          </w:tcPr>
          <w:p w:rsidR="00300522" w:rsidRPr="00EF3F7B" w:rsidRDefault="00300522" w:rsidP="00300522">
            <w:pPr>
              <w:pStyle w:val="Tabletext"/>
            </w:pPr>
            <w:r w:rsidRPr="00EF3F7B">
              <w:t>3</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 xml:space="preserve">pizzas, pizza subs, pizza pockets and similar </w:t>
            </w:r>
            <w:r w:rsidR="00EF3F7B" w:rsidRPr="00EF3F7B">
              <w:rPr>
                <w:position w:val="6"/>
                <w:sz w:val="16"/>
                <w:szCs w:val="16"/>
              </w:rPr>
              <w:t>*</w:t>
            </w:r>
            <w:r w:rsidRPr="00EF3F7B">
              <w:t>food</w:t>
            </w:r>
          </w:p>
        </w:tc>
      </w:tr>
      <w:tr w:rsidR="00300522" w:rsidRPr="00EF3F7B" w:rsidTr="00A53099">
        <w:tc>
          <w:tcPr>
            <w:tcW w:w="709" w:type="dxa"/>
            <w:shd w:val="clear" w:color="auto" w:fill="auto"/>
          </w:tcPr>
          <w:p w:rsidR="00300522" w:rsidRPr="00EF3F7B" w:rsidRDefault="00300522" w:rsidP="00300522">
            <w:pPr>
              <w:pStyle w:val="Tabletext"/>
            </w:pPr>
            <w:r w:rsidRPr="00EF3F7B">
              <w:t>4</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EF3F7B" w:rsidP="00300522">
            <w:pPr>
              <w:pStyle w:val="Tabletext"/>
            </w:pPr>
            <w:r w:rsidRPr="00EF3F7B">
              <w:rPr>
                <w:position w:val="6"/>
                <w:sz w:val="16"/>
                <w:szCs w:val="16"/>
              </w:rPr>
              <w:t>*</w:t>
            </w:r>
            <w:r w:rsidR="00300522" w:rsidRPr="00EF3F7B">
              <w:t>food marketed as a prepared meal, but not including soup</w:t>
            </w:r>
          </w:p>
        </w:tc>
      </w:tr>
      <w:tr w:rsidR="00300522" w:rsidRPr="00EF3F7B" w:rsidTr="00A53099">
        <w:tc>
          <w:tcPr>
            <w:tcW w:w="709" w:type="dxa"/>
            <w:shd w:val="clear" w:color="auto" w:fill="auto"/>
          </w:tcPr>
          <w:p w:rsidR="00300522" w:rsidRPr="00EF3F7B" w:rsidRDefault="00300522" w:rsidP="00300522">
            <w:pPr>
              <w:pStyle w:val="Tabletext"/>
            </w:pPr>
            <w:r w:rsidRPr="00EF3F7B">
              <w:t>5</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 xml:space="preserve">platters etc. of cheese, cold cuts, fruit or vegetables and other arrangements of </w:t>
            </w:r>
            <w:r w:rsidR="00EF3F7B" w:rsidRPr="00EF3F7B">
              <w:rPr>
                <w:position w:val="6"/>
                <w:sz w:val="16"/>
                <w:szCs w:val="16"/>
              </w:rPr>
              <w:t>*</w:t>
            </w:r>
            <w:r w:rsidRPr="00EF3F7B">
              <w:t>food</w:t>
            </w:r>
          </w:p>
        </w:tc>
      </w:tr>
      <w:tr w:rsidR="00300522" w:rsidRPr="00EF3F7B" w:rsidTr="00A53099">
        <w:tc>
          <w:tcPr>
            <w:tcW w:w="709" w:type="dxa"/>
            <w:shd w:val="clear" w:color="auto" w:fill="auto"/>
          </w:tcPr>
          <w:p w:rsidR="00300522" w:rsidRPr="00EF3F7B" w:rsidRDefault="00300522" w:rsidP="00300522">
            <w:pPr>
              <w:pStyle w:val="Tabletext"/>
            </w:pPr>
            <w:r w:rsidRPr="00EF3F7B">
              <w:t>6</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 xml:space="preserve">hamburgers, chicken burgers and similar </w:t>
            </w:r>
            <w:r w:rsidR="00EF3F7B" w:rsidRPr="00EF3F7B">
              <w:rPr>
                <w:position w:val="6"/>
                <w:sz w:val="16"/>
                <w:szCs w:val="16"/>
              </w:rPr>
              <w:t>*</w:t>
            </w:r>
            <w:r w:rsidRPr="00EF3F7B">
              <w:t>food</w:t>
            </w:r>
          </w:p>
        </w:tc>
      </w:tr>
      <w:tr w:rsidR="00300522" w:rsidRPr="00EF3F7B" w:rsidTr="00A53099">
        <w:tc>
          <w:tcPr>
            <w:tcW w:w="709" w:type="dxa"/>
            <w:shd w:val="clear" w:color="auto" w:fill="auto"/>
          </w:tcPr>
          <w:p w:rsidR="00300522" w:rsidRPr="00EF3F7B" w:rsidRDefault="00300522" w:rsidP="00300522">
            <w:pPr>
              <w:pStyle w:val="Tabletext"/>
            </w:pPr>
            <w:r w:rsidRPr="00EF3F7B">
              <w:t>7</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hot dogs</w:t>
            </w:r>
          </w:p>
        </w:tc>
      </w:tr>
      <w:tr w:rsidR="00300522" w:rsidRPr="00EF3F7B" w:rsidTr="00A53099">
        <w:tc>
          <w:tcPr>
            <w:tcW w:w="709" w:type="dxa"/>
            <w:shd w:val="clear" w:color="auto" w:fill="auto"/>
          </w:tcPr>
          <w:p w:rsidR="00300522" w:rsidRPr="00EF3F7B" w:rsidRDefault="00300522" w:rsidP="00300522">
            <w:pPr>
              <w:pStyle w:val="Tabletext"/>
            </w:pPr>
            <w:r w:rsidRPr="00EF3F7B">
              <w:t>8</w:t>
            </w:r>
          </w:p>
        </w:tc>
        <w:tc>
          <w:tcPr>
            <w:tcW w:w="1559" w:type="dxa"/>
            <w:shd w:val="clear" w:color="auto" w:fill="auto"/>
          </w:tcPr>
          <w:p w:rsidR="00300522" w:rsidRPr="00EF3F7B" w:rsidRDefault="00300522" w:rsidP="00300522">
            <w:pPr>
              <w:pStyle w:val="Tabletext"/>
            </w:pPr>
            <w:r w:rsidRPr="00EF3F7B">
              <w:t>Confectionery</w:t>
            </w:r>
          </w:p>
        </w:tc>
        <w:tc>
          <w:tcPr>
            <w:tcW w:w="4843" w:type="dxa"/>
            <w:shd w:val="clear" w:color="auto" w:fill="auto"/>
          </w:tcPr>
          <w:p w:rsidR="00300522" w:rsidRPr="00EF3F7B" w:rsidRDefault="00300522" w:rsidP="00300522">
            <w:pPr>
              <w:pStyle w:val="Tabletext"/>
            </w:pPr>
            <w:r w:rsidRPr="00EF3F7B">
              <w:t xml:space="preserve">confectionery, </w:t>
            </w:r>
            <w:r w:rsidR="00EF3F7B" w:rsidRPr="00EF3F7B">
              <w:rPr>
                <w:position w:val="6"/>
                <w:sz w:val="16"/>
                <w:szCs w:val="16"/>
              </w:rPr>
              <w:t>*</w:t>
            </w:r>
            <w:r w:rsidRPr="00EF3F7B">
              <w:t>food marketed as confectionery, food marketed as ingredients for confectionery or food consisting principally of confectionery</w:t>
            </w:r>
          </w:p>
        </w:tc>
      </w:tr>
      <w:tr w:rsidR="00300522" w:rsidRPr="00EF3F7B" w:rsidTr="00A53099">
        <w:tc>
          <w:tcPr>
            <w:tcW w:w="709" w:type="dxa"/>
            <w:shd w:val="clear" w:color="auto" w:fill="auto"/>
          </w:tcPr>
          <w:p w:rsidR="00300522" w:rsidRPr="00EF3F7B" w:rsidRDefault="00300522" w:rsidP="00300522">
            <w:pPr>
              <w:pStyle w:val="Tabletext"/>
            </w:pPr>
            <w:r w:rsidRPr="00EF3F7B">
              <w:t>9</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popcorn</w:t>
            </w:r>
          </w:p>
        </w:tc>
      </w:tr>
      <w:tr w:rsidR="00300522" w:rsidRPr="00EF3F7B" w:rsidTr="00A53099">
        <w:tc>
          <w:tcPr>
            <w:tcW w:w="709" w:type="dxa"/>
            <w:shd w:val="clear" w:color="auto" w:fill="auto"/>
          </w:tcPr>
          <w:p w:rsidR="00300522" w:rsidRPr="00EF3F7B" w:rsidRDefault="00300522" w:rsidP="00300522">
            <w:pPr>
              <w:pStyle w:val="Tabletext"/>
            </w:pPr>
            <w:r w:rsidRPr="00EF3F7B">
              <w:t>10</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confectionery novelties</w:t>
            </w:r>
          </w:p>
        </w:tc>
      </w:tr>
      <w:tr w:rsidR="00300522" w:rsidRPr="00EF3F7B" w:rsidTr="00A53099">
        <w:tc>
          <w:tcPr>
            <w:tcW w:w="709" w:type="dxa"/>
            <w:shd w:val="clear" w:color="auto" w:fill="auto"/>
          </w:tcPr>
          <w:p w:rsidR="00300522" w:rsidRPr="00EF3F7B" w:rsidRDefault="00300522" w:rsidP="00300522">
            <w:pPr>
              <w:pStyle w:val="Tabletext"/>
            </w:pPr>
            <w:r w:rsidRPr="00EF3F7B">
              <w:t>11</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EF3F7B" w:rsidP="00300522">
            <w:pPr>
              <w:pStyle w:val="Tabletext"/>
            </w:pPr>
            <w:r w:rsidRPr="00EF3F7B">
              <w:rPr>
                <w:position w:val="6"/>
                <w:sz w:val="16"/>
                <w:szCs w:val="16"/>
              </w:rPr>
              <w:t>*</w:t>
            </w:r>
            <w:r w:rsidR="00300522" w:rsidRPr="00EF3F7B">
              <w:t>food known as muesli bars or health food bars, and similar foodstuffs</w:t>
            </w:r>
          </w:p>
        </w:tc>
      </w:tr>
      <w:tr w:rsidR="00300522" w:rsidRPr="00EF3F7B" w:rsidTr="00A53099">
        <w:tc>
          <w:tcPr>
            <w:tcW w:w="709" w:type="dxa"/>
            <w:shd w:val="clear" w:color="auto" w:fill="auto"/>
          </w:tcPr>
          <w:p w:rsidR="00300522" w:rsidRPr="00EF3F7B" w:rsidRDefault="00300522" w:rsidP="00300522">
            <w:pPr>
              <w:pStyle w:val="Tabletext"/>
            </w:pPr>
            <w:r w:rsidRPr="00EF3F7B">
              <w:t>12</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crystallised fruit, glace fruit and drained fruit</w:t>
            </w:r>
          </w:p>
        </w:tc>
      </w:tr>
      <w:tr w:rsidR="00300522" w:rsidRPr="00EF3F7B" w:rsidTr="00A53099">
        <w:tc>
          <w:tcPr>
            <w:tcW w:w="709" w:type="dxa"/>
            <w:shd w:val="clear" w:color="auto" w:fill="auto"/>
          </w:tcPr>
          <w:p w:rsidR="00300522" w:rsidRPr="00EF3F7B" w:rsidRDefault="00300522" w:rsidP="00300522">
            <w:pPr>
              <w:pStyle w:val="Tabletext"/>
            </w:pPr>
            <w:r w:rsidRPr="00EF3F7B">
              <w:t>13</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crystallised ginger and preserved ginger</w:t>
            </w:r>
          </w:p>
        </w:tc>
      </w:tr>
      <w:tr w:rsidR="00300522" w:rsidRPr="00EF3F7B" w:rsidTr="00A53099">
        <w:tc>
          <w:tcPr>
            <w:tcW w:w="709" w:type="dxa"/>
            <w:shd w:val="clear" w:color="auto" w:fill="auto"/>
          </w:tcPr>
          <w:p w:rsidR="00300522" w:rsidRPr="00EF3F7B" w:rsidRDefault="00300522" w:rsidP="00300522">
            <w:pPr>
              <w:pStyle w:val="Tabletext"/>
            </w:pPr>
            <w:r w:rsidRPr="00EF3F7B">
              <w:t>14</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edible cake decorations</w:t>
            </w:r>
          </w:p>
        </w:tc>
      </w:tr>
      <w:tr w:rsidR="00300522" w:rsidRPr="00EF3F7B" w:rsidTr="00A53099">
        <w:tc>
          <w:tcPr>
            <w:tcW w:w="709" w:type="dxa"/>
            <w:shd w:val="clear" w:color="auto" w:fill="auto"/>
          </w:tcPr>
          <w:p w:rsidR="00300522" w:rsidRPr="00EF3F7B" w:rsidRDefault="00300522" w:rsidP="00F74A01">
            <w:pPr>
              <w:pStyle w:val="Tabletext"/>
              <w:keepNext/>
              <w:keepLines/>
            </w:pPr>
            <w:r w:rsidRPr="00EF3F7B">
              <w:lastRenderedPageBreak/>
              <w:t>15</w:t>
            </w:r>
          </w:p>
        </w:tc>
        <w:tc>
          <w:tcPr>
            <w:tcW w:w="1559" w:type="dxa"/>
            <w:shd w:val="clear" w:color="auto" w:fill="auto"/>
          </w:tcPr>
          <w:p w:rsidR="00300522" w:rsidRPr="00EF3F7B" w:rsidRDefault="00300522" w:rsidP="00F74A01">
            <w:pPr>
              <w:pStyle w:val="Tabletext"/>
              <w:keepNext/>
              <w:keepLines/>
            </w:pPr>
            <w:r w:rsidRPr="00EF3F7B">
              <w:t>Savoury snacks</w:t>
            </w:r>
          </w:p>
        </w:tc>
        <w:tc>
          <w:tcPr>
            <w:tcW w:w="4843" w:type="dxa"/>
            <w:shd w:val="clear" w:color="auto" w:fill="auto"/>
          </w:tcPr>
          <w:p w:rsidR="00300522" w:rsidRPr="00EF3F7B" w:rsidRDefault="00300522" w:rsidP="00F74A01">
            <w:pPr>
              <w:pStyle w:val="Tabletext"/>
              <w:keepNext/>
              <w:keepLines/>
            </w:pPr>
            <w:r w:rsidRPr="00EF3F7B">
              <w:t>potato crisps, sticks or straws, corn crisps or chips, bacon or pork crackling or prawn chips</w:t>
            </w:r>
          </w:p>
        </w:tc>
      </w:tr>
      <w:tr w:rsidR="00300522" w:rsidRPr="00EF3F7B" w:rsidTr="00A53099">
        <w:tc>
          <w:tcPr>
            <w:tcW w:w="709" w:type="dxa"/>
            <w:shd w:val="clear" w:color="auto" w:fill="auto"/>
          </w:tcPr>
          <w:p w:rsidR="00300522" w:rsidRPr="00EF3F7B" w:rsidRDefault="00300522" w:rsidP="00F74A01">
            <w:pPr>
              <w:pStyle w:val="Tabletext"/>
              <w:keepNext/>
              <w:keepLines/>
            </w:pPr>
            <w:r w:rsidRPr="00EF3F7B">
              <w:t>16</w:t>
            </w:r>
          </w:p>
        </w:tc>
        <w:tc>
          <w:tcPr>
            <w:tcW w:w="1559" w:type="dxa"/>
            <w:shd w:val="clear" w:color="auto" w:fill="auto"/>
          </w:tcPr>
          <w:p w:rsidR="00300522" w:rsidRPr="00EF3F7B" w:rsidRDefault="00300522" w:rsidP="00F74A01">
            <w:pPr>
              <w:pStyle w:val="Tabletext"/>
              <w:keepNext/>
              <w:keepLines/>
            </w:pPr>
          </w:p>
        </w:tc>
        <w:tc>
          <w:tcPr>
            <w:tcW w:w="4843" w:type="dxa"/>
            <w:shd w:val="clear" w:color="auto" w:fill="auto"/>
          </w:tcPr>
          <w:p w:rsidR="00300522" w:rsidRPr="00EF3F7B" w:rsidRDefault="00300522" w:rsidP="00F74A01">
            <w:pPr>
              <w:pStyle w:val="Tabletext"/>
              <w:keepNext/>
              <w:keepLines/>
            </w:pPr>
            <w:r w:rsidRPr="00EF3F7B">
              <w:t>seeds or nuts that have been processed or treated by salting, spicing, smoking or roasting, or in any other similar way</w:t>
            </w:r>
          </w:p>
        </w:tc>
      </w:tr>
      <w:tr w:rsidR="00300522" w:rsidRPr="00EF3F7B" w:rsidTr="00A53099">
        <w:tc>
          <w:tcPr>
            <w:tcW w:w="709" w:type="dxa"/>
            <w:shd w:val="clear" w:color="auto" w:fill="auto"/>
          </w:tcPr>
          <w:p w:rsidR="00300522" w:rsidRPr="00EF3F7B" w:rsidRDefault="00300522" w:rsidP="00300522">
            <w:pPr>
              <w:pStyle w:val="Tabletext"/>
            </w:pPr>
            <w:r w:rsidRPr="00EF3F7B">
              <w:t>17</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caviar and similar fish roe</w:t>
            </w:r>
          </w:p>
        </w:tc>
      </w:tr>
      <w:tr w:rsidR="00300522" w:rsidRPr="00EF3F7B" w:rsidTr="00A53099">
        <w:tc>
          <w:tcPr>
            <w:tcW w:w="709" w:type="dxa"/>
            <w:shd w:val="clear" w:color="auto" w:fill="auto"/>
          </w:tcPr>
          <w:p w:rsidR="00300522" w:rsidRPr="00EF3F7B" w:rsidRDefault="00300522" w:rsidP="00300522">
            <w:pPr>
              <w:pStyle w:val="Tabletext"/>
            </w:pPr>
            <w:r w:rsidRPr="00EF3F7B">
              <w:t>18</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EF3F7B" w:rsidP="00300522">
            <w:pPr>
              <w:pStyle w:val="Tabletext"/>
            </w:pPr>
            <w:r w:rsidRPr="00EF3F7B">
              <w:rPr>
                <w:position w:val="6"/>
                <w:sz w:val="16"/>
                <w:szCs w:val="16"/>
              </w:rPr>
              <w:t>*</w:t>
            </w:r>
            <w:r w:rsidR="00300522" w:rsidRPr="00EF3F7B">
              <w:t>food similar to that covered by item</w:t>
            </w:r>
            <w:r w:rsidRPr="00EF3F7B">
              <w:t> </w:t>
            </w:r>
            <w:r w:rsidR="00300522" w:rsidRPr="00EF3F7B">
              <w:t>15 or 16, whether or not it consists wholly or partly of any vegetable, herb, fruit, meat, seafood or dairy product or extract and whether or not it is artificially flavoured</w:t>
            </w:r>
          </w:p>
        </w:tc>
      </w:tr>
      <w:tr w:rsidR="00300522" w:rsidRPr="00EF3F7B" w:rsidTr="00A53099">
        <w:tc>
          <w:tcPr>
            <w:tcW w:w="709" w:type="dxa"/>
            <w:shd w:val="clear" w:color="auto" w:fill="auto"/>
          </w:tcPr>
          <w:p w:rsidR="00300522" w:rsidRPr="00EF3F7B" w:rsidRDefault="00300522" w:rsidP="00300522">
            <w:pPr>
              <w:pStyle w:val="Tabletext"/>
            </w:pPr>
            <w:r w:rsidRPr="00EF3F7B">
              <w:t>19</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EF3F7B" w:rsidP="00300522">
            <w:pPr>
              <w:pStyle w:val="Tabletext"/>
            </w:pPr>
            <w:r w:rsidRPr="00EF3F7B">
              <w:rPr>
                <w:position w:val="6"/>
                <w:sz w:val="16"/>
                <w:szCs w:val="16"/>
              </w:rPr>
              <w:t>*</w:t>
            </w:r>
            <w:r w:rsidR="00300522" w:rsidRPr="00EF3F7B">
              <w:t>food consisting principally of food covered by items</w:t>
            </w:r>
            <w:r w:rsidRPr="00EF3F7B">
              <w:t> </w:t>
            </w:r>
            <w:r w:rsidR="00300522" w:rsidRPr="00EF3F7B">
              <w:t>15 to 18</w:t>
            </w:r>
          </w:p>
        </w:tc>
      </w:tr>
      <w:tr w:rsidR="00300522" w:rsidRPr="00EF3F7B" w:rsidTr="00A53099">
        <w:tc>
          <w:tcPr>
            <w:tcW w:w="709" w:type="dxa"/>
            <w:shd w:val="clear" w:color="auto" w:fill="auto"/>
          </w:tcPr>
          <w:p w:rsidR="00300522" w:rsidRPr="00EF3F7B" w:rsidRDefault="00300522" w:rsidP="00300522">
            <w:pPr>
              <w:pStyle w:val="Tabletext"/>
            </w:pPr>
            <w:r w:rsidRPr="00EF3F7B">
              <w:t>20</w:t>
            </w:r>
          </w:p>
        </w:tc>
        <w:tc>
          <w:tcPr>
            <w:tcW w:w="1559" w:type="dxa"/>
            <w:shd w:val="clear" w:color="auto" w:fill="auto"/>
          </w:tcPr>
          <w:p w:rsidR="00300522" w:rsidRPr="00EF3F7B" w:rsidRDefault="00300522" w:rsidP="00300522">
            <w:pPr>
              <w:pStyle w:val="Tabletext"/>
            </w:pPr>
            <w:r w:rsidRPr="00EF3F7B">
              <w:t>Bakery products</w:t>
            </w:r>
          </w:p>
        </w:tc>
        <w:tc>
          <w:tcPr>
            <w:tcW w:w="4843" w:type="dxa"/>
            <w:shd w:val="clear" w:color="auto" w:fill="auto"/>
          </w:tcPr>
          <w:p w:rsidR="00300522" w:rsidRPr="00EF3F7B" w:rsidRDefault="00300522" w:rsidP="00300522">
            <w:pPr>
              <w:pStyle w:val="Tabletext"/>
            </w:pPr>
            <w:r w:rsidRPr="00EF3F7B">
              <w:t>cakes, slices, cheesecakes, pancakes, waffles, crepes, muffins and puddings</w:t>
            </w:r>
          </w:p>
        </w:tc>
      </w:tr>
      <w:tr w:rsidR="00300522" w:rsidRPr="00EF3F7B" w:rsidTr="00A53099">
        <w:tc>
          <w:tcPr>
            <w:tcW w:w="709" w:type="dxa"/>
            <w:shd w:val="clear" w:color="auto" w:fill="auto"/>
          </w:tcPr>
          <w:p w:rsidR="00300522" w:rsidRPr="00EF3F7B" w:rsidRDefault="00300522" w:rsidP="00300522">
            <w:pPr>
              <w:pStyle w:val="Tabletext"/>
            </w:pPr>
            <w:r w:rsidRPr="00EF3F7B">
              <w:t>21</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pavlova and meringues</w:t>
            </w:r>
          </w:p>
        </w:tc>
      </w:tr>
      <w:tr w:rsidR="00300522" w:rsidRPr="00EF3F7B" w:rsidTr="00A53099">
        <w:tc>
          <w:tcPr>
            <w:tcW w:w="709" w:type="dxa"/>
            <w:shd w:val="clear" w:color="auto" w:fill="auto"/>
          </w:tcPr>
          <w:p w:rsidR="00300522" w:rsidRPr="00EF3F7B" w:rsidRDefault="00300522" w:rsidP="00300522">
            <w:pPr>
              <w:pStyle w:val="Tabletext"/>
            </w:pPr>
            <w:r w:rsidRPr="00EF3F7B">
              <w:t>22</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pies (meat, vegetable or fruit), pasties and sausage rolls</w:t>
            </w:r>
          </w:p>
        </w:tc>
      </w:tr>
      <w:tr w:rsidR="00300522" w:rsidRPr="00EF3F7B" w:rsidTr="00A53099">
        <w:tc>
          <w:tcPr>
            <w:tcW w:w="709" w:type="dxa"/>
            <w:shd w:val="clear" w:color="auto" w:fill="auto"/>
          </w:tcPr>
          <w:p w:rsidR="00300522" w:rsidRPr="00EF3F7B" w:rsidRDefault="00300522" w:rsidP="00300522">
            <w:pPr>
              <w:pStyle w:val="Tabletext"/>
            </w:pPr>
            <w:r w:rsidRPr="00EF3F7B">
              <w:t>23</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tarts and pastries</w:t>
            </w:r>
          </w:p>
        </w:tc>
      </w:tr>
      <w:tr w:rsidR="00300522" w:rsidRPr="00EF3F7B" w:rsidTr="00A53099">
        <w:tc>
          <w:tcPr>
            <w:tcW w:w="709" w:type="dxa"/>
            <w:shd w:val="clear" w:color="auto" w:fill="auto"/>
          </w:tcPr>
          <w:p w:rsidR="00300522" w:rsidRPr="00EF3F7B" w:rsidRDefault="00300522" w:rsidP="00300522">
            <w:pPr>
              <w:pStyle w:val="Tabletext"/>
            </w:pPr>
            <w:r w:rsidRPr="00EF3F7B">
              <w:t>24</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doughnuts and croissants</w:t>
            </w:r>
          </w:p>
        </w:tc>
      </w:tr>
      <w:tr w:rsidR="00300522" w:rsidRPr="00EF3F7B" w:rsidTr="00A53099">
        <w:tc>
          <w:tcPr>
            <w:tcW w:w="709" w:type="dxa"/>
            <w:shd w:val="clear" w:color="auto" w:fill="auto"/>
          </w:tcPr>
          <w:p w:rsidR="00300522" w:rsidRPr="00EF3F7B" w:rsidRDefault="00300522" w:rsidP="00300522">
            <w:pPr>
              <w:pStyle w:val="Tabletext"/>
            </w:pPr>
            <w:r w:rsidRPr="00EF3F7B">
              <w:t>25</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pastizzi, calzoni and brioche</w:t>
            </w:r>
          </w:p>
        </w:tc>
      </w:tr>
      <w:tr w:rsidR="00300522" w:rsidRPr="00EF3F7B" w:rsidTr="00A53099">
        <w:tc>
          <w:tcPr>
            <w:tcW w:w="709" w:type="dxa"/>
            <w:shd w:val="clear" w:color="auto" w:fill="auto"/>
          </w:tcPr>
          <w:p w:rsidR="00300522" w:rsidRPr="00EF3F7B" w:rsidRDefault="00300522" w:rsidP="00300522">
            <w:pPr>
              <w:pStyle w:val="Tabletext"/>
            </w:pPr>
            <w:r w:rsidRPr="00EF3F7B">
              <w:t>26</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scones and scrolls</w:t>
            </w:r>
          </w:p>
        </w:tc>
      </w:tr>
      <w:tr w:rsidR="00300522" w:rsidRPr="00EF3F7B" w:rsidTr="00A53099">
        <w:tc>
          <w:tcPr>
            <w:tcW w:w="709" w:type="dxa"/>
            <w:shd w:val="clear" w:color="auto" w:fill="auto"/>
          </w:tcPr>
          <w:p w:rsidR="00300522" w:rsidRPr="00EF3F7B" w:rsidRDefault="00300522" w:rsidP="00300522">
            <w:pPr>
              <w:pStyle w:val="Tabletext"/>
            </w:pPr>
            <w:r w:rsidRPr="00EF3F7B">
              <w:t>27</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bread (including buns) with a sweet filling or coating</w:t>
            </w:r>
          </w:p>
        </w:tc>
      </w:tr>
      <w:tr w:rsidR="00300522" w:rsidRPr="00EF3F7B" w:rsidTr="00A53099">
        <w:tc>
          <w:tcPr>
            <w:tcW w:w="709" w:type="dxa"/>
            <w:shd w:val="clear" w:color="auto" w:fill="auto"/>
          </w:tcPr>
          <w:p w:rsidR="00300522" w:rsidRPr="00EF3F7B" w:rsidRDefault="00300522" w:rsidP="00300522">
            <w:pPr>
              <w:pStyle w:val="Tabletext"/>
            </w:pPr>
            <w:r w:rsidRPr="00EF3F7B">
              <w:t>28</w:t>
            </w:r>
          </w:p>
        </w:tc>
        <w:tc>
          <w:tcPr>
            <w:tcW w:w="1559" w:type="dxa"/>
            <w:shd w:val="clear" w:color="auto" w:fill="auto"/>
          </w:tcPr>
          <w:p w:rsidR="00300522" w:rsidRPr="00EF3F7B" w:rsidRDefault="00300522" w:rsidP="00300522">
            <w:pPr>
              <w:pStyle w:val="Tabletext"/>
            </w:pPr>
            <w:r w:rsidRPr="00EF3F7B">
              <w:t>Ice</w:t>
            </w:r>
            <w:r w:rsidR="00EF3F7B" w:rsidRPr="00EF3F7B">
              <w:noBreakHyphen/>
            </w:r>
            <w:r w:rsidRPr="00EF3F7B">
              <w:t>cream food</w:t>
            </w:r>
          </w:p>
        </w:tc>
        <w:tc>
          <w:tcPr>
            <w:tcW w:w="4843" w:type="dxa"/>
            <w:shd w:val="clear" w:color="auto" w:fill="auto"/>
          </w:tcPr>
          <w:p w:rsidR="00300522" w:rsidRPr="00EF3F7B" w:rsidRDefault="00300522" w:rsidP="00300522">
            <w:pPr>
              <w:pStyle w:val="Tabletext"/>
            </w:pPr>
            <w:r w:rsidRPr="00EF3F7B">
              <w:t>ice</w:t>
            </w:r>
            <w:r w:rsidR="00EF3F7B" w:rsidRPr="00EF3F7B">
              <w:noBreakHyphen/>
            </w:r>
            <w:r w:rsidRPr="00EF3F7B">
              <w:t>cream, ice</w:t>
            </w:r>
            <w:r w:rsidR="00EF3F7B" w:rsidRPr="00EF3F7B">
              <w:noBreakHyphen/>
            </w:r>
            <w:r w:rsidRPr="00EF3F7B">
              <w:t>cream cakes, ice</w:t>
            </w:r>
            <w:r w:rsidR="00EF3F7B" w:rsidRPr="00EF3F7B">
              <w:noBreakHyphen/>
            </w:r>
            <w:r w:rsidRPr="00EF3F7B">
              <w:t>creams and ice</w:t>
            </w:r>
            <w:r w:rsidR="00EF3F7B" w:rsidRPr="00EF3F7B">
              <w:noBreakHyphen/>
            </w:r>
            <w:r w:rsidRPr="00EF3F7B">
              <w:t>cream substitutes</w:t>
            </w:r>
          </w:p>
        </w:tc>
      </w:tr>
      <w:tr w:rsidR="00300522" w:rsidRPr="00EF3F7B" w:rsidTr="00A53099">
        <w:tc>
          <w:tcPr>
            <w:tcW w:w="709" w:type="dxa"/>
            <w:shd w:val="clear" w:color="auto" w:fill="auto"/>
          </w:tcPr>
          <w:p w:rsidR="00300522" w:rsidRPr="00EF3F7B" w:rsidRDefault="00300522" w:rsidP="00300522">
            <w:pPr>
              <w:pStyle w:val="Tabletext"/>
            </w:pPr>
            <w:r w:rsidRPr="00EF3F7B">
              <w:t>29</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frozen confectionery, frozen yoghurt and frozen fruit products (but not frozen whole fruit)</w:t>
            </w:r>
          </w:p>
        </w:tc>
      </w:tr>
      <w:tr w:rsidR="00300522" w:rsidRPr="00EF3F7B" w:rsidTr="00A53099">
        <w:tc>
          <w:tcPr>
            <w:tcW w:w="709" w:type="dxa"/>
            <w:shd w:val="clear" w:color="auto" w:fill="auto"/>
          </w:tcPr>
          <w:p w:rsidR="00300522" w:rsidRPr="00EF3F7B" w:rsidRDefault="00300522" w:rsidP="00300522">
            <w:pPr>
              <w:pStyle w:val="Tabletext"/>
            </w:pPr>
            <w:r w:rsidRPr="00EF3F7B">
              <w:t>30</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flavoured iceblocks (whether or not marketed in a frozen state)</w:t>
            </w:r>
          </w:p>
        </w:tc>
      </w:tr>
      <w:tr w:rsidR="00300522" w:rsidRPr="00EF3F7B" w:rsidTr="00A53099">
        <w:tc>
          <w:tcPr>
            <w:tcW w:w="709" w:type="dxa"/>
            <w:tcBorders>
              <w:bottom w:val="single" w:sz="4" w:space="0" w:color="auto"/>
            </w:tcBorders>
            <w:shd w:val="clear" w:color="auto" w:fill="auto"/>
          </w:tcPr>
          <w:p w:rsidR="00300522" w:rsidRPr="00EF3F7B" w:rsidRDefault="00300522" w:rsidP="00300522">
            <w:pPr>
              <w:pStyle w:val="Tabletext"/>
            </w:pPr>
            <w:r w:rsidRPr="00EF3F7B">
              <w:t>31</w:t>
            </w:r>
          </w:p>
        </w:tc>
        <w:tc>
          <w:tcPr>
            <w:tcW w:w="1559" w:type="dxa"/>
            <w:tcBorders>
              <w:bottom w:val="single" w:sz="4" w:space="0" w:color="auto"/>
            </w:tcBorders>
            <w:shd w:val="clear" w:color="auto" w:fill="auto"/>
          </w:tcPr>
          <w:p w:rsidR="00300522" w:rsidRPr="00EF3F7B" w:rsidRDefault="00300522" w:rsidP="00300522">
            <w:pPr>
              <w:pStyle w:val="Tabletext"/>
            </w:pPr>
          </w:p>
        </w:tc>
        <w:tc>
          <w:tcPr>
            <w:tcW w:w="4843" w:type="dxa"/>
            <w:tcBorders>
              <w:bottom w:val="single" w:sz="4" w:space="0" w:color="auto"/>
            </w:tcBorders>
            <w:shd w:val="clear" w:color="auto" w:fill="auto"/>
          </w:tcPr>
          <w:p w:rsidR="00300522" w:rsidRPr="00EF3F7B" w:rsidRDefault="00300522" w:rsidP="00300522">
            <w:pPr>
              <w:pStyle w:val="Tabletext"/>
            </w:pPr>
            <w:r w:rsidRPr="00EF3F7B">
              <w:t xml:space="preserve">any </w:t>
            </w:r>
            <w:r w:rsidR="00EF3F7B" w:rsidRPr="00EF3F7B">
              <w:rPr>
                <w:position w:val="6"/>
                <w:sz w:val="16"/>
                <w:szCs w:val="16"/>
              </w:rPr>
              <w:t>*</w:t>
            </w:r>
            <w:r w:rsidRPr="00EF3F7B">
              <w:t>food similar to food listed in items</w:t>
            </w:r>
            <w:r w:rsidR="00EF3F7B" w:rsidRPr="00EF3F7B">
              <w:t> </w:t>
            </w:r>
            <w:r w:rsidRPr="00EF3F7B">
              <w:t>28 to 30</w:t>
            </w:r>
          </w:p>
        </w:tc>
      </w:tr>
      <w:tr w:rsidR="00300522" w:rsidRPr="00EF3F7B" w:rsidTr="00A53099">
        <w:tc>
          <w:tcPr>
            <w:tcW w:w="709" w:type="dxa"/>
            <w:tcBorders>
              <w:bottom w:val="single" w:sz="12" w:space="0" w:color="auto"/>
            </w:tcBorders>
            <w:shd w:val="clear" w:color="auto" w:fill="auto"/>
          </w:tcPr>
          <w:p w:rsidR="00300522" w:rsidRPr="00EF3F7B" w:rsidRDefault="00300522" w:rsidP="00300522">
            <w:pPr>
              <w:pStyle w:val="Tabletext"/>
            </w:pPr>
            <w:r w:rsidRPr="00EF3F7B">
              <w:t>32</w:t>
            </w:r>
          </w:p>
        </w:tc>
        <w:tc>
          <w:tcPr>
            <w:tcW w:w="1559" w:type="dxa"/>
            <w:tcBorders>
              <w:bottom w:val="single" w:sz="12" w:space="0" w:color="auto"/>
            </w:tcBorders>
            <w:shd w:val="clear" w:color="auto" w:fill="auto"/>
          </w:tcPr>
          <w:p w:rsidR="00300522" w:rsidRPr="00EF3F7B" w:rsidRDefault="00300522" w:rsidP="00300522">
            <w:pPr>
              <w:pStyle w:val="Tabletext"/>
            </w:pPr>
            <w:r w:rsidRPr="00EF3F7B">
              <w:t>Biscuit goods</w:t>
            </w:r>
          </w:p>
        </w:tc>
        <w:tc>
          <w:tcPr>
            <w:tcW w:w="4843" w:type="dxa"/>
            <w:tcBorders>
              <w:bottom w:val="single" w:sz="12" w:space="0" w:color="auto"/>
            </w:tcBorders>
            <w:shd w:val="clear" w:color="auto" w:fill="auto"/>
          </w:tcPr>
          <w:p w:rsidR="00300522" w:rsidRPr="00EF3F7B" w:rsidRDefault="00EF3F7B" w:rsidP="00300522">
            <w:pPr>
              <w:pStyle w:val="Tabletext"/>
            </w:pPr>
            <w:r w:rsidRPr="00EF3F7B">
              <w:rPr>
                <w:position w:val="6"/>
                <w:sz w:val="16"/>
                <w:szCs w:val="16"/>
              </w:rPr>
              <w:t>*</w:t>
            </w:r>
            <w:r w:rsidR="00300522" w:rsidRPr="00EF3F7B">
              <w:t>food that is, or consists principally of, biscuits, cookies, crackers, pretzels, cones or wafers</w:t>
            </w:r>
          </w:p>
        </w:tc>
      </w:tr>
    </w:tbl>
    <w:p w:rsidR="00300522" w:rsidRPr="00EF3F7B" w:rsidRDefault="00300522" w:rsidP="00300522">
      <w:pPr>
        <w:pStyle w:val="ActHead5"/>
      </w:pPr>
      <w:bookmarkStart w:id="998" w:name="_Toc350506956"/>
      <w:r w:rsidRPr="00EF3F7B">
        <w:rPr>
          <w:rStyle w:val="CharSectno"/>
        </w:rPr>
        <w:t>2</w:t>
      </w:r>
      <w:r w:rsidRPr="00EF3F7B">
        <w:t xml:space="preserve">  Prepared food, bakery products and biscuit goods</w:t>
      </w:r>
      <w:bookmarkEnd w:id="998"/>
    </w:p>
    <w:p w:rsidR="00300522" w:rsidRPr="00EF3F7B" w:rsidRDefault="00300522" w:rsidP="00300522">
      <w:pPr>
        <w:pStyle w:val="subsection"/>
      </w:pPr>
      <w:r w:rsidRPr="00EF3F7B">
        <w:tab/>
      </w:r>
      <w:r w:rsidRPr="00EF3F7B">
        <w:tab/>
        <w:t xml:space="preserve">For the purpose of determining whether particular </w:t>
      </w:r>
      <w:r w:rsidR="00EF3F7B" w:rsidRPr="00EF3F7B">
        <w:rPr>
          <w:position w:val="6"/>
          <w:sz w:val="16"/>
          <w:szCs w:val="16"/>
        </w:rPr>
        <w:t>*</w:t>
      </w:r>
      <w:r w:rsidRPr="00EF3F7B">
        <w:t xml:space="preserve">food is covered by any of the items in the table relating to the category of prepared </w:t>
      </w:r>
      <w:r w:rsidRPr="00EF3F7B">
        <w:lastRenderedPageBreak/>
        <w:t>food, bakery products or biscuit goods, it does not matter whether it is supplied hot or cold, or requires cooking, heating, thawing or chilling prior to consumption.</w:t>
      </w:r>
    </w:p>
    <w:p w:rsidR="00300522" w:rsidRPr="00EF3F7B" w:rsidRDefault="00300522" w:rsidP="00300522">
      <w:pPr>
        <w:pStyle w:val="ActHead5"/>
      </w:pPr>
      <w:bookmarkStart w:id="999" w:name="_Toc350506957"/>
      <w:r w:rsidRPr="00EF3F7B">
        <w:rPr>
          <w:rStyle w:val="CharSectno"/>
        </w:rPr>
        <w:t>3</w:t>
      </w:r>
      <w:r w:rsidRPr="00EF3F7B">
        <w:t xml:space="preserve">  Prepared meals</w:t>
      </w:r>
      <w:bookmarkEnd w:id="999"/>
    </w:p>
    <w:p w:rsidR="00300522" w:rsidRPr="00EF3F7B" w:rsidRDefault="00300522" w:rsidP="00300522">
      <w:pPr>
        <w:pStyle w:val="subsection"/>
      </w:pPr>
      <w:r w:rsidRPr="00EF3F7B">
        <w:tab/>
      </w:r>
      <w:r w:rsidRPr="00EF3F7B">
        <w:tab/>
        <w:t>Item</w:t>
      </w:r>
      <w:r w:rsidR="00EF3F7B" w:rsidRPr="00EF3F7B">
        <w:t> </w:t>
      </w:r>
      <w:r w:rsidRPr="00EF3F7B">
        <w:t xml:space="preserve">4 in the table only applies to </w:t>
      </w:r>
      <w:r w:rsidR="00EF3F7B" w:rsidRPr="00EF3F7B">
        <w:rPr>
          <w:position w:val="6"/>
          <w:sz w:val="16"/>
          <w:szCs w:val="16"/>
        </w:rPr>
        <w:t>*</w:t>
      </w:r>
      <w:r w:rsidRPr="00EF3F7B">
        <w:t>food that requires refrigeration or freezing for its storage.</w:t>
      </w:r>
    </w:p>
    <w:p w:rsidR="00300522" w:rsidRPr="00EF3F7B" w:rsidRDefault="00300522" w:rsidP="00300522">
      <w:pPr>
        <w:pStyle w:val="ActHead5"/>
      </w:pPr>
      <w:bookmarkStart w:id="1000" w:name="_Toc350506958"/>
      <w:r w:rsidRPr="00EF3F7B">
        <w:rPr>
          <w:rStyle w:val="CharSectno"/>
        </w:rPr>
        <w:t>4</w:t>
      </w:r>
      <w:r w:rsidRPr="00EF3F7B">
        <w:t xml:space="preserve">  Candied peel</w:t>
      </w:r>
      <w:bookmarkEnd w:id="1000"/>
    </w:p>
    <w:p w:rsidR="00300522" w:rsidRPr="00EF3F7B" w:rsidRDefault="00300522" w:rsidP="00300522">
      <w:pPr>
        <w:pStyle w:val="subsection"/>
      </w:pPr>
      <w:r w:rsidRPr="00EF3F7B">
        <w:tab/>
      </w:r>
      <w:r w:rsidRPr="00EF3F7B">
        <w:tab/>
        <w:t>None of the items in the table relating to the category of confectionery include candied peel.</w:t>
      </w:r>
    </w:p>
    <w:p w:rsidR="00300522" w:rsidRPr="00EF3F7B" w:rsidRDefault="00300522" w:rsidP="00300522">
      <w:pPr>
        <w:pStyle w:val="ActHead5"/>
      </w:pPr>
      <w:bookmarkStart w:id="1001" w:name="_Toc350506959"/>
      <w:r w:rsidRPr="00EF3F7B">
        <w:rPr>
          <w:rStyle w:val="CharSectno"/>
        </w:rPr>
        <w:t>5</w:t>
      </w:r>
      <w:r w:rsidRPr="00EF3F7B">
        <w:t xml:space="preserve">  Goods that are not biscuit goods</w:t>
      </w:r>
      <w:bookmarkEnd w:id="1001"/>
    </w:p>
    <w:p w:rsidR="00300522" w:rsidRPr="00EF3F7B" w:rsidRDefault="00300522" w:rsidP="00300522">
      <w:pPr>
        <w:pStyle w:val="subsection"/>
      </w:pPr>
      <w:r w:rsidRPr="00EF3F7B">
        <w:tab/>
      </w:r>
      <w:r w:rsidRPr="00EF3F7B">
        <w:tab/>
        <w:t>None of the items in the table relating to the category of biscuit goods include:</w:t>
      </w:r>
    </w:p>
    <w:p w:rsidR="00300522" w:rsidRPr="00EF3F7B" w:rsidRDefault="00300522" w:rsidP="00300522">
      <w:pPr>
        <w:pStyle w:val="paragraph"/>
      </w:pPr>
      <w:r w:rsidRPr="00EF3F7B">
        <w:tab/>
        <w:t>(a)</w:t>
      </w:r>
      <w:r w:rsidRPr="00EF3F7B">
        <w:tab/>
        <w:t xml:space="preserve">breakfast </w:t>
      </w:r>
      <w:r w:rsidR="00EF3F7B" w:rsidRPr="00EF3F7B">
        <w:rPr>
          <w:position w:val="6"/>
          <w:sz w:val="16"/>
          <w:szCs w:val="16"/>
        </w:rPr>
        <w:t>*</w:t>
      </w:r>
      <w:r w:rsidRPr="00EF3F7B">
        <w:t>food consisting principally of compressed, rolled or flattened cereal; or</w:t>
      </w:r>
    </w:p>
    <w:p w:rsidR="00300522" w:rsidRPr="00EF3F7B" w:rsidRDefault="00300522" w:rsidP="00300522">
      <w:pPr>
        <w:pStyle w:val="paragraph"/>
      </w:pPr>
      <w:r w:rsidRPr="00EF3F7B">
        <w:tab/>
        <w:t>(b)</w:t>
      </w:r>
      <w:r w:rsidRPr="00EF3F7B">
        <w:tab/>
        <w:t>rusks for infants or invalids, or goods consisting principally of those rusks.</w:t>
      </w:r>
    </w:p>
    <w:p w:rsidR="00300522" w:rsidRPr="00EF3F7B" w:rsidRDefault="00300522" w:rsidP="00A53099">
      <w:pPr>
        <w:pStyle w:val="ActHead1"/>
        <w:pageBreakBefore/>
      </w:pPr>
      <w:bookmarkStart w:id="1002" w:name="_Toc350506960"/>
      <w:r w:rsidRPr="00EF3F7B">
        <w:rPr>
          <w:rStyle w:val="CharChapNo"/>
        </w:rPr>
        <w:lastRenderedPageBreak/>
        <w:t>Schedule</w:t>
      </w:r>
      <w:r w:rsidR="00EF3F7B" w:rsidRPr="00EF3F7B">
        <w:rPr>
          <w:rStyle w:val="CharChapNo"/>
        </w:rPr>
        <w:t> </w:t>
      </w:r>
      <w:r w:rsidRPr="00EF3F7B">
        <w:rPr>
          <w:rStyle w:val="CharChapNo"/>
        </w:rPr>
        <w:t>2</w:t>
      </w:r>
      <w:r w:rsidRPr="00EF3F7B">
        <w:t>—</w:t>
      </w:r>
      <w:r w:rsidRPr="00EF3F7B">
        <w:rPr>
          <w:rStyle w:val="CharChapText"/>
        </w:rPr>
        <w:t>Beverages that are GST</w:t>
      </w:r>
      <w:r w:rsidR="00EF3F7B" w:rsidRPr="00EF3F7B">
        <w:rPr>
          <w:rStyle w:val="CharChapText"/>
        </w:rPr>
        <w:noBreakHyphen/>
      </w:r>
      <w:r w:rsidRPr="00EF3F7B">
        <w:rPr>
          <w:rStyle w:val="CharChapText"/>
        </w:rPr>
        <w:t>free</w:t>
      </w:r>
      <w:bookmarkEnd w:id="1002"/>
    </w:p>
    <w:p w:rsidR="00300522" w:rsidRPr="00EF3F7B" w:rsidRDefault="00300522" w:rsidP="00300522">
      <w:pPr>
        <w:pStyle w:val="notemargin"/>
      </w:pPr>
      <w:r w:rsidRPr="00EF3F7B">
        <w:t>Note 1:</w:t>
      </w:r>
      <w:r w:rsidRPr="00EF3F7B">
        <w:tab/>
        <w:t>See section</w:t>
      </w:r>
      <w:r w:rsidR="00EF3F7B" w:rsidRPr="00EF3F7B">
        <w:t> </w:t>
      </w:r>
      <w:r w:rsidRPr="00EF3F7B">
        <w:t>38</w:t>
      </w:r>
      <w:r w:rsidR="00EF3F7B" w:rsidRPr="00EF3F7B">
        <w:noBreakHyphen/>
      </w:r>
      <w:r w:rsidRPr="00EF3F7B">
        <w:t>3.</w:t>
      </w:r>
    </w:p>
    <w:p w:rsidR="00300522" w:rsidRPr="00EF3F7B" w:rsidRDefault="00300522" w:rsidP="00300522">
      <w:pPr>
        <w:pStyle w:val="notemargin"/>
      </w:pPr>
      <w:r w:rsidRPr="00EF3F7B">
        <w:t>Note 2:</w:t>
      </w:r>
      <w:r w:rsidRPr="00EF3F7B">
        <w:tab/>
        <w:t>The second column of the table is not operative (see section</w:t>
      </w:r>
      <w:r w:rsidR="00EF3F7B" w:rsidRPr="00EF3F7B">
        <w:t> </w:t>
      </w:r>
      <w:r w:rsidRPr="00EF3F7B">
        <w:t>182</w:t>
      </w:r>
      <w:r w:rsidR="00EF3F7B" w:rsidRPr="00EF3F7B">
        <w:noBreakHyphen/>
      </w:r>
      <w:r w:rsidRPr="00EF3F7B">
        <w:t>15).</w:t>
      </w:r>
    </w:p>
    <w:p w:rsidR="00300522" w:rsidRPr="00EF3F7B" w:rsidRDefault="00A53099" w:rsidP="00300522">
      <w:pPr>
        <w:pStyle w:val="Header"/>
      </w:pPr>
      <w:r w:rsidRPr="00EF3F7B">
        <w:rPr>
          <w:rStyle w:val="CharPartNo"/>
        </w:rPr>
        <w:t xml:space="preserve"> </w:t>
      </w:r>
      <w:r w:rsidRPr="00EF3F7B">
        <w:rPr>
          <w:rStyle w:val="CharPartText"/>
        </w:rPr>
        <w:t xml:space="preserve"> </w:t>
      </w:r>
    </w:p>
    <w:p w:rsidR="00300522" w:rsidRPr="00EF3F7B" w:rsidRDefault="00A53099" w:rsidP="00300522">
      <w:pPr>
        <w:pStyle w:val="Header"/>
      </w:pPr>
      <w:r w:rsidRPr="00EF3F7B">
        <w:rPr>
          <w:rStyle w:val="CharDivNo"/>
        </w:rPr>
        <w:t xml:space="preserve"> </w:t>
      </w:r>
      <w:r w:rsidRPr="00EF3F7B">
        <w:rPr>
          <w:rStyle w:val="CharDivText"/>
        </w:rPr>
        <w:t xml:space="preserve"> </w:t>
      </w:r>
    </w:p>
    <w:p w:rsidR="00300522" w:rsidRPr="00EF3F7B" w:rsidRDefault="00300522" w:rsidP="00300522">
      <w:pPr>
        <w:pStyle w:val="ActHead5"/>
      </w:pPr>
      <w:bookmarkStart w:id="1003" w:name="_Toc350506961"/>
      <w:r w:rsidRPr="00EF3F7B">
        <w:rPr>
          <w:rStyle w:val="CharSectno"/>
        </w:rPr>
        <w:t>1</w:t>
      </w:r>
      <w:r w:rsidRPr="00EF3F7B">
        <w:t xml:space="preserve">  Beverages that are GST</w:t>
      </w:r>
      <w:r w:rsidR="00EF3F7B" w:rsidRPr="00EF3F7B">
        <w:noBreakHyphen/>
      </w:r>
      <w:r w:rsidRPr="00EF3F7B">
        <w:t>free</w:t>
      </w:r>
      <w:bookmarkEnd w:id="1003"/>
    </w:p>
    <w:p w:rsidR="00300522" w:rsidRPr="00EF3F7B" w:rsidRDefault="00EF3F7B" w:rsidP="00300522">
      <w:pPr>
        <w:pStyle w:val="subsection"/>
      </w:pPr>
      <w:r w:rsidRPr="00EF3F7B">
        <w:rPr>
          <w:position w:val="6"/>
          <w:sz w:val="16"/>
          <w:szCs w:val="16"/>
        </w:rPr>
        <w:t>*</w:t>
      </w:r>
      <w:r w:rsidR="00300522" w:rsidRPr="00EF3F7B">
        <w:t>Beverages specified in the third column of the table are GST</w:t>
      </w:r>
      <w:r w:rsidRPr="00EF3F7B">
        <w:noBreakHyphen/>
      </w:r>
      <w:r w:rsidR="00300522" w:rsidRPr="00EF3F7B">
        <w:t>free.</w:t>
      </w:r>
    </w:p>
    <w:p w:rsidR="00A53099" w:rsidRPr="00EF3F7B" w:rsidRDefault="00A53099" w:rsidP="00A53099">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1559"/>
        <w:gridCol w:w="4843"/>
      </w:tblGrid>
      <w:tr w:rsidR="00300522" w:rsidRPr="00EF3F7B" w:rsidTr="00A53099">
        <w:trPr>
          <w:tblHeader/>
        </w:trPr>
        <w:tc>
          <w:tcPr>
            <w:tcW w:w="7111"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Beverages that are GST</w:t>
            </w:r>
            <w:r w:rsidR="00EF3F7B" w:rsidRPr="00EF3F7B">
              <w:rPr>
                <w:b/>
                <w:bCs/>
              </w:rPr>
              <w:noBreakHyphen/>
            </w:r>
            <w:r w:rsidRPr="00EF3F7B">
              <w:rPr>
                <w:b/>
                <w:bCs/>
              </w:rPr>
              <w:t>free</w:t>
            </w:r>
          </w:p>
        </w:tc>
      </w:tr>
      <w:tr w:rsidR="00300522" w:rsidRPr="00EF3F7B" w:rsidTr="00A53099">
        <w:trPr>
          <w:tblHeader/>
        </w:trPr>
        <w:tc>
          <w:tcPr>
            <w:tcW w:w="70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1559"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Category</w:t>
            </w:r>
          </w:p>
        </w:tc>
        <w:tc>
          <w:tcPr>
            <w:tcW w:w="4843"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Beverages</w:t>
            </w:r>
          </w:p>
        </w:tc>
      </w:tr>
      <w:tr w:rsidR="00300522" w:rsidRPr="00EF3F7B" w:rsidTr="00A53099">
        <w:tc>
          <w:tcPr>
            <w:tcW w:w="709" w:type="dxa"/>
            <w:tcBorders>
              <w:top w:val="single" w:sz="12" w:space="0" w:color="auto"/>
            </w:tcBorders>
            <w:shd w:val="clear" w:color="auto" w:fill="auto"/>
          </w:tcPr>
          <w:p w:rsidR="00300522" w:rsidRPr="00EF3F7B" w:rsidRDefault="00300522" w:rsidP="00300522">
            <w:pPr>
              <w:pStyle w:val="Tabletext"/>
            </w:pPr>
            <w:r w:rsidRPr="00EF3F7B">
              <w:t>1</w:t>
            </w:r>
          </w:p>
        </w:tc>
        <w:tc>
          <w:tcPr>
            <w:tcW w:w="1559" w:type="dxa"/>
            <w:tcBorders>
              <w:top w:val="single" w:sz="12" w:space="0" w:color="auto"/>
            </w:tcBorders>
            <w:shd w:val="clear" w:color="auto" w:fill="auto"/>
          </w:tcPr>
          <w:p w:rsidR="00300522" w:rsidRPr="00EF3F7B" w:rsidRDefault="00300522" w:rsidP="00300522">
            <w:pPr>
              <w:pStyle w:val="Tabletext"/>
            </w:pPr>
            <w:r w:rsidRPr="00EF3F7B">
              <w:t>Milk products</w:t>
            </w:r>
          </w:p>
        </w:tc>
        <w:tc>
          <w:tcPr>
            <w:tcW w:w="4843" w:type="dxa"/>
            <w:tcBorders>
              <w:top w:val="single" w:sz="12" w:space="0" w:color="auto"/>
            </w:tcBorders>
            <w:shd w:val="clear" w:color="auto" w:fill="auto"/>
          </w:tcPr>
          <w:p w:rsidR="00300522" w:rsidRPr="00EF3F7B" w:rsidRDefault="00300522" w:rsidP="00300522">
            <w:pPr>
              <w:pStyle w:val="Tabletext"/>
            </w:pPr>
            <w:r w:rsidRPr="00EF3F7B">
              <w:t>any of the following products:</w:t>
            </w:r>
          </w:p>
          <w:p w:rsidR="00300522" w:rsidRPr="00EF3F7B" w:rsidRDefault="00300522" w:rsidP="00300522">
            <w:pPr>
              <w:pStyle w:val="Tablea"/>
            </w:pPr>
            <w:r w:rsidRPr="00EF3F7B">
              <w:t>(a) milk, skim milk or buttermilk (whether liquid, powdered, concentrated or condensed);</w:t>
            </w:r>
          </w:p>
          <w:p w:rsidR="00300522" w:rsidRPr="00EF3F7B" w:rsidRDefault="00300522" w:rsidP="00300522">
            <w:pPr>
              <w:pStyle w:val="Tablea"/>
            </w:pPr>
            <w:r w:rsidRPr="00EF3F7B">
              <w:t>(b) casein;</w:t>
            </w:r>
          </w:p>
          <w:p w:rsidR="00300522" w:rsidRPr="00EF3F7B" w:rsidRDefault="00300522" w:rsidP="00300522">
            <w:pPr>
              <w:pStyle w:val="Tablea"/>
            </w:pPr>
            <w:r w:rsidRPr="00EF3F7B">
              <w:t>(c) whey, whey powder or whey paste</w:t>
            </w:r>
          </w:p>
        </w:tc>
      </w:tr>
      <w:tr w:rsidR="00300522" w:rsidRPr="00EF3F7B" w:rsidTr="00A53099">
        <w:tc>
          <w:tcPr>
            <w:tcW w:w="709" w:type="dxa"/>
            <w:shd w:val="clear" w:color="auto" w:fill="auto"/>
          </w:tcPr>
          <w:p w:rsidR="00300522" w:rsidRPr="00EF3F7B" w:rsidRDefault="00300522" w:rsidP="00300522">
            <w:pPr>
              <w:pStyle w:val="Tabletext"/>
            </w:pPr>
            <w:r w:rsidRPr="00EF3F7B">
              <w:t>2</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EF3F7B" w:rsidP="00300522">
            <w:pPr>
              <w:pStyle w:val="Tabletext"/>
            </w:pPr>
            <w:r w:rsidRPr="00EF3F7B">
              <w:rPr>
                <w:position w:val="6"/>
                <w:sz w:val="16"/>
                <w:szCs w:val="16"/>
              </w:rPr>
              <w:t>*</w:t>
            </w:r>
            <w:r w:rsidR="00300522" w:rsidRPr="00EF3F7B">
              <w:t>beverages consisting of products referred to in item</w:t>
            </w:r>
            <w:r w:rsidRPr="00EF3F7B">
              <w:t> </w:t>
            </w:r>
            <w:r w:rsidR="00300522" w:rsidRPr="00EF3F7B">
              <w:t>1 (or a combination of those products), to the extent of at least 95%, but not including flavoured beverages</w:t>
            </w:r>
          </w:p>
        </w:tc>
      </w:tr>
      <w:tr w:rsidR="00300522" w:rsidRPr="00EF3F7B" w:rsidTr="00A53099">
        <w:tc>
          <w:tcPr>
            <w:tcW w:w="709" w:type="dxa"/>
            <w:shd w:val="clear" w:color="auto" w:fill="auto"/>
          </w:tcPr>
          <w:p w:rsidR="00300522" w:rsidRPr="00EF3F7B" w:rsidRDefault="00300522" w:rsidP="00300522">
            <w:pPr>
              <w:pStyle w:val="Tabletext"/>
            </w:pPr>
            <w:r w:rsidRPr="00EF3F7B">
              <w:t>3</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lactose</w:t>
            </w:r>
          </w:p>
        </w:tc>
      </w:tr>
      <w:tr w:rsidR="00300522" w:rsidRPr="00EF3F7B" w:rsidTr="00A53099">
        <w:tc>
          <w:tcPr>
            <w:tcW w:w="709" w:type="dxa"/>
            <w:shd w:val="clear" w:color="auto" w:fill="auto"/>
          </w:tcPr>
          <w:p w:rsidR="00300522" w:rsidRPr="00EF3F7B" w:rsidRDefault="00300522" w:rsidP="00300522">
            <w:pPr>
              <w:pStyle w:val="Tabletext"/>
            </w:pPr>
            <w:r w:rsidRPr="00EF3F7B">
              <w:t>4</w:t>
            </w:r>
          </w:p>
        </w:tc>
        <w:tc>
          <w:tcPr>
            <w:tcW w:w="1559" w:type="dxa"/>
            <w:shd w:val="clear" w:color="auto" w:fill="auto"/>
          </w:tcPr>
          <w:p w:rsidR="00300522" w:rsidRPr="00EF3F7B" w:rsidRDefault="00300522" w:rsidP="00300522">
            <w:pPr>
              <w:pStyle w:val="Tabletext"/>
            </w:pPr>
            <w:r w:rsidRPr="00EF3F7B">
              <w:t>Soy milk and rice milk</w:t>
            </w:r>
          </w:p>
        </w:tc>
        <w:tc>
          <w:tcPr>
            <w:tcW w:w="4843" w:type="dxa"/>
            <w:shd w:val="clear" w:color="auto" w:fill="auto"/>
          </w:tcPr>
          <w:p w:rsidR="00300522" w:rsidRPr="00EF3F7B" w:rsidRDefault="00EF3F7B" w:rsidP="00300522">
            <w:pPr>
              <w:pStyle w:val="Tabletext"/>
            </w:pPr>
            <w:r w:rsidRPr="00EF3F7B">
              <w:rPr>
                <w:position w:val="6"/>
                <w:sz w:val="16"/>
                <w:szCs w:val="16"/>
              </w:rPr>
              <w:t>*</w:t>
            </w:r>
            <w:r w:rsidR="00300522" w:rsidRPr="00EF3F7B">
              <w:t>beverages consisting principally of soy milk or rice milk, but not including flavoured beverages</w:t>
            </w:r>
          </w:p>
        </w:tc>
      </w:tr>
      <w:tr w:rsidR="00300522" w:rsidRPr="00EF3F7B" w:rsidTr="00A53099">
        <w:tc>
          <w:tcPr>
            <w:tcW w:w="709" w:type="dxa"/>
            <w:shd w:val="clear" w:color="auto" w:fill="auto"/>
          </w:tcPr>
          <w:p w:rsidR="00300522" w:rsidRPr="00EF3F7B" w:rsidRDefault="00300522" w:rsidP="00300522">
            <w:pPr>
              <w:pStyle w:val="Tabletext"/>
            </w:pPr>
            <w:r w:rsidRPr="00EF3F7B">
              <w:t>5</w:t>
            </w:r>
          </w:p>
        </w:tc>
        <w:tc>
          <w:tcPr>
            <w:tcW w:w="1559" w:type="dxa"/>
            <w:shd w:val="clear" w:color="auto" w:fill="auto"/>
          </w:tcPr>
          <w:p w:rsidR="00300522" w:rsidRPr="00EF3F7B" w:rsidRDefault="00300522" w:rsidP="00300522">
            <w:pPr>
              <w:pStyle w:val="Tabletext"/>
            </w:pPr>
            <w:r w:rsidRPr="00EF3F7B">
              <w:t>Tea, coffee etc.</w:t>
            </w:r>
          </w:p>
        </w:tc>
        <w:tc>
          <w:tcPr>
            <w:tcW w:w="4843" w:type="dxa"/>
            <w:shd w:val="clear" w:color="auto" w:fill="auto"/>
          </w:tcPr>
          <w:p w:rsidR="00300522" w:rsidRPr="00EF3F7B" w:rsidRDefault="00300522" w:rsidP="00300522">
            <w:pPr>
              <w:pStyle w:val="Tabletext"/>
            </w:pPr>
            <w:r w:rsidRPr="00EF3F7B">
              <w:t xml:space="preserve">tea (including herbal tea, fruit tea, ginseng tea and other similar </w:t>
            </w:r>
            <w:r w:rsidR="00EF3F7B" w:rsidRPr="00EF3F7B">
              <w:rPr>
                <w:position w:val="6"/>
                <w:sz w:val="16"/>
                <w:szCs w:val="16"/>
              </w:rPr>
              <w:t>*</w:t>
            </w:r>
            <w:r w:rsidRPr="00EF3F7B">
              <w:t>beverage preparations), coffee and coffee essence, chicory and chicory essence, and malt</w:t>
            </w:r>
          </w:p>
        </w:tc>
      </w:tr>
      <w:tr w:rsidR="00300522" w:rsidRPr="00EF3F7B" w:rsidTr="00A53099">
        <w:tc>
          <w:tcPr>
            <w:tcW w:w="709" w:type="dxa"/>
            <w:shd w:val="clear" w:color="auto" w:fill="auto"/>
          </w:tcPr>
          <w:p w:rsidR="00300522" w:rsidRPr="00EF3F7B" w:rsidRDefault="00300522" w:rsidP="00300522">
            <w:pPr>
              <w:pStyle w:val="Tabletext"/>
            </w:pPr>
            <w:r w:rsidRPr="00EF3F7B">
              <w:t>6</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malt extract, if it is marketed principally for drinking purposes</w:t>
            </w:r>
          </w:p>
        </w:tc>
      </w:tr>
      <w:tr w:rsidR="00300522" w:rsidRPr="00EF3F7B" w:rsidTr="00A53099">
        <w:tc>
          <w:tcPr>
            <w:tcW w:w="709" w:type="dxa"/>
            <w:shd w:val="clear" w:color="auto" w:fill="auto"/>
          </w:tcPr>
          <w:p w:rsidR="00300522" w:rsidRPr="00EF3F7B" w:rsidRDefault="00300522" w:rsidP="00300522">
            <w:pPr>
              <w:pStyle w:val="Tabletext"/>
            </w:pPr>
            <w:r w:rsidRPr="00EF3F7B">
              <w:t>7</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 xml:space="preserve">preparations for drinking purposes that are marketed principally as tea preparations, coffee preparations, or preparations for malted </w:t>
            </w:r>
            <w:r w:rsidR="00EF3F7B" w:rsidRPr="00EF3F7B">
              <w:rPr>
                <w:position w:val="6"/>
                <w:sz w:val="16"/>
                <w:szCs w:val="16"/>
              </w:rPr>
              <w:t>*</w:t>
            </w:r>
            <w:r w:rsidRPr="00EF3F7B">
              <w:t>beverages</w:t>
            </w:r>
          </w:p>
        </w:tc>
      </w:tr>
      <w:tr w:rsidR="00300522" w:rsidRPr="00EF3F7B" w:rsidTr="00A53099">
        <w:tc>
          <w:tcPr>
            <w:tcW w:w="709" w:type="dxa"/>
            <w:shd w:val="clear" w:color="auto" w:fill="auto"/>
          </w:tcPr>
          <w:p w:rsidR="00300522" w:rsidRPr="00EF3F7B" w:rsidRDefault="00300522" w:rsidP="00300522">
            <w:pPr>
              <w:pStyle w:val="Tabletext"/>
            </w:pPr>
            <w:r w:rsidRPr="00EF3F7B">
              <w:t>8</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preparations marketed principally as substitutes for preparations covered by item</w:t>
            </w:r>
            <w:r w:rsidR="00EF3F7B" w:rsidRPr="00EF3F7B">
              <w:t> </w:t>
            </w:r>
            <w:r w:rsidRPr="00EF3F7B">
              <w:t>6 or 7</w:t>
            </w:r>
          </w:p>
        </w:tc>
      </w:tr>
      <w:tr w:rsidR="00300522" w:rsidRPr="00EF3F7B" w:rsidTr="00A53099">
        <w:tc>
          <w:tcPr>
            <w:tcW w:w="709" w:type="dxa"/>
            <w:shd w:val="clear" w:color="auto" w:fill="auto"/>
          </w:tcPr>
          <w:p w:rsidR="00300522" w:rsidRPr="00EF3F7B" w:rsidRDefault="00300522" w:rsidP="00300522">
            <w:pPr>
              <w:pStyle w:val="Tabletext"/>
            </w:pPr>
            <w:r w:rsidRPr="00EF3F7B">
              <w:t>9</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dry preparations marketed for the purpose of flavouring milk</w:t>
            </w:r>
          </w:p>
        </w:tc>
      </w:tr>
      <w:tr w:rsidR="00300522" w:rsidRPr="00EF3F7B" w:rsidTr="00A53099">
        <w:tc>
          <w:tcPr>
            <w:tcW w:w="709" w:type="dxa"/>
            <w:shd w:val="clear" w:color="auto" w:fill="auto"/>
          </w:tcPr>
          <w:p w:rsidR="00300522" w:rsidRPr="00EF3F7B" w:rsidRDefault="00300522" w:rsidP="00300522">
            <w:pPr>
              <w:pStyle w:val="Tabletext"/>
              <w:keepNext/>
            </w:pPr>
            <w:r w:rsidRPr="00EF3F7B">
              <w:lastRenderedPageBreak/>
              <w:t>10</w:t>
            </w:r>
          </w:p>
        </w:tc>
        <w:tc>
          <w:tcPr>
            <w:tcW w:w="1559" w:type="dxa"/>
            <w:shd w:val="clear" w:color="auto" w:fill="auto"/>
          </w:tcPr>
          <w:p w:rsidR="00300522" w:rsidRPr="00EF3F7B" w:rsidRDefault="00300522" w:rsidP="00300522">
            <w:pPr>
              <w:pStyle w:val="Tabletext"/>
              <w:keepNext/>
            </w:pPr>
            <w:r w:rsidRPr="00EF3F7B">
              <w:t>Fruit and vegetable juices</w:t>
            </w:r>
          </w:p>
        </w:tc>
        <w:tc>
          <w:tcPr>
            <w:tcW w:w="4843" w:type="dxa"/>
            <w:shd w:val="clear" w:color="auto" w:fill="auto"/>
          </w:tcPr>
          <w:p w:rsidR="00300522" w:rsidRPr="00EF3F7B" w:rsidRDefault="00300522" w:rsidP="00300522">
            <w:pPr>
              <w:pStyle w:val="Tabletext"/>
              <w:keepNext/>
            </w:pPr>
            <w:r w:rsidRPr="00EF3F7B">
              <w:t>concentrates for making non</w:t>
            </w:r>
            <w:r w:rsidR="00EF3F7B" w:rsidRPr="00EF3F7B">
              <w:noBreakHyphen/>
            </w:r>
            <w:r w:rsidRPr="00EF3F7B">
              <w:t xml:space="preserve">alcoholic </w:t>
            </w:r>
            <w:r w:rsidR="00EF3F7B" w:rsidRPr="00EF3F7B">
              <w:rPr>
                <w:position w:val="6"/>
                <w:sz w:val="16"/>
                <w:szCs w:val="16"/>
              </w:rPr>
              <w:t>*</w:t>
            </w:r>
            <w:r w:rsidRPr="00EF3F7B">
              <w:t>beverages, if the concentrates consist of at least 90% by volume of juices of fruits</w:t>
            </w:r>
          </w:p>
        </w:tc>
      </w:tr>
      <w:tr w:rsidR="00300522" w:rsidRPr="00EF3F7B" w:rsidTr="00A53099">
        <w:tc>
          <w:tcPr>
            <w:tcW w:w="709" w:type="dxa"/>
            <w:shd w:val="clear" w:color="auto" w:fill="auto"/>
          </w:tcPr>
          <w:p w:rsidR="00300522" w:rsidRPr="00EF3F7B" w:rsidRDefault="00300522" w:rsidP="00300522">
            <w:pPr>
              <w:pStyle w:val="Tabletext"/>
            </w:pPr>
            <w:r w:rsidRPr="00EF3F7B">
              <w:t>11</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non</w:t>
            </w:r>
            <w:r w:rsidR="00EF3F7B" w:rsidRPr="00EF3F7B">
              <w:noBreakHyphen/>
            </w:r>
            <w:r w:rsidRPr="00EF3F7B">
              <w:t xml:space="preserve">alcoholic carbonated </w:t>
            </w:r>
            <w:r w:rsidR="00EF3F7B" w:rsidRPr="00EF3F7B">
              <w:rPr>
                <w:position w:val="6"/>
                <w:sz w:val="16"/>
                <w:szCs w:val="16"/>
              </w:rPr>
              <w:t>*</w:t>
            </w:r>
            <w:r w:rsidRPr="00EF3F7B">
              <w:t>beverages, if they consist wholly of juices of fruits or vegetables</w:t>
            </w:r>
          </w:p>
        </w:tc>
      </w:tr>
      <w:tr w:rsidR="00300522" w:rsidRPr="00EF3F7B" w:rsidTr="00A53099">
        <w:tc>
          <w:tcPr>
            <w:tcW w:w="709" w:type="dxa"/>
            <w:shd w:val="clear" w:color="auto" w:fill="auto"/>
          </w:tcPr>
          <w:p w:rsidR="00300522" w:rsidRPr="00EF3F7B" w:rsidRDefault="00300522" w:rsidP="00300522">
            <w:pPr>
              <w:pStyle w:val="Tabletext"/>
            </w:pPr>
            <w:r w:rsidRPr="00EF3F7B">
              <w:t>12</w:t>
            </w:r>
          </w:p>
        </w:tc>
        <w:tc>
          <w:tcPr>
            <w:tcW w:w="1559" w:type="dxa"/>
            <w:shd w:val="clear" w:color="auto" w:fill="auto"/>
          </w:tcPr>
          <w:p w:rsidR="00300522" w:rsidRPr="00EF3F7B" w:rsidRDefault="00300522" w:rsidP="00300522">
            <w:pPr>
              <w:pStyle w:val="Tabletext"/>
            </w:pPr>
          </w:p>
        </w:tc>
        <w:tc>
          <w:tcPr>
            <w:tcW w:w="4843" w:type="dxa"/>
            <w:shd w:val="clear" w:color="auto" w:fill="auto"/>
          </w:tcPr>
          <w:p w:rsidR="00300522" w:rsidRPr="00EF3F7B" w:rsidRDefault="00300522" w:rsidP="00300522">
            <w:pPr>
              <w:pStyle w:val="Tabletext"/>
            </w:pPr>
            <w:r w:rsidRPr="00EF3F7B">
              <w:t>non</w:t>
            </w:r>
            <w:r w:rsidR="00EF3F7B" w:rsidRPr="00EF3F7B">
              <w:noBreakHyphen/>
            </w:r>
            <w:r w:rsidRPr="00EF3F7B">
              <w:t>alcoholic non</w:t>
            </w:r>
            <w:r w:rsidR="00EF3F7B" w:rsidRPr="00EF3F7B">
              <w:noBreakHyphen/>
            </w:r>
            <w:r w:rsidRPr="00EF3F7B">
              <w:t xml:space="preserve">carbonated </w:t>
            </w:r>
            <w:r w:rsidR="00EF3F7B" w:rsidRPr="00EF3F7B">
              <w:rPr>
                <w:position w:val="6"/>
                <w:sz w:val="16"/>
                <w:szCs w:val="16"/>
              </w:rPr>
              <w:t>*</w:t>
            </w:r>
            <w:r w:rsidRPr="00EF3F7B">
              <w:t>beverages, if they consist of at least 90% by volume of juices of fruits or vegetables</w:t>
            </w:r>
          </w:p>
        </w:tc>
      </w:tr>
      <w:tr w:rsidR="00300522" w:rsidRPr="00EF3F7B" w:rsidTr="00A53099">
        <w:tc>
          <w:tcPr>
            <w:tcW w:w="709" w:type="dxa"/>
            <w:tcBorders>
              <w:bottom w:val="single" w:sz="4" w:space="0" w:color="auto"/>
            </w:tcBorders>
            <w:shd w:val="clear" w:color="auto" w:fill="auto"/>
          </w:tcPr>
          <w:p w:rsidR="00300522" w:rsidRPr="00EF3F7B" w:rsidRDefault="00300522" w:rsidP="00300522">
            <w:pPr>
              <w:pStyle w:val="Tabletext"/>
            </w:pPr>
            <w:r w:rsidRPr="00EF3F7B">
              <w:t>13</w:t>
            </w:r>
          </w:p>
        </w:tc>
        <w:tc>
          <w:tcPr>
            <w:tcW w:w="1559" w:type="dxa"/>
            <w:tcBorders>
              <w:bottom w:val="single" w:sz="4" w:space="0" w:color="auto"/>
            </w:tcBorders>
            <w:shd w:val="clear" w:color="auto" w:fill="auto"/>
          </w:tcPr>
          <w:p w:rsidR="00300522" w:rsidRPr="00EF3F7B" w:rsidRDefault="00300522" w:rsidP="00300522">
            <w:pPr>
              <w:pStyle w:val="Tabletext"/>
            </w:pPr>
            <w:r w:rsidRPr="00EF3F7B">
              <w:t>Beverages for infants or invalids</w:t>
            </w:r>
          </w:p>
        </w:tc>
        <w:tc>
          <w:tcPr>
            <w:tcW w:w="4843" w:type="dxa"/>
            <w:tcBorders>
              <w:bottom w:val="single" w:sz="4" w:space="0" w:color="auto"/>
            </w:tcBorders>
            <w:shd w:val="clear" w:color="auto" w:fill="auto"/>
          </w:tcPr>
          <w:p w:rsidR="00300522" w:rsidRPr="00EF3F7B" w:rsidRDefault="00EF3F7B" w:rsidP="00300522">
            <w:pPr>
              <w:pStyle w:val="Tabletext"/>
            </w:pPr>
            <w:r w:rsidRPr="00EF3F7B">
              <w:rPr>
                <w:position w:val="6"/>
                <w:sz w:val="16"/>
                <w:szCs w:val="16"/>
              </w:rPr>
              <w:t>*</w:t>
            </w:r>
            <w:r w:rsidR="00300522" w:rsidRPr="00EF3F7B">
              <w:t xml:space="preserve">beverages, and ingredients for beverages, of a kind marketed principally as </w:t>
            </w:r>
            <w:r w:rsidRPr="00EF3F7B">
              <w:rPr>
                <w:position w:val="6"/>
                <w:sz w:val="16"/>
                <w:szCs w:val="16"/>
              </w:rPr>
              <w:t>*</w:t>
            </w:r>
            <w:r w:rsidR="00300522" w:rsidRPr="00EF3F7B">
              <w:t>food for infants or invalids</w:t>
            </w:r>
          </w:p>
        </w:tc>
      </w:tr>
      <w:tr w:rsidR="00300522" w:rsidRPr="00EF3F7B" w:rsidTr="00A53099">
        <w:tc>
          <w:tcPr>
            <w:tcW w:w="709" w:type="dxa"/>
            <w:tcBorders>
              <w:bottom w:val="single" w:sz="12" w:space="0" w:color="auto"/>
            </w:tcBorders>
            <w:shd w:val="clear" w:color="auto" w:fill="auto"/>
          </w:tcPr>
          <w:p w:rsidR="00300522" w:rsidRPr="00EF3F7B" w:rsidRDefault="00300522" w:rsidP="00300522">
            <w:pPr>
              <w:pStyle w:val="Tabletext"/>
            </w:pPr>
            <w:r w:rsidRPr="00EF3F7B">
              <w:t>14</w:t>
            </w:r>
          </w:p>
        </w:tc>
        <w:tc>
          <w:tcPr>
            <w:tcW w:w="1559" w:type="dxa"/>
            <w:tcBorders>
              <w:bottom w:val="single" w:sz="12" w:space="0" w:color="auto"/>
            </w:tcBorders>
            <w:shd w:val="clear" w:color="auto" w:fill="auto"/>
          </w:tcPr>
          <w:p w:rsidR="00300522" w:rsidRPr="00EF3F7B" w:rsidRDefault="00300522" w:rsidP="00300522">
            <w:pPr>
              <w:pStyle w:val="Tabletext"/>
            </w:pPr>
            <w:r w:rsidRPr="00EF3F7B">
              <w:t>Water</w:t>
            </w:r>
          </w:p>
        </w:tc>
        <w:tc>
          <w:tcPr>
            <w:tcW w:w="4843" w:type="dxa"/>
            <w:tcBorders>
              <w:bottom w:val="single" w:sz="12" w:space="0" w:color="auto"/>
            </w:tcBorders>
            <w:shd w:val="clear" w:color="auto" w:fill="auto"/>
          </w:tcPr>
          <w:p w:rsidR="00300522" w:rsidRPr="00EF3F7B" w:rsidRDefault="00300522" w:rsidP="00300522">
            <w:pPr>
              <w:pStyle w:val="Tabletext"/>
            </w:pPr>
            <w:r w:rsidRPr="00EF3F7B">
              <w:t>natural water, non</w:t>
            </w:r>
            <w:r w:rsidR="00EF3F7B" w:rsidRPr="00EF3F7B">
              <w:noBreakHyphen/>
            </w:r>
            <w:r w:rsidRPr="00EF3F7B">
              <w:t>carbonated and without any other additives</w:t>
            </w:r>
          </w:p>
        </w:tc>
      </w:tr>
    </w:tbl>
    <w:p w:rsidR="00300522" w:rsidRPr="00EF3F7B" w:rsidRDefault="00300522" w:rsidP="00300522">
      <w:pPr>
        <w:pStyle w:val="ActHead5"/>
      </w:pPr>
      <w:bookmarkStart w:id="1004" w:name="_Toc350506962"/>
      <w:r w:rsidRPr="00EF3F7B">
        <w:rPr>
          <w:rStyle w:val="CharSectno"/>
        </w:rPr>
        <w:t>2</w:t>
      </w:r>
      <w:r w:rsidRPr="00EF3F7B">
        <w:t xml:space="preserve">  Tea, coffee etc.</w:t>
      </w:r>
      <w:bookmarkEnd w:id="1004"/>
    </w:p>
    <w:p w:rsidR="00300522" w:rsidRPr="00EF3F7B" w:rsidRDefault="00300522" w:rsidP="00300522">
      <w:pPr>
        <w:pStyle w:val="subsection"/>
      </w:pPr>
      <w:r w:rsidRPr="00EF3F7B">
        <w:tab/>
      </w:r>
      <w:r w:rsidRPr="00EF3F7B">
        <w:tab/>
        <w:t xml:space="preserve">None of the items in the table relating to the category of tea, coffee etc. include any </w:t>
      </w:r>
      <w:r w:rsidR="00EF3F7B" w:rsidRPr="00EF3F7B">
        <w:rPr>
          <w:position w:val="6"/>
          <w:sz w:val="16"/>
          <w:szCs w:val="16"/>
        </w:rPr>
        <w:t>*</w:t>
      </w:r>
      <w:r w:rsidRPr="00EF3F7B">
        <w:t>beverage that is marketed in a ready</w:t>
      </w:r>
      <w:r w:rsidR="00EF3F7B" w:rsidRPr="00EF3F7B">
        <w:noBreakHyphen/>
      </w:r>
      <w:r w:rsidRPr="00EF3F7B">
        <w:t>to</w:t>
      </w:r>
      <w:r w:rsidR="00EF3F7B" w:rsidRPr="00EF3F7B">
        <w:noBreakHyphen/>
      </w:r>
      <w:r w:rsidRPr="00EF3F7B">
        <w:t>drink form.</w:t>
      </w:r>
    </w:p>
    <w:p w:rsidR="00300522" w:rsidRPr="00EF3F7B" w:rsidRDefault="00300522" w:rsidP="00300522">
      <w:pPr>
        <w:pStyle w:val="ActHead5"/>
      </w:pPr>
      <w:bookmarkStart w:id="1005" w:name="_Toc350506963"/>
      <w:r w:rsidRPr="00EF3F7B">
        <w:rPr>
          <w:rStyle w:val="CharSectno"/>
        </w:rPr>
        <w:t>3</w:t>
      </w:r>
      <w:r w:rsidRPr="00EF3F7B">
        <w:t xml:space="preserve">  Fruit and vegetable juices</w:t>
      </w:r>
      <w:bookmarkEnd w:id="1005"/>
    </w:p>
    <w:p w:rsidR="00300522" w:rsidRPr="00EF3F7B" w:rsidRDefault="00300522" w:rsidP="00300522">
      <w:pPr>
        <w:pStyle w:val="subsection"/>
      </w:pPr>
      <w:r w:rsidRPr="00EF3F7B">
        <w:tab/>
      </w:r>
      <w:r w:rsidRPr="00EF3F7B">
        <w:tab/>
        <w:t>For the purposes of items</w:t>
      </w:r>
      <w:r w:rsidR="00EF3F7B" w:rsidRPr="00EF3F7B">
        <w:t> </w:t>
      </w:r>
      <w:r w:rsidRPr="00EF3F7B">
        <w:t>11 and 12 in the table, herbage is treated as vegetables.</w:t>
      </w:r>
    </w:p>
    <w:p w:rsidR="00AE4349" w:rsidRPr="00EF3F7B" w:rsidRDefault="00AE4349" w:rsidP="00AE4349">
      <w:pPr>
        <w:sectPr w:rsidR="00AE4349" w:rsidRPr="00EF3F7B" w:rsidSect="00D94CB0">
          <w:headerReference w:type="even" r:id="rId82"/>
          <w:headerReference w:type="default" r:id="rId83"/>
          <w:footerReference w:type="even" r:id="rId84"/>
          <w:footerReference w:type="default" r:id="rId85"/>
          <w:pgSz w:w="11906" w:h="16838" w:code="9"/>
          <w:pgMar w:top="2268" w:right="2410" w:bottom="3827" w:left="2410" w:header="567" w:footer="3119" w:gutter="0"/>
          <w:cols w:space="708"/>
          <w:docGrid w:linePitch="360"/>
        </w:sectPr>
      </w:pPr>
    </w:p>
    <w:p w:rsidR="00300522" w:rsidRPr="00EF3F7B" w:rsidRDefault="00300522" w:rsidP="00A53099">
      <w:pPr>
        <w:pStyle w:val="ActHead1"/>
        <w:pageBreakBefore/>
      </w:pPr>
      <w:bookmarkStart w:id="1006" w:name="_Toc350506964"/>
      <w:r w:rsidRPr="00EF3F7B">
        <w:rPr>
          <w:rStyle w:val="CharChapNo"/>
        </w:rPr>
        <w:lastRenderedPageBreak/>
        <w:t>Schedule</w:t>
      </w:r>
      <w:r w:rsidR="00EF3F7B" w:rsidRPr="00EF3F7B">
        <w:rPr>
          <w:rStyle w:val="CharChapNo"/>
        </w:rPr>
        <w:t> </w:t>
      </w:r>
      <w:r w:rsidRPr="00EF3F7B">
        <w:rPr>
          <w:rStyle w:val="CharChapNo"/>
        </w:rPr>
        <w:t>3</w:t>
      </w:r>
      <w:r w:rsidRPr="00EF3F7B">
        <w:t>—</w:t>
      </w:r>
      <w:r w:rsidRPr="00EF3F7B">
        <w:rPr>
          <w:rStyle w:val="CharChapText"/>
        </w:rPr>
        <w:t>Medical aids and appliances</w:t>
      </w:r>
      <w:bookmarkEnd w:id="1006"/>
    </w:p>
    <w:p w:rsidR="00300522" w:rsidRPr="00EF3F7B" w:rsidRDefault="00300522" w:rsidP="00300522">
      <w:pPr>
        <w:pStyle w:val="notemargin"/>
      </w:pPr>
      <w:r w:rsidRPr="00EF3F7B">
        <w:t>Note 1:</w:t>
      </w:r>
      <w:r w:rsidRPr="00EF3F7B">
        <w:tab/>
        <w:t>GST</w:t>
      </w:r>
      <w:r w:rsidR="00EF3F7B" w:rsidRPr="00EF3F7B">
        <w:noBreakHyphen/>
      </w:r>
      <w:r w:rsidRPr="00EF3F7B">
        <w:t>free supplies of medical aids and appliances are dealt with in section</w:t>
      </w:r>
      <w:r w:rsidR="00EF3F7B" w:rsidRPr="00EF3F7B">
        <w:t> </w:t>
      </w:r>
      <w:r w:rsidRPr="00EF3F7B">
        <w:t>38</w:t>
      </w:r>
      <w:r w:rsidR="00EF3F7B" w:rsidRPr="00EF3F7B">
        <w:noBreakHyphen/>
      </w:r>
      <w:r w:rsidRPr="00EF3F7B">
        <w:t>45.</w:t>
      </w:r>
    </w:p>
    <w:p w:rsidR="00300522" w:rsidRPr="00EF3F7B" w:rsidRDefault="00300522" w:rsidP="00300522">
      <w:pPr>
        <w:pStyle w:val="notemargin"/>
      </w:pPr>
      <w:r w:rsidRPr="00EF3F7B">
        <w:t>Note 2:</w:t>
      </w:r>
      <w:r w:rsidRPr="00EF3F7B">
        <w:tab/>
        <w:t>The second column of the table is not operative (see section</w:t>
      </w:r>
      <w:r w:rsidR="00EF3F7B" w:rsidRPr="00EF3F7B">
        <w:t> </w:t>
      </w:r>
      <w:r w:rsidRPr="00EF3F7B">
        <w:t>182</w:t>
      </w:r>
      <w:r w:rsidR="00EF3F7B" w:rsidRPr="00EF3F7B">
        <w:noBreakHyphen/>
      </w:r>
      <w:r w:rsidRPr="00EF3F7B">
        <w:t>15).</w:t>
      </w:r>
    </w:p>
    <w:p w:rsidR="00300522" w:rsidRPr="00EF3F7B" w:rsidRDefault="00A53099" w:rsidP="00300522">
      <w:pPr>
        <w:pStyle w:val="Header"/>
      </w:pPr>
      <w:r w:rsidRPr="00EF3F7B">
        <w:rPr>
          <w:rStyle w:val="CharPartNo"/>
        </w:rPr>
        <w:t xml:space="preserve"> </w:t>
      </w:r>
      <w:r w:rsidRPr="00EF3F7B">
        <w:rPr>
          <w:rStyle w:val="CharPartText"/>
        </w:rPr>
        <w:t xml:space="preserve"> </w:t>
      </w:r>
    </w:p>
    <w:p w:rsidR="00300522" w:rsidRPr="00EF3F7B" w:rsidRDefault="00A53099" w:rsidP="00300522">
      <w:pPr>
        <w:pStyle w:val="Header"/>
      </w:pPr>
      <w:r w:rsidRPr="00EF3F7B">
        <w:rPr>
          <w:rStyle w:val="CharDivNo"/>
        </w:rPr>
        <w:t xml:space="preserve"> </w:t>
      </w:r>
      <w:r w:rsidRPr="00EF3F7B">
        <w:rPr>
          <w:rStyle w:val="CharDivText"/>
        </w:rPr>
        <w:t xml:space="preserve"> </w:t>
      </w:r>
    </w:p>
    <w:p w:rsidR="00300522" w:rsidRPr="00EF3F7B" w:rsidRDefault="00A53099" w:rsidP="00300522">
      <w:pPr>
        <w:pStyle w:val="Header"/>
      </w:pPr>
      <w:r w:rsidRPr="00EF3F7B">
        <w:rPr>
          <w:rStyle w:val="CharSubdNo"/>
        </w:rPr>
        <w:t xml:space="preserve"> </w:t>
      </w:r>
      <w:r w:rsidRPr="00EF3F7B">
        <w:rPr>
          <w:rStyle w:val="CharSubdText"/>
        </w:rPr>
        <w:t xml:space="preserve"> </w:t>
      </w:r>
    </w:p>
    <w:p w:rsidR="00300522" w:rsidRPr="00EF3F7B" w:rsidRDefault="00300522" w:rsidP="00300522">
      <w:pPr>
        <w:pStyle w:val="Tabletext"/>
      </w:pPr>
    </w:p>
    <w:tbl>
      <w:tblPr>
        <w:tblW w:w="0" w:type="auto"/>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8"/>
        <w:gridCol w:w="2182"/>
        <w:gridCol w:w="4198"/>
      </w:tblGrid>
      <w:tr w:rsidR="00300522" w:rsidRPr="00EF3F7B" w:rsidTr="00A53099">
        <w:trPr>
          <w:tblHeader/>
        </w:trPr>
        <w:tc>
          <w:tcPr>
            <w:tcW w:w="7088" w:type="dxa"/>
            <w:gridSpan w:val="3"/>
            <w:tcBorders>
              <w:top w:val="single" w:sz="12" w:space="0" w:color="auto"/>
              <w:bottom w:val="single" w:sz="6" w:space="0" w:color="auto"/>
            </w:tcBorders>
            <w:shd w:val="clear" w:color="auto" w:fill="auto"/>
          </w:tcPr>
          <w:p w:rsidR="00300522" w:rsidRPr="00EF3F7B" w:rsidRDefault="00300522" w:rsidP="00300522">
            <w:pPr>
              <w:pStyle w:val="Tabletext"/>
              <w:rPr>
                <w:b/>
              </w:rPr>
            </w:pPr>
            <w:r w:rsidRPr="00EF3F7B">
              <w:rPr>
                <w:b/>
                <w:bCs/>
              </w:rPr>
              <w:t>Medical aids and appliances</w:t>
            </w:r>
          </w:p>
        </w:tc>
      </w:tr>
      <w:tr w:rsidR="00300522" w:rsidRPr="00EF3F7B" w:rsidTr="00A53099">
        <w:trPr>
          <w:tblHeader/>
        </w:trPr>
        <w:tc>
          <w:tcPr>
            <w:tcW w:w="708"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Item</w:t>
            </w:r>
          </w:p>
        </w:tc>
        <w:tc>
          <w:tcPr>
            <w:tcW w:w="2182"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Category</w:t>
            </w:r>
          </w:p>
        </w:tc>
        <w:tc>
          <w:tcPr>
            <w:tcW w:w="4198" w:type="dxa"/>
            <w:tcBorders>
              <w:top w:val="single" w:sz="6" w:space="0" w:color="auto"/>
              <w:bottom w:val="single" w:sz="12" w:space="0" w:color="auto"/>
            </w:tcBorders>
            <w:shd w:val="clear" w:color="auto" w:fill="auto"/>
          </w:tcPr>
          <w:p w:rsidR="00300522" w:rsidRPr="00EF3F7B" w:rsidRDefault="00300522" w:rsidP="00300522">
            <w:pPr>
              <w:pStyle w:val="Tabletext"/>
              <w:rPr>
                <w:b/>
              </w:rPr>
            </w:pPr>
            <w:r w:rsidRPr="00EF3F7B">
              <w:rPr>
                <w:b/>
                <w:bCs/>
              </w:rPr>
              <w:t>Medical aids or appliances</w:t>
            </w:r>
          </w:p>
        </w:tc>
      </w:tr>
      <w:tr w:rsidR="00300522" w:rsidRPr="00EF3F7B" w:rsidTr="00A53099">
        <w:tc>
          <w:tcPr>
            <w:tcW w:w="708" w:type="dxa"/>
            <w:tcBorders>
              <w:top w:val="single" w:sz="12" w:space="0" w:color="auto"/>
            </w:tcBorders>
            <w:shd w:val="clear" w:color="auto" w:fill="auto"/>
          </w:tcPr>
          <w:p w:rsidR="00300522" w:rsidRPr="00EF3F7B" w:rsidRDefault="00300522" w:rsidP="00300522">
            <w:pPr>
              <w:pStyle w:val="Tabletext"/>
            </w:pPr>
            <w:r w:rsidRPr="00EF3F7B">
              <w:t>1</w:t>
            </w:r>
          </w:p>
        </w:tc>
        <w:tc>
          <w:tcPr>
            <w:tcW w:w="2182" w:type="dxa"/>
            <w:tcBorders>
              <w:top w:val="single" w:sz="12" w:space="0" w:color="auto"/>
            </w:tcBorders>
            <w:shd w:val="clear" w:color="auto" w:fill="auto"/>
          </w:tcPr>
          <w:p w:rsidR="00300522" w:rsidRPr="00EF3F7B" w:rsidRDefault="00300522" w:rsidP="00300522">
            <w:pPr>
              <w:pStyle w:val="Tabletext"/>
            </w:pPr>
            <w:r w:rsidRPr="00EF3F7B">
              <w:t>Cardiovascular</w:t>
            </w:r>
          </w:p>
        </w:tc>
        <w:tc>
          <w:tcPr>
            <w:tcW w:w="4198" w:type="dxa"/>
            <w:tcBorders>
              <w:top w:val="single" w:sz="12" w:space="0" w:color="auto"/>
            </w:tcBorders>
            <w:shd w:val="clear" w:color="auto" w:fill="auto"/>
          </w:tcPr>
          <w:p w:rsidR="00300522" w:rsidRPr="00EF3F7B" w:rsidRDefault="00300522" w:rsidP="00300522">
            <w:pPr>
              <w:pStyle w:val="Tabletext"/>
            </w:pPr>
            <w:r w:rsidRPr="00EF3F7B">
              <w:t>heart monitors</w:t>
            </w:r>
          </w:p>
        </w:tc>
      </w:tr>
      <w:tr w:rsidR="00300522" w:rsidRPr="00EF3F7B" w:rsidTr="00A53099">
        <w:tc>
          <w:tcPr>
            <w:tcW w:w="708" w:type="dxa"/>
            <w:shd w:val="clear" w:color="auto" w:fill="auto"/>
          </w:tcPr>
          <w:p w:rsidR="00300522" w:rsidRPr="00EF3F7B" w:rsidRDefault="00300522" w:rsidP="00300522">
            <w:pPr>
              <w:pStyle w:val="Tabletext"/>
            </w:pPr>
            <w:r w:rsidRPr="00EF3F7B">
              <w:t>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pacemakers</w:t>
            </w:r>
          </w:p>
        </w:tc>
      </w:tr>
      <w:tr w:rsidR="00300522" w:rsidRPr="00EF3F7B" w:rsidTr="00A53099">
        <w:tc>
          <w:tcPr>
            <w:tcW w:w="708" w:type="dxa"/>
            <w:shd w:val="clear" w:color="auto" w:fill="auto"/>
          </w:tcPr>
          <w:p w:rsidR="00300522" w:rsidRPr="00EF3F7B" w:rsidRDefault="00300522" w:rsidP="00300522">
            <w:pPr>
              <w:pStyle w:val="Tabletext"/>
            </w:pPr>
            <w:r w:rsidRPr="00EF3F7B">
              <w:t>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surgical stockings</w:t>
            </w:r>
          </w:p>
        </w:tc>
      </w:tr>
      <w:tr w:rsidR="00300522" w:rsidRPr="00EF3F7B" w:rsidTr="00A53099">
        <w:tc>
          <w:tcPr>
            <w:tcW w:w="708" w:type="dxa"/>
            <w:shd w:val="clear" w:color="auto" w:fill="auto"/>
          </w:tcPr>
          <w:p w:rsidR="00300522" w:rsidRPr="00EF3F7B" w:rsidRDefault="00300522" w:rsidP="00300522">
            <w:pPr>
              <w:pStyle w:val="Tabletext"/>
            </w:pPr>
            <w:r w:rsidRPr="00EF3F7B">
              <w:t>4</w:t>
            </w:r>
          </w:p>
        </w:tc>
        <w:tc>
          <w:tcPr>
            <w:tcW w:w="2182" w:type="dxa"/>
            <w:shd w:val="clear" w:color="auto" w:fill="auto"/>
          </w:tcPr>
          <w:p w:rsidR="00300522" w:rsidRPr="00EF3F7B" w:rsidRDefault="00300522" w:rsidP="00300522">
            <w:pPr>
              <w:pStyle w:val="Tabletext"/>
            </w:pPr>
            <w:r w:rsidRPr="00EF3F7B">
              <w:t>Communication aids for people with disabilities</w:t>
            </w:r>
          </w:p>
        </w:tc>
        <w:tc>
          <w:tcPr>
            <w:tcW w:w="4198" w:type="dxa"/>
            <w:shd w:val="clear" w:color="auto" w:fill="auto"/>
          </w:tcPr>
          <w:p w:rsidR="00300522" w:rsidRPr="00EF3F7B" w:rsidRDefault="00300522" w:rsidP="00300522">
            <w:pPr>
              <w:pStyle w:val="Tabletext"/>
            </w:pPr>
            <w:r w:rsidRPr="00EF3F7B">
              <w:t>communication boards and voice output devices</w:t>
            </w:r>
          </w:p>
        </w:tc>
      </w:tr>
      <w:tr w:rsidR="00300522" w:rsidRPr="00EF3F7B" w:rsidTr="00A53099">
        <w:tc>
          <w:tcPr>
            <w:tcW w:w="708" w:type="dxa"/>
            <w:shd w:val="clear" w:color="auto" w:fill="auto"/>
          </w:tcPr>
          <w:p w:rsidR="00300522" w:rsidRPr="00EF3F7B" w:rsidRDefault="00300522" w:rsidP="00300522">
            <w:pPr>
              <w:pStyle w:val="Tabletext"/>
            </w:pPr>
            <w:r w:rsidRPr="00EF3F7B">
              <w:t>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communication cards</w:t>
            </w:r>
          </w:p>
        </w:tc>
      </w:tr>
      <w:tr w:rsidR="00300522" w:rsidRPr="00EF3F7B" w:rsidTr="00A53099">
        <w:tc>
          <w:tcPr>
            <w:tcW w:w="708" w:type="dxa"/>
            <w:shd w:val="clear" w:color="auto" w:fill="auto"/>
          </w:tcPr>
          <w:p w:rsidR="00300522" w:rsidRPr="00EF3F7B" w:rsidRDefault="00300522" w:rsidP="00300522">
            <w:pPr>
              <w:pStyle w:val="Tabletext"/>
            </w:pPr>
            <w:r w:rsidRPr="00EF3F7B">
              <w:t>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page turners</w:t>
            </w:r>
          </w:p>
        </w:tc>
      </w:tr>
      <w:tr w:rsidR="00300522" w:rsidRPr="00EF3F7B" w:rsidTr="00A53099">
        <w:tc>
          <w:tcPr>
            <w:tcW w:w="708" w:type="dxa"/>
            <w:shd w:val="clear" w:color="auto" w:fill="auto"/>
          </w:tcPr>
          <w:p w:rsidR="00300522" w:rsidRPr="00EF3F7B" w:rsidRDefault="00300522" w:rsidP="00300522">
            <w:pPr>
              <w:pStyle w:val="Tabletext"/>
            </w:pPr>
            <w:r w:rsidRPr="00EF3F7B">
              <w:t>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eye pointing frames</w:t>
            </w:r>
          </w:p>
        </w:tc>
      </w:tr>
      <w:tr w:rsidR="00300522" w:rsidRPr="00EF3F7B" w:rsidTr="00A53099">
        <w:tc>
          <w:tcPr>
            <w:tcW w:w="708" w:type="dxa"/>
            <w:shd w:val="clear" w:color="auto" w:fill="auto"/>
          </w:tcPr>
          <w:p w:rsidR="00300522" w:rsidRPr="00EF3F7B" w:rsidRDefault="00300522" w:rsidP="00300522">
            <w:pPr>
              <w:pStyle w:val="Tabletext"/>
            </w:pPr>
            <w:r w:rsidRPr="00EF3F7B">
              <w:t>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software programs specifically designed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9</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printers and scanners specifically designed for software and hardware used by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10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switches and switch interfaces</w:t>
            </w:r>
          </w:p>
        </w:tc>
      </w:tr>
      <w:tr w:rsidR="00300522" w:rsidRPr="00EF3F7B" w:rsidTr="00A53099">
        <w:tc>
          <w:tcPr>
            <w:tcW w:w="708" w:type="dxa"/>
            <w:shd w:val="clear" w:color="auto" w:fill="auto"/>
          </w:tcPr>
          <w:p w:rsidR="00300522" w:rsidRPr="00EF3F7B" w:rsidRDefault="00300522" w:rsidP="00300522">
            <w:pPr>
              <w:pStyle w:val="Tabletext"/>
            </w:pPr>
            <w:r w:rsidRPr="00EF3F7B">
              <w:t>11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mouth/head sticks/pointers</w:t>
            </w:r>
          </w:p>
        </w:tc>
      </w:tr>
      <w:tr w:rsidR="00300522" w:rsidRPr="00EF3F7B" w:rsidTr="00A53099">
        <w:tc>
          <w:tcPr>
            <w:tcW w:w="708" w:type="dxa"/>
            <w:shd w:val="clear" w:color="auto" w:fill="auto"/>
          </w:tcPr>
          <w:p w:rsidR="00300522" w:rsidRPr="00EF3F7B" w:rsidRDefault="00300522" w:rsidP="00300522">
            <w:pPr>
              <w:pStyle w:val="Tabletext"/>
            </w:pPr>
            <w:r w:rsidRPr="00EF3F7B">
              <w:t>12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alternative keyboards</w:t>
            </w:r>
          </w:p>
        </w:tc>
      </w:tr>
      <w:tr w:rsidR="00300522" w:rsidRPr="00EF3F7B" w:rsidTr="00A53099">
        <w:tc>
          <w:tcPr>
            <w:tcW w:w="708" w:type="dxa"/>
            <w:shd w:val="clear" w:color="auto" w:fill="auto"/>
          </w:tcPr>
          <w:p w:rsidR="00300522" w:rsidRPr="00EF3F7B" w:rsidRDefault="00300522" w:rsidP="00300522">
            <w:pPr>
              <w:pStyle w:val="Tabletext"/>
            </w:pPr>
            <w:r w:rsidRPr="00EF3F7B">
              <w:t>13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electrolarynx replacements</w:t>
            </w:r>
          </w:p>
        </w:tc>
      </w:tr>
      <w:tr w:rsidR="00300522" w:rsidRPr="00EF3F7B" w:rsidTr="00A53099">
        <w:tc>
          <w:tcPr>
            <w:tcW w:w="708" w:type="dxa"/>
            <w:shd w:val="clear" w:color="auto" w:fill="auto"/>
          </w:tcPr>
          <w:p w:rsidR="00300522" w:rsidRPr="00EF3F7B" w:rsidRDefault="00300522" w:rsidP="00300522">
            <w:pPr>
              <w:pStyle w:val="Tabletext"/>
            </w:pPr>
            <w:r w:rsidRPr="00EF3F7B">
              <w:t>14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speech amplification/clarification aids</w:t>
            </w:r>
          </w:p>
        </w:tc>
      </w:tr>
      <w:tr w:rsidR="00300522" w:rsidRPr="00EF3F7B" w:rsidTr="00A53099">
        <w:tc>
          <w:tcPr>
            <w:tcW w:w="708" w:type="dxa"/>
            <w:shd w:val="clear" w:color="auto" w:fill="auto"/>
          </w:tcPr>
          <w:p w:rsidR="00300522" w:rsidRPr="00EF3F7B" w:rsidRDefault="00300522" w:rsidP="00300522">
            <w:pPr>
              <w:pStyle w:val="Tabletext"/>
            </w:pPr>
            <w:r w:rsidRPr="00EF3F7B">
              <w:t>15</w:t>
            </w:r>
          </w:p>
        </w:tc>
        <w:tc>
          <w:tcPr>
            <w:tcW w:w="2182" w:type="dxa"/>
            <w:shd w:val="clear" w:color="auto" w:fill="auto"/>
          </w:tcPr>
          <w:p w:rsidR="00300522" w:rsidRPr="00EF3F7B" w:rsidRDefault="00300522" w:rsidP="00300522">
            <w:pPr>
              <w:pStyle w:val="Tabletext"/>
            </w:pPr>
            <w:r w:rsidRPr="00EF3F7B">
              <w:t>Continence</w:t>
            </w:r>
          </w:p>
        </w:tc>
        <w:tc>
          <w:tcPr>
            <w:tcW w:w="4198" w:type="dxa"/>
            <w:shd w:val="clear" w:color="auto" w:fill="auto"/>
          </w:tcPr>
          <w:p w:rsidR="00300522" w:rsidRPr="00EF3F7B" w:rsidRDefault="00300522" w:rsidP="00300522">
            <w:pPr>
              <w:pStyle w:val="Tabletext"/>
            </w:pPr>
            <w:r w:rsidRPr="00EF3F7B">
              <w:t>urine/faecal drainage/collection devices</w:t>
            </w:r>
          </w:p>
        </w:tc>
      </w:tr>
      <w:tr w:rsidR="00300522" w:rsidRPr="00EF3F7B" w:rsidTr="00A53099">
        <w:tc>
          <w:tcPr>
            <w:tcW w:w="708" w:type="dxa"/>
            <w:shd w:val="clear" w:color="auto" w:fill="auto"/>
          </w:tcPr>
          <w:p w:rsidR="00300522" w:rsidRPr="00EF3F7B" w:rsidRDefault="00300522" w:rsidP="00300522">
            <w:pPr>
              <w:pStyle w:val="Tabletext"/>
            </w:pPr>
            <w:r w:rsidRPr="00EF3F7B">
              <w:t>16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waterproof covers or mattress protectors</w:t>
            </w:r>
          </w:p>
        </w:tc>
      </w:tr>
      <w:tr w:rsidR="00300522" w:rsidRPr="00EF3F7B" w:rsidTr="00A53099">
        <w:tc>
          <w:tcPr>
            <w:tcW w:w="708" w:type="dxa"/>
            <w:shd w:val="clear" w:color="auto" w:fill="auto"/>
          </w:tcPr>
          <w:p w:rsidR="00300522" w:rsidRPr="00EF3F7B" w:rsidRDefault="00300522" w:rsidP="00300522">
            <w:pPr>
              <w:pStyle w:val="Tabletext"/>
            </w:pPr>
            <w:r w:rsidRPr="00EF3F7B">
              <w:t>17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absorbent pads for beds and chairs</w:t>
            </w:r>
          </w:p>
        </w:tc>
      </w:tr>
      <w:tr w:rsidR="00300522" w:rsidRPr="00EF3F7B" w:rsidTr="00A53099">
        <w:tc>
          <w:tcPr>
            <w:tcW w:w="708" w:type="dxa"/>
            <w:shd w:val="clear" w:color="auto" w:fill="auto"/>
          </w:tcPr>
          <w:p w:rsidR="00300522" w:rsidRPr="00EF3F7B" w:rsidRDefault="00300522" w:rsidP="00300522">
            <w:pPr>
              <w:pStyle w:val="Tabletext"/>
            </w:pPr>
            <w:r w:rsidRPr="00EF3F7B">
              <w:t>18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disposable/reusable continence pads, pants and nappies required for continence use (excluding nappies for babies, sanitary pads or tampons)</w:t>
            </w:r>
          </w:p>
        </w:tc>
      </w:tr>
      <w:tr w:rsidR="00300522" w:rsidRPr="00EF3F7B" w:rsidTr="00A53099">
        <w:tc>
          <w:tcPr>
            <w:tcW w:w="708" w:type="dxa"/>
            <w:shd w:val="clear" w:color="auto" w:fill="auto"/>
          </w:tcPr>
          <w:p w:rsidR="00300522" w:rsidRPr="00EF3F7B" w:rsidRDefault="00300522" w:rsidP="00300522">
            <w:pPr>
              <w:pStyle w:val="Tabletext"/>
            </w:pPr>
            <w:r w:rsidRPr="00EF3F7B">
              <w:t>19</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enuresis alarms</w:t>
            </w:r>
          </w:p>
        </w:tc>
      </w:tr>
      <w:tr w:rsidR="00300522" w:rsidRPr="00EF3F7B" w:rsidTr="00A53099">
        <w:tc>
          <w:tcPr>
            <w:tcW w:w="708" w:type="dxa"/>
            <w:shd w:val="clear" w:color="auto" w:fill="auto"/>
          </w:tcPr>
          <w:p w:rsidR="00300522" w:rsidRPr="00EF3F7B" w:rsidRDefault="00300522" w:rsidP="00300522">
            <w:pPr>
              <w:pStyle w:val="Tabletext"/>
            </w:pPr>
            <w:r w:rsidRPr="00EF3F7B">
              <w:t>20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incontinence appliances</w:t>
            </w:r>
          </w:p>
        </w:tc>
      </w:tr>
      <w:tr w:rsidR="00300522" w:rsidRPr="00EF3F7B" w:rsidTr="00A53099">
        <w:tc>
          <w:tcPr>
            <w:tcW w:w="708" w:type="dxa"/>
            <w:shd w:val="clear" w:color="auto" w:fill="auto"/>
          </w:tcPr>
          <w:p w:rsidR="00300522" w:rsidRPr="00EF3F7B" w:rsidRDefault="00300522" w:rsidP="00300522">
            <w:pPr>
              <w:pStyle w:val="Tabletext"/>
            </w:pPr>
            <w:r w:rsidRPr="00EF3F7B">
              <w:t>21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hospital/medical/continence deodorising products</w:t>
            </w:r>
          </w:p>
        </w:tc>
      </w:tr>
      <w:tr w:rsidR="00300522" w:rsidRPr="00EF3F7B" w:rsidTr="00A53099">
        <w:tc>
          <w:tcPr>
            <w:tcW w:w="708" w:type="dxa"/>
            <w:shd w:val="clear" w:color="auto" w:fill="auto"/>
          </w:tcPr>
          <w:p w:rsidR="00300522" w:rsidRPr="00EF3F7B" w:rsidRDefault="00300522" w:rsidP="00300522">
            <w:pPr>
              <w:pStyle w:val="Tabletext"/>
              <w:keepNext/>
              <w:keepLines/>
            </w:pPr>
            <w:r w:rsidRPr="00EF3F7B">
              <w:lastRenderedPageBreak/>
              <w:t>22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keepNext/>
              <w:keepLines/>
            </w:pPr>
            <w:r w:rsidRPr="00EF3F7B">
              <w:t>waterproof protection for beds and chairs</w:t>
            </w:r>
          </w:p>
        </w:tc>
      </w:tr>
      <w:tr w:rsidR="00300522" w:rsidRPr="00EF3F7B" w:rsidTr="00A53099">
        <w:tc>
          <w:tcPr>
            <w:tcW w:w="708" w:type="dxa"/>
            <w:shd w:val="clear" w:color="auto" w:fill="auto"/>
          </w:tcPr>
          <w:p w:rsidR="00300522" w:rsidRPr="00EF3F7B" w:rsidRDefault="00300522" w:rsidP="00300522">
            <w:pPr>
              <w:pStyle w:val="Tabletext"/>
            </w:pPr>
            <w:r w:rsidRPr="00EF3F7B">
              <w:t>23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sterile plastic bags</w:t>
            </w:r>
          </w:p>
        </w:tc>
      </w:tr>
      <w:tr w:rsidR="00300522" w:rsidRPr="00EF3F7B" w:rsidTr="00A53099">
        <w:tc>
          <w:tcPr>
            <w:tcW w:w="708" w:type="dxa"/>
            <w:shd w:val="clear" w:color="auto" w:fill="auto"/>
          </w:tcPr>
          <w:p w:rsidR="00300522" w:rsidRPr="00EF3F7B" w:rsidRDefault="00300522" w:rsidP="00300522">
            <w:pPr>
              <w:pStyle w:val="Tabletext"/>
            </w:pPr>
            <w:r w:rsidRPr="00EF3F7B">
              <w:t>24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electric bag emptiers</w:t>
            </w:r>
          </w:p>
        </w:tc>
      </w:tr>
      <w:tr w:rsidR="00300522" w:rsidRPr="00EF3F7B" w:rsidTr="00A53099">
        <w:tc>
          <w:tcPr>
            <w:tcW w:w="708" w:type="dxa"/>
            <w:shd w:val="clear" w:color="auto" w:fill="auto"/>
          </w:tcPr>
          <w:p w:rsidR="00300522" w:rsidRPr="00EF3F7B" w:rsidRDefault="00300522" w:rsidP="00300522">
            <w:pPr>
              <w:pStyle w:val="Tabletext"/>
            </w:pPr>
            <w:r w:rsidRPr="00EF3F7B">
              <w:t>25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enemas, suppositories and applicators</w:t>
            </w:r>
          </w:p>
        </w:tc>
      </w:tr>
      <w:tr w:rsidR="00300522" w:rsidRPr="00EF3F7B" w:rsidTr="00A53099">
        <w:tc>
          <w:tcPr>
            <w:tcW w:w="708" w:type="dxa"/>
            <w:shd w:val="clear" w:color="auto" w:fill="auto"/>
          </w:tcPr>
          <w:p w:rsidR="00300522" w:rsidRPr="00EF3F7B" w:rsidRDefault="00300522" w:rsidP="00300522">
            <w:pPr>
              <w:pStyle w:val="Tabletext"/>
            </w:pPr>
            <w:r w:rsidRPr="00EF3F7B">
              <w:t>26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urinals and bedpans</w:t>
            </w:r>
          </w:p>
        </w:tc>
      </w:tr>
      <w:tr w:rsidR="00300522" w:rsidRPr="00EF3F7B" w:rsidTr="00A53099">
        <w:tc>
          <w:tcPr>
            <w:tcW w:w="708" w:type="dxa"/>
            <w:shd w:val="clear" w:color="auto" w:fill="auto"/>
          </w:tcPr>
          <w:p w:rsidR="00300522" w:rsidRPr="00EF3F7B" w:rsidRDefault="00300522" w:rsidP="00300522">
            <w:pPr>
              <w:pStyle w:val="Tabletext"/>
            </w:pPr>
            <w:r w:rsidRPr="00EF3F7B">
              <w:t>27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penile clamps</w:t>
            </w:r>
          </w:p>
        </w:tc>
      </w:tr>
      <w:tr w:rsidR="00300522" w:rsidRPr="00EF3F7B" w:rsidTr="00A53099">
        <w:tc>
          <w:tcPr>
            <w:tcW w:w="708" w:type="dxa"/>
            <w:shd w:val="clear" w:color="auto" w:fill="auto"/>
          </w:tcPr>
          <w:p w:rsidR="00300522" w:rsidRPr="00EF3F7B" w:rsidRDefault="00300522" w:rsidP="00300522">
            <w:pPr>
              <w:pStyle w:val="Tabletext"/>
            </w:pPr>
            <w:r w:rsidRPr="00EF3F7B">
              <w:t>28</w:t>
            </w:r>
          </w:p>
        </w:tc>
        <w:tc>
          <w:tcPr>
            <w:tcW w:w="2182" w:type="dxa"/>
            <w:shd w:val="clear" w:color="auto" w:fill="auto"/>
          </w:tcPr>
          <w:p w:rsidR="00300522" w:rsidRPr="00EF3F7B" w:rsidRDefault="00300522" w:rsidP="00300522">
            <w:pPr>
              <w:pStyle w:val="Tabletext"/>
            </w:pPr>
            <w:r w:rsidRPr="00EF3F7B">
              <w:t>Daily living for people with disabilities</w:t>
            </w:r>
          </w:p>
        </w:tc>
        <w:tc>
          <w:tcPr>
            <w:tcW w:w="4198" w:type="dxa"/>
            <w:shd w:val="clear" w:color="auto" w:fill="auto"/>
          </w:tcPr>
          <w:p w:rsidR="00300522" w:rsidRPr="00EF3F7B" w:rsidRDefault="00300522" w:rsidP="00300522">
            <w:pPr>
              <w:pStyle w:val="Tabletext"/>
            </w:pPr>
            <w:r w:rsidRPr="00EF3F7B">
              <w:t>customised eating equipment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29</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customised toothbrushes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30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dentures and artificial teeth</w:t>
            </w:r>
          </w:p>
        </w:tc>
      </w:tr>
      <w:tr w:rsidR="00300522" w:rsidRPr="00EF3F7B" w:rsidTr="00A53099">
        <w:tc>
          <w:tcPr>
            <w:tcW w:w="708" w:type="dxa"/>
            <w:shd w:val="clear" w:color="auto" w:fill="auto"/>
          </w:tcPr>
          <w:p w:rsidR="00300522" w:rsidRPr="00EF3F7B" w:rsidRDefault="00300522" w:rsidP="00300522">
            <w:pPr>
              <w:pStyle w:val="Tabletext"/>
            </w:pPr>
            <w:r w:rsidRPr="00EF3F7B">
              <w:t>31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environmental control units designed for the disability of a particular person</w:t>
            </w:r>
          </w:p>
        </w:tc>
      </w:tr>
      <w:tr w:rsidR="00300522" w:rsidRPr="00EF3F7B" w:rsidTr="00A53099">
        <w:tc>
          <w:tcPr>
            <w:tcW w:w="708" w:type="dxa"/>
            <w:shd w:val="clear" w:color="auto" w:fill="auto"/>
          </w:tcPr>
          <w:p w:rsidR="00300522" w:rsidRPr="00EF3F7B" w:rsidRDefault="00300522" w:rsidP="00300522">
            <w:pPr>
              <w:pStyle w:val="Tabletext"/>
            </w:pPr>
            <w:r w:rsidRPr="00EF3F7B">
              <w:t>32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computer modifications required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33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“medical alert” devices</w:t>
            </w:r>
          </w:p>
        </w:tc>
      </w:tr>
      <w:tr w:rsidR="00300522" w:rsidRPr="00EF3F7B" w:rsidTr="00A53099">
        <w:tc>
          <w:tcPr>
            <w:tcW w:w="708" w:type="dxa"/>
            <w:shd w:val="clear" w:color="auto" w:fill="auto"/>
          </w:tcPr>
          <w:p w:rsidR="00300522" w:rsidRPr="00EF3F7B" w:rsidRDefault="00300522" w:rsidP="00300522">
            <w:pPr>
              <w:pStyle w:val="Tabletext"/>
            </w:pPr>
            <w:r w:rsidRPr="00EF3F7B">
              <w:t>34</w:t>
            </w:r>
          </w:p>
        </w:tc>
        <w:tc>
          <w:tcPr>
            <w:tcW w:w="2182" w:type="dxa"/>
            <w:shd w:val="clear" w:color="auto" w:fill="auto"/>
          </w:tcPr>
          <w:p w:rsidR="00300522" w:rsidRPr="00EF3F7B" w:rsidRDefault="00300522" w:rsidP="00300522">
            <w:pPr>
              <w:pStyle w:val="Tabletext"/>
            </w:pPr>
            <w:r w:rsidRPr="00EF3F7B">
              <w:t>Diabetes</w:t>
            </w:r>
          </w:p>
        </w:tc>
        <w:tc>
          <w:tcPr>
            <w:tcW w:w="4198" w:type="dxa"/>
            <w:shd w:val="clear" w:color="auto" w:fill="auto"/>
          </w:tcPr>
          <w:p w:rsidR="00300522" w:rsidRPr="00EF3F7B" w:rsidRDefault="00300522" w:rsidP="00300522">
            <w:pPr>
              <w:pStyle w:val="Tabletext"/>
            </w:pPr>
            <w:r w:rsidRPr="00EF3F7B">
              <w:t>finger prickers</w:t>
            </w:r>
          </w:p>
        </w:tc>
      </w:tr>
      <w:tr w:rsidR="00300522" w:rsidRPr="00EF3F7B" w:rsidTr="00A53099">
        <w:tc>
          <w:tcPr>
            <w:tcW w:w="708" w:type="dxa"/>
            <w:shd w:val="clear" w:color="auto" w:fill="auto"/>
          </w:tcPr>
          <w:p w:rsidR="00300522" w:rsidRPr="00EF3F7B" w:rsidRDefault="00300522" w:rsidP="00300522">
            <w:pPr>
              <w:pStyle w:val="Tabletext"/>
            </w:pPr>
            <w:r w:rsidRPr="00EF3F7B">
              <w:t>35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alcohol skin wipes</w:t>
            </w:r>
          </w:p>
        </w:tc>
      </w:tr>
      <w:tr w:rsidR="00300522" w:rsidRPr="00EF3F7B" w:rsidTr="00A53099">
        <w:tc>
          <w:tcPr>
            <w:tcW w:w="708" w:type="dxa"/>
            <w:shd w:val="clear" w:color="auto" w:fill="auto"/>
          </w:tcPr>
          <w:p w:rsidR="00300522" w:rsidRPr="00EF3F7B" w:rsidRDefault="00300522" w:rsidP="00300522">
            <w:pPr>
              <w:pStyle w:val="Tabletext"/>
            </w:pPr>
            <w:r w:rsidRPr="00EF3F7B">
              <w:t>36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test strips</w:t>
            </w:r>
          </w:p>
        </w:tc>
      </w:tr>
      <w:tr w:rsidR="00300522" w:rsidRPr="00EF3F7B" w:rsidTr="00A53099">
        <w:tc>
          <w:tcPr>
            <w:tcW w:w="708" w:type="dxa"/>
            <w:shd w:val="clear" w:color="auto" w:fill="auto"/>
          </w:tcPr>
          <w:p w:rsidR="00300522" w:rsidRPr="00EF3F7B" w:rsidRDefault="00300522" w:rsidP="00300522">
            <w:pPr>
              <w:pStyle w:val="Tabletext"/>
            </w:pPr>
            <w:r w:rsidRPr="00EF3F7B">
              <w:t>37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needles and syringes</w:t>
            </w:r>
          </w:p>
        </w:tc>
      </w:tr>
      <w:tr w:rsidR="00300522" w:rsidRPr="00EF3F7B" w:rsidTr="00A53099">
        <w:tc>
          <w:tcPr>
            <w:tcW w:w="708" w:type="dxa"/>
            <w:shd w:val="clear" w:color="auto" w:fill="auto"/>
          </w:tcPr>
          <w:p w:rsidR="00300522" w:rsidRPr="00EF3F7B" w:rsidRDefault="00300522" w:rsidP="00300522">
            <w:pPr>
              <w:pStyle w:val="Tabletext"/>
            </w:pPr>
            <w:r w:rsidRPr="00EF3F7B">
              <w:t>38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glucose monitors</w:t>
            </w:r>
          </w:p>
        </w:tc>
      </w:tr>
      <w:tr w:rsidR="00300522" w:rsidRPr="00EF3F7B" w:rsidTr="00A53099">
        <w:tc>
          <w:tcPr>
            <w:tcW w:w="708" w:type="dxa"/>
            <w:shd w:val="clear" w:color="auto" w:fill="auto"/>
          </w:tcPr>
          <w:p w:rsidR="00300522" w:rsidRPr="00EF3F7B" w:rsidRDefault="00300522" w:rsidP="00300522">
            <w:pPr>
              <w:pStyle w:val="Tabletext"/>
            </w:pPr>
            <w:r w:rsidRPr="00EF3F7B">
              <w:t>39</w:t>
            </w:r>
          </w:p>
        </w:tc>
        <w:tc>
          <w:tcPr>
            <w:tcW w:w="2182" w:type="dxa"/>
            <w:shd w:val="clear" w:color="auto" w:fill="auto"/>
          </w:tcPr>
          <w:p w:rsidR="00300522" w:rsidRPr="00EF3F7B" w:rsidRDefault="00300522" w:rsidP="00300522">
            <w:pPr>
              <w:pStyle w:val="Tabletext"/>
            </w:pPr>
            <w:r w:rsidRPr="00EF3F7B">
              <w:t>Dialysis</w:t>
            </w:r>
          </w:p>
        </w:tc>
        <w:tc>
          <w:tcPr>
            <w:tcW w:w="4198" w:type="dxa"/>
            <w:shd w:val="clear" w:color="auto" w:fill="auto"/>
          </w:tcPr>
          <w:p w:rsidR="00300522" w:rsidRPr="00EF3F7B" w:rsidRDefault="00300522" w:rsidP="00300522">
            <w:pPr>
              <w:pStyle w:val="Tabletext"/>
            </w:pPr>
            <w:r w:rsidRPr="00EF3F7B">
              <w:t>home dialysis machines</w:t>
            </w:r>
          </w:p>
        </w:tc>
      </w:tr>
      <w:tr w:rsidR="00300522" w:rsidRPr="00EF3F7B" w:rsidTr="00A53099">
        <w:tc>
          <w:tcPr>
            <w:tcW w:w="708" w:type="dxa"/>
            <w:shd w:val="clear" w:color="auto" w:fill="auto"/>
          </w:tcPr>
          <w:p w:rsidR="00300522" w:rsidRPr="00EF3F7B" w:rsidRDefault="00300522" w:rsidP="00300522">
            <w:pPr>
              <w:pStyle w:val="Tabletext"/>
            </w:pPr>
            <w:r w:rsidRPr="00EF3F7B">
              <w:t>40</w:t>
            </w:r>
          </w:p>
        </w:tc>
        <w:tc>
          <w:tcPr>
            <w:tcW w:w="2182" w:type="dxa"/>
            <w:shd w:val="clear" w:color="auto" w:fill="auto"/>
          </w:tcPr>
          <w:p w:rsidR="00300522" w:rsidRPr="00EF3F7B" w:rsidRDefault="00300522" w:rsidP="00300522">
            <w:pPr>
              <w:pStyle w:val="Tabletext"/>
            </w:pPr>
            <w:r w:rsidRPr="00EF3F7B">
              <w:t>Enteral nutrition</w:t>
            </w:r>
          </w:p>
        </w:tc>
        <w:tc>
          <w:tcPr>
            <w:tcW w:w="4198" w:type="dxa"/>
            <w:shd w:val="clear" w:color="auto" w:fill="auto"/>
          </w:tcPr>
          <w:p w:rsidR="00300522" w:rsidRPr="00EF3F7B" w:rsidRDefault="00300522" w:rsidP="00300522">
            <w:pPr>
              <w:pStyle w:val="Tabletext"/>
            </w:pPr>
            <w:r w:rsidRPr="00EF3F7B">
              <w:t>enteral nutrition and associated delivery equipment</w:t>
            </w:r>
          </w:p>
        </w:tc>
      </w:tr>
      <w:tr w:rsidR="00300522" w:rsidRPr="00EF3F7B" w:rsidTr="00A53099">
        <w:tc>
          <w:tcPr>
            <w:tcW w:w="708" w:type="dxa"/>
            <w:shd w:val="clear" w:color="auto" w:fill="auto"/>
          </w:tcPr>
          <w:p w:rsidR="00300522" w:rsidRPr="00EF3F7B" w:rsidRDefault="00300522" w:rsidP="00300522">
            <w:pPr>
              <w:pStyle w:val="Tabletext"/>
            </w:pPr>
            <w:r w:rsidRPr="00EF3F7B">
              <w:t>41</w:t>
            </w:r>
          </w:p>
        </w:tc>
        <w:tc>
          <w:tcPr>
            <w:tcW w:w="2182" w:type="dxa"/>
            <w:shd w:val="clear" w:color="auto" w:fill="auto"/>
          </w:tcPr>
          <w:p w:rsidR="00300522" w:rsidRPr="00EF3F7B" w:rsidRDefault="00300522" w:rsidP="00300522">
            <w:pPr>
              <w:pStyle w:val="Tabletext"/>
            </w:pPr>
            <w:r w:rsidRPr="00EF3F7B">
              <w:t>Footwear for people with disabilities</w:t>
            </w:r>
          </w:p>
        </w:tc>
        <w:tc>
          <w:tcPr>
            <w:tcW w:w="4198" w:type="dxa"/>
            <w:shd w:val="clear" w:color="auto" w:fill="auto"/>
          </w:tcPr>
          <w:p w:rsidR="00300522" w:rsidRPr="00EF3F7B" w:rsidRDefault="00300522" w:rsidP="00300522">
            <w:pPr>
              <w:pStyle w:val="Tabletext"/>
            </w:pPr>
            <w:r w:rsidRPr="00EF3F7B">
              <w:t>surgical shoes, boots, braces and irons</w:t>
            </w:r>
          </w:p>
        </w:tc>
      </w:tr>
      <w:tr w:rsidR="00300522" w:rsidRPr="00EF3F7B" w:rsidTr="00A53099">
        <w:tc>
          <w:tcPr>
            <w:tcW w:w="708" w:type="dxa"/>
            <w:shd w:val="clear" w:color="auto" w:fill="auto"/>
          </w:tcPr>
          <w:p w:rsidR="00300522" w:rsidRPr="00EF3F7B" w:rsidRDefault="00300522" w:rsidP="00300522">
            <w:pPr>
              <w:pStyle w:val="Tabletext"/>
            </w:pPr>
            <w:r w:rsidRPr="00EF3F7B">
              <w:t>42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orthotics</w:t>
            </w:r>
          </w:p>
        </w:tc>
      </w:tr>
      <w:tr w:rsidR="00300522" w:rsidRPr="00EF3F7B" w:rsidTr="00A53099">
        <w:tc>
          <w:tcPr>
            <w:tcW w:w="708" w:type="dxa"/>
            <w:shd w:val="clear" w:color="auto" w:fill="auto"/>
          </w:tcPr>
          <w:p w:rsidR="00300522" w:rsidRPr="00EF3F7B" w:rsidRDefault="00300522" w:rsidP="00300522">
            <w:pPr>
              <w:pStyle w:val="Tabletext"/>
            </w:pPr>
            <w:r w:rsidRPr="00EF3F7B">
              <w:t>43</w:t>
            </w:r>
          </w:p>
        </w:tc>
        <w:tc>
          <w:tcPr>
            <w:tcW w:w="2182" w:type="dxa"/>
            <w:shd w:val="clear" w:color="auto" w:fill="auto"/>
          </w:tcPr>
          <w:p w:rsidR="00300522" w:rsidRPr="00EF3F7B" w:rsidRDefault="00300522" w:rsidP="00300522">
            <w:pPr>
              <w:pStyle w:val="Tabletext"/>
            </w:pPr>
            <w:r w:rsidRPr="00EF3F7B">
              <w:t>Hearing/speech</w:t>
            </w:r>
          </w:p>
        </w:tc>
        <w:tc>
          <w:tcPr>
            <w:tcW w:w="4198" w:type="dxa"/>
            <w:shd w:val="clear" w:color="auto" w:fill="auto"/>
          </w:tcPr>
          <w:p w:rsidR="00300522" w:rsidRPr="00EF3F7B" w:rsidRDefault="00300522" w:rsidP="00300522">
            <w:pPr>
              <w:pStyle w:val="Tabletext"/>
            </w:pPr>
            <w:r w:rsidRPr="00EF3F7B">
              <w:t>hearing aids</w:t>
            </w:r>
          </w:p>
        </w:tc>
      </w:tr>
      <w:tr w:rsidR="00300522" w:rsidRPr="00EF3F7B" w:rsidTr="00A53099">
        <w:tc>
          <w:tcPr>
            <w:tcW w:w="708" w:type="dxa"/>
            <w:shd w:val="clear" w:color="auto" w:fill="auto"/>
          </w:tcPr>
          <w:p w:rsidR="00300522" w:rsidRPr="00EF3F7B" w:rsidRDefault="00300522" w:rsidP="00300522">
            <w:pPr>
              <w:pStyle w:val="Tabletext"/>
            </w:pPr>
            <w:r w:rsidRPr="00EF3F7B">
              <w:t>44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visual display units specifically</w:t>
            </w:r>
            <w:r w:rsidRPr="00EF3F7B">
              <w:rPr>
                <w:i/>
                <w:iCs/>
              </w:rPr>
              <w:t xml:space="preserve"> </w:t>
            </w:r>
            <w:r w:rsidRPr="00EF3F7B">
              <w:t>designed for deaf people, or for people with a speech impairment, to communicate with others</w:t>
            </w:r>
          </w:p>
        </w:tc>
      </w:tr>
      <w:tr w:rsidR="00300522" w:rsidRPr="00EF3F7B" w:rsidTr="00A53099">
        <w:tc>
          <w:tcPr>
            <w:tcW w:w="708" w:type="dxa"/>
            <w:shd w:val="clear" w:color="auto" w:fill="auto"/>
          </w:tcPr>
          <w:p w:rsidR="00300522" w:rsidRPr="00EF3F7B" w:rsidRDefault="00300522" w:rsidP="00300522">
            <w:pPr>
              <w:pStyle w:val="Tabletext"/>
            </w:pPr>
            <w:r w:rsidRPr="00EF3F7B">
              <w:t>45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telephone communication devices specifically</w:t>
            </w:r>
            <w:r w:rsidRPr="00EF3F7B">
              <w:rPr>
                <w:i/>
                <w:iCs/>
              </w:rPr>
              <w:t xml:space="preserve"> </w:t>
            </w:r>
            <w:r w:rsidRPr="00EF3F7B">
              <w:t>designed to allow deaf people to send and receive messages by telephone</w:t>
            </w:r>
          </w:p>
        </w:tc>
      </w:tr>
      <w:tr w:rsidR="00300522" w:rsidRPr="00EF3F7B" w:rsidTr="00A53099">
        <w:tc>
          <w:tcPr>
            <w:tcW w:w="708" w:type="dxa"/>
            <w:shd w:val="clear" w:color="auto" w:fill="auto"/>
          </w:tcPr>
          <w:p w:rsidR="00300522" w:rsidRPr="00EF3F7B" w:rsidRDefault="00300522" w:rsidP="00300522">
            <w:pPr>
              <w:pStyle w:val="Tabletext"/>
            </w:pPr>
            <w:r w:rsidRPr="00EF3F7B">
              <w:lastRenderedPageBreak/>
              <w:t>46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batteries specifically</w:t>
            </w:r>
            <w:r w:rsidRPr="00EF3F7B">
              <w:rPr>
                <w:i/>
                <w:iCs/>
              </w:rPr>
              <w:t xml:space="preserve"> </w:t>
            </w:r>
            <w:r w:rsidRPr="00EF3F7B">
              <w:t>designed specifically for use with hearing aids</w:t>
            </w:r>
          </w:p>
        </w:tc>
      </w:tr>
      <w:tr w:rsidR="00300522" w:rsidRPr="00EF3F7B" w:rsidTr="00A53099">
        <w:tc>
          <w:tcPr>
            <w:tcW w:w="708" w:type="dxa"/>
            <w:shd w:val="clear" w:color="auto" w:fill="auto"/>
          </w:tcPr>
          <w:p w:rsidR="00300522" w:rsidRPr="00EF3F7B" w:rsidRDefault="00300522" w:rsidP="00300522">
            <w:pPr>
              <w:pStyle w:val="Tabletext"/>
            </w:pPr>
            <w:r w:rsidRPr="00EF3F7B">
              <w:t>47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visual/tactile alerting devices</w:t>
            </w:r>
          </w:p>
        </w:tc>
      </w:tr>
      <w:tr w:rsidR="00300522" w:rsidRPr="00EF3F7B" w:rsidTr="00A53099">
        <w:tc>
          <w:tcPr>
            <w:tcW w:w="708" w:type="dxa"/>
            <w:shd w:val="clear" w:color="auto" w:fill="auto"/>
          </w:tcPr>
          <w:p w:rsidR="00300522" w:rsidRPr="00EF3F7B" w:rsidRDefault="00300522" w:rsidP="00300522">
            <w:pPr>
              <w:pStyle w:val="Tabletext"/>
            </w:pPr>
            <w:r w:rsidRPr="00EF3F7B">
              <w:t>48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interactive and broadcast videotext systems</w:t>
            </w:r>
          </w:p>
        </w:tc>
      </w:tr>
      <w:tr w:rsidR="00300522" w:rsidRPr="00EF3F7B" w:rsidTr="00A53099">
        <w:tc>
          <w:tcPr>
            <w:tcW w:w="708" w:type="dxa"/>
            <w:shd w:val="clear" w:color="auto" w:fill="auto"/>
          </w:tcPr>
          <w:p w:rsidR="00300522" w:rsidRPr="00EF3F7B" w:rsidRDefault="00300522" w:rsidP="00300522">
            <w:pPr>
              <w:pStyle w:val="Tabletext"/>
            </w:pPr>
            <w:r w:rsidRPr="00EF3F7B">
              <w:t>49</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closed caption decoding devices</w:t>
            </w:r>
          </w:p>
        </w:tc>
      </w:tr>
      <w:tr w:rsidR="00300522" w:rsidRPr="00EF3F7B" w:rsidTr="00A53099">
        <w:tc>
          <w:tcPr>
            <w:tcW w:w="708" w:type="dxa"/>
            <w:shd w:val="clear" w:color="auto" w:fill="auto"/>
          </w:tcPr>
          <w:p w:rsidR="00300522" w:rsidRPr="00EF3F7B" w:rsidRDefault="00300522" w:rsidP="00300522">
            <w:pPr>
              <w:pStyle w:val="Tabletext"/>
            </w:pPr>
            <w:r w:rsidRPr="00EF3F7B">
              <w:t>50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external processors for cochlear implants</w:t>
            </w:r>
          </w:p>
        </w:tc>
      </w:tr>
      <w:tr w:rsidR="00300522" w:rsidRPr="00EF3F7B" w:rsidTr="00A53099">
        <w:tc>
          <w:tcPr>
            <w:tcW w:w="708" w:type="dxa"/>
            <w:shd w:val="clear" w:color="auto" w:fill="auto"/>
          </w:tcPr>
          <w:p w:rsidR="00300522" w:rsidRPr="00EF3F7B" w:rsidRDefault="00300522" w:rsidP="00300522">
            <w:pPr>
              <w:pStyle w:val="Tabletext"/>
            </w:pPr>
            <w:r w:rsidRPr="00EF3F7B">
              <w:t>51</w:t>
            </w:r>
          </w:p>
        </w:tc>
        <w:tc>
          <w:tcPr>
            <w:tcW w:w="2182" w:type="dxa"/>
            <w:shd w:val="clear" w:color="auto" w:fill="auto"/>
          </w:tcPr>
          <w:p w:rsidR="00300522" w:rsidRPr="00EF3F7B" w:rsidRDefault="00300522" w:rsidP="00300522">
            <w:pPr>
              <w:pStyle w:val="Tabletext"/>
            </w:pPr>
            <w:r w:rsidRPr="00EF3F7B">
              <w:t>Home modifications for people with disabilities</w:t>
            </w:r>
          </w:p>
        </w:tc>
        <w:tc>
          <w:tcPr>
            <w:tcW w:w="4198" w:type="dxa"/>
            <w:shd w:val="clear" w:color="auto" w:fill="auto"/>
          </w:tcPr>
          <w:p w:rsidR="00300522" w:rsidRPr="00EF3F7B" w:rsidRDefault="00300522" w:rsidP="00300522">
            <w:pPr>
              <w:pStyle w:val="Tabletext"/>
            </w:pPr>
            <w:r w:rsidRPr="00EF3F7B">
              <w:t>bidet/bidet toilet attachments</w:t>
            </w:r>
          </w:p>
        </w:tc>
      </w:tr>
      <w:tr w:rsidR="00300522" w:rsidRPr="00EF3F7B" w:rsidTr="00A53099">
        <w:tc>
          <w:tcPr>
            <w:tcW w:w="708" w:type="dxa"/>
            <w:shd w:val="clear" w:color="auto" w:fill="auto"/>
          </w:tcPr>
          <w:p w:rsidR="00300522" w:rsidRPr="00EF3F7B" w:rsidRDefault="00300522" w:rsidP="00300522">
            <w:pPr>
              <w:pStyle w:val="Tabletext"/>
            </w:pPr>
            <w:r w:rsidRPr="00EF3F7B">
              <w:t>52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special door fittings relating to the disability of a particular person</w:t>
            </w:r>
          </w:p>
        </w:tc>
      </w:tr>
      <w:tr w:rsidR="00300522" w:rsidRPr="00EF3F7B" w:rsidTr="00A53099">
        <w:tc>
          <w:tcPr>
            <w:tcW w:w="708" w:type="dxa"/>
            <w:shd w:val="clear" w:color="auto" w:fill="auto"/>
          </w:tcPr>
          <w:p w:rsidR="00300522" w:rsidRPr="00EF3F7B" w:rsidRDefault="00300522" w:rsidP="00300522">
            <w:pPr>
              <w:pStyle w:val="Tabletext"/>
            </w:pPr>
            <w:r w:rsidRPr="00EF3F7B">
              <w:t>53</w:t>
            </w:r>
          </w:p>
        </w:tc>
        <w:tc>
          <w:tcPr>
            <w:tcW w:w="2182" w:type="dxa"/>
            <w:shd w:val="clear" w:color="auto" w:fill="auto"/>
          </w:tcPr>
          <w:p w:rsidR="00300522" w:rsidRPr="00EF3F7B" w:rsidRDefault="00300522" w:rsidP="00300522">
            <w:pPr>
              <w:pStyle w:val="Tabletext"/>
            </w:pPr>
            <w:r w:rsidRPr="00EF3F7B">
              <w:t>Mobility of people with disabilities—motor vehicles</w:t>
            </w:r>
          </w:p>
        </w:tc>
        <w:tc>
          <w:tcPr>
            <w:tcW w:w="4198" w:type="dxa"/>
            <w:shd w:val="clear" w:color="auto" w:fill="auto"/>
          </w:tcPr>
          <w:p w:rsidR="00300522" w:rsidRPr="00EF3F7B" w:rsidRDefault="00300522" w:rsidP="00300522">
            <w:pPr>
              <w:pStyle w:val="Tabletext"/>
            </w:pPr>
            <w:r w:rsidRPr="00EF3F7B">
              <w:t>special purpose car seats</w:t>
            </w:r>
          </w:p>
        </w:tc>
      </w:tr>
      <w:tr w:rsidR="00300522" w:rsidRPr="00EF3F7B" w:rsidTr="00A53099">
        <w:tc>
          <w:tcPr>
            <w:tcW w:w="708" w:type="dxa"/>
            <w:shd w:val="clear" w:color="auto" w:fill="auto"/>
          </w:tcPr>
          <w:p w:rsidR="00300522" w:rsidRPr="00EF3F7B" w:rsidRDefault="00300522" w:rsidP="00300522">
            <w:pPr>
              <w:pStyle w:val="Tabletext"/>
            </w:pPr>
            <w:r w:rsidRPr="00EF3F7B">
              <w:t>54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car seat harness specifically designed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55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wheelchair and occupant restraint</w:t>
            </w:r>
          </w:p>
        </w:tc>
      </w:tr>
      <w:tr w:rsidR="00300522" w:rsidRPr="00EF3F7B" w:rsidTr="00A53099">
        <w:tc>
          <w:tcPr>
            <w:tcW w:w="708" w:type="dxa"/>
            <w:shd w:val="clear" w:color="auto" w:fill="auto"/>
          </w:tcPr>
          <w:p w:rsidR="00300522" w:rsidRPr="00EF3F7B" w:rsidRDefault="00300522" w:rsidP="00300522">
            <w:pPr>
              <w:pStyle w:val="Tabletext"/>
            </w:pPr>
            <w:r w:rsidRPr="00EF3F7B">
              <w:t>56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wheelchair ramp</w:t>
            </w:r>
          </w:p>
        </w:tc>
      </w:tr>
      <w:tr w:rsidR="00300522" w:rsidRPr="00EF3F7B" w:rsidTr="00A53099">
        <w:tc>
          <w:tcPr>
            <w:tcW w:w="708" w:type="dxa"/>
            <w:shd w:val="clear" w:color="auto" w:fill="auto"/>
          </w:tcPr>
          <w:p w:rsidR="00300522" w:rsidRPr="00EF3F7B" w:rsidRDefault="00300522" w:rsidP="00300522">
            <w:pPr>
              <w:pStyle w:val="Tabletext"/>
            </w:pPr>
            <w:r w:rsidRPr="00EF3F7B">
              <w:t>57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electric/hydraulic wheelchair lifting device</w:t>
            </w:r>
          </w:p>
        </w:tc>
      </w:tr>
      <w:tr w:rsidR="00300522" w:rsidRPr="00EF3F7B" w:rsidTr="00A53099">
        <w:tc>
          <w:tcPr>
            <w:tcW w:w="708" w:type="dxa"/>
            <w:shd w:val="clear" w:color="auto" w:fill="auto"/>
          </w:tcPr>
          <w:p w:rsidR="00300522" w:rsidRPr="00EF3F7B" w:rsidRDefault="00300522" w:rsidP="00300522">
            <w:pPr>
              <w:pStyle w:val="Tabletext"/>
            </w:pPr>
            <w:r w:rsidRPr="00EF3F7B">
              <w:t>58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motor vehicle modifications</w:t>
            </w:r>
          </w:p>
        </w:tc>
      </w:tr>
      <w:tr w:rsidR="00300522" w:rsidRPr="00EF3F7B" w:rsidTr="00A53099">
        <w:tc>
          <w:tcPr>
            <w:tcW w:w="708" w:type="dxa"/>
            <w:shd w:val="clear" w:color="auto" w:fill="auto"/>
          </w:tcPr>
          <w:p w:rsidR="00300522" w:rsidRPr="00EF3F7B" w:rsidRDefault="00300522" w:rsidP="00300522">
            <w:pPr>
              <w:pStyle w:val="Tabletext"/>
            </w:pPr>
            <w:r w:rsidRPr="00EF3F7B">
              <w:t>59</w:t>
            </w:r>
          </w:p>
        </w:tc>
        <w:tc>
          <w:tcPr>
            <w:tcW w:w="2182" w:type="dxa"/>
            <w:shd w:val="clear" w:color="auto" w:fill="auto"/>
          </w:tcPr>
          <w:p w:rsidR="00300522" w:rsidRPr="00EF3F7B" w:rsidRDefault="00300522" w:rsidP="00300522">
            <w:pPr>
              <w:pStyle w:val="Tabletext"/>
            </w:pPr>
            <w:r w:rsidRPr="00EF3F7B">
              <w:t>Mobility of people with disabilities—physical: bedding for people with disabilities</w:t>
            </w:r>
          </w:p>
        </w:tc>
        <w:tc>
          <w:tcPr>
            <w:tcW w:w="4198" w:type="dxa"/>
            <w:shd w:val="clear" w:color="auto" w:fill="auto"/>
          </w:tcPr>
          <w:p w:rsidR="00300522" w:rsidRPr="00EF3F7B" w:rsidRDefault="00300522" w:rsidP="00300522">
            <w:pPr>
              <w:pStyle w:val="Tabletext"/>
            </w:pPr>
            <w:r w:rsidRPr="00EF3F7B">
              <w:t>manually operated adjustable beds</w:t>
            </w:r>
          </w:p>
        </w:tc>
      </w:tr>
      <w:tr w:rsidR="00300522" w:rsidRPr="00EF3F7B" w:rsidTr="00A53099">
        <w:tc>
          <w:tcPr>
            <w:tcW w:w="708" w:type="dxa"/>
            <w:shd w:val="clear" w:color="auto" w:fill="auto"/>
          </w:tcPr>
          <w:p w:rsidR="00300522" w:rsidRPr="00EF3F7B" w:rsidRDefault="00300522" w:rsidP="00300522">
            <w:pPr>
              <w:pStyle w:val="Tabletext"/>
            </w:pPr>
            <w:r w:rsidRPr="00EF3F7B">
              <w:t>60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electronically operated adjustable beds</w:t>
            </w:r>
          </w:p>
        </w:tc>
      </w:tr>
      <w:tr w:rsidR="00300522" w:rsidRPr="00EF3F7B" w:rsidTr="00A53099">
        <w:tc>
          <w:tcPr>
            <w:tcW w:w="708" w:type="dxa"/>
            <w:shd w:val="clear" w:color="auto" w:fill="auto"/>
          </w:tcPr>
          <w:p w:rsidR="00300522" w:rsidRPr="00EF3F7B" w:rsidRDefault="00300522" w:rsidP="00300522">
            <w:pPr>
              <w:pStyle w:val="Tabletext"/>
            </w:pPr>
            <w:r w:rsidRPr="00EF3F7B">
              <w:t>61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hospital</w:t>
            </w:r>
            <w:r w:rsidR="00EF3F7B" w:rsidRPr="00EF3F7B">
              <w:noBreakHyphen/>
            </w:r>
            <w:r w:rsidRPr="00EF3F7B">
              <w:t>type beds</w:t>
            </w:r>
          </w:p>
        </w:tc>
      </w:tr>
      <w:tr w:rsidR="00300522" w:rsidRPr="00EF3F7B" w:rsidTr="00A53099">
        <w:tc>
          <w:tcPr>
            <w:tcW w:w="708" w:type="dxa"/>
            <w:shd w:val="clear" w:color="auto" w:fill="auto"/>
          </w:tcPr>
          <w:p w:rsidR="00300522" w:rsidRPr="00EF3F7B" w:rsidRDefault="00300522" w:rsidP="00300522">
            <w:pPr>
              <w:pStyle w:val="Tabletext"/>
            </w:pPr>
            <w:r w:rsidRPr="00EF3F7B">
              <w:t>62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customised bed rails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63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bed cradles</w:t>
            </w:r>
          </w:p>
        </w:tc>
      </w:tr>
      <w:tr w:rsidR="00300522" w:rsidRPr="00EF3F7B" w:rsidTr="00A53099">
        <w:tc>
          <w:tcPr>
            <w:tcW w:w="708" w:type="dxa"/>
            <w:shd w:val="clear" w:color="auto" w:fill="auto"/>
          </w:tcPr>
          <w:p w:rsidR="00300522" w:rsidRPr="00EF3F7B" w:rsidRDefault="00300522" w:rsidP="00300522">
            <w:pPr>
              <w:pStyle w:val="Tabletext"/>
            </w:pPr>
            <w:r w:rsidRPr="00EF3F7B">
              <w:t>64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bed restraints</w:t>
            </w:r>
          </w:p>
        </w:tc>
      </w:tr>
      <w:tr w:rsidR="00300522" w:rsidRPr="00EF3F7B" w:rsidTr="00A53099">
        <w:tc>
          <w:tcPr>
            <w:tcW w:w="708" w:type="dxa"/>
            <w:shd w:val="clear" w:color="auto" w:fill="auto"/>
          </w:tcPr>
          <w:p w:rsidR="00300522" w:rsidRPr="00EF3F7B" w:rsidRDefault="00300522" w:rsidP="00300522">
            <w:pPr>
              <w:pStyle w:val="Tabletext"/>
            </w:pPr>
            <w:r w:rsidRPr="00EF3F7B">
              <w:t>65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bed poles and sticks</w:t>
            </w:r>
          </w:p>
        </w:tc>
      </w:tr>
      <w:tr w:rsidR="00300522" w:rsidRPr="00EF3F7B" w:rsidTr="00A53099">
        <w:tc>
          <w:tcPr>
            <w:tcW w:w="708" w:type="dxa"/>
            <w:shd w:val="clear" w:color="auto" w:fill="auto"/>
          </w:tcPr>
          <w:p w:rsidR="00300522" w:rsidRPr="00EF3F7B" w:rsidRDefault="00300522" w:rsidP="00300522">
            <w:pPr>
              <w:pStyle w:val="Tabletext"/>
            </w:pPr>
            <w:r w:rsidRPr="00EF3F7B">
              <w:t>66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pressure management mattresses and overlays</w:t>
            </w:r>
          </w:p>
        </w:tc>
      </w:tr>
      <w:tr w:rsidR="00300522" w:rsidRPr="00EF3F7B" w:rsidTr="00A53099">
        <w:tc>
          <w:tcPr>
            <w:tcW w:w="708" w:type="dxa"/>
            <w:shd w:val="clear" w:color="auto" w:fill="auto"/>
          </w:tcPr>
          <w:p w:rsidR="00300522" w:rsidRPr="00EF3F7B" w:rsidRDefault="00300522" w:rsidP="00300522">
            <w:pPr>
              <w:pStyle w:val="Tabletext"/>
            </w:pPr>
            <w:r w:rsidRPr="00EF3F7B">
              <w:t>67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backrests, leg rests and footboards for bed use</w:t>
            </w:r>
          </w:p>
        </w:tc>
      </w:tr>
      <w:tr w:rsidR="00300522" w:rsidRPr="00EF3F7B" w:rsidTr="00A53099">
        <w:tc>
          <w:tcPr>
            <w:tcW w:w="708" w:type="dxa"/>
            <w:shd w:val="clear" w:color="auto" w:fill="auto"/>
          </w:tcPr>
          <w:p w:rsidR="00300522" w:rsidRPr="00EF3F7B" w:rsidRDefault="00300522" w:rsidP="00AA35A7">
            <w:pPr>
              <w:pStyle w:val="Tabletext"/>
              <w:keepNext/>
              <w:keepLines/>
            </w:pPr>
            <w:r w:rsidRPr="00EF3F7B">
              <w:lastRenderedPageBreak/>
              <w:t>68</w:t>
            </w:r>
          </w:p>
        </w:tc>
        <w:tc>
          <w:tcPr>
            <w:tcW w:w="2182" w:type="dxa"/>
            <w:shd w:val="clear" w:color="auto" w:fill="auto"/>
          </w:tcPr>
          <w:p w:rsidR="00300522" w:rsidRPr="00EF3F7B" w:rsidRDefault="00300522" w:rsidP="00AA35A7">
            <w:pPr>
              <w:pStyle w:val="Tabletext"/>
              <w:keepNext/>
              <w:keepLines/>
            </w:pPr>
            <w:r w:rsidRPr="00EF3F7B">
              <w:t>Mobility of people with disabilities—physical: orthoses</w:t>
            </w:r>
          </w:p>
        </w:tc>
        <w:tc>
          <w:tcPr>
            <w:tcW w:w="4198" w:type="dxa"/>
            <w:shd w:val="clear" w:color="auto" w:fill="auto"/>
          </w:tcPr>
          <w:p w:rsidR="00300522" w:rsidRPr="00EF3F7B" w:rsidRDefault="00300522" w:rsidP="00AA35A7">
            <w:pPr>
              <w:pStyle w:val="Tabletext"/>
              <w:keepNext/>
              <w:keepLines/>
            </w:pPr>
            <w:r w:rsidRPr="00EF3F7B">
              <w:t>spinal orthoses</w:t>
            </w:r>
          </w:p>
        </w:tc>
      </w:tr>
      <w:tr w:rsidR="00300522" w:rsidRPr="00EF3F7B" w:rsidTr="00A53099">
        <w:tc>
          <w:tcPr>
            <w:tcW w:w="708" w:type="dxa"/>
            <w:shd w:val="clear" w:color="auto" w:fill="auto"/>
          </w:tcPr>
          <w:p w:rsidR="00300522" w:rsidRPr="00EF3F7B" w:rsidRDefault="00300522" w:rsidP="00AA35A7">
            <w:pPr>
              <w:pStyle w:val="Tabletext"/>
              <w:keepNext/>
              <w:keepLines/>
            </w:pPr>
            <w:r w:rsidRPr="00EF3F7B">
              <w:t>69</w:t>
            </w:r>
          </w:p>
        </w:tc>
        <w:tc>
          <w:tcPr>
            <w:tcW w:w="2182" w:type="dxa"/>
            <w:shd w:val="clear" w:color="auto" w:fill="auto"/>
          </w:tcPr>
          <w:p w:rsidR="00300522" w:rsidRPr="00EF3F7B" w:rsidRDefault="00300522" w:rsidP="00AA35A7">
            <w:pPr>
              <w:pStyle w:val="Tabletext"/>
              <w:keepNext/>
              <w:keepLines/>
            </w:pPr>
          </w:p>
        </w:tc>
        <w:tc>
          <w:tcPr>
            <w:tcW w:w="4198" w:type="dxa"/>
            <w:shd w:val="clear" w:color="auto" w:fill="auto"/>
          </w:tcPr>
          <w:p w:rsidR="00300522" w:rsidRPr="00EF3F7B" w:rsidRDefault="00300522" w:rsidP="00AA35A7">
            <w:pPr>
              <w:pStyle w:val="Tabletext"/>
              <w:keepNext/>
              <w:keepLines/>
            </w:pPr>
            <w:r w:rsidRPr="00EF3F7B">
              <w:t>lower limb orthoses</w:t>
            </w:r>
          </w:p>
        </w:tc>
      </w:tr>
      <w:tr w:rsidR="00300522" w:rsidRPr="00EF3F7B" w:rsidTr="00A53099">
        <w:tc>
          <w:tcPr>
            <w:tcW w:w="708" w:type="dxa"/>
            <w:shd w:val="clear" w:color="auto" w:fill="auto"/>
          </w:tcPr>
          <w:p w:rsidR="00300522" w:rsidRPr="00EF3F7B" w:rsidRDefault="00300522" w:rsidP="00300522">
            <w:pPr>
              <w:pStyle w:val="Tabletext"/>
            </w:pPr>
            <w:r w:rsidRPr="00EF3F7B">
              <w:t>70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upper limb orthoses</w:t>
            </w:r>
          </w:p>
        </w:tc>
      </w:tr>
      <w:tr w:rsidR="00300522" w:rsidRPr="00EF3F7B" w:rsidTr="00A53099">
        <w:tc>
          <w:tcPr>
            <w:tcW w:w="708" w:type="dxa"/>
            <w:shd w:val="clear" w:color="auto" w:fill="auto"/>
          </w:tcPr>
          <w:p w:rsidR="00300522" w:rsidRPr="00EF3F7B" w:rsidRDefault="00300522" w:rsidP="00300522">
            <w:pPr>
              <w:pStyle w:val="Tabletext"/>
            </w:pPr>
            <w:r w:rsidRPr="00EF3F7B">
              <w:t>71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pressure management garments and lymphoedema pumps</w:t>
            </w:r>
          </w:p>
        </w:tc>
      </w:tr>
      <w:tr w:rsidR="00300522" w:rsidRPr="00EF3F7B" w:rsidTr="00A53099">
        <w:tc>
          <w:tcPr>
            <w:tcW w:w="708" w:type="dxa"/>
            <w:shd w:val="clear" w:color="auto" w:fill="auto"/>
          </w:tcPr>
          <w:p w:rsidR="00300522" w:rsidRPr="00EF3F7B" w:rsidRDefault="00300522" w:rsidP="00300522">
            <w:pPr>
              <w:pStyle w:val="Tabletext"/>
            </w:pPr>
            <w:r w:rsidRPr="00EF3F7B">
              <w:t>72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callipers</w:t>
            </w:r>
          </w:p>
        </w:tc>
      </w:tr>
      <w:tr w:rsidR="00300522" w:rsidRPr="00EF3F7B" w:rsidTr="00A53099">
        <w:tc>
          <w:tcPr>
            <w:tcW w:w="708" w:type="dxa"/>
            <w:shd w:val="clear" w:color="auto" w:fill="auto"/>
          </w:tcPr>
          <w:p w:rsidR="00300522" w:rsidRPr="00EF3F7B" w:rsidRDefault="00300522" w:rsidP="00300522">
            <w:pPr>
              <w:pStyle w:val="Tabletext"/>
            </w:pPr>
            <w:r w:rsidRPr="00EF3F7B">
              <w:t>73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corsets (surgical)</w:t>
            </w:r>
          </w:p>
        </w:tc>
      </w:tr>
      <w:tr w:rsidR="00300522" w:rsidRPr="00EF3F7B" w:rsidTr="00A53099">
        <w:tc>
          <w:tcPr>
            <w:tcW w:w="708" w:type="dxa"/>
            <w:shd w:val="clear" w:color="auto" w:fill="auto"/>
          </w:tcPr>
          <w:p w:rsidR="00300522" w:rsidRPr="00EF3F7B" w:rsidRDefault="00300522" w:rsidP="00300522">
            <w:pPr>
              <w:pStyle w:val="Tabletext"/>
            </w:pPr>
            <w:r w:rsidRPr="00EF3F7B">
              <w:t>74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handsplints and cervical collars</w:t>
            </w:r>
          </w:p>
        </w:tc>
      </w:tr>
      <w:tr w:rsidR="00300522" w:rsidRPr="00EF3F7B" w:rsidTr="00A53099">
        <w:tc>
          <w:tcPr>
            <w:tcW w:w="708" w:type="dxa"/>
            <w:shd w:val="clear" w:color="auto" w:fill="auto"/>
          </w:tcPr>
          <w:p w:rsidR="00300522" w:rsidRPr="00EF3F7B" w:rsidRDefault="00300522" w:rsidP="00300522">
            <w:pPr>
              <w:pStyle w:val="Tabletext"/>
            </w:pPr>
            <w:r w:rsidRPr="00EF3F7B">
              <w:t>75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mandibular advancement splints</w:t>
            </w:r>
          </w:p>
        </w:tc>
      </w:tr>
      <w:tr w:rsidR="00300522" w:rsidRPr="00EF3F7B" w:rsidTr="00A53099">
        <w:tc>
          <w:tcPr>
            <w:tcW w:w="708" w:type="dxa"/>
            <w:shd w:val="clear" w:color="auto" w:fill="auto"/>
          </w:tcPr>
          <w:p w:rsidR="00300522" w:rsidRPr="00EF3F7B" w:rsidRDefault="00300522" w:rsidP="00300522">
            <w:pPr>
              <w:pStyle w:val="Tabletext"/>
            </w:pPr>
            <w:r w:rsidRPr="00EF3F7B">
              <w:t>76</w:t>
            </w:r>
          </w:p>
        </w:tc>
        <w:tc>
          <w:tcPr>
            <w:tcW w:w="2182" w:type="dxa"/>
            <w:shd w:val="clear" w:color="auto" w:fill="auto"/>
          </w:tcPr>
          <w:p w:rsidR="00300522" w:rsidRPr="00EF3F7B" w:rsidRDefault="00300522" w:rsidP="00300522">
            <w:pPr>
              <w:pStyle w:val="Tabletext"/>
            </w:pPr>
            <w:r w:rsidRPr="00EF3F7B">
              <w:t>Mobility of people with disabilities—physical: positioning aids</w:t>
            </w:r>
          </w:p>
        </w:tc>
        <w:tc>
          <w:tcPr>
            <w:tcW w:w="4198" w:type="dxa"/>
            <w:shd w:val="clear" w:color="auto" w:fill="auto"/>
          </w:tcPr>
          <w:p w:rsidR="00300522" w:rsidRPr="00EF3F7B" w:rsidRDefault="00300522" w:rsidP="00300522">
            <w:pPr>
              <w:pStyle w:val="Tabletext"/>
            </w:pPr>
            <w:r w:rsidRPr="00EF3F7B">
              <w:t>alternative positional seating corner chairs</w:t>
            </w:r>
          </w:p>
        </w:tc>
      </w:tr>
      <w:tr w:rsidR="00300522" w:rsidRPr="00EF3F7B" w:rsidTr="00A53099">
        <w:tc>
          <w:tcPr>
            <w:tcW w:w="708" w:type="dxa"/>
            <w:shd w:val="clear" w:color="auto" w:fill="auto"/>
          </w:tcPr>
          <w:p w:rsidR="00300522" w:rsidRPr="00EF3F7B" w:rsidRDefault="00300522" w:rsidP="00300522">
            <w:pPr>
              <w:pStyle w:val="Tabletext"/>
            </w:pPr>
            <w:r w:rsidRPr="00EF3F7B">
              <w:t>77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alternative positional seating abduction cushions or long leg wedges</w:t>
            </w:r>
          </w:p>
        </w:tc>
      </w:tr>
      <w:tr w:rsidR="00300522" w:rsidRPr="00EF3F7B" w:rsidTr="00A53099">
        <w:tc>
          <w:tcPr>
            <w:tcW w:w="708" w:type="dxa"/>
            <w:shd w:val="clear" w:color="auto" w:fill="auto"/>
          </w:tcPr>
          <w:p w:rsidR="00300522" w:rsidRPr="00EF3F7B" w:rsidRDefault="00300522" w:rsidP="00300522">
            <w:pPr>
              <w:pStyle w:val="Tabletext"/>
            </w:pPr>
            <w:r w:rsidRPr="00EF3F7B">
              <w:t>78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alternative positional seating modifications</w:t>
            </w:r>
          </w:p>
        </w:tc>
      </w:tr>
      <w:tr w:rsidR="00300522" w:rsidRPr="00EF3F7B" w:rsidTr="00A53099">
        <w:tc>
          <w:tcPr>
            <w:tcW w:w="708" w:type="dxa"/>
            <w:shd w:val="clear" w:color="auto" w:fill="auto"/>
          </w:tcPr>
          <w:p w:rsidR="00300522" w:rsidRPr="00EF3F7B" w:rsidRDefault="00300522" w:rsidP="00300522">
            <w:pPr>
              <w:pStyle w:val="Tabletext"/>
            </w:pPr>
            <w:r w:rsidRPr="00EF3F7B">
              <w:t>79</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standing frames</w:t>
            </w:r>
          </w:p>
        </w:tc>
      </w:tr>
      <w:tr w:rsidR="00300522" w:rsidRPr="00EF3F7B" w:rsidTr="00A53099">
        <w:tc>
          <w:tcPr>
            <w:tcW w:w="708" w:type="dxa"/>
            <w:shd w:val="clear" w:color="auto" w:fill="auto"/>
          </w:tcPr>
          <w:p w:rsidR="00300522" w:rsidRPr="00EF3F7B" w:rsidRDefault="00300522" w:rsidP="00300522">
            <w:pPr>
              <w:pStyle w:val="Tabletext"/>
            </w:pPr>
            <w:r w:rsidRPr="00EF3F7B">
              <w:t>80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standing frames or tilt table modifications</w:t>
            </w:r>
          </w:p>
        </w:tc>
      </w:tr>
      <w:tr w:rsidR="00300522" w:rsidRPr="00EF3F7B" w:rsidTr="00A53099">
        <w:tc>
          <w:tcPr>
            <w:tcW w:w="708" w:type="dxa"/>
            <w:shd w:val="clear" w:color="auto" w:fill="auto"/>
          </w:tcPr>
          <w:p w:rsidR="00300522" w:rsidRPr="00EF3F7B" w:rsidRDefault="00300522" w:rsidP="00300522">
            <w:pPr>
              <w:pStyle w:val="Tabletext"/>
            </w:pPr>
            <w:r w:rsidRPr="00EF3F7B">
              <w:t>81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side lying boards</w:t>
            </w:r>
          </w:p>
        </w:tc>
      </w:tr>
      <w:tr w:rsidR="00300522" w:rsidRPr="00EF3F7B" w:rsidTr="00A53099">
        <w:tc>
          <w:tcPr>
            <w:tcW w:w="708" w:type="dxa"/>
            <w:shd w:val="clear" w:color="auto" w:fill="auto"/>
          </w:tcPr>
          <w:p w:rsidR="00300522" w:rsidRPr="00EF3F7B" w:rsidRDefault="00300522" w:rsidP="00300522">
            <w:pPr>
              <w:pStyle w:val="Tabletext"/>
            </w:pPr>
            <w:r w:rsidRPr="00EF3F7B">
              <w:t>82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night</w:t>
            </w:r>
            <w:r w:rsidR="00EF3F7B" w:rsidRPr="00EF3F7B">
              <w:noBreakHyphen/>
            </w:r>
            <w:r w:rsidRPr="00EF3F7B">
              <w:t>time positioning equipment modifications</w:t>
            </w:r>
          </w:p>
        </w:tc>
      </w:tr>
      <w:tr w:rsidR="00300522" w:rsidRPr="00EF3F7B" w:rsidTr="00A53099">
        <w:tc>
          <w:tcPr>
            <w:tcW w:w="708" w:type="dxa"/>
            <w:shd w:val="clear" w:color="auto" w:fill="auto"/>
          </w:tcPr>
          <w:p w:rsidR="00300522" w:rsidRPr="00EF3F7B" w:rsidRDefault="00300522" w:rsidP="00300522">
            <w:pPr>
              <w:pStyle w:val="Tabletext"/>
            </w:pPr>
            <w:r w:rsidRPr="00EF3F7B">
              <w:t>83</w:t>
            </w:r>
          </w:p>
        </w:tc>
        <w:tc>
          <w:tcPr>
            <w:tcW w:w="2182" w:type="dxa"/>
            <w:shd w:val="clear" w:color="auto" w:fill="auto"/>
          </w:tcPr>
          <w:p w:rsidR="00300522" w:rsidRPr="00EF3F7B" w:rsidRDefault="00300522" w:rsidP="00300522">
            <w:pPr>
              <w:pStyle w:val="Tabletext"/>
            </w:pPr>
            <w:r w:rsidRPr="00EF3F7B">
              <w:t>Mobility of people with disabilities—physical: prostheses</w:t>
            </w:r>
          </w:p>
        </w:tc>
        <w:tc>
          <w:tcPr>
            <w:tcW w:w="4198" w:type="dxa"/>
            <w:shd w:val="clear" w:color="auto" w:fill="auto"/>
          </w:tcPr>
          <w:p w:rsidR="00300522" w:rsidRPr="00EF3F7B" w:rsidRDefault="00300522" w:rsidP="00300522">
            <w:pPr>
              <w:pStyle w:val="Tabletext"/>
            </w:pPr>
            <w:r w:rsidRPr="00EF3F7B">
              <w:t>artificial limbs and associated supplements and aids</w:t>
            </w:r>
          </w:p>
        </w:tc>
      </w:tr>
      <w:tr w:rsidR="00300522" w:rsidRPr="00EF3F7B" w:rsidTr="00A53099">
        <w:tc>
          <w:tcPr>
            <w:tcW w:w="708" w:type="dxa"/>
            <w:shd w:val="clear" w:color="auto" w:fill="auto"/>
          </w:tcPr>
          <w:p w:rsidR="00300522" w:rsidRPr="00EF3F7B" w:rsidRDefault="00300522" w:rsidP="00300522">
            <w:pPr>
              <w:pStyle w:val="Tabletext"/>
            </w:pPr>
            <w:r w:rsidRPr="00EF3F7B">
              <w:t>84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mammary</w:t>
            </w:r>
          </w:p>
        </w:tc>
      </w:tr>
      <w:tr w:rsidR="00300522" w:rsidRPr="00EF3F7B" w:rsidTr="00A53099">
        <w:tc>
          <w:tcPr>
            <w:tcW w:w="708" w:type="dxa"/>
            <w:shd w:val="clear" w:color="auto" w:fill="auto"/>
          </w:tcPr>
          <w:p w:rsidR="00300522" w:rsidRPr="00EF3F7B" w:rsidRDefault="00300522" w:rsidP="00300522">
            <w:pPr>
              <w:pStyle w:val="Tabletext"/>
            </w:pPr>
            <w:r w:rsidRPr="00EF3F7B">
              <w:t>85</w:t>
            </w:r>
          </w:p>
        </w:tc>
        <w:tc>
          <w:tcPr>
            <w:tcW w:w="2182" w:type="dxa"/>
            <w:shd w:val="clear" w:color="auto" w:fill="auto"/>
          </w:tcPr>
          <w:p w:rsidR="00300522" w:rsidRPr="00EF3F7B" w:rsidRDefault="00300522" w:rsidP="00300522">
            <w:pPr>
              <w:pStyle w:val="Tabletext"/>
            </w:pPr>
            <w:r w:rsidRPr="00EF3F7B">
              <w:t>Mobility of people with disabilities—physical: seating aids</w:t>
            </w:r>
          </w:p>
        </w:tc>
        <w:tc>
          <w:tcPr>
            <w:tcW w:w="4198" w:type="dxa"/>
            <w:shd w:val="clear" w:color="auto" w:fill="auto"/>
          </w:tcPr>
          <w:p w:rsidR="00300522" w:rsidRPr="00EF3F7B" w:rsidRDefault="00300522" w:rsidP="00300522">
            <w:pPr>
              <w:pStyle w:val="Tabletext"/>
            </w:pPr>
            <w:r w:rsidRPr="00EF3F7B">
              <w:t>postural support seating trays</w:t>
            </w:r>
          </w:p>
        </w:tc>
      </w:tr>
      <w:tr w:rsidR="00300522" w:rsidRPr="00EF3F7B" w:rsidTr="00A53099">
        <w:tc>
          <w:tcPr>
            <w:tcW w:w="708" w:type="dxa"/>
            <w:shd w:val="clear" w:color="auto" w:fill="auto"/>
          </w:tcPr>
          <w:p w:rsidR="00300522" w:rsidRPr="00EF3F7B" w:rsidRDefault="00300522" w:rsidP="00300522">
            <w:pPr>
              <w:pStyle w:val="Tabletext"/>
            </w:pPr>
            <w:r w:rsidRPr="00EF3F7B">
              <w:t>86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electrically operated therapeutic lounge/recliner chairs specifically designed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87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cushions specifically designed for people with disabilities</w:t>
            </w:r>
          </w:p>
        </w:tc>
      </w:tr>
      <w:tr w:rsidR="00300522" w:rsidRPr="00EF3F7B" w:rsidTr="00A53099">
        <w:tc>
          <w:tcPr>
            <w:tcW w:w="708" w:type="dxa"/>
            <w:shd w:val="clear" w:color="auto" w:fill="auto"/>
          </w:tcPr>
          <w:p w:rsidR="00300522" w:rsidRPr="00EF3F7B" w:rsidRDefault="00300522" w:rsidP="00AA35A7">
            <w:pPr>
              <w:pStyle w:val="Tabletext"/>
              <w:keepNext/>
              <w:keepLines/>
            </w:pPr>
            <w:r w:rsidRPr="00EF3F7B">
              <w:lastRenderedPageBreak/>
              <w:t>88</w:t>
            </w:r>
          </w:p>
        </w:tc>
        <w:tc>
          <w:tcPr>
            <w:tcW w:w="2182" w:type="dxa"/>
            <w:shd w:val="clear" w:color="auto" w:fill="auto"/>
          </w:tcPr>
          <w:p w:rsidR="00300522" w:rsidRPr="00EF3F7B" w:rsidRDefault="00300522" w:rsidP="00AA35A7">
            <w:pPr>
              <w:pStyle w:val="Tabletext"/>
              <w:keepNext/>
              <w:keepLines/>
            </w:pPr>
            <w:r w:rsidRPr="00EF3F7B">
              <w:t>Mobility of people with disabilities—physical: transfer aids</w:t>
            </w:r>
          </w:p>
        </w:tc>
        <w:tc>
          <w:tcPr>
            <w:tcW w:w="4198" w:type="dxa"/>
            <w:shd w:val="clear" w:color="auto" w:fill="auto"/>
          </w:tcPr>
          <w:p w:rsidR="00300522" w:rsidRPr="00EF3F7B" w:rsidRDefault="00300522" w:rsidP="00AA35A7">
            <w:pPr>
              <w:pStyle w:val="Tabletext"/>
              <w:keepNext/>
              <w:keepLines/>
            </w:pPr>
            <w:r w:rsidRPr="00EF3F7B">
              <w:t>manual, electric, ceiling track or pool hoists specifically designed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89</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hoist slings</w:t>
            </w:r>
          </w:p>
        </w:tc>
      </w:tr>
      <w:tr w:rsidR="00300522" w:rsidRPr="00EF3F7B" w:rsidTr="00A53099">
        <w:tc>
          <w:tcPr>
            <w:tcW w:w="708" w:type="dxa"/>
            <w:shd w:val="clear" w:color="auto" w:fill="auto"/>
          </w:tcPr>
          <w:p w:rsidR="00300522" w:rsidRPr="00EF3F7B" w:rsidRDefault="00300522" w:rsidP="00300522">
            <w:pPr>
              <w:pStyle w:val="Tabletext"/>
            </w:pPr>
            <w:r w:rsidRPr="00EF3F7B">
              <w:t>90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goosenecks</w:t>
            </w:r>
          </w:p>
        </w:tc>
      </w:tr>
      <w:tr w:rsidR="00300522" w:rsidRPr="00EF3F7B" w:rsidTr="00A53099">
        <w:tc>
          <w:tcPr>
            <w:tcW w:w="708" w:type="dxa"/>
            <w:shd w:val="clear" w:color="auto" w:fill="auto"/>
          </w:tcPr>
          <w:p w:rsidR="00300522" w:rsidRPr="00EF3F7B" w:rsidRDefault="00300522" w:rsidP="00300522">
            <w:pPr>
              <w:pStyle w:val="Tabletext"/>
            </w:pPr>
            <w:r w:rsidRPr="00EF3F7B">
              <w:t>91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transfer boards</w:t>
            </w:r>
          </w:p>
        </w:tc>
      </w:tr>
      <w:tr w:rsidR="00300522" w:rsidRPr="00EF3F7B" w:rsidTr="00A53099">
        <w:tc>
          <w:tcPr>
            <w:tcW w:w="708" w:type="dxa"/>
            <w:shd w:val="clear" w:color="auto" w:fill="auto"/>
          </w:tcPr>
          <w:p w:rsidR="00300522" w:rsidRPr="00EF3F7B" w:rsidRDefault="00300522" w:rsidP="00300522">
            <w:pPr>
              <w:pStyle w:val="Tabletext"/>
            </w:pPr>
            <w:r w:rsidRPr="00EF3F7B">
              <w:t>92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transfer sheets, mats or belts</w:t>
            </w:r>
          </w:p>
        </w:tc>
      </w:tr>
      <w:tr w:rsidR="00300522" w:rsidRPr="00EF3F7B" w:rsidTr="00A53099">
        <w:tc>
          <w:tcPr>
            <w:tcW w:w="708" w:type="dxa"/>
            <w:shd w:val="clear" w:color="auto" w:fill="auto"/>
          </w:tcPr>
          <w:p w:rsidR="00300522" w:rsidRPr="00EF3F7B" w:rsidRDefault="00300522" w:rsidP="00300522">
            <w:pPr>
              <w:pStyle w:val="Tabletext"/>
            </w:pPr>
            <w:r w:rsidRPr="00EF3F7B">
              <w:t>93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stairlifts</w:t>
            </w:r>
          </w:p>
        </w:tc>
      </w:tr>
      <w:tr w:rsidR="00300522" w:rsidRPr="00EF3F7B" w:rsidTr="00A53099">
        <w:tc>
          <w:tcPr>
            <w:tcW w:w="708" w:type="dxa"/>
            <w:shd w:val="clear" w:color="auto" w:fill="auto"/>
          </w:tcPr>
          <w:p w:rsidR="00300522" w:rsidRPr="00EF3F7B" w:rsidRDefault="00300522" w:rsidP="00300522">
            <w:pPr>
              <w:pStyle w:val="Tabletext"/>
            </w:pPr>
            <w:r w:rsidRPr="00EF3F7B">
              <w:t>94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portable stair climbers</w:t>
            </w:r>
          </w:p>
        </w:tc>
      </w:tr>
      <w:tr w:rsidR="00300522" w:rsidRPr="00EF3F7B" w:rsidTr="00A53099">
        <w:tc>
          <w:tcPr>
            <w:tcW w:w="708" w:type="dxa"/>
            <w:shd w:val="clear" w:color="auto" w:fill="auto"/>
          </w:tcPr>
          <w:p w:rsidR="00300522" w:rsidRPr="00EF3F7B" w:rsidRDefault="00300522" w:rsidP="00300522">
            <w:pPr>
              <w:pStyle w:val="Tabletext"/>
            </w:pPr>
            <w:r w:rsidRPr="00EF3F7B">
              <w:t>95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monkey rings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96</w:t>
            </w:r>
          </w:p>
        </w:tc>
        <w:tc>
          <w:tcPr>
            <w:tcW w:w="2182" w:type="dxa"/>
            <w:shd w:val="clear" w:color="auto" w:fill="auto"/>
          </w:tcPr>
          <w:p w:rsidR="00300522" w:rsidRPr="00EF3F7B" w:rsidRDefault="00300522" w:rsidP="00300522">
            <w:pPr>
              <w:pStyle w:val="Tabletext"/>
            </w:pPr>
            <w:r w:rsidRPr="00EF3F7B">
              <w:t>Mobility of people with disabilities—physical: walking aids</w:t>
            </w:r>
          </w:p>
        </w:tc>
        <w:tc>
          <w:tcPr>
            <w:tcW w:w="4198" w:type="dxa"/>
            <w:shd w:val="clear" w:color="auto" w:fill="auto"/>
          </w:tcPr>
          <w:p w:rsidR="00300522" w:rsidRPr="00EF3F7B" w:rsidRDefault="00300522" w:rsidP="00300522">
            <w:pPr>
              <w:pStyle w:val="Tabletext"/>
            </w:pPr>
            <w:r w:rsidRPr="00EF3F7B">
              <w:t>crutches</w:t>
            </w:r>
          </w:p>
        </w:tc>
      </w:tr>
      <w:tr w:rsidR="00300522" w:rsidRPr="00EF3F7B" w:rsidTr="00A53099">
        <w:tc>
          <w:tcPr>
            <w:tcW w:w="708" w:type="dxa"/>
            <w:shd w:val="clear" w:color="auto" w:fill="auto"/>
          </w:tcPr>
          <w:p w:rsidR="00300522" w:rsidRPr="00EF3F7B" w:rsidRDefault="00300522" w:rsidP="00300522">
            <w:pPr>
              <w:pStyle w:val="Tabletext"/>
            </w:pPr>
            <w:r w:rsidRPr="00EF3F7B">
              <w:t>97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walking sticks—specialised</w:t>
            </w:r>
          </w:p>
        </w:tc>
      </w:tr>
      <w:tr w:rsidR="00300522" w:rsidRPr="00EF3F7B" w:rsidTr="00A53099">
        <w:tc>
          <w:tcPr>
            <w:tcW w:w="708" w:type="dxa"/>
            <w:shd w:val="clear" w:color="auto" w:fill="auto"/>
          </w:tcPr>
          <w:p w:rsidR="00300522" w:rsidRPr="00EF3F7B" w:rsidRDefault="00300522" w:rsidP="00300522">
            <w:pPr>
              <w:pStyle w:val="Tabletext"/>
            </w:pPr>
            <w:r w:rsidRPr="00EF3F7B">
              <w:t>98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walking frames—standard adult</w:t>
            </w:r>
          </w:p>
        </w:tc>
      </w:tr>
      <w:tr w:rsidR="00300522" w:rsidRPr="00EF3F7B" w:rsidTr="00A53099">
        <w:tc>
          <w:tcPr>
            <w:tcW w:w="708" w:type="dxa"/>
            <w:shd w:val="clear" w:color="auto" w:fill="auto"/>
          </w:tcPr>
          <w:p w:rsidR="00300522" w:rsidRPr="00EF3F7B" w:rsidRDefault="00300522" w:rsidP="00300522">
            <w:pPr>
              <w:pStyle w:val="Tabletext"/>
            </w:pPr>
            <w:r w:rsidRPr="00EF3F7B">
              <w:t>99</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walking frames—standard child</w:t>
            </w:r>
          </w:p>
        </w:tc>
      </w:tr>
      <w:tr w:rsidR="00300522" w:rsidRPr="00EF3F7B" w:rsidTr="00A53099">
        <w:tc>
          <w:tcPr>
            <w:tcW w:w="708" w:type="dxa"/>
            <w:shd w:val="clear" w:color="auto" w:fill="auto"/>
          </w:tcPr>
          <w:p w:rsidR="00300522" w:rsidRPr="00EF3F7B" w:rsidRDefault="00300522" w:rsidP="00300522">
            <w:pPr>
              <w:pStyle w:val="Tabletext"/>
            </w:pPr>
            <w:r w:rsidRPr="00EF3F7B">
              <w:t>100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walking frames—specialised</w:t>
            </w:r>
          </w:p>
        </w:tc>
      </w:tr>
      <w:tr w:rsidR="00300522" w:rsidRPr="00EF3F7B" w:rsidTr="00A53099">
        <w:tc>
          <w:tcPr>
            <w:tcW w:w="708" w:type="dxa"/>
            <w:shd w:val="clear" w:color="auto" w:fill="auto"/>
          </w:tcPr>
          <w:p w:rsidR="00300522" w:rsidRPr="00EF3F7B" w:rsidRDefault="00300522" w:rsidP="00300522">
            <w:pPr>
              <w:pStyle w:val="Tabletext"/>
            </w:pPr>
            <w:r w:rsidRPr="00EF3F7B">
              <w:t>101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walking frame modifications</w:t>
            </w:r>
          </w:p>
        </w:tc>
      </w:tr>
      <w:tr w:rsidR="00300522" w:rsidRPr="00EF3F7B" w:rsidTr="00A53099">
        <w:tc>
          <w:tcPr>
            <w:tcW w:w="708" w:type="dxa"/>
            <w:shd w:val="clear" w:color="auto" w:fill="auto"/>
          </w:tcPr>
          <w:p w:rsidR="00300522" w:rsidRPr="00EF3F7B" w:rsidRDefault="00300522" w:rsidP="00300522">
            <w:pPr>
              <w:pStyle w:val="Tabletext"/>
            </w:pPr>
            <w:r w:rsidRPr="00EF3F7B">
              <w:t>102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specialised ambulatory orthoses</w:t>
            </w:r>
          </w:p>
        </w:tc>
      </w:tr>
      <w:tr w:rsidR="00300522" w:rsidRPr="00EF3F7B" w:rsidTr="00A53099">
        <w:tc>
          <w:tcPr>
            <w:tcW w:w="708" w:type="dxa"/>
            <w:shd w:val="clear" w:color="auto" w:fill="auto"/>
          </w:tcPr>
          <w:p w:rsidR="00300522" w:rsidRPr="00EF3F7B" w:rsidRDefault="00300522" w:rsidP="00300522">
            <w:pPr>
              <w:pStyle w:val="Tabletext"/>
            </w:pPr>
            <w:r w:rsidRPr="00EF3F7B">
              <w:t>103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specialised ambulatory orthosis modifications</w:t>
            </w:r>
          </w:p>
        </w:tc>
      </w:tr>
      <w:tr w:rsidR="00300522" w:rsidRPr="00EF3F7B" w:rsidTr="00A53099">
        <w:tc>
          <w:tcPr>
            <w:tcW w:w="708" w:type="dxa"/>
            <w:shd w:val="clear" w:color="auto" w:fill="auto"/>
          </w:tcPr>
          <w:p w:rsidR="00300522" w:rsidRPr="00EF3F7B" w:rsidRDefault="00300522" w:rsidP="00300522">
            <w:pPr>
              <w:pStyle w:val="Tabletext"/>
            </w:pPr>
            <w:r w:rsidRPr="00EF3F7B">
              <w:t>104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quadrupod and tripod walking aids</w:t>
            </w:r>
          </w:p>
        </w:tc>
      </w:tr>
      <w:tr w:rsidR="00300522" w:rsidRPr="00EF3F7B" w:rsidTr="00A53099">
        <w:tc>
          <w:tcPr>
            <w:tcW w:w="708" w:type="dxa"/>
            <w:shd w:val="clear" w:color="auto" w:fill="auto"/>
          </w:tcPr>
          <w:p w:rsidR="00300522" w:rsidRPr="00EF3F7B" w:rsidRDefault="00300522" w:rsidP="00300522">
            <w:pPr>
              <w:pStyle w:val="Tabletext"/>
            </w:pPr>
            <w:r w:rsidRPr="00EF3F7B">
              <w:t>105</w:t>
            </w:r>
          </w:p>
        </w:tc>
        <w:tc>
          <w:tcPr>
            <w:tcW w:w="2182" w:type="dxa"/>
            <w:shd w:val="clear" w:color="auto" w:fill="auto"/>
          </w:tcPr>
          <w:p w:rsidR="00300522" w:rsidRPr="00EF3F7B" w:rsidRDefault="00300522" w:rsidP="00300522">
            <w:pPr>
              <w:pStyle w:val="Tabletext"/>
            </w:pPr>
            <w:r w:rsidRPr="00EF3F7B">
              <w:t>Mobility of people with disabilities—physical: wheelchairs and accessories</w:t>
            </w:r>
          </w:p>
        </w:tc>
        <w:tc>
          <w:tcPr>
            <w:tcW w:w="4198" w:type="dxa"/>
            <w:shd w:val="clear" w:color="auto" w:fill="auto"/>
          </w:tcPr>
          <w:p w:rsidR="00300522" w:rsidRPr="00EF3F7B" w:rsidRDefault="00300522" w:rsidP="00300522">
            <w:pPr>
              <w:pStyle w:val="Tabletext"/>
            </w:pPr>
            <w:r w:rsidRPr="00EF3F7B">
              <w:t>wheelchairs, motorised wheelchairs, scooters, tricycles, spinal carriages and other goods for the carriage of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106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accessories associated with wheelchairs, motorised wheelchairs, scooters, tricycles, spinal carriages and other goods for the carriage of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107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battery chargers for wheelchairs, scooters, tricycles, spinal carriages and other goods for the carriage of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108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stair</w:t>
            </w:r>
            <w:r w:rsidR="00EF3F7B" w:rsidRPr="00EF3F7B">
              <w:noBreakHyphen/>
            </w:r>
            <w:r w:rsidRPr="00EF3F7B">
              <w:t>aid apparatuses designed for carrying people with disabilities in wheelchairs up or down stairs</w:t>
            </w:r>
          </w:p>
        </w:tc>
      </w:tr>
      <w:tr w:rsidR="00300522" w:rsidRPr="00EF3F7B" w:rsidTr="00A53099">
        <w:tc>
          <w:tcPr>
            <w:tcW w:w="708" w:type="dxa"/>
            <w:shd w:val="clear" w:color="auto" w:fill="auto"/>
          </w:tcPr>
          <w:p w:rsidR="00300522" w:rsidRPr="00EF3F7B" w:rsidRDefault="00300522" w:rsidP="00AA35A7">
            <w:pPr>
              <w:pStyle w:val="Tabletext"/>
              <w:keepNext/>
              <w:keepLines/>
            </w:pPr>
            <w:r w:rsidRPr="00EF3F7B">
              <w:lastRenderedPageBreak/>
              <w:t>109</w:t>
            </w:r>
          </w:p>
        </w:tc>
        <w:tc>
          <w:tcPr>
            <w:tcW w:w="2182" w:type="dxa"/>
            <w:shd w:val="clear" w:color="auto" w:fill="auto"/>
          </w:tcPr>
          <w:p w:rsidR="00300522" w:rsidRPr="00EF3F7B" w:rsidRDefault="00300522" w:rsidP="00AA35A7">
            <w:pPr>
              <w:pStyle w:val="Tabletext"/>
              <w:keepNext/>
              <w:keepLines/>
            </w:pPr>
            <w:r w:rsidRPr="00EF3F7B">
              <w:t>Pain relief delivery systems</w:t>
            </w:r>
          </w:p>
        </w:tc>
        <w:tc>
          <w:tcPr>
            <w:tcW w:w="4198" w:type="dxa"/>
            <w:shd w:val="clear" w:color="auto" w:fill="auto"/>
          </w:tcPr>
          <w:p w:rsidR="00300522" w:rsidRPr="00EF3F7B" w:rsidRDefault="00300522" w:rsidP="00AA35A7">
            <w:pPr>
              <w:pStyle w:val="Tabletext"/>
              <w:keepNext/>
              <w:keepLines/>
            </w:pPr>
            <w:r w:rsidRPr="00EF3F7B">
              <w:t>syringe drivers</w:t>
            </w:r>
          </w:p>
        </w:tc>
      </w:tr>
      <w:tr w:rsidR="00300522" w:rsidRPr="00EF3F7B" w:rsidTr="00A53099">
        <w:tc>
          <w:tcPr>
            <w:tcW w:w="708" w:type="dxa"/>
            <w:shd w:val="clear" w:color="auto" w:fill="auto"/>
          </w:tcPr>
          <w:p w:rsidR="00300522" w:rsidRPr="00EF3F7B" w:rsidRDefault="00300522" w:rsidP="00300522">
            <w:pPr>
              <w:pStyle w:val="Tabletext"/>
            </w:pPr>
            <w:r w:rsidRPr="00EF3F7B">
              <w:t>110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patient control analgesia</w:t>
            </w:r>
          </w:p>
        </w:tc>
      </w:tr>
      <w:tr w:rsidR="00300522" w:rsidRPr="00EF3F7B" w:rsidTr="00A53099">
        <w:tc>
          <w:tcPr>
            <w:tcW w:w="708" w:type="dxa"/>
            <w:shd w:val="clear" w:color="auto" w:fill="auto"/>
          </w:tcPr>
          <w:p w:rsidR="00300522" w:rsidRPr="00EF3F7B" w:rsidRDefault="00300522" w:rsidP="00300522">
            <w:pPr>
              <w:pStyle w:val="Tabletext"/>
            </w:pPr>
            <w:r w:rsidRPr="00EF3F7B">
              <w:t>111</w:t>
            </w:r>
          </w:p>
        </w:tc>
        <w:tc>
          <w:tcPr>
            <w:tcW w:w="2182" w:type="dxa"/>
            <w:shd w:val="clear" w:color="auto" w:fill="auto"/>
          </w:tcPr>
          <w:p w:rsidR="00300522" w:rsidRPr="00EF3F7B" w:rsidRDefault="00300522" w:rsidP="00300522">
            <w:pPr>
              <w:pStyle w:val="Tabletext"/>
            </w:pPr>
            <w:r w:rsidRPr="00EF3F7B">
              <w:t>Personal hygiene for people with disabilities</w:t>
            </w:r>
          </w:p>
        </w:tc>
        <w:tc>
          <w:tcPr>
            <w:tcW w:w="4198" w:type="dxa"/>
            <w:shd w:val="clear" w:color="auto" w:fill="auto"/>
          </w:tcPr>
          <w:p w:rsidR="00300522" w:rsidRPr="00EF3F7B" w:rsidRDefault="00300522" w:rsidP="00300522">
            <w:pPr>
              <w:pStyle w:val="Tabletext"/>
            </w:pPr>
            <w:r w:rsidRPr="00EF3F7B">
              <w:t>bathboards or toilet seats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112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bath supports</w:t>
            </w:r>
          </w:p>
        </w:tc>
      </w:tr>
      <w:tr w:rsidR="00300522" w:rsidRPr="00EF3F7B" w:rsidTr="00A53099">
        <w:tc>
          <w:tcPr>
            <w:tcW w:w="708" w:type="dxa"/>
            <w:shd w:val="clear" w:color="auto" w:fill="auto"/>
          </w:tcPr>
          <w:p w:rsidR="00300522" w:rsidRPr="00EF3F7B" w:rsidRDefault="00300522" w:rsidP="00300522">
            <w:pPr>
              <w:pStyle w:val="Tabletext"/>
            </w:pPr>
            <w:r w:rsidRPr="00EF3F7B">
              <w:t>113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shower chairs or stools</w:t>
            </w:r>
          </w:p>
        </w:tc>
      </w:tr>
      <w:tr w:rsidR="00300522" w:rsidRPr="00EF3F7B" w:rsidTr="00A53099">
        <w:tc>
          <w:tcPr>
            <w:tcW w:w="708" w:type="dxa"/>
            <w:shd w:val="clear" w:color="auto" w:fill="auto"/>
          </w:tcPr>
          <w:p w:rsidR="00300522" w:rsidRPr="00EF3F7B" w:rsidRDefault="00300522" w:rsidP="00300522">
            <w:pPr>
              <w:pStyle w:val="Tabletext"/>
            </w:pPr>
            <w:r w:rsidRPr="00EF3F7B">
              <w:t>114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shower supports</w:t>
            </w:r>
          </w:p>
        </w:tc>
      </w:tr>
      <w:tr w:rsidR="00300522" w:rsidRPr="00EF3F7B" w:rsidTr="00A53099">
        <w:tc>
          <w:tcPr>
            <w:tcW w:w="708" w:type="dxa"/>
            <w:shd w:val="clear" w:color="auto" w:fill="auto"/>
          </w:tcPr>
          <w:p w:rsidR="00300522" w:rsidRPr="00EF3F7B" w:rsidRDefault="00300522" w:rsidP="00300522">
            <w:pPr>
              <w:pStyle w:val="Tabletext"/>
            </w:pPr>
            <w:r w:rsidRPr="00EF3F7B">
              <w:t>115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shower trolleys</w:t>
            </w:r>
          </w:p>
        </w:tc>
      </w:tr>
      <w:tr w:rsidR="00300522" w:rsidRPr="00EF3F7B" w:rsidTr="00A53099">
        <w:tc>
          <w:tcPr>
            <w:tcW w:w="708" w:type="dxa"/>
            <w:shd w:val="clear" w:color="auto" w:fill="auto"/>
          </w:tcPr>
          <w:p w:rsidR="00300522" w:rsidRPr="00EF3F7B" w:rsidRDefault="00300522" w:rsidP="00300522">
            <w:pPr>
              <w:pStyle w:val="Tabletext"/>
            </w:pPr>
            <w:r w:rsidRPr="00EF3F7B">
              <w:t>116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mobile shower chairs</w:t>
            </w:r>
          </w:p>
        </w:tc>
      </w:tr>
      <w:tr w:rsidR="00300522" w:rsidRPr="00EF3F7B" w:rsidTr="00A53099">
        <w:tc>
          <w:tcPr>
            <w:tcW w:w="708" w:type="dxa"/>
            <w:shd w:val="clear" w:color="auto" w:fill="auto"/>
          </w:tcPr>
          <w:p w:rsidR="00300522" w:rsidRPr="00EF3F7B" w:rsidRDefault="00300522" w:rsidP="00300522">
            <w:pPr>
              <w:pStyle w:val="Tabletext"/>
            </w:pPr>
            <w:r w:rsidRPr="00EF3F7B">
              <w:t>117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commodes</w:t>
            </w:r>
          </w:p>
        </w:tc>
      </w:tr>
      <w:tr w:rsidR="00300522" w:rsidRPr="00EF3F7B" w:rsidTr="00A53099">
        <w:tc>
          <w:tcPr>
            <w:tcW w:w="708" w:type="dxa"/>
            <w:shd w:val="clear" w:color="auto" w:fill="auto"/>
          </w:tcPr>
          <w:p w:rsidR="00300522" w:rsidRPr="00EF3F7B" w:rsidRDefault="00300522" w:rsidP="00300522">
            <w:pPr>
              <w:pStyle w:val="Tabletext"/>
            </w:pPr>
            <w:r w:rsidRPr="00EF3F7B">
              <w:t>118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commode cushions</w:t>
            </w:r>
          </w:p>
        </w:tc>
      </w:tr>
      <w:tr w:rsidR="00300522" w:rsidRPr="00EF3F7B" w:rsidTr="00A53099">
        <w:tc>
          <w:tcPr>
            <w:tcW w:w="708" w:type="dxa"/>
            <w:shd w:val="clear" w:color="auto" w:fill="auto"/>
          </w:tcPr>
          <w:p w:rsidR="00300522" w:rsidRPr="00EF3F7B" w:rsidRDefault="00300522" w:rsidP="00300522">
            <w:pPr>
              <w:pStyle w:val="Tabletext"/>
            </w:pPr>
            <w:r w:rsidRPr="00EF3F7B">
              <w:t>119</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commode pans</w:t>
            </w:r>
          </w:p>
        </w:tc>
      </w:tr>
      <w:tr w:rsidR="00300522" w:rsidRPr="00EF3F7B" w:rsidTr="00A53099">
        <w:tc>
          <w:tcPr>
            <w:tcW w:w="708" w:type="dxa"/>
            <w:shd w:val="clear" w:color="auto" w:fill="auto"/>
          </w:tcPr>
          <w:p w:rsidR="00300522" w:rsidRPr="00EF3F7B" w:rsidRDefault="00300522" w:rsidP="00300522">
            <w:pPr>
              <w:pStyle w:val="Tabletext"/>
            </w:pPr>
            <w:r w:rsidRPr="00EF3F7B">
              <w:t>120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toilet frames</w:t>
            </w:r>
          </w:p>
        </w:tc>
      </w:tr>
      <w:tr w:rsidR="00300522" w:rsidRPr="00EF3F7B" w:rsidTr="00A53099">
        <w:tc>
          <w:tcPr>
            <w:tcW w:w="708" w:type="dxa"/>
            <w:shd w:val="clear" w:color="auto" w:fill="auto"/>
          </w:tcPr>
          <w:p w:rsidR="00300522" w:rsidRPr="00EF3F7B" w:rsidRDefault="00300522" w:rsidP="00300522">
            <w:pPr>
              <w:pStyle w:val="Tabletext"/>
            </w:pPr>
            <w:r w:rsidRPr="00EF3F7B">
              <w:t>121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toilet supports</w:t>
            </w:r>
          </w:p>
        </w:tc>
      </w:tr>
      <w:tr w:rsidR="00300522" w:rsidRPr="00EF3F7B" w:rsidTr="00A53099">
        <w:tc>
          <w:tcPr>
            <w:tcW w:w="708" w:type="dxa"/>
            <w:shd w:val="clear" w:color="auto" w:fill="auto"/>
          </w:tcPr>
          <w:p w:rsidR="00300522" w:rsidRPr="00EF3F7B" w:rsidRDefault="00300522" w:rsidP="00300522">
            <w:pPr>
              <w:pStyle w:val="Tabletext"/>
            </w:pPr>
            <w:r w:rsidRPr="00EF3F7B">
              <w:t>122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self</w:t>
            </w:r>
            <w:r w:rsidR="00EF3F7B" w:rsidRPr="00EF3F7B">
              <w:noBreakHyphen/>
            </w:r>
            <w:r w:rsidRPr="00EF3F7B">
              <w:t>help poles</w:t>
            </w:r>
          </w:p>
        </w:tc>
      </w:tr>
      <w:tr w:rsidR="00300522" w:rsidRPr="00EF3F7B" w:rsidTr="00A53099">
        <w:tc>
          <w:tcPr>
            <w:tcW w:w="708" w:type="dxa"/>
            <w:shd w:val="clear" w:color="auto" w:fill="auto"/>
          </w:tcPr>
          <w:p w:rsidR="00300522" w:rsidRPr="00EF3F7B" w:rsidRDefault="00300522" w:rsidP="00300522">
            <w:pPr>
              <w:pStyle w:val="Tabletext"/>
            </w:pPr>
            <w:r w:rsidRPr="00EF3F7B">
              <w:t>123</w:t>
            </w:r>
          </w:p>
        </w:tc>
        <w:tc>
          <w:tcPr>
            <w:tcW w:w="2182" w:type="dxa"/>
            <w:shd w:val="clear" w:color="auto" w:fill="auto"/>
          </w:tcPr>
          <w:p w:rsidR="00300522" w:rsidRPr="00EF3F7B" w:rsidRDefault="00300522" w:rsidP="00300522">
            <w:pPr>
              <w:pStyle w:val="Tabletext"/>
            </w:pPr>
            <w:r w:rsidRPr="00EF3F7B">
              <w:t>Respiratory appliances</w:t>
            </w:r>
          </w:p>
        </w:tc>
        <w:tc>
          <w:tcPr>
            <w:tcW w:w="4198" w:type="dxa"/>
            <w:shd w:val="clear" w:color="auto" w:fill="auto"/>
          </w:tcPr>
          <w:p w:rsidR="00300522" w:rsidRPr="00EF3F7B" w:rsidRDefault="00300522" w:rsidP="00300522">
            <w:pPr>
              <w:pStyle w:val="Tabletext"/>
            </w:pPr>
            <w:r w:rsidRPr="00EF3F7B">
              <w:t>ventilators</w:t>
            </w:r>
          </w:p>
        </w:tc>
      </w:tr>
      <w:tr w:rsidR="00300522" w:rsidRPr="00EF3F7B" w:rsidTr="00A53099">
        <w:tc>
          <w:tcPr>
            <w:tcW w:w="708" w:type="dxa"/>
            <w:shd w:val="clear" w:color="auto" w:fill="auto"/>
          </w:tcPr>
          <w:p w:rsidR="00300522" w:rsidRPr="00EF3F7B" w:rsidRDefault="00300522" w:rsidP="00300522">
            <w:pPr>
              <w:pStyle w:val="Tabletext"/>
            </w:pPr>
            <w:r w:rsidRPr="00EF3F7B">
              <w:t>124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continuous positive airway pressure (CPAP) appliances</w:t>
            </w:r>
          </w:p>
        </w:tc>
      </w:tr>
      <w:tr w:rsidR="00300522" w:rsidRPr="00EF3F7B" w:rsidTr="00A53099">
        <w:tc>
          <w:tcPr>
            <w:tcW w:w="708" w:type="dxa"/>
            <w:shd w:val="clear" w:color="auto" w:fill="auto"/>
          </w:tcPr>
          <w:p w:rsidR="00300522" w:rsidRPr="00EF3F7B" w:rsidRDefault="00300522" w:rsidP="00300522">
            <w:pPr>
              <w:pStyle w:val="Tabletext"/>
            </w:pPr>
            <w:r w:rsidRPr="00EF3F7B">
              <w:t>125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respiratory appliance mask assemblies—complete</w:t>
            </w:r>
          </w:p>
        </w:tc>
      </w:tr>
      <w:tr w:rsidR="00300522" w:rsidRPr="00EF3F7B" w:rsidTr="00A53099">
        <w:tc>
          <w:tcPr>
            <w:tcW w:w="708" w:type="dxa"/>
            <w:shd w:val="clear" w:color="auto" w:fill="auto"/>
          </w:tcPr>
          <w:p w:rsidR="00300522" w:rsidRPr="00EF3F7B" w:rsidRDefault="00300522" w:rsidP="00300522">
            <w:pPr>
              <w:pStyle w:val="Tabletext"/>
            </w:pPr>
            <w:r w:rsidRPr="00EF3F7B">
              <w:t>126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respiratory appliance mask assemblies—components</w:t>
            </w:r>
          </w:p>
        </w:tc>
      </w:tr>
      <w:tr w:rsidR="00300522" w:rsidRPr="00EF3F7B" w:rsidTr="00A53099">
        <w:tc>
          <w:tcPr>
            <w:tcW w:w="708" w:type="dxa"/>
            <w:shd w:val="clear" w:color="auto" w:fill="auto"/>
          </w:tcPr>
          <w:p w:rsidR="00300522" w:rsidRPr="00EF3F7B" w:rsidRDefault="00300522" w:rsidP="00300522">
            <w:pPr>
              <w:pStyle w:val="Tabletext"/>
            </w:pPr>
            <w:r w:rsidRPr="00EF3F7B">
              <w:t>127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respiratory appliance accessories</w:t>
            </w:r>
          </w:p>
        </w:tc>
      </w:tr>
      <w:tr w:rsidR="00300522" w:rsidRPr="00EF3F7B" w:rsidTr="00A53099">
        <w:tc>
          <w:tcPr>
            <w:tcW w:w="708" w:type="dxa"/>
            <w:shd w:val="clear" w:color="auto" w:fill="auto"/>
          </w:tcPr>
          <w:p w:rsidR="00300522" w:rsidRPr="00EF3F7B" w:rsidRDefault="00300522" w:rsidP="00300522">
            <w:pPr>
              <w:pStyle w:val="Tabletext"/>
            </w:pPr>
            <w:r w:rsidRPr="00EF3F7B">
              <w:t>128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sleep apnoea machines</w:t>
            </w:r>
          </w:p>
        </w:tc>
      </w:tr>
      <w:tr w:rsidR="00300522" w:rsidRPr="00EF3F7B" w:rsidTr="00A53099">
        <w:tc>
          <w:tcPr>
            <w:tcW w:w="708" w:type="dxa"/>
            <w:shd w:val="clear" w:color="auto" w:fill="auto"/>
          </w:tcPr>
          <w:p w:rsidR="00300522" w:rsidRPr="00EF3F7B" w:rsidRDefault="00300522" w:rsidP="00300522">
            <w:pPr>
              <w:pStyle w:val="Tabletext"/>
            </w:pPr>
            <w:r w:rsidRPr="00EF3F7B">
              <w:t>129</w:t>
            </w:r>
          </w:p>
        </w:tc>
        <w:tc>
          <w:tcPr>
            <w:tcW w:w="2182" w:type="dxa"/>
            <w:shd w:val="clear" w:color="auto" w:fill="auto"/>
          </w:tcPr>
          <w:p w:rsidR="00300522" w:rsidRPr="00EF3F7B" w:rsidRDefault="00300522" w:rsidP="00300522">
            <w:pPr>
              <w:pStyle w:val="Tabletext"/>
            </w:pPr>
            <w:r w:rsidRPr="00EF3F7B">
              <w:t>Respiratory appliances—other products for those with breathing difficulties:</w:t>
            </w:r>
          </w:p>
        </w:tc>
        <w:tc>
          <w:tcPr>
            <w:tcW w:w="4198" w:type="dxa"/>
            <w:shd w:val="clear" w:color="auto" w:fill="auto"/>
          </w:tcPr>
          <w:p w:rsidR="00300522" w:rsidRPr="00EF3F7B" w:rsidRDefault="00300522" w:rsidP="00300522">
            <w:pPr>
              <w:pStyle w:val="Tabletext"/>
            </w:pPr>
            <w:r w:rsidRPr="00EF3F7B">
              <w:t>peak flow meters</w:t>
            </w:r>
          </w:p>
        </w:tc>
      </w:tr>
      <w:tr w:rsidR="00300522" w:rsidRPr="00EF3F7B" w:rsidTr="00A53099">
        <w:tc>
          <w:tcPr>
            <w:tcW w:w="708" w:type="dxa"/>
            <w:shd w:val="clear" w:color="auto" w:fill="auto"/>
          </w:tcPr>
          <w:p w:rsidR="00300522" w:rsidRPr="00EF3F7B" w:rsidRDefault="00300522" w:rsidP="00300522">
            <w:pPr>
              <w:pStyle w:val="Tabletext"/>
            </w:pPr>
            <w:r w:rsidRPr="00EF3F7B">
              <w:t>130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nebulisers</w:t>
            </w:r>
          </w:p>
        </w:tc>
      </w:tr>
      <w:tr w:rsidR="00300522" w:rsidRPr="00EF3F7B" w:rsidTr="00A53099">
        <w:tc>
          <w:tcPr>
            <w:tcW w:w="708" w:type="dxa"/>
            <w:shd w:val="clear" w:color="auto" w:fill="auto"/>
          </w:tcPr>
          <w:p w:rsidR="00300522" w:rsidRPr="00EF3F7B" w:rsidRDefault="00300522" w:rsidP="00300522">
            <w:pPr>
              <w:pStyle w:val="Tabletext"/>
            </w:pPr>
            <w:r w:rsidRPr="00EF3F7B">
              <w:t>131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spacers</w:t>
            </w:r>
          </w:p>
        </w:tc>
      </w:tr>
      <w:tr w:rsidR="00300522" w:rsidRPr="00EF3F7B" w:rsidTr="00A53099">
        <w:tc>
          <w:tcPr>
            <w:tcW w:w="708" w:type="dxa"/>
            <w:shd w:val="clear" w:color="auto" w:fill="auto"/>
          </w:tcPr>
          <w:p w:rsidR="00300522" w:rsidRPr="00EF3F7B" w:rsidRDefault="00300522" w:rsidP="00300522">
            <w:pPr>
              <w:pStyle w:val="Tabletext"/>
            </w:pPr>
            <w:r w:rsidRPr="00EF3F7B">
              <w:t>132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vaporisers</w:t>
            </w:r>
          </w:p>
        </w:tc>
      </w:tr>
      <w:tr w:rsidR="00300522" w:rsidRPr="00EF3F7B" w:rsidTr="00A53099">
        <w:tc>
          <w:tcPr>
            <w:tcW w:w="708" w:type="dxa"/>
            <w:shd w:val="clear" w:color="auto" w:fill="auto"/>
          </w:tcPr>
          <w:p w:rsidR="00300522" w:rsidRPr="00EF3F7B" w:rsidRDefault="00300522" w:rsidP="00300522">
            <w:pPr>
              <w:pStyle w:val="Tabletext"/>
            </w:pPr>
            <w:r w:rsidRPr="00EF3F7B">
              <w:t>133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respirators</w:t>
            </w:r>
          </w:p>
        </w:tc>
      </w:tr>
      <w:tr w:rsidR="00300522" w:rsidRPr="00EF3F7B" w:rsidTr="00A53099">
        <w:tc>
          <w:tcPr>
            <w:tcW w:w="708" w:type="dxa"/>
            <w:shd w:val="clear" w:color="auto" w:fill="auto"/>
          </w:tcPr>
          <w:p w:rsidR="00300522" w:rsidRPr="00EF3F7B" w:rsidRDefault="00300522" w:rsidP="00300522">
            <w:pPr>
              <w:pStyle w:val="Tabletext"/>
            </w:pPr>
            <w:r w:rsidRPr="00EF3F7B">
              <w:lastRenderedPageBreak/>
              <w:t>134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air pumps</w:t>
            </w:r>
          </w:p>
        </w:tc>
      </w:tr>
      <w:tr w:rsidR="00300522" w:rsidRPr="00EF3F7B" w:rsidTr="00A53099">
        <w:tc>
          <w:tcPr>
            <w:tcW w:w="708" w:type="dxa"/>
            <w:shd w:val="clear" w:color="auto" w:fill="auto"/>
          </w:tcPr>
          <w:p w:rsidR="00300522" w:rsidRPr="00EF3F7B" w:rsidRDefault="00300522" w:rsidP="00300522">
            <w:pPr>
              <w:pStyle w:val="Tabletext"/>
            </w:pPr>
            <w:r w:rsidRPr="00EF3F7B">
              <w:t>135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bottled oxygen and associated hardware</w:t>
            </w:r>
          </w:p>
        </w:tc>
      </w:tr>
      <w:tr w:rsidR="00300522" w:rsidRPr="00EF3F7B" w:rsidTr="00A53099">
        <w:tc>
          <w:tcPr>
            <w:tcW w:w="708" w:type="dxa"/>
            <w:shd w:val="clear" w:color="auto" w:fill="auto"/>
          </w:tcPr>
          <w:p w:rsidR="00300522" w:rsidRPr="00EF3F7B" w:rsidRDefault="00300522" w:rsidP="00300522">
            <w:pPr>
              <w:pStyle w:val="Tabletext"/>
            </w:pPr>
            <w:r w:rsidRPr="00EF3F7B">
              <w:t>136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oxygen concentrators</w:t>
            </w:r>
          </w:p>
        </w:tc>
      </w:tr>
      <w:tr w:rsidR="00300522" w:rsidRPr="00EF3F7B" w:rsidTr="00A53099">
        <w:tc>
          <w:tcPr>
            <w:tcW w:w="708" w:type="dxa"/>
            <w:shd w:val="clear" w:color="auto" w:fill="auto"/>
          </w:tcPr>
          <w:p w:rsidR="00300522" w:rsidRPr="00EF3F7B" w:rsidRDefault="00300522" w:rsidP="00300522">
            <w:pPr>
              <w:pStyle w:val="Tabletext"/>
            </w:pPr>
            <w:r w:rsidRPr="00EF3F7B">
              <w:t>137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breathing monitors</w:t>
            </w:r>
          </w:p>
        </w:tc>
      </w:tr>
      <w:tr w:rsidR="00300522" w:rsidRPr="00EF3F7B" w:rsidTr="00A53099">
        <w:tc>
          <w:tcPr>
            <w:tcW w:w="708" w:type="dxa"/>
            <w:shd w:val="clear" w:color="auto" w:fill="auto"/>
          </w:tcPr>
          <w:p w:rsidR="00300522" w:rsidRPr="00EF3F7B" w:rsidRDefault="00300522" w:rsidP="00300522">
            <w:pPr>
              <w:pStyle w:val="Tabletext"/>
            </w:pPr>
            <w:r w:rsidRPr="00EF3F7B">
              <w:t>138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ventilators</w:t>
            </w:r>
          </w:p>
        </w:tc>
      </w:tr>
      <w:tr w:rsidR="00300522" w:rsidRPr="00EF3F7B" w:rsidTr="00A53099">
        <w:tc>
          <w:tcPr>
            <w:tcW w:w="708" w:type="dxa"/>
            <w:shd w:val="clear" w:color="auto" w:fill="auto"/>
          </w:tcPr>
          <w:p w:rsidR="00300522" w:rsidRPr="00EF3F7B" w:rsidRDefault="00300522" w:rsidP="00300522">
            <w:pPr>
              <w:pStyle w:val="Tabletext"/>
            </w:pPr>
            <w:r w:rsidRPr="00EF3F7B">
              <w:t>139</w:t>
            </w:r>
          </w:p>
        </w:tc>
        <w:tc>
          <w:tcPr>
            <w:tcW w:w="2182" w:type="dxa"/>
            <w:shd w:val="clear" w:color="auto" w:fill="auto"/>
          </w:tcPr>
          <w:p w:rsidR="00300522" w:rsidRPr="00EF3F7B" w:rsidRDefault="00300522" w:rsidP="00300522">
            <w:pPr>
              <w:pStyle w:val="Tabletext"/>
            </w:pPr>
            <w:r w:rsidRPr="00EF3F7B">
              <w:t>Safety helmets specifically designed for people with disabilities</w:t>
            </w:r>
          </w:p>
        </w:tc>
        <w:tc>
          <w:tcPr>
            <w:tcW w:w="4198" w:type="dxa"/>
            <w:shd w:val="clear" w:color="auto" w:fill="auto"/>
          </w:tcPr>
          <w:p w:rsidR="00300522" w:rsidRPr="00EF3F7B" w:rsidRDefault="00300522" w:rsidP="00300522">
            <w:pPr>
              <w:pStyle w:val="Tabletext"/>
            </w:pPr>
            <w:r w:rsidRPr="00EF3F7B">
              <w:t>safety helmets specifically designed for people with disabilities</w:t>
            </w:r>
          </w:p>
        </w:tc>
      </w:tr>
      <w:tr w:rsidR="00300522" w:rsidRPr="00EF3F7B" w:rsidTr="00A53099">
        <w:tc>
          <w:tcPr>
            <w:tcW w:w="708" w:type="dxa"/>
            <w:shd w:val="clear" w:color="auto" w:fill="auto"/>
          </w:tcPr>
          <w:p w:rsidR="00300522" w:rsidRPr="00EF3F7B" w:rsidRDefault="00300522" w:rsidP="00300522">
            <w:pPr>
              <w:pStyle w:val="Tabletext"/>
            </w:pPr>
            <w:r w:rsidRPr="00EF3F7B">
              <w:t>140</w:t>
            </w:r>
          </w:p>
        </w:tc>
        <w:tc>
          <w:tcPr>
            <w:tcW w:w="2182" w:type="dxa"/>
            <w:shd w:val="clear" w:color="auto" w:fill="auto"/>
          </w:tcPr>
          <w:p w:rsidR="00300522" w:rsidRPr="00EF3F7B" w:rsidRDefault="00300522" w:rsidP="00300522">
            <w:pPr>
              <w:pStyle w:val="Tabletext"/>
            </w:pPr>
            <w:r w:rsidRPr="00EF3F7B">
              <w:t>Skin</w:t>
            </w:r>
          </w:p>
        </w:tc>
        <w:tc>
          <w:tcPr>
            <w:tcW w:w="4198" w:type="dxa"/>
            <w:shd w:val="clear" w:color="auto" w:fill="auto"/>
          </w:tcPr>
          <w:p w:rsidR="00300522" w:rsidRPr="00EF3F7B" w:rsidRDefault="00300522" w:rsidP="00300522">
            <w:pPr>
              <w:pStyle w:val="Tabletext"/>
            </w:pPr>
            <w:r w:rsidRPr="00EF3F7B">
              <w:t>jobst suits</w:t>
            </w:r>
          </w:p>
        </w:tc>
      </w:tr>
      <w:tr w:rsidR="00300522" w:rsidRPr="00EF3F7B" w:rsidTr="00A53099">
        <w:tc>
          <w:tcPr>
            <w:tcW w:w="708" w:type="dxa"/>
            <w:shd w:val="clear" w:color="auto" w:fill="auto"/>
          </w:tcPr>
          <w:p w:rsidR="00300522" w:rsidRPr="00EF3F7B" w:rsidRDefault="00300522" w:rsidP="00300522">
            <w:pPr>
              <w:pStyle w:val="Tabletext"/>
            </w:pPr>
            <w:r w:rsidRPr="00EF3F7B">
              <w:t>141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transcutaneous nerve stimulator machines</w:t>
            </w:r>
          </w:p>
        </w:tc>
      </w:tr>
      <w:tr w:rsidR="00300522" w:rsidRPr="00EF3F7B" w:rsidTr="00A53099">
        <w:tc>
          <w:tcPr>
            <w:tcW w:w="708" w:type="dxa"/>
            <w:shd w:val="clear" w:color="auto" w:fill="auto"/>
          </w:tcPr>
          <w:p w:rsidR="00300522" w:rsidRPr="00EF3F7B" w:rsidRDefault="00300522" w:rsidP="00300522">
            <w:pPr>
              <w:pStyle w:val="Tabletext"/>
            </w:pPr>
            <w:r w:rsidRPr="00EF3F7B">
              <w:t>142</w:t>
            </w:r>
          </w:p>
        </w:tc>
        <w:tc>
          <w:tcPr>
            <w:tcW w:w="2182" w:type="dxa"/>
            <w:shd w:val="clear" w:color="auto" w:fill="auto"/>
          </w:tcPr>
          <w:p w:rsidR="00300522" w:rsidRPr="00EF3F7B" w:rsidRDefault="00300522" w:rsidP="00300522">
            <w:pPr>
              <w:pStyle w:val="Tabletext"/>
            </w:pPr>
            <w:r w:rsidRPr="00EF3F7B">
              <w:t>Stoma</w:t>
            </w:r>
          </w:p>
        </w:tc>
        <w:tc>
          <w:tcPr>
            <w:tcW w:w="4198" w:type="dxa"/>
            <w:shd w:val="clear" w:color="auto" w:fill="auto"/>
          </w:tcPr>
          <w:p w:rsidR="00300522" w:rsidRPr="00EF3F7B" w:rsidRDefault="00300522" w:rsidP="00300522">
            <w:pPr>
              <w:pStyle w:val="Tabletext"/>
            </w:pPr>
            <w:r w:rsidRPr="00EF3F7B">
              <w:t>stoma products including all bags and related equipment for patients with colostomies and ileostomies</w:t>
            </w:r>
          </w:p>
        </w:tc>
      </w:tr>
      <w:tr w:rsidR="00300522" w:rsidRPr="00EF3F7B" w:rsidTr="00A53099">
        <w:tc>
          <w:tcPr>
            <w:tcW w:w="708" w:type="dxa"/>
            <w:shd w:val="clear" w:color="auto" w:fill="auto"/>
          </w:tcPr>
          <w:p w:rsidR="00300522" w:rsidRPr="00EF3F7B" w:rsidRDefault="00300522" w:rsidP="00300522">
            <w:pPr>
              <w:pStyle w:val="Tabletext"/>
            </w:pPr>
            <w:r w:rsidRPr="00EF3F7B">
              <w:t>143</w:t>
            </w:r>
          </w:p>
        </w:tc>
        <w:tc>
          <w:tcPr>
            <w:tcW w:w="2182" w:type="dxa"/>
            <w:shd w:val="clear" w:color="auto" w:fill="auto"/>
          </w:tcPr>
          <w:p w:rsidR="00300522" w:rsidRPr="00EF3F7B" w:rsidRDefault="00300522" w:rsidP="00300522">
            <w:pPr>
              <w:pStyle w:val="Tabletext"/>
            </w:pPr>
            <w:r w:rsidRPr="00EF3F7B">
              <w:t>Vision</w:t>
            </w:r>
          </w:p>
        </w:tc>
        <w:tc>
          <w:tcPr>
            <w:tcW w:w="4198" w:type="dxa"/>
            <w:shd w:val="clear" w:color="auto" w:fill="auto"/>
          </w:tcPr>
          <w:p w:rsidR="00300522" w:rsidRPr="00EF3F7B" w:rsidRDefault="00300522" w:rsidP="00300522">
            <w:pPr>
              <w:pStyle w:val="Tabletext"/>
            </w:pPr>
            <w:r w:rsidRPr="00EF3F7B">
              <w:t>tactile or Braille books, magazines or newspapers</w:t>
            </w:r>
          </w:p>
        </w:tc>
      </w:tr>
      <w:tr w:rsidR="00300522" w:rsidRPr="00EF3F7B" w:rsidTr="00A53099">
        <w:tc>
          <w:tcPr>
            <w:tcW w:w="708" w:type="dxa"/>
            <w:shd w:val="clear" w:color="auto" w:fill="auto"/>
          </w:tcPr>
          <w:p w:rsidR="00300522" w:rsidRPr="00EF3F7B" w:rsidRDefault="00300522" w:rsidP="00300522">
            <w:pPr>
              <w:pStyle w:val="Tabletext"/>
            </w:pPr>
            <w:r w:rsidRPr="00EF3F7B">
              <w:t>144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electronic reading aids</w:t>
            </w:r>
          </w:p>
        </w:tc>
      </w:tr>
      <w:tr w:rsidR="00300522" w:rsidRPr="00EF3F7B" w:rsidTr="00A53099">
        <w:tc>
          <w:tcPr>
            <w:tcW w:w="708" w:type="dxa"/>
            <w:shd w:val="clear" w:color="auto" w:fill="auto"/>
          </w:tcPr>
          <w:p w:rsidR="00300522" w:rsidRPr="00EF3F7B" w:rsidRDefault="00300522" w:rsidP="00300522">
            <w:pPr>
              <w:pStyle w:val="Tabletext"/>
            </w:pPr>
            <w:r w:rsidRPr="00EF3F7B">
              <w:t>145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talking book machines (and parts) specifically designed for people with a vision impairment</w:t>
            </w:r>
          </w:p>
        </w:tc>
      </w:tr>
      <w:tr w:rsidR="00300522" w:rsidRPr="00EF3F7B" w:rsidTr="00A53099">
        <w:tc>
          <w:tcPr>
            <w:tcW w:w="708" w:type="dxa"/>
            <w:shd w:val="clear" w:color="auto" w:fill="auto"/>
          </w:tcPr>
          <w:p w:rsidR="00300522" w:rsidRPr="00EF3F7B" w:rsidRDefault="00300522" w:rsidP="00300522">
            <w:pPr>
              <w:pStyle w:val="Tabletext"/>
            </w:pPr>
            <w:r w:rsidRPr="00EF3F7B">
              <w:t>146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enlarged text computer monitors for people with a visual impairment</w:t>
            </w:r>
          </w:p>
        </w:tc>
      </w:tr>
      <w:tr w:rsidR="00300522" w:rsidRPr="00EF3F7B" w:rsidTr="00A53099">
        <w:tc>
          <w:tcPr>
            <w:tcW w:w="708" w:type="dxa"/>
            <w:shd w:val="clear" w:color="auto" w:fill="auto"/>
          </w:tcPr>
          <w:p w:rsidR="00300522" w:rsidRPr="00EF3F7B" w:rsidRDefault="00300522" w:rsidP="00300522">
            <w:pPr>
              <w:pStyle w:val="Tabletext"/>
            </w:pPr>
            <w:r w:rsidRPr="00EF3F7B">
              <w:t>147</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Braille note takers</w:t>
            </w:r>
          </w:p>
        </w:tc>
      </w:tr>
      <w:tr w:rsidR="00300522" w:rsidRPr="00EF3F7B" w:rsidTr="00A53099">
        <w:tc>
          <w:tcPr>
            <w:tcW w:w="708" w:type="dxa"/>
            <w:shd w:val="clear" w:color="auto" w:fill="auto"/>
          </w:tcPr>
          <w:p w:rsidR="00300522" w:rsidRPr="00EF3F7B" w:rsidRDefault="00300522" w:rsidP="00300522">
            <w:pPr>
              <w:pStyle w:val="Tabletext"/>
            </w:pPr>
            <w:r w:rsidRPr="00EF3F7B">
              <w:t>148</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Braille printers and paper</w:t>
            </w:r>
          </w:p>
        </w:tc>
      </w:tr>
      <w:tr w:rsidR="00300522" w:rsidRPr="00EF3F7B" w:rsidTr="00A53099">
        <w:tc>
          <w:tcPr>
            <w:tcW w:w="708" w:type="dxa"/>
            <w:shd w:val="clear" w:color="auto" w:fill="auto"/>
          </w:tcPr>
          <w:p w:rsidR="00300522" w:rsidRPr="00EF3F7B" w:rsidRDefault="00300522" w:rsidP="00300522">
            <w:pPr>
              <w:pStyle w:val="Tabletext"/>
            </w:pPr>
            <w:r w:rsidRPr="00EF3F7B">
              <w:t>149</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Braille translators (hardware and software)</w:t>
            </w:r>
          </w:p>
        </w:tc>
      </w:tr>
      <w:tr w:rsidR="00300522" w:rsidRPr="00EF3F7B" w:rsidTr="00A53099">
        <w:tc>
          <w:tcPr>
            <w:tcW w:w="708" w:type="dxa"/>
            <w:shd w:val="clear" w:color="auto" w:fill="auto"/>
          </w:tcPr>
          <w:p w:rsidR="00300522" w:rsidRPr="00EF3F7B" w:rsidRDefault="00300522" w:rsidP="00300522">
            <w:pPr>
              <w:pStyle w:val="Tabletext"/>
            </w:pPr>
            <w:r w:rsidRPr="00EF3F7B">
              <w:t>150</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money identification equipment</w:t>
            </w:r>
          </w:p>
        </w:tc>
      </w:tr>
      <w:tr w:rsidR="00300522" w:rsidRPr="00EF3F7B" w:rsidTr="00A53099">
        <w:tc>
          <w:tcPr>
            <w:tcW w:w="708" w:type="dxa"/>
            <w:shd w:val="clear" w:color="auto" w:fill="auto"/>
          </w:tcPr>
          <w:p w:rsidR="00300522" w:rsidRPr="00EF3F7B" w:rsidRDefault="00300522" w:rsidP="00300522">
            <w:pPr>
              <w:pStyle w:val="Tabletext"/>
            </w:pPr>
            <w:r w:rsidRPr="00EF3F7B">
              <w:t>151</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auditory/tactile alerting devices</w:t>
            </w:r>
          </w:p>
        </w:tc>
      </w:tr>
      <w:tr w:rsidR="00300522" w:rsidRPr="00EF3F7B" w:rsidTr="00A53099">
        <w:tc>
          <w:tcPr>
            <w:tcW w:w="708" w:type="dxa"/>
            <w:shd w:val="clear" w:color="auto" w:fill="auto"/>
          </w:tcPr>
          <w:p w:rsidR="00300522" w:rsidRPr="00EF3F7B" w:rsidRDefault="00300522" w:rsidP="00300522">
            <w:pPr>
              <w:pStyle w:val="Tabletext"/>
            </w:pPr>
            <w:r w:rsidRPr="00EF3F7B">
              <w:t>152</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sonar canes</w:t>
            </w:r>
          </w:p>
        </w:tc>
      </w:tr>
      <w:tr w:rsidR="00300522" w:rsidRPr="00EF3F7B" w:rsidTr="00A53099">
        <w:tc>
          <w:tcPr>
            <w:tcW w:w="708" w:type="dxa"/>
            <w:shd w:val="clear" w:color="auto" w:fill="auto"/>
          </w:tcPr>
          <w:p w:rsidR="00300522" w:rsidRPr="00EF3F7B" w:rsidRDefault="00300522" w:rsidP="00300522">
            <w:pPr>
              <w:pStyle w:val="Tabletext"/>
            </w:pPr>
            <w:r w:rsidRPr="00EF3F7B">
              <w:t>153</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reading magnification devices (excluding magnifying glasses)</w:t>
            </w:r>
          </w:p>
        </w:tc>
      </w:tr>
      <w:tr w:rsidR="00300522" w:rsidRPr="00EF3F7B" w:rsidTr="00A53099">
        <w:tc>
          <w:tcPr>
            <w:tcW w:w="708" w:type="dxa"/>
            <w:shd w:val="clear" w:color="auto" w:fill="auto"/>
          </w:tcPr>
          <w:p w:rsidR="00300522" w:rsidRPr="00EF3F7B" w:rsidRDefault="00300522" w:rsidP="00300522">
            <w:pPr>
              <w:pStyle w:val="Tabletext"/>
            </w:pPr>
            <w:r w:rsidRPr="00EF3F7B">
              <w:t>154</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artificial eyes</w:t>
            </w:r>
          </w:p>
        </w:tc>
      </w:tr>
      <w:tr w:rsidR="00300522" w:rsidRPr="00EF3F7B" w:rsidTr="00A53099">
        <w:tc>
          <w:tcPr>
            <w:tcW w:w="708" w:type="dxa"/>
            <w:shd w:val="clear" w:color="auto" w:fill="auto"/>
          </w:tcPr>
          <w:p w:rsidR="00300522" w:rsidRPr="00EF3F7B" w:rsidRDefault="00300522" w:rsidP="00300522">
            <w:pPr>
              <w:pStyle w:val="Tabletext"/>
            </w:pPr>
            <w:r w:rsidRPr="00EF3F7B">
              <w:t>155</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lenses for prescription spectacles</w:t>
            </w:r>
          </w:p>
        </w:tc>
      </w:tr>
      <w:tr w:rsidR="00300522" w:rsidRPr="00EF3F7B" w:rsidTr="00A53099">
        <w:tc>
          <w:tcPr>
            <w:tcW w:w="708" w:type="dxa"/>
            <w:shd w:val="clear" w:color="auto" w:fill="auto"/>
          </w:tcPr>
          <w:p w:rsidR="00300522" w:rsidRPr="00EF3F7B" w:rsidRDefault="00300522" w:rsidP="00300522">
            <w:pPr>
              <w:pStyle w:val="Tabletext"/>
            </w:pPr>
            <w:r w:rsidRPr="00EF3F7B">
              <w:t>156</w:t>
            </w:r>
          </w:p>
        </w:tc>
        <w:tc>
          <w:tcPr>
            <w:tcW w:w="2182" w:type="dxa"/>
            <w:shd w:val="clear" w:color="auto" w:fill="auto"/>
          </w:tcPr>
          <w:p w:rsidR="00300522" w:rsidRPr="00EF3F7B" w:rsidRDefault="00300522" w:rsidP="00300522">
            <w:pPr>
              <w:pStyle w:val="Tabletext"/>
            </w:pPr>
          </w:p>
        </w:tc>
        <w:tc>
          <w:tcPr>
            <w:tcW w:w="4198" w:type="dxa"/>
            <w:shd w:val="clear" w:color="auto" w:fill="auto"/>
          </w:tcPr>
          <w:p w:rsidR="00300522" w:rsidRPr="00EF3F7B" w:rsidRDefault="00300522" w:rsidP="00300522">
            <w:pPr>
              <w:pStyle w:val="Tabletext"/>
            </w:pPr>
            <w:r w:rsidRPr="00EF3F7B">
              <w:t>prescription contact lenses</w:t>
            </w:r>
          </w:p>
        </w:tc>
      </w:tr>
      <w:tr w:rsidR="00300522" w:rsidRPr="00EF3F7B" w:rsidTr="00A53099">
        <w:tc>
          <w:tcPr>
            <w:tcW w:w="708" w:type="dxa"/>
            <w:tcBorders>
              <w:bottom w:val="single" w:sz="4" w:space="0" w:color="auto"/>
            </w:tcBorders>
            <w:shd w:val="clear" w:color="auto" w:fill="auto"/>
          </w:tcPr>
          <w:p w:rsidR="00300522" w:rsidRPr="00EF3F7B" w:rsidRDefault="00300522" w:rsidP="00300522">
            <w:pPr>
              <w:pStyle w:val="Tabletext"/>
            </w:pPr>
            <w:r w:rsidRPr="00EF3F7B">
              <w:t>157</w:t>
            </w:r>
          </w:p>
        </w:tc>
        <w:tc>
          <w:tcPr>
            <w:tcW w:w="2182" w:type="dxa"/>
            <w:tcBorders>
              <w:bottom w:val="single" w:sz="4" w:space="0" w:color="auto"/>
            </w:tcBorders>
            <w:shd w:val="clear" w:color="auto" w:fill="auto"/>
          </w:tcPr>
          <w:p w:rsidR="00300522" w:rsidRPr="00EF3F7B" w:rsidRDefault="00300522" w:rsidP="00300522">
            <w:pPr>
              <w:pStyle w:val="Tabletext"/>
            </w:pPr>
          </w:p>
        </w:tc>
        <w:tc>
          <w:tcPr>
            <w:tcW w:w="4198" w:type="dxa"/>
            <w:tcBorders>
              <w:bottom w:val="single" w:sz="4" w:space="0" w:color="auto"/>
            </w:tcBorders>
            <w:shd w:val="clear" w:color="auto" w:fill="auto"/>
          </w:tcPr>
          <w:p w:rsidR="00300522" w:rsidRPr="00EF3F7B" w:rsidRDefault="00300522" w:rsidP="00300522">
            <w:pPr>
              <w:pStyle w:val="Tabletext"/>
            </w:pPr>
            <w:r w:rsidRPr="00EF3F7B">
              <w:t>ultrasonic sensing devices specifically</w:t>
            </w:r>
            <w:r w:rsidRPr="00EF3F7B">
              <w:rPr>
                <w:i/>
                <w:iCs/>
              </w:rPr>
              <w:t xml:space="preserve"> </w:t>
            </w:r>
            <w:r w:rsidRPr="00EF3F7B">
              <w:t>designed for use by people with a vision impairment</w:t>
            </w:r>
          </w:p>
        </w:tc>
      </w:tr>
      <w:tr w:rsidR="00300522" w:rsidRPr="00EF3F7B" w:rsidTr="00A53099">
        <w:tc>
          <w:tcPr>
            <w:tcW w:w="708" w:type="dxa"/>
            <w:tcBorders>
              <w:bottom w:val="single" w:sz="12" w:space="0" w:color="auto"/>
            </w:tcBorders>
            <w:shd w:val="clear" w:color="auto" w:fill="auto"/>
          </w:tcPr>
          <w:p w:rsidR="00300522" w:rsidRPr="00EF3F7B" w:rsidRDefault="00300522" w:rsidP="00300522">
            <w:pPr>
              <w:pStyle w:val="Tabletext"/>
            </w:pPr>
            <w:r w:rsidRPr="00EF3F7B">
              <w:t>158</w:t>
            </w:r>
          </w:p>
        </w:tc>
        <w:tc>
          <w:tcPr>
            <w:tcW w:w="2182" w:type="dxa"/>
            <w:tcBorders>
              <w:bottom w:val="single" w:sz="12" w:space="0" w:color="auto"/>
            </w:tcBorders>
            <w:shd w:val="clear" w:color="auto" w:fill="auto"/>
          </w:tcPr>
          <w:p w:rsidR="00300522" w:rsidRPr="00EF3F7B" w:rsidRDefault="00300522" w:rsidP="00300522">
            <w:pPr>
              <w:pStyle w:val="Tabletext"/>
            </w:pPr>
          </w:p>
        </w:tc>
        <w:tc>
          <w:tcPr>
            <w:tcW w:w="4198" w:type="dxa"/>
            <w:tcBorders>
              <w:bottom w:val="single" w:sz="12" w:space="0" w:color="auto"/>
            </w:tcBorders>
            <w:shd w:val="clear" w:color="auto" w:fill="auto"/>
          </w:tcPr>
          <w:p w:rsidR="00300522" w:rsidRPr="00EF3F7B" w:rsidRDefault="00300522" w:rsidP="00300522">
            <w:pPr>
              <w:pStyle w:val="Tabletext"/>
            </w:pPr>
            <w:r w:rsidRPr="00EF3F7B">
              <w:t>viewscan apparatus specifically</w:t>
            </w:r>
            <w:r w:rsidRPr="00EF3F7B">
              <w:rPr>
                <w:i/>
                <w:iCs/>
              </w:rPr>
              <w:t xml:space="preserve"> </w:t>
            </w:r>
            <w:r w:rsidRPr="00EF3F7B">
              <w:t xml:space="preserve">designed for use </w:t>
            </w:r>
            <w:r w:rsidRPr="00EF3F7B">
              <w:lastRenderedPageBreak/>
              <w:t>by people with a vision impairment</w:t>
            </w:r>
          </w:p>
        </w:tc>
      </w:tr>
    </w:tbl>
    <w:p w:rsidR="00300522" w:rsidRPr="00EF3F7B" w:rsidRDefault="00300522" w:rsidP="00300522">
      <w:pPr>
        <w:sectPr w:rsidR="00300522" w:rsidRPr="00EF3F7B" w:rsidSect="00D94CB0">
          <w:headerReference w:type="even" r:id="rId86"/>
          <w:headerReference w:type="default" r:id="rId87"/>
          <w:footerReference w:type="even" r:id="rId88"/>
          <w:footerReference w:type="default" r:id="rId89"/>
          <w:pgSz w:w="11906" w:h="16838" w:code="9"/>
          <w:pgMar w:top="2268" w:right="2410" w:bottom="3827" w:left="2410" w:header="567" w:footer="3119" w:gutter="0"/>
          <w:cols w:space="708"/>
          <w:docGrid w:linePitch="360"/>
        </w:sectPr>
      </w:pPr>
    </w:p>
    <w:p w:rsidR="00A53099" w:rsidRPr="00EF3F7B" w:rsidRDefault="00A53099" w:rsidP="00A36DB5">
      <w:pPr>
        <w:pStyle w:val="ENotesHeading1"/>
        <w:pageBreakBefore/>
        <w:outlineLvl w:val="9"/>
      </w:pPr>
      <w:bookmarkStart w:id="1007" w:name="_Toc350506965"/>
      <w:r w:rsidRPr="00EF3F7B">
        <w:lastRenderedPageBreak/>
        <w:t>Endnotes</w:t>
      </w:r>
      <w:bookmarkEnd w:id="1007"/>
    </w:p>
    <w:p w:rsidR="00A53099" w:rsidRPr="00EF3F7B" w:rsidRDefault="00A53099" w:rsidP="00A53099"/>
    <w:p w:rsidR="00A53099" w:rsidRPr="00EF3F7B" w:rsidRDefault="00A53099" w:rsidP="00A36DB5">
      <w:pPr>
        <w:pStyle w:val="ENotesHeading2"/>
        <w:outlineLvl w:val="9"/>
      </w:pPr>
      <w:bookmarkStart w:id="1008" w:name="_Toc350506966"/>
      <w:r w:rsidRPr="00EF3F7B">
        <w:t>Endnote 1—Legislation history</w:t>
      </w:r>
      <w:bookmarkEnd w:id="1008"/>
    </w:p>
    <w:p w:rsidR="00A53099" w:rsidRPr="00EF3F7B" w:rsidRDefault="00A53099" w:rsidP="00A36DB5">
      <w:pPr>
        <w:pStyle w:val="ENotesText"/>
      </w:pPr>
      <w:r w:rsidRPr="00EF3F7B">
        <w:t xml:space="preserve">This endnote sets out details of the legislation history of the </w:t>
      </w:r>
      <w:r w:rsidRPr="00EF3F7B">
        <w:rPr>
          <w:i/>
        </w:rPr>
        <w:fldChar w:fldCharType="begin"/>
      </w:r>
      <w:r w:rsidRPr="00EF3F7B">
        <w:rPr>
          <w:i/>
        </w:rPr>
        <w:instrText xml:space="preserve"> DOCPROPERTY  ShortT  \* MERGEFORMAT </w:instrText>
      </w:r>
      <w:r w:rsidRPr="00EF3F7B">
        <w:rPr>
          <w:i/>
        </w:rPr>
        <w:fldChar w:fldCharType="separate"/>
      </w:r>
      <w:r w:rsidR="00486F2C" w:rsidRPr="00EF3F7B">
        <w:rPr>
          <w:i/>
        </w:rPr>
        <w:t>A New Tax System (Goods and Services Tax) Act 1999</w:t>
      </w:r>
      <w:r w:rsidRPr="00EF3F7B">
        <w:rPr>
          <w:i/>
        </w:rPr>
        <w:fldChar w:fldCharType="end"/>
      </w:r>
      <w:r w:rsidRPr="00EF3F7B">
        <w:rPr>
          <w:i/>
        </w:rPr>
        <w:t>.</w:t>
      </w:r>
    </w:p>
    <w:p w:rsidR="00A53099" w:rsidRPr="00EF3F7B" w:rsidRDefault="00A53099" w:rsidP="00A36DB5">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993"/>
        <w:gridCol w:w="1845"/>
        <w:gridCol w:w="1417"/>
      </w:tblGrid>
      <w:tr w:rsidR="00A53099" w:rsidRPr="00EF3F7B" w:rsidTr="00A36DB5">
        <w:trPr>
          <w:cantSplit/>
          <w:tblHeader/>
        </w:trPr>
        <w:tc>
          <w:tcPr>
            <w:tcW w:w="1838" w:type="dxa"/>
            <w:tcBorders>
              <w:top w:val="single" w:sz="12" w:space="0" w:color="auto"/>
              <w:bottom w:val="single" w:sz="12" w:space="0" w:color="auto"/>
            </w:tcBorders>
            <w:shd w:val="clear" w:color="auto" w:fill="auto"/>
          </w:tcPr>
          <w:p w:rsidR="00A53099" w:rsidRPr="00EF3F7B" w:rsidRDefault="00A53099" w:rsidP="00A36DB5">
            <w:pPr>
              <w:pStyle w:val="Tabletext"/>
              <w:keepNext/>
              <w:rPr>
                <w:rFonts w:ascii="Arial" w:hAnsi="Arial" w:cs="Arial"/>
                <w:b/>
                <w:sz w:val="16"/>
                <w:szCs w:val="16"/>
              </w:rPr>
            </w:pPr>
            <w:r w:rsidRPr="00EF3F7B">
              <w:rPr>
                <w:rFonts w:ascii="Arial" w:hAnsi="Arial" w:cs="Arial"/>
                <w:b/>
                <w:sz w:val="16"/>
                <w:szCs w:val="16"/>
              </w:rPr>
              <w:t>Act</w:t>
            </w:r>
          </w:p>
        </w:tc>
        <w:tc>
          <w:tcPr>
            <w:tcW w:w="992" w:type="dxa"/>
            <w:tcBorders>
              <w:top w:val="single" w:sz="12" w:space="0" w:color="auto"/>
              <w:bottom w:val="single" w:sz="12" w:space="0" w:color="auto"/>
            </w:tcBorders>
            <w:shd w:val="clear" w:color="auto" w:fill="auto"/>
          </w:tcPr>
          <w:p w:rsidR="00A53099" w:rsidRPr="00EF3F7B" w:rsidRDefault="00A53099" w:rsidP="00A36DB5">
            <w:pPr>
              <w:pStyle w:val="Tabletext"/>
              <w:keepNext/>
              <w:rPr>
                <w:rFonts w:ascii="Arial" w:hAnsi="Arial" w:cs="Arial"/>
                <w:b/>
                <w:sz w:val="16"/>
                <w:szCs w:val="16"/>
              </w:rPr>
            </w:pPr>
            <w:r w:rsidRPr="00EF3F7B">
              <w:rPr>
                <w:rFonts w:ascii="Arial" w:hAnsi="Arial" w:cs="Arial"/>
                <w:b/>
                <w:sz w:val="16"/>
                <w:szCs w:val="16"/>
              </w:rPr>
              <w:t>Number and year</w:t>
            </w:r>
          </w:p>
        </w:tc>
        <w:tc>
          <w:tcPr>
            <w:tcW w:w="993" w:type="dxa"/>
            <w:tcBorders>
              <w:top w:val="single" w:sz="12" w:space="0" w:color="auto"/>
              <w:bottom w:val="single" w:sz="12" w:space="0" w:color="auto"/>
            </w:tcBorders>
            <w:shd w:val="clear" w:color="auto" w:fill="auto"/>
          </w:tcPr>
          <w:p w:rsidR="00A53099" w:rsidRPr="00EF3F7B" w:rsidRDefault="00A53099" w:rsidP="00A36DB5">
            <w:pPr>
              <w:pStyle w:val="Tabletext"/>
              <w:keepNext/>
              <w:rPr>
                <w:rFonts w:ascii="Arial" w:hAnsi="Arial" w:cs="Arial"/>
                <w:b/>
                <w:sz w:val="16"/>
                <w:szCs w:val="16"/>
              </w:rPr>
            </w:pPr>
            <w:r w:rsidRPr="00EF3F7B">
              <w:rPr>
                <w:rFonts w:ascii="Arial" w:hAnsi="Arial" w:cs="Arial"/>
                <w:b/>
                <w:sz w:val="16"/>
                <w:szCs w:val="16"/>
              </w:rPr>
              <w:t>Assent date</w:t>
            </w:r>
          </w:p>
        </w:tc>
        <w:tc>
          <w:tcPr>
            <w:tcW w:w="1845" w:type="dxa"/>
            <w:tcBorders>
              <w:top w:val="single" w:sz="12" w:space="0" w:color="auto"/>
              <w:bottom w:val="single" w:sz="12" w:space="0" w:color="auto"/>
            </w:tcBorders>
            <w:shd w:val="clear" w:color="auto" w:fill="auto"/>
          </w:tcPr>
          <w:p w:rsidR="00A53099" w:rsidRPr="00EF3F7B" w:rsidRDefault="00A53099" w:rsidP="00A36DB5">
            <w:pPr>
              <w:pStyle w:val="Tabletext"/>
              <w:keepNext/>
              <w:rPr>
                <w:rFonts w:ascii="Arial" w:hAnsi="Arial" w:cs="Arial"/>
                <w:b/>
                <w:sz w:val="16"/>
                <w:szCs w:val="16"/>
              </w:rPr>
            </w:pPr>
            <w:r w:rsidRPr="00EF3F7B">
              <w:rPr>
                <w:rFonts w:ascii="Arial" w:hAnsi="Arial" w:cs="Arial"/>
                <w:b/>
                <w:sz w:val="16"/>
                <w:szCs w:val="16"/>
              </w:rPr>
              <w:t>Commencement</w:t>
            </w:r>
            <w:r w:rsidRPr="00EF3F7B">
              <w:rPr>
                <w:rFonts w:ascii="Arial" w:hAnsi="Arial" w:cs="Arial"/>
                <w:b/>
                <w:sz w:val="16"/>
                <w:szCs w:val="16"/>
              </w:rPr>
              <w:br/>
              <w:t>date</w:t>
            </w:r>
          </w:p>
        </w:tc>
        <w:tc>
          <w:tcPr>
            <w:tcW w:w="1417" w:type="dxa"/>
            <w:tcBorders>
              <w:top w:val="single" w:sz="12" w:space="0" w:color="auto"/>
              <w:bottom w:val="single" w:sz="12" w:space="0" w:color="auto"/>
            </w:tcBorders>
            <w:shd w:val="clear" w:color="auto" w:fill="auto"/>
          </w:tcPr>
          <w:p w:rsidR="00A53099" w:rsidRPr="00EF3F7B" w:rsidRDefault="00A53099" w:rsidP="00A36DB5">
            <w:pPr>
              <w:pStyle w:val="Tabletext"/>
              <w:keepNext/>
              <w:rPr>
                <w:rFonts w:ascii="Arial" w:hAnsi="Arial" w:cs="Arial"/>
                <w:b/>
                <w:sz w:val="16"/>
                <w:szCs w:val="16"/>
              </w:rPr>
            </w:pPr>
            <w:r w:rsidRPr="00EF3F7B">
              <w:rPr>
                <w:rFonts w:ascii="Arial" w:hAnsi="Arial" w:cs="Arial"/>
                <w:b/>
                <w:sz w:val="16"/>
                <w:szCs w:val="16"/>
              </w:rPr>
              <w:t>Application, saving and transitional provisions</w:t>
            </w:r>
          </w:p>
        </w:tc>
      </w:tr>
      <w:tr w:rsidR="00A53099" w:rsidRPr="00EF3F7B" w:rsidTr="00A36DB5">
        <w:trPr>
          <w:cantSplit/>
        </w:trPr>
        <w:tc>
          <w:tcPr>
            <w:tcW w:w="1838" w:type="dxa"/>
            <w:tcBorders>
              <w:top w:val="single" w:sz="12" w:space="0" w:color="auto"/>
              <w:bottom w:val="single" w:sz="4" w:space="0" w:color="auto"/>
            </w:tcBorders>
            <w:shd w:val="clear" w:color="auto" w:fill="auto"/>
          </w:tcPr>
          <w:p w:rsidR="00A53099" w:rsidRPr="00EF3F7B" w:rsidRDefault="00A36DB5" w:rsidP="00A53099">
            <w:pPr>
              <w:pStyle w:val="Tabletext"/>
              <w:rPr>
                <w:sz w:val="16"/>
                <w:szCs w:val="16"/>
              </w:rPr>
            </w:pPr>
            <w:r w:rsidRPr="00EF3F7B">
              <w:rPr>
                <w:sz w:val="16"/>
                <w:szCs w:val="16"/>
              </w:rPr>
              <w:t>A New Tax System (Goods and Services Tax) Act 1999</w:t>
            </w:r>
          </w:p>
        </w:tc>
        <w:tc>
          <w:tcPr>
            <w:tcW w:w="992" w:type="dxa"/>
            <w:tcBorders>
              <w:top w:val="single" w:sz="12" w:space="0" w:color="auto"/>
              <w:bottom w:val="single" w:sz="4" w:space="0" w:color="auto"/>
            </w:tcBorders>
            <w:shd w:val="clear" w:color="auto" w:fill="auto"/>
          </w:tcPr>
          <w:p w:rsidR="00A53099" w:rsidRPr="00EF3F7B" w:rsidRDefault="00A36DB5" w:rsidP="00A53099">
            <w:pPr>
              <w:pStyle w:val="Tabletext"/>
              <w:rPr>
                <w:sz w:val="16"/>
                <w:szCs w:val="16"/>
              </w:rPr>
            </w:pPr>
            <w:r w:rsidRPr="00EF3F7B">
              <w:rPr>
                <w:sz w:val="16"/>
                <w:szCs w:val="16"/>
              </w:rPr>
              <w:t>55, 1999</w:t>
            </w:r>
          </w:p>
        </w:tc>
        <w:tc>
          <w:tcPr>
            <w:tcW w:w="993" w:type="dxa"/>
            <w:tcBorders>
              <w:top w:val="single" w:sz="12" w:space="0" w:color="auto"/>
              <w:bottom w:val="single" w:sz="4" w:space="0" w:color="auto"/>
            </w:tcBorders>
            <w:shd w:val="clear" w:color="auto" w:fill="auto"/>
          </w:tcPr>
          <w:p w:rsidR="00A53099" w:rsidRPr="00EF3F7B" w:rsidRDefault="00A36DB5" w:rsidP="00A53099">
            <w:pPr>
              <w:pStyle w:val="Tabletext"/>
              <w:rPr>
                <w:sz w:val="16"/>
                <w:szCs w:val="16"/>
              </w:rPr>
            </w:pPr>
            <w:r w:rsidRPr="00EF3F7B">
              <w:rPr>
                <w:sz w:val="16"/>
                <w:szCs w:val="16"/>
              </w:rPr>
              <w:t>8</w:t>
            </w:r>
            <w:r w:rsidR="00EF3F7B" w:rsidRPr="00EF3F7B">
              <w:rPr>
                <w:sz w:val="16"/>
                <w:szCs w:val="16"/>
              </w:rPr>
              <w:t> </w:t>
            </w:r>
            <w:r w:rsidRPr="00EF3F7B">
              <w:rPr>
                <w:sz w:val="16"/>
                <w:szCs w:val="16"/>
              </w:rPr>
              <w:t>July 1999</w:t>
            </w:r>
          </w:p>
        </w:tc>
        <w:tc>
          <w:tcPr>
            <w:tcW w:w="1845" w:type="dxa"/>
            <w:tcBorders>
              <w:top w:val="single" w:sz="12" w:space="0" w:color="auto"/>
              <w:bottom w:val="single" w:sz="4" w:space="0" w:color="auto"/>
            </w:tcBorders>
            <w:shd w:val="clear" w:color="auto" w:fill="auto"/>
          </w:tcPr>
          <w:p w:rsidR="00A53099" w:rsidRPr="00EF3F7B" w:rsidRDefault="00A36DB5" w:rsidP="00A53099">
            <w:pPr>
              <w:pStyle w:val="Tabletext"/>
              <w:rPr>
                <w:sz w:val="16"/>
                <w:szCs w:val="16"/>
              </w:rPr>
            </w:pPr>
            <w:r w:rsidRPr="00EF3F7B">
              <w:rPr>
                <w:sz w:val="16"/>
                <w:szCs w:val="16"/>
              </w:rPr>
              <w:t>1</w:t>
            </w:r>
            <w:r w:rsidR="00EF3F7B" w:rsidRPr="00EF3F7B">
              <w:rPr>
                <w:sz w:val="16"/>
                <w:szCs w:val="16"/>
              </w:rPr>
              <w:t> </w:t>
            </w:r>
            <w:r w:rsidRPr="00EF3F7B">
              <w:rPr>
                <w:sz w:val="16"/>
                <w:szCs w:val="16"/>
              </w:rPr>
              <w:t>July 2000</w:t>
            </w:r>
          </w:p>
        </w:tc>
        <w:tc>
          <w:tcPr>
            <w:tcW w:w="1417" w:type="dxa"/>
            <w:tcBorders>
              <w:top w:val="single" w:sz="12" w:space="0" w:color="auto"/>
              <w:bottom w:val="single" w:sz="4" w:space="0" w:color="auto"/>
            </w:tcBorders>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Appropriation (Supplementary Measures) Act (No.</w:t>
            </w:r>
            <w:r w:rsidR="00EF3F7B" w:rsidRPr="00EF3F7B">
              <w:rPr>
                <w:sz w:val="16"/>
                <w:szCs w:val="16"/>
              </w:rPr>
              <w:t> </w:t>
            </w:r>
            <w:r w:rsidRPr="00EF3F7B">
              <w:rPr>
                <w:sz w:val="16"/>
                <w:szCs w:val="16"/>
              </w:rPr>
              <w:t>1) 1999</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154, 1999</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11 Nov 1999</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11 Nov 1999</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A New Tax System (Indirect Tax and Consequential Amendments) Act 1999</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176, 1999</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22 Dec 1999</w:t>
            </w:r>
          </w:p>
        </w:tc>
        <w:tc>
          <w:tcPr>
            <w:tcW w:w="1845" w:type="dxa"/>
            <w:shd w:val="clear" w:color="auto" w:fill="auto"/>
          </w:tcPr>
          <w:p w:rsidR="00A55750" w:rsidRPr="00EF3F7B" w:rsidRDefault="00A36DB5" w:rsidP="00A55750">
            <w:pPr>
              <w:pStyle w:val="Tabletext"/>
              <w:rPr>
                <w:i/>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 xml:space="preserve">1–126, 128–132, 134–168): </w:t>
            </w:r>
            <w:r w:rsidRPr="00EF3F7B">
              <w:rPr>
                <w:i/>
                <w:sz w:val="16"/>
                <w:szCs w:val="16"/>
              </w:rPr>
              <w:t>(a)</w:t>
            </w:r>
          </w:p>
          <w:p w:rsidR="00A55750" w:rsidRPr="00EF3F7B" w:rsidRDefault="00A36DB5" w:rsidP="00A55750">
            <w:pPr>
              <w:pStyle w:val="Tabletext"/>
              <w:rPr>
                <w:i/>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127, 133): 1</w:t>
            </w:r>
            <w:r w:rsidR="00EF3F7B" w:rsidRPr="00EF3F7B">
              <w:rPr>
                <w:sz w:val="16"/>
                <w:szCs w:val="16"/>
              </w:rPr>
              <w:t> </w:t>
            </w:r>
            <w:r w:rsidRPr="00EF3F7B">
              <w:rPr>
                <w:sz w:val="16"/>
                <w:szCs w:val="16"/>
              </w:rPr>
              <w:t xml:space="preserve">July 2000 </w:t>
            </w:r>
            <w:r w:rsidRPr="00EF3F7B">
              <w:rPr>
                <w:i/>
                <w:sz w:val="16"/>
                <w:szCs w:val="16"/>
              </w:rPr>
              <w:t>(a)</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7 (items</w:t>
            </w:r>
            <w:r w:rsidR="00EF3F7B" w:rsidRPr="00EF3F7B">
              <w:rPr>
                <w:sz w:val="16"/>
                <w:szCs w:val="16"/>
              </w:rPr>
              <w:t> </w:t>
            </w:r>
            <w:r w:rsidRPr="00EF3F7B">
              <w:rPr>
                <w:sz w:val="16"/>
                <w:szCs w:val="16"/>
              </w:rPr>
              <w:t xml:space="preserve">9–16): </w:t>
            </w:r>
            <w:r w:rsidRPr="00EF3F7B">
              <w:rPr>
                <w:i/>
                <w:sz w:val="16"/>
                <w:szCs w:val="16"/>
              </w:rPr>
              <w:t>(a)</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D24F66">
        <w:trPr>
          <w:cantSplit/>
        </w:trPr>
        <w:tc>
          <w:tcPr>
            <w:tcW w:w="1838"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A New Tax System (Indirect Tax and Consequential Amendments) Act (No.</w:t>
            </w:r>
            <w:r w:rsidR="00EF3F7B" w:rsidRPr="00EF3F7B">
              <w:rPr>
                <w:sz w:val="16"/>
                <w:szCs w:val="16"/>
              </w:rPr>
              <w:t> </w:t>
            </w:r>
            <w:r w:rsidRPr="00EF3F7B">
              <w:rPr>
                <w:sz w:val="16"/>
                <w:szCs w:val="16"/>
              </w:rPr>
              <w:t>2) 1999</w:t>
            </w:r>
          </w:p>
        </w:tc>
        <w:tc>
          <w:tcPr>
            <w:tcW w:w="992"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177, 1999</w:t>
            </w:r>
          </w:p>
        </w:tc>
        <w:tc>
          <w:tcPr>
            <w:tcW w:w="993"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22 Dec 1999</w:t>
            </w:r>
          </w:p>
        </w:tc>
        <w:tc>
          <w:tcPr>
            <w:tcW w:w="1845"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 xml:space="preserve">1–162): </w:t>
            </w:r>
            <w:r w:rsidRPr="00EF3F7B">
              <w:rPr>
                <w:i/>
                <w:sz w:val="16"/>
                <w:szCs w:val="16"/>
              </w:rPr>
              <w:t>(b)</w:t>
            </w:r>
          </w:p>
        </w:tc>
        <w:tc>
          <w:tcPr>
            <w:tcW w:w="1417"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D24F66">
        <w:trPr>
          <w:cantSplit/>
        </w:trPr>
        <w:tc>
          <w:tcPr>
            <w:tcW w:w="1838" w:type="dxa"/>
            <w:tcBorders>
              <w:top w:val="nil"/>
              <w:bottom w:val="nil"/>
            </w:tcBorders>
            <w:shd w:val="clear" w:color="auto" w:fill="auto"/>
          </w:tcPr>
          <w:p w:rsidR="00A53099" w:rsidRPr="00EF3F7B" w:rsidRDefault="00A36DB5" w:rsidP="00536338">
            <w:pPr>
              <w:pStyle w:val="Tabletext"/>
              <w:ind w:left="171"/>
              <w:rPr>
                <w:b/>
                <w:sz w:val="16"/>
                <w:szCs w:val="16"/>
              </w:rPr>
            </w:pPr>
            <w:r w:rsidRPr="00EF3F7B">
              <w:rPr>
                <w:b/>
                <w:sz w:val="16"/>
                <w:szCs w:val="16"/>
              </w:rPr>
              <w:t>as amended by</w:t>
            </w:r>
          </w:p>
        </w:tc>
        <w:tc>
          <w:tcPr>
            <w:tcW w:w="992" w:type="dxa"/>
            <w:tcBorders>
              <w:top w:val="nil"/>
              <w:bottom w:val="nil"/>
            </w:tcBorders>
            <w:shd w:val="clear" w:color="auto" w:fill="auto"/>
          </w:tcPr>
          <w:p w:rsidR="00A53099" w:rsidRPr="00EF3F7B" w:rsidRDefault="00A53099" w:rsidP="00A36DB5">
            <w:pPr>
              <w:rPr>
                <w:rFonts w:cs="Times New Roman"/>
                <w:i/>
                <w:iCs/>
                <w:sz w:val="16"/>
                <w:szCs w:val="16"/>
              </w:rPr>
            </w:pPr>
          </w:p>
        </w:tc>
        <w:tc>
          <w:tcPr>
            <w:tcW w:w="993" w:type="dxa"/>
            <w:tcBorders>
              <w:top w:val="nil"/>
              <w:bottom w:val="nil"/>
            </w:tcBorders>
            <w:shd w:val="clear" w:color="auto" w:fill="auto"/>
          </w:tcPr>
          <w:p w:rsidR="00A53099" w:rsidRPr="00EF3F7B" w:rsidRDefault="00A53099" w:rsidP="00A36DB5">
            <w:pPr>
              <w:rPr>
                <w:rFonts w:cs="Times New Roman"/>
                <w:i/>
                <w:iCs/>
                <w:sz w:val="16"/>
                <w:szCs w:val="16"/>
              </w:rPr>
            </w:pPr>
          </w:p>
        </w:tc>
        <w:tc>
          <w:tcPr>
            <w:tcW w:w="1845" w:type="dxa"/>
            <w:tcBorders>
              <w:top w:val="nil"/>
              <w:bottom w:val="nil"/>
            </w:tcBorders>
            <w:shd w:val="clear" w:color="auto" w:fill="auto"/>
          </w:tcPr>
          <w:p w:rsidR="00A53099" w:rsidRPr="00EF3F7B" w:rsidRDefault="00A53099" w:rsidP="00A53099">
            <w:pPr>
              <w:pStyle w:val="Tabletext"/>
              <w:rPr>
                <w:sz w:val="16"/>
                <w:szCs w:val="16"/>
              </w:rPr>
            </w:pPr>
          </w:p>
        </w:tc>
        <w:tc>
          <w:tcPr>
            <w:tcW w:w="1417" w:type="dxa"/>
            <w:tcBorders>
              <w:top w:val="nil"/>
              <w:bottom w:val="nil"/>
            </w:tcBorders>
            <w:shd w:val="clear" w:color="auto" w:fill="auto"/>
          </w:tcPr>
          <w:p w:rsidR="00A53099" w:rsidRPr="00EF3F7B" w:rsidRDefault="00A53099" w:rsidP="00A36DB5">
            <w:pPr>
              <w:rPr>
                <w:rFonts w:cs="Times New Roman"/>
                <w:i/>
                <w:iCs/>
                <w:sz w:val="16"/>
                <w:szCs w:val="16"/>
              </w:rPr>
            </w:pPr>
          </w:p>
        </w:tc>
      </w:tr>
      <w:tr w:rsidR="00A53099" w:rsidRPr="00EF3F7B" w:rsidTr="00D24F66">
        <w:trPr>
          <w:cantSplit/>
        </w:trPr>
        <w:tc>
          <w:tcPr>
            <w:tcW w:w="1838" w:type="dxa"/>
            <w:tcBorders>
              <w:top w:val="nil"/>
            </w:tcBorders>
            <w:shd w:val="clear" w:color="auto" w:fill="auto"/>
          </w:tcPr>
          <w:p w:rsidR="00A53099" w:rsidRPr="00EF3F7B" w:rsidRDefault="00A36DB5" w:rsidP="00536338">
            <w:pPr>
              <w:pStyle w:val="Tabletext"/>
              <w:ind w:left="171"/>
              <w:rPr>
                <w:sz w:val="16"/>
                <w:szCs w:val="16"/>
              </w:rPr>
            </w:pPr>
            <w:r w:rsidRPr="00EF3F7B">
              <w:rPr>
                <w:sz w:val="16"/>
                <w:szCs w:val="16"/>
              </w:rPr>
              <w:t>Taxation Laws Amendment Act (No.</w:t>
            </w:r>
            <w:r w:rsidR="00EF3F7B" w:rsidRPr="00EF3F7B">
              <w:rPr>
                <w:sz w:val="16"/>
                <w:szCs w:val="16"/>
              </w:rPr>
              <w:t> </w:t>
            </w:r>
            <w:r w:rsidRPr="00EF3F7B">
              <w:rPr>
                <w:sz w:val="16"/>
                <w:szCs w:val="16"/>
              </w:rPr>
              <w:t>8) 2000</w:t>
            </w:r>
          </w:p>
        </w:tc>
        <w:tc>
          <w:tcPr>
            <w:tcW w:w="992"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156, 2000</w:t>
            </w:r>
          </w:p>
        </w:tc>
        <w:tc>
          <w:tcPr>
            <w:tcW w:w="993"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21 Dec 2000</w:t>
            </w:r>
          </w:p>
        </w:tc>
        <w:tc>
          <w:tcPr>
            <w:tcW w:w="1845"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7 (item</w:t>
            </w:r>
            <w:r w:rsidR="00EF3F7B" w:rsidRPr="00EF3F7B">
              <w:rPr>
                <w:sz w:val="16"/>
                <w:szCs w:val="16"/>
              </w:rPr>
              <w:t> </w:t>
            </w:r>
            <w:r w:rsidRPr="00EF3F7B">
              <w:rPr>
                <w:sz w:val="16"/>
                <w:szCs w:val="16"/>
              </w:rPr>
              <w:t xml:space="preserve">9): </w:t>
            </w:r>
            <w:r w:rsidRPr="00EF3F7B">
              <w:rPr>
                <w:i/>
                <w:sz w:val="16"/>
                <w:szCs w:val="16"/>
              </w:rPr>
              <w:t>(ba)</w:t>
            </w:r>
          </w:p>
        </w:tc>
        <w:tc>
          <w:tcPr>
            <w:tcW w:w="1417"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A New Tax System (Pay As You Go) Act 1999</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178, 1999</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22 Dec 1999</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 xml:space="preserve">50–69): Royal Assent </w:t>
            </w:r>
            <w:r w:rsidRPr="00EF3F7B">
              <w:rPr>
                <w:i/>
                <w:sz w:val="16"/>
                <w:szCs w:val="16"/>
              </w:rPr>
              <w:t>(c)</w:t>
            </w:r>
          </w:p>
        </w:tc>
        <w:tc>
          <w:tcPr>
            <w:tcW w:w="1417" w:type="dxa"/>
            <w:shd w:val="clear" w:color="auto" w:fill="auto"/>
          </w:tcPr>
          <w:p w:rsidR="00A53099" w:rsidRPr="00EF3F7B" w:rsidRDefault="00A36DB5" w:rsidP="00A53099">
            <w:pPr>
              <w:pStyle w:val="Tabletext"/>
              <w:rPr>
                <w:sz w:val="16"/>
                <w:szCs w:val="16"/>
              </w:rPr>
            </w:pPr>
            <w:r w:rsidRPr="00EF3F7B">
              <w:rPr>
                <w:i/>
                <w:iCs/>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lastRenderedPageBreak/>
              <w:t>A New Tax System (Tax Administration) Act 1999</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179, 1999</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22 Dec 1999</w:t>
            </w:r>
          </w:p>
        </w:tc>
        <w:tc>
          <w:tcPr>
            <w:tcW w:w="1845" w:type="dxa"/>
            <w:shd w:val="clear" w:color="auto" w:fill="auto"/>
          </w:tcPr>
          <w:p w:rsidR="00A55750" w:rsidRPr="00EF3F7B" w:rsidRDefault="00A36DB5" w:rsidP="00A55750">
            <w:pPr>
              <w:pStyle w:val="Tabletext"/>
              <w:rPr>
                <w:i/>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 xml:space="preserve">5–8): </w:t>
            </w:r>
            <w:r w:rsidRPr="00EF3F7B">
              <w:rPr>
                <w:i/>
                <w:sz w:val="16"/>
                <w:szCs w:val="16"/>
              </w:rPr>
              <w:t>(d)</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12 (items</w:t>
            </w:r>
            <w:r w:rsidR="00EF3F7B" w:rsidRPr="00EF3F7B">
              <w:rPr>
                <w:sz w:val="16"/>
                <w:szCs w:val="16"/>
              </w:rPr>
              <w:t> </w:t>
            </w:r>
            <w:r w:rsidRPr="00EF3F7B">
              <w:rPr>
                <w:sz w:val="16"/>
                <w:szCs w:val="16"/>
              </w:rPr>
              <w:t>1, 2) and Schedule</w:t>
            </w:r>
            <w:r w:rsidR="00EF3F7B" w:rsidRPr="00EF3F7B">
              <w:rPr>
                <w:sz w:val="16"/>
                <w:szCs w:val="16"/>
              </w:rPr>
              <w:t> </w:t>
            </w:r>
            <w:r w:rsidRPr="00EF3F7B">
              <w:rPr>
                <w:sz w:val="16"/>
                <w:szCs w:val="16"/>
              </w:rPr>
              <w:t>15 (items</w:t>
            </w:r>
            <w:r w:rsidR="00EF3F7B" w:rsidRPr="00EF3F7B">
              <w:rPr>
                <w:sz w:val="16"/>
                <w:szCs w:val="16"/>
              </w:rPr>
              <w:t> </w:t>
            </w:r>
            <w:r w:rsidRPr="00EF3F7B">
              <w:rPr>
                <w:sz w:val="16"/>
                <w:szCs w:val="16"/>
              </w:rPr>
              <w:t>1–6): 1</w:t>
            </w:r>
            <w:r w:rsidR="00EF3F7B" w:rsidRPr="00EF3F7B">
              <w:rPr>
                <w:sz w:val="16"/>
                <w:szCs w:val="16"/>
              </w:rPr>
              <w:t> </w:t>
            </w:r>
            <w:r w:rsidRPr="00EF3F7B">
              <w:rPr>
                <w:sz w:val="16"/>
                <w:szCs w:val="16"/>
              </w:rPr>
              <w:t xml:space="preserve">July 2000 </w:t>
            </w:r>
            <w:r w:rsidRPr="00EF3F7B">
              <w:rPr>
                <w:i/>
                <w:sz w:val="16"/>
                <w:szCs w:val="16"/>
              </w:rPr>
              <w:t>(d)</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A New Tax System (Fringe Benefits) Act 2000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52, 2000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30</w:t>
            </w:r>
            <w:r w:rsidR="00EF3F7B" w:rsidRPr="00EF3F7B">
              <w:rPr>
                <w:sz w:val="16"/>
                <w:szCs w:val="16"/>
              </w:rPr>
              <w:t> </w:t>
            </w:r>
            <w:r w:rsidRPr="00EF3F7B">
              <w:rPr>
                <w:sz w:val="16"/>
                <w:szCs w:val="16"/>
              </w:rPr>
              <w:t>May 2000</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30</w:t>
            </w:r>
            <w:r w:rsidR="00EF3F7B" w:rsidRPr="00EF3F7B">
              <w:rPr>
                <w:sz w:val="16"/>
                <w:szCs w:val="16"/>
              </w:rPr>
              <w:t> </w:t>
            </w:r>
            <w:r w:rsidRPr="00EF3F7B">
              <w:rPr>
                <w:sz w:val="16"/>
                <w:szCs w:val="16"/>
              </w:rPr>
              <w:t>May 2000</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Indirect Tax Legislation Amendment Act 2000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92, 2000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30</w:t>
            </w:r>
            <w:r w:rsidR="00EF3F7B" w:rsidRPr="00EF3F7B">
              <w:rPr>
                <w:sz w:val="16"/>
                <w:szCs w:val="16"/>
              </w:rPr>
              <w:t> </w:t>
            </w:r>
            <w:r w:rsidRPr="00EF3F7B">
              <w:rPr>
                <w:sz w:val="16"/>
                <w:szCs w:val="16"/>
              </w:rPr>
              <w:t>June 2000</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1–9), Schedules</w:t>
            </w:r>
            <w:r w:rsidR="00EF3F7B" w:rsidRPr="00EF3F7B">
              <w:rPr>
                <w:sz w:val="16"/>
                <w:szCs w:val="16"/>
              </w:rPr>
              <w:t> </w:t>
            </w:r>
            <w:r w:rsidRPr="00EF3F7B">
              <w:rPr>
                <w:sz w:val="16"/>
                <w:szCs w:val="16"/>
              </w:rPr>
              <w:t>2, 3, Schedule</w:t>
            </w:r>
            <w:r w:rsidR="00EF3F7B" w:rsidRPr="00EF3F7B">
              <w:rPr>
                <w:sz w:val="16"/>
                <w:szCs w:val="16"/>
              </w:rPr>
              <w:t> </w:t>
            </w:r>
            <w:r w:rsidRPr="00EF3F7B">
              <w:rPr>
                <w:sz w:val="16"/>
                <w:szCs w:val="16"/>
              </w:rPr>
              <w:t>4 (items</w:t>
            </w:r>
            <w:r w:rsidR="00EF3F7B" w:rsidRPr="00EF3F7B">
              <w:rPr>
                <w:sz w:val="16"/>
                <w:szCs w:val="16"/>
              </w:rPr>
              <w:t> </w:t>
            </w:r>
            <w:r w:rsidRPr="00EF3F7B">
              <w:rPr>
                <w:sz w:val="16"/>
                <w:szCs w:val="16"/>
              </w:rPr>
              <w:t>1–9), Schedule</w:t>
            </w:r>
            <w:r w:rsidR="00EF3F7B" w:rsidRPr="00EF3F7B">
              <w:rPr>
                <w:sz w:val="16"/>
                <w:szCs w:val="16"/>
              </w:rPr>
              <w:t> </w:t>
            </w:r>
            <w:r w:rsidRPr="00EF3F7B">
              <w:rPr>
                <w:sz w:val="16"/>
                <w:szCs w:val="16"/>
              </w:rPr>
              <w:t>5, Schedule</w:t>
            </w:r>
            <w:r w:rsidR="00EF3F7B" w:rsidRPr="00EF3F7B">
              <w:rPr>
                <w:sz w:val="16"/>
                <w:szCs w:val="16"/>
              </w:rPr>
              <w:t> </w:t>
            </w:r>
            <w:r w:rsidRPr="00EF3F7B">
              <w:rPr>
                <w:sz w:val="16"/>
                <w:szCs w:val="16"/>
              </w:rPr>
              <w:t>6 (items</w:t>
            </w:r>
            <w:r w:rsidR="00EF3F7B" w:rsidRPr="00EF3F7B">
              <w:rPr>
                <w:sz w:val="16"/>
                <w:szCs w:val="16"/>
              </w:rPr>
              <w:t> </w:t>
            </w:r>
            <w:r w:rsidRPr="00EF3F7B">
              <w:rPr>
                <w:sz w:val="16"/>
                <w:szCs w:val="16"/>
              </w:rPr>
              <w:t>1–6), Schedule</w:t>
            </w:r>
            <w:r w:rsidR="00EF3F7B" w:rsidRPr="00EF3F7B">
              <w:rPr>
                <w:sz w:val="16"/>
                <w:szCs w:val="16"/>
              </w:rPr>
              <w:t> </w:t>
            </w:r>
            <w:r w:rsidRPr="00EF3F7B">
              <w:rPr>
                <w:sz w:val="16"/>
                <w:szCs w:val="16"/>
              </w:rPr>
              <w:t>7 (items</w:t>
            </w:r>
            <w:r w:rsidR="00EF3F7B" w:rsidRPr="00EF3F7B">
              <w:rPr>
                <w:sz w:val="16"/>
                <w:szCs w:val="16"/>
              </w:rPr>
              <w:t> </w:t>
            </w:r>
            <w:r w:rsidRPr="00EF3F7B">
              <w:rPr>
                <w:sz w:val="16"/>
                <w:szCs w:val="16"/>
              </w:rPr>
              <w:t>4–25), Schedule</w:t>
            </w:r>
            <w:r w:rsidR="00EF3F7B" w:rsidRPr="00EF3F7B">
              <w:rPr>
                <w:sz w:val="16"/>
                <w:szCs w:val="16"/>
              </w:rPr>
              <w:t> </w:t>
            </w:r>
            <w:r w:rsidRPr="00EF3F7B">
              <w:rPr>
                <w:sz w:val="16"/>
                <w:szCs w:val="16"/>
              </w:rPr>
              <w:t>8 (items</w:t>
            </w:r>
            <w:r w:rsidR="00EF3F7B" w:rsidRPr="00EF3F7B">
              <w:rPr>
                <w:sz w:val="16"/>
                <w:szCs w:val="16"/>
              </w:rPr>
              <w:t> </w:t>
            </w:r>
            <w:r w:rsidRPr="00EF3F7B">
              <w:rPr>
                <w:sz w:val="16"/>
                <w:szCs w:val="16"/>
              </w:rPr>
              <w:t>1–5), Schedule</w:t>
            </w:r>
            <w:r w:rsidR="00EF3F7B" w:rsidRPr="00EF3F7B">
              <w:rPr>
                <w:sz w:val="16"/>
                <w:szCs w:val="16"/>
              </w:rPr>
              <w:t> </w:t>
            </w:r>
            <w:r w:rsidRPr="00EF3F7B">
              <w:rPr>
                <w:sz w:val="16"/>
                <w:szCs w:val="16"/>
              </w:rPr>
              <w:t>9 (items</w:t>
            </w:r>
            <w:r w:rsidR="00EF3F7B" w:rsidRPr="00EF3F7B">
              <w:rPr>
                <w:sz w:val="16"/>
                <w:szCs w:val="16"/>
              </w:rPr>
              <w:t> </w:t>
            </w:r>
            <w:r w:rsidRPr="00EF3F7B">
              <w:rPr>
                <w:sz w:val="16"/>
                <w:szCs w:val="16"/>
              </w:rPr>
              <w:t>1–11) and Schedule</w:t>
            </w:r>
            <w:r w:rsidR="00EF3F7B" w:rsidRPr="00EF3F7B">
              <w:rPr>
                <w:sz w:val="16"/>
                <w:szCs w:val="16"/>
              </w:rPr>
              <w:t> </w:t>
            </w:r>
            <w:r w:rsidRPr="00EF3F7B">
              <w:rPr>
                <w:sz w:val="16"/>
                <w:szCs w:val="16"/>
              </w:rPr>
              <w:t>11 (items</w:t>
            </w:r>
            <w:r w:rsidR="00EF3F7B" w:rsidRPr="00EF3F7B">
              <w:rPr>
                <w:sz w:val="16"/>
                <w:szCs w:val="16"/>
              </w:rPr>
              <w:t> </w:t>
            </w:r>
            <w:r w:rsidRPr="00EF3F7B">
              <w:rPr>
                <w:sz w:val="16"/>
                <w:szCs w:val="16"/>
              </w:rPr>
              <w:t xml:space="preserve">3–13): </w:t>
            </w:r>
            <w:r w:rsidRPr="00EF3F7B">
              <w:rPr>
                <w:i/>
                <w:sz w:val="16"/>
                <w:szCs w:val="16"/>
              </w:rPr>
              <w:t>(e)</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Taxation Laws Amendment Act (No.</w:t>
            </w:r>
            <w:r w:rsidR="00EF3F7B" w:rsidRPr="00EF3F7B">
              <w:rPr>
                <w:sz w:val="16"/>
                <w:szCs w:val="16"/>
              </w:rPr>
              <w:t> </w:t>
            </w:r>
            <w:r w:rsidRPr="00EF3F7B">
              <w:rPr>
                <w:sz w:val="16"/>
                <w:szCs w:val="16"/>
              </w:rPr>
              <w:t>8) 2000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156, 2000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21 Dec 2000</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1–16, 18),</w:t>
            </w:r>
            <w:r w:rsidR="005049FD" w:rsidRPr="00EF3F7B">
              <w:rPr>
                <w:sz w:val="16"/>
                <w:szCs w:val="16"/>
              </w:rPr>
              <w:t xml:space="preserve"> </w:t>
            </w: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1–12, 25),</w:t>
            </w:r>
            <w:r w:rsidR="005049FD" w:rsidRPr="00EF3F7B">
              <w:rPr>
                <w:sz w:val="16"/>
                <w:szCs w:val="16"/>
              </w:rPr>
              <w:t xml:space="preserve"> </w:t>
            </w:r>
            <w:r w:rsidRPr="00EF3F7B">
              <w:rPr>
                <w:sz w:val="16"/>
                <w:szCs w:val="16"/>
              </w:rPr>
              <w:t>Schedule</w:t>
            </w:r>
            <w:r w:rsidR="00EF3F7B" w:rsidRPr="00EF3F7B">
              <w:rPr>
                <w:sz w:val="16"/>
                <w:szCs w:val="16"/>
              </w:rPr>
              <w:t> </w:t>
            </w:r>
            <w:r w:rsidRPr="00EF3F7B">
              <w:rPr>
                <w:sz w:val="16"/>
                <w:szCs w:val="16"/>
              </w:rPr>
              <w:t>3, Schedule</w:t>
            </w:r>
            <w:r w:rsidR="00EF3F7B" w:rsidRPr="00EF3F7B">
              <w:rPr>
                <w:sz w:val="16"/>
                <w:szCs w:val="16"/>
              </w:rPr>
              <w:t> </w:t>
            </w:r>
            <w:r w:rsidRPr="00EF3F7B">
              <w:rPr>
                <w:sz w:val="16"/>
                <w:szCs w:val="16"/>
              </w:rPr>
              <w:t>4, Schedule</w:t>
            </w:r>
            <w:r w:rsidR="00EF3F7B" w:rsidRPr="00EF3F7B">
              <w:rPr>
                <w:sz w:val="16"/>
                <w:szCs w:val="16"/>
              </w:rPr>
              <w:t> </w:t>
            </w:r>
            <w:r w:rsidRPr="00EF3F7B">
              <w:rPr>
                <w:sz w:val="16"/>
                <w:szCs w:val="16"/>
              </w:rPr>
              <w:t>5 (items</w:t>
            </w:r>
            <w:r w:rsidR="00EF3F7B" w:rsidRPr="00EF3F7B">
              <w:rPr>
                <w:sz w:val="16"/>
                <w:szCs w:val="16"/>
              </w:rPr>
              <w:t> </w:t>
            </w:r>
            <w:r w:rsidRPr="00EF3F7B">
              <w:rPr>
                <w:sz w:val="16"/>
                <w:szCs w:val="16"/>
              </w:rPr>
              <w:t>1–3, 18(1)), and Schedule</w:t>
            </w:r>
            <w:r w:rsidR="00EF3F7B" w:rsidRPr="00EF3F7B">
              <w:rPr>
                <w:sz w:val="16"/>
                <w:szCs w:val="16"/>
              </w:rPr>
              <w:t> </w:t>
            </w:r>
            <w:r w:rsidRPr="00EF3F7B">
              <w:rPr>
                <w:sz w:val="16"/>
                <w:szCs w:val="16"/>
              </w:rPr>
              <w:t>6 (items</w:t>
            </w:r>
            <w:r w:rsidR="00EF3F7B" w:rsidRPr="00EF3F7B">
              <w:rPr>
                <w:sz w:val="16"/>
                <w:szCs w:val="16"/>
              </w:rPr>
              <w:t> </w:t>
            </w:r>
            <w:r w:rsidRPr="00EF3F7B">
              <w:rPr>
                <w:sz w:val="16"/>
                <w:szCs w:val="16"/>
              </w:rPr>
              <w:t>1–40, 49(1), (2)): Royal Assent</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7 (items</w:t>
            </w:r>
            <w:r w:rsidR="00EF3F7B" w:rsidRPr="00EF3F7B">
              <w:rPr>
                <w:sz w:val="16"/>
                <w:szCs w:val="16"/>
              </w:rPr>
              <w:t> </w:t>
            </w:r>
            <w:r w:rsidRPr="00EF3F7B">
              <w:rPr>
                <w:sz w:val="16"/>
                <w:szCs w:val="16"/>
              </w:rPr>
              <w:t xml:space="preserve">1–7): </w:t>
            </w:r>
            <w:r w:rsidRPr="00EF3F7B">
              <w:rPr>
                <w:i/>
                <w:sz w:val="16"/>
                <w:szCs w:val="16"/>
              </w:rPr>
              <w:t>(f)</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18), Sch. 2 (item</w:t>
            </w:r>
            <w:r w:rsidR="00EF3F7B" w:rsidRPr="00EF3F7B">
              <w:rPr>
                <w:sz w:val="16"/>
                <w:szCs w:val="16"/>
              </w:rPr>
              <w:t> </w:t>
            </w:r>
            <w:r w:rsidRPr="00EF3F7B">
              <w:rPr>
                <w:sz w:val="16"/>
                <w:szCs w:val="16"/>
              </w:rPr>
              <w:t>25), Sch. 3 (item</w:t>
            </w:r>
            <w:r w:rsidR="00EF3F7B" w:rsidRPr="00EF3F7B">
              <w:rPr>
                <w:sz w:val="16"/>
                <w:szCs w:val="16"/>
              </w:rPr>
              <w:t> </w:t>
            </w:r>
            <w:r w:rsidRPr="00EF3F7B">
              <w:rPr>
                <w:sz w:val="16"/>
                <w:szCs w:val="16"/>
              </w:rPr>
              <w:t>34), Sch. 4 (item</w:t>
            </w:r>
            <w:r w:rsidR="00EF3F7B" w:rsidRPr="00EF3F7B">
              <w:rPr>
                <w:sz w:val="16"/>
                <w:szCs w:val="16"/>
              </w:rPr>
              <w:t> </w:t>
            </w:r>
            <w:r w:rsidRPr="00EF3F7B">
              <w:rPr>
                <w:sz w:val="16"/>
                <w:szCs w:val="16"/>
              </w:rPr>
              <w:t>20), Sch. 5 (item</w:t>
            </w:r>
            <w:r w:rsidR="00EF3F7B" w:rsidRPr="00EF3F7B">
              <w:rPr>
                <w:sz w:val="16"/>
                <w:szCs w:val="16"/>
              </w:rPr>
              <w:t> </w:t>
            </w:r>
            <w:r w:rsidRPr="00EF3F7B">
              <w:rPr>
                <w:sz w:val="16"/>
                <w:szCs w:val="16"/>
              </w:rPr>
              <w:t>18(1)) and Sch. 6 (item</w:t>
            </w:r>
            <w:r w:rsidR="00EF3F7B" w:rsidRPr="00EF3F7B">
              <w:rPr>
                <w:sz w:val="16"/>
                <w:szCs w:val="16"/>
              </w:rPr>
              <w:t> </w:t>
            </w:r>
            <w:r w:rsidRPr="00EF3F7B">
              <w:rPr>
                <w:sz w:val="16"/>
                <w:szCs w:val="16"/>
              </w:rPr>
              <w:t>49(1), (2))</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Corporations (Repeals, Consequentials and Transitionals) Act 2001</w:t>
            </w:r>
          </w:p>
        </w:tc>
        <w:tc>
          <w:tcPr>
            <w:tcW w:w="992" w:type="dxa"/>
            <w:shd w:val="clear" w:color="auto" w:fill="auto"/>
          </w:tcPr>
          <w:p w:rsidR="00A53099" w:rsidRPr="00EF3F7B" w:rsidRDefault="00A36DB5" w:rsidP="00A53099">
            <w:pPr>
              <w:pStyle w:val="Tabletext"/>
              <w:rPr>
                <w:sz w:val="16"/>
                <w:szCs w:val="16"/>
              </w:rPr>
            </w:pPr>
            <w:r w:rsidRPr="00EF3F7B">
              <w:rPr>
                <w:sz w:val="16"/>
                <w:szCs w:val="16"/>
              </w:rPr>
              <w:t>55, 2001</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28</w:t>
            </w:r>
            <w:r w:rsidR="00EF3F7B" w:rsidRPr="00EF3F7B">
              <w:rPr>
                <w:sz w:val="16"/>
                <w:szCs w:val="16"/>
              </w:rPr>
              <w:t> </w:t>
            </w:r>
            <w:r w:rsidRPr="00EF3F7B">
              <w:rPr>
                <w:sz w:val="16"/>
                <w:szCs w:val="16"/>
              </w:rPr>
              <w:t>June 2001</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ss.</w:t>
            </w:r>
            <w:r w:rsidR="00EF3F7B" w:rsidRPr="00EF3F7B">
              <w:rPr>
                <w:sz w:val="16"/>
                <w:szCs w:val="16"/>
              </w:rPr>
              <w:t> </w:t>
            </w:r>
            <w:r w:rsidRPr="00EF3F7B">
              <w:rPr>
                <w:sz w:val="16"/>
                <w:szCs w:val="16"/>
              </w:rPr>
              <w:t>4–14 and Schedule</w:t>
            </w:r>
            <w:r w:rsidR="00EF3F7B" w:rsidRPr="00EF3F7B">
              <w:rPr>
                <w:sz w:val="16"/>
                <w:szCs w:val="16"/>
              </w:rPr>
              <w:t> </w:t>
            </w:r>
            <w:r w:rsidRPr="00EF3F7B">
              <w:rPr>
                <w:sz w:val="16"/>
                <w:szCs w:val="16"/>
              </w:rPr>
              <w:t>3 (items</w:t>
            </w:r>
            <w:r w:rsidR="00EF3F7B" w:rsidRPr="00EF3F7B">
              <w:rPr>
                <w:sz w:val="16"/>
                <w:szCs w:val="16"/>
              </w:rPr>
              <w:t> </w:t>
            </w:r>
            <w:r w:rsidRPr="00EF3F7B">
              <w:rPr>
                <w:sz w:val="16"/>
                <w:szCs w:val="16"/>
              </w:rPr>
              <w:t>31–34): 15</w:t>
            </w:r>
            <w:r w:rsidR="00EF3F7B" w:rsidRPr="00EF3F7B">
              <w:rPr>
                <w:sz w:val="16"/>
                <w:szCs w:val="16"/>
              </w:rPr>
              <w:t> </w:t>
            </w:r>
            <w:r w:rsidRPr="00EF3F7B">
              <w:rPr>
                <w:sz w:val="16"/>
                <w:szCs w:val="16"/>
              </w:rPr>
              <w:t>July 2001 (</w:t>
            </w:r>
            <w:r w:rsidRPr="00EF3F7B">
              <w:rPr>
                <w:i/>
                <w:sz w:val="16"/>
                <w:szCs w:val="16"/>
              </w:rPr>
              <w:t>see Gazette</w:t>
            </w:r>
            <w:r w:rsidRPr="00EF3F7B">
              <w:rPr>
                <w:sz w:val="16"/>
                <w:szCs w:val="16"/>
              </w:rPr>
              <w:t xml:space="preserve"> 2001, No. S285) </w:t>
            </w:r>
            <w:r w:rsidRPr="00EF3F7B">
              <w:rPr>
                <w:i/>
                <w:sz w:val="16"/>
                <w:szCs w:val="16"/>
              </w:rPr>
              <w:t>(g)</w:t>
            </w:r>
          </w:p>
        </w:tc>
        <w:tc>
          <w:tcPr>
            <w:tcW w:w="1417" w:type="dxa"/>
            <w:shd w:val="clear" w:color="auto" w:fill="auto"/>
          </w:tcPr>
          <w:p w:rsidR="00A53099" w:rsidRPr="00EF3F7B" w:rsidRDefault="00A36DB5" w:rsidP="00080ED1">
            <w:pPr>
              <w:pStyle w:val="Tabletext"/>
              <w:rPr>
                <w:sz w:val="16"/>
                <w:szCs w:val="16"/>
              </w:rPr>
            </w:pPr>
            <w:r w:rsidRPr="00EF3F7B">
              <w:rPr>
                <w:sz w:val="16"/>
                <w:szCs w:val="16"/>
              </w:rPr>
              <w:t>ss.</w:t>
            </w:r>
            <w:r w:rsidR="00EF3F7B" w:rsidRPr="00EF3F7B">
              <w:rPr>
                <w:sz w:val="16"/>
                <w:szCs w:val="16"/>
              </w:rPr>
              <w:t> </w:t>
            </w:r>
            <w:r w:rsidRPr="00EF3F7B">
              <w:rPr>
                <w:sz w:val="16"/>
                <w:szCs w:val="16"/>
              </w:rPr>
              <w:t xml:space="preserve">4–14 </w:t>
            </w:r>
            <w:r w:rsidR="00037195" w:rsidRPr="00EF3F7B">
              <w:rPr>
                <w:sz w:val="16"/>
                <w:szCs w:val="16"/>
              </w:rPr>
              <w:t>[</w:t>
            </w:r>
            <w:r w:rsidR="00037195" w:rsidRPr="00EF3F7B">
              <w:rPr>
                <w:i/>
                <w:sz w:val="16"/>
                <w:szCs w:val="16"/>
              </w:rPr>
              <w:t>see</w:t>
            </w:r>
            <w:r w:rsidR="00037195" w:rsidRPr="00EF3F7B">
              <w:rPr>
                <w:sz w:val="16"/>
                <w:szCs w:val="16"/>
              </w:rPr>
              <w:t xml:space="preserve"> </w:t>
            </w:r>
            <w:r w:rsidR="00080ED1" w:rsidRPr="00EF3F7B">
              <w:rPr>
                <w:sz w:val="16"/>
                <w:szCs w:val="16"/>
              </w:rPr>
              <w:t>Endn</w:t>
            </w:r>
            <w:r w:rsidR="00037195" w:rsidRPr="00EF3F7B">
              <w:rPr>
                <w:sz w:val="16"/>
                <w:szCs w:val="16"/>
              </w:rPr>
              <w:t>ote 3</w:t>
            </w: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lastRenderedPageBreak/>
              <w:t>Taxation Laws Amendment Act (No.</w:t>
            </w:r>
            <w:r w:rsidR="00EF3F7B" w:rsidRPr="00EF3F7B">
              <w:rPr>
                <w:sz w:val="16"/>
                <w:szCs w:val="16"/>
              </w:rPr>
              <w:t> </w:t>
            </w:r>
            <w:r w:rsidRPr="00EF3F7B">
              <w:rPr>
                <w:sz w:val="16"/>
                <w:szCs w:val="16"/>
              </w:rPr>
              <w:t>3) 2001</w:t>
            </w:r>
          </w:p>
        </w:tc>
        <w:tc>
          <w:tcPr>
            <w:tcW w:w="992" w:type="dxa"/>
            <w:shd w:val="clear" w:color="auto" w:fill="auto"/>
          </w:tcPr>
          <w:p w:rsidR="00A53099" w:rsidRPr="00EF3F7B" w:rsidRDefault="00A36DB5" w:rsidP="00A53099">
            <w:pPr>
              <w:pStyle w:val="Tabletext"/>
              <w:rPr>
                <w:sz w:val="16"/>
                <w:szCs w:val="16"/>
              </w:rPr>
            </w:pPr>
            <w:r w:rsidRPr="00EF3F7B">
              <w:rPr>
                <w:sz w:val="16"/>
                <w:szCs w:val="16"/>
              </w:rPr>
              <w:t>73, 2001</w:t>
            </w:r>
          </w:p>
        </w:tc>
        <w:tc>
          <w:tcPr>
            <w:tcW w:w="993" w:type="dxa"/>
            <w:shd w:val="clear" w:color="auto" w:fill="auto"/>
          </w:tcPr>
          <w:p w:rsidR="00A53099" w:rsidRPr="00EF3F7B" w:rsidRDefault="00A36DB5" w:rsidP="00A53099">
            <w:pPr>
              <w:pStyle w:val="Tabletext"/>
              <w:rPr>
                <w:sz w:val="16"/>
                <w:szCs w:val="16"/>
              </w:rPr>
            </w:pPr>
            <w:r w:rsidRPr="00EF3F7B">
              <w:rPr>
                <w:sz w:val="16"/>
                <w:szCs w:val="16"/>
              </w:rPr>
              <w:t>30</w:t>
            </w:r>
            <w:r w:rsidR="00EF3F7B" w:rsidRPr="00EF3F7B">
              <w:rPr>
                <w:sz w:val="16"/>
                <w:szCs w:val="16"/>
              </w:rPr>
              <w:t> </w:t>
            </w:r>
            <w:r w:rsidRPr="00EF3F7B">
              <w:rPr>
                <w:sz w:val="16"/>
                <w:szCs w:val="16"/>
              </w:rPr>
              <w:t>June 2001</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69–78): 23</w:t>
            </w:r>
            <w:r w:rsidR="00EF3F7B" w:rsidRPr="00EF3F7B">
              <w:rPr>
                <w:sz w:val="16"/>
                <w:szCs w:val="16"/>
              </w:rPr>
              <w:t> </w:t>
            </w:r>
            <w:r w:rsidRPr="00EF3F7B">
              <w:rPr>
                <w:sz w:val="16"/>
                <w:szCs w:val="16"/>
              </w:rPr>
              <w:t>May 2001</w:t>
            </w:r>
          </w:p>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48–52): 1 Jan 2001</w:t>
            </w:r>
          </w:p>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3 (items</w:t>
            </w:r>
            <w:r w:rsidR="00EF3F7B" w:rsidRPr="00EF3F7B">
              <w:rPr>
                <w:sz w:val="16"/>
                <w:szCs w:val="16"/>
              </w:rPr>
              <w:t> </w:t>
            </w:r>
            <w:r w:rsidRPr="00EF3F7B">
              <w:rPr>
                <w:sz w:val="16"/>
                <w:szCs w:val="16"/>
              </w:rPr>
              <w:t>34–36): 1 Apr 2001</w:t>
            </w:r>
          </w:p>
          <w:p w:rsidR="00A53099" w:rsidRPr="00EF3F7B" w:rsidRDefault="00A36DB5" w:rsidP="00A55750">
            <w:pPr>
              <w:pStyle w:val="Tabletext"/>
              <w:rPr>
                <w:sz w:val="16"/>
                <w:szCs w:val="16"/>
              </w:rPr>
            </w:pPr>
            <w:r w:rsidRPr="00EF3F7B">
              <w:rPr>
                <w:sz w:val="16"/>
                <w:szCs w:val="16"/>
              </w:rPr>
              <w:t>Remainder: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(items</w:t>
            </w:r>
            <w:r w:rsidR="00EF3F7B" w:rsidRPr="00EF3F7B">
              <w:rPr>
                <w:sz w:val="16"/>
                <w:szCs w:val="16"/>
              </w:rPr>
              <w:t> </w:t>
            </w:r>
            <w:r w:rsidRPr="00EF3F7B">
              <w:rPr>
                <w:sz w:val="16"/>
                <w:szCs w:val="16"/>
              </w:rPr>
              <w:t>22, 62(1), 66, 68)</w:t>
            </w:r>
          </w:p>
        </w:tc>
      </w:tr>
      <w:tr w:rsidR="00A53099" w:rsidRPr="00EF3F7B" w:rsidTr="00D24F66">
        <w:trPr>
          <w:cantSplit/>
        </w:trPr>
        <w:tc>
          <w:tcPr>
            <w:tcW w:w="1838"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New Business Tax System (Capital Allowances–Transitional and Consequential) Act 2001</w:t>
            </w:r>
          </w:p>
        </w:tc>
        <w:tc>
          <w:tcPr>
            <w:tcW w:w="992"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77, 2001</w:t>
            </w:r>
          </w:p>
        </w:tc>
        <w:tc>
          <w:tcPr>
            <w:tcW w:w="993"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30</w:t>
            </w:r>
            <w:r w:rsidR="00EF3F7B" w:rsidRPr="00EF3F7B">
              <w:rPr>
                <w:sz w:val="16"/>
                <w:szCs w:val="16"/>
              </w:rPr>
              <w:t> </w:t>
            </w:r>
            <w:r w:rsidRPr="00EF3F7B">
              <w:rPr>
                <w:sz w:val="16"/>
                <w:szCs w:val="16"/>
              </w:rPr>
              <w:t>June 2001</w:t>
            </w:r>
          </w:p>
        </w:tc>
        <w:tc>
          <w:tcPr>
            <w:tcW w:w="1845"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 xml:space="preserve">10–14, 488(1)): Royal Assent </w:t>
            </w:r>
            <w:r w:rsidRPr="00EF3F7B">
              <w:rPr>
                <w:i/>
                <w:sz w:val="16"/>
                <w:szCs w:val="16"/>
              </w:rPr>
              <w:t>(h)</w:t>
            </w:r>
          </w:p>
        </w:tc>
        <w:tc>
          <w:tcPr>
            <w:tcW w:w="1417"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Sch. 2 (item</w:t>
            </w:r>
            <w:r w:rsidR="00EF3F7B" w:rsidRPr="00EF3F7B">
              <w:rPr>
                <w:sz w:val="16"/>
                <w:szCs w:val="16"/>
              </w:rPr>
              <w:t> </w:t>
            </w:r>
            <w:r w:rsidRPr="00EF3F7B">
              <w:rPr>
                <w:sz w:val="16"/>
                <w:szCs w:val="16"/>
              </w:rPr>
              <w:t>488(1))</w:t>
            </w:r>
            <w:r w:rsidR="00A55750" w:rsidRPr="00EF3F7B">
              <w:rPr>
                <w:sz w:val="16"/>
                <w:szCs w:val="16"/>
              </w:rPr>
              <w:t xml:space="preserve"> </w:t>
            </w:r>
            <w:r w:rsidRPr="00EF3F7B">
              <w:rPr>
                <w:sz w:val="16"/>
                <w:szCs w:val="16"/>
              </w:rPr>
              <w:t>(am. by 119, 2002, Sch. 3 [item</w:t>
            </w:r>
            <w:r w:rsidR="00EF3F7B" w:rsidRPr="00EF3F7B">
              <w:rPr>
                <w:sz w:val="16"/>
                <w:szCs w:val="16"/>
              </w:rPr>
              <w:t> </w:t>
            </w:r>
            <w:r w:rsidRPr="00EF3F7B">
              <w:rPr>
                <w:sz w:val="16"/>
                <w:szCs w:val="16"/>
              </w:rPr>
              <w:t>97])</w:t>
            </w:r>
          </w:p>
        </w:tc>
      </w:tr>
      <w:tr w:rsidR="00A53099" w:rsidRPr="00EF3F7B" w:rsidTr="00D24F66">
        <w:trPr>
          <w:cantSplit/>
        </w:trPr>
        <w:tc>
          <w:tcPr>
            <w:tcW w:w="1838" w:type="dxa"/>
            <w:tcBorders>
              <w:top w:val="nil"/>
              <w:bottom w:val="nil"/>
            </w:tcBorders>
            <w:shd w:val="clear" w:color="auto" w:fill="auto"/>
          </w:tcPr>
          <w:p w:rsidR="00A53099" w:rsidRPr="00EF3F7B" w:rsidRDefault="00A36DB5" w:rsidP="00536338">
            <w:pPr>
              <w:pStyle w:val="Tabletext"/>
              <w:ind w:left="171"/>
              <w:rPr>
                <w:b/>
                <w:sz w:val="16"/>
                <w:szCs w:val="16"/>
              </w:rPr>
            </w:pPr>
            <w:r w:rsidRPr="00EF3F7B">
              <w:rPr>
                <w:b/>
                <w:sz w:val="16"/>
                <w:szCs w:val="16"/>
              </w:rPr>
              <w:t>as amended by</w:t>
            </w:r>
          </w:p>
        </w:tc>
        <w:tc>
          <w:tcPr>
            <w:tcW w:w="992" w:type="dxa"/>
            <w:tcBorders>
              <w:top w:val="nil"/>
              <w:bottom w:val="nil"/>
            </w:tcBorders>
            <w:shd w:val="clear" w:color="auto" w:fill="auto"/>
          </w:tcPr>
          <w:p w:rsidR="00A53099" w:rsidRPr="00EF3F7B" w:rsidRDefault="00A53099" w:rsidP="00A36DB5">
            <w:pPr>
              <w:rPr>
                <w:rFonts w:cs="Times New Roman"/>
                <w:sz w:val="16"/>
                <w:szCs w:val="16"/>
              </w:rPr>
            </w:pPr>
          </w:p>
        </w:tc>
        <w:tc>
          <w:tcPr>
            <w:tcW w:w="993" w:type="dxa"/>
            <w:tcBorders>
              <w:top w:val="nil"/>
              <w:bottom w:val="nil"/>
            </w:tcBorders>
            <w:shd w:val="clear" w:color="auto" w:fill="auto"/>
          </w:tcPr>
          <w:p w:rsidR="00A53099" w:rsidRPr="00EF3F7B" w:rsidRDefault="00A53099" w:rsidP="00A36DB5">
            <w:pPr>
              <w:rPr>
                <w:rFonts w:cs="Times New Roman"/>
                <w:sz w:val="16"/>
                <w:szCs w:val="16"/>
              </w:rPr>
            </w:pPr>
          </w:p>
        </w:tc>
        <w:tc>
          <w:tcPr>
            <w:tcW w:w="1845" w:type="dxa"/>
            <w:tcBorders>
              <w:top w:val="nil"/>
              <w:bottom w:val="nil"/>
            </w:tcBorders>
            <w:shd w:val="clear" w:color="auto" w:fill="auto"/>
          </w:tcPr>
          <w:p w:rsidR="00A53099" w:rsidRPr="00EF3F7B" w:rsidRDefault="00A53099" w:rsidP="00A36DB5">
            <w:pPr>
              <w:rPr>
                <w:rFonts w:cs="Times New Roman"/>
                <w:sz w:val="16"/>
                <w:szCs w:val="16"/>
              </w:rPr>
            </w:pPr>
          </w:p>
        </w:tc>
        <w:tc>
          <w:tcPr>
            <w:tcW w:w="1417" w:type="dxa"/>
            <w:tcBorders>
              <w:top w:val="nil"/>
              <w:bottom w:val="nil"/>
            </w:tcBorders>
            <w:shd w:val="clear" w:color="auto" w:fill="auto"/>
          </w:tcPr>
          <w:p w:rsidR="00A53099" w:rsidRPr="00EF3F7B" w:rsidRDefault="00A53099" w:rsidP="00A53099">
            <w:pPr>
              <w:pStyle w:val="Tabletext"/>
              <w:rPr>
                <w:sz w:val="16"/>
                <w:szCs w:val="16"/>
              </w:rPr>
            </w:pPr>
          </w:p>
        </w:tc>
      </w:tr>
      <w:tr w:rsidR="00A53099" w:rsidRPr="00EF3F7B" w:rsidTr="00D24F66">
        <w:trPr>
          <w:cantSplit/>
        </w:trPr>
        <w:tc>
          <w:tcPr>
            <w:tcW w:w="1838" w:type="dxa"/>
            <w:tcBorders>
              <w:top w:val="nil"/>
            </w:tcBorders>
            <w:shd w:val="clear" w:color="auto" w:fill="auto"/>
          </w:tcPr>
          <w:p w:rsidR="00A53099" w:rsidRPr="00EF3F7B" w:rsidRDefault="00A36DB5" w:rsidP="00D24F66">
            <w:pPr>
              <w:pStyle w:val="Tabletext"/>
              <w:ind w:left="171"/>
              <w:rPr>
                <w:sz w:val="16"/>
                <w:szCs w:val="16"/>
              </w:rPr>
            </w:pPr>
            <w:r w:rsidRPr="00EF3F7B">
              <w:rPr>
                <w:sz w:val="16"/>
                <w:szCs w:val="16"/>
              </w:rPr>
              <w:t>Taxation Laws Amendment Act (No.</w:t>
            </w:r>
            <w:r w:rsidR="00EF3F7B" w:rsidRPr="00EF3F7B">
              <w:rPr>
                <w:sz w:val="16"/>
                <w:szCs w:val="16"/>
              </w:rPr>
              <w:t> </w:t>
            </w:r>
            <w:r w:rsidRPr="00EF3F7B">
              <w:rPr>
                <w:sz w:val="16"/>
                <w:szCs w:val="16"/>
              </w:rPr>
              <w:t>5) 2002</w:t>
            </w:r>
          </w:p>
        </w:tc>
        <w:tc>
          <w:tcPr>
            <w:tcW w:w="992"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119, 2002</w:t>
            </w:r>
          </w:p>
        </w:tc>
        <w:tc>
          <w:tcPr>
            <w:tcW w:w="993"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2 Dec 2002</w:t>
            </w:r>
          </w:p>
        </w:tc>
        <w:tc>
          <w:tcPr>
            <w:tcW w:w="1845"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3 (item</w:t>
            </w:r>
            <w:r w:rsidR="00EF3F7B" w:rsidRPr="00EF3F7B">
              <w:rPr>
                <w:sz w:val="16"/>
                <w:szCs w:val="16"/>
              </w:rPr>
              <w:t> </w:t>
            </w:r>
            <w:r w:rsidRPr="00EF3F7B">
              <w:rPr>
                <w:sz w:val="16"/>
                <w:szCs w:val="16"/>
              </w:rPr>
              <w:t xml:space="preserve">97): </w:t>
            </w:r>
            <w:r w:rsidRPr="00EF3F7B">
              <w:rPr>
                <w:i/>
                <w:sz w:val="16"/>
                <w:szCs w:val="16"/>
              </w:rPr>
              <w:t>(i)</w:t>
            </w:r>
          </w:p>
        </w:tc>
        <w:tc>
          <w:tcPr>
            <w:tcW w:w="1417"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Taxation Laws Amendment Act (No.</w:t>
            </w:r>
            <w:r w:rsidR="00EF3F7B" w:rsidRPr="00EF3F7B">
              <w:rPr>
                <w:sz w:val="16"/>
                <w:szCs w:val="16"/>
              </w:rPr>
              <w:t> </w:t>
            </w:r>
            <w:r w:rsidRPr="00EF3F7B">
              <w:rPr>
                <w:sz w:val="16"/>
                <w:szCs w:val="16"/>
              </w:rPr>
              <w:t>5) 2001</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168, 2001</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 Oct 2001</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2: 1</w:t>
            </w:r>
            <w:r w:rsidR="00EF3F7B" w:rsidRPr="00EF3F7B">
              <w:rPr>
                <w:sz w:val="16"/>
                <w:szCs w:val="16"/>
              </w:rPr>
              <w:t> </w:t>
            </w:r>
            <w:r w:rsidRPr="00EF3F7B">
              <w:rPr>
                <w:sz w:val="16"/>
                <w:szCs w:val="16"/>
              </w:rPr>
              <w:t>July 2000</w:t>
            </w:r>
          </w:p>
          <w:p w:rsidR="00A53099" w:rsidRPr="00EF3F7B" w:rsidRDefault="00A36DB5" w:rsidP="00A55750">
            <w:pPr>
              <w:pStyle w:val="Tabletext"/>
              <w:rPr>
                <w:sz w:val="16"/>
                <w:szCs w:val="16"/>
              </w:rPr>
            </w:pPr>
            <w:r w:rsidRPr="00EF3F7B">
              <w:rPr>
                <w:sz w:val="16"/>
                <w:szCs w:val="16"/>
              </w:rPr>
              <w:t>Remainder: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6)</w:t>
            </w:r>
          </w:p>
        </w:tc>
      </w:tr>
      <w:tr w:rsidR="00A53099" w:rsidRPr="00EF3F7B" w:rsidTr="00D24F66">
        <w:trPr>
          <w:cantSplit/>
        </w:trPr>
        <w:tc>
          <w:tcPr>
            <w:tcW w:w="1838"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Taxation Laws Amendment Act (No.</w:t>
            </w:r>
            <w:r w:rsidR="00EF3F7B" w:rsidRPr="00EF3F7B">
              <w:rPr>
                <w:sz w:val="16"/>
                <w:szCs w:val="16"/>
              </w:rPr>
              <w:t> </w:t>
            </w:r>
            <w:r w:rsidRPr="00EF3F7B">
              <w:rPr>
                <w:sz w:val="16"/>
                <w:szCs w:val="16"/>
              </w:rPr>
              <w:t>6) 2001</w:t>
            </w:r>
          </w:p>
        </w:tc>
        <w:tc>
          <w:tcPr>
            <w:tcW w:w="992"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169, 2001</w:t>
            </w:r>
          </w:p>
        </w:tc>
        <w:tc>
          <w:tcPr>
            <w:tcW w:w="993"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1 Oct 2001</w:t>
            </w:r>
          </w:p>
        </w:tc>
        <w:tc>
          <w:tcPr>
            <w:tcW w:w="1845" w:type="dxa"/>
            <w:tcBorders>
              <w:bottom w:val="nil"/>
            </w:tcBorders>
            <w:shd w:val="clear" w:color="auto" w:fill="auto"/>
          </w:tcPr>
          <w:p w:rsidR="00A55750" w:rsidRPr="00EF3F7B" w:rsidRDefault="00A36DB5" w:rsidP="00A55750">
            <w:pPr>
              <w:pStyle w:val="Tabletext"/>
              <w:rPr>
                <w:i/>
                <w:sz w:val="16"/>
                <w:szCs w:val="16"/>
              </w:rPr>
            </w:pPr>
            <w:r w:rsidRPr="00EF3F7B">
              <w:rPr>
                <w:sz w:val="16"/>
                <w:szCs w:val="16"/>
              </w:rPr>
              <w:t>s. 4 and Schedule</w:t>
            </w:r>
            <w:r w:rsidR="00EF3F7B" w:rsidRPr="00EF3F7B">
              <w:rPr>
                <w:sz w:val="16"/>
                <w:szCs w:val="16"/>
              </w:rPr>
              <w:t> </w:t>
            </w:r>
            <w:r w:rsidRPr="00EF3F7B">
              <w:rPr>
                <w:sz w:val="16"/>
                <w:szCs w:val="16"/>
              </w:rPr>
              <w:t>5 (items</w:t>
            </w:r>
            <w:r w:rsidR="00EF3F7B" w:rsidRPr="00EF3F7B">
              <w:rPr>
                <w:sz w:val="16"/>
                <w:szCs w:val="16"/>
              </w:rPr>
              <w:t> </w:t>
            </w:r>
            <w:r w:rsidRPr="00EF3F7B">
              <w:rPr>
                <w:sz w:val="16"/>
                <w:szCs w:val="16"/>
              </w:rPr>
              <w:t xml:space="preserve">9A, 12–14): Royal Assent </w:t>
            </w:r>
            <w:r w:rsidRPr="00EF3F7B">
              <w:rPr>
                <w:i/>
                <w:sz w:val="16"/>
                <w:szCs w:val="16"/>
              </w:rPr>
              <w:t>(j)</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5 (items</w:t>
            </w:r>
            <w:r w:rsidR="00EF3F7B" w:rsidRPr="00EF3F7B">
              <w:rPr>
                <w:sz w:val="16"/>
                <w:szCs w:val="16"/>
              </w:rPr>
              <w:t> </w:t>
            </w:r>
            <w:r w:rsidRPr="00EF3F7B">
              <w:rPr>
                <w:sz w:val="16"/>
                <w:szCs w:val="16"/>
              </w:rPr>
              <w:t xml:space="preserve">10, 11): </w:t>
            </w:r>
            <w:r w:rsidRPr="00EF3F7B">
              <w:rPr>
                <w:i/>
                <w:sz w:val="16"/>
                <w:szCs w:val="16"/>
              </w:rPr>
              <w:t>(j)</w:t>
            </w:r>
          </w:p>
        </w:tc>
        <w:tc>
          <w:tcPr>
            <w:tcW w:w="1417"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s. 4 and Sch. 5 (item</w:t>
            </w:r>
            <w:r w:rsidR="00EF3F7B" w:rsidRPr="00EF3F7B">
              <w:rPr>
                <w:sz w:val="16"/>
                <w:szCs w:val="16"/>
              </w:rPr>
              <w:t> </w:t>
            </w:r>
            <w:r w:rsidRPr="00EF3F7B">
              <w:rPr>
                <w:sz w:val="16"/>
                <w:szCs w:val="16"/>
              </w:rPr>
              <w:t>14)</w:t>
            </w:r>
          </w:p>
        </w:tc>
      </w:tr>
      <w:tr w:rsidR="00A53099" w:rsidRPr="00EF3F7B" w:rsidTr="00D24F66">
        <w:trPr>
          <w:cantSplit/>
        </w:trPr>
        <w:tc>
          <w:tcPr>
            <w:tcW w:w="1838" w:type="dxa"/>
            <w:tcBorders>
              <w:top w:val="nil"/>
              <w:bottom w:val="nil"/>
            </w:tcBorders>
            <w:shd w:val="clear" w:color="auto" w:fill="auto"/>
          </w:tcPr>
          <w:p w:rsidR="00A53099" w:rsidRPr="00EF3F7B" w:rsidRDefault="00A36DB5" w:rsidP="00536338">
            <w:pPr>
              <w:pStyle w:val="Tabletext"/>
              <w:ind w:left="171"/>
              <w:rPr>
                <w:b/>
                <w:sz w:val="16"/>
                <w:szCs w:val="16"/>
              </w:rPr>
            </w:pPr>
            <w:r w:rsidRPr="00EF3F7B">
              <w:rPr>
                <w:b/>
                <w:sz w:val="16"/>
                <w:szCs w:val="16"/>
              </w:rPr>
              <w:t>as amended by</w:t>
            </w:r>
          </w:p>
        </w:tc>
        <w:tc>
          <w:tcPr>
            <w:tcW w:w="992" w:type="dxa"/>
            <w:tcBorders>
              <w:top w:val="nil"/>
              <w:bottom w:val="nil"/>
            </w:tcBorders>
            <w:shd w:val="clear" w:color="auto" w:fill="auto"/>
          </w:tcPr>
          <w:p w:rsidR="00A53099" w:rsidRPr="00EF3F7B" w:rsidRDefault="00A53099" w:rsidP="00A36DB5">
            <w:pPr>
              <w:rPr>
                <w:rFonts w:cs="Times New Roman"/>
                <w:i/>
                <w:iCs/>
                <w:sz w:val="16"/>
                <w:szCs w:val="16"/>
              </w:rPr>
            </w:pPr>
          </w:p>
        </w:tc>
        <w:tc>
          <w:tcPr>
            <w:tcW w:w="993" w:type="dxa"/>
            <w:tcBorders>
              <w:top w:val="nil"/>
              <w:bottom w:val="nil"/>
            </w:tcBorders>
            <w:shd w:val="clear" w:color="auto" w:fill="auto"/>
          </w:tcPr>
          <w:p w:rsidR="00A53099" w:rsidRPr="00EF3F7B" w:rsidRDefault="00A53099" w:rsidP="00A36DB5">
            <w:pPr>
              <w:rPr>
                <w:rFonts w:cs="Times New Roman"/>
                <w:i/>
                <w:iCs/>
                <w:sz w:val="16"/>
                <w:szCs w:val="16"/>
              </w:rPr>
            </w:pPr>
          </w:p>
        </w:tc>
        <w:tc>
          <w:tcPr>
            <w:tcW w:w="1845" w:type="dxa"/>
            <w:tcBorders>
              <w:top w:val="nil"/>
              <w:bottom w:val="nil"/>
            </w:tcBorders>
            <w:shd w:val="clear" w:color="auto" w:fill="auto"/>
          </w:tcPr>
          <w:p w:rsidR="00A53099" w:rsidRPr="00EF3F7B" w:rsidRDefault="00A53099" w:rsidP="00A53099">
            <w:pPr>
              <w:pStyle w:val="Tabletext"/>
              <w:rPr>
                <w:sz w:val="16"/>
                <w:szCs w:val="16"/>
              </w:rPr>
            </w:pPr>
          </w:p>
        </w:tc>
        <w:tc>
          <w:tcPr>
            <w:tcW w:w="1417" w:type="dxa"/>
            <w:tcBorders>
              <w:top w:val="nil"/>
              <w:bottom w:val="nil"/>
            </w:tcBorders>
            <w:shd w:val="clear" w:color="auto" w:fill="auto"/>
          </w:tcPr>
          <w:p w:rsidR="00A53099" w:rsidRPr="00EF3F7B" w:rsidRDefault="00A53099" w:rsidP="00A36DB5">
            <w:pPr>
              <w:rPr>
                <w:rFonts w:cs="Times New Roman"/>
                <w:i/>
                <w:iCs/>
                <w:sz w:val="16"/>
                <w:szCs w:val="16"/>
              </w:rPr>
            </w:pPr>
          </w:p>
        </w:tc>
      </w:tr>
      <w:tr w:rsidR="00A53099" w:rsidRPr="00EF3F7B" w:rsidTr="00D24F66">
        <w:trPr>
          <w:cantSplit/>
        </w:trPr>
        <w:tc>
          <w:tcPr>
            <w:tcW w:w="1838" w:type="dxa"/>
            <w:tcBorders>
              <w:top w:val="nil"/>
            </w:tcBorders>
            <w:shd w:val="clear" w:color="auto" w:fill="auto"/>
          </w:tcPr>
          <w:p w:rsidR="00A53099" w:rsidRPr="00EF3F7B" w:rsidRDefault="00A36DB5" w:rsidP="00536338">
            <w:pPr>
              <w:pStyle w:val="Tabletext"/>
              <w:ind w:left="171"/>
              <w:rPr>
                <w:sz w:val="16"/>
                <w:szCs w:val="16"/>
              </w:rPr>
            </w:pPr>
            <w:r w:rsidRPr="00EF3F7B">
              <w:rPr>
                <w:sz w:val="16"/>
                <w:szCs w:val="16"/>
              </w:rPr>
              <w:t>Taxation Laws Amendment Act (No.</w:t>
            </w:r>
            <w:r w:rsidR="00EF3F7B" w:rsidRPr="00EF3F7B">
              <w:rPr>
                <w:sz w:val="16"/>
                <w:szCs w:val="16"/>
              </w:rPr>
              <w:t> </w:t>
            </w:r>
            <w:r w:rsidRPr="00EF3F7B">
              <w:rPr>
                <w:sz w:val="16"/>
                <w:szCs w:val="16"/>
              </w:rPr>
              <w:t>2) 2002</w:t>
            </w:r>
          </w:p>
        </w:tc>
        <w:tc>
          <w:tcPr>
            <w:tcW w:w="992"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57, 2002</w:t>
            </w:r>
          </w:p>
        </w:tc>
        <w:tc>
          <w:tcPr>
            <w:tcW w:w="993"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3</w:t>
            </w:r>
            <w:r w:rsidR="00EF3F7B" w:rsidRPr="00EF3F7B">
              <w:rPr>
                <w:sz w:val="16"/>
                <w:szCs w:val="16"/>
              </w:rPr>
              <w:t> </w:t>
            </w:r>
            <w:r w:rsidRPr="00EF3F7B">
              <w:rPr>
                <w:sz w:val="16"/>
                <w:szCs w:val="16"/>
              </w:rPr>
              <w:t>July 2002</w:t>
            </w:r>
          </w:p>
        </w:tc>
        <w:tc>
          <w:tcPr>
            <w:tcW w:w="1845"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12 (item</w:t>
            </w:r>
            <w:r w:rsidR="00EF3F7B" w:rsidRPr="00EF3F7B">
              <w:rPr>
                <w:sz w:val="16"/>
                <w:szCs w:val="16"/>
              </w:rPr>
              <w:t> </w:t>
            </w:r>
            <w:r w:rsidRPr="00EF3F7B">
              <w:rPr>
                <w:sz w:val="16"/>
                <w:szCs w:val="16"/>
              </w:rPr>
              <w:t xml:space="preserve">57): </w:t>
            </w:r>
            <w:r w:rsidRPr="00EF3F7B">
              <w:rPr>
                <w:i/>
                <w:sz w:val="16"/>
                <w:szCs w:val="16"/>
              </w:rPr>
              <w:t>(k)</w:t>
            </w:r>
          </w:p>
        </w:tc>
        <w:tc>
          <w:tcPr>
            <w:tcW w:w="1417"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Customs Legislation Amendment Act (No.</w:t>
            </w:r>
            <w:r w:rsidR="00EF3F7B" w:rsidRPr="00EF3F7B">
              <w:rPr>
                <w:sz w:val="16"/>
                <w:szCs w:val="16"/>
              </w:rPr>
              <w:t> </w:t>
            </w:r>
            <w:r w:rsidRPr="00EF3F7B">
              <w:rPr>
                <w:sz w:val="16"/>
                <w:szCs w:val="16"/>
              </w:rPr>
              <w:t>1) 2002</w:t>
            </w:r>
          </w:p>
        </w:tc>
        <w:tc>
          <w:tcPr>
            <w:tcW w:w="992" w:type="dxa"/>
            <w:shd w:val="clear" w:color="auto" w:fill="auto"/>
          </w:tcPr>
          <w:p w:rsidR="00A53099" w:rsidRPr="00EF3F7B" w:rsidRDefault="00A36DB5" w:rsidP="00A53099">
            <w:pPr>
              <w:pStyle w:val="Tabletext"/>
              <w:rPr>
                <w:sz w:val="16"/>
                <w:szCs w:val="16"/>
              </w:rPr>
            </w:pPr>
            <w:r w:rsidRPr="00EF3F7B">
              <w:rPr>
                <w:sz w:val="16"/>
                <w:szCs w:val="16"/>
              </w:rPr>
              <w:t>82, 2002</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10 Oct 2002</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3 (item</w:t>
            </w:r>
            <w:r w:rsidR="00EF3F7B" w:rsidRPr="00EF3F7B">
              <w:rPr>
                <w:sz w:val="16"/>
                <w:szCs w:val="16"/>
              </w:rPr>
              <w:t> </w:t>
            </w:r>
            <w:r w:rsidRPr="00EF3F7B">
              <w:rPr>
                <w:sz w:val="16"/>
                <w:szCs w:val="16"/>
              </w:rPr>
              <w:t xml:space="preserve">8): </w:t>
            </w:r>
            <w:r w:rsidRPr="00EF3F7B">
              <w:rPr>
                <w:i/>
                <w:sz w:val="16"/>
                <w:szCs w:val="16"/>
              </w:rPr>
              <w:t>(l)</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lastRenderedPageBreak/>
              <w:t>Taxation Laws Amendment Act (No.</w:t>
            </w:r>
            <w:r w:rsidR="00EF3F7B" w:rsidRPr="00EF3F7B">
              <w:rPr>
                <w:sz w:val="16"/>
                <w:szCs w:val="16"/>
              </w:rPr>
              <w:t> </w:t>
            </w:r>
            <w:r w:rsidRPr="00EF3F7B">
              <w:rPr>
                <w:sz w:val="16"/>
                <w:szCs w:val="16"/>
              </w:rPr>
              <w:t>3) 2002</w:t>
            </w:r>
          </w:p>
        </w:tc>
        <w:tc>
          <w:tcPr>
            <w:tcW w:w="992" w:type="dxa"/>
            <w:shd w:val="clear" w:color="auto" w:fill="auto"/>
          </w:tcPr>
          <w:p w:rsidR="00A53099" w:rsidRPr="00EF3F7B" w:rsidRDefault="00A36DB5" w:rsidP="00A53099">
            <w:pPr>
              <w:pStyle w:val="Tabletext"/>
              <w:rPr>
                <w:sz w:val="16"/>
                <w:szCs w:val="16"/>
              </w:rPr>
            </w:pPr>
            <w:r w:rsidRPr="00EF3F7B">
              <w:rPr>
                <w:sz w:val="16"/>
                <w:szCs w:val="16"/>
              </w:rPr>
              <w:t>97, 2002</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10 Nov 2002</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1–6, 9–11, 14–16, 19):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(items</w:t>
            </w:r>
            <w:r w:rsidR="00EF3F7B" w:rsidRPr="00EF3F7B">
              <w:rPr>
                <w:sz w:val="16"/>
                <w:szCs w:val="16"/>
              </w:rPr>
              <w:t> </w:t>
            </w:r>
            <w:r w:rsidRPr="00EF3F7B">
              <w:rPr>
                <w:sz w:val="16"/>
                <w:szCs w:val="16"/>
              </w:rPr>
              <w:t>6, 19)</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Taxation Laws Amendment Act (No.</w:t>
            </w:r>
            <w:r w:rsidR="00EF3F7B" w:rsidRPr="00EF3F7B">
              <w:rPr>
                <w:sz w:val="16"/>
                <w:szCs w:val="16"/>
              </w:rPr>
              <w:t> </w:t>
            </w:r>
            <w:r w:rsidRPr="00EF3F7B">
              <w:rPr>
                <w:sz w:val="16"/>
                <w:szCs w:val="16"/>
              </w:rPr>
              <w:t>6) 2003</w:t>
            </w:r>
          </w:p>
        </w:tc>
        <w:tc>
          <w:tcPr>
            <w:tcW w:w="992" w:type="dxa"/>
            <w:shd w:val="clear" w:color="auto" w:fill="auto"/>
          </w:tcPr>
          <w:p w:rsidR="00A53099" w:rsidRPr="00EF3F7B" w:rsidRDefault="00A36DB5" w:rsidP="00A53099">
            <w:pPr>
              <w:pStyle w:val="Tabletext"/>
              <w:rPr>
                <w:sz w:val="16"/>
                <w:szCs w:val="16"/>
              </w:rPr>
            </w:pPr>
            <w:r w:rsidRPr="00EF3F7B">
              <w:rPr>
                <w:sz w:val="16"/>
                <w:szCs w:val="16"/>
              </w:rPr>
              <w:t>67, 2003</w:t>
            </w:r>
          </w:p>
        </w:tc>
        <w:tc>
          <w:tcPr>
            <w:tcW w:w="993" w:type="dxa"/>
            <w:shd w:val="clear" w:color="auto" w:fill="auto"/>
          </w:tcPr>
          <w:p w:rsidR="00A53099" w:rsidRPr="00EF3F7B" w:rsidRDefault="00A36DB5" w:rsidP="00A53099">
            <w:pPr>
              <w:pStyle w:val="Tabletext"/>
              <w:rPr>
                <w:sz w:val="16"/>
                <w:szCs w:val="16"/>
              </w:rPr>
            </w:pPr>
            <w:r w:rsidRPr="00EF3F7B">
              <w:rPr>
                <w:sz w:val="16"/>
                <w:szCs w:val="16"/>
              </w:rPr>
              <w:t>30</w:t>
            </w:r>
            <w:r w:rsidR="00EF3F7B" w:rsidRPr="00EF3F7B">
              <w:rPr>
                <w:sz w:val="16"/>
                <w:szCs w:val="16"/>
              </w:rPr>
              <w:t> </w:t>
            </w:r>
            <w:r w:rsidRPr="00EF3F7B">
              <w:rPr>
                <w:sz w:val="16"/>
                <w:szCs w:val="16"/>
              </w:rPr>
              <w:t>June 2003</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11 (items</w:t>
            </w:r>
            <w:r w:rsidR="00EF3F7B" w:rsidRPr="00EF3F7B">
              <w:rPr>
                <w:sz w:val="16"/>
                <w:szCs w:val="16"/>
              </w:rPr>
              <w:t> </w:t>
            </w:r>
            <w:r w:rsidRPr="00EF3F7B">
              <w:rPr>
                <w:sz w:val="16"/>
                <w:szCs w:val="16"/>
              </w:rPr>
              <w:t>1–41, 43):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11 (items</w:t>
            </w:r>
            <w:r w:rsidR="00EF3F7B" w:rsidRPr="00EF3F7B">
              <w:rPr>
                <w:sz w:val="16"/>
                <w:szCs w:val="16"/>
              </w:rPr>
              <w:t> </w:t>
            </w:r>
            <w:r w:rsidRPr="00EF3F7B">
              <w:rPr>
                <w:sz w:val="16"/>
                <w:szCs w:val="16"/>
              </w:rPr>
              <w:t>17, 43)</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Taxation Laws Amendment Act (No.</w:t>
            </w:r>
            <w:r w:rsidR="00EF3F7B" w:rsidRPr="00EF3F7B">
              <w:rPr>
                <w:sz w:val="16"/>
                <w:szCs w:val="16"/>
              </w:rPr>
              <w:t> </w:t>
            </w:r>
            <w:r w:rsidRPr="00EF3F7B">
              <w:rPr>
                <w:sz w:val="16"/>
                <w:szCs w:val="16"/>
              </w:rPr>
              <w:t>3) 2003</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101, 2003</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14 Oct 2003</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6 (item</w:t>
            </w:r>
            <w:r w:rsidR="00EF3F7B" w:rsidRPr="00EF3F7B">
              <w:rPr>
                <w:sz w:val="16"/>
                <w:szCs w:val="16"/>
              </w:rPr>
              <w:t> </w:t>
            </w:r>
            <w:r w:rsidRPr="00EF3F7B">
              <w:rPr>
                <w:sz w:val="16"/>
                <w:szCs w:val="16"/>
              </w:rPr>
              <w:t xml:space="preserve">2): </w:t>
            </w:r>
            <w:r w:rsidRPr="00EF3F7B">
              <w:rPr>
                <w:i/>
                <w:sz w:val="16"/>
                <w:szCs w:val="16"/>
              </w:rPr>
              <w:t>(m)</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Taxation Laws Amendment Act (No.</w:t>
            </w:r>
            <w:r w:rsidR="00EF3F7B" w:rsidRPr="00EF3F7B">
              <w:rPr>
                <w:sz w:val="16"/>
                <w:szCs w:val="16"/>
              </w:rPr>
              <w:t> </w:t>
            </w:r>
            <w:r w:rsidRPr="00EF3F7B">
              <w:rPr>
                <w:sz w:val="16"/>
                <w:szCs w:val="16"/>
              </w:rPr>
              <w:t>2) 2004</w:t>
            </w:r>
          </w:p>
        </w:tc>
        <w:tc>
          <w:tcPr>
            <w:tcW w:w="992" w:type="dxa"/>
            <w:shd w:val="clear" w:color="auto" w:fill="auto"/>
          </w:tcPr>
          <w:p w:rsidR="00A53099" w:rsidRPr="00EF3F7B" w:rsidRDefault="00A36DB5" w:rsidP="00A53099">
            <w:pPr>
              <w:pStyle w:val="Tabletext"/>
              <w:rPr>
                <w:sz w:val="16"/>
                <w:szCs w:val="16"/>
              </w:rPr>
            </w:pPr>
            <w:r w:rsidRPr="00EF3F7B">
              <w:rPr>
                <w:sz w:val="16"/>
                <w:szCs w:val="16"/>
              </w:rPr>
              <w:t>20, 2004</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23 Mar 2004</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6: 1</w:t>
            </w:r>
            <w:r w:rsidR="00EF3F7B" w:rsidRPr="00EF3F7B">
              <w:rPr>
                <w:sz w:val="16"/>
                <w:szCs w:val="16"/>
              </w:rPr>
              <w:t> </w:t>
            </w:r>
            <w:r w:rsidRPr="00EF3F7B">
              <w:rPr>
                <w:sz w:val="16"/>
                <w:szCs w:val="16"/>
              </w:rPr>
              <w:t>July 2000</w:t>
            </w:r>
          </w:p>
          <w:p w:rsidR="00A53099" w:rsidRPr="00EF3F7B" w:rsidRDefault="00A36DB5" w:rsidP="00A55750">
            <w:pPr>
              <w:pStyle w:val="Tabletext"/>
              <w:rPr>
                <w:sz w:val="16"/>
                <w:szCs w:val="16"/>
              </w:rPr>
            </w:pPr>
            <w:r w:rsidRPr="00EF3F7B">
              <w:rPr>
                <w:sz w:val="16"/>
                <w:szCs w:val="16"/>
              </w:rPr>
              <w:t>Remainder: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6)</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(2004 Measures No.</w:t>
            </w:r>
            <w:r w:rsidR="00EF3F7B" w:rsidRPr="00EF3F7B">
              <w:rPr>
                <w:sz w:val="16"/>
                <w:szCs w:val="16"/>
              </w:rPr>
              <w:t> </w:t>
            </w:r>
            <w:r w:rsidRPr="00EF3F7B">
              <w:rPr>
                <w:sz w:val="16"/>
                <w:szCs w:val="16"/>
              </w:rPr>
              <w:t>2) Act 2004</w:t>
            </w:r>
          </w:p>
        </w:tc>
        <w:tc>
          <w:tcPr>
            <w:tcW w:w="992" w:type="dxa"/>
            <w:shd w:val="clear" w:color="auto" w:fill="auto"/>
          </w:tcPr>
          <w:p w:rsidR="00A53099" w:rsidRPr="00EF3F7B" w:rsidRDefault="00A36DB5" w:rsidP="00A53099">
            <w:pPr>
              <w:pStyle w:val="Tabletext"/>
              <w:rPr>
                <w:sz w:val="16"/>
                <w:szCs w:val="16"/>
              </w:rPr>
            </w:pPr>
            <w:r w:rsidRPr="00EF3F7B">
              <w:rPr>
                <w:sz w:val="16"/>
                <w:szCs w:val="16"/>
              </w:rPr>
              <w:t>83, 2004</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25</w:t>
            </w:r>
            <w:r w:rsidR="00EF3F7B" w:rsidRPr="00EF3F7B">
              <w:rPr>
                <w:sz w:val="16"/>
                <w:szCs w:val="16"/>
              </w:rPr>
              <w:t> </w:t>
            </w:r>
            <w:r w:rsidRPr="00EF3F7B">
              <w:rPr>
                <w:sz w:val="16"/>
                <w:szCs w:val="16"/>
              </w:rPr>
              <w:t>June 2004</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7: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7 (item</w:t>
            </w:r>
            <w:r w:rsidR="00EF3F7B" w:rsidRPr="00EF3F7B">
              <w:rPr>
                <w:sz w:val="16"/>
                <w:szCs w:val="16"/>
              </w:rPr>
              <w:t> </w:t>
            </w:r>
            <w:r w:rsidRPr="00EF3F7B">
              <w:rPr>
                <w:sz w:val="16"/>
                <w:szCs w:val="16"/>
              </w:rPr>
              <w:t>14)</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(2004 Measures No.</w:t>
            </w:r>
            <w:r w:rsidR="00EF3F7B" w:rsidRPr="00EF3F7B">
              <w:rPr>
                <w:sz w:val="16"/>
                <w:szCs w:val="16"/>
              </w:rPr>
              <w:t> </w:t>
            </w:r>
            <w:r w:rsidRPr="00EF3F7B">
              <w:rPr>
                <w:sz w:val="16"/>
                <w:szCs w:val="16"/>
              </w:rPr>
              <w:t>1) Act 2004</w:t>
            </w:r>
          </w:p>
        </w:tc>
        <w:tc>
          <w:tcPr>
            <w:tcW w:w="992" w:type="dxa"/>
            <w:shd w:val="clear" w:color="auto" w:fill="auto"/>
          </w:tcPr>
          <w:p w:rsidR="00A53099" w:rsidRPr="00EF3F7B" w:rsidRDefault="00A36DB5" w:rsidP="00A53099">
            <w:pPr>
              <w:pStyle w:val="Tabletext"/>
              <w:rPr>
                <w:sz w:val="16"/>
                <w:szCs w:val="16"/>
              </w:rPr>
            </w:pPr>
            <w:r w:rsidRPr="00EF3F7B">
              <w:rPr>
                <w:sz w:val="16"/>
                <w:szCs w:val="16"/>
              </w:rPr>
              <w:t>95, 2004</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29</w:t>
            </w:r>
            <w:r w:rsidR="00EF3F7B" w:rsidRPr="00EF3F7B">
              <w:rPr>
                <w:sz w:val="16"/>
                <w:szCs w:val="16"/>
              </w:rPr>
              <w:t> </w:t>
            </w:r>
            <w:r w:rsidRPr="00EF3F7B">
              <w:rPr>
                <w:sz w:val="16"/>
                <w:szCs w:val="16"/>
              </w:rPr>
              <w:t>June 2004</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10 (items</w:t>
            </w:r>
            <w:r w:rsidR="00EF3F7B" w:rsidRPr="00EF3F7B">
              <w:rPr>
                <w:sz w:val="16"/>
                <w:szCs w:val="16"/>
              </w:rPr>
              <w:t> </w:t>
            </w:r>
            <w:r w:rsidRPr="00EF3F7B">
              <w:rPr>
                <w:sz w:val="16"/>
                <w:szCs w:val="16"/>
              </w:rPr>
              <w:t>4–17, 42, 44(1), (2)): 1</w:t>
            </w:r>
            <w:r w:rsidR="00EF3F7B" w:rsidRPr="00EF3F7B">
              <w:rPr>
                <w:sz w:val="16"/>
                <w:szCs w:val="16"/>
              </w:rPr>
              <w:t> </w:t>
            </w:r>
            <w:r w:rsidRPr="00EF3F7B">
              <w:rPr>
                <w:sz w:val="16"/>
                <w:szCs w:val="16"/>
              </w:rPr>
              <w:t>July 2005</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10 (items</w:t>
            </w:r>
            <w:r w:rsidR="00EF3F7B" w:rsidRPr="00EF3F7B">
              <w:rPr>
                <w:sz w:val="16"/>
                <w:szCs w:val="16"/>
              </w:rPr>
              <w:t> </w:t>
            </w:r>
            <w:r w:rsidRPr="00EF3F7B">
              <w:rPr>
                <w:sz w:val="16"/>
                <w:szCs w:val="16"/>
              </w:rPr>
              <w:t>42, 44(1), (2))</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Taxation Laws Amendment Act (No.</w:t>
            </w:r>
            <w:r w:rsidR="00EF3F7B" w:rsidRPr="00EF3F7B">
              <w:rPr>
                <w:sz w:val="16"/>
                <w:szCs w:val="16"/>
              </w:rPr>
              <w:t> </w:t>
            </w:r>
            <w:r w:rsidRPr="00EF3F7B">
              <w:rPr>
                <w:sz w:val="16"/>
                <w:szCs w:val="16"/>
              </w:rPr>
              <w:t>1) 2004</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101, 2004</w:t>
            </w:r>
          </w:p>
        </w:tc>
        <w:tc>
          <w:tcPr>
            <w:tcW w:w="993" w:type="dxa"/>
            <w:shd w:val="clear" w:color="auto" w:fill="auto"/>
          </w:tcPr>
          <w:p w:rsidR="00A53099" w:rsidRPr="00EF3F7B" w:rsidRDefault="00A36DB5" w:rsidP="00A53099">
            <w:pPr>
              <w:pStyle w:val="Tabletext"/>
              <w:rPr>
                <w:sz w:val="16"/>
                <w:szCs w:val="16"/>
              </w:rPr>
            </w:pPr>
            <w:r w:rsidRPr="00EF3F7B">
              <w:rPr>
                <w:sz w:val="16"/>
                <w:szCs w:val="16"/>
              </w:rPr>
              <w:t>30</w:t>
            </w:r>
            <w:r w:rsidR="00EF3F7B" w:rsidRPr="00EF3F7B">
              <w:rPr>
                <w:sz w:val="16"/>
                <w:szCs w:val="16"/>
              </w:rPr>
              <w:t> </w:t>
            </w:r>
            <w:r w:rsidRPr="00EF3F7B">
              <w:rPr>
                <w:sz w:val="16"/>
                <w:szCs w:val="16"/>
              </w:rPr>
              <w:t>June 2004</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6: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6 (item</w:t>
            </w:r>
            <w:r w:rsidR="00EF3F7B" w:rsidRPr="00EF3F7B">
              <w:rPr>
                <w:sz w:val="16"/>
                <w:szCs w:val="16"/>
              </w:rPr>
              <w:t> </w:t>
            </w:r>
            <w:r w:rsidRPr="00EF3F7B">
              <w:rPr>
                <w:sz w:val="16"/>
                <w:szCs w:val="16"/>
              </w:rPr>
              <w:t>11)</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(Small Business Measures) Act 2004</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134, 2004</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13 Dec 2004</w:t>
            </w:r>
          </w:p>
        </w:tc>
        <w:tc>
          <w:tcPr>
            <w:tcW w:w="1845" w:type="dxa"/>
            <w:shd w:val="clear" w:color="auto" w:fill="auto"/>
          </w:tcPr>
          <w:p w:rsidR="00A55750" w:rsidRPr="00EF3F7B" w:rsidRDefault="00A36DB5" w:rsidP="00A55750">
            <w:pPr>
              <w:pStyle w:val="Tabletext"/>
              <w:rPr>
                <w:i/>
                <w:sz w:val="16"/>
                <w:szCs w:val="16"/>
              </w:rPr>
            </w:pPr>
            <w:r w:rsidRPr="00EF3F7B">
              <w:rPr>
                <w:sz w:val="16"/>
                <w:szCs w:val="16"/>
              </w:rPr>
              <w:t>Schedule</w:t>
            </w:r>
            <w:r w:rsidR="00EF3F7B" w:rsidRPr="00EF3F7B">
              <w:rPr>
                <w:sz w:val="16"/>
                <w:szCs w:val="16"/>
              </w:rPr>
              <w:t> </w:t>
            </w:r>
            <w:r w:rsidRPr="00EF3F7B">
              <w:rPr>
                <w:sz w:val="16"/>
                <w:szCs w:val="16"/>
              </w:rPr>
              <w:t>3 (items</w:t>
            </w:r>
            <w:r w:rsidR="00EF3F7B" w:rsidRPr="00EF3F7B">
              <w:rPr>
                <w:sz w:val="16"/>
                <w:szCs w:val="16"/>
              </w:rPr>
              <w:t> </w:t>
            </w:r>
            <w:r w:rsidRPr="00EF3F7B">
              <w:rPr>
                <w:sz w:val="16"/>
                <w:szCs w:val="16"/>
              </w:rPr>
              <w:t xml:space="preserve">1–4): </w:t>
            </w:r>
            <w:r w:rsidRPr="00EF3F7B">
              <w:rPr>
                <w:i/>
                <w:sz w:val="16"/>
                <w:szCs w:val="16"/>
              </w:rPr>
              <w:t>(n)</w:t>
            </w:r>
          </w:p>
          <w:p w:rsidR="00A53099" w:rsidRPr="00EF3F7B" w:rsidRDefault="00A36DB5" w:rsidP="00A55750">
            <w:pPr>
              <w:pStyle w:val="Tabletext"/>
              <w:rPr>
                <w:sz w:val="16"/>
                <w:szCs w:val="16"/>
              </w:rPr>
            </w:pPr>
            <w:r w:rsidRPr="00EF3F7B">
              <w:rPr>
                <w:sz w:val="16"/>
                <w:szCs w:val="16"/>
              </w:rPr>
              <w:t>Remainder: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16), Sch. 2 (item</w:t>
            </w:r>
            <w:r w:rsidR="00EF3F7B" w:rsidRPr="00EF3F7B">
              <w:rPr>
                <w:sz w:val="16"/>
                <w:szCs w:val="16"/>
              </w:rPr>
              <w:t> </w:t>
            </w:r>
            <w:r w:rsidRPr="00EF3F7B">
              <w:rPr>
                <w:sz w:val="16"/>
                <w:szCs w:val="16"/>
              </w:rPr>
              <w:t>23), and Sch. 3 (item</w:t>
            </w:r>
            <w:r w:rsidR="00EF3F7B" w:rsidRPr="00EF3F7B">
              <w:rPr>
                <w:sz w:val="16"/>
                <w:szCs w:val="16"/>
              </w:rPr>
              <w:t> </w:t>
            </w:r>
            <w:r w:rsidRPr="00EF3F7B">
              <w:rPr>
                <w:sz w:val="16"/>
                <w:szCs w:val="16"/>
              </w:rPr>
              <w:t>10)</w:t>
            </w:r>
          </w:p>
        </w:tc>
      </w:tr>
      <w:tr w:rsidR="00A53099" w:rsidRPr="00EF3F7B" w:rsidTr="00D24F66">
        <w:trPr>
          <w:cantSplit/>
        </w:trPr>
        <w:tc>
          <w:tcPr>
            <w:tcW w:w="1838"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Tax Laws Amendment (Retirement Villages) Act 2004</w:t>
            </w:r>
          </w:p>
        </w:tc>
        <w:tc>
          <w:tcPr>
            <w:tcW w:w="992"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143, 2004</w:t>
            </w:r>
          </w:p>
        </w:tc>
        <w:tc>
          <w:tcPr>
            <w:tcW w:w="993"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14 Dec 2004</w:t>
            </w:r>
          </w:p>
        </w:tc>
        <w:tc>
          <w:tcPr>
            <w:tcW w:w="1845" w:type="dxa"/>
            <w:tcBorders>
              <w:bottom w:val="nil"/>
            </w:tcBorders>
            <w:shd w:val="clear" w:color="auto" w:fill="auto"/>
          </w:tcPr>
          <w:p w:rsidR="00A53099" w:rsidRPr="00EF3F7B" w:rsidRDefault="00A36DB5" w:rsidP="00A53099">
            <w:pPr>
              <w:pStyle w:val="Tabletext"/>
              <w:rPr>
                <w:sz w:val="16"/>
                <w:szCs w:val="16"/>
              </w:rPr>
            </w:pPr>
            <w:r w:rsidRPr="00EF3F7B">
              <w:rPr>
                <w:sz w:val="16"/>
                <w:szCs w:val="16"/>
              </w:rPr>
              <w:t>14 Dec 2004</w:t>
            </w:r>
          </w:p>
        </w:tc>
        <w:tc>
          <w:tcPr>
            <w:tcW w:w="1417" w:type="dxa"/>
            <w:tcBorders>
              <w:bottom w:val="nil"/>
            </w:tcBorders>
            <w:shd w:val="clear" w:color="auto" w:fill="auto"/>
          </w:tcPr>
          <w:p w:rsidR="00A55750" w:rsidRPr="00EF3F7B" w:rsidRDefault="00A36DB5" w:rsidP="00A55750">
            <w:pPr>
              <w:pStyle w:val="Tabletext"/>
              <w:rPr>
                <w:sz w:val="16"/>
                <w:szCs w:val="16"/>
              </w:rPr>
            </w:pPr>
            <w:r w:rsidRPr="00EF3F7B">
              <w:rPr>
                <w:sz w:val="16"/>
                <w:szCs w:val="16"/>
              </w:rPr>
              <w:t>Sch. 1 (items</w:t>
            </w:r>
            <w:r w:rsidR="00EF3F7B" w:rsidRPr="00EF3F7B">
              <w:rPr>
                <w:sz w:val="16"/>
                <w:szCs w:val="16"/>
              </w:rPr>
              <w:t> </w:t>
            </w:r>
            <w:r w:rsidRPr="00EF3F7B">
              <w:rPr>
                <w:sz w:val="16"/>
                <w:szCs w:val="16"/>
              </w:rPr>
              <w:t>13, 14, 17, 18)</w:t>
            </w:r>
          </w:p>
          <w:p w:rsidR="00A53099" w:rsidRPr="00EF3F7B" w:rsidRDefault="00A36DB5" w:rsidP="00A55750">
            <w:pPr>
              <w:pStyle w:val="Tabletext"/>
              <w:rPr>
                <w:sz w:val="16"/>
                <w:szCs w:val="16"/>
              </w:rPr>
            </w:pPr>
            <w:r w:rsidRPr="00EF3F7B">
              <w:rPr>
                <w:sz w:val="16"/>
                <w:szCs w:val="16"/>
              </w:rPr>
              <w:t>Sch. 1 (items</w:t>
            </w:r>
            <w:r w:rsidR="00EF3F7B" w:rsidRPr="00EF3F7B">
              <w:rPr>
                <w:sz w:val="16"/>
                <w:szCs w:val="16"/>
              </w:rPr>
              <w:t> </w:t>
            </w:r>
            <w:r w:rsidRPr="00EF3F7B">
              <w:rPr>
                <w:sz w:val="16"/>
                <w:szCs w:val="16"/>
              </w:rPr>
              <w:t>15, 16) (am. by 73, 2006, Sch. 5 [items</w:t>
            </w:r>
            <w:r w:rsidR="00EF3F7B" w:rsidRPr="00EF3F7B">
              <w:rPr>
                <w:sz w:val="16"/>
                <w:szCs w:val="16"/>
              </w:rPr>
              <w:t> </w:t>
            </w:r>
            <w:r w:rsidRPr="00EF3F7B">
              <w:rPr>
                <w:sz w:val="16"/>
                <w:szCs w:val="16"/>
              </w:rPr>
              <w:t>168, 169])</w:t>
            </w:r>
          </w:p>
        </w:tc>
      </w:tr>
      <w:tr w:rsidR="00A53099" w:rsidRPr="00EF3F7B" w:rsidTr="00D24F66">
        <w:trPr>
          <w:cantSplit/>
        </w:trPr>
        <w:tc>
          <w:tcPr>
            <w:tcW w:w="1838" w:type="dxa"/>
            <w:tcBorders>
              <w:top w:val="nil"/>
              <w:bottom w:val="nil"/>
            </w:tcBorders>
            <w:shd w:val="clear" w:color="auto" w:fill="auto"/>
          </w:tcPr>
          <w:p w:rsidR="00A53099" w:rsidRPr="00EF3F7B" w:rsidRDefault="00A36DB5" w:rsidP="00536338">
            <w:pPr>
              <w:pStyle w:val="Tabletext"/>
              <w:ind w:left="171"/>
              <w:rPr>
                <w:b/>
                <w:sz w:val="16"/>
                <w:szCs w:val="16"/>
              </w:rPr>
            </w:pPr>
            <w:r w:rsidRPr="00EF3F7B">
              <w:rPr>
                <w:b/>
                <w:sz w:val="16"/>
                <w:szCs w:val="16"/>
              </w:rPr>
              <w:t>as amended by</w:t>
            </w:r>
          </w:p>
        </w:tc>
        <w:tc>
          <w:tcPr>
            <w:tcW w:w="992" w:type="dxa"/>
            <w:tcBorders>
              <w:top w:val="nil"/>
              <w:bottom w:val="nil"/>
            </w:tcBorders>
            <w:shd w:val="clear" w:color="auto" w:fill="auto"/>
          </w:tcPr>
          <w:p w:rsidR="00A53099" w:rsidRPr="00EF3F7B" w:rsidRDefault="00A53099" w:rsidP="00536338">
            <w:pPr>
              <w:pStyle w:val="Tabletext"/>
              <w:rPr>
                <w:b/>
              </w:rPr>
            </w:pPr>
          </w:p>
        </w:tc>
        <w:tc>
          <w:tcPr>
            <w:tcW w:w="993" w:type="dxa"/>
            <w:tcBorders>
              <w:top w:val="nil"/>
              <w:bottom w:val="nil"/>
            </w:tcBorders>
            <w:shd w:val="clear" w:color="auto" w:fill="auto"/>
          </w:tcPr>
          <w:p w:rsidR="00A53099" w:rsidRPr="00EF3F7B" w:rsidRDefault="00A53099" w:rsidP="00536338">
            <w:pPr>
              <w:pStyle w:val="Tabletext"/>
              <w:rPr>
                <w:b/>
              </w:rPr>
            </w:pPr>
          </w:p>
        </w:tc>
        <w:tc>
          <w:tcPr>
            <w:tcW w:w="1845" w:type="dxa"/>
            <w:tcBorders>
              <w:top w:val="nil"/>
              <w:bottom w:val="nil"/>
            </w:tcBorders>
            <w:shd w:val="clear" w:color="auto" w:fill="auto"/>
          </w:tcPr>
          <w:p w:rsidR="00A53099" w:rsidRPr="00EF3F7B" w:rsidRDefault="00A53099" w:rsidP="00536338">
            <w:pPr>
              <w:pStyle w:val="Tabletext"/>
              <w:rPr>
                <w:b/>
              </w:rPr>
            </w:pPr>
          </w:p>
        </w:tc>
        <w:tc>
          <w:tcPr>
            <w:tcW w:w="1417" w:type="dxa"/>
            <w:tcBorders>
              <w:top w:val="nil"/>
              <w:bottom w:val="nil"/>
            </w:tcBorders>
            <w:shd w:val="clear" w:color="auto" w:fill="auto"/>
          </w:tcPr>
          <w:p w:rsidR="00A53099" w:rsidRPr="00EF3F7B" w:rsidRDefault="00A53099" w:rsidP="00536338">
            <w:pPr>
              <w:pStyle w:val="Tabletext"/>
              <w:rPr>
                <w:b/>
              </w:rPr>
            </w:pPr>
          </w:p>
        </w:tc>
      </w:tr>
      <w:tr w:rsidR="00A53099" w:rsidRPr="00EF3F7B" w:rsidTr="00D24F66">
        <w:trPr>
          <w:cantSplit/>
        </w:trPr>
        <w:tc>
          <w:tcPr>
            <w:tcW w:w="1838" w:type="dxa"/>
            <w:tcBorders>
              <w:top w:val="nil"/>
            </w:tcBorders>
            <w:shd w:val="clear" w:color="auto" w:fill="auto"/>
          </w:tcPr>
          <w:p w:rsidR="00A53099" w:rsidRPr="00EF3F7B" w:rsidRDefault="00A36DB5" w:rsidP="00536338">
            <w:pPr>
              <w:pStyle w:val="Tabletext"/>
              <w:ind w:left="171"/>
              <w:rPr>
                <w:sz w:val="16"/>
                <w:szCs w:val="16"/>
              </w:rPr>
            </w:pPr>
            <w:r w:rsidRPr="00EF3F7B">
              <w:rPr>
                <w:sz w:val="16"/>
                <w:szCs w:val="16"/>
              </w:rPr>
              <w:lastRenderedPageBreak/>
              <w:t>Fuel Tax (Consequential and Transitional Provisions) Act 2006</w:t>
            </w:r>
          </w:p>
        </w:tc>
        <w:tc>
          <w:tcPr>
            <w:tcW w:w="992"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73, 2006</w:t>
            </w:r>
          </w:p>
        </w:tc>
        <w:tc>
          <w:tcPr>
            <w:tcW w:w="993"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26</w:t>
            </w:r>
            <w:r w:rsidR="00EF3F7B" w:rsidRPr="00EF3F7B">
              <w:rPr>
                <w:sz w:val="16"/>
                <w:szCs w:val="16"/>
              </w:rPr>
              <w:t> </w:t>
            </w:r>
            <w:r w:rsidRPr="00EF3F7B">
              <w:rPr>
                <w:sz w:val="16"/>
                <w:szCs w:val="16"/>
              </w:rPr>
              <w:t>June 2006</w:t>
            </w:r>
          </w:p>
        </w:tc>
        <w:tc>
          <w:tcPr>
            <w:tcW w:w="1845"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5 (items</w:t>
            </w:r>
            <w:r w:rsidR="00EF3F7B" w:rsidRPr="00EF3F7B">
              <w:rPr>
                <w:sz w:val="16"/>
                <w:szCs w:val="16"/>
              </w:rPr>
              <w:t> </w:t>
            </w:r>
            <w:r w:rsidRPr="00EF3F7B">
              <w:rPr>
                <w:sz w:val="16"/>
                <w:szCs w:val="16"/>
              </w:rPr>
              <w:t>168, 169): 1</w:t>
            </w:r>
            <w:r w:rsidR="00EF3F7B" w:rsidRPr="00EF3F7B">
              <w:rPr>
                <w:sz w:val="16"/>
                <w:szCs w:val="16"/>
              </w:rPr>
              <w:t> </w:t>
            </w:r>
            <w:r w:rsidRPr="00EF3F7B">
              <w:rPr>
                <w:sz w:val="16"/>
                <w:szCs w:val="16"/>
              </w:rPr>
              <w:t>July 2006</w:t>
            </w:r>
          </w:p>
        </w:tc>
        <w:tc>
          <w:tcPr>
            <w:tcW w:w="1417" w:type="dxa"/>
            <w:tcBorders>
              <w:top w:val="nil"/>
            </w:tcBorders>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(Long</w:t>
            </w:r>
            <w:r w:rsidR="00EF3F7B" w:rsidRPr="00EF3F7B">
              <w:rPr>
                <w:sz w:val="16"/>
                <w:szCs w:val="16"/>
              </w:rPr>
              <w:noBreakHyphen/>
            </w:r>
            <w:r w:rsidRPr="00EF3F7B">
              <w:rPr>
                <w:sz w:val="16"/>
                <w:szCs w:val="16"/>
              </w:rPr>
              <w:t>term Non</w:t>
            </w:r>
            <w:r w:rsidR="00EF3F7B" w:rsidRPr="00EF3F7B">
              <w:rPr>
                <w:sz w:val="16"/>
                <w:szCs w:val="16"/>
              </w:rPr>
              <w:noBreakHyphen/>
            </w:r>
            <w:r w:rsidRPr="00EF3F7B">
              <w:rPr>
                <w:sz w:val="16"/>
                <w:szCs w:val="16"/>
              </w:rPr>
              <w:t>reviewable Contracts) Act 2005</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10, 2005</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22 Feb 2005</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3–5): 1</w:t>
            </w:r>
            <w:r w:rsidR="00EF3F7B" w:rsidRPr="00EF3F7B">
              <w:rPr>
                <w:sz w:val="16"/>
                <w:szCs w:val="16"/>
              </w:rPr>
              <w:t> </w:t>
            </w:r>
            <w:r w:rsidRPr="00EF3F7B">
              <w:rPr>
                <w:sz w:val="16"/>
                <w:szCs w:val="16"/>
              </w:rPr>
              <w:t>July 2005</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(2004 Measures No.</w:t>
            </w:r>
            <w:r w:rsidR="00EF3F7B" w:rsidRPr="00EF3F7B">
              <w:rPr>
                <w:sz w:val="16"/>
                <w:szCs w:val="16"/>
              </w:rPr>
              <w:t> </w:t>
            </w:r>
            <w:r w:rsidRPr="00EF3F7B">
              <w:rPr>
                <w:sz w:val="16"/>
                <w:szCs w:val="16"/>
              </w:rPr>
              <w:t>6) Act 2005</w:t>
            </w:r>
          </w:p>
        </w:tc>
        <w:tc>
          <w:tcPr>
            <w:tcW w:w="992" w:type="dxa"/>
            <w:shd w:val="clear" w:color="auto" w:fill="auto"/>
          </w:tcPr>
          <w:p w:rsidR="00A53099" w:rsidRPr="00EF3F7B" w:rsidRDefault="00A36DB5" w:rsidP="00A53099">
            <w:pPr>
              <w:pStyle w:val="Tabletext"/>
              <w:rPr>
                <w:sz w:val="16"/>
                <w:szCs w:val="16"/>
              </w:rPr>
            </w:pPr>
            <w:r w:rsidRPr="00EF3F7B">
              <w:rPr>
                <w:sz w:val="16"/>
                <w:szCs w:val="16"/>
              </w:rPr>
              <w:t>23, 2005</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21 Mar 2005</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9: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9 (item</w:t>
            </w:r>
            <w:r w:rsidR="00EF3F7B" w:rsidRPr="00EF3F7B">
              <w:rPr>
                <w:sz w:val="16"/>
                <w:szCs w:val="16"/>
              </w:rPr>
              <w:t> </w:t>
            </w:r>
            <w:r w:rsidRPr="00EF3F7B">
              <w:rPr>
                <w:sz w:val="16"/>
                <w:szCs w:val="16"/>
              </w:rPr>
              <w:t>3)</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(2004 Measures No.</w:t>
            </w:r>
            <w:r w:rsidR="00EF3F7B" w:rsidRPr="00EF3F7B">
              <w:rPr>
                <w:sz w:val="16"/>
                <w:szCs w:val="16"/>
              </w:rPr>
              <w:t> </w:t>
            </w:r>
            <w:r w:rsidRPr="00EF3F7B">
              <w:rPr>
                <w:sz w:val="16"/>
                <w:szCs w:val="16"/>
              </w:rPr>
              <w:t>7) Act 2005</w:t>
            </w:r>
          </w:p>
        </w:tc>
        <w:tc>
          <w:tcPr>
            <w:tcW w:w="992" w:type="dxa"/>
            <w:shd w:val="clear" w:color="auto" w:fill="auto"/>
          </w:tcPr>
          <w:p w:rsidR="00A53099" w:rsidRPr="00EF3F7B" w:rsidRDefault="00A36DB5" w:rsidP="00A53099">
            <w:pPr>
              <w:pStyle w:val="Tabletext"/>
              <w:rPr>
                <w:sz w:val="16"/>
                <w:szCs w:val="16"/>
              </w:rPr>
            </w:pPr>
            <w:r w:rsidRPr="00EF3F7B">
              <w:rPr>
                <w:sz w:val="16"/>
                <w:szCs w:val="16"/>
              </w:rPr>
              <w:t>41, 2005</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 Apr 2005</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10 (items</w:t>
            </w:r>
            <w:r w:rsidR="00EF3F7B" w:rsidRPr="00EF3F7B">
              <w:rPr>
                <w:sz w:val="16"/>
                <w:szCs w:val="16"/>
              </w:rPr>
              <w:t> </w:t>
            </w:r>
            <w:r w:rsidRPr="00EF3F7B">
              <w:rPr>
                <w:sz w:val="16"/>
                <w:szCs w:val="16"/>
              </w:rPr>
              <w:t>1–14):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10 (items</w:t>
            </w:r>
            <w:r w:rsidR="00EF3F7B" w:rsidRPr="00EF3F7B">
              <w:rPr>
                <w:sz w:val="16"/>
                <w:szCs w:val="16"/>
              </w:rPr>
              <w:t> </w:t>
            </w:r>
            <w:r w:rsidRPr="00EF3F7B">
              <w:rPr>
                <w:sz w:val="16"/>
                <w:szCs w:val="16"/>
              </w:rPr>
              <w:t>2, 9, 12)</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(2005 Measures No.</w:t>
            </w:r>
            <w:r w:rsidR="00EF3F7B" w:rsidRPr="00EF3F7B">
              <w:rPr>
                <w:sz w:val="16"/>
                <w:szCs w:val="16"/>
              </w:rPr>
              <w:t> </w:t>
            </w:r>
            <w:r w:rsidRPr="00EF3F7B">
              <w:rPr>
                <w:sz w:val="16"/>
                <w:szCs w:val="16"/>
              </w:rPr>
              <w:t>1) Act 2005</w:t>
            </w:r>
          </w:p>
        </w:tc>
        <w:tc>
          <w:tcPr>
            <w:tcW w:w="992" w:type="dxa"/>
            <w:shd w:val="clear" w:color="auto" w:fill="auto"/>
          </w:tcPr>
          <w:p w:rsidR="00A53099" w:rsidRPr="00EF3F7B" w:rsidRDefault="00A36DB5" w:rsidP="00A53099">
            <w:pPr>
              <w:pStyle w:val="Tabletext"/>
              <w:rPr>
                <w:sz w:val="16"/>
                <w:szCs w:val="16"/>
              </w:rPr>
            </w:pPr>
            <w:r w:rsidRPr="00EF3F7B">
              <w:rPr>
                <w:sz w:val="16"/>
                <w:szCs w:val="16"/>
              </w:rPr>
              <w:t>77, 2005</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29</w:t>
            </w:r>
            <w:r w:rsidR="00EF3F7B" w:rsidRPr="00EF3F7B">
              <w:rPr>
                <w:sz w:val="16"/>
                <w:szCs w:val="16"/>
              </w:rPr>
              <w:t> </w:t>
            </w:r>
            <w:r w:rsidRPr="00EF3F7B">
              <w:rPr>
                <w:sz w:val="16"/>
                <w:szCs w:val="16"/>
              </w:rPr>
              <w:t>June 2005</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29</w:t>
            </w:r>
            <w:r w:rsidR="00EF3F7B" w:rsidRPr="00EF3F7B">
              <w:rPr>
                <w:sz w:val="16"/>
                <w:szCs w:val="16"/>
              </w:rPr>
              <w:t> </w:t>
            </w:r>
            <w:r w:rsidRPr="00EF3F7B">
              <w:rPr>
                <w:sz w:val="16"/>
                <w:szCs w:val="16"/>
              </w:rPr>
              <w:t>June 2005</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3 (items</w:t>
            </w:r>
            <w:r w:rsidR="00EF3F7B" w:rsidRPr="00EF3F7B">
              <w:rPr>
                <w:sz w:val="16"/>
                <w:szCs w:val="16"/>
              </w:rPr>
              <w:t> </w:t>
            </w:r>
            <w:r w:rsidRPr="00EF3F7B">
              <w:rPr>
                <w:sz w:val="16"/>
                <w:szCs w:val="16"/>
              </w:rPr>
              <w:t>17, 18)</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(2005 Measures No.</w:t>
            </w:r>
            <w:r w:rsidR="00EF3F7B" w:rsidRPr="00EF3F7B">
              <w:rPr>
                <w:sz w:val="16"/>
                <w:szCs w:val="16"/>
              </w:rPr>
              <w:t> </w:t>
            </w:r>
            <w:r w:rsidRPr="00EF3F7B">
              <w:rPr>
                <w:sz w:val="16"/>
                <w:szCs w:val="16"/>
              </w:rPr>
              <w:t>2) Act 2005</w:t>
            </w:r>
          </w:p>
        </w:tc>
        <w:tc>
          <w:tcPr>
            <w:tcW w:w="992" w:type="dxa"/>
            <w:shd w:val="clear" w:color="auto" w:fill="auto"/>
          </w:tcPr>
          <w:p w:rsidR="00A53099" w:rsidRPr="00EF3F7B" w:rsidRDefault="00A36DB5" w:rsidP="00A53099">
            <w:pPr>
              <w:pStyle w:val="Tabletext"/>
              <w:rPr>
                <w:sz w:val="16"/>
                <w:szCs w:val="16"/>
              </w:rPr>
            </w:pPr>
            <w:r w:rsidRPr="00EF3F7B">
              <w:rPr>
                <w:sz w:val="16"/>
                <w:szCs w:val="16"/>
              </w:rPr>
              <w:t>78, 2005</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29</w:t>
            </w:r>
            <w:r w:rsidR="00EF3F7B" w:rsidRPr="00EF3F7B">
              <w:rPr>
                <w:sz w:val="16"/>
                <w:szCs w:val="16"/>
              </w:rPr>
              <w:t> </w:t>
            </w:r>
            <w:r w:rsidRPr="00EF3F7B">
              <w:rPr>
                <w:sz w:val="16"/>
                <w:szCs w:val="16"/>
              </w:rPr>
              <w:t>June 2005</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29</w:t>
            </w:r>
            <w:r w:rsidR="00EF3F7B" w:rsidRPr="00EF3F7B">
              <w:rPr>
                <w:sz w:val="16"/>
                <w:szCs w:val="16"/>
              </w:rPr>
              <w:t> </w:t>
            </w:r>
            <w:r w:rsidRPr="00EF3F7B">
              <w:rPr>
                <w:sz w:val="16"/>
                <w:szCs w:val="16"/>
              </w:rPr>
              <w:t>June 2005</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6 (items</w:t>
            </w:r>
            <w:r w:rsidR="00EF3F7B" w:rsidRPr="00EF3F7B">
              <w:rPr>
                <w:sz w:val="16"/>
                <w:szCs w:val="16"/>
              </w:rPr>
              <w:t> </w:t>
            </w:r>
            <w:r w:rsidRPr="00EF3F7B">
              <w:rPr>
                <w:sz w:val="16"/>
                <w:szCs w:val="16"/>
              </w:rPr>
              <w:t>21, 28)</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(2006 Measures No.</w:t>
            </w:r>
            <w:r w:rsidR="00EF3F7B" w:rsidRPr="00EF3F7B">
              <w:rPr>
                <w:sz w:val="16"/>
                <w:szCs w:val="16"/>
              </w:rPr>
              <w:t> </w:t>
            </w:r>
            <w:r w:rsidRPr="00EF3F7B">
              <w:rPr>
                <w:sz w:val="16"/>
                <w:szCs w:val="16"/>
              </w:rPr>
              <w:t>1) Act 2006</w:t>
            </w:r>
          </w:p>
        </w:tc>
        <w:tc>
          <w:tcPr>
            <w:tcW w:w="992" w:type="dxa"/>
            <w:shd w:val="clear" w:color="auto" w:fill="auto"/>
          </w:tcPr>
          <w:p w:rsidR="00A53099" w:rsidRPr="00EF3F7B" w:rsidRDefault="00A36DB5" w:rsidP="00A53099">
            <w:pPr>
              <w:pStyle w:val="Tabletext"/>
              <w:rPr>
                <w:sz w:val="16"/>
                <w:szCs w:val="16"/>
              </w:rPr>
            </w:pPr>
            <w:r w:rsidRPr="00EF3F7B">
              <w:rPr>
                <w:sz w:val="16"/>
                <w:szCs w:val="16"/>
              </w:rPr>
              <w:t>32, 2006</w:t>
            </w:r>
          </w:p>
        </w:tc>
        <w:tc>
          <w:tcPr>
            <w:tcW w:w="993" w:type="dxa"/>
            <w:shd w:val="clear" w:color="auto" w:fill="auto"/>
          </w:tcPr>
          <w:p w:rsidR="00A53099" w:rsidRPr="00EF3F7B" w:rsidRDefault="00A36DB5" w:rsidP="00A53099">
            <w:pPr>
              <w:pStyle w:val="Tabletext"/>
              <w:rPr>
                <w:sz w:val="16"/>
                <w:szCs w:val="16"/>
              </w:rPr>
            </w:pPr>
            <w:r w:rsidRPr="00EF3F7B">
              <w:rPr>
                <w:sz w:val="16"/>
                <w:szCs w:val="16"/>
              </w:rPr>
              <w:t>6 Apr 2006</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6 Apr 2006</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4 (items</w:t>
            </w:r>
            <w:r w:rsidR="00EF3F7B" w:rsidRPr="00EF3F7B">
              <w:rPr>
                <w:sz w:val="16"/>
                <w:szCs w:val="16"/>
              </w:rPr>
              <w:t> </w:t>
            </w:r>
            <w:r w:rsidRPr="00EF3F7B">
              <w:rPr>
                <w:sz w:val="16"/>
                <w:szCs w:val="16"/>
              </w:rPr>
              <w:t>20, 21)</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(2006 Measures No.</w:t>
            </w:r>
            <w:r w:rsidR="00EF3F7B" w:rsidRPr="00EF3F7B">
              <w:rPr>
                <w:sz w:val="16"/>
                <w:szCs w:val="16"/>
              </w:rPr>
              <w:t> </w:t>
            </w:r>
            <w:r w:rsidRPr="00EF3F7B">
              <w:rPr>
                <w:sz w:val="16"/>
                <w:szCs w:val="16"/>
              </w:rPr>
              <w:t>2) Act 2006</w:t>
            </w:r>
          </w:p>
        </w:tc>
        <w:tc>
          <w:tcPr>
            <w:tcW w:w="992" w:type="dxa"/>
            <w:shd w:val="clear" w:color="auto" w:fill="auto"/>
          </w:tcPr>
          <w:p w:rsidR="00A53099" w:rsidRPr="00EF3F7B" w:rsidRDefault="00A36DB5" w:rsidP="00A53099">
            <w:pPr>
              <w:pStyle w:val="Tabletext"/>
              <w:rPr>
                <w:sz w:val="16"/>
                <w:szCs w:val="16"/>
              </w:rPr>
            </w:pPr>
            <w:r w:rsidRPr="00EF3F7B">
              <w:rPr>
                <w:sz w:val="16"/>
                <w:szCs w:val="16"/>
              </w:rPr>
              <w:t>58, 2006</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22</w:t>
            </w:r>
            <w:r w:rsidR="00EF3F7B" w:rsidRPr="00EF3F7B">
              <w:rPr>
                <w:sz w:val="16"/>
                <w:szCs w:val="16"/>
              </w:rPr>
              <w:t> </w:t>
            </w:r>
            <w:r w:rsidRPr="00EF3F7B">
              <w:rPr>
                <w:sz w:val="16"/>
                <w:szCs w:val="16"/>
              </w:rPr>
              <w:t>June 2006</w:t>
            </w:r>
          </w:p>
        </w:tc>
        <w:tc>
          <w:tcPr>
            <w:tcW w:w="1845" w:type="dxa"/>
            <w:shd w:val="clear" w:color="auto" w:fill="auto"/>
          </w:tcPr>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7 (items</w:t>
            </w:r>
            <w:r w:rsidR="00EF3F7B" w:rsidRPr="00EF3F7B">
              <w:rPr>
                <w:sz w:val="16"/>
                <w:szCs w:val="16"/>
              </w:rPr>
              <w:t> </w:t>
            </w:r>
            <w:r w:rsidRPr="00EF3F7B">
              <w:rPr>
                <w:sz w:val="16"/>
                <w:szCs w:val="16"/>
              </w:rPr>
              <w:t>2–15, 220–226):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7 (item</w:t>
            </w:r>
            <w:r w:rsidR="00EF3F7B" w:rsidRPr="00EF3F7B">
              <w:rPr>
                <w:sz w:val="16"/>
                <w:szCs w:val="16"/>
              </w:rPr>
              <w:t> </w:t>
            </w:r>
            <w:r w:rsidRPr="00EF3F7B">
              <w:rPr>
                <w:sz w:val="16"/>
                <w:szCs w:val="16"/>
              </w:rPr>
              <w:t>4)</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Fuel Tax (Consequential and Transitional Provisions) Act 2006</w:t>
            </w:r>
          </w:p>
        </w:tc>
        <w:tc>
          <w:tcPr>
            <w:tcW w:w="992" w:type="dxa"/>
            <w:shd w:val="clear" w:color="auto" w:fill="auto"/>
          </w:tcPr>
          <w:p w:rsidR="00A53099" w:rsidRPr="00EF3F7B" w:rsidRDefault="00A36DB5" w:rsidP="00A53099">
            <w:pPr>
              <w:pStyle w:val="Tabletext"/>
              <w:rPr>
                <w:sz w:val="16"/>
                <w:szCs w:val="16"/>
              </w:rPr>
            </w:pPr>
            <w:r w:rsidRPr="00EF3F7B">
              <w:rPr>
                <w:sz w:val="16"/>
                <w:szCs w:val="16"/>
              </w:rPr>
              <w:t>73, 2006</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26</w:t>
            </w:r>
            <w:r w:rsidR="00EF3F7B" w:rsidRPr="00EF3F7B">
              <w:rPr>
                <w:sz w:val="16"/>
                <w:szCs w:val="16"/>
              </w:rPr>
              <w:t> </w:t>
            </w:r>
            <w:r w:rsidRPr="00EF3F7B">
              <w:rPr>
                <w:sz w:val="16"/>
                <w:szCs w:val="16"/>
              </w:rPr>
              <w:t>June 2006</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5 (items</w:t>
            </w:r>
            <w:r w:rsidR="00EF3F7B" w:rsidRPr="00EF3F7B">
              <w:rPr>
                <w:sz w:val="16"/>
                <w:szCs w:val="16"/>
              </w:rPr>
              <w:t> </w:t>
            </w:r>
            <w:r w:rsidRPr="00EF3F7B">
              <w:rPr>
                <w:sz w:val="16"/>
                <w:szCs w:val="16"/>
              </w:rPr>
              <w:t>2, 3, 65–137): 1</w:t>
            </w:r>
            <w:r w:rsidR="00EF3F7B" w:rsidRPr="00EF3F7B">
              <w:rPr>
                <w:sz w:val="16"/>
                <w:szCs w:val="16"/>
              </w:rPr>
              <w:t> </w:t>
            </w:r>
            <w:r w:rsidRPr="00EF3F7B">
              <w:rPr>
                <w:sz w:val="16"/>
                <w:szCs w:val="16"/>
              </w:rPr>
              <w:t>July 2006 (</w:t>
            </w:r>
            <w:r w:rsidRPr="00EF3F7B">
              <w:rPr>
                <w:i/>
                <w:sz w:val="16"/>
                <w:szCs w:val="16"/>
              </w:rPr>
              <w:t>see</w:t>
            </w:r>
            <w:r w:rsidRPr="00EF3F7B">
              <w:rPr>
                <w:sz w:val="16"/>
                <w:szCs w:val="16"/>
              </w:rPr>
              <w:t xml:space="preserve"> s. 2(1))</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(2006 Measures No.</w:t>
            </w:r>
            <w:r w:rsidR="00EF3F7B" w:rsidRPr="00EF3F7B">
              <w:rPr>
                <w:sz w:val="16"/>
                <w:szCs w:val="16"/>
              </w:rPr>
              <w:t> </w:t>
            </w:r>
            <w:r w:rsidRPr="00EF3F7B">
              <w:rPr>
                <w:sz w:val="16"/>
                <w:szCs w:val="16"/>
              </w:rPr>
              <w:t>3) Act 2006</w:t>
            </w:r>
          </w:p>
        </w:tc>
        <w:tc>
          <w:tcPr>
            <w:tcW w:w="992" w:type="dxa"/>
            <w:shd w:val="clear" w:color="auto" w:fill="auto"/>
          </w:tcPr>
          <w:p w:rsidR="00A53099" w:rsidRPr="00EF3F7B" w:rsidRDefault="00A36DB5" w:rsidP="00A53099">
            <w:pPr>
              <w:pStyle w:val="Tabletext"/>
              <w:rPr>
                <w:sz w:val="16"/>
                <w:szCs w:val="16"/>
              </w:rPr>
            </w:pPr>
            <w:r w:rsidRPr="00EF3F7B">
              <w:rPr>
                <w:sz w:val="16"/>
                <w:szCs w:val="16"/>
              </w:rPr>
              <w:t>80, 2006</w:t>
            </w:r>
          </w:p>
        </w:tc>
        <w:tc>
          <w:tcPr>
            <w:tcW w:w="993" w:type="dxa"/>
            <w:shd w:val="clear" w:color="auto" w:fill="auto"/>
          </w:tcPr>
          <w:p w:rsidR="00A53099" w:rsidRPr="00EF3F7B" w:rsidRDefault="00A36DB5" w:rsidP="00A53099">
            <w:pPr>
              <w:pStyle w:val="Tabletext"/>
              <w:rPr>
                <w:sz w:val="16"/>
                <w:szCs w:val="16"/>
              </w:rPr>
            </w:pPr>
            <w:r w:rsidRPr="00EF3F7B">
              <w:rPr>
                <w:sz w:val="16"/>
                <w:szCs w:val="16"/>
              </w:rPr>
              <w:t>30</w:t>
            </w:r>
            <w:r w:rsidR="00EF3F7B" w:rsidRPr="00EF3F7B">
              <w:rPr>
                <w:sz w:val="16"/>
                <w:szCs w:val="16"/>
              </w:rPr>
              <w:t> </w:t>
            </w:r>
            <w:r w:rsidRPr="00EF3F7B">
              <w:rPr>
                <w:sz w:val="16"/>
                <w:szCs w:val="16"/>
              </w:rPr>
              <w:t>June 2006</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10 (items</w:t>
            </w:r>
            <w:r w:rsidR="00EF3F7B" w:rsidRPr="00EF3F7B">
              <w:rPr>
                <w:sz w:val="16"/>
                <w:szCs w:val="16"/>
              </w:rPr>
              <w:t> </w:t>
            </w:r>
            <w:r w:rsidRPr="00EF3F7B">
              <w:rPr>
                <w:sz w:val="16"/>
                <w:szCs w:val="16"/>
              </w:rPr>
              <w:t>3–5): 1</w:t>
            </w:r>
            <w:r w:rsidR="00EF3F7B" w:rsidRPr="00EF3F7B">
              <w:rPr>
                <w:sz w:val="16"/>
                <w:szCs w:val="16"/>
              </w:rPr>
              <w:t> </w:t>
            </w:r>
            <w:r w:rsidRPr="00EF3F7B">
              <w:rPr>
                <w:sz w:val="16"/>
                <w:szCs w:val="16"/>
              </w:rPr>
              <w:t>July 2005</w:t>
            </w:r>
          </w:p>
          <w:p w:rsidR="00A53099" w:rsidRPr="00EF3F7B" w:rsidRDefault="00A36DB5" w:rsidP="00A55750">
            <w:pPr>
              <w:pStyle w:val="Tabletext"/>
              <w:rPr>
                <w:sz w:val="16"/>
                <w:szCs w:val="16"/>
              </w:rPr>
            </w:pPr>
            <w:r w:rsidRPr="00EF3F7B">
              <w:rPr>
                <w:sz w:val="16"/>
                <w:szCs w:val="16"/>
              </w:rPr>
              <w:t>Schedules</w:t>
            </w:r>
            <w:r w:rsidR="00EF3F7B" w:rsidRPr="00EF3F7B">
              <w:rPr>
                <w:sz w:val="16"/>
                <w:szCs w:val="16"/>
              </w:rPr>
              <w:t> </w:t>
            </w:r>
            <w:r w:rsidRPr="00EF3F7B">
              <w:rPr>
                <w:sz w:val="16"/>
                <w:szCs w:val="16"/>
              </w:rPr>
              <w:t>12 and 15: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10 (item</w:t>
            </w:r>
            <w:r w:rsidR="00EF3F7B" w:rsidRPr="00EF3F7B">
              <w:rPr>
                <w:sz w:val="16"/>
                <w:szCs w:val="16"/>
              </w:rPr>
              <w:t> </w:t>
            </w:r>
            <w:r w:rsidRPr="00EF3F7B">
              <w:rPr>
                <w:sz w:val="16"/>
                <w:szCs w:val="16"/>
              </w:rPr>
              <w:t>5), Sch. 12 (items</w:t>
            </w:r>
            <w:r w:rsidR="00EF3F7B" w:rsidRPr="00EF3F7B">
              <w:rPr>
                <w:sz w:val="16"/>
                <w:szCs w:val="16"/>
              </w:rPr>
              <w:t> </w:t>
            </w:r>
            <w:r w:rsidRPr="00EF3F7B">
              <w:rPr>
                <w:sz w:val="16"/>
                <w:szCs w:val="16"/>
              </w:rPr>
              <w:t>2, 16) and Sch. 15 (item</w:t>
            </w:r>
            <w:r w:rsidR="00EF3F7B" w:rsidRPr="00EF3F7B">
              <w:rPr>
                <w:sz w:val="16"/>
                <w:szCs w:val="16"/>
              </w:rPr>
              <w:t> </w:t>
            </w:r>
            <w:r w:rsidRPr="00EF3F7B">
              <w:rPr>
                <w:sz w:val="16"/>
                <w:szCs w:val="16"/>
              </w:rPr>
              <w:t>10)</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lastRenderedPageBreak/>
              <w:t>Tax Laws Amendment (Repeal of Inoperative Provisions) Act 2006</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101, 2006</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14 Sept 2006</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13, 1017, 1019) and Schedule</w:t>
            </w:r>
            <w:r w:rsidR="00EF3F7B" w:rsidRPr="00EF3F7B">
              <w:rPr>
                <w:sz w:val="16"/>
                <w:szCs w:val="16"/>
              </w:rPr>
              <w:t> </w:t>
            </w:r>
            <w:r w:rsidRPr="00EF3F7B">
              <w:rPr>
                <w:sz w:val="16"/>
                <w:szCs w:val="16"/>
              </w:rPr>
              <w:t>6 (items</w:t>
            </w:r>
            <w:r w:rsidR="00EF3F7B" w:rsidRPr="00EF3F7B">
              <w:rPr>
                <w:sz w:val="16"/>
                <w:szCs w:val="16"/>
              </w:rPr>
              <w:t> </w:t>
            </w:r>
            <w:r w:rsidRPr="00EF3F7B">
              <w:rPr>
                <w:sz w:val="16"/>
                <w:szCs w:val="16"/>
              </w:rPr>
              <w:t>1, 6–11): Royal Assent</w:t>
            </w:r>
          </w:p>
        </w:tc>
        <w:tc>
          <w:tcPr>
            <w:tcW w:w="1417" w:type="dxa"/>
            <w:shd w:val="clear" w:color="auto" w:fill="auto"/>
          </w:tcPr>
          <w:p w:rsidR="00A53099" w:rsidRPr="00EF3F7B" w:rsidRDefault="00A36DB5" w:rsidP="00A55750">
            <w:pPr>
              <w:pStyle w:val="Tabletext"/>
              <w:rPr>
                <w:sz w:val="16"/>
                <w:szCs w:val="16"/>
              </w:rPr>
            </w:pPr>
            <w:r w:rsidRPr="00EF3F7B">
              <w:rPr>
                <w:sz w:val="16"/>
                <w:szCs w:val="16"/>
              </w:rPr>
              <w:t>Sch. 6 (items</w:t>
            </w:r>
            <w:r w:rsidR="00EF3F7B" w:rsidRPr="00EF3F7B">
              <w:rPr>
                <w:sz w:val="16"/>
                <w:szCs w:val="16"/>
              </w:rPr>
              <w:t> </w:t>
            </w:r>
            <w:r w:rsidRPr="00EF3F7B">
              <w:rPr>
                <w:sz w:val="16"/>
                <w:szCs w:val="16"/>
              </w:rPr>
              <w:t>1,</w:t>
            </w:r>
            <w:r w:rsidR="00A55750" w:rsidRPr="00EF3F7B">
              <w:rPr>
                <w:sz w:val="16"/>
                <w:szCs w:val="16"/>
              </w:rPr>
              <w:t xml:space="preserve"> </w:t>
            </w:r>
            <w:r w:rsidRPr="00EF3F7B">
              <w:rPr>
                <w:sz w:val="16"/>
                <w:szCs w:val="16"/>
              </w:rPr>
              <w:t>6–11)</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(2006 Measures No.</w:t>
            </w:r>
            <w:r w:rsidR="00EF3F7B" w:rsidRPr="00EF3F7B">
              <w:rPr>
                <w:sz w:val="16"/>
                <w:szCs w:val="16"/>
              </w:rPr>
              <w:t> </w:t>
            </w:r>
            <w:r w:rsidRPr="00EF3F7B">
              <w:rPr>
                <w:sz w:val="16"/>
                <w:szCs w:val="16"/>
              </w:rPr>
              <w:t>5) Act 2006</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110, 2006</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23 Oct 2006</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2: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2 (item</w:t>
            </w:r>
            <w:r w:rsidR="00EF3F7B" w:rsidRPr="00EF3F7B">
              <w:rPr>
                <w:sz w:val="16"/>
                <w:szCs w:val="16"/>
              </w:rPr>
              <w:t> </w:t>
            </w:r>
            <w:r w:rsidRPr="00EF3F7B">
              <w:rPr>
                <w:sz w:val="16"/>
                <w:szCs w:val="16"/>
              </w:rPr>
              <w:t>4)</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(2006 Measures No.</w:t>
            </w:r>
            <w:r w:rsidR="00EF3F7B" w:rsidRPr="00EF3F7B">
              <w:rPr>
                <w:sz w:val="16"/>
                <w:szCs w:val="16"/>
              </w:rPr>
              <w:t> </w:t>
            </w:r>
            <w:r w:rsidRPr="00EF3F7B">
              <w:rPr>
                <w:sz w:val="16"/>
                <w:szCs w:val="16"/>
              </w:rPr>
              <w:t>6) Act 2007</w:t>
            </w:r>
          </w:p>
        </w:tc>
        <w:tc>
          <w:tcPr>
            <w:tcW w:w="992" w:type="dxa"/>
            <w:shd w:val="clear" w:color="auto" w:fill="auto"/>
          </w:tcPr>
          <w:p w:rsidR="00A53099" w:rsidRPr="00EF3F7B" w:rsidRDefault="00A36DB5" w:rsidP="00A53099">
            <w:pPr>
              <w:pStyle w:val="Tabletext"/>
              <w:rPr>
                <w:sz w:val="16"/>
                <w:szCs w:val="16"/>
              </w:rPr>
            </w:pPr>
            <w:r w:rsidRPr="00EF3F7B">
              <w:rPr>
                <w:sz w:val="16"/>
                <w:szCs w:val="16"/>
              </w:rPr>
              <w:t>4, 2007</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19 Feb 2007</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2 (item</w:t>
            </w:r>
            <w:r w:rsidR="00EF3F7B" w:rsidRPr="00EF3F7B">
              <w:rPr>
                <w:sz w:val="16"/>
                <w:szCs w:val="16"/>
              </w:rPr>
              <w:t> </w:t>
            </w:r>
            <w:r w:rsidRPr="00EF3F7B">
              <w:rPr>
                <w:sz w:val="16"/>
                <w:szCs w:val="16"/>
              </w:rPr>
              <w:t>25):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Private Health Insurance (Transitional Provisions and Consequential Amendments) Act 2007</w:t>
            </w:r>
          </w:p>
        </w:tc>
        <w:tc>
          <w:tcPr>
            <w:tcW w:w="992" w:type="dxa"/>
            <w:shd w:val="clear" w:color="auto" w:fill="auto"/>
          </w:tcPr>
          <w:p w:rsidR="00A53099" w:rsidRPr="00EF3F7B" w:rsidRDefault="00A36DB5" w:rsidP="00A53099">
            <w:pPr>
              <w:pStyle w:val="Tabletext"/>
              <w:rPr>
                <w:sz w:val="16"/>
                <w:szCs w:val="16"/>
              </w:rPr>
            </w:pPr>
            <w:r w:rsidRPr="00EF3F7B">
              <w:rPr>
                <w:sz w:val="16"/>
                <w:szCs w:val="16"/>
              </w:rPr>
              <w:t>32, 2007</w:t>
            </w:r>
          </w:p>
        </w:tc>
        <w:tc>
          <w:tcPr>
            <w:tcW w:w="993" w:type="dxa"/>
            <w:shd w:val="clear" w:color="auto" w:fill="auto"/>
          </w:tcPr>
          <w:p w:rsidR="00A53099" w:rsidRPr="00EF3F7B" w:rsidRDefault="00A36DB5" w:rsidP="00A53099">
            <w:pPr>
              <w:pStyle w:val="Tabletext"/>
              <w:rPr>
                <w:sz w:val="16"/>
                <w:szCs w:val="16"/>
              </w:rPr>
            </w:pPr>
            <w:r w:rsidRPr="00EF3F7B">
              <w:rPr>
                <w:sz w:val="16"/>
                <w:szCs w:val="16"/>
              </w:rPr>
              <w:t>30 Mar 2007</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2 (item</w:t>
            </w:r>
            <w:r w:rsidR="00EF3F7B" w:rsidRPr="00EF3F7B">
              <w:rPr>
                <w:sz w:val="16"/>
                <w:szCs w:val="16"/>
              </w:rPr>
              <w:t> </w:t>
            </w:r>
            <w:r w:rsidRPr="00EF3F7B">
              <w:rPr>
                <w:sz w:val="16"/>
                <w:szCs w:val="16"/>
              </w:rPr>
              <w:t>2A): Royal Assent</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2 (item</w:t>
            </w:r>
            <w:r w:rsidR="00EF3F7B" w:rsidRPr="00EF3F7B">
              <w:rPr>
                <w:sz w:val="16"/>
                <w:szCs w:val="16"/>
              </w:rPr>
              <w:t> </w:t>
            </w:r>
            <w:r w:rsidRPr="00EF3F7B">
              <w:rPr>
                <w:sz w:val="16"/>
                <w:szCs w:val="16"/>
              </w:rPr>
              <w:t>3): 1 Apr 2007 (</w:t>
            </w:r>
            <w:r w:rsidRPr="00EF3F7B">
              <w:rPr>
                <w:i/>
                <w:sz w:val="16"/>
                <w:szCs w:val="16"/>
              </w:rPr>
              <w:t>see</w:t>
            </w:r>
            <w:r w:rsidRPr="00EF3F7B">
              <w:rPr>
                <w:sz w:val="16"/>
                <w:szCs w:val="16"/>
              </w:rPr>
              <w:t xml:space="preserve"> s. 2(1))</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(2007 Measures No.</w:t>
            </w:r>
            <w:r w:rsidR="00EF3F7B" w:rsidRPr="00EF3F7B">
              <w:rPr>
                <w:sz w:val="16"/>
                <w:szCs w:val="16"/>
              </w:rPr>
              <w:t> </w:t>
            </w:r>
            <w:r w:rsidRPr="00EF3F7B">
              <w:rPr>
                <w:sz w:val="16"/>
                <w:szCs w:val="16"/>
              </w:rPr>
              <w:t>1) Act 2007</w:t>
            </w:r>
          </w:p>
        </w:tc>
        <w:tc>
          <w:tcPr>
            <w:tcW w:w="992" w:type="dxa"/>
            <w:shd w:val="clear" w:color="auto" w:fill="auto"/>
          </w:tcPr>
          <w:p w:rsidR="00A53099" w:rsidRPr="00EF3F7B" w:rsidRDefault="00A36DB5" w:rsidP="00A53099">
            <w:pPr>
              <w:pStyle w:val="Tabletext"/>
              <w:rPr>
                <w:sz w:val="16"/>
                <w:szCs w:val="16"/>
              </w:rPr>
            </w:pPr>
            <w:r w:rsidRPr="00EF3F7B">
              <w:rPr>
                <w:sz w:val="16"/>
                <w:szCs w:val="16"/>
              </w:rPr>
              <w:t>56, 2007</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12 Apr 2007</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12 Apr 2007</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3 (item</w:t>
            </w:r>
            <w:r w:rsidR="00EF3F7B" w:rsidRPr="00EF3F7B">
              <w:rPr>
                <w:sz w:val="16"/>
                <w:szCs w:val="16"/>
              </w:rPr>
              <w:t> </w:t>
            </w:r>
            <w:r w:rsidRPr="00EF3F7B">
              <w:rPr>
                <w:sz w:val="16"/>
                <w:szCs w:val="16"/>
              </w:rPr>
              <w:t>39)</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(2007 Measures No.</w:t>
            </w:r>
            <w:r w:rsidR="00EF3F7B" w:rsidRPr="00EF3F7B">
              <w:rPr>
                <w:sz w:val="16"/>
                <w:szCs w:val="16"/>
              </w:rPr>
              <w:t> </w:t>
            </w:r>
            <w:r w:rsidRPr="00EF3F7B">
              <w:rPr>
                <w:sz w:val="16"/>
                <w:szCs w:val="16"/>
              </w:rPr>
              <w:t>2) Act 2007</w:t>
            </w:r>
          </w:p>
        </w:tc>
        <w:tc>
          <w:tcPr>
            <w:tcW w:w="992" w:type="dxa"/>
            <w:shd w:val="clear" w:color="auto" w:fill="auto"/>
          </w:tcPr>
          <w:p w:rsidR="00A53099" w:rsidRPr="00EF3F7B" w:rsidRDefault="00A36DB5" w:rsidP="00A53099">
            <w:pPr>
              <w:pStyle w:val="Tabletext"/>
              <w:rPr>
                <w:sz w:val="16"/>
                <w:szCs w:val="16"/>
              </w:rPr>
            </w:pPr>
            <w:r w:rsidRPr="00EF3F7B">
              <w:rPr>
                <w:sz w:val="16"/>
                <w:szCs w:val="16"/>
              </w:rPr>
              <w:t>78, 2007</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21</w:t>
            </w:r>
            <w:r w:rsidR="00EF3F7B" w:rsidRPr="00EF3F7B">
              <w:rPr>
                <w:sz w:val="16"/>
                <w:szCs w:val="16"/>
              </w:rPr>
              <w:t> </w:t>
            </w:r>
            <w:r w:rsidRPr="00EF3F7B">
              <w:rPr>
                <w:sz w:val="16"/>
                <w:szCs w:val="16"/>
              </w:rPr>
              <w:t>June 2007</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5, 18):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2 (item</w:t>
            </w:r>
            <w:r w:rsidR="00EF3F7B" w:rsidRPr="00EF3F7B">
              <w:rPr>
                <w:sz w:val="16"/>
                <w:szCs w:val="16"/>
              </w:rPr>
              <w:t> </w:t>
            </w:r>
            <w:r w:rsidRPr="00EF3F7B">
              <w:rPr>
                <w:sz w:val="16"/>
                <w:szCs w:val="16"/>
              </w:rPr>
              <w:t>18)</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(Small Business) Act 2007</w:t>
            </w:r>
          </w:p>
        </w:tc>
        <w:tc>
          <w:tcPr>
            <w:tcW w:w="992" w:type="dxa"/>
            <w:shd w:val="clear" w:color="auto" w:fill="auto"/>
          </w:tcPr>
          <w:p w:rsidR="00A53099" w:rsidRPr="00EF3F7B" w:rsidRDefault="00A36DB5" w:rsidP="00A53099">
            <w:pPr>
              <w:pStyle w:val="Tabletext"/>
              <w:rPr>
                <w:sz w:val="16"/>
                <w:szCs w:val="16"/>
              </w:rPr>
            </w:pPr>
            <w:r w:rsidRPr="00EF3F7B">
              <w:rPr>
                <w:sz w:val="16"/>
                <w:szCs w:val="16"/>
              </w:rPr>
              <w:t>80, 2007</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21</w:t>
            </w:r>
            <w:r w:rsidR="00EF3F7B" w:rsidRPr="00EF3F7B">
              <w:rPr>
                <w:sz w:val="16"/>
                <w:szCs w:val="16"/>
              </w:rPr>
              <w:t> </w:t>
            </w:r>
            <w:r w:rsidRPr="00EF3F7B">
              <w:rPr>
                <w:sz w:val="16"/>
                <w:szCs w:val="16"/>
              </w:rPr>
              <w:t>June 2007</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21</w:t>
            </w:r>
            <w:r w:rsidR="00EF3F7B" w:rsidRPr="00EF3F7B">
              <w:rPr>
                <w:sz w:val="16"/>
                <w:szCs w:val="16"/>
              </w:rPr>
              <w:t> </w:t>
            </w:r>
            <w:r w:rsidRPr="00EF3F7B">
              <w:rPr>
                <w:sz w:val="16"/>
                <w:szCs w:val="16"/>
              </w:rPr>
              <w:t>June 2007</w:t>
            </w:r>
          </w:p>
        </w:tc>
        <w:tc>
          <w:tcPr>
            <w:tcW w:w="1417" w:type="dxa"/>
            <w:shd w:val="clear" w:color="auto" w:fill="auto"/>
          </w:tcPr>
          <w:p w:rsidR="00A53099" w:rsidRPr="00EF3F7B" w:rsidRDefault="00A36DB5" w:rsidP="00A55750">
            <w:pPr>
              <w:pStyle w:val="Tabletext"/>
              <w:rPr>
                <w:sz w:val="16"/>
                <w:szCs w:val="16"/>
              </w:rPr>
            </w:pPr>
            <w:r w:rsidRPr="00EF3F7B">
              <w:rPr>
                <w:sz w:val="16"/>
                <w:szCs w:val="16"/>
              </w:rPr>
              <w:t>Sch. 2 (items</w:t>
            </w:r>
            <w:r w:rsidR="00EF3F7B" w:rsidRPr="00EF3F7B">
              <w:rPr>
                <w:sz w:val="16"/>
                <w:szCs w:val="16"/>
              </w:rPr>
              <w:t> </w:t>
            </w:r>
            <w:r w:rsidRPr="00EF3F7B">
              <w:rPr>
                <w:sz w:val="16"/>
                <w:szCs w:val="16"/>
              </w:rPr>
              <w:t>67(1),</w:t>
            </w:r>
            <w:r w:rsidR="00A55750" w:rsidRPr="00EF3F7B">
              <w:rPr>
                <w:sz w:val="16"/>
                <w:szCs w:val="16"/>
              </w:rPr>
              <w:t xml:space="preserve"> </w:t>
            </w:r>
            <w:r w:rsidRPr="00EF3F7B">
              <w:rPr>
                <w:sz w:val="16"/>
                <w:szCs w:val="16"/>
              </w:rPr>
              <w:t>68–70)</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(Simplified GST Accounting) Act 2007</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112, 2007</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28</w:t>
            </w:r>
            <w:r w:rsidR="00EF3F7B" w:rsidRPr="00EF3F7B">
              <w:rPr>
                <w:sz w:val="16"/>
                <w:szCs w:val="16"/>
              </w:rPr>
              <w:t> </w:t>
            </w:r>
            <w:r w:rsidRPr="00EF3F7B">
              <w:rPr>
                <w:sz w:val="16"/>
                <w:szCs w:val="16"/>
              </w:rPr>
              <w:t>June 2007</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28</w:t>
            </w:r>
            <w:r w:rsidR="00EF3F7B" w:rsidRPr="00EF3F7B">
              <w:rPr>
                <w:sz w:val="16"/>
                <w:szCs w:val="16"/>
              </w:rPr>
              <w:t> </w:t>
            </w:r>
            <w:r w:rsidRPr="00EF3F7B">
              <w:rPr>
                <w:sz w:val="16"/>
                <w:szCs w:val="16"/>
              </w:rPr>
              <w:t>June 2007</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18)</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(2007 Measures No.</w:t>
            </w:r>
            <w:r w:rsidR="00EF3F7B" w:rsidRPr="00EF3F7B">
              <w:rPr>
                <w:sz w:val="16"/>
                <w:szCs w:val="16"/>
              </w:rPr>
              <w:t> </w:t>
            </w:r>
            <w:r w:rsidRPr="00EF3F7B">
              <w:rPr>
                <w:sz w:val="16"/>
                <w:szCs w:val="16"/>
              </w:rPr>
              <w:t>4) Act 2007</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143, 2007</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24 Sept 2007</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6, 7, 222, 225, 226): Royal Assent</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7 (items</w:t>
            </w:r>
            <w:r w:rsidR="00EF3F7B" w:rsidRPr="00EF3F7B">
              <w:rPr>
                <w:sz w:val="16"/>
                <w:szCs w:val="16"/>
              </w:rPr>
              <w:t> </w:t>
            </w:r>
            <w:r w:rsidRPr="00EF3F7B">
              <w:rPr>
                <w:sz w:val="16"/>
                <w:szCs w:val="16"/>
              </w:rPr>
              <w:t>2–6): 1</w:t>
            </w:r>
            <w:r w:rsidR="00EF3F7B" w:rsidRPr="00EF3F7B">
              <w:rPr>
                <w:sz w:val="16"/>
                <w:szCs w:val="16"/>
              </w:rPr>
              <w:t> </w:t>
            </w:r>
            <w:r w:rsidRPr="00EF3F7B">
              <w:rPr>
                <w:sz w:val="16"/>
                <w:szCs w:val="16"/>
              </w:rPr>
              <w:t>July 2006</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(items</w:t>
            </w:r>
            <w:r w:rsidR="00EF3F7B" w:rsidRPr="00EF3F7B">
              <w:rPr>
                <w:sz w:val="16"/>
                <w:szCs w:val="16"/>
              </w:rPr>
              <w:t> </w:t>
            </w:r>
            <w:r w:rsidRPr="00EF3F7B">
              <w:rPr>
                <w:sz w:val="16"/>
                <w:szCs w:val="16"/>
              </w:rPr>
              <w:t>222, 225, 226)</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(2008 Measures No.</w:t>
            </w:r>
            <w:r w:rsidR="00EF3F7B" w:rsidRPr="00EF3F7B">
              <w:rPr>
                <w:sz w:val="16"/>
                <w:szCs w:val="16"/>
              </w:rPr>
              <w:t> </w:t>
            </w:r>
            <w:r w:rsidRPr="00EF3F7B">
              <w:rPr>
                <w:sz w:val="16"/>
                <w:szCs w:val="16"/>
              </w:rPr>
              <w:t>4) Act 2008</w:t>
            </w:r>
          </w:p>
        </w:tc>
        <w:tc>
          <w:tcPr>
            <w:tcW w:w="992" w:type="dxa"/>
            <w:shd w:val="clear" w:color="auto" w:fill="auto"/>
          </w:tcPr>
          <w:p w:rsidR="00A53099" w:rsidRPr="00EF3F7B" w:rsidRDefault="00A36DB5" w:rsidP="00A53099">
            <w:pPr>
              <w:pStyle w:val="Tabletext"/>
              <w:rPr>
                <w:sz w:val="16"/>
                <w:szCs w:val="16"/>
              </w:rPr>
            </w:pPr>
            <w:r w:rsidRPr="00EF3F7B">
              <w:rPr>
                <w:sz w:val="16"/>
                <w:szCs w:val="16"/>
              </w:rPr>
              <w:t>97, 2008</w:t>
            </w:r>
          </w:p>
        </w:tc>
        <w:tc>
          <w:tcPr>
            <w:tcW w:w="993" w:type="dxa"/>
            <w:shd w:val="clear" w:color="auto" w:fill="auto"/>
          </w:tcPr>
          <w:p w:rsidR="00A53099" w:rsidRPr="00EF3F7B" w:rsidRDefault="00A36DB5" w:rsidP="00A53099">
            <w:pPr>
              <w:pStyle w:val="Tabletext"/>
              <w:rPr>
                <w:sz w:val="16"/>
                <w:szCs w:val="16"/>
              </w:rPr>
            </w:pPr>
            <w:r w:rsidRPr="00EF3F7B">
              <w:rPr>
                <w:sz w:val="16"/>
                <w:szCs w:val="16"/>
              </w:rPr>
              <w:t>3 Oct 2008</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3 (item</w:t>
            </w:r>
            <w:r w:rsidR="00EF3F7B" w:rsidRPr="00EF3F7B">
              <w:rPr>
                <w:sz w:val="16"/>
                <w:szCs w:val="16"/>
              </w:rPr>
              <w:t> </w:t>
            </w:r>
            <w:r w:rsidRPr="00EF3F7B">
              <w:rPr>
                <w:sz w:val="16"/>
                <w:szCs w:val="16"/>
              </w:rPr>
              <w:t>1):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lastRenderedPageBreak/>
              <w:t>Tax Laws Amendment (2008 Measures No.</w:t>
            </w:r>
            <w:r w:rsidR="00EF3F7B" w:rsidRPr="00EF3F7B">
              <w:rPr>
                <w:sz w:val="16"/>
                <w:szCs w:val="16"/>
              </w:rPr>
              <w:t> </w:t>
            </w:r>
            <w:r w:rsidRPr="00EF3F7B">
              <w:rPr>
                <w:sz w:val="16"/>
                <w:szCs w:val="16"/>
              </w:rPr>
              <w:t>5) Act 2008</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145, 2008</w:t>
            </w:r>
          </w:p>
        </w:tc>
        <w:tc>
          <w:tcPr>
            <w:tcW w:w="993" w:type="dxa"/>
            <w:shd w:val="clear" w:color="auto" w:fill="auto"/>
          </w:tcPr>
          <w:p w:rsidR="00A53099" w:rsidRPr="00EF3F7B" w:rsidRDefault="00A36DB5" w:rsidP="00A53099">
            <w:pPr>
              <w:pStyle w:val="Tabletext"/>
              <w:rPr>
                <w:sz w:val="16"/>
                <w:szCs w:val="16"/>
              </w:rPr>
            </w:pPr>
            <w:r w:rsidRPr="00EF3F7B">
              <w:rPr>
                <w:sz w:val="16"/>
                <w:szCs w:val="16"/>
              </w:rPr>
              <w:t>9 Dec 2008</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1–13):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13)</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(2008 Measures No.</w:t>
            </w:r>
            <w:r w:rsidR="00EF3F7B" w:rsidRPr="00EF3F7B">
              <w:rPr>
                <w:sz w:val="16"/>
                <w:szCs w:val="16"/>
              </w:rPr>
              <w:t> </w:t>
            </w:r>
            <w:r w:rsidRPr="00EF3F7B">
              <w:rPr>
                <w:sz w:val="16"/>
                <w:szCs w:val="16"/>
              </w:rPr>
              <w:t>6) Act 2009</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14, 2009</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26 Mar 2009</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4 (item</w:t>
            </w:r>
            <w:r w:rsidR="00EF3F7B" w:rsidRPr="00EF3F7B">
              <w:rPr>
                <w:sz w:val="16"/>
                <w:szCs w:val="16"/>
              </w:rPr>
              <w:t> </w:t>
            </w:r>
            <w:r w:rsidRPr="00EF3F7B">
              <w:rPr>
                <w:sz w:val="16"/>
                <w:szCs w:val="16"/>
              </w:rPr>
              <w:t>1):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Customs Legislation Amendment (Name Change) Act 2009</w:t>
            </w:r>
          </w:p>
        </w:tc>
        <w:tc>
          <w:tcPr>
            <w:tcW w:w="992" w:type="dxa"/>
            <w:shd w:val="clear" w:color="auto" w:fill="auto"/>
          </w:tcPr>
          <w:p w:rsidR="00A53099" w:rsidRPr="00EF3F7B" w:rsidRDefault="00A36DB5" w:rsidP="00A53099">
            <w:pPr>
              <w:pStyle w:val="Tabletext"/>
              <w:rPr>
                <w:sz w:val="16"/>
                <w:szCs w:val="16"/>
              </w:rPr>
            </w:pPr>
            <w:r w:rsidRPr="00EF3F7B">
              <w:rPr>
                <w:sz w:val="16"/>
                <w:szCs w:val="16"/>
              </w:rPr>
              <w:t>33, 2009</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22</w:t>
            </w:r>
            <w:r w:rsidR="00EF3F7B" w:rsidRPr="00EF3F7B">
              <w:rPr>
                <w:sz w:val="16"/>
                <w:szCs w:val="16"/>
              </w:rPr>
              <w:t> </w:t>
            </w:r>
            <w:r w:rsidRPr="00EF3F7B">
              <w:rPr>
                <w:sz w:val="16"/>
                <w:szCs w:val="16"/>
              </w:rPr>
              <w:t>May 2009</w:t>
            </w:r>
          </w:p>
        </w:tc>
        <w:tc>
          <w:tcPr>
            <w:tcW w:w="1845" w:type="dxa"/>
            <w:shd w:val="clear" w:color="auto" w:fill="auto"/>
          </w:tcPr>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2</w:t>
            </w:r>
            <w:r w:rsidR="00A55750" w:rsidRPr="00EF3F7B">
              <w:rPr>
                <w:sz w:val="16"/>
                <w:szCs w:val="16"/>
              </w:rPr>
              <w:t xml:space="preserve"> </w:t>
            </w:r>
            <w:r w:rsidRPr="00EF3F7B">
              <w:rPr>
                <w:sz w:val="16"/>
                <w:szCs w:val="16"/>
              </w:rPr>
              <w:t>(item</w:t>
            </w:r>
            <w:r w:rsidR="00EF3F7B" w:rsidRPr="00EF3F7B">
              <w:rPr>
                <w:sz w:val="16"/>
                <w:szCs w:val="16"/>
              </w:rPr>
              <w:t> </w:t>
            </w:r>
            <w:r w:rsidRPr="00EF3F7B">
              <w:rPr>
                <w:sz w:val="16"/>
                <w:szCs w:val="16"/>
              </w:rPr>
              <w:t>3): 23</w:t>
            </w:r>
            <w:r w:rsidR="00EF3F7B" w:rsidRPr="00EF3F7B">
              <w:rPr>
                <w:sz w:val="16"/>
                <w:szCs w:val="16"/>
              </w:rPr>
              <w:t> </w:t>
            </w:r>
            <w:r w:rsidRPr="00EF3F7B">
              <w:rPr>
                <w:sz w:val="16"/>
                <w:szCs w:val="16"/>
              </w:rPr>
              <w:t>May</w:t>
            </w:r>
            <w:r w:rsidR="00A55750" w:rsidRPr="00EF3F7B">
              <w:rPr>
                <w:sz w:val="16"/>
                <w:szCs w:val="16"/>
              </w:rPr>
              <w:t xml:space="preserve"> </w:t>
            </w:r>
            <w:r w:rsidRPr="00EF3F7B">
              <w:rPr>
                <w:sz w:val="16"/>
                <w:szCs w:val="16"/>
              </w:rPr>
              <w:t>2009</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Agent Services (Transitional Provisions and Consequential Amendments) Act 2009</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114, 2009</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16 Nov 2009</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(item</w:t>
            </w:r>
            <w:r w:rsidR="00EF3F7B" w:rsidRPr="00EF3F7B">
              <w:rPr>
                <w:sz w:val="16"/>
                <w:szCs w:val="16"/>
              </w:rPr>
              <w:t> </w:t>
            </w:r>
            <w:r w:rsidRPr="00EF3F7B">
              <w:rPr>
                <w:sz w:val="16"/>
                <w:szCs w:val="16"/>
              </w:rPr>
              <w:t>1) and Schedule</w:t>
            </w:r>
            <w:r w:rsidR="00EF3F7B" w:rsidRPr="00EF3F7B">
              <w:rPr>
                <w:sz w:val="16"/>
                <w:szCs w:val="16"/>
              </w:rPr>
              <w:t> </w:t>
            </w:r>
            <w:r w:rsidRPr="00EF3F7B">
              <w:rPr>
                <w:sz w:val="16"/>
                <w:szCs w:val="16"/>
              </w:rPr>
              <w:t xml:space="preserve">2: </w:t>
            </w:r>
            <w:r w:rsidRPr="00EF3F7B">
              <w:rPr>
                <w:i/>
                <w:sz w:val="16"/>
                <w:szCs w:val="16"/>
              </w:rPr>
              <w:t>(o)</w:t>
            </w:r>
          </w:p>
        </w:tc>
        <w:tc>
          <w:tcPr>
            <w:tcW w:w="1417" w:type="dxa"/>
            <w:shd w:val="clear" w:color="auto" w:fill="auto"/>
          </w:tcPr>
          <w:p w:rsidR="00A53099" w:rsidRPr="00EF3F7B" w:rsidRDefault="003B2001" w:rsidP="00525D4E">
            <w:pPr>
              <w:pStyle w:val="Tabletext"/>
              <w:rPr>
                <w:sz w:val="16"/>
                <w:szCs w:val="16"/>
              </w:rPr>
            </w:pPr>
            <w:r w:rsidRPr="00EF3F7B">
              <w:rPr>
                <w:sz w:val="16"/>
                <w:szCs w:val="16"/>
              </w:rPr>
              <w:t xml:space="preserve">Sch. 2 </w:t>
            </w:r>
            <w:r w:rsidR="00A36DB5" w:rsidRPr="00EF3F7B">
              <w:rPr>
                <w:sz w:val="16"/>
                <w:szCs w:val="16"/>
              </w:rPr>
              <w:t>[</w:t>
            </w:r>
            <w:r w:rsidR="00A36DB5" w:rsidRPr="00EF3F7B">
              <w:rPr>
                <w:i/>
                <w:sz w:val="16"/>
                <w:szCs w:val="16"/>
              </w:rPr>
              <w:t>see</w:t>
            </w:r>
            <w:r w:rsidR="00A36DB5" w:rsidRPr="00EF3F7B">
              <w:rPr>
                <w:sz w:val="16"/>
                <w:szCs w:val="16"/>
              </w:rPr>
              <w:t xml:space="preserve"> </w:t>
            </w:r>
            <w:r w:rsidR="00525D4E" w:rsidRPr="00EF3F7B">
              <w:rPr>
                <w:sz w:val="16"/>
                <w:szCs w:val="16"/>
              </w:rPr>
              <w:t>Endn</w:t>
            </w:r>
            <w:r w:rsidR="00A36DB5" w:rsidRPr="00EF3F7B">
              <w:rPr>
                <w:sz w:val="16"/>
                <w:szCs w:val="16"/>
              </w:rPr>
              <w:t xml:space="preserve">ote </w:t>
            </w:r>
            <w:r w:rsidR="00037195" w:rsidRPr="00EF3F7B">
              <w:rPr>
                <w:sz w:val="16"/>
                <w:szCs w:val="16"/>
              </w:rPr>
              <w:t>3</w:t>
            </w:r>
            <w:r w:rsidR="00A36DB5"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(2009 Measures No.</w:t>
            </w:r>
            <w:r w:rsidR="00EF3F7B" w:rsidRPr="00EF3F7B">
              <w:rPr>
                <w:sz w:val="16"/>
                <w:szCs w:val="16"/>
              </w:rPr>
              <w:t> </w:t>
            </w:r>
            <w:r w:rsidRPr="00EF3F7B">
              <w:rPr>
                <w:sz w:val="16"/>
                <w:szCs w:val="16"/>
              </w:rPr>
              <w:t>5) Act 2009</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118, 2009</w:t>
            </w:r>
          </w:p>
        </w:tc>
        <w:tc>
          <w:tcPr>
            <w:tcW w:w="993" w:type="dxa"/>
            <w:shd w:val="clear" w:color="auto" w:fill="auto"/>
          </w:tcPr>
          <w:p w:rsidR="00A53099" w:rsidRPr="00EF3F7B" w:rsidRDefault="00A36DB5" w:rsidP="00A53099">
            <w:pPr>
              <w:pStyle w:val="Tabletext"/>
              <w:rPr>
                <w:sz w:val="16"/>
                <w:szCs w:val="16"/>
              </w:rPr>
            </w:pPr>
            <w:r w:rsidRPr="00EF3F7B">
              <w:rPr>
                <w:sz w:val="16"/>
                <w:szCs w:val="16"/>
              </w:rPr>
              <w:t>4 Dec 2009</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1–10): 1</w:t>
            </w:r>
            <w:r w:rsidR="00EF3F7B" w:rsidRPr="00EF3F7B">
              <w:rPr>
                <w:sz w:val="16"/>
                <w:szCs w:val="16"/>
              </w:rPr>
              <w:t> </w:t>
            </w:r>
            <w:r w:rsidRPr="00EF3F7B">
              <w:rPr>
                <w:sz w:val="16"/>
                <w:szCs w:val="16"/>
              </w:rPr>
              <w:t>July 2000</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12–45, 50–52, 55): Royal Assent</w:t>
            </w:r>
          </w:p>
        </w:tc>
        <w:tc>
          <w:tcPr>
            <w:tcW w:w="1417" w:type="dxa"/>
            <w:shd w:val="clear" w:color="auto" w:fill="auto"/>
          </w:tcPr>
          <w:p w:rsidR="00A53099" w:rsidRPr="00EF3F7B" w:rsidRDefault="00A36DB5" w:rsidP="00A55750">
            <w:pPr>
              <w:pStyle w:val="Tabletext"/>
              <w:rPr>
                <w:sz w:val="16"/>
                <w:szCs w:val="16"/>
              </w:rPr>
            </w:pPr>
            <w:r w:rsidRPr="00EF3F7B">
              <w:rPr>
                <w:sz w:val="16"/>
                <w:szCs w:val="16"/>
              </w:rPr>
              <w:t>Sch. 1 (items</w:t>
            </w:r>
            <w:r w:rsidR="00EF3F7B" w:rsidRPr="00EF3F7B">
              <w:rPr>
                <w:sz w:val="16"/>
                <w:szCs w:val="16"/>
              </w:rPr>
              <w:t> </w:t>
            </w:r>
            <w:r w:rsidRPr="00EF3F7B">
              <w:rPr>
                <w:sz w:val="16"/>
                <w:szCs w:val="16"/>
              </w:rPr>
              <w:t>50–52, 55)</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(2009 Budget Measures No.</w:t>
            </w:r>
            <w:r w:rsidR="00EF3F7B" w:rsidRPr="00EF3F7B">
              <w:rPr>
                <w:sz w:val="16"/>
                <w:szCs w:val="16"/>
              </w:rPr>
              <w:t> </w:t>
            </w:r>
            <w:r w:rsidRPr="00EF3F7B">
              <w:rPr>
                <w:sz w:val="16"/>
                <w:szCs w:val="16"/>
              </w:rPr>
              <w:t>2) Act 2009</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133, 2009</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14 Dec 2009</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6, 7, 86, 87): 14 Dec 2009</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(items</w:t>
            </w:r>
            <w:r w:rsidR="00EF3F7B" w:rsidRPr="00EF3F7B">
              <w:rPr>
                <w:sz w:val="16"/>
                <w:szCs w:val="16"/>
              </w:rPr>
              <w:t> </w:t>
            </w:r>
            <w:r w:rsidRPr="00EF3F7B">
              <w:rPr>
                <w:sz w:val="16"/>
                <w:szCs w:val="16"/>
              </w:rPr>
              <w:t>86, 87)</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(2009 Measures No.</w:t>
            </w:r>
            <w:r w:rsidR="00EF3F7B" w:rsidRPr="00EF3F7B">
              <w:rPr>
                <w:sz w:val="16"/>
                <w:szCs w:val="16"/>
              </w:rPr>
              <w:t> </w:t>
            </w:r>
            <w:r w:rsidRPr="00EF3F7B">
              <w:rPr>
                <w:sz w:val="16"/>
                <w:szCs w:val="16"/>
              </w:rPr>
              <w:t>6) Act 2010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19, 2010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24 Mar 2010</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14, 15):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(2009 GST Administration Measures) Act 2010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20, 2010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24 Mar 2010</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1–13, 19), Schedule</w:t>
            </w:r>
            <w:r w:rsidR="00EF3F7B" w:rsidRPr="00EF3F7B">
              <w:rPr>
                <w:sz w:val="16"/>
                <w:szCs w:val="16"/>
              </w:rPr>
              <w:t> </w:t>
            </w:r>
            <w:r w:rsidRPr="00EF3F7B">
              <w:rPr>
                <w:sz w:val="16"/>
                <w:szCs w:val="16"/>
              </w:rPr>
              <w:t>3 (items</w:t>
            </w:r>
            <w:r w:rsidR="00EF3F7B" w:rsidRPr="00EF3F7B">
              <w:rPr>
                <w:sz w:val="16"/>
                <w:szCs w:val="16"/>
              </w:rPr>
              <w:t> </w:t>
            </w:r>
            <w:r w:rsidRPr="00EF3F7B">
              <w:rPr>
                <w:sz w:val="16"/>
                <w:szCs w:val="16"/>
              </w:rPr>
              <w:t>1–29, 31), Schedule</w:t>
            </w:r>
            <w:r w:rsidR="00EF3F7B" w:rsidRPr="00EF3F7B">
              <w:rPr>
                <w:sz w:val="16"/>
                <w:szCs w:val="16"/>
              </w:rPr>
              <w:t> </w:t>
            </w:r>
            <w:r w:rsidRPr="00EF3F7B">
              <w:rPr>
                <w:sz w:val="16"/>
                <w:szCs w:val="16"/>
              </w:rPr>
              <w:t>4, Schedule</w:t>
            </w:r>
            <w:r w:rsidR="00EF3F7B" w:rsidRPr="00EF3F7B">
              <w:rPr>
                <w:sz w:val="16"/>
                <w:szCs w:val="16"/>
              </w:rPr>
              <w:t> </w:t>
            </w:r>
            <w:r w:rsidRPr="00EF3F7B">
              <w:rPr>
                <w:sz w:val="16"/>
                <w:szCs w:val="16"/>
              </w:rPr>
              <w:t>5 (items</w:t>
            </w:r>
            <w:r w:rsidR="00EF3F7B" w:rsidRPr="00EF3F7B">
              <w:rPr>
                <w:sz w:val="16"/>
                <w:szCs w:val="16"/>
              </w:rPr>
              <w:t> </w:t>
            </w:r>
            <w:r w:rsidRPr="00EF3F7B">
              <w:rPr>
                <w:sz w:val="16"/>
                <w:szCs w:val="16"/>
              </w:rPr>
              <w:t>1–3) and Schedule</w:t>
            </w:r>
            <w:r w:rsidR="00EF3F7B" w:rsidRPr="00EF3F7B">
              <w:rPr>
                <w:sz w:val="16"/>
                <w:szCs w:val="16"/>
              </w:rPr>
              <w:t> </w:t>
            </w:r>
            <w:r w:rsidRPr="00EF3F7B">
              <w:rPr>
                <w:sz w:val="16"/>
                <w:szCs w:val="16"/>
              </w:rPr>
              <w:t>6: Royal Assent</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1–11, 23(1)): 1</w:t>
            </w:r>
            <w:r w:rsidR="00EF3F7B" w:rsidRPr="00EF3F7B">
              <w:rPr>
                <w:sz w:val="16"/>
                <w:szCs w:val="16"/>
              </w:rPr>
              <w:t> </w:t>
            </w:r>
            <w:r w:rsidRPr="00EF3F7B">
              <w:rPr>
                <w:sz w:val="16"/>
                <w:szCs w:val="16"/>
              </w:rPr>
              <w:t>July 2010</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19), Sch. 2 (item</w:t>
            </w:r>
            <w:r w:rsidR="00EF3F7B" w:rsidRPr="00EF3F7B">
              <w:rPr>
                <w:sz w:val="16"/>
                <w:szCs w:val="16"/>
              </w:rPr>
              <w:t> </w:t>
            </w:r>
            <w:r w:rsidRPr="00EF3F7B">
              <w:rPr>
                <w:sz w:val="16"/>
                <w:szCs w:val="16"/>
              </w:rPr>
              <w:t>23(1)), Sch. 3 (item</w:t>
            </w:r>
            <w:r w:rsidR="00EF3F7B" w:rsidRPr="00EF3F7B">
              <w:rPr>
                <w:sz w:val="16"/>
                <w:szCs w:val="16"/>
              </w:rPr>
              <w:t> </w:t>
            </w:r>
            <w:r w:rsidRPr="00EF3F7B">
              <w:rPr>
                <w:sz w:val="16"/>
                <w:szCs w:val="16"/>
              </w:rPr>
              <w:t>31), Sch. 4 (item</w:t>
            </w:r>
            <w:r w:rsidR="00EF3F7B" w:rsidRPr="00EF3F7B">
              <w:rPr>
                <w:sz w:val="16"/>
                <w:szCs w:val="16"/>
              </w:rPr>
              <w:t> </w:t>
            </w:r>
            <w:r w:rsidRPr="00EF3F7B">
              <w:rPr>
                <w:sz w:val="16"/>
                <w:szCs w:val="16"/>
              </w:rPr>
              <w:t>2), Sch. 5 (item</w:t>
            </w:r>
            <w:r w:rsidR="00EF3F7B" w:rsidRPr="00EF3F7B">
              <w:rPr>
                <w:sz w:val="16"/>
                <w:szCs w:val="16"/>
              </w:rPr>
              <w:t> </w:t>
            </w:r>
            <w:r w:rsidRPr="00EF3F7B">
              <w:rPr>
                <w:sz w:val="16"/>
                <w:szCs w:val="16"/>
              </w:rPr>
              <w:t>3) and Sch. 6 (item</w:t>
            </w:r>
            <w:r w:rsidR="00EF3F7B" w:rsidRPr="00EF3F7B">
              <w:rPr>
                <w:sz w:val="16"/>
                <w:szCs w:val="16"/>
              </w:rPr>
              <w:t> </w:t>
            </w:r>
            <w:r w:rsidRPr="00EF3F7B">
              <w:rPr>
                <w:sz w:val="16"/>
                <w:szCs w:val="16"/>
              </w:rPr>
              <w:t>4)</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lastRenderedPageBreak/>
              <w:t>Tax Laws Amendment (2010 GST Administration Measures No.</w:t>
            </w:r>
            <w:r w:rsidR="00EF3F7B" w:rsidRPr="00EF3F7B">
              <w:rPr>
                <w:sz w:val="16"/>
                <w:szCs w:val="16"/>
              </w:rPr>
              <w:t> </w:t>
            </w:r>
            <w:r w:rsidRPr="00EF3F7B">
              <w:rPr>
                <w:sz w:val="16"/>
                <w:szCs w:val="16"/>
              </w:rPr>
              <w:t>1) Act 2010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21, 2010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 xml:space="preserve">24 Mar 2010 </w:t>
            </w:r>
          </w:p>
        </w:tc>
        <w:tc>
          <w:tcPr>
            <w:tcW w:w="1845" w:type="dxa"/>
            <w:shd w:val="clear" w:color="auto" w:fill="auto"/>
          </w:tcPr>
          <w:p w:rsidR="00596A02" w:rsidRPr="00EF3F7B" w:rsidRDefault="00A36DB5" w:rsidP="00596A02">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 2, 4–9, 12–23, 29) and 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1, 3): Royal Assent</w:t>
            </w:r>
          </w:p>
          <w:p w:rsidR="00A53099" w:rsidRPr="00EF3F7B" w:rsidRDefault="00A36DB5" w:rsidP="00596A02">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3, 10, 11) and Schedule</w:t>
            </w:r>
            <w:r w:rsidR="00EF3F7B" w:rsidRPr="00EF3F7B">
              <w:rPr>
                <w:sz w:val="16"/>
                <w:szCs w:val="16"/>
              </w:rPr>
              <w:t> </w:t>
            </w:r>
            <w:r w:rsidRPr="00EF3F7B">
              <w:rPr>
                <w:sz w:val="16"/>
                <w:szCs w:val="16"/>
              </w:rPr>
              <w:t>2 (item</w:t>
            </w:r>
            <w:r w:rsidR="00EF3F7B" w:rsidRPr="00EF3F7B">
              <w:rPr>
                <w:sz w:val="16"/>
                <w:szCs w:val="16"/>
              </w:rPr>
              <w:t> </w:t>
            </w:r>
            <w:r w:rsidRPr="00EF3F7B">
              <w:rPr>
                <w:sz w:val="16"/>
                <w:szCs w:val="16"/>
              </w:rPr>
              <w:t xml:space="preserve">2): </w:t>
            </w:r>
            <w:r w:rsidRPr="00EF3F7B">
              <w:rPr>
                <w:i/>
                <w:sz w:val="16"/>
                <w:szCs w:val="16"/>
              </w:rPr>
              <w:t>(p)</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29) and Sch. 2 (item</w:t>
            </w:r>
            <w:r w:rsidR="00EF3F7B" w:rsidRPr="00EF3F7B">
              <w:rPr>
                <w:sz w:val="16"/>
                <w:szCs w:val="16"/>
              </w:rPr>
              <w:t> </w:t>
            </w:r>
            <w:r w:rsidRPr="00EF3F7B">
              <w:rPr>
                <w:sz w:val="16"/>
                <w:szCs w:val="16"/>
              </w:rPr>
              <w:t>3)</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(2010 Measures No.</w:t>
            </w:r>
            <w:r w:rsidR="00EF3F7B" w:rsidRPr="00EF3F7B">
              <w:rPr>
                <w:sz w:val="16"/>
                <w:szCs w:val="16"/>
              </w:rPr>
              <w:t> </w:t>
            </w:r>
            <w:r w:rsidRPr="00EF3F7B">
              <w:rPr>
                <w:sz w:val="16"/>
                <w:szCs w:val="16"/>
              </w:rPr>
              <w:t>1) Act 2010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56, 2010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3</w:t>
            </w:r>
            <w:r w:rsidR="00EF3F7B" w:rsidRPr="00EF3F7B">
              <w:rPr>
                <w:sz w:val="16"/>
                <w:szCs w:val="16"/>
              </w:rPr>
              <w:t> </w:t>
            </w:r>
            <w:r w:rsidRPr="00EF3F7B">
              <w:rPr>
                <w:sz w:val="16"/>
                <w:szCs w:val="16"/>
              </w:rPr>
              <w:t>June 2010</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6 (items</w:t>
            </w:r>
            <w:r w:rsidR="00EF3F7B" w:rsidRPr="00EF3F7B">
              <w:rPr>
                <w:sz w:val="16"/>
                <w:szCs w:val="16"/>
              </w:rPr>
              <w:t> </w:t>
            </w:r>
            <w:r w:rsidRPr="00EF3F7B">
              <w:rPr>
                <w:sz w:val="16"/>
                <w:szCs w:val="16"/>
              </w:rPr>
              <w:t>15, 117):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(2010 GST Administration Measures No.</w:t>
            </w:r>
            <w:r w:rsidR="00EF3F7B" w:rsidRPr="00EF3F7B">
              <w:rPr>
                <w:sz w:val="16"/>
                <w:szCs w:val="16"/>
              </w:rPr>
              <w:t> </w:t>
            </w:r>
            <w:r w:rsidRPr="00EF3F7B">
              <w:rPr>
                <w:sz w:val="16"/>
                <w:szCs w:val="16"/>
              </w:rPr>
              <w:t>2) Act 2010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74, 2010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28</w:t>
            </w:r>
            <w:r w:rsidR="00EF3F7B" w:rsidRPr="00EF3F7B">
              <w:rPr>
                <w:sz w:val="16"/>
                <w:szCs w:val="16"/>
              </w:rPr>
              <w:t> </w:t>
            </w:r>
            <w:r w:rsidRPr="00EF3F7B">
              <w:rPr>
                <w:sz w:val="16"/>
                <w:szCs w:val="16"/>
              </w:rPr>
              <w:t>June 2010</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1–40, 43–55, 63) and Schedule</w:t>
            </w:r>
            <w:r w:rsidR="00EF3F7B" w:rsidRPr="00EF3F7B">
              <w:rPr>
                <w:sz w:val="16"/>
                <w:szCs w:val="16"/>
              </w:rPr>
              <w:t> </w:t>
            </w:r>
            <w:r w:rsidRPr="00EF3F7B">
              <w:rPr>
                <w:sz w:val="16"/>
                <w:szCs w:val="16"/>
              </w:rPr>
              <w:t>3: Royal Assent</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1–5): 1</w:t>
            </w:r>
            <w:r w:rsidR="00EF3F7B" w:rsidRPr="00EF3F7B">
              <w:rPr>
                <w:sz w:val="16"/>
                <w:szCs w:val="16"/>
              </w:rPr>
              <w:t> </w:t>
            </w:r>
            <w:r w:rsidRPr="00EF3F7B">
              <w:rPr>
                <w:sz w:val="16"/>
                <w:szCs w:val="16"/>
              </w:rPr>
              <w:t>July 2010</w:t>
            </w:r>
          </w:p>
        </w:tc>
        <w:tc>
          <w:tcPr>
            <w:tcW w:w="1417" w:type="dxa"/>
            <w:shd w:val="clear" w:color="auto" w:fill="auto"/>
          </w:tcPr>
          <w:p w:rsidR="00A53099" w:rsidRPr="00EF3F7B" w:rsidRDefault="00A36DB5" w:rsidP="00A55750">
            <w:pPr>
              <w:pStyle w:val="Tabletext"/>
              <w:rPr>
                <w:sz w:val="16"/>
                <w:szCs w:val="16"/>
              </w:rPr>
            </w:pPr>
            <w:r w:rsidRPr="00EF3F7B">
              <w:rPr>
                <w:sz w:val="16"/>
                <w:szCs w:val="16"/>
              </w:rPr>
              <w:t>Sch. 1 (items</w:t>
            </w:r>
            <w:r w:rsidR="00EF3F7B" w:rsidRPr="00EF3F7B">
              <w:rPr>
                <w:sz w:val="16"/>
                <w:szCs w:val="16"/>
              </w:rPr>
              <w:t> </w:t>
            </w:r>
            <w:r w:rsidRPr="00EF3F7B">
              <w:rPr>
                <w:sz w:val="16"/>
                <w:szCs w:val="16"/>
              </w:rPr>
              <w:t>43–45, 63) and Sch. 3 (item</w:t>
            </w:r>
            <w:r w:rsidR="00EF3F7B" w:rsidRPr="00EF3F7B">
              <w:rPr>
                <w:sz w:val="16"/>
                <w:szCs w:val="16"/>
              </w:rPr>
              <w:t> </w:t>
            </w:r>
            <w:r w:rsidRPr="00EF3F7B">
              <w:rPr>
                <w:sz w:val="16"/>
                <w:szCs w:val="16"/>
              </w:rPr>
              <w:t>5)</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(2010 GST Administration Measures No.</w:t>
            </w:r>
            <w:r w:rsidR="00EF3F7B" w:rsidRPr="00EF3F7B">
              <w:rPr>
                <w:sz w:val="16"/>
                <w:szCs w:val="16"/>
              </w:rPr>
              <w:t> </w:t>
            </w:r>
            <w:r w:rsidRPr="00EF3F7B">
              <w:rPr>
                <w:sz w:val="16"/>
                <w:szCs w:val="16"/>
              </w:rPr>
              <w:t>3) Act 2010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91, 2010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29</w:t>
            </w:r>
            <w:r w:rsidR="00EF3F7B" w:rsidRPr="00EF3F7B">
              <w:rPr>
                <w:sz w:val="16"/>
                <w:szCs w:val="16"/>
              </w:rPr>
              <w:t> </w:t>
            </w:r>
            <w:r w:rsidRPr="00EF3F7B">
              <w:rPr>
                <w:sz w:val="16"/>
                <w:szCs w:val="16"/>
              </w:rPr>
              <w:t>June 2010</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29</w:t>
            </w:r>
            <w:r w:rsidR="00EF3F7B" w:rsidRPr="00EF3F7B">
              <w:rPr>
                <w:sz w:val="16"/>
                <w:szCs w:val="16"/>
              </w:rPr>
              <w:t> </w:t>
            </w:r>
            <w:r w:rsidRPr="00EF3F7B">
              <w:rPr>
                <w:sz w:val="16"/>
                <w:szCs w:val="16"/>
              </w:rPr>
              <w:t>June 2010</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(items</w:t>
            </w:r>
            <w:r w:rsidR="00EF3F7B" w:rsidRPr="00EF3F7B">
              <w:rPr>
                <w:sz w:val="16"/>
                <w:szCs w:val="16"/>
              </w:rPr>
              <w:t> </w:t>
            </w:r>
            <w:r w:rsidRPr="00EF3F7B">
              <w:rPr>
                <w:sz w:val="16"/>
                <w:szCs w:val="16"/>
              </w:rPr>
              <w:t>15, 16), Sch. 2 (item</w:t>
            </w:r>
            <w:r w:rsidR="00EF3F7B" w:rsidRPr="00EF3F7B">
              <w:rPr>
                <w:sz w:val="16"/>
                <w:szCs w:val="16"/>
              </w:rPr>
              <w:t> </w:t>
            </w:r>
            <w:r w:rsidRPr="00EF3F7B">
              <w:rPr>
                <w:sz w:val="16"/>
                <w:szCs w:val="16"/>
              </w:rPr>
              <w:t>2) and Sch. 3 (item</w:t>
            </w:r>
            <w:r w:rsidR="00EF3F7B" w:rsidRPr="00EF3F7B">
              <w:rPr>
                <w:sz w:val="16"/>
                <w:szCs w:val="16"/>
              </w:rPr>
              <w:t> </w:t>
            </w:r>
            <w:r w:rsidRPr="00EF3F7B">
              <w:rPr>
                <w:sz w:val="16"/>
                <w:szCs w:val="16"/>
              </w:rPr>
              <w:t>12)</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(2010 Measures No.</w:t>
            </w:r>
            <w:r w:rsidR="00EF3F7B" w:rsidRPr="00EF3F7B">
              <w:rPr>
                <w:sz w:val="16"/>
                <w:szCs w:val="16"/>
              </w:rPr>
              <w:t> </w:t>
            </w:r>
            <w:r w:rsidRPr="00EF3F7B">
              <w:rPr>
                <w:sz w:val="16"/>
                <w:szCs w:val="16"/>
              </w:rPr>
              <w:t>4) Act 2010</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136, 2010</w:t>
            </w:r>
          </w:p>
        </w:tc>
        <w:tc>
          <w:tcPr>
            <w:tcW w:w="993" w:type="dxa"/>
            <w:shd w:val="clear" w:color="auto" w:fill="auto"/>
          </w:tcPr>
          <w:p w:rsidR="00A53099" w:rsidRPr="00EF3F7B" w:rsidRDefault="00A36DB5" w:rsidP="00A53099">
            <w:pPr>
              <w:pStyle w:val="Tabletext"/>
              <w:rPr>
                <w:sz w:val="16"/>
                <w:szCs w:val="16"/>
              </w:rPr>
            </w:pPr>
            <w:r w:rsidRPr="00EF3F7B">
              <w:rPr>
                <w:sz w:val="16"/>
                <w:szCs w:val="16"/>
              </w:rPr>
              <w:t>7 Dec 2010</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3)</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Statute Law Revision Act 2011</w:t>
            </w:r>
          </w:p>
        </w:tc>
        <w:tc>
          <w:tcPr>
            <w:tcW w:w="992" w:type="dxa"/>
            <w:shd w:val="clear" w:color="auto" w:fill="auto"/>
          </w:tcPr>
          <w:p w:rsidR="00A53099" w:rsidRPr="00EF3F7B" w:rsidRDefault="00A36DB5" w:rsidP="00A53099">
            <w:pPr>
              <w:pStyle w:val="Tabletext"/>
              <w:rPr>
                <w:sz w:val="16"/>
                <w:szCs w:val="16"/>
              </w:rPr>
            </w:pPr>
            <w:r w:rsidRPr="00EF3F7B">
              <w:rPr>
                <w:sz w:val="16"/>
                <w:szCs w:val="16"/>
              </w:rPr>
              <w:t>5, 2011</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22 Mar 2011</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6 (item</w:t>
            </w:r>
            <w:r w:rsidR="00EF3F7B" w:rsidRPr="00EF3F7B">
              <w:rPr>
                <w:sz w:val="16"/>
                <w:szCs w:val="16"/>
              </w:rPr>
              <w:t> </w:t>
            </w:r>
            <w:r w:rsidRPr="00EF3F7B">
              <w:rPr>
                <w:sz w:val="16"/>
                <w:szCs w:val="16"/>
              </w:rPr>
              <w:t>121): 19 Apr 2011</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(2011 Measures No.</w:t>
            </w:r>
            <w:r w:rsidR="00EF3F7B" w:rsidRPr="00EF3F7B">
              <w:rPr>
                <w:sz w:val="16"/>
                <w:szCs w:val="16"/>
              </w:rPr>
              <w:t> </w:t>
            </w:r>
            <w:r w:rsidRPr="00EF3F7B">
              <w:rPr>
                <w:sz w:val="16"/>
                <w:szCs w:val="16"/>
              </w:rPr>
              <w:t>2) Act 2011</w:t>
            </w:r>
          </w:p>
        </w:tc>
        <w:tc>
          <w:tcPr>
            <w:tcW w:w="992" w:type="dxa"/>
            <w:shd w:val="clear" w:color="auto" w:fill="auto"/>
          </w:tcPr>
          <w:p w:rsidR="00A53099" w:rsidRPr="00EF3F7B" w:rsidRDefault="00A36DB5" w:rsidP="00A53099">
            <w:pPr>
              <w:pStyle w:val="Tabletext"/>
              <w:rPr>
                <w:sz w:val="16"/>
                <w:szCs w:val="16"/>
              </w:rPr>
            </w:pPr>
            <w:r w:rsidRPr="00EF3F7B">
              <w:rPr>
                <w:sz w:val="16"/>
                <w:szCs w:val="16"/>
              </w:rPr>
              <w:t>41, 2011</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27</w:t>
            </w:r>
            <w:r w:rsidR="00EF3F7B" w:rsidRPr="00EF3F7B">
              <w:rPr>
                <w:sz w:val="16"/>
                <w:szCs w:val="16"/>
              </w:rPr>
              <w:t> </w:t>
            </w:r>
            <w:r w:rsidRPr="00EF3F7B">
              <w:rPr>
                <w:sz w:val="16"/>
                <w:szCs w:val="16"/>
              </w:rPr>
              <w:t>June 2011</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4 (items</w:t>
            </w:r>
            <w:r w:rsidR="00EF3F7B" w:rsidRPr="00EF3F7B">
              <w:rPr>
                <w:sz w:val="16"/>
                <w:szCs w:val="16"/>
              </w:rPr>
              <w:t> </w:t>
            </w:r>
            <w:r w:rsidRPr="00EF3F7B">
              <w:rPr>
                <w:sz w:val="16"/>
                <w:szCs w:val="16"/>
              </w:rPr>
              <w:t>1–10, 16) and Schedule</w:t>
            </w:r>
            <w:r w:rsidR="00EF3F7B" w:rsidRPr="00EF3F7B">
              <w:rPr>
                <w:sz w:val="16"/>
                <w:szCs w:val="16"/>
              </w:rPr>
              <w:t> </w:t>
            </w:r>
            <w:r w:rsidRPr="00EF3F7B">
              <w:rPr>
                <w:sz w:val="16"/>
                <w:szCs w:val="16"/>
              </w:rPr>
              <w:t>5 (items</w:t>
            </w:r>
            <w:r w:rsidR="00EF3F7B" w:rsidRPr="00EF3F7B">
              <w:rPr>
                <w:sz w:val="16"/>
                <w:szCs w:val="16"/>
              </w:rPr>
              <w:t> </w:t>
            </w:r>
            <w:r w:rsidRPr="00EF3F7B">
              <w:rPr>
                <w:sz w:val="16"/>
                <w:szCs w:val="16"/>
              </w:rPr>
              <w:t>1–3):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4 (item</w:t>
            </w:r>
            <w:r w:rsidR="00EF3F7B" w:rsidRPr="00EF3F7B">
              <w:rPr>
                <w:sz w:val="16"/>
                <w:szCs w:val="16"/>
              </w:rPr>
              <w:t> </w:t>
            </w:r>
            <w:r w:rsidRPr="00EF3F7B">
              <w:rPr>
                <w:sz w:val="16"/>
                <w:szCs w:val="16"/>
              </w:rPr>
              <w:t>16)</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(2011 Measures No.</w:t>
            </w:r>
            <w:r w:rsidR="00EF3F7B" w:rsidRPr="00EF3F7B">
              <w:rPr>
                <w:sz w:val="16"/>
                <w:szCs w:val="16"/>
              </w:rPr>
              <w:t> </w:t>
            </w:r>
            <w:r w:rsidRPr="00EF3F7B">
              <w:rPr>
                <w:sz w:val="16"/>
                <w:szCs w:val="16"/>
              </w:rPr>
              <w:t>3) Act 2011</w:t>
            </w:r>
          </w:p>
        </w:tc>
        <w:tc>
          <w:tcPr>
            <w:tcW w:w="992" w:type="dxa"/>
            <w:shd w:val="clear" w:color="auto" w:fill="auto"/>
          </w:tcPr>
          <w:p w:rsidR="00A53099" w:rsidRPr="00EF3F7B" w:rsidRDefault="00A36DB5" w:rsidP="00A53099">
            <w:pPr>
              <w:pStyle w:val="Tabletext"/>
              <w:rPr>
                <w:sz w:val="16"/>
                <w:szCs w:val="16"/>
              </w:rPr>
            </w:pPr>
            <w:r w:rsidRPr="00EF3F7B">
              <w:rPr>
                <w:sz w:val="16"/>
                <w:szCs w:val="16"/>
              </w:rPr>
              <w:t>51, 2011</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27</w:t>
            </w:r>
            <w:r w:rsidR="00EF3F7B" w:rsidRPr="00EF3F7B">
              <w:rPr>
                <w:sz w:val="16"/>
                <w:szCs w:val="16"/>
              </w:rPr>
              <w:t> </w:t>
            </w:r>
            <w:r w:rsidRPr="00EF3F7B">
              <w:rPr>
                <w:sz w:val="16"/>
                <w:szCs w:val="16"/>
              </w:rPr>
              <w:t>June 2011</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1: 1</w:t>
            </w:r>
            <w:r w:rsidR="00EF3F7B" w:rsidRPr="00EF3F7B">
              <w:rPr>
                <w:sz w:val="16"/>
                <w:szCs w:val="16"/>
              </w:rPr>
              <w:t> </w:t>
            </w:r>
            <w:r w:rsidRPr="00EF3F7B">
              <w:rPr>
                <w:sz w:val="16"/>
                <w:szCs w:val="16"/>
              </w:rPr>
              <w:t>July 2011</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4)</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lastRenderedPageBreak/>
              <w:t>Tax Laws Amendment (2010 Measures No.</w:t>
            </w:r>
            <w:r w:rsidR="00EF3F7B" w:rsidRPr="00EF3F7B">
              <w:rPr>
                <w:sz w:val="16"/>
                <w:szCs w:val="16"/>
              </w:rPr>
              <w:t> </w:t>
            </w:r>
            <w:r w:rsidRPr="00EF3F7B">
              <w:rPr>
                <w:sz w:val="16"/>
                <w:szCs w:val="16"/>
              </w:rPr>
              <w:t>5) Act 2011</w:t>
            </w:r>
          </w:p>
        </w:tc>
        <w:tc>
          <w:tcPr>
            <w:tcW w:w="992" w:type="dxa"/>
            <w:shd w:val="clear" w:color="auto" w:fill="auto"/>
          </w:tcPr>
          <w:p w:rsidR="00A53099" w:rsidRPr="00EF3F7B" w:rsidRDefault="00A36DB5" w:rsidP="00A53099">
            <w:pPr>
              <w:pStyle w:val="Tabletext"/>
              <w:rPr>
                <w:sz w:val="16"/>
                <w:szCs w:val="16"/>
              </w:rPr>
            </w:pPr>
            <w:r w:rsidRPr="00EF3F7B">
              <w:rPr>
                <w:sz w:val="16"/>
                <w:szCs w:val="16"/>
              </w:rPr>
              <w:t>61, 2011</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29</w:t>
            </w:r>
            <w:r w:rsidR="00EF3F7B" w:rsidRPr="00EF3F7B">
              <w:rPr>
                <w:sz w:val="16"/>
                <w:szCs w:val="16"/>
              </w:rPr>
              <w:t> </w:t>
            </w:r>
            <w:r w:rsidRPr="00EF3F7B">
              <w:rPr>
                <w:sz w:val="16"/>
                <w:szCs w:val="16"/>
              </w:rPr>
              <w:t>June 2011</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5: 30</w:t>
            </w:r>
            <w:r w:rsidR="00EF3F7B" w:rsidRPr="00EF3F7B">
              <w:rPr>
                <w:sz w:val="16"/>
                <w:szCs w:val="16"/>
              </w:rPr>
              <w:t> </w:t>
            </w:r>
            <w:r w:rsidRPr="00EF3F7B">
              <w:rPr>
                <w:sz w:val="16"/>
                <w:szCs w:val="16"/>
              </w:rPr>
              <w:t>June 2011</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5 (item</w:t>
            </w:r>
            <w:r w:rsidR="00EF3F7B" w:rsidRPr="00EF3F7B">
              <w:rPr>
                <w:sz w:val="16"/>
                <w:szCs w:val="16"/>
              </w:rPr>
              <w:t> </w:t>
            </w:r>
            <w:r w:rsidRPr="00EF3F7B">
              <w:rPr>
                <w:sz w:val="16"/>
                <w:szCs w:val="16"/>
              </w:rPr>
              <w:t>4)</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Clean Energy (Consequential Amendments) Act 2011</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132, 2011</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18 Nov 2011</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1, 2): 10</w:t>
            </w:r>
            <w:r w:rsidR="00EF3F7B" w:rsidRPr="00EF3F7B">
              <w:rPr>
                <w:sz w:val="16"/>
                <w:szCs w:val="16"/>
              </w:rPr>
              <w:t> </w:t>
            </w:r>
            <w:r w:rsidRPr="00EF3F7B">
              <w:rPr>
                <w:sz w:val="16"/>
                <w:szCs w:val="16"/>
              </w:rPr>
              <w:t>May 2012 (</w:t>
            </w:r>
            <w:r w:rsidRPr="00EF3F7B">
              <w:rPr>
                <w:i/>
                <w:sz w:val="16"/>
                <w:szCs w:val="16"/>
              </w:rPr>
              <w:t>see Gazette</w:t>
            </w:r>
            <w:r w:rsidRPr="00EF3F7B">
              <w:rPr>
                <w:sz w:val="16"/>
                <w:szCs w:val="16"/>
              </w:rPr>
              <w:t xml:space="preserve"> 2012, No. GN18)</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(2011 Measures No.</w:t>
            </w:r>
            <w:r w:rsidR="00EF3F7B" w:rsidRPr="00EF3F7B">
              <w:rPr>
                <w:sz w:val="16"/>
                <w:szCs w:val="16"/>
              </w:rPr>
              <w:t> </w:t>
            </w:r>
            <w:r w:rsidRPr="00EF3F7B">
              <w:rPr>
                <w:sz w:val="16"/>
                <w:szCs w:val="16"/>
              </w:rPr>
              <w:t>9) Act 2012</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12, 2012</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21 Mar 2012</w:t>
            </w:r>
          </w:p>
        </w:tc>
        <w:tc>
          <w:tcPr>
            <w:tcW w:w="1845" w:type="dxa"/>
            <w:shd w:val="clear" w:color="auto" w:fill="auto"/>
          </w:tcPr>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3: 1</w:t>
            </w:r>
            <w:r w:rsidR="00EF3F7B" w:rsidRPr="00EF3F7B">
              <w:rPr>
                <w:sz w:val="16"/>
                <w:szCs w:val="16"/>
              </w:rPr>
              <w:t> </w:t>
            </w:r>
            <w:r w:rsidRPr="00EF3F7B">
              <w:rPr>
                <w:sz w:val="16"/>
                <w:szCs w:val="16"/>
              </w:rPr>
              <w:t>July 2012</w:t>
            </w:r>
          </w:p>
          <w:p w:rsidR="00A55750"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4 and Schedule</w:t>
            </w:r>
            <w:r w:rsidR="00EF3F7B" w:rsidRPr="00EF3F7B">
              <w:rPr>
                <w:sz w:val="16"/>
                <w:szCs w:val="16"/>
              </w:rPr>
              <w:t> </w:t>
            </w:r>
            <w:r w:rsidRPr="00EF3F7B">
              <w:rPr>
                <w:sz w:val="16"/>
                <w:szCs w:val="16"/>
              </w:rPr>
              <w:t>6 (items</w:t>
            </w:r>
            <w:r w:rsidR="00EF3F7B" w:rsidRPr="00EF3F7B">
              <w:rPr>
                <w:sz w:val="16"/>
                <w:szCs w:val="16"/>
              </w:rPr>
              <w:t> </w:t>
            </w:r>
            <w:r w:rsidRPr="00EF3F7B">
              <w:rPr>
                <w:sz w:val="16"/>
                <w:szCs w:val="16"/>
              </w:rPr>
              <w:t>68–73, 184): Royal Assent</w:t>
            </w:r>
          </w:p>
          <w:p w:rsidR="00A53099" w:rsidRPr="00EF3F7B" w:rsidRDefault="00A36DB5" w:rsidP="00A55750">
            <w:pPr>
              <w:pStyle w:val="Tabletext"/>
              <w:rPr>
                <w:sz w:val="16"/>
                <w:szCs w:val="16"/>
              </w:rPr>
            </w:pPr>
            <w:r w:rsidRPr="00EF3F7B">
              <w:rPr>
                <w:sz w:val="16"/>
                <w:szCs w:val="16"/>
              </w:rPr>
              <w:t>Schedule</w:t>
            </w:r>
            <w:r w:rsidR="00EF3F7B" w:rsidRPr="00EF3F7B">
              <w:rPr>
                <w:sz w:val="16"/>
                <w:szCs w:val="16"/>
              </w:rPr>
              <w:t> </w:t>
            </w:r>
            <w:r w:rsidRPr="00EF3F7B">
              <w:rPr>
                <w:sz w:val="16"/>
                <w:szCs w:val="16"/>
              </w:rPr>
              <w:t>6 (items</w:t>
            </w:r>
            <w:r w:rsidR="00EF3F7B" w:rsidRPr="00EF3F7B">
              <w:rPr>
                <w:sz w:val="16"/>
                <w:szCs w:val="16"/>
              </w:rPr>
              <w:t> </w:t>
            </w:r>
            <w:r w:rsidRPr="00EF3F7B">
              <w:rPr>
                <w:sz w:val="16"/>
                <w:szCs w:val="16"/>
              </w:rPr>
              <w:t>97–105): 22 Mar 2012</w:t>
            </w:r>
          </w:p>
        </w:tc>
        <w:tc>
          <w:tcPr>
            <w:tcW w:w="1417" w:type="dxa"/>
            <w:shd w:val="clear" w:color="auto" w:fill="auto"/>
          </w:tcPr>
          <w:p w:rsidR="00A53099" w:rsidRPr="00EF3F7B" w:rsidRDefault="00A36DB5" w:rsidP="00A55750">
            <w:pPr>
              <w:pStyle w:val="Tabletext"/>
              <w:rPr>
                <w:sz w:val="16"/>
                <w:szCs w:val="16"/>
              </w:rPr>
            </w:pPr>
            <w:r w:rsidRPr="00EF3F7B">
              <w:rPr>
                <w:sz w:val="16"/>
                <w:szCs w:val="16"/>
              </w:rPr>
              <w:t>Sch. 3 (items</w:t>
            </w:r>
            <w:r w:rsidR="00EF3F7B" w:rsidRPr="00EF3F7B">
              <w:rPr>
                <w:sz w:val="16"/>
                <w:szCs w:val="16"/>
              </w:rPr>
              <w:t> </w:t>
            </w:r>
            <w:r w:rsidRPr="00EF3F7B">
              <w:rPr>
                <w:sz w:val="16"/>
                <w:szCs w:val="16"/>
              </w:rPr>
              <w:t>3, 6, 11), Sch. 4 (items</w:t>
            </w:r>
            <w:r w:rsidR="00EF3F7B" w:rsidRPr="00EF3F7B">
              <w:rPr>
                <w:sz w:val="16"/>
                <w:szCs w:val="16"/>
              </w:rPr>
              <w:t> </w:t>
            </w:r>
            <w:r w:rsidRPr="00EF3F7B">
              <w:rPr>
                <w:sz w:val="16"/>
                <w:szCs w:val="16"/>
              </w:rPr>
              <w:t>11–13) and Sch. 6 (item</w:t>
            </w:r>
            <w:r w:rsidR="00EF3F7B" w:rsidRPr="00EF3F7B">
              <w:rPr>
                <w:sz w:val="16"/>
                <w:szCs w:val="16"/>
              </w:rPr>
              <w:t> </w:t>
            </w:r>
            <w:r w:rsidRPr="00EF3F7B">
              <w:rPr>
                <w:sz w:val="16"/>
                <w:szCs w:val="16"/>
              </w:rPr>
              <w:t>105)</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Minerals Resource Rent Tax (Consequential Amendments and Transitional Provisions) Act 2012</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14, 2012</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29 Mar 2012</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3 (item</w:t>
            </w:r>
            <w:r w:rsidR="00EF3F7B" w:rsidRPr="00EF3F7B">
              <w:rPr>
                <w:sz w:val="16"/>
                <w:szCs w:val="16"/>
              </w:rPr>
              <w:t> </w:t>
            </w:r>
            <w:r w:rsidRPr="00EF3F7B">
              <w:rPr>
                <w:sz w:val="16"/>
                <w:szCs w:val="16"/>
              </w:rPr>
              <w:t>2): 1</w:t>
            </w:r>
            <w:r w:rsidR="00EF3F7B" w:rsidRPr="00EF3F7B">
              <w:rPr>
                <w:sz w:val="16"/>
                <w:szCs w:val="16"/>
              </w:rPr>
              <w:t> </w:t>
            </w:r>
            <w:r w:rsidRPr="00EF3F7B">
              <w:rPr>
                <w:sz w:val="16"/>
                <w:szCs w:val="16"/>
              </w:rPr>
              <w:t>July 2012 (</w:t>
            </w:r>
            <w:r w:rsidRPr="00EF3F7B">
              <w:rPr>
                <w:i/>
                <w:sz w:val="16"/>
                <w:szCs w:val="16"/>
              </w:rPr>
              <w:t>see</w:t>
            </w:r>
            <w:r w:rsidRPr="00EF3F7B">
              <w:rPr>
                <w:sz w:val="16"/>
                <w:szCs w:val="16"/>
              </w:rPr>
              <w:t xml:space="preserve"> s. 2(1))</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Indirect Tax Laws Amendment (Assessment) Act 2012</w:t>
            </w:r>
          </w:p>
        </w:tc>
        <w:tc>
          <w:tcPr>
            <w:tcW w:w="992" w:type="dxa"/>
            <w:shd w:val="clear" w:color="auto" w:fill="auto"/>
          </w:tcPr>
          <w:p w:rsidR="00A53099" w:rsidRPr="00EF3F7B" w:rsidRDefault="00A36DB5" w:rsidP="00A53099">
            <w:pPr>
              <w:pStyle w:val="Tabletext"/>
              <w:rPr>
                <w:sz w:val="16"/>
                <w:szCs w:val="16"/>
              </w:rPr>
            </w:pPr>
            <w:r w:rsidRPr="00EF3F7B">
              <w:rPr>
                <w:sz w:val="16"/>
                <w:szCs w:val="16"/>
              </w:rPr>
              <w:t>39, 2012</w:t>
            </w:r>
          </w:p>
        </w:tc>
        <w:tc>
          <w:tcPr>
            <w:tcW w:w="993" w:type="dxa"/>
            <w:shd w:val="clear" w:color="auto" w:fill="auto"/>
          </w:tcPr>
          <w:p w:rsidR="00A53099" w:rsidRPr="00EF3F7B" w:rsidRDefault="00A36DB5" w:rsidP="00A53099">
            <w:pPr>
              <w:pStyle w:val="Tabletext"/>
              <w:rPr>
                <w:sz w:val="16"/>
                <w:szCs w:val="16"/>
              </w:rPr>
            </w:pPr>
            <w:r w:rsidRPr="00EF3F7B">
              <w:rPr>
                <w:sz w:val="16"/>
                <w:szCs w:val="16"/>
              </w:rPr>
              <w:t>15 Apr 2012</w:t>
            </w:r>
          </w:p>
        </w:tc>
        <w:tc>
          <w:tcPr>
            <w:tcW w:w="1845" w:type="dxa"/>
            <w:shd w:val="clear" w:color="auto" w:fill="auto"/>
          </w:tcPr>
          <w:p w:rsidR="001A7F23" w:rsidRPr="00EF3F7B" w:rsidRDefault="00A36DB5" w:rsidP="001A7F23">
            <w:pPr>
              <w:pStyle w:val="Tabletext"/>
              <w:rPr>
                <w:sz w:val="16"/>
                <w:szCs w:val="16"/>
              </w:rPr>
            </w:pPr>
            <w:r w:rsidRPr="00EF3F7B">
              <w:rPr>
                <w:sz w:val="16"/>
                <w:szCs w:val="16"/>
              </w:rPr>
              <w:t>Schedule</w:t>
            </w:r>
            <w:r w:rsidR="00EF3F7B" w:rsidRPr="00EF3F7B">
              <w:rPr>
                <w:sz w:val="16"/>
                <w:szCs w:val="16"/>
              </w:rPr>
              <w:t> </w:t>
            </w:r>
            <w:r w:rsidRPr="00EF3F7B">
              <w:rPr>
                <w:sz w:val="16"/>
                <w:szCs w:val="16"/>
              </w:rPr>
              <w:t>1 (items</w:t>
            </w:r>
            <w:r w:rsidR="00EF3F7B" w:rsidRPr="00EF3F7B">
              <w:rPr>
                <w:sz w:val="16"/>
                <w:szCs w:val="16"/>
              </w:rPr>
              <w:t> </w:t>
            </w:r>
            <w:r w:rsidRPr="00EF3F7B">
              <w:rPr>
                <w:sz w:val="16"/>
                <w:szCs w:val="16"/>
              </w:rPr>
              <w:t>3–5, 31–129,</w:t>
            </w:r>
            <w:r w:rsidR="00A55750" w:rsidRPr="00EF3F7B">
              <w:rPr>
                <w:sz w:val="16"/>
                <w:szCs w:val="16"/>
              </w:rPr>
              <w:t xml:space="preserve"> </w:t>
            </w:r>
            <w:r w:rsidRPr="00EF3F7B">
              <w:rPr>
                <w:sz w:val="16"/>
                <w:szCs w:val="16"/>
              </w:rPr>
              <w:t>224–226, 239–241), 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1, 2) and Schedule</w:t>
            </w:r>
            <w:r w:rsidR="00EF3F7B" w:rsidRPr="00EF3F7B">
              <w:rPr>
                <w:sz w:val="16"/>
                <w:szCs w:val="16"/>
              </w:rPr>
              <w:t> </w:t>
            </w:r>
            <w:r w:rsidRPr="00EF3F7B">
              <w:rPr>
                <w:sz w:val="16"/>
                <w:szCs w:val="16"/>
              </w:rPr>
              <w:t>3 (items</w:t>
            </w:r>
            <w:r w:rsidR="00EF3F7B" w:rsidRPr="00EF3F7B">
              <w:rPr>
                <w:sz w:val="16"/>
                <w:szCs w:val="16"/>
              </w:rPr>
              <w:t> </w:t>
            </w:r>
            <w:r w:rsidRPr="00EF3F7B">
              <w:rPr>
                <w:sz w:val="16"/>
                <w:szCs w:val="16"/>
              </w:rPr>
              <w:t>1–7): 1</w:t>
            </w:r>
            <w:r w:rsidR="00EF3F7B" w:rsidRPr="00EF3F7B">
              <w:rPr>
                <w:sz w:val="16"/>
                <w:szCs w:val="16"/>
              </w:rPr>
              <w:t> </w:t>
            </w:r>
            <w:r w:rsidRPr="00EF3F7B">
              <w:rPr>
                <w:sz w:val="16"/>
                <w:szCs w:val="16"/>
              </w:rPr>
              <w:t>July 2012</w:t>
            </w:r>
          </w:p>
          <w:p w:rsidR="001A7F23" w:rsidRPr="00EF3F7B" w:rsidRDefault="00A36DB5" w:rsidP="001A7F23">
            <w:pPr>
              <w:pStyle w:val="Tabletext"/>
              <w:rPr>
                <w:sz w:val="16"/>
                <w:szCs w:val="16"/>
              </w:rPr>
            </w:pPr>
            <w:r w:rsidRPr="00EF3F7B">
              <w:rPr>
                <w:sz w:val="16"/>
                <w:szCs w:val="16"/>
              </w:rPr>
              <w:t>Sche</w:t>
            </w:r>
            <w:r w:rsidR="003B2001" w:rsidRPr="00EF3F7B">
              <w:rPr>
                <w:sz w:val="16"/>
                <w:szCs w:val="16"/>
              </w:rPr>
              <w:t>dule</w:t>
            </w:r>
            <w:r w:rsidR="00EF3F7B" w:rsidRPr="00EF3F7B">
              <w:rPr>
                <w:sz w:val="16"/>
                <w:szCs w:val="16"/>
              </w:rPr>
              <w:t> </w:t>
            </w:r>
            <w:r w:rsidR="003B2001" w:rsidRPr="00EF3F7B">
              <w:rPr>
                <w:sz w:val="16"/>
                <w:szCs w:val="16"/>
              </w:rPr>
              <w:t>1 (items</w:t>
            </w:r>
            <w:r w:rsidR="00EF3F7B" w:rsidRPr="00EF3F7B">
              <w:rPr>
                <w:sz w:val="16"/>
                <w:szCs w:val="16"/>
              </w:rPr>
              <w:t> </w:t>
            </w:r>
            <w:r w:rsidR="003B2001" w:rsidRPr="00EF3F7B">
              <w:rPr>
                <w:sz w:val="16"/>
                <w:szCs w:val="16"/>
              </w:rPr>
              <w:t xml:space="preserve">242–245, 264): </w:t>
            </w:r>
            <w:r w:rsidRPr="00EF3F7B">
              <w:rPr>
                <w:sz w:val="16"/>
                <w:szCs w:val="16"/>
              </w:rPr>
              <w:t>[</w:t>
            </w:r>
            <w:r w:rsidRPr="00EF3F7B">
              <w:rPr>
                <w:i/>
                <w:sz w:val="16"/>
                <w:szCs w:val="16"/>
              </w:rPr>
              <w:t>see</w:t>
            </w:r>
            <w:r w:rsidRPr="00EF3F7B">
              <w:rPr>
                <w:sz w:val="16"/>
                <w:szCs w:val="16"/>
              </w:rPr>
              <w:t xml:space="preserve"> </w:t>
            </w:r>
            <w:r w:rsidR="0042316F" w:rsidRPr="00EF3F7B">
              <w:rPr>
                <w:sz w:val="16"/>
                <w:szCs w:val="16"/>
              </w:rPr>
              <w:t>Endn</w:t>
            </w:r>
            <w:r w:rsidRPr="00EF3F7B">
              <w:rPr>
                <w:sz w:val="16"/>
                <w:szCs w:val="16"/>
              </w:rPr>
              <w:t>ote</w:t>
            </w:r>
            <w:r w:rsidR="00506C0E" w:rsidRPr="00EF3F7B">
              <w:rPr>
                <w:sz w:val="16"/>
                <w:szCs w:val="16"/>
              </w:rPr>
              <w:t>s</w:t>
            </w:r>
            <w:r w:rsidRPr="00EF3F7B">
              <w:rPr>
                <w:sz w:val="16"/>
                <w:szCs w:val="16"/>
              </w:rPr>
              <w:t xml:space="preserve"> </w:t>
            </w:r>
            <w:r w:rsidR="00506C0E" w:rsidRPr="00EF3F7B">
              <w:rPr>
                <w:sz w:val="16"/>
                <w:szCs w:val="16"/>
              </w:rPr>
              <w:t>3</w:t>
            </w:r>
            <w:r w:rsidRPr="00EF3F7B">
              <w:rPr>
                <w:sz w:val="16"/>
                <w:szCs w:val="16"/>
              </w:rPr>
              <w:t xml:space="preserve"> and </w:t>
            </w:r>
            <w:r w:rsidR="00506C0E" w:rsidRPr="00EF3F7B">
              <w:rPr>
                <w:sz w:val="16"/>
                <w:szCs w:val="16"/>
              </w:rPr>
              <w:t>4</w:t>
            </w:r>
            <w:r w:rsidRPr="00EF3F7B">
              <w:rPr>
                <w:sz w:val="16"/>
                <w:szCs w:val="16"/>
              </w:rPr>
              <w:t>]</w:t>
            </w:r>
          </w:p>
          <w:p w:rsidR="00A53099" w:rsidRPr="00EF3F7B" w:rsidRDefault="00A36DB5" w:rsidP="001A7F23">
            <w:pPr>
              <w:pStyle w:val="Tabletext"/>
              <w:rPr>
                <w:sz w:val="16"/>
                <w:szCs w:val="16"/>
              </w:rPr>
            </w:pPr>
            <w:r w:rsidRPr="00EF3F7B">
              <w:rPr>
                <w:sz w:val="16"/>
                <w:szCs w:val="16"/>
              </w:rPr>
              <w:t>Schedule</w:t>
            </w:r>
            <w:r w:rsidR="00EF3F7B" w:rsidRPr="00EF3F7B">
              <w:rPr>
                <w:sz w:val="16"/>
                <w:szCs w:val="16"/>
              </w:rPr>
              <w:t> </w:t>
            </w:r>
            <w:r w:rsidRPr="00EF3F7B">
              <w:rPr>
                <w:sz w:val="16"/>
                <w:szCs w:val="16"/>
              </w:rPr>
              <w:t>4 (items</w:t>
            </w:r>
            <w:r w:rsidR="00EF3F7B" w:rsidRPr="00EF3F7B">
              <w:rPr>
                <w:sz w:val="16"/>
                <w:szCs w:val="16"/>
              </w:rPr>
              <w:t> </w:t>
            </w:r>
            <w:r w:rsidRPr="00EF3F7B">
              <w:rPr>
                <w:sz w:val="16"/>
                <w:szCs w:val="16"/>
              </w:rPr>
              <w:t>1–13): Royal Assent</w:t>
            </w:r>
          </w:p>
        </w:tc>
        <w:tc>
          <w:tcPr>
            <w:tcW w:w="1417" w:type="dxa"/>
            <w:shd w:val="clear" w:color="auto" w:fill="auto"/>
          </w:tcPr>
          <w:p w:rsidR="00A53099" w:rsidRPr="00EF3F7B" w:rsidRDefault="00A36DB5" w:rsidP="00A55750">
            <w:pPr>
              <w:pStyle w:val="Tabletext"/>
              <w:rPr>
                <w:sz w:val="16"/>
                <w:szCs w:val="16"/>
              </w:rPr>
            </w:pPr>
            <w:r w:rsidRPr="00EF3F7B">
              <w:rPr>
                <w:sz w:val="16"/>
                <w:szCs w:val="16"/>
              </w:rPr>
              <w:t>Sch. 1 (items</w:t>
            </w:r>
            <w:r w:rsidR="00EF3F7B" w:rsidRPr="00EF3F7B">
              <w:rPr>
                <w:sz w:val="16"/>
                <w:szCs w:val="16"/>
              </w:rPr>
              <w:t> </w:t>
            </w:r>
            <w:r w:rsidRPr="00EF3F7B">
              <w:rPr>
                <w:sz w:val="16"/>
                <w:szCs w:val="16"/>
              </w:rPr>
              <w:t>239–241, 264)</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and Superannuation Laws Amendment (2012 Measures No.</w:t>
            </w:r>
            <w:r w:rsidR="00EF3F7B" w:rsidRPr="00EF3F7B">
              <w:rPr>
                <w:sz w:val="16"/>
                <w:szCs w:val="16"/>
              </w:rPr>
              <w:t> </w:t>
            </w:r>
            <w:r w:rsidRPr="00EF3F7B">
              <w:rPr>
                <w:sz w:val="16"/>
                <w:szCs w:val="16"/>
              </w:rPr>
              <w:t>1) Act 2012</w:t>
            </w:r>
          </w:p>
        </w:tc>
        <w:tc>
          <w:tcPr>
            <w:tcW w:w="992" w:type="dxa"/>
            <w:shd w:val="clear" w:color="auto" w:fill="auto"/>
          </w:tcPr>
          <w:p w:rsidR="00A53099" w:rsidRPr="00EF3F7B" w:rsidRDefault="00A36DB5" w:rsidP="00A53099">
            <w:pPr>
              <w:pStyle w:val="Tabletext"/>
              <w:rPr>
                <w:sz w:val="16"/>
                <w:szCs w:val="16"/>
              </w:rPr>
            </w:pPr>
            <w:r w:rsidRPr="00EF3F7B">
              <w:rPr>
                <w:sz w:val="16"/>
                <w:szCs w:val="16"/>
              </w:rPr>
              <w:t>75, 2012</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27</w:t>
            </w:r>
            <w:r w:rsidR="00EF3F7B" w:rsidRPr="00EF3F7B">
              <w:rPr>
                <w:sz w:val="16"/>
                <w:szCs w:val="16"/>
              </w:rPr>
              <w:t> </w:t>
            </w:r>
            <w:r w:rsidRPr="00EF3F7B">
              <w:rPr>
                <w:sz w:val="16"/>
                <w:szCs w:val="16"/>
              </w:rPr>
              <w:t>June 2012</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Schedules</w:t>
            </w:r>
            <w:r w:rsidR="00EF3F7B" w:rsidRPr="00EF3F7B">
              <w:rPr>
                <w:sz w:val="16"/>
                <w:szCs w:val="16"/>
              </w:rPr>
              <w:t> </w:t>
            </w:r>
            <w:r w:rsidRPr="00EF3F7B">
              <w:rPr>
                <w:sz w:val="16"/>
                <w:szCs w:val="16"/>
              </w:rPr>
              <w:t>1 and 2: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1 (item</w:t>
            </w:r>
            <w:r w:rsidR="00EF3F7B" w:rsidRPr="00EF3F7B">
              <w:rPr>
                <w:sz w:val="16"/>
                <w:szCs w:val="16"/>
              </w:rPr>
              <w:t> </w:t>
            </w:r>
            <w:r w:rsidRPr="00EF3F7B">
              <w:rPr>
                <w:sz w:val="16"/>
                <w:szCs w:val="16"/>
              </w:rPr>
              <w:t>9) and Sch. 2 (item</w:t>
            </w:r>
            <w:r w:rsidR="00EF3F7B" w:rsidRPr="00EF3F7B">
              <w:rPr>
                <w:sz w:val="16"/>
                <w:szCs w:val="16"/>
              </w:rPr>
              <w:t> </w:t>
            </w:r>
            <w:r w:rsidRPr="00EF3F7B">
              <w:rPr>
                <w:sz w:val="16"/>
                <w:szCs w:val="16"/>
              </w:rPr>
              <w:t>14)</w:t>
            </w:r>
          </w:p>
        </w:tc>
      </w:tr>
      <w:tr w:rsidR="00A53099" w:rsidRPr="00EF3F7B" w:rsidTr="00A53099">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lastRenderedPageBreak/>
              <w:t>Customs Tariff Amendment (Schedule</w:t>
            </w:r>
            <w:r w:rsidR="00EF3F7B" w:rsidRPr="00EF3F7B">
              <w:rPr>
                <w:sz w:val="16"/>
                <w:szCs w:val="16"/>
              </w:rPr>
              <w:t> </w:t>
            </w:r>
            <w:r w:rsidRPr="00EF3F7B">
              <w:rPr>
                <w:sz w:val="16"/>
                <w:szCs w:val="16"/>
              </w:rPr>
              <w:t>4) Act 2012</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138, 2012</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25 Sept 2012</w:t>
            </w:r>
          </w:p>
        </w:tc>
        <w:tc>
          <w:tcPr>
            <w:tcW w:w="1845" w:type="dxa"/>
            <w:shd w:val="clear" w:color="auto" w:fill="auto"/>
          </w:tcPr>
          <w:p w:rsidR="00A53099" w:rsidRPr="00EF3F7B" w:rsidRDefault="003B2001" w:rsidP="001729F1">
            <w:pPr>
              <w:pStyle w:val="Tabletext"/>
              <w:rPr>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 xml:space="preserve">1–3, 6): </w:t>
            </w:r>
            <w:r w:rsidR="00A36DB5" w:rsidRPr="00EF3F7B">
              <w:rPr>
                <w:sz w:val="16"/>
                <w:szCs w:val="16"/>
              </w:rPr>
              <w:t>[</w:t>
            </w:r>
            <w:r w:rsidR="00A36DB5" w:rsidRPr="00EF3F7B">
              <w:rPr>
                <w:i/>
                <w:sz w:val="16"/>
                <w:szCs w:val="16"/>
              </w:rPr>
              <w:t>see</w:t>
            </w:r>
            <w:r w:rsidR="00A36DB5" w:rsidRPr="00EF3F7B">
              <w:rPr>
                <w:sz w:val="16"/>
                <w:szCs w:val="16"/>
              </w:rPr>
              <w:t xml:space="preserve"> </w:t>
            </w:r>
            <w:r w:rsidR="001729F1" w:rsidRPr="00EF3F7B">
              <w:rPr>
                <w:sz w:val="16"/>
                <w:szCs w:val="16"/>
              </w:rPr>
              <w:t>Endnote</w:t>
            </w:r>
            <w:r w:rsidR="00506C0E" w:rsidRPr="00EF3F7B">
              <w:rPr>
                <w:sz w:val="16"/>
                <w:szCs w:val="16"/>
              </w:rPr>
              <w:t>s</w:t>
            </w:r>
            <w:r w:rsidR="00A36DB5" w:rsidRPr="00EF3F7B">
              <w:rPr>
                <w:sz w:val="16"/>
                <w:szCs w:val="16"/>
              </w:rPr>
              <w:t xml:space="preserve"> 3 and </w:t>
            </w:r>
            <w:r w:rsidR="00506C0E" w:rsidRPr="00EF3F7B">
              <w:rPr>
                <w:sz w:val="16"/>
                <w:szCs w:val="16"/>
              </w:rPr>
              <w:t>4</w:t>
            </w:r>
            <w:r w:rsidR="00A36DB5" w:rsidRPr="00EF3F7B">
              <w:rPr>
                <w:sz w:val="16"/>
                <w:szCs w:val="16"/>
              </w:rPr>
              <w: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2 (item</w:t>
            </w:r>
            <w:r w:rsidR="00EF3F7B" w:rsidRPr="00EF3F7B">
              <w:rPr>
                <w:sz w:val="16"/>
                <w:szCs w:val="16"/>
              </w:rPr>
              <w:t> </w:t>
            </w:r>
            <w:r w:rsidRPr="00EF3F7B">
              <w:rPr>
                <w:sz w:val="16"/>
                <w:szCs w:val="16"/>
              </w:rPr>
              <w:t>6)</w:t>
            </w:r>
          </w:p>
        </w:tc>
      </w:tr>
      <w:tr w:rsidR="00A53099" w:rsidRPr="00EF3F7B" w:rsidTr="00D13F3D">
        <w:trPr>
          <w:cantSplit/>
        </w:trPr>
        <w:tc>
          <w:tcPr>
            <w:tcW w:w="1838" w:type="dxa"/>
            <w:shd w:val="clear" w:color="auto" w:fill="auto"/>
          </w:tcPr>
          <w:p w:rsidR="00A53099" w:rsidRPr="00EF3F7B" w:rsidRDefault="00A36DB5" w:rsidP="00A53099">
            <w:pPr>
              <w:pStyle w:val="Tabletext"/>
              <w:rPr>
                <w:sz w:val="16"/>
                <w:szCs w:val="16"/>
              </w:rPr>
            </w:pPr>
            <w:r w:rsidRPr="00EF3F7B">
              <w:rPr>
                <w:sz w:val="16"/>
                <w:szCs w:val="16"/>
              </w:rPr>
              <w:t>Tax Laws Amendment (2012 Measures No.</w:t>
            </w:r>
            <w:r w:rsidR="00EF3F7B" w:rsidRPr="00EF3F7B">
              <w:rPr>
                <w:sz w:val="16"/>
                <w:szCs w:val="16"/>
              </w:rPr>
              <w:t> </w:t>
            </w:r>
            <w:r w:rsidRPr="00EF3F7B">
              <w:rPr>
                <w:sz w:val="16"/>
                <w:szCs w:val="16"/>
              </w:rPr>
              <w:t>4) Act 2012</w:t>
            </w:r>
          </w:p>
        </w:tc>
        <w:tc>
          <w:tcPr>
            <w:tcW w:w="992" w:type="dxa"/>
            <w:shd w:val="clear" w:color="auto" w:fill="auto"/>
          </w:tcPr>
          <w:p w:rsidR="00A53099" w:rsidRPr="00EF3F7B" w:rsidRDefault="00A36DB5" w:rsidP="00A53099">
            <w:pPr>
              <w:pStyle w:val="Tabletext"/>
              <w:rPr>
                <w:sz w:val="16"/>
                <w:szCs w:val="16"/>
              </w:rPr>
            </w:pPr>
            <w:r w:rsidRPr="00EF3F7B">
              <w:rPr>
                <w:sz w:val="16"/>
                <w:szCs w:val="16"/>
              </w:rPr>
              <w:t>142, 2012</w:t>
            </w:r>
          </w:p>
        </w:tc>
        <w:tc>
          <w:tcPr>
            <w:tcW w:w="993" w:type="dxa"/>
            <w:shd w:val="clear" w:color="auto" w:fill="auto"/>
          </w:tcPr>
          <w:p w:rsidR="00A53099" w:rsidRPr="00EF3F7B" w:rsidRDefault="00A36DB5" w:rsidP="00A53099">
            <w:pPr>
              <w:pStyle w:val="Tabletext"/>
              <w:rPr>
                <w:sz w:val="16"/>
                <w:szCs w:val="16"/>
              </w:rPr>
            </w:pPr>
            <w:r w:rsidRPr="00EF3F7B">
              <w:rPr>
                <w:sz w:val="16"/>
                <w:szCs w:val="16"/>
              </w:rPr>
              <w:t>28 Sept 2012</w:t>
            </w:r>
          </w:p>
        </w:tc>
        <w:tc>
          <w:tcPr>
            <w:tcW w:w="1845" w:type="dxa"/>
            <w:shd w:val="clear" w:color="auto" w:fill="auto"/>
          </w:tcPr>
          <w:p w:rsidR="00A53099" w:rsidRPr="00EF3F7B" w:rsidRDefault="00A36DB5"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2: Royal Assent</w:t>
            </w:r>
          </w:p>
        </w:tc>
        <w:tc>
          <w:tcPr>
            <w:tcW w:w="1417" w:type="dxa"/>
            <w:shd w:val="clear" w:color="auto" w:fill="auto"/>
          </w:tcPr>
          <w:p w:rsidR="00A53099" w:rsidRPr="00EF3F7B" w:rsidRDefault="00A36DB5" w:rsidP="00A53099">
            <w:pPr>
              <w:pStyle w:val="Tabletext"/>
              <w:rPr>
                <w:sz w:val="16"/>
                <w:szCs w:val="16"/>
              </w:rPr>
            </w:pPr>
            <w:r w:rsidRPr="00EF3F7B">
              <w:rPr>
                <w:sz w:val="16"/>
                <w:szCs w:val="16"/>
              </w:rPr>
              <w:t>Sch. 2 (item</w:t>
            </w:r>
            <w:r w:rsidR="00EF3F7B" w:rsidRPr="00EF3F7B">
              <w:rPr>
                <w:sz w:val="16"/>
                <w:szCs w:val="16"/>
              </w:rPr>
              <w:t> </w:t>
            </w:r>
            <w:r w:rsidRPr="00EF3F7B">
              <w:rPr>
                <w:sz w:val="16"/>
                <w:szCs w:val="16"/>
              </w:rPr>
              <w:t>4)</w:t>
            </w:r>
          </w:p>
        </w:tc>
      </w:tr>
      <w:tr w:rsidR="00D13F3D" w:rsidRPr="00EF3F7B" w:rsidTr="00A36DB5">
        <w:trPr>
          <w:cantSplit/>
        </w:trPr>
        <w:tc>
          <w:tcPr>
            <w:tcW w:w="1838" w:type="dxa"/>
            <w:tcBorders>
              <w:bottom w:val="single" w:sz="12" w:space="0" w:color="auto"/>
            </w:tcBorders>
            <w:shd w:val="clear" w:color="auto" w:fill="auto"/>
          </w:tcPr>
          <w:p w:rsidR="00D13F3D" w:rsidRPr="00EF3F7B" w:rsidRDefault="00D13F3D" w:rsidP="00A53099">
            <w:pPr>
              <w:pStyle w:val="Tabletext"/>
              <w:rPr>
                <w:sz w:val="16"/>
                <w:szCs w:val="16"/>
              </w:rPr>
            </w:pPr>
            <w:r w:rsidRPr="00EF3F7B">
              <w:rPr>
                <w:sz w:val="16"/>
                <w:szCs w:val="16"/>
              </w:rPr>
              <w:t>Australian Charities and Not</w:t>
            </w:r>
            <w:r w:rsidR="00EF3F7B" w:rsidRPr="00EF3F7B">
              <w:rPr>
                <w:sz w:val="16"/>
                <w:szCs w:val="16"/>
              </w:rPr>
              <w:noBreakHyphen/>
            </w:r>
            <w:r w:rsidRPr="00EF3F7B">
              <w:rPr>
                <w:sz w:val="16"/>
                <w:szCs w:val="16"/>
              </w:rPr>
              <w:t>for</w:t>
            </w:r>
            <w:r w:rsidR="00EF3F7B" w:rsidRPr="00EF3F7B">
              <w:rPr>
                <w:sz w:val="16"/>
                <w:szCs w:val="16"/>
              </w:rPr>
              <w:noBreakHyphen/>
            </w:r>
            <w:r w:rsidRPr="00EF3F7B">
              <w:rPr>
                <w:sz w:val="16"/>
                <w:szCs w:val="16"/>
              </w:rPr>
              <w:t>profits Commission (Consequential and Transitional) Act 2012</w:t>
            </w:r>
          </w:p>
        </w:tc>
        <w:tc>
          <w:tcPr>
            <w:tcW w:w="992" w:type="dxa"/>
            <w:tcBorders>
              <w:bottom w:val="single" w:sz="12" w:space="0" w:color="auto"/>
            </w:tcBorders>
            <w:shd w:val="clear" w:color="auto" w:fill="auto"/>
          </w:tcPr>
          <w:p w:rsidR="00D13F3D" w:rsidRPr="00EF3F7B" w:rsidRDefault="00D13F3D" w:rsidP="00A53099">
            <w:pPr>
              <w:pStyle w:val="Tabletext"/>
              <w:rPr>
                <w:sz w:val="16"/>
                <w:szCs w:val="16"/>
              </w:rPr>
            </w:pPr>
            <w:r w:rsidRPr="00EF3F7B">
              <w:rPr>
                <w:sz w:val="16"/>
                <w:szCs w:val="16"/>
              </w:rPr>
              <w:t>169, 2012</w:t>
            </w:r>
          </w:p>
        </w:tc>
        <w:tc>
          <w:tcPr>
            <w:tcW w:w="993" w:type="dxa"/>
            <w:tcBorders>
              <w:bottom w:val="single" w:sz="12" w:space="0" w:color="auto"/>
            </w:tcBorders>
            <w:shd w:val="clear" w:color="auto" w:fill="auto"/>
          </w:tcPr>
          <w:p w:rsidR="00D13F3D" w:rsidRPr="00EF3F7B" w:rsidRDefault="00D13F3D" w:rsidP="00A53099">
            <w:pPr>
              <w:pStyle w:val="Tabletext"/>
              <w:rPr>
                <w:sz w:val="16"/>
                <w:szCs w:val="16"/>
              </w:rPr>
            </w:pPr>
            <w:r w:rsidRPr="00EF3F7B">
              <w:rPr>
                <w:sz w:val="16"/>
                <w:szCs w:val="16"/>
              </w:rPr>
              <w:t>3 Dec 2012</w:t>
            </w:r>
          </w:p>
        </w:tc>
        <w:tc>
          <w:tcPr>
            <w:tcW w:w="1845" w:type="dxa"/>
            <w:tcBorders>
              <w:bottom w:val="single" w:sz="12" w:space="0" w:color="auto"/>
            </w:tcBorders>
            <w:shd w:val="clear" w:color="auto" w:fill="auto"/>
          </w:tcPr>
          <w:p w:rsidR="00D13F3D" w:rsidRPr="00EF3F7B" w:rsidRDefault="00D13F3D" w:rsidP="00A53099">
            <w:pPr>
              <w:pStyle w:val="Tabletext"/>
              <w:rPr>
                <w:sz w:val="16"/>
                <w:szCs w:val="16"/>
              </w:rPr>
            </w:pPr>
            <w:r w:rsidRPr="00EF3F7B">
              <w:rPr>
                <w:sz w:val="16"/>
                <w:szCs w:val="16"/>
              </w:rPr>
              <w:t>Schedule</w:t>
            </w:r>
            <w:r w:rsidR="00EF3F7B" w:rsidRPr="00EF3F7B">
              <w:rPr>
                <w:sz w:val="16"/>
                <w:szCs w:val="16"/>
              </w:rPr>
              <w:t> </w:t>
            </w:r>
            <w:r w:rsidRPr="00EF3F7B">
              <w:rPr>
                <w:sz w:val="16"/>
                <w:szCs w:val="16"/>
              </w:rPr>
              <w:t>2 (items</w:t>
            </w:r>
            <w:r w:rsidR="00EF3F7B" w:rsidRPr="00EF3F7B">
              <w:rPr>
                <w:sz w:val="16"/>
                <w:szCs w:val="16"/>
              </w:rPr>
              <w:t> </w:t>
            </w:r>
            <w:r w:rsidRPr="00EF3F7B">
              <w:rPr>
                <w:sz w:val="16"/>
                <w:szCs w:val="16"/>
              </w:rPr>
              <w:t>25, 69–130)</w:t>
            </w:r>
            <w:r w:rsidR="00811DB2" w:rsidRPr="00EF3F7B">
              <w:rPr>
                <w:sz w:val="16"/>
                <w:szCs w:val="16"/>
              </w:rPr>
              <w:t>: 3 Dec 2012 (</w:t>
            </w:r>
            <w:r w:rsidR="00811DB2" w:rsidRPr="00EF3F7B">
              <w:rPr>
                <w:i/>
                <w:sz w:val="16"/>
                <w:szCs w:val="16"/>
              </w:rPr>
              <w:t>see</w:t>
            </w:r>
            <w:r w:rsidR="00811DB2" w:rsidRPr="00EF3F7B">
              <w:rPr>
                <w:sz w:val="16"/>
                <w:szCs w:val="16"/>
              </w:rPr>
              <w:t xml:space="preserve"> s. 2(1))</w:t>
            </w:r>
          </w:p>
        </w:tc>
        <w:tc>
          <w:tcPr>
            <w:tcW w:w="1417" w:type="dxa"/>
            <w:tcBorders>
              <w:bottom w:val="single" w:sz="12" w:space="0" w:color="auto"/>
            </w:tcBorders>
            <w:shd w:val="clear" w:color="auto" w:fill="auto"/>
          </w:tcPr>
          <w:p w:rsidR="00D13F3D" w:rsidRPr="00EF3F7B" w:rsidRDefault="00D13F3D" w:rsidP="00A53099">
            <w:pPr>
              <w:pStyle w:val="Tabletext"/>
              <w:rPr>
                <w:sz w:val="16"/>
                <w:szCs w:val="16"/>
              </w:rPr>
            </w:pPr>
            <w:r w:rsidRPr="00EF3F7B">
              <w:rPr>
                <w:sz w:val="16"/>
                <w:szCs w:val="16"/>
              </w:rPr>
              <w:t>Sch. 2 (items</w:t>
            </w:r>
            <w:r w:rsidR="00EF3F7B" w:rsidRPr="00EF3F7B">
              <w:rPr>
                <w:sz w:val="16"/>
                <w:szCs w:val="16"/>
              </w:rPr>
              <w:t> </w:t>
            </w:r>
            <w:r w:rsidRPr="00EF3F7B">
              <w:rPr>
                <w:sz w:val="16"/>
                <w:szCs w:val="16"/>
              </w:rPr>
              <w:t>124, 125)</w:t>
            </w:r>
          </w:p>
        </w:tc>
      </w:tr>
    </w:tbl>
    <w:p w:rsidR="00A53099" w:rsidRPr="00EF3F7B" w:rsidRDefault="00A53099" w:rsidP="00A36DB5">
      <w:pPr>
        <w:pStyle w:val="Tabletext"/>
      </w:pPr>
    </w:p>
    <w:p w:rsidR="00300522" w:rsidRPr="00EF3F7B" w:rsidRDefault="00300522" w:rsidP="00A53099">
      <w:pPr>
        <w:pStyle w:val="EndNotespara"/>
      </w:pPr>
      <w:r w:rsidRPr="00EF3F7B">
        <w:rPr>
          <w:i/>
          <w:iCs/>
        </w:rPr>
        <w:t>(a)</w:t>
      </w:r>
      <w:r w:rsidRPr="00EF3F7B">
        <w:tab/>
        <w:t xml:space="preserve">The </w:t>
      </w:r>
      <w:r w:rsidRPr="00EF3F7B">
        <w:rPr>
          <w:i/>
          <w:iCs/>
        </w:rPr>
        <w:t>A New Tax System (Goods and Services Tax) Act 1999</w:t>
      </w:r>
      <w:r w:rsidRPr="00EF3F7B">
        <w:t xml:space="preserve"> was amended by Schedule</w:t>
      </w:r>
      <w:r w:rsidR="00EF3F7B" w:rsidRPr="00EF3F7B">
        <w:t> </w:t>
      </w:r>
      <w:r w:rsidRPr="00EF3F7B">
        <w:t>1 (items</w:t>
      </w:r>
      <w:r w:rsidR="00EF3F7B" w:rsidRPr="00EF3F7B">
        <w:t> </w:t>
      </w:r>
      <w:r w:rsidRPr="00EF3F7B">
        <w:t>1–168) and Schedule</w:t>
      </w:r>
      <w:r w:rsidR="00EF3F7B" w:rsidRPr="00EF3F7B">
        <w:t> </w:t>
      </w:r>
      <w:r w:rsidRPr="00EF3F7B">
        <w:t>7 (items</w:t>
      </w:r>
      <w:r w:rsidR="00EF3F7B" w:rsidRPr="00EF3F7B">
        <w:t> </w:t>
      </w:r>
      <w:r w:rsidRPr="00EF3F7B">
        <w:t xml:space="preserve">9–16) only of the </w:t>
      </w:r>
      <w:r w:rsidRPr="00EF3F7B">
        <w:rPr>
          <w:i/>
          <w:iCs/>
        </w:rPr>
        <w:t>A New Tax System (Indirect Tax and Consequential Amendments) Act 1999</w:t>
      </w:r>
      <w:r w:rsidRPr="00EF3F7B">
        <w:t>, subsections</w:t>
      </w:r>
      <w:r w:rsidR="00EF3F7B" w:rsidRPr="00EF3F7B">
        <w:t> </w:t>
      </w:r>
      <w:r w:rsidRPr="00EF3F7B">
        <w:t>2(2), (5) and (14)(b) of which provide as follows:</w:t>
      </w:r>
    </w:p>
    <w:p w:rsidR="00300522" w:rsidRPr="00EF3F7B" w:rsidRDefault="00300522" w:rsidP="00A53099">
      <w:pPr>
        <w:pStyle w:val="EndNotessubpara"/>
      </w:pPr>
      <w:r w:rsidRPr="00EF3F7B">
        <w:tab/>
        <w:t>(2)</w:t>
      </w:r>
      <w:r w:rsidRPr="00EF3F7B">
        <w:tab/>
        <w:t>Part</w:t>
      </w:r>
      <w:r w:rsidR="00EF3F7B" w:rsidRPr="00EF3F7B">
        <w:t> </w:t>
      </w:r>
      <w:r w:rsidRPr="00EF3F7B">
        <w:t>1 of Schedule</w:t>
      </w:r>
      <w:r w:rsidR="00EF3F7B" w:rsidRPr="00EF3F7B">
        <w:t> </w:t>
      </w:r>
      <w:r w:rsidRPr="00EF3F7B">
        <w:t>1 (other than items</w:t>
      </w:r>
      <w:r w:rsidR="00EF3F7B" w:rsidRPr="00EF3F7B">
        <w:t> </w:t>
      </w:r>
      <w:r w:rsidRPr="00EF3F7B">
        <w:t xml:space="preserve">127 and 133) commences immediately after the commencement of the </w:t>
      </w:r>
      <w:r w:rsidRPr="00EF3F7B">
        <w:rPr>
          <w:i/>
          <w:iCs/>
        </w:rPr>
        <w:t>A New Tax System (Goods and Services Tax) Act 1999</w:t>
      </w:r>
      <w:r w:rsidRPr="00EF3F7B">
        <w:t>.</w:t>
      </w:r>
    </w:p>
    <w:p w:rsidR="00300522" w:rsidRPr="00EF3F7B" w:rsidRDefault="00300522" w:rsidP="00A53099">
      <w:pPr>
        <w:pStyle w:val="EndNotessubpara"/>
      </w:pPr>
      <w:r w:rsidRPr="00EF3F7B">
        <w:tab/>
        <w:t>(5)</w:t>
      </w:r>
      <w:r w:rsidRPr="00EF3F7B">
        <w:tab/>
        <w:t>Items</w:t>
      </w:r>
      <w:r w:rsidR="00EF3F7B" w:rsidRPr="00EF3F7B">
        <w:t> </w:t>
      </w:r>
      <w:r w:rsidRPr="00EF3F7B">
        <w:t>127, 133, 187, 189, 190, 232 and 235 of Schedule</w:t>
      </w:r>
      <w:r w:rsidR="00EF3F7B" w:rsidRPr="00EF3F7B">
        <w:t> </w:t>
      </w:r>
      <w:r w:rsidRPr="00EF3F7B">
        <w:t>1 commence, or are taken to have commenced, on 1</w:t>
      </w:r>
      <w:r w:rsidR="00EF3F7B" w:rsidRPr="00EF3F7B">
        <w:t> </w:t>
      </w:r>
      <w:r w:rsidRPr="00EF3F7B">
        <w:t>July 2000, or immediately after the commencement of item</w:t>
      </w:r>
      <w:r w:rsidR="00EF3F7B" w:rsidRPr="00EF3F7B">
        <w:t> </w:t>
      </w:r>
      <w:r w:rsidRPr="00EF3F7B">
        <w:t>9 of Schedule</w:t>
      </w:r>
      <w:r w:rsidR="00EF3F7B" w:rsidRPr="00EF3F7B">
        <w:t> </w:t>
      </w:r>
      <w:r w:rsidRPr="00EF3F7B">
        <w:t xml:space="preserve">3 to the </w:t>
      </w:r>
      <w:r w:rsidRPr="00EF3F7B">
        <w:rPr>
          <w:i/>
          <w:iCs/>
        </w:rPr>
        <w:t>A New Tax System (Pay As You Go) Act 1999</w:t>
      </w:r>
      <w:r w:rsidRPr="00EF3F7B">
        <w:t>, whichever is later.</w:t>
      </w:r>
    </w:p>
    <w:p w:rsidR="00300522" w:rsidRPr="00EF3F7B" w:rsidRDefault="00300522" w:rsidP="00A53099">
      <w:pPr>
        <w:pStyle w:val="EndNotessubpara"/>
      </w:pPr>
      <w:r w:rsidRPr="00EF3F7B">
        <w:tab/>
        <w:t>(14)</w:t>
      </w:r>
      <w:r w:rsidRPr="00EF3F7B">
        <w:tab/>
        <w:t xml:space="preserve">If the </w:t>
      </w:r>
      <w:r w:rsidRPr="00EF3F7B">
        <w:rPr>
          <w:i/>
          <w:iCs/>
        </w:rPr>
        <w:t>Tradex Scheme Act 1999</w:t>
      </w:r>
      <w:r w:rsidRPr="00EF3F7B">
        <w:t xml:space="preserve"> commences before 1</w:t>
      </w:r>
      <w:r w:rsidR="00EF3F7B" w:rsidRPr="00EF3F7B">
        <w:t> </w:t>
      </w:r>
      <w:r w:rsidRPr="00EF3F7B">
        <w:t>July 2000:</w:t>
      </w:r>
    </w:p>
    <w:p w:rsidR="00300522" w:rsidRPr="00EF3F7B" w:rsidRDefault="00300522" w:rsidP="00A53099">
      <w:pPr>
        <w:pStyle w:val="EndNotessubsubpara"/>
      </w:pPr>
      <w:r w:rsidRPr="00EF3F7B">
        <w:tab/>
        <w:t>(b)</w:t>
      </w:r>
      <w:r w:rsidRPr="00EF3F7B">
        <w:tab/>
        <w:t>Part</w:t>
      </w:r>
      <w:r w:rsidR="00EF3F7B" w:rsidRPr="00EF3F7B">
        <w:t> </w:t>
      </w:r>
      <w:r w:rsidRPr="00EF3F7B">
        <w:t>2 of Schedule</w:t>
      </w:r>
      <w:r w:rsidR="00EF3F7B" w:rsidRPr="00EF3F7B">
        <w:t> </w:t>
      </w:r>
      <w:r w:rsidRPr="00EF3F7B">
        <w:t xml:space="preserve">7 commences immediately after the commencement of the </w:t>
      </w:r>
      <w:r w:rsidRPr="00EF3F7B">
        <w:rPr>
          <w:i/>
          <w:iCs/>
        </w:rPr>
        <w:t>A New Tax System (Goods and Services Tax) Act 1999</w:t>
      </w:r>
      <w:r w:rsidRPr="00EF3F7B">
        <w:t>.</w:t>
      </w:r>
    </w:p>
    <w:p w:rsidR="00300522" w:rsidRPr="00EF3F7B" w:rsidRDefault="00300522" w:rsidP="00A53099">
      <w:pPr>
        <w:pStyle w:val="EndNotespara"/>
      </w:pPr>
      <w:r w:rsidRPr="00EF3F7B">
        <w:rPr>
          <w:i/>
          <w:iCs/>
        </w:rPr>
        <w:tab/>
        <w:t xml:space="preserve">A New Tax System (Goods and Services Tax) Act 1999 </w:t>
      </w:r>
      <w:r w:rsidRPr="00EF3F7B">
        <w:t>came into operation on 1</w:t>
      </w:r>
      <w:r w:rsidR="00EF3F7B" w:rsidRPr="00EF3F7B">
        <w:t> </w:t>
      </w:r>
      <w:r w:rsidRPr="00EF3F7B">
        <w:t>July 2000</w:t>
      </w:r>
      <w:r w:rsidRPr="00EF3F7B">
        <w:rPr>
          <w:i/>
          <w:iCs/>
        </w:rPr>
        <w:t>.</w:t>
      </w:r>
    </w:p>
    <w:p w:rsidR="00300522" w:rsidRPr="00EF3F7B" w:rsidRDefault="00300522" w:rsidP="00A53099">
      <w:pPr>
        <w:pStyle w:val="EndNotespara"/>
      </w:pPr>
      <w:r w:rsidRPr="00EF3F7B">
        <w:rPr>
          <w:i/>
          <w:iCs/>
        </w:rPr>
        <w:t>(b)</w:t>
      </w:r>
      <w:r w:rsidRPr="00EF3F7B">
        <w:tab/>
        <w:t xml:space="preserve">The </w:t>
      </w:r>
      <w:r w:rsidRPr="00EF3F7B">
        <w:rPr>
          <w:i/>
          <w:iCs/>
        </w:rPr>
        <w:t>A New Tax System (Goods and Services Tax) Act 1999</w:t>
      </w:r>
      <w:r w:rsidRPr="00EF3F7B">
        <w:t xml:space="preserve"> was amended by Schedule</w:t>
      </w:r>
      <w:r w:rsidR="00EF3F7B" w:rsidRPr="00EF3F7B">
        <w:t> </w:t>
      </w:r>
      <w:r w:rsidRPr="00EF3F7B">
        <w:t>1 (items</w:t>
      </w:r>
      <w:r w:rsidR="00EF3F7B" w:rsidRPr="00EF3F7B">
        <w:t> </w:t>
      </w:r>
      <w:r w:rsidRPr="00EF3F7B">
        <w:t xml:space="preserve">1–162) only of the </w:t>
      </w:r>
      <w:r w:rsidRPr="00EF3F7B">
        <w:rPr>
          <w:i/>
          <w:iCs/>
        </w:rPr>
        <w:t>A New Tax System (Indirect Tax and Consequential Amendments) Act (No.</w:t>
      </w:r>
      <w:r w:rsidR="00EF3F7B" w:rsidRPr="00EF3F7B">
        <w:rPr>
          <w:i/>
          <w:iCs/>
        </w:rPr>
        <w:t> </w:t>
      </w:r>
      <w:r w:rsidRPr="00EF3F7B">
        <w:rPr>
          <w:i/>
          <w:iCs/>
        </w:rPr>
        <w:t>2) 1999</w:t>
      </w:r>
      <w:r w:rsidRPr="00EF3F7B">
        <w:t>, subsection</w:t>
      </w:r>
      <w:r w:rsidR="00EF3F7B" w:rsidRPr="00EF3F7B">
        <w:t> </w:t>
      </w:r>
      <w:r w:rsidRPr="00EF3F7B">
        <w:t>2(2) of which provides as follows:</w:t>
      </w:r>
    </w:p>
    <w:p w:rsidR="00300522" w:rsidRPr="00EF3F7B" w:rsidRDefault="00300522" w:rsidP="00A53099">
      <w:pPr>
        <w:pStyle w:val="EndNotessubpara"/>
      </w:pPr>
      <w:r w:rsidRPr="00EF3F7B">
        <w:tab/>
        <w:t>(2)</w:t>
      </w:r>
      <w:r w:rsidRPr="00EF3F7B">
        <w:tab/>
        <w:t>Part</w:t>
      </w:r>
      <w:r w:rsidR="00EF3F7B" w:rsidRPr="00EF3F7B">
        <w:t> </w:t>
      </w:r>
      <w:r w:rsidRPr="00EF3F7B">
        <w:t>1 of Schedule</w:t>
      </w:r>
      <w:r w:rsidR="00EF3F7B" w:rsidRPr="00EF3F7B">
        <w:t> </w:t>
      </w:r>
      <w:r w:rsidRPr="00EF3F7B">
        <w:t>1 to this Act commences immediately after the commencement of Part</w:t>
      </w:r>
      <w:r w:rsidR="00EF3F7B" w:rsidRPr="00EF3F7B">
        <w:t> </w:t>
      </w:r>
      <w:r w:rsidRPr="00EF3F7B">
        <w:t>1 of Schedule</w:t>
      </w:r>
      <w:r w:rsidR="00EF3F7B" w:rsidRPr="00EF3F7B">
        <w:t> </w:t>
      </w:r>
      <w:r w:rsidRPr="00EF3F7B">
        <w:t xml:space="preserve">1 (other than the items for which </w:t>
      </w:r>
      <w:r w:rsidRPr="00EF3F7B">
        <w:lastRenderedPageBreak/>
        <w:t xml:space="preserve">specific commencement has been provided) to the </w:t>
      </w:r>
      <w:r w:rsidRPr="00EF3F7B">
        <w:rPr>
          <w:i/>
          <w:iCs/>
        </w:rPr>
        <w:t>A New Tax System (Indirect Tax and Consequential Amendments) Act 1999</w:t>
      </w:r>
      <w:r w:rsidRPr="00EF3F7B">
        <w:t xml:space="preserve">. </w:t>
      </w:r>
    </w:p>
    <w:p w:rsidR="00300522" w:rsidRPr="00EF3F7B" w:rsidRDefault="00300522" w:rsidP="00A53099">
      <w:pPr>
        <w:pStyle w:val="EndNotespara"/>
      </w:pPr>
      <w:r w:rsidRPr="00EF3F7B">
        <w:tab/>
        <w:t>Part</w:t>
      </w:r>
      <w:r w:rsidR="00EF3F7B" w:rsidRPr="00EF3F7B">
        <w:t> </w:t>
      </w:r>
      <w:r w:rsidRPr="00EF3F7B">
        <w:t>1 of Schedule</w:t>
      </w:r>
      <w:r w:rsidR="00EF3F7B" w:rsidRPr="00EF3F7B">
        <w:t> </w:t>
      </w:r>
      <w:r w:rsidRPr="00EF3F7B">
        <w:t>1 commences immediately after 1</w:t>
      </w:r>
      <w:r w:rsidR="00EF3F7B" w:rsidRPr="00EF3F7B">
        <w:t> </w:t>
      </w:r>
      <w:r w:rsidRPr="00EF3F7B">
        <w:t>July 2000.</w:t>
      </w:r>
    </w:p>
    <w:p w:rsidR="00300522" w:rsidRPr="00EF3F7B" w:rsidRDefault="00300522" w:rsidP="00A53099">
      <w:pPr>
        <w:pStyle w:val="EndNotespara"/>
      </w:pPr>
      <w:r w:rsidRPr="00EF3F7B">
        <w:rPr>
          <w:i/>
          <w:iCs/>
        </w:rPr>
        <w:t>(ba)</w:t>
      </w:r>
      <w:r w:rsidRPr="00EF3F7B">
        <w:tab/>
        <w:t xml:space="preserve">The </w:t>
      </w:r>
      <w:r w:rsidRPr="00EF3F7B">
        <w:rPr>
          <w:i/>
          <w:iCs/>
        </w:rPr>
        <w:t>A New Tax System (Indirect Tax and Consequential Amendments) Act (No.</w:t>
      </w:r>
      <w:r w:rsidR="00EF3F7B" w:rsidRPr="00EF3F7B">
        <w:rPr>
          <w:i/>
          <w:iCs/>
        </w:rPr>
        <w:t> </w:t>
      </w:r>
      <w:r w:rsidRPr="00EF3F7B">
        <w:rPr>
          <w:i/>
          <w:iCs/>
        </w:rPr>
        <w:t>2) 1999</w:t>
      </w:r>
      <w:r w:rsidRPr="00EF3F7B">
        <w:t xml:space="preserve"> was amended by Schedule</w:t>
      </w:r>
      <w:r w:rsidR="00EF3F7B" w:rsidRPr="00EF3F7B">
        <w:t> </w:t>
      </w:r>
      <w:r w:rsidRPr="00EF3F7B">
        <w:t>7 (item</w:t>
      </w:r>
      <w:r w:rsidR="00EF3F7B" w:rsidRPr="00EF3F7B">
        <w:t> </w:t>
      </w:r>
      <w:r w:rsidRPr="00EF3F7B">
        <w:t xml:space="preserve">9) only of the </w:t>
      </w:r>
      <w:r w:rsidRPr="00EF3F7B">
        <w:rPr>
          <w:i/>
          <w:iCs/>
        </w:rPr>
        <w:t>Taxation Laws Amendment Act (No.</w:t>
      </w:r>
      <w:r w:rsidR="00EF3F7B" w:rsidRPr="00EF3F7B">
        <w:rPr>
          <w:i/>
          <w:iCs/>
        </w:rPr>
        <w:t> </w:t>
      </w:r>
      <w:r w:rsidRPr="00EF3F7B">
        <w:rPr>
          <w:i/>
          <w:iCs/>
        </w:rPr>
        <w:t>8) 2000</w:t>
      </w:r>
      <w:r w:rsidRPr="00EF3F7B">
        <w:t>, subsection</w:t>
      </w:r>
      <w:r w:rsidR="00EF3F7B" w:rsidRPr="00EF3F7B">
        <w:t> </w:t>
      </w:r>
      <w:r w:rsidRPr="00EF3F7B">
        <w:t>2(5) of which provides as follows:</w:t>
      </w:r>
    </w:p>
    <w:p w:rsidR="00300522" w:rsidRPr="00EF3F7B" w:rsidRDefault="00300522" w:rsidP="00A53099">
      <w:pPr>
        <w:pStyle w:val="EndNotessubpara"/>
      </w:pPr>
      <w:r w:rsidRPr="00EF3F7B">
        <w:tab/>
        <w:t>(5)</w:t>
      </w:r>
      <w:r w:rsidRPr="00EF3F7B">
        <w:tab/>
        <w:t>Items</w:t>
      </w:r>
      <w:r w:rsidR="00EF3F7B" w:rsidRPr="00EF3F7B">
        <w:t> </w:t>
      </w:r>
      <w:r w:rsidRPr="00EF3F7B">
        <w:t>9 and 10 of Schedule</w:t>
      </w:r>
      <w:r w:rsidR="00EF3F7B" w:rsidRPr="00EF3F7B">
        <w:t> </w:t>
      </w:r>
      <w:r w:rsidRPr="00EF3F7B">
        <w:t xml:space="preserve">7 are taken to have commenced immediately after the </w:t>
      </w:r>
      <w:r w:rsidRPr="00EF3F7B">
        <w:rPr>
          <w:i/>
          <w:iCs/>
        </w:rPr>
        <w:t>A New Tax System (Indirect Tax and Consequential Amendments) Act (No.</w:t>
      </w:r>
      <w:r w:rsidR="00EF3F7B" w:rsidRPr="00EF3F7B">
        <w:rPr>
          <w:i/>
          <w:iCs/>
        </w:rPr>
        <w:t> </w:t>
      </w:r>
      <w:r w:rsidRPr="00EF3F7B">
        <w:rPr>
          <w:i/>
          <w:iCs/>
        </w:rPr>
        <w:t>2) 1999</w:t>
      </w:r>
      <w:r w:rsidRPr="00EF3F7B">
        <w:t xml:space="preserve"> received the Royal Assent.</w:t>
      </w:r>
    </w:p>
    <w:p w:rsidR="00300522" w:rsidRPr="00EF3F7B" w:rsidRDefault="00300522" w:rsidP="00A53099">
      <w:pPr>
        <w:pStyle w:val="EndNotespara"/>
      </w:pPr>
      <w:r w:rsidRPr="00EF3F7B">
        <w:rPr>
          <w:i/>
          <w:iCs/>
        </w:rPr>
        <w:tab/>
        <w:t>A New Tax System (Indirect Tax and Consequential Amendments) Act (No.</w:t>
      </w:r>
      <w:r w:rsidR="00EF3F7B" w:rsidRPr="00EF3F7B">
        <w:rPr>
          <w:i/>
          <w:iCs/>
        </w:rPr>
        <w:t> </w:t>
      </w:r>
      <w:r w:rsidRPr="00EF3F7B">
        <w:rPr>
          <w:i/>
          <w:iCs/>
        </w:rPr>
        <w:t>2) 1999</w:t>
      </w:r>
      <w:r w:rsidRPr="00EF3F7B">
        <w:t xml:space="preserve"> received the Royal Assent on 22</w:t>
      </w:r>
      <w:r w:rsidR="00EF3F7B" w:rsidRPr="00EF3F7B">
        <w:t> </w:t>
      </w:r>
      <w:r w:rsidRPr="00EF3F7B">
        <w:t>December 1999.</w:t>
      </w:r>
    </w:p>
    <w:p w:rsidR="00300522" w:rsidRPr="00EF3F7B" w:rsidRDefault="00300522" w:rsidP="00A53099">
      <w:pPr>
        <w:pStyle w:val="EndNotespara"/>
      </w:pPr>
      <w:r w:rsidRPr="00EF3F7B">
        <w:rPr>
          <w:i/>
        </w:rPr>
        <w:t>(c)</w:t>
      </w:r>
      <w:r w:rsidRPr="00EF3F7B">
        <w:tab/>
        <w:t xml:space="preserve">The </w:t>
      </w:r>
      <w:r w:rsidRPr="00EF3F7B">
        <w:rPr>
          <w:i/>
        </w:rPr>
        <w:t>A New Tax System (Goods and Services Tax) Act 1999</w:t>
      </w:r>
      <w:r w:rsidRPr="00EF3F7B">
        <w:t xml:space="preserve"> was amended by Schedule</w:t>
      </w:r>
      <w:r w:rsidR="00EF3F7B" w:rsidRPr="00EF3F7B">
        <w:t> </w:t>
      </w:r>
      <w:r w:rsidRPr="00EF3F7B">
        <w:t>1 (items</w:t>
      </w:r>
      <w:r w:rsidR="00EF3F7B" w:rsidRPr="00EF3F7B">
        <w:t> </w:t>
      </w:r>
      <w:r w:rsidRPr="00EF3F7B">
        <w:t xml:space="preserve">50–69) only of the </w:t>
      </w:r>
      <w:r w:rsidRPr="00EF3F7B">
        <w:rPr>
          <w:i/>
        </w:rPr>
        <w:t>A New Tax System (Pay As You Go) Act 1999</w:t>
      </w:r>
      <w:r w:rsidRPr="00EF3F7B">
        <w:t>, subsection</w:t>
      </w:r>
      <w:r w:rsidR="00EF3F7B" w:rsidRPr="00EF3F7B">
        <w:t> </w:t>
      </w:r>
      <w:r w:rsidRPr="00EF3F7B">
        <w:t>2(1) of which provides as follows:</w:t>
      </w:r>
    </w:p>
    <w:p w:rsidR="00300522" w:rsidRPr="00EF3F7B" w:rsidRDefault="00300522" w:rsidP="00A53099">
      <w:pPr>
        <w:pStyle w:val="EndNotessubpara"/>
      </w:pPr>
      <w:r w:rsidRPr="00EF3F7B">
        <w:tab/>
        <w:t>(1)</w:t>
      </w:r>
      <w:r w:rsidRPr="00EF3F7B">
        <w:tab/>
        <w:t>Subject to this section, this Act commences on the day on which it receives the Royal Assent.</w:t>
      </w:r>
    </w:p>
    <w:p w:rsidR="00300522" w:rsidRPr="00EF3F7B" w:rsidRDefault="00300522" w:rsidP="00A53099">
      <w:pPr>
        <w:pStyle w:val="EndNotespara"/>
      </w:pPr>
      <w:r w:rsidRPr="00EF3F7B">
        <w:rPr>
          <w:i/>
          <w:iCs/>
        </w:rPr>
        <w:t>(d)</w:t>
      </w:r>
      <w:r w:rsidRPr="00EF3F7B">
        <w:tab/>
        <w:t xml:space="preserve">The </w:t>
      </w:r>
      <w:r w:rsidRPr="00EF3F7B">
        <w:rPr>
          <w:i/>
          <w:iCs/>
        </w:rPr>
        <w:t>A New Tax System (Goods and Services Tax) Act 1999</w:t>
      </w:r>
      <w:r w:rsidRPr="00EF3F7B">
        <w:t xml:space="preserve"> was amended by Schedule</w:t>
      </w:r>
      <w:r w:rsidR="00EF3F7B" w:rsidRPr="00EF3F7B">
        <w:t> </w:t>
      </w:r>
      <w:r w:rsidRPr="00EF3F7B">
        <w:t>2 (items</w:t>
      </w:r>
      <w:r w:rsidR="00EF3F7B" w:rsidRPr="00EF3F7B">
        <w:t> </w:t>
      </w:r>
      <w:r w:rsidRPr="00EF3F7B">
        <w:t>5–8), Schedule</w:t>
      </w:r>
      <w:r w:rsidR="00EF3F7B" w:rsidRPr="00EF3F7B">
        <w:t> </w:t>
      </w:r>
      <w:r w:rsidRPr="00EF3F7B">
        <w:t>12 (items</w:t>
      </w:r>
      <w:r w:rsidR="00EF3F7B" w:rsidRPr="00EF3F7B">
        <w:t> </w:t>
      </w:r>
      <w:r w:rsidRPr="00EF3F7B">
        <w:t>1 and 2) and Schedule</w:t>
      </w:r>
      <w:r w:rsidR="00EF3F7B" w:rsidRPr="00EF3F7B">
        <w:t> </w:t>
      </w:r>
      <w:r w:rsidRPr="00EF3F7B">
        <w:t>15 (items</w:t>
      </w:r>
      <w:r w:rsidR="00EF3F7B" w:rsidRPr="00EF3F7B">
        <w:t> </w:t>
      </w:r>
      <w:r w:rsidRPr="00EF3F7B">
        <w:t xml:space="preserve">1–6) only of the </w:t>
      </w:r>
      <w:r w:rsidRPr="00EF3F7B">
        <w:rPr>
          <w:i/>
          <w:iCs/>
        </w:rPr>
        <w:t>A New Tax System (Tax Administration) Act 1999</w:t>
      </w:r>
      <w:r w:rsidRPr="00EF3F7B">
        <w:t>, subsections</w:t>
      </w:r>
      <w:r w:rsidR="00EF3F7B" w:rsidRPr="00EF3F7B">
        <w:t> </w:t>
      </w:r>
      <w:r w:rsidRPr="00EF3F7B">
        <w:t>2(1) and (12) of which provide as follows:</w:t>
      </w:r>
    </w:p>
    <w:p w:rsidR="00300522" w:rsidRPr="00EF3F7B" w:rsidRDefault="00300522" w:rsidP="00A53099">
      <w:pPr>
        <w:pStyle w:val="EndNotessubpara"/>
      </w:pPr>
      <w:r w:rsidRPr="00EF3F7B">
        <w:tab/>
        <w:t>(1)</w:t>
      </w:r>
      <w:r w:rsidRPr="00EF3F7B">
        <w:tab/>
        <w:t>Subject to this section, this Act commences, or is taken to have commenced, immediately after the commencement of section</w:t>
      </w:r>
      <w:r w:rsidR="00EF3F7B" w:rsidRPr="00EF3F7B">
        <w:t> </w:t>
      </w:r>
      <w:r w:rsidRPr="00EF3F7B">
        <w:t xml:space="preserve">1 of the </w:t>
      </w:r>
      <w:r w:rsidRPr="00EF3F7B">
        <w:rPr>
          <w:i/>
          <w:iCs/>
        </w:rPr>
        <w:t>A New Tax System (Pay As You Go) Act 1999</w:t>
      </w:r>
      <w:r w:rsidRPr="00EF3F7B">
        <w:t>.</w:t>
      </w:r>
    </w:p>
    <w:p w:rsidR="00300522" w:rsidRPr="00EF3F7B" w:rsidRDefault="00300522" w:rsidP="00A53099">
      <w:pPr>
        <w:pStyle w:val="EndNotessubpara"/>
      </w:pPr>
      <w:r w:rsidRPr="00EF3F7B">
        <w:tab/>
        <w:t>(12)</w:t>
      </w:r>
      <w:r w:rsidRPr="00EF3F7B">
        <w:tab/>
        <w:t>Schedules</w:t>
      </w:r>
      <w:r w:rsidR="00EF3F7B" w:rsidRPr="00EF3F7B">
        <w:t> </w:t>
      </w:r>
      <w:r w:rsidRPr="00EF3F7B">
        <w:t>12 (other than item</w:t>
      </w:r>
      <w:r w:rsidR="00EF3F7B" w:rsidRPr="00EF3F7B">
        <w:t> </w:t>
      </w:r>
      <w:r w:rsidRPr="00EF3F7B">
        <w:t xml:space="preserve">21) and 15 commence, or are taken to have commenced, at the commencement of the </w:t>
      </w:r>
      <w:r w:rsidRPr="00EF3F7B">
        <w:rPr>
          <w:i/>
          <w:iCs/>
        </w:rPr>
        <w:t>A New Tax System (Goods and Services Tax) Act 1999</w:t>
      </w:r>
      <w:r w:rsidRPr="00EF3F7B">
        <w:t xml:space="preserve">. </w:t>
      </w:r>
    </w:p>
    <w:p w:rsidR="00300522" w:rsidRPr="00EF3F7B" w:rsidRDefault="00300522" w:rsidP="00A53099">
      <w:pPr>
        <w:pStyle w:val="EndNotespara"/>
      </w:pPr>
      <w:r w:rsidRPr="00EF3F7B">
        <w:tab/>
        <w:t>Section</w:t>
      </w:r>
      <w:r w:rsidR="00EF3F7B" w:rsidRPr="00EF3F7B">
        <w:t> </w:t>
      </w:r>
      <w:r w:rsidRPr="00EF3F7B">
        <w:t>1 commenced on 22</w:t>
      </w:r>
      <w:r w:rsidR="00EF3F7B" w:rsidRPr="00EF3F7B">
        <w:t> </w:t>
      </w:r>
      <w:r w:rsidRPr="00EF3F7B">
        <w:t>December 1999.</w:t>
      </w:r>
    </w:p>
    <w:p w:rsidR="00300522" w:rsidRPr="00EF3F7B" w:rsidRDefault="00300522" w:rsidP="00A53099">
      <w:pPr>
        <w:pStyle w:val="EndNotespara"/>
      </w:pPr>
      <w:r w:rsidRPr="00EF3F7B">
        <w:rPr>
          <w:i/>
          <w:iCs/>
        </w:rPr>
        <w:t>(e)</w:t>
      </w:r>
      <w:r w:rsidRPr="00EF3F7B">
        <w:tab/>
        <w:t xml:space="preserve">The </w:t>
      </w:r>
      <w:r w:rsidRPr="00EF3F7B">
        <w:rPr>
          <w:i/>
          <w:iCs/>
        </w:rPr>
        <w:t>A New Tax System (Goods and Services Tax) Act 1999</w:t>
      </w:r>
      <w:r w:rsidRPr="00EF3F7B">
        <w:t xml:space="preserve"> was amended by the </w:t>
      </w:r>
      <w:r w:rsidRPr="00EF3F7B">
        <w:rPr>
          <w:i/>
          <w:iCs/>
        </w:rPr>
        <w:t>Indirect Tax Legislation Amendment Act 2000</w:t>
      </w:r>
      <w:r w:rsidRPr="00EF3F7B">
        <w:t>, subsection</w:t>
      </w:r>
      <w:r w:rsidR="00EF3F7B" w:rsidRPr="00EF3F7B">
        <w:t> </w:t>
      </w:r>
      <w:r w:rsidRPr="00EF3F7B">
        <w:t>2(1) of which provides as follows:</w:t>
      </w:r>
    </w:p>
    <w:p w:rsidR="00300522" w:rsidRPr="00EF3F7B" w:rsidRDefault="00300522" w:rsidP="00A53099">
      <w:pPr>
        <w:pStyle w:val="EndNotessubpara"/>
      </w:pPr>
      <w:r w:rsidRPr="00EF3F7B">
        <w:tab/>
        <w:t>(1)</w:t>
      </w:r>
      <w:r w:rsidRPr="00EF3F7B">
        <w:tab/>
        <w:t>Subject to this section, this Act commences immediately after the commencement of Part</w:t>
      </w:r>
      <w:r w:rsidR="00EF3F7B" w:rsidRPr="00EF3F7B">
        <w:t> </w:t>
      </w:r>
      <w:r w:rsidRPr="00EF3F7B">
        <w:t>1 of Schedule</w:t>
      </w:r>
      <w:r w:rsidR="00EF3F7B" w:rsidRPr="00EF3F7B">
        <w:t> </w:t>
      </w:r>
      <w:r w:rsidRPr="00EF3F7B">
        <w:t xml:space="preserve">1 to the </w:t>
      </w:r>
      <w:r w:rsidRPr="00EF3F7B">
        <w:rPr>
          <w:i/>
          <w:iCs/>
        </w:rPr>
        <w:t>A New Tax System (Indirect Tax and Consequential Amendments) Act (No.</w:t>
      </w:r>
      <w:r w:rsidR="00EF3F7B" w:rsidRPr="00EF3F7B">
        <w:rPr>
          <w:i/>
          <w:iCs/>
        </w:rPr>
        <w:t> </w:t>
      </w:r>
      <w:r w:rsidRPr="00EF3F7B">
        <w:rPr>
          <w:i/>
          <w:iCs/>
        </w:rPr>
        <w:t>2) 1999</w:t>
      </w:r>
      <w:r w:rsidRPr="00EF3F7B">
        <w:t>.</w:t>
      </w:r>
    </w:p>
    <w:p w:rsidR="00300522" w:rsidRPr="00EF3F7B" w:rsidRDefault="00300522" w:rsidP="00A53099">
      <w:pPr>
        <w:pStyle w:val="EndNotespara"/>
      </w:pPr>
      <w:r w:rsidRPr="00EF3F7B">
        <w:tab/>
        <w:t>Part</w:t>
      </w:r>
      <w:r w:rsidR="00EF3F7B" w:rsidRPr="00EF3F7B">
        <w:t> </w:t>
      </w:r>
      <w:r w:rsidRPr="00EF3F7B">
        <w:t>1 of Schedule</w:t>
      </w:r>
      <w:r w:rsidR="00EF3F7B" w:rsidRPr="00EF3F7B">
        <w:t> </w:t>
      </w:r>
      <w:r w:rsidRPr="00EF3F7B">
        <w:t>1 commenced on 1</w:t>
      </w:r>
      <w:r w:rsidR="00EF3F7B" w:rsidRPr="00EF3F7B">
        <w:t> </w:t>
      </w:r>
      <w:r w:rsidRPr="00EF3F7B">
        <w:t>July 2000.</w:t>
      </w:r>
    </w:p>
    <w:p w:rsidR="00300522" w:rsidRPr="00EF3F7B" w:rsidRDefault="00300522" w:rsidP="00A53099">
      <w:pPr>
        <w:pStyle w:val="EndNotespara"/>
      </w:pPr>
      <w:r w:rsidRPr="00EF3F7B">
        <w:rPr>
          <w:i/>
          <w:iCs/>
        </w:rPr>
        <w:t>(f)</w:t>
      </w:r>
      <w:r w:rsidRPr="00EF3F7B">
        <w:tab/>
        <w:t xml:space="preserve">The </w:t>
      </w:r>
      <w:r w:rsidRPr="00EF3F7B">
        <w:rPr>
          <w:i/>
          <w:iCs/>
        </w:rPr>
        <w:t>A New Tax System (Goods and Services Tax) Act 1999</w:t>
      </w:r>
      <w:r w:rsidRPr="00EF3F7B">
        <w:t xml:space="preserve"> was amended by the </w:t>
      </w:r>
      <w:r w:rsidRPr="00EF3F7B">
        <w:rPr>
          <w:i/>
          <w:iCs/>
        </w:rPr>
        <w:t>Taxation Laws Amendment Act (No.</w:t>
      </w:r>
      <w:r w:rsidR="00EF3F7B" w:rsidRPr="00EF3F7B">
        <w:rPr>
          <w:i/>
          <w:iCs/>
        </w:rPr>
        <w:t> </w:t>
      </w:r>
      <w:r w:rsidRPr="00EF3F7B">
        <w:rPr>
          <w:i/>
          <w:iCs/>
        </w:rPr>
        <w:t>8) 2000</w:t>
      </w:r>
      <w:r w:rsidRPr="00EF3F7B">
        <w:t>, subsections</w:t>
      </w:r>
      <w:r w:rsidR="00EF3F7B" w:rsidRPr="00EF3F7B">
        <w:t> </w:t>
      </w:r>
      <w:r w:rsidRPr="00EF3F7B">
        <w:t>2(1) and (3) of which provide as follows:</w:t>
      </w:r>
    </w:p>
    <w:p w:rsidR="00300522" w:rsidRPr="00EF3F7B" w:rsidRDefault="00300522" w:rsidP="00A53099">
      <w:pPr>
        <w:pStyle w:val="EndNotessubpara"/>
      </w:pPr>
      <w:r w:rsidRPr="00EF3F7B">
        <w:tab/>
        <w:t>(1)</w:t>
      </w:r>
      <w:r w:rsidRPr="00EF3F7B">
        <w:tab/>
        <w:t>Subject to this section, this Act commences on the day on which it receives the Royal Assent.</w:t>
      </w:r>
    </w:p>
    <w:p w:rsidR="00300522" w:rsidRPr="00EF3F7B" w:rsidRDefault="00300522" w:rsidP="00A53099">
      <w:pPr>
        <w:pStyle w:val="EndNotessubpara"/>
      </w:pPr>
      <w:r w:rsidRPr="00EF3F7B">
        <w:lastRenderedPageBreak/>
        <w:tab/>
        <w:t>(3)</w:t>
      </w:r>
      <w:r w:rsidRPr="00EF3F7B">
        <w:tab/>
        <w:t>Items</w:t>
      </w:r>
      <w:r w:rsidR="00EF3F7B" w:rsidRPr="00EF3F7B">
        <w:t> </w:t>
      </w:r>
      <w:r w:rsidRPr="00EF3F7B">
        <w:t>1 to 7 of Schedule</w:t>
      </w:r>
      <w:r w:rsidR="00EF3F7B" w:rsidRPr="00EF3F7B">
        <w:t> </w:t>
      </w:r>
      <w:r w:rsidRPr="00EF3F7B">
        <w:t>7 are taken to have commenced immediately after the commencement of items</w:t>
      </w:r>
      <w:r w:rsidR="00EF3F7B" w:rsidRPr="00EF3F7B">
        <w:t> </w:t>
      </w:r>
      <w:r w:rsidRPr="00EF3F7B">
        <w:t>1 to 9 of Schedule</w:t>
      </w:r>
      <w:r w:rsidR="00EF3F7B" w:rsidRPr="00EF3F7B">
        <w:t> </w:t>
      </w:r>
      <w:r w:rsidRPr="00EF3F7B">
        <w:t xml:space="preserve">1 to the </w:t>
      </w:r>
      <w:r w:rsidRPr="00EF3F7B">
        <w:rPr>
          <w:i/>
          <w:iCs/>
        </w:rPr>
        <w:t>Indirect Tax Legislation Amendment Act 2000</w:t>
      </w:r>
      <w:r w:rsidRPr="00EF3F7B">
        <w:t>.</w:t>
      </w:r>
    </w:p>
    <w:p w:rsidR="00300522" w:rsidRPr="00EF3F7B" w:rsidRDefault="00300522" w:rsidP="00A53099">
      <w:pPr>
        <w:pStyle w:val="EndNotespara"/>
      </w:pPr>
      <w:r w:rsidRPr="00EF3F7B">
        <w:tab/>
        <w:t>Items</w:t>
      </w:r>
      <w:r w:rsidR="00EF3F7B" w:rsidRPr="00EF3F7B">
        <w:t> </w:t>
      </w:r>
      <w:r w:rsidRPr="00EF3F7B">
        <w:t>1 to 9 of Schedule</w:t>
      </w:r>
      <w:r w:rsidR="00EF3F7B" w:rsidRPr="00EF3F7B">
        <w:t> </w:t>
      </w:r>
      <w:r w:rsidRPr="00EF3F7B">
        <w:t>1 commenced on 1</w:t>
      </w:r>
      <w:r w:rsidR="00EF3F7B" w:rsidRPr="00EF3F7B">
        <w:t> </w:t>
      </w:r>
      <w:r w:rsidRPr="00EF3F7B">
        <w:t>July 2000.</w:t>
      </w:r>
    </w:p>
    <w:p w:rsidR="00300522" w:rsidRPr="00EF3F7B" w:rsidRDefault="00300522" w:rsidP="00A53099">
      <w:pPr>
        <w:pStyle w:val="EndNotespara"/>
      </w:pPr>
      <w:r w:rsidRPr="00EF3F7B">
        <w:rPr>
          <w:i/>
          <w:iCs/>
        </w:rPr>
        <w:t>(g)</w:t>
      </w:r>
      <w:r w:rsidRPr="00EF3F7B">
        <w:tab/>
        <w:t xml:space="preserve">The </w:t>
      </w:r>
      <w:r w:rsidRPr="00EF3F7B">
        <w:rPr>
          <w:i/>
          <w:iCs/>
        </w:rPr>
        <w:t>A New Tax System (Goods and Services Tax) Act 1999</w:t>
      </w:r>
      <w:r w:rsidRPr="00EF3F7B">
        <w:t xml:space="preserve"> was amended by Schedule</w:t>
      </w:r>
      <w:r w:rsidR="00EF3F7B" w:rsidRPr="00EF3F7B">
        <w:t> </w:t>
      </w:r>
      <w:r w:rsidRPr="00EF3F7B">
        <w:t>3 (items</w:t>
      </w:r>
      <w:r w:rsidR="00EF3F7B" w:rsidRPr="00EF3F7B">
        <w:t> </w:t>
      </w:r>
      <w:r w:rsidRPr="00EF3F7B">
        <w:t xml:space="preserve">31–34) only of the </w:t>
      </w:r>
      <w:r w:rsidRPr="00EF3F7B">
        <w:rPr>
          <w:i/>
          <w:iCs/>
        </w:rPr>
        <w:t>Corporations (Repeals, Consequentials and Transitionals) Act 2001,</w:t>
      </w:r>
      <w:r w:rsidRPr="00EF3F7B">
        <w:t xml:space="preserve"> subsection</w:t>
      </w:r>
      <w:r w:rsidR="00EF3F7B" w:rsidRPr="00EF3F7B">
        <w:t> </w:t>
      </w:r>
      <w:r w:rsidRPr="00EF3F7B">
        <w:t>2(3) of which provides as follows:</w:t>
      </w:r>
    </w:p>
    <w:p w:rsidR="00300522" w:rsidRPr="00EF3F7B" w:rsidRDefault="00300522" w:rsidP="00A53099">
      <w:pPr>
        <w:pStyle w:val="EndNotessubpara"/>
      </w:pPr>
      <w:r w:rsidRPr="00EF3F7B">
        <w:tab/>
        <w:t>(3)</w:t>
      </w:r>
      <w:r w:rsidRPr="00EF3F7B">
        <w:tab/>
        <w:t xml:space="preserve">Subject to </w:t>
      </w:r>
      <w:r w:rsidR="00EF3F7B" w:rsidRPr="00EF3F7B">
        <w:t>subsections (</w:t>
      </w:r>
      <w:r w:rsidRPr="00EF3F7B">
        <w:t>4) to (10), Schedule</w:t>
      </w:r>
      <w:r w:rsidR="00EF3F7B" w:rsidRPr="00EF3F7B">
        <w:t> </w:t>
      </w:r>
      <w:r w:rsidRPr="00EF3F7B">
        <w:t xml:space="preserve">3 commences, or is taken to have commenced, at the same time as the </w:t>
      </w:r>
      <w:r w:rsidRPr="00EF3F7B">
        <w:rPr>
          <w:i/>
          <w:iCs/>
        </w:rPr>
        <w:t>Corporations Act 2001</w:t>
      </w:r>
      <w:r w:rsidRPr="00EF3F7B">
        <w:t>.</w:t>
      </w:r>
    </w:p>
    <w:p w:rsidR="00300522" w:rsidRPr="00EF3F7B" w:rsidRDefault="00300522" w:rsidP="00A53099">
      <w:pPr>
        <w:pStyle w:val="EndNotespara"/>
      </w:pPr>
      <w:r w:rsidRPr="00EF3F7B">
        <w:rPr>
          <w:i/>
          <w:iCs/>
        </w:rPr>
        <w:t>(h)</w:t>
      </w:r>
      <w:r w:rsidRPr="00EF3F7B">
        <w:tab/>
        <w:t xml:space="preserve">The </w:t>
      </w:r>
      <w:r w:rsidRPr="00EF3F7B">
        <w:rPr>
          <w:i/>
          <w:iCs/>
        </w:rPr>
        <w:t>A New Tax System (Goods and Services Tax) Act 1999</w:t>
      </w:r>
      <w:r w:rsidRPr="00EF3F7B">
        <w:t xml:space="preserve"> was amended by Schedule</w:t>
      </w:r>
      <w:r w:rsidR="00EF3F7B" w:rsidRPr="00EF3F7B">
        <w:t> </w:t>
      </w:r>
      <w:r w:rsidRPr="00EF3F7B">
        <w:t>2 (items</w:t>
      </w:r>
      <w:r w:rsidR="00EF3F7B" w:rsidRPr="00EF3F7B">
        <w:t> </w:t>
      </w:r>
      <w:r w:rsidRPr="00EF3F7B">
        <w:t xml:space="preserve">10–14) only of the </w:t>
      </w:r>
      <w:r w:rsidRPr="00EF3F7B">
        <w:rPr>
          <w:i/>
          <w:iCs/>
        </w:rPr>
        <w:t>New Business Tax System (Capital Allowances—Transitional and Consequential) Act 2001</w:t>
      </w:r>
      <w:r w:rsidRPr="00EF3F7B">
        <w:t>, subsection</w:t>
      </w:r>
      <w:r w:rsidR="00EF3F7B" w:rsidRPr="00EF3F7B">
        <w:t> </w:t>
      </w:r>
      <w:r w:rsidRPr="00EF3F7B">
        <w:t>2(1) of which provides as follows:</w:t>
      </w:r>
    </w:p>
    <w:p w:rsidR="00300522" w:rsidRPr="00EF3F7B" w:rsidRDefault="00300522" w:rsidP="00A53099">
      <w:pPr>
        <w:pStyle w:val="EndNotessubpara"/>
      </w:pPr>
      <w:r w:rsidRPr="00EF3F7B">
        <w:tab/>
        <w:t>(1)</w:t>
      </w:r>
      <w:r w:rsidRPr="00EF3F7B">
        <w:tab/>
        <w:t xml:space="preserve">Subject to </w:t>
      </w:r>
      <w:r w:rsidR="00EF3F7B" w:rsidRPr="00EF3F7B">
        <w:t>subsection (</w:t>
      </w:r>
      <w:r w:rsidRPr="00EF3F7B">
        <w:t>2), this Act commences on the day on which it receives the Royal Assent.</w:t>
      </w:r>
    </w:p>
    <w:p w:rsidR="00300522" w:rsidRPr="00EF3F7B" w:rsidRDefault="00300522" w:rsidP="00A53099">
      <w:pPr>
        <w:pStyle w:val="EndNotespara"/>
      </w:pPr>
      <w:r w:rsidRPr="00EF3F7B">
        <w:rPr>
          <w:i/>
          <w:iCs/>
        </w:rPr>
        <w:t>(i)</w:t>
      </w:r>
      <w:r w:rsidRPr="00EF3F7B">
        <w:tab/>
        <w:t>Subsection</w:t>
      </w:r>
      <w:r w:rsidR="00EF3F7B" w:rsidRPr="00EF3F7B">
        <w:t> </w:t>
      </w:r>
      <w:r w:rsidRPr="00EF3F7B">
        <w:t>2(1</w:t>
      </w:r>
      <w:r w:rsidR="00A53099" w:rsidRPr="00EF3F7B">
        <w:t>) (i</w:t>
      </w:r>
      <w:r w:rsidRPr="00EF3F7B">
        <w:t>tem</w:t>
      </w:r>
      <w:r w:rsidR="00EF3F7B" w:rsidRPr="00EF3F7B">
        <w:t> </w:t>
      </w:r>
      <w:r w:rsidRPr="00EF3F7B">
        <w:t xml:space="preserve">9) of the </w:t>
      </w:r>
      <w:r w:rsidRPr="00EF3F7B">
        <w:rPr>
          <w:i/>
          <w:iCs/>
        </w:rPr>
        <w:t>Taxation Laws Amendment Act (No.</w:t>
      </w:r>
      <w:r w:rsidR="00EF3F7B" w:rsidRPr="00EF3F7B">
        <w:rPr>
          <w:i/>
          <w:iCs/>
        </w:rPr>
        <w:t> </w:t>
      </w:r>
      <w:r w:rsidRPr="00EF3F7B">
        <w:rPr>
          <w:i/>
          <w:iCs/>
        </w:rPr>
        <w:t>5) 2002</w:t>
      </w:r>
      <w:r w:rsidRPr="00EF3F7B">
        <w:t>, provides as follows:</w:t>
      </w:r>
    </w:p>
    <w:p w:rsidR="00300522" w:rsidRPr="00EF3F7B" w:rsidRDefault="00300522" w:rsidP="00A53099">
      <w:pPr>
        <w:pStyle w:val="EndNotessubpara"/>
      </w:pPr>
      <w:r w:rsidRPr="00EF3F7B">
        <w:tab/>
        <w:t>(1)</w:t>
      </w:r>
      <w:r w:rsidRPr="00EF3F7B">
        <w:tab/>
        <w:t>Each provision of this Act specified in column 1 of the table commences, or is taken to have commenced, on the day or at the time specified in column 2 of the table.</w:t>
      </w:r>
    </w:p>
    <w:p w:rsidR="00300522" w:rsidRPr="00EF3F7B" w:rsidRDefault="00300522" w:rsidP="0034528F">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300522" w:rsidRPr="00EF3F7B">
        <w:trPr>
          <w:cantSplit/>
          <w:tblHeader/>
        </w:trPr>
        <w:tc>
          <w:tcPr>
            <w:tcW w:w="7111" w:type="dxa"/>
            <w:gridSpan w:val="3"/>
            <w:tcBorders>
              <w:top w:val="single" w:sz="12" w:space="0" w:color="auto"/>
              <w:left w:val="nil"/>
              <w:bottom w:val="single" w:sz="6" w:space="0" w:color="auto"/>
              <w:right w:val="nil"/>
            </w:tcBorders>
          </w:tcPr>
          <w:p w:rsidR="00300522" w:rsidRPr="00EF3F7B" w:rsidRDefault="00300522" w:rsidP="00300522">
            <w:pPr>
              <w:pStyle w:val="Tabletext"/>
              <w:keepNext/>
              <w:rPr>
                <w:rFonts w:ascii="Arial" w:hAnsi="Arial" w:cs="Arial"/>
                <w:b/>
                <w:bCs/>
                <w:sz w:val="16"/>
                <w:szCs w:val="16"/>
              </w:rPr>
            </w:pPr>
            <w:r w:rsidRPr="00EF3F7B">
              <w:rPr>
                <w:rFonts w:ascii="Arial" w:hAnsi="Arial" w:cs="Arial"/>
                <w:b/>
                <w:bCs/>
                <w:sz w:val="16"/>
                <w:szCs w:val="16"/>
              </w:rPr>
              <w:t>Commencement information</w:t>
            </w:r>
          </w:p>
        </w:tc>
      </w:tr>
      <w:tr w:rsidR="00300522" w:rsidRPr="00EF3F7B">
        <w:trPr>
          <w:cantSplit/>
          <w:tblHeader/>
        </w:trPr>
        <w:tc>
          <w:tcPr>
            <w:tcW w:w="1701" w:type="dxa"/>
            <w:tcBorders>
              <w:top w:val="single" w:sz="6" w:space="0" w:color="auto"/>
              <w:left w:val="nil"/>
              <w:bottom w:val="single" w:sz="6" w:space="0" w:color="auto"/>
              <w:right w:val="nil"/>
            </w:tcBorders>
          </w:tcPr>
          <w:p w:rsidR="00300522" w:rsidRPr="00EF3F7B" w:rsidRDefault="00300522" w:rsidP="00300522">
            <w:pPr>
              <w:pStyle w:val="Tabletext"/>
              <w:keepNext/>
              <w:rPr>
                <w:rFonts w:ascii="Arial" w:hAnsi="Arial" w:cs="Arial"/>
                <w:b/>
                <w:bCs/>
                <w:sz w:val="16"/>
                <w:szCs w:val="16"/>
              </w:rPr>
            </w:pPr>
            <w:r w:rsidRPr="00EF3F7B">
              <w:rPr>
                <w:rFonts w:ascii="Arial" w:hAnsi="Arial" w:cs="Arial"/>
                <w:b/>
                <w:bCs/>
                <w:sz w:val="16"/>
                <w:szCs w:val="16"/>
              </w:rPr>
              <w:t>Column 1</w:t>
            </w:r>
          </w:p>
        </w:tc>
        <w:tc>
          <w:tcPr>
            <w:tcW w:w="3828" w:type="dxa"/>
            <w:tcBorders>
              <w:top w:val="single" w:sz="6" w:space="0" w:color="auto"/>
              <w:left w:val="nil"/>
              <w:bottom w:val="single" w:sz="6" w:space="0" w:color="auto"/>
              <w:right w:val="nil"/>
            </w:tcBorders>
          </w:tcPr>
          <w:p w:rsidR="00300522" w:rsidRPr="00EF3F7B" w:rsidRDefault="00300522" w:rsidP="00300522">
            <w:pPr>
              <w:pStyle w:val="Tabletext"/>
              <w:keepNext/>
              <w:rPr>
                <w:rFonts w:ascii="Arial" w:hAnsi="Arial" w:cs="Arial"/>
                <w:b/>
                <w:bCs/>
                <w:sz w:val="16"/>
                <w:szCs w:val="16"/>
              </w:rPr>
            </w:pPr>
            <w:r w:rsidRPr="00EF3F7B">
              <w:rPr>
                <w:rFonts w:ascii="Arial" w:hAnsi="Arial" w:cs="Arial"/>
                <w:b/>
                <w:bCs/>
                <w:sz w:val="16"/>
                <w:szCs w:val="16"/>
              </w:rPr>
              <w:t>Column 2</w:t>
            </w:r>
          </w:p>
        </w:tc>
        <w:tc>
          <w:tcPr>
            <w:tcW w:w="1582" w:type="dxa"/>
            <w:tcBorders>
              <w:top w:val="single" w:sz="6" w:space="0" w:color="auto"/>
              <w:left w:val="nil"/>
              <w:bottom w:val="single" w:sz="6" w:space="0" w:color="auto"/>
              <w:right w:val="nil"/>
            </w:tcBorders>
          </w:tcPr>
          <w:p w:rsidR="00300522" w:rsidRPr="00EF3F7B" w:rsidRDefault="00300522" w:rsidP="00300522">
            <w:pPr>
              <w:pStyle w:val="Tabletext"/>
              <w:keepNext/>
              <w:rPr>
                <w:rFonts w:ascii="Arial" w:hAnsi="Arial" w:cs="Arial"/>
                <w:b/>
                <w:bCs/>
                <w:sz w:val="16"/>
                <w:szCs w:val="16"/>
              </w:rPr>
            </w:pPr>
            <w:r w:rsidRPr="00EF3F7B">
              <w:rPr>
                <w:rFonts w:ascii="Arial" w:hAnsi="Arial" w:cs="Arial"/>
                <w:b/>
                <w:bCs/>
                <w:sz w:val="16"/>
                <w:szCs w:val="16"/>
              </w:rPr>
              <w:t>Column 3</w:t>
            </w:r>
          </w:p>
        </w:tc>
      </w:tr>
      <w:tr w:rsidR="00300522" w:rsidRPr="00EF3F7B" w:rsidTr="003B2001">
        <w:trPr>
          <w:cantSplit/>
          <w:tblHeader/>
        </w:trPr>
        <w:tc>
          <w:tcPr>
            <w:tcW w:w="1701"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bCs/>
                <w:sz w:val="16"/>
                <w:szCs w:val="16"/>
              </w:rPr>
            </w:pPr>
            <w:r w:rsidRPr="00EF3F7B">
              <w:rPr>
                <w:rFonts w:ascii="Arial" w:hAnsi="Arial" w:cs="Arial"/>
                <w:b/>
                <w:bCs/>
                <w:sz w:val="16"/>
                <w:szCs w:val="16"/>
              </w:rPr>
              <w:t>Provision(s)</w:t>
            </w:r>
          </w:p>
        </w:tc>
        <w:tc>
          <w:tcPr>
            <w:tcW w:w="3828"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bCs/>
                <w:sz w:val="16"/>
                <w:szCs w:val="16"/>
              </w:rPr>
            </w:pPr>
            <w:r w:rsidRPr="00EF3F7B">
              <w:rPr>
                <w:rFonts w:ascii="Arial" w:hAnsi="Arial" w:cs="Arial"/>
                <w:b/>
                <w:bCs/>
                <w:sz w:val="16"/>
                <w:szCs w:val="16"/>
              </w:rPr>
              <w:t>Commencement</w:t>
            </w:r>
          </w:p>
        </w:tc>
        <w:tc>
          <w:tcPr>
            <w:tcW w:w="1582"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bCs/>
                <w:sz w:val="16"/>
                <w:szCs w:val="16"/>
              </w:rPr>
            </w:pPr>
            <w:r w:rsidRPr="00EF3F7B">
              <w:rPr>
                <w:rFonts w:ascii="Arial" w:hAnsi="Arial" w:cs="Arial"/>
                <w:b/>
                <w:bCs/>
                <w:sz w:val="16"/>
                <w:szCs w:val="16"/>
              </w:rPr>
              <w:t>Date/Details</w:t>
            </w:r>
          </w:p>
        </w:tc>
      </w:tr>
      <w:tr w:rsidR="00300522" w:rsidRPr="00EF3F7B" w:rsidTr="003B2001">
        <w:trPr>
          <w:cantSplit/>
        </w:trPr>
        <w:tc>
          <w:tcPr>
            <w:tcW w:w="1701"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9.  Items</w:t>
            </w:r>
            <w:r w:rsidR="00EF3F7B" w:rsidRPr="00EF3F7B">
              <w:rPr>
                <w:rFonts w:ascii="Arial" w:hAnsi="Arial" w:cs="Arial"/>
                <w:sz w:val="16"/>
                <w:szCs w:val="16"/>
              </w:rPr>
              <w:t> </w:t>
            </w:r>
            <w:r w:rsidRPr="00EF3F7B">
              <w:rPr>
                <w:rFonts w:ascii="Arial" w:hAnsi="Arial" w:cs="Arial"/>
                <w:sz w:val="16"/>
                <w:szCs w:val="16"/>
              </w:rPr>
              <w:t>79 to 99 of Schedule</w:t>
            </w:r>
            <w:r w:rsidR="00EF3F7B" w:rsidRPr="00EF3F7B">
              <w:rPr>
                <w:rFonts w:ascii="Arial" w:hAnsi="Arial" w:cs="Arial"/>
                <w:sz w:val="16"/>
                <w:szCs w:val="16"/>
              </w:rPr>
              <w:t> </w:t>
            </w:r>
            <w:r w:rsidRPr="00EF3F7B">
              <w:rPr>
                <w:rFonts w:ascii="Arial" w:hAnsi="Arial" w:cs="Arial"/>
                <w:sz w:val="16"/>
                <w:szCs w:val="16"/>
              </w:rPr>
              <w:t>3</w:t>
            </w:r>
          </w:p>
        </w:tc>
        <w:tc>
          <w:tcPr>
            <w:tcW w:w="3828"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Immediately after the commencement of section</w:t>
            </w:r>
            <w:r w:rsidR="00EF3F7B" w:rsidRPr="00EF3F7B">
              <w:rPr>
                <w:rFonts w:ascii="Arial" w:hAnsi="Arial" w:cs="Arial"/>
                <w:sz w:val="16"/>
                <w:szCs w:val="16"/>
              </w:rPr>
              <w:t> </w:t>
            </w:r>
            <w:r w:rsidRPr="00EF3F7B">
              <w:rPr>
                <w:rFonts w:ascii="Arial" w:hAnsi="Arial" w:cs="Arial"/>
                <w:sz w:val="16"/>
                <w:szCs w:val="16"/>
              </w:rPr>
              <w:t xml:space="preserve">2 of the </w:t>
            </w:r>
            <w:r w:rsidRPr="00EF3F7B">
              <w:rPr>
                <w:rFonts w:ascii="Arial" w:hAnsi="Arial" w:cs="Arial"/>
                <w:i/>
                <w:iCs/>
                <w:sz w:val="16"/>
                <w:szCs w:val="16"/>
              </w:rPr>
              <w:t>New Business Tax System (Capital Allowances—Transitional and Consequential) Act 2001</w:t>
            </w:r>
          </w:p>
        </w:tc>
        <w:tc>
          <w:tcPr>
            <w:tcW w:w="1582"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30</w:t>
            </w:r>
            <w:r w:rsidR="00EF3F7B" w:rsidRPr="00EF3F7B">
              <w:rPr>
                <w:rFonts w:ascii="Arial" w:hAnsi="Arial" w:cs="Arial"/>
                <w:sz w:val="16"/>
                <w:szCs w:val="16"/>
              </w:rPr>
              <w:t> </w:t>
            </w:r>
            <w:r w:rsidRPr="00EF3F7B">
              <w:rPr>
                <w:rFonts w:ascii="Arial" w:hAnsi="Arial" w:cs="Arial"/>
                <w:sz w:val="16"/>
                <w:szCs w:val="16"/>
              </w:rPr>
              <w:t>June 2001</w:t>
            </w:r>
          </w:p>
        </w:tc>
      </w:tr>
    </w:tbl>
    <w:p w:rsidR="00300522" w:rsidRPr="00EF3F7B" w:rsidRDefault="00300522" w:rsidP="00A53099">
      <w:pPr>
        <w:pStyle w:val="EndNotespara"/>
      </w:pPr>
      <w:r w:rsidRPr="00EF3F7B">
        <w:rPr>
          <w:i/>
          <w:iCs/>
        </w:rPr>
        <w:t>(j)</w:t>
      </w:r>
      <w:r w:rsidRPr="00EF3F7B">
        <w:tab/>
        <w:t xml:space="preserve">The </w:t>
      </w:r>
      <w:r w:rsidRPr="00EF3F7B">
        <w:rPr>
          <w:i/>
          <w:iCs/>
        </w:rPr>
        <w:t>A New Tax System (Goods and Services Tax) Act 1999</w:t>
      </w:r>
      <w:r w:rsidRPr="00EF3F7B">
        <w:t xml:space="preserve"> was amended by Schedule</w:t>
      </w:r>
      <w:r w:rsidR="00EF3F7B" w:rsidRPr="00EF3F7B">
        <w:t> </w:t>
      </w:r>
      <w:r w:rsidRPr="00EF3F7B">
        <w:t>5 (items</w:t>
      </w:r>
      <w:r w:rsidR="00EF3F7B" w:rsidRPr="00EF3F7B">
        <w:t> </w:t>
      </w:r>
      <w:r w:rsidRPr="00EF3F7B">
        <w:t xml:space="preserve">9A and 10–13) only of the </w:t>
      </w:r>
      <w:r w:rsidRPr="00EF3F7B">
        <w:rPr>
          <w:i/>
          <w:iCs/>
        </w:rPr>
        <w:t>Taxation Laws Amendment Act (No.</w:t>
      </w:r>
      <w:r w:rsidR="00EF3F7B" w:rsidRPr="00EF3F7B">
        <w:rPr>
          <w:i/>
          <w:iCs/>
        </w:rPr>
        <w:t> </w:t>
      </w:r>
      <w:r w:rsidRPr="00EF3F7B">
        <w:rPr>
          <w:i/>
          <w:iCs/>
        </w:rPr>
        <w:t>6) 2001</w:t>
      </w:r>
      <w:r w:rsidRPr="00EF3F7B">
        <w:t>, subsections</w:t>
      </w:r>
      <w:r w:rsidR="00EF3F7B" w:rsidRPr="00EF3F7B">
        <w:t> </w:t>
      </w:r>
      <w:r w:rsidRPr="00EF3F7B">
        <w:t>2(1) and (4A) of which provide as follows:</w:t>
      </w:r>
    </w:p>
    <w:p w:rsidR="00300522" w:rsidRPr="00EF3F7B" w:rsidRDefault="00300522" w:rsidP="00A53099">
      <w:pPr>
        <w:pStyle w:val="EndNotessubpara"/>
      </w:pPr>
      <w:r w:rsidRPr="00EF3F7B">
        <w:tab/>
        <w:t>(1)</w:t>
      </w:r>
      <w:r w:rsidRPr="00EF3F7B">
        <w:tab/>
        <w:t>Subject to this section, this Act commences on the day on which it receives the Royal Assent.</w:t>
      </w:r>
    </w:p>
    <w:p w:rsidR="00300522" w:rsidRPr="00EF3F7B" w:rsidRDefault="00300522" w:rsidP="00A53099">
      <w:pPr>
        <w:pStyle w:val="EndNotessubpara"/>
      </w:pPr>
      <w:r w:rsidRPr="00EF3F7B">
        <w:tab/>
        <w:t>(4A)</w:t>
      </w:r>
      <w:r w:rsidRPr="00EF3F7B">
        <w:tab/>
        <w:t>Items</w:t>
      </w:r>
      <w:r w:rsidR="00EF3F7B" w:rsidRPr="00EF3F7B">
        <w:t> </w:t>
      </w:r>
      <w:r w:rsidRPr="00EF3F7B">
        <w:t>10 and 11 of Schedule</w:t>
      </w:r>
      <w:r w:rsidR="00EF3F7B" w:rsidRPr="00EF3F7B">
        <w:t> </w:t>
      </w:r>
      <w:r w:rsidRPr="00EF3F7B">
        <w:t>5 commence immediately after the commencement of item</w:t>
      </w:r>
      <w:r w:rsidR="00EF3F7B" w:rsidRPr="00EF3F7B">
        <w:t> </w:t>
      </w:r>
      <w:r w:rsidRPr="00EF3F7B">
        <w:t>9A of that Schedule.</w:t>
      </w:r>
    </w:p>
    <w:p w:rsidR="00300522" w:rsidRPr="00EF3F7B" w:rsidRDefault="00300522" w:rsidP="00A53099">
      <w:pPr>
        <w:pStyle w:val="EndNotespara"/>
      </w:pPr>
      <w:r w:rsidRPr="00EF3F7B">
        <w:rPr>
          <w:i/>
          <w:iCs/>
        </w:rPr>
        <w:t>(k)</w:t>
      </w:r>
      <w:r w:rsidRPr="00EF3F7B">
        <w:rPr>
          <w:i/>
          <w:iCs/>
        </w:rPr>
        <w:tab/>
      </w:r>
      <w:r w:rsidRPr="00EF3F7B">
        <w:t>Subsection</w:t>
      </w:r>
      <w:r w:rsidR="00EF3F7B" w:rsidRPr="00EF3F7B">
        <w:t> </w:t>
      </w:r>
      <w:r w:rsidRPr="00EF3F7B">
        <w:t>2(1</w:t>
      </w:r>
      <w:r w:rsidR="00A53099" w:rsidRPr="00EF3F7B">
        <w:t>) (i</w:t>
      </w:r>
      <w:r w:rsidRPr="00EF3F7B">
        <w:t>tem</w:t>
      </w:r>
      <w:r w:rsidR="00EF3F7B" w:rsidRPr="00EF3F7B">
        <w:t> </w:t>
      </w:r>
      <w:r w:rsidRPr="00EF3F7B">
        <w:t xml:space="preserve">57) of the </w:t>
      </w:r>
      <w:r w:rsidRPr="00EF3F7B">
        <w:rPr>
          <w:i/>
          <w:iCs/>
        </w:rPr>
        <w:t>Taxation Laws Amendment Act (No.</w:t>
      </w:r>
      <w:r w:rsidR="00EF3F7B" w:rsidRPr="00EF3F7B">
        <w:rPr>
          <w:i/>
          <w:iCs/>
        </w:rPr>
        <w:t> </w:t>
      </w:r>
      <w:r w:rsidRPr="00EF3F7B">
        <w:rPr>
          <w:i/>
          <w:iCs/>
        </w:rPr>
        <w:t>2) 2002</w:t>
      </w:r>
      <w:r w:rsidRPr="00EF3F7B">
        <w:t>, provides as follows:</w:t>
      </w:r>
    </w:p>
    <w:p w:rsidR="00300522" w:rsidRPr="00EF3F7B" w:rsidRDefault="00300522" w:rsidP="00A53099">
      <w:pPr>
        <w:pStyle w:val="EndNotessubpara"/>
      </w:pPr>
      <w:r w:rsidRPr="00EF3F7B">
        <w:lastRenderedPageBreak/>
        <w:tab/>
        <w:t>(1)</w:t>
      </w:r>
      <w:r w:rsidRPr="00EF3F7B">
        <w:tab/>
        <w:t>Each provision of this Act specified in column 1 of the table commences, or is taken to have commenced, on the day or at the time specified in column 2 of the table.</w:t>
      </w:r>
    </w:p>
    <w:p w:rsidR="00300522" w:rsidRPr="00EF3F7B" w:rsidRDefault="00300522" w:rsidP="0034528F">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300522" w:rsidRPr="00EF3F7B" w:rsidTr="003B2001">
        <w:trPr>
          <w:cantSplit/>
          <w:tblHeader/>
        </w:trPr>
        <w:tc>
          <w:tcPr>
            <w:tcW w:w="1701"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bCs/>
                <w:color w:val="000000"/>
                <w:sz w:val="16"/>
                <w:szCs w:val="16"/>
              </w:rPr>
            </w:pPr>
            <w:r w:rsidRPr="00EF3F7B">
              <w:rPr>
                <w:rFonts w:ascii="Arial" w:hAnsi="Arial" w:cs="Arial"/>
                <w:b/>
                <w:bCs/>
                <w:color w:val="000000"/>
                <w:sz w:val="16"/>
                <w:szCs w:val="16"/>
              </w:rPr>
              <w:t>Provision(s)</w:t>
            </w:r>
          </w:p>
        </w:tc>
        <w:tc>
          <w:tcPr>
            <w:tcW w:w="3828"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bCs/>
                <w:color w:val="000000"/>
                <w:sz w:val="16"/>
                <w:szCs w:val="16"/>
              </w:rPr>
            </w:pPr>
            <w:r w:rsidRPr="00EF3F7B">
              <w:rPr>
                <w:rFonts w:ascii="Arial" w:hAnsi="Arial" w:cs="Arial"/>
                <w:b/>
                <w:bCs/>
                <w:color w:val="000000"/>
                <w:sz w:val="16"/>
                <w:szCs w:val="16"/>
              </w:rPr>
              <w:t>Commencement</w:t>
            </w:r>
          </w:p>
        </w:tc>
        <w:tc>
          <w:tcPr>
            <w:tcW w:w="1582"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bCs/>
                <w:color w:val="000000"/>
                <w:sz w:val="16"/>
                <w:szCs w:val="16"/>
              </w:rPr>
            </w:pPr>
            <w:r w:rsidRPr="00EF3F7B">
              <w:rPr>
                <w:rFonts w:ascii="Arial" w:hAnsi="Arial" w:cs="Arial"/>
                <w:b/>
                <w:bCs/>
                <w:color w:val="000000"/>
                <w:sz w:val="16"/>
                <w:szCs w:val="16"/>
              </w:rPr>
              <w:t>Date/Details</w:t>
            </w:r>
          </w:p>
        </w:tc>
      </w:tr>
      <w:tr w:rsidR="00300522" w:rsidRPr="00EF3F7B" w:rsidTr="003B20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color w:val="000000"/>
                <w:sz w:val="16"/>
                <w:szCs w:val="16"/>
              </w:rPr>
            </w:pPr>
            <w:r w:rsidRPr="00EF3F7B">
              <w:rPr>
                <w:rFonts w:ascii="Arial" w:hAnsi="Arial" w:cs="Arial"/>
                <w:color w:val="000000"/>
                <w:sz w:val="16"/>
                <w:szCs w:val="16"/>
              </w:rPr>
              <w:t>57.  Schedule</w:t>
            </w:r>
            <w:r w:rsidR="00EF3F7B" w:rsidRPr="00EF3F7B">
              <w:rPr>
                <w:rFonts w:ascii="Arial" w:hAnsi="Arial" w:cs="Arial"/>
                <w:color w:val="000000"/>
                <w:sz w:val="16"/>
                <w:szCs w:val="16"/>
              </w:rPr>
              <w:t> </w:t>
            </w:r>
            <w:r w:rsidRPr="00EF3F7B">
              <w:rPr>
                <w:rFonts w:ascii="Arial" w:hAnsi="Arial" w:cs="Arial"/>
                <w:color w:val="000000"/>
                <w:sz w:val="16"/>
                <w:szCs w:val="16"/>
              </w:rPr>
              <w:t>12, item</w:t>
            </w:r>
            <w:r w:rsidR="00EF3F7B" w:rsidRPr="00EF3F7B">
              <w:rPr>
                <w:rFonts w:ascii="Arial" w:hAnsi="Arial" w:cs="Arial"/>
                <w:color w:val="000000"/>
                <w:sz w:val="16"/>
                <w:szCs w:val="16"/>
              </w:rPr>
              <w:t> </w:t>
            </w:r>
            <w:r w:rsidRPr="00EF3F7B">
              <w:rPr>
                <w:rFonts w:ascii="Arial" w:hAnsi="Arial" w:cs="Arial"/>
                <w:color w:val="000000"/>
                <w:sz w:val="16"/>
                <w:szCs w:val="16"/>
              </w:rPr>
              <w:t>57</w:t>
            </w:r>
          </w:p>
        </w:tc>
        <w:tc>
          <w:tcPr>
            <w:tcW w:w="3828"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color w:val="000000"/>
                <w:sz w:val="16"/>
                <w:szCs w:val="16"/>
              </w:rPr>
            </w:pPr>
            <w:r w:rsidRPr="00EF3F7B">
              <w:rPr>
                <w:rFonts w:ascii="Arial" w:hAnsi="Arial" w:cs="Arial"/>
                <w:color w:val="000000"/>
                <w:sz w:val="16"/>
                <w:szCs w:val="16"/>
              </w:rPr>
              <w:t xml:space="preserve">Immediately after the time specified in the </w:t>
            </w:r>
            <w:r w:rsidRPr="00EF3F7B">
              <w:rPr>
                <w:rFonts w:ascii="Arial" w:hAnsi="Arial" w:cs="Arial"/>
                <w:i/>
                <w:iCs/>
                <w:color w:val="000000"/>
                <w:sz w:val="16"/>
                <w:szCs w:val="16"/>
              </w:rPr>
              <w:t>Taxation Laws Amendment Act (No.</w:t>
            </w:r>
            <w:r w:rsidR="00EF3F7B" w:rsidRPr="00EF3F7B">
              <w:rPr>
                <w:rFonts w:ascii="Arial" w:hAnsi="Arial" w:cs="Arial"/>
                <w:i/>
                <w:iCs/>
                <w:color w:val="000000"/>
                <w:sz w:val="16"/>
                <w:szCs w:val="16"/>
              </w:rPr>
              <w:t> </w:t>
            </w:r>
            <w:r w:rsidRPr="00EF3F7B">
              <w:rPr>
                <w:rFonts w:ascii="Arial" w:hAnsi="Arial" w:cs="Arial"/>
                <w:i/>
                <w:iCs/>
                <w:color w:val="000000"/>
                <w:sz w:val="16"/>
                <w:szCs w:val="16"/>
              </w:rPr>
              <w:t>6) 2001</w:t>
            </w:r>
            <w:r w:rsidRPr="00EF3F7B">
              <w:rPr>
                <w:rFonts w:ascii="Arial" w:hAnsi="Arial" w:cs="Arial"/>
                <w:color w:val="000000"/>
                <w:sz w:val="16"/>
                <w:szCs w:val="16"/>
              </w:rPr>
              <w:t xml:space="preserve"> for the commencement of item</w:t>
            </w:r>
            <w:r w:rsidR="00EF3F7B" w:rsidRPr="00EF3F7B">
              <w:rPr>
                <w:rFonts w:ascii="Arial" w:hAnsi="Arial" w:cs="Arial"/>
                <w:color w:val="000000"/>
                <w:sz w:val="16"/>
                <w:szCs w:val="16"/>
              </w:rPr>
              <w:t> </w:t>
            </w:r>
            <w:r w:rsidRPr="00EF3F7B">
              <w:rPr>
                <w:rFonts w:ascii="Arial" w:hAnsi="Arial" w:cs="Arial"/>
                <w:color w:val="000000"/>
                <w:sz w:val="16"/>
                <w:szCs w:val="16"/>
              </w:rPr>
              <w:t>11 of Schedule</w:t>
            </w:r>
            <w:r w:rsidR="00EF3F7B" w:rsidRPr="00EF3F7B">
              <w:rPr>
                <w:rFonts w:ascii="Arial" w:hAnsi="Arial" w:cs="Arial"/>
                <w:color w:val="000000"/>
                <w:sz w:val="16"/>
                <w:szCs w:val="16"/>
              </w:rPr>
              <w:t> </w:t>
            </w:r>
            <w:r w:rsidRPr="00EF3F7B">
              <w:rPr>
                <w:rFonts w:ascii="Arial" w:hAnsi="Arial" w:cs="Arial"/>
                <w:color w:val="000000"/>
                <w:sz w:val="16"/>
                <w:szCs w:val="16"/>
              </w:rPr>
              <w:t>5 to that Act</w:t>
            </w:r>
          </w:p>
        </w:tc>
        <w:tc>
          <w:tcPr>
            <w:tcW w:w="1582"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color w:val="000000"/>
                <w:sz w:val="16"/>
                <w:szCs w:val="16"/>
              </w:rPr>
            </w:pPr>
            <w:r w:rsidRPr="00EF3F7B">
              <w:rPr>
                <w:rFonts w:ascii="Arial" w:hAnsi="Arial" w:cs="Arial"/>
                <w:color w:val="000000"/>
                <w:sz w:val="16"/>
                <w:szCs w:val="16"/>
              </w:rPr>
              <w:t>1</w:t>
            </w:r>
            <w:r w:rsidR="00EF3F7B" w:rsidRPr="00EF3F7B">
              <w:rPr>
                <w:rFonts w:ascii="Arial" w:hAnsi="Arial" w:cs="Arial"/>
                <w:color w:val="000000"/>
                <w:sz w:val="16"/>
                <w:szCs w:val="16"/>
              </w:rPr>
              <w:t> </w:t>
            </w:r>
            <w:r w:rsidRPr="00EF3F7B">
              <w:rPr>
                <w:rFonts w:ascii="Arial" w:hAnsi="Arial" w:cs="Arial"/>
                <w:color w:val="000000"/>
                <w:sz w:val="16"/>
                <w:szCs w:val="16"/>
              </w:rPr>
              <w:t>October 2001</w:t>
            </w:r>
          </w:p>
        </w:tc>
      </w:tr>
    </w:tbl>
    <w:p w:rsidR="00300522" w:rsidRPr="00EF3F7B" w:rsidRDefault="00300522" w:rsidP="00A53099">
      <w:pPr>
        <w:pStyle w:val="EndNotespara"/>
      </w:pPr>
      <w:r w:rsidRPr="00EF3F7B">
        <w:rPr>
          <w:i/>
          <w:iCs/>
        </w:rPr>
        <w:t>(l)</w:t>
      </w:r>
      <w:r w:rsidRPr="00EF3F7B">
        <w:tab/>
        <w:t>Subsection</w:t>
      </w:r>
      <w:r w:rsidR="00EF3F7B" w:rsidRPr="00EF3F7B">
        <w:t> </w:t>
      </w:r>
      <w:r w:rsidRPr="00EF3F7B">
        <w:t>2(1</w:t>
      </w:r>
      <w:r w:rsidR="00A53099" w:rsidRPr="00EF3F7B">
        <w:t>) (i</w:t>
      </w:r>
      <w:r w:rsidRPr="00EF3F7B">
        <w:t>tem</w:t>
      </w:r>
      <w:r w:rsidR="00EF3F7B" w:rsidRPr="00EF3F7B">
        <w:t> </w:t>
      </w:r>
      <w:r w:rsidRPr="00EF3F7B">
        <w:t xml:space="preserve">5) of the </w:t>
      </w:r>
      <w:r w:rsidRPr="00EF3F7B">
        <w:rPr>
          <w:i/>
          <w:iCs/>
        </w:rPr>
        <w:t>Customs Legislation Amendment Act (No.</w:t>
      </w:r>
      <w:r w:rsidR="00EF3F7B" w:rsidRPr="00EF3F7B">
        <w:rPr>
          <w:i/>
          <w:iCs/>
        </w:rPr>
        <w:t> </w:t>
      </w:r>
      <w:r w:rsidRPr="00EF3F7B">
        <w:rPr>
          <w:i/>
          <w:iCs/>
        </w:rPr>
        <w:t>1) 2002</w:t>
      </w:r>
      <w:r w:rsidRPr="00EF3F7B">
        <w:t>, provides as follows:</w:t>
      </w:r>
    </w:p>
    <w:p w:rsidR="00300522" w:rsidRPr="00EF3F7B" w:rsidRDefault="00300522" w:rsidP="00A53099">
      <w:pPr>
        <w:pStyle w:val="EndNotessubpara"/>
      </w:pPr>
      <w:r w:rsidRPr="00EF3F7B">
        <w:tab/>
        <w:t>(1)</w:t>
      </w:r>
      <w:r w:rsidRPr="00EF3F7B">
        <w:tab/>
        <w:t>Each provision of this Act specified in column 1 of the table commences, or is taken to have commenced, on the day or at the time specified in column 2 of the table.</w:t>
      </w:r>
    </w:p>
    <w:p w:rsidR="00300522" w:rsidRPr="00EF3F7B" w:rsidRDefault="00300522" w:rsidP="0034528F">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300522" w:rsidRPr="00EF3F7B" w:rsidTr="003B2001">
        <w:trPr>
          <w:cantSplit/>
          <w:tblHeader/>
        </w:trPr>
        <w:tc>
          <w:tcPr>
            <w:tcW w:w="1701" w:type="dxa"/>
            <w:tcBorders>
              <w:top w:val="single" w:sz="6" w:space="0" w:color="auto"/>
              <w:left w:val="nil"/>
              <w:bottom w:val="single" w:sz="12" w:space="0" w:color="auto"/>
              <w:right w:val="nil"/>
            </w:tcBorders>
          </w:tcPr>
          <w:p w:rsidR="00300522" w:rsidRPr="00EF3F7B" w:rsidRDefault="00300522" w:rsidP="00300522">
            <w:pPr>
              <w:pStyle w:val="Tabletext"/>
              <w:keepNext/>
              <w:spacing w:line="180" w:lineRule="atLeast"/>
              <w:rPr>
                <w:rFonts w:ascii="Arial" w:hAnsi="Arial" w:cs="Arial"/>
                <w:b/>
                <w:bCs/>
                <w:color w:val="000000"/>
                <w:sz w:val="16"/>
                <w:szCs w:val="16"/>
              </w:rPr>
            </w:pPr>
            <w:r w:rsidRPr="00EF3F7B">
              <w:rPr>
                <w:rFonts w:ascii="Arial" w:hAnsi="Arial" w:cs="Arial"/>
                <w:b/>
                <w:bCs/>
                <w:color w:val="000000"/>
                <w:sz w:val="16"/>
                <w:szCs w:val="16"/>
              </w:rPr>
              <w:t>Provision(s)</w:t>
            </w:r>
          </w:p>
        </w:tc>
        <w:tc>
          <w:tcPr>
            <w:tcW w:w="3828" w:type="dxa"/>
            <w:tcBorders>
              <w:top w:val="single" w:sz="6" w:space="0" w:color="auto"/>
              <w:left w:val="nil"/>
              <w:bottom w:val="single" w:sz="12" w:space="0" w:color="auto"/>
              <w:right w:val="nil"/>
            </w:tcBorders>
          </w:tcPr>
          <w:p w:rsidR="00300522" w:rsidRPr="00EF3F7B" w:rsidRDefault="00300522" w:rsidP="00300522">
            <w:pPr>
              <w:pStyle w:val="Tabletext"/>
              <w:keepNext/>
              <w:spacing w:line="180" w:lineRule="atLeast"/>
              <w:rPr>
                <w:rFonts w:ascii="Arial" w:hAnsi="Arial" w:cs="Arial"/>
                <w:b/>
                <w:bCs/>
                <w:color w:val="000000"/>
                <w:sz w:val="16"/>
                <w:szCs w:val="16"/>
              </w:rPr>
            </w:pPr>
            <w:r w:rsidRPr="00EF3F7B">
              <w:rPr>
                <w:rFonts w:ascii="Arial" w:hAnsi="Arial" w:cs="Arial"/>
                <w:b/>
                <w:bCs/>
                <w:color w:val="000000"/>
                <w:sz w:val="16"/>
                <w:szCs w:val="16"/>
              </w:rPr>
              <w:t>Commencement</w:t>
            </w:r>
          </w:p>
        </w:tc>
        <w:tc>
          <w:tcPr>
            <w:tcW w:w="1582" w:type="dxa"/>
            <w:tcBorders>
              <w:top w:val="single" w:sz="6" w:space="0" w:color="auto"/>
              <w:left w:val="nil"/>
              <w:bottom w:val="single" w:sz="12" w:space="0" w:color="auto"/>
              <w:right w:val="nil"/>
            </w:tcBorders>
          </w:tcPr>
          <w:p w:rsidR="00300522" w:rsidRPr="00EF3F7B" w:rsidRDefault="00300522" w:rsidP="00300522">
            <w:pPr>
              <w:pStyle w:val="Tabletext"/>
              <w:keepNext/>
              <w:spacing w:line="180" w:lineRule="atLeast"/>
              <w:rPr>
                <w:rFonts w:ascii="Arial" w:hAnsi="Arial" w:cs="Arial"/>
                <w:b/>
                <w:bCs/>
                <w:color w:val="000000"/>
                <w:sz w:val="16"/>
                <w:szCs w:val="16"/>
              </w:rPr>
            </w:pPr>
            <w:r w:rsidRPr="00EF3F7B">
              <w:rPr>
                <w:rFonts w:ascii="Arial" w:hAnsi="Arial" w:cs="Arial"/>
                <w:b/>
                <w:bCs/>
                <w:color w:val="000000"/>
                <w:sz w:val="16"/>
                <w:szCs w:val="16"/>
              </w:rPr>
              <w:t>Date/Details</w:t>
            </w:r>
          </w:p>
        </w:tc>
      </w:tr>
      <w:tr w:rsidR="00300522" w:rsidRPr="00EF3F7B" w:rsidTr="003B2001">
        <w:trPr>
          <w:cantSplit/>
        </w:trPr>
        <w:tc>
          <w:tcPr>
            <w:tcW w:w="1701"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spacing w:line="180" w:lineRule="atLeast"/>
              <w:rPr>
                <w:rFonts w:ascii="Arial" w:hAnsi="Arial" w:cs="Arial"/>
                <w:color w:val="000000"/>
                <w:sz w:val="16"/>
                <w:szCs w:val="16"/>
              </w:rPr>
            </w:pPr>
            <w:r w:rsidRPr="00EF3F7B">
              <w:rPr>
                <w:rFonts w:ascii="Arial" w:hAnsi="Arial" w:cs="Arial"/>
                <w:color w:val="000000"/>
                <w:sz w:val="16"/>
                <w:szCs w:val="16"/>
              </w:rPr>
              <w:t>5.  Schedule</w:t>
            </w:r>
            <w:r w:rsidR="00EF3F7B" w:rsidRPr="00EF3F7B">
              <w:rPr>
                <w:rFonts w:ascii="Arial" w:hAnsi="Arial" w:cs="Arial"/>
                <w:color w:val="000000"/>
                <w:sz w:val="16"/>
                <w:szCs w:val="16"/>
              </w:rPr>
              <w:t> </w:t>
            </w:r>
            <w:r w:rsidRPr="00EF3F7B">
              <w:rPr>
                <w:rFonts w:ascii="Arial" w:hAnsi="Arial" w:cs="Arial"/>
                <w:color w:val="000000"/>
                <w:sz w:val="16"/>
                <w:szCs w:val="16"/>
              </w:rPr>
              <w:t>3, item</w:t>
            </w:r>
            <w:r w:rsidR="00EF3F7B" w:rsidRPr="00EF3F7B">
              <w:rPr>
                <w:rFonts w:ascii="Arial" w:hAnsi="Arial" w:cs="Arial"/>
                <w:color w:val="000000"/>
                <w:sz w:val="16"/>
                <w:szCs w:val="16"/>
              </w:rPr>
              <w:t> </w:t>
            </w:r>
            <w:r w:rsidRPr="00EF3F7B">
              <w:rPr>
                <w:rFonts w:ascii="Arial" w:hAnsi="Arial" w:cs="Arial"/>
                <w:color w:val="000000"/>
                <w:sz w:val="16"/>
                <w:szCs w:val="16"/>
              </w:rPr>
              <w:t>8</w:t>
            </w:r>
          </w:p>
        </w:tc>
        <w:tc>
          <w:tcPr>
            <w:tcW w:w="3828"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The later of:</w:t>
            </w:r>
          </w:p>
          <w:p w:rsidR="00300522" w:rsidRPr="00EF3F7B" w:rsidRDefault="00300522" w:rsidP="00A75297">
            <w:pPr>
              <w:pStyle w:val="Tablea"/>
              <w:rPr>
                <w:rFonts w:ascii="Arial" w:hAnsi="Arial" w:cs="Arial"/>
                <w:sz w:val="16"/>
                <w:szCs w:val="16"/>
              </w:rPr>
            </w:pPr>
            <w:r w:rsidRPr="00EF3F7B">
              <w:rPr>
                <w:rFonts w:ascii="Arial" w:hAnsi="Arial" w:cs="Arial"/>
                <w:sz w:val="16"/>
                <w:szCs w:val="16"/>
              </w:rPr>
              <w:t>(a</w:t>
            </w:r>
            <w:r w:rsidR="00A53099" w:rsidRPr="00EF3F7B">
              <w:rPr>
                <w:rFonts w:ascii="Arial" w:hAnsi="Arial" w:cs="Arial"/>
                <w:sz w:val="16"/>
                <w:szCs w:val="16"/>
              </w:rPr>
              <w:t xml:space="preserve">) </w:t>
            </w:r>
            <w:r w:rsidRPr="00EF3F7B">
              <w:rPr>
                <w:rFonts w:ascii="Arial" w:hAnsi="Arial" w:cs="Arial"/>
                <w:sz w:val="16"/>
                <w:szCs w:val="16"/>
              </w:rPr>
              <w:t>immediately after the commencement of item</w:t>
            </w:r>
            <w:r w:rsidR="00EF3F7B" w:rsidRPr="00EF3F7B">
              <w:rPr>
                <w:rFonts w:ascii="Arial" w:hAnsi="Arial" w:cs="Arial"/>
                <w:sz w:val="16"/>
                <w:szCs w:val="16"/>
              </w:rPr>
              <w:t> </w:t>
            </w:r>
            <w:r w:rsidRPr="00EF3F7B">
              <w:rPr>
                <w:rFonts w:ascii="Arial" w:hAnsi="Arial" w:cs="Arial"/>
                <w:sz w:val="16"/>
                <w:szCs w:val="16"/>
              </w:rPr>
              <w:t>81 of Schedule</w:t>
            </w:r>
            <w:r w:rsidR="00EF3F7B" w:rsidRPr="00EF3F7B">
              <w:rPr>
                <w:rFonts w:ascii="Arial" w:hAnsi="Arial" w:cs="Arial"/>
                <w:sz w:val="16"/>
                <w:szCs w:val="16"/>
              </w:rPr>
              <w:t> </w:t>
            </w:r>
            <w:r w:rsidRPr="00EF3F7B">
              <w:rPr>
                <w:rFonts w:ascii="Arial" w:hAnsi="Arial" w:cs="Arial"/>
                <w:sz w:val="16"/>
                <w:szCs w:val="16"/>
              </w:rPr>
              <w:t xml:space="preserve">3 to the </w:t>
            </w:r>
            <w:r w:rsidRPr="00EF3F7B">
              <w:rPr>
                <w:rFonts w:ascii="Arial" w:hAnsi="Arial" w:cs="Arial"/>
                <w:i/>
                <w:sz w:val="16"/>
                <w:szCs w:val="16"/>
              </w:rPr>
              <w:t>Customs Legislation Amendment and Repeal (International Trade Modernisation) Act 2001</w:t>
            </w:r>
            <w:r w:rsidRPr="00EF3F7B">
              <w:rPr>
                <w:rFonts w:ascii="Arial" w:hAnsi="Arial" w:cs="Arial"/>
                <w:sz w:val="16"/>
                <w:szCs w:val="16"/>
              </w:rPr>
              <w:t>; and</w:t>
            </w:r>
          </w:p>
          <w:p w:rsidR="00300522" w:rsidRPr="00EF3F7B" w:rsidRDefault="00300522" w:rsidP="005C201F">
            <w:pPr>
              <w:pStyle w:val="Tablea"/>
              <w:rPr>
                <w:color w:val="000000"/>
              </w:rPr>
            </w:pPr>
            <w:r w:rsidRPr="00EF3F7B">
              <w:rPr>
                <w:rFonts w:ascii="Arial" w:hAnsi="Arial" w:cs="Arial"/>
                <w:sz w:val="16"/>
                <w:szCs w:val="16"/>
              </w:rPr>
              <w:t>(b</w:t>
            </w:r>
            <w:r w:rsidR="00A53099" w:rsidRPr="00EF3F7B">
              <w:rPr>
                <w:rFonts w:ascii="Arial" w:hAnsi="Arial" w:cs="Arial"/>
                <w:sz w:val="16"/>
                <w:szCs w:val="16"/>
              </w:rPr>
              <w:t xml:space="preserve">) </w:t>
            </w:r>
            <w:r w:rsidRPr="00EF3F7B">
              <w:rPr>
                <w:rFonts w:ascii="Arial" w:hAnsi="Arial" w:cs="Arial"/>
                <w:sz w:val="16"/>
                <w:szCs w:val="16"/>
              </w:rPr>
              <w:t>the day on which this Act receives the Royal Assent</w:t>
            </w:r>
          </w:p>
        </w:tc>
        <w:tc>
          <w:tcPr>
            <w:tcW w:w="1582" w:type="dxa"/>
            <w:tcBorders>
              <w:top w:val="single" w:sz="12" w:space="0" w:color="auto"/>
              <w:left w:val="nil"/>
              <w:bottom w:val="single" w:sz="12" w:space="0" w:color="auto"/>
              <w:right w:val="nil"/>
            </w:tcBorders>
            <w:shd w:val="clear" w:color="auto" w:fill="auto"/>
          </w:tcPr>
          <w:p w:rsidR="00A75297" w:rsidRPr="00EF3F7B" w:rsidRDefault="00300522" w:rsidP="00300522">
            <w:pPr>
              <w:pStyle w:val="Tabletext"/>
              <w:spacing w:line="180" w:lineRule="atLeast"/>
              <w:rPr>
                <w:rFonts w:ascii="Arial" w:hAnsi="Arial" w:cs="Arial"/>
                <w:color w:val="000000"/>
                <w:sz w:val="16"/>
                <w:szCs w:val="16"/>
              </w:rPr>
            </w:pPr>
            <w:r w:rsidRPr="00EF3F7B">
              <w:rPr>
                <w:rFonts w:ascii="Arial" w:hAnsi="Arial" w:cs="Arial"/>
                <w:color w:val="000000"/>
                <w:sz w:val="16"/>
                <w:szCs w:val="16"/>
              </w:rPr>
              <w:t>19</w:t>
            </w:r>
            <w:r w:rsidR="00EF3F7B" w:rsidRPr="00EF3F7B">
              <w:rPr>
                <w:rFonts w:ascii="Arial" w:hAnsi="Arial" w:cs="Arial"/>
                <w:color w:val="000000"/>
                <w:sz w:val="16"/>
                <w:szCs w:val="16"/>
              </w:rPr>
              <w:t> </w:t>
            </w:r>
            <w:r w:rsidRPr="00EF3F7B">
              <w:rPr>
                <w:rFonts w:ascii="Arial" w:hAnsi="Arial" w:cs="Arial"/>
                <w:color w:val="000000"/>
                <w:sz w:val="16"/>
                <w:szCs w:val="16"/>
              </w:rPr>
              <w:t xml:space="preserve">July 2005 </w:t>
            </w:r>
          </w:p>
          <w:p w:rsidR="00300522" w:rsidRPr="00EF3F7B" w:rsidRDefault="00300522" w:rsidP="00300522">
            <w:pPr>
              <w:pStyle w:val="Tabletext"/>
              <w:spacing w:line="180" w:lineRule="atLeast"/>
              <w:rPr>
                <w:rFonts w:ascii="Arial" w:hAnsi="Arial" w:cs="Arial"/>
                <w:color w:val="000000"/>
                <w:sz w:val="16"/>
                <w:szCs w:val="16"/>
              </w:rPr>
            </w:pPr>
            <w:r w:rsidRPr="00EF3F7B">
              <w:rPr>
                <w:rFonts w:ascii="Arial" w:hAnsi="Arial" w:cs="Arial"/>
                <w:color w:val="000000"/>
                <w:sz w:val="16"/>
                <w:szCs w:val="16"/>
              </w:rPr>
              <w:t>(</w:t>
            </w:r>
            <w:r w:rsidR="00EF3F7B" w:rsidRPr="00EF3F7B">
              <w:rPr>
                <w:rFonts w:ascii="Arial" w:hAnsi="Arial" w:cs="Arial"/>
                <w:color w:val="000000"/>
                <w:sz w:val="16"/>
                <w:szCs w:val="16"/>
              </w:rPr>
              <w:t>paragraph (</w:t>
            </w:r>
            <w:r w:rsidRPr="00EF3F7B">
              <w:rPr>
                <w:rFonts w:ascii="Arial" w:hAnsi="Arial" w:cs="Arial"/>
                <w:color w:val="000000"/>
                <w:sz w:val="16"/>
                <w:szCs w:val="16"/>
              </w:rPr>
              <w:t>a) applies)</w:t>
            </w:r>
          </w:p>
        </w:tc>
      </w:tr>
    </w:tbl>
    <w:p w:rsidR="00300522" w:rsidRPr="00EF3F7B" w:rsidRDefault="00300522" w:rsidP="00A53099">
      <w:pPr>
        <w:pStyle w:val="EndNotespara"/>
      </w:pPr>
      <w:r w:rsidRPr="00EF3F7B">
        <w:rPr>
          <w:i/>
          <w:iCs/>
        </w:rPr>
        <w:t>(m)</w:t>
      </w:r>
      <w:r w:rsidRPr="00EF3F7B">
        <w:tab/>
        <w:t>Subsection</w:t>
      </w:r>
      <w:r w:rsidR="00EF3F7B" w:rsidRPr="00EF3F7B">
        <w:t> </w:t>
      </w:r>
      <w:r w:rsidRPr="00EF3F7B">
        <w:t>2(1</w:t>
      </w:r>
      <w:r w:rsidR="00A53099" w:rsidRPr="00EF3F7B">
        <w:t>) (i</w:t>
      </w:r>
      <w:r w:rsidRPr="00EF3F7B">
        <w:t>tem</w:t>
      </w:r>
      <w:r w:rsidR="00EF3F7B" w:rsidRPr="00EF3F7B">
        <w:t> </w:t>
      </w:r>
      <w:r w:rsidRPr="00EF3F7B">
        <w:t xml:space="preserve">9) of the </w:t>
      </w:r>
      <w:r w:rsidRPr="00EF3F7B">
        <w:rPr>
          <w:i/>
        </w:rPr>
        <w:t>Taxation Laws Amendment Act (No.</w:t>
      </w:r>
      <w:r w:rsidR="00EF3F7B" w:rsidRPr="00EF3F7B">
        <w:rPr>
          <w:i/>
        </w:rPr>
        <w:t> </w:t>
      </w:r>
      <w:r w:rsidRPr="00EF3F7B">
        <w:rPr>
          <w:i/>
        </w:rPr>
        <w:t>3) 2003</w:t>
      </w:r>
      <w:r w:rsidRPr="00EF3F7B">
        <w:t xml:space="preserve"> provides as follows:</w:t>
      </w:r>
    </w:p>
    <w:p w:rsidR="00300522" w:rsidRPr="00EF3F7B" w:rsidRDefault="00300522" w:rsidP="00A53099">
      <w:pPr>
        <w:pStyle w:val="EndNotessubpara"/>
      </w:pPr>
      <w:r w:rsidRPr="00EF3F7B">
        <w:tab/>
        <w:t>(1)</w:t>
      </w:r>
      <w:r w:rsidRPr="00EF3F7B">
        <w:tab/>
        <w:t>Each provision of this Act specified in column 1 of the table commences, or is taken to have commenced, on the day or at the time specified in column 2 of the table.</w:t>
      </w:r>
    </w:p>
    <w:p w:rsidR="00300522" w:rsidRPr="00EF3F7B" w:rsidRDefault="00300522" w:rsidP="0034528F">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300522" w:rsidRPr="00EF3F7B" w:rsidTr="003B2001">
        <w:trPr>
          <w:cantSplit/>
          <w:tblHeader/>
        </w:trPr>
        <w:tc>
          <w:tcPr>
            <w:tcW w:w="1701"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sz w:val="16"/>
                <w:szCs w:val="16"/>
              </w:rPr>
            </w:pPr>
            <w:r w:rsidRPr="00EF3F7B">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sz w:val="16"/>
                <w:szCs w:val="16"/>
              </w:rPr>
            </w:pPr>
            <w:r w:rsidRPr="00EF3F7B">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sz w:val="16"/>
                <w:szCs w:val="16"/>
              </w:rPr>
            </w:pPr>
            <w:r w:rsidRPr="00EF3F7B">
              <w:rPr>
                <w:rFonts w:ascii="Arial" w:hAnsi="Arial" w:cs="Arial"/>
                <w:b/>
                <w:sz w:val="16"/>
                <w:szCs w:val="16"/>
              </w:rPr>
              <w:t>Date/Details</w:t>
            </w:r>
          </w:p>
        </w:tc>
      </w:tr>
      <w:tr w:rsidR="00300522" w:rsidRPr="00EF3F7B" w:rsidTr="003B2001">
        <w:trPr>
          <w:cantSplit/>
        </w:trPr>
        <w:tc>
          <w:tcPr>
            <w:tcW w:w="1701"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9.  Schedule</w:t>
            </w:r>
            <w:r w:rsidR="00EF3F7B" w:rsidRPr="00EF3F7B">
              <w:rPr>
                <w:rFonts w:ascii="Arial" w:hAnsi="Arial" w:cs="Arial"/>
                <w:sz w:val="16"/>
                <w:szCs w:val="16"/>
              </w:rPr>
              <w:t> </w:t>
            </w:r>
            <w:r w:rsidRPr="00EF3F7B">
              <w:rPr>
                <w:rFonts w:ascii="Arial" w:hAnsi="Arial" w:cs="Arial"/>
                <w:sz w:val="16"/>
                <w:szCs w:val="16"/>
              </w:rPr>
              <w:t>6, item</w:t>
            </w:r>
            <w:r w:rsidR="00EF3F7B" w:rsidRPr="00EF3F7B">
              <w:rPr>
                <w:rFonts w:ascii="Arial" w:hAnsi="Arial" w:cs="Arial"/>
                <w:sz w:val="16"/>
                <w:szCs w:val="16"/>
              </w:rPr>
              <w:t> </w:t>
            </w:r>
            <w:r w:rsidRPr="00EF3F7B">
              <w:rPr>
                <w:rFonts w:ascii="Arial" w:hAnsi="Arial" w:cs="Arial"/>
                <w:sz w:val="16"/>
                <w:szCs w:val="16"/>
              </w:rPr>
              <w:t>2</w:t>
            </w:r>
          </w:p>
        </w:tc>
        <w:tc>
          <w:tcPr>
            <w:tcW w:w="3828"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Immediately after the commencement of section</w:t>
            </w:r>
            <w:r w:rsidR="00EF3F7B" w:rsidRPr="00EF3F7B">
              <w:rPr>
                <w:rFonts w:ascii="Arial" w:hAnsi="Arial" w:cs="Arial"/>
                <w:sz w:val="16"/>
                <w:szCs w:val="16"/>
              </w:rPr>
              <w:t> </w:t>
            </w:r>
            <w:r w:rsidRPr="00EF3F7B">
              <w:rPr>
                <w:rFonts w:ascii="Arial" w:hAnsi="Arial" w:cs="Arial"/>
                <w:sz w:val="16"/>
                <w:szCs w:val="16"/>
              </w:rPr>
              <w:t>195</w:t>
            </w:r>
            <w:r w:rsidR="00EF3F7B" w:rsidRPr="00EF3F7B">
              <w:rPr>
                <w:rFonts w:ascii="Arial" w:hAnsi="Arial" w:cs="Arial"/>
                <w:sz w:val="16"/>
                <w:szCs w:val="16"/>
              </w:rPr>
              <w:noBreakHyphen/>
            </w:r>
            <w:r w:rsidRPr="00EF3F7B">
              <w:rPr>
                <w:rFonts w:ascii="Arial" w:hAnsi="Arial" w:cs="Arial"/>
                <w:sz w:val="16"/>
                <w:szCs w:val="16"/>
              </w:rPr>
              <w:t xml:space="preserve">1 of the </w:t>
            </w:r>
            <w:r w:rsidRPr="00EF3F7B">
              <w:rPr>
                <w:rFonts w:ascii="Arial" w:hAnsi="Arial" w:cs="Arial"/>
                <w:i/>
                <w:sz w:val="16"/>
                <w:szCs w:val="16"/>
              </w:rPr>
              <w:t>A New Tax System (Goods and Services Tax) Act 1999</w:t>
            </w:r>
          </w:p>
        </w:tc>
        <w:tc>
          <w:tcPr>
            <w:tcW w:w="1582"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1</w:t>
            </w:r>
            <w:r w:rsidR="00EF3F7B" w:rsidRPr="00EF3F7B">
              <w:rPr>
                <w:rFonts w:ascii="Arial" w:hAnsi="Arial" w:cs="Arial"/>
                <w:sz w:val="16"/>
                <w:szCs w:val="16"/>
              </w:rPr>
              <w:t> </w:t>
            </w:r>
            <w:r w:rsidRPr="00EF3F7B">
              <w:rPr>
                <w:rFonts w:ascii="Arial" w:hAnsi="Arial" w:cs="Arial"/>
                <w:sz w:val="16"/>
                <w:szCs w:val="16"/>
              </w:rPr>
              <w:t>July 2000</w:t>
            </w:r>
          </w:p>
        </w:tc>
      </w:tr>
    </w:tbl>
    <w:p w:rsidR="00300522" w:rsidRPr="00EF3F7B" w:rsidRDefault="00300522" w:rsidP="00A53099">
      <w:pPr>
        <w:pStyle w:val="EndNotespara"/>
      </w:pPr>
      <w:r w:rsidRPr="00EF3F7B">
        <w:rPr>
          <w:i/>
          <w:iCs/>
        </w:rPr>
        <w:t>(n)</w:t>
      </w:r>
      <w:r w:rsidRPr="00EF3F7B">
        <w:tab/>
        <w:t>Subsection</w:t>
      </w:r>
      <w:r w:rsidR="00EF3F7B" w:rsidRPr="00EF3F7B">
        <w:t> </w:t>
      </w:r>
      <w:r w:rsidRPr="00EF3F7B">
        <w:t>2(1</w:t>
      </w:r>
      <w:r w:rsidR="00A53099" w:rsidRPr="00EF3F7B">
        <w:t>) (i</w:t>
      </w:r>
      <w:r w:rsidRPr="00EF3F7B">
        <w:t>tem</w:t>
      </w:r>
      <w:r w:rsidR="00EF3F7B" w:rsidRPr="00EF3F7B">
        <w:t> </w:t>
      </w:r>
      <w:r w:rsidRPr="00EF3F7B">
        <w:t xml:space="preserve">4) of the </w:t>
      </w:r>
      <w:r w:rsidRPr="00EF3F7B">
        <w:rPr>
          <w:i/>
          <w:szCs w:val="40"/>
        </w:rPr>
        <w:t xml:space="preserve">Tax Laws Amendment (Small Business Measures) </w:t>
      </w:r>
      <w:r w:rsidRPr="00EF3F7B">
        <w:rPr>
          <w:i/>
        </w:rPr>
        <w:t>Act 2004</w:t>
      </w:r>
      <w:r w:rsidRPr="00EF3F7B">
        <w:t xml:space="preserve"> provides as follows:</w:t>
      </w:r>
    </w:p>
    <w:p w:rsidR="00300522" w:rsidRPr="00EF3F7B" w:rsidRDefault="00300522" w:rsidP="00A53099">
      <w:pPr>
        <w:pStyle w:val="EndNotessubpara"/>
      </w:pPr>
      <w:r w:rsidRPr="00EF3F7B">
        <w:tab/>
        <w:t>(1)</w:t>
      </w:r>
      <w:r w:rsidRPr="00EF3F7B">
        <w:tab/>
        <w:t>Each provision of this Act specified in column 1 of the table commences, or is taken to have commenced, in accordance with column 2 of the table. Any other statement in column 2 has effect according to its terms.</w:t>
      </w:r>
    </w:p>
    <w:p w:rsidR="00300522" w:rsidRPr="00EF3F7B" w:rsidRDefault="00300522" w:rsidP="0034528F">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300522" w:rsidRPr="00EF3F7B" w:rsidTr="003B2001">
        <w:trPr>
          <w:cantSplit/>
          <w:tblHeader/>
        </w:trPr>
        <w:tc>
          <w:tcPr>
            <w:tcW w:w="1701"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sz w:val="16"/>
                <w:szCs w:val="16"/>
              </w:rPr>
            </w:pPr>
            <w:r w:rsidRPr="00EF3F7B">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sz w:val="16"/>
                <w:szCs w:val="16"/>
              </w:rPr>
            </w:pPr>
            <w:r w:rsidRPr="00EF3F7B">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300522" w:rsidRPr="00EF3F7B" w:rsidRDefault="00300522" w:rsidP="00300522">
            <w:pPr>
              <w:pStyle w:val="Tabletext"/>
              <w:keepNext/>
              <w:rPr>
                <w:rFonts w:ascii="Arial" w:hAnsi="Arial" w:cs="Arial"/>
                <w:b/>
                <w:sz w:val="16"/>
                <w:szCs w:val="16"/>
              </w:rPr>
            </w:pPr>
            <w:r w:rsidRPr="00EF3F7B">
              <w:rPr>
                <w:rFonts w:ascii="Arial" w:hAnsi="Arial" w:cs="Arial"/>
                <w:b/>
                <w:sz w:val="16"/>
                <w:szCs w:val="16"/>
              </w:rPr>
              <w:t>Date/Details</w:t>
            </w:r>
          </w:p>
        </w:tc>
      </w:tr>
      <w:tr w:rsidR="00300522" w:rsidRPr="00EF3F7B" w:rsidTr="003B2001">
        <w:trPr>
          <w:cantSplit/>
        </w:trPr>
        <w:tc>
          <w:tcPr>
            <w:tcW w:w="1701"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4.  Schedule</w:t>
            </w:r>
            <w:r w:rsidR="00EF3F7B" w:rsidRPr="00EF3F7B">
              <w:rPr>
                <w:rFonts w:ascii="Arial" w:hAnsi="Arial" w:cs="Arial"/>
                <w:sz w:val="16"/>
                <w:szCs w:val="16"/>
              </w:rPr>
              <w:t> </w:t>
            </w:r>
            <w:r w:rsidRPr="00EF3F7B">
              <w:rPr>
                <w:rFonts w:ascii="Arial" w:hAnsi="Arial" w:cs="Arial"/>
                <w:sz w:val="16"/>
                <w:szCs w:val="16"/>
              </w:rPr>
              <w:t>3, items</w:t>
            </w:r>
            <w:r w:rsidR="00EF3F7B" w:rsidRPr="00EF3F7B">
              <w:rPr>
                <w:rFonts w:ascii="Arial" w:hAnsi="Arial" w:cs="Arial"/>
                <w:sz w:val="16"/>
                <w:szCs w:val="16"/>
              </w:rPr>
              <w:t> </w:t>
            </w:r>
            <w:r w:rsidRPr="00EF3F7B">
              <w:rPr>
                <w:rFonts w:ascii="Arial" w:hAnsi="Arial" w:cs="Arial"/>
                <w:sz w:val="16"/>
                <w:szCs w:val="16"/>
              </w:rPr>
              <w:t>1 to 4</w:t>
            </w:r>
          </w:p>
        </w:tc>
        <w:tc>
          <w:tcPr>
            <w:tcW w:w="3828"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Immediately after the commencement of Schedule</w:t>
            </w:r>
            <w:r w:rsidR="00EF3F7B" w:rsidRPr="00EF3F7B">
              <w:rPr>
                <w:rFonts w:ascii="Arial" w:hAnsi="Arial" w:cs="Arial"/>
                <w:sz w:val="16"/>
                <w:szCs w:val="16"/>
              </w:rPr>
              <w:t> </w:t>
            </w:r>
            <w:r w:rsidRPr="00EF3F7B">
              <w:rPr>
                <w:rFonts w:ascii="Arial" w:hAnsi="Arial" w:cs="Arial"/>
                <w:sz w:val="16"/>
                <w:szCs w:val="16"/>
              </w:rPr>
              <w:t>1 to this Act.</w:t>
            </w:r>
          </w:p>
        </w:tc>
        <w:tc>
          <w:tcPr>
            <w:tcW w:w="1582" w:type="dxa"/>
            <w:tcBorders>
              <w:top w:val="single" w:sz="12" w:space="0" w:color="auto"/>
              <w:left w:val="nil"/>
              <w:bottom w:val="single" w:sz="12" w:space="0" w:color="auto"/>
              <w:right w:val="nil"/>
            </w:tcBorders>
            <w:shd w:val="clear" w:color="auto" w:fill="auto"/>
          </w:tcPr>
          <w:p w:rsidR="00300522" w:rsidRPr="00EF3F7B" w:rsidRDefault="00300522" w:rsidP="00300522">
            <w:pPr>
              <w:pStyle w:val="Tabletext"/>
              <w:rPr>
                <w:rFonts w:ascii="Arial" w:hAnsi="Arial" w:cs="Arial"/>
                <w:sz w:val="16"/>
                <w:szCs w:val="16"/>
              </w:rPr>
            </w:pPr>
            <w:r w:rsidRPr="00EF3F7B">
              <w:rPr>
                <w:rFonts w:ascii="Arial" w:hAnsi="Arial" w:cs="Arial"/>
                <w:sz w:val="16"/>
                <w:szCs w:val="16"/>
              </w:rPr>
              <w:t>13</w:t>
            </w:r>
            <w:r w:rsidR="00EF3F7B" w:rsidRPr="00EF3F7B">
              <w:rPr>
                <w:rFonts w:ascii="Arial" w:hAnsi="Arial" w:cs="Arial"/>
                <w:sz w:val="16"/>
                <w:szCs w:val="16"/>
              </w:rPr>
              <w:t> </w:t>
            </w:r>
            <w:r w:rsidRPr="00EF3F7B">
              <w:rPr>
                <w:rFonts w:ascii="Arial" w:hAnsi="Arial" w:cs="Arial"/>
                <w:sz w:val="16"/>
                <w:szCs w:val="16"/>
              </w:rPr>
              <w:t>December 2004</w:t>
            </w:r>
          </w:p>
        </w:tc>
      </w:tr>
    </w:tbl>
    <w:p w:rsidR="007A19A2" w:rsidRPr="00EF3F7B" w:rsidRDefault="00E05CE2" w:rsidP="00A53099">
      <w:pPr>
        <w:pStyle w:val="EndNotespara"/>
      </w:pPr>
      <w:r w:rsidRPr="00EF3F7B">
        <w:rPr>
          <w:i/>
          <w:iCs/>
        </w:rPr>
        <w:t>(o</w:t>
      </w:r>
      <w:r w:rsidR="007A19A2" w:rsidRPr="00EF3F7B">
        <w:rPr>
          <w:i/>
          <w:iCs/>
        </w:rPr>
        <w:t>)</w:t>
      </w:r>
      <w:r w:rsidR="007A19A2" w:rsidRPr="00EF3F7B">
        <w:tab/>
        <w:t>Subsection</w:t>
      </w:r>
      <w:r w:rsidR="00EF3F7B" w:rsidRPr="00EF3F7B">
        <w:t> </w:t>
      </w:r>
      <w:r w:rsidR="007A19A2" w:rsidRPr="00EF3F7B">
        <w:t>2(1</w:t>
      </w:r>
      <w:r w:rsidR="00A53099" w:rsidRPr="00EF3F7B">
        <w:t>) (i</w:t>
      </w:r>
      <w:r w:rsidR="007A19A2" w:rsidRPr="00EF3F7B">
        <w:t>tems</w:t>
      </w:r>
      <w:r w:rsidR="00EF3F7B" w:rsidRPr="00EF3F7B">
        <w:t> </w:t>
      </w:r>
      <w:r w:rsidR="007A19A2" w:rsidRPr="00EF3F7B">
        <w:t xml:space="preserve">2 and 4) of the </w:t>
      </w:r>
      <w:r w:rsidR="007A19A2" w:rsidRPr="00EF3F7B">
        <w:rPr>
          <w:i/>
        </w:rPr>
        <w:t>Tax Agent Services (Transitional Provisions and Consequential Amendments) Act 2009</w:t>
      </w:r>
      <w:r w:rsidR="007A19A2" w:rsidRPr="00EF3F7B">
        <w:t xml:space="preserve"> provides as follows:</w:t>
      </w:r>
    </w:p>
    <w:p w:rsidR="007A19A2" w:rsidRPr="00EF3F7B" w:rsidRDefault="007A19A2" w:rsidP="00A53099">
      <w:pPr>
        <w:pStyle w:val="EndNotessubpara"/>
      </w:pPr>
      <w:r w:rsidRPr="00EF3F7B">
        <w:tab/>
        <w:t>(1)</w:t>
      </w:r>
      <w:r w:rsidRPr="00EF3F7B">
        <w:tab/>
        <w:t>Each provision of this Act specified in column 1 of the table commences, or is taken to have commenced, in accordance with column 2 of the table. Any other statement in column 2 has effect according to its terms.</w:t>
      </w:r>
    </w:p>
    <w:p w:rsidR="007A19A2" w:rsidRPr="00EF3F7B" w:rsidRDefault="007A19A2" w:rsidP="0034528F">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7A19A2" w:rsidRPr="00EF3F7B" w:rsidTr="003B2001">
        <w:trPr>
          <w:cantSplit/>
          <w:tblHeader/>
        </w:trPr>
        <w:tc>
          <w:tcPr>
            <w:tcW w:w="1701" w:type="dxa"/>
            <w:tcBorders>
              <w:top w:val="single" w:sz="6" w:space="0" w:color="auto"/>
              <w:left w:val="nil"/>
              <w:bottom w:val="single" w:sz="12" w:space="0" w:color="auto"/>
              <w:right w:val="nil"/>
            </w:tcBorders>
          </w:tcPr>
          <w:p w:rsidR="007A19A2" w:rsidRPr="00EF3F7B" w:rsidRDefault="007A19A2" w:rsidP="007A19A2">
            <w:pPr>
              <w:pStyle w:val="Tabletext"/>
              <w:keepNext/>
              <w:rPr>
                <w:rFonts w:ascii="Arial" w:hAnsi="Arial" w:cs="Arial"/>
                <w:b/>
                <w:sz w:val="16"/>
                <w:szCs w:val="16"/>
              </w:rPr>
            </w:pPr>
            <w:r w:rsidRPr="00EF3F7B">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7A19A2" w:rsidRPr="00EF3F7B" w:rsidRDefault="007A19A2" w:rsidP="007A19A2">
            <w:pPr>
              <w:pStyle w:val="Tabletext"/>
              <w:keepNext/>
              <w:rPr>
                <w:rFonts w:ascii="Arial" w:hAnsi="Arial" w:cs="Arial"/>
                <w:b/>
                <w:sz w:val="16"/>
                <w:szCs w:val="16"/>
              </w:rPr>
            </w:pPr>
            <w:r w:rsidRPr="00EF3F7B">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7A19A2" w:rsidRPr="00EF3F7B" w:rsidRDefault="007A19A2" w:rsidP="007A19A2">
            <w:pPr>
              <w:pStyle w:val="Tabletext"/>
              <w:keepNext/>
              <w:rPr>
                <w:rFonts w:ascii="Arial" w:hAnsi="Arial" w:cs="Arial"/>
                <w:b/>
                <w:sz w:val="16"/>
                <w:szCs w:val="16"/>
              </w:rPr>
            </w:pPr>
            <w:r w:rsidRPr="00EF3F7B">
              <w:rPr>
                <w:rFonts w:ascii="Arial" w:hAnsi="Arial" w:cs="Arial"/>
                <w:b/>
                <w:sz w:val="16"/>
                <w:szCs w:val="16"/>
              </w:rPr>
              <w:t>Date/Details</w:t>
            </w:r>
          </w:p>
        </w:tc>
      </w:tr>
      <w:tr w:rsidR="007A19A2" w:rsidRPr="00EF3F7B" w:rsidTr="003B2001">
        <w:trPr>
          <w:cantSplit/>
        </w:trPr>
        <w:tc>
          <w:tcPr>
            <w:tcW w:w="1701" w:type="dxa"/>
            <w:tcBorders>
              <w:top w:val="single" w:sz="12" w:space="0" w:color="auto"/>
              <w:left w:val="nil"/>
              <w:bottom w:val="single" w:sz="2" w:space="0" w:color="auto"/>
              <w:right w:val="nil"/>
            </w:tcBorders>
            <w:shd w:val="clear" w:color="auto" w:fill="auto"/>
          </w:tcPr>
          <w:p w:rsidR="007A19A2" w:rsidRPr="00EF3F7B" w:rsidRDefault="007A19A2" w:rsidP="007A19A2">
            <w:pPr>
              <w:pStyle w:val="Tabletext"/>
              <w:rPr>
                <w:rFonts w:ascii="Arial" w:hAnsi="Arial" w:cs="Arial"/>
                <w:sz w:val="16"/>
                <w:szCs w:val="16"/>
              </w:rPr>
            </w:pPr>
            <w:r w:rsidRPr="00EF3F7B">
              <w:rPr>
                <w:rFonts w:ascii="Arial" w:hAnsi="Arial" w:cs="Arial"/>
                <w:sz w:val="16"/>
                <w:szCs w:val="16"/>
              </w:rPr>
              <w:t>2.  Schedule</w:t>
            </w:r>
            <w:r w:rsidR="00EF3F7B" w:rsidRPr="00EF3F7B">
              <w:rPr>
                <w:rFonts w:ascii="Arial" w:hAnsi="Arial" w:cs="Arial"/>
                <w:sz w:val="16"/>
                <w:szCs w:val="16"/>
              </w:rPr>
              <w:t> </w:t>
            </w:r>
            <w:r w:rsidRPr="00EF3F7B">
              <w:rPr>
                <w:rFonts w:ascii="Arial" w:hAnsi="Arial" w:cs="Arial"/>
                <w:sz w:val="16"/>
                <w:szCs w:val="16"/>
              </w:rPr>
              <w:t>1, Part</w:t>
            </w:r>
            <w:r w:rsidR="00EF3F7B" w:rsidRPr="00EF3F7B">
              <w:rPr>
                <w:rFonts w:ascii="Arial" w:hAnsi="Arial" w:cs="Arial"/>
                <w:sz w:val="16"/>
                <w:szCs w:val="16"/>
              </w:rPr>
              <w:t> </w:t>
            </w:r>
            <w:r w:rsidRPr="00EF3F7B">
              <w:rPr>
                <w:rFonts w:ascii="Arial" w:hAnsi="Arial" w:cs="Arial"/>
                <w:sz w:val="16"/>
                <w:szCs w:val="16"/>
              </w:rPr>
              <w:t>1</w:t>
            </w:r>
          </w:p>
        </w:tc>
        <w:tc>
          <w:tcPr>
            <w:tcW w:w="3828" w:type="dxa"/>
            <w:tcBorders>
              <w:top w:val="single" w:sz="12" w:space="0" w:color="auto"/>
              <w:left w:val="nil"/>
              <w:bottom w:val="single" w:sz="2" w:space="0" w:color="auto"/>
              <w:right w:val="nil"/>
            </w:tcBorders>
            <w:shd w:val="clear" w:color="auto" w:fill="auto"/>
          </w:tcPr>
          <w:p w:rsidR="007A19A2" w:rsidRPr="00EF3F7B" w:rsidRDefault="007A19A2" w:rsidP="007A19A2">
            <w:pPr>
              <w:pStyle w:val="Tabletext"/>
              <w:rPr>
                <w:rFonts w:ascii="Arial" w:hAnsi="Arial" w:cs="Arial"/>
                <w:sz w:val="16"/>
                <w:szCs w:val="16"/>
              </w:rPr>
            </w:pPr>
            <w:r w:rsidRPr="00EF3F7B">
              <w:rPr>
                <w:rFonts w:ascii="Arial" w:hAnsi="Arial" w:cs="Arial"/>
                <w:sz w:val="16"/>
                <w:szCs w:val="16"/>
              </w:rPr>
              <w:t>Immediately after the commencement of Part</w:t>
            </w:r>
            <w:r w:rsidR="00EF3F7B" w:rsidRPr="00EF3F7B">
              <w:rPr>
                <w:rFonts w:ascii="Arial" w:hAnsi="Arial" w:cs="Arial"/>
                <w:sz w:val="16"/>
                <w:szCs w:val="16"/>
              </w:rPr>
              <w:t> </w:t>
            </w:r>
            <w:r w:rsidRPr="00EF3F7B">
              <w:rPr>
                <w:rFonts w:ascii="Arial" w:hAnsi="Arial" w:cs="Arial"/>
                <w:sz w:val="16"/>
                <w:szCs w:val="16"/>
              </w:rPr>
              <w:t xml:space="preserve">2 of the </w:t>
            </w:r>
            <w:r w:rsidRPr="00EF3F7B">
              <w:rPr>
                <w:rFonts w:ascii="Arial" w:hAnsi="Arial" w:cs="Arial"/>
                <w:i/>
                <w:sz w:val="16"/>
                <w:szCs w:val="16"/>
              </w:rPr>
              <w:t>Tax Agent Services Act 2009</w:t>
            </w:r>
            <w:r w:rsidRPr="00EF3F7B">
              <w:rPr>
                <w:rFonts w:ascii="Arial" w:hAnsi="Arial" w:cs="Arial"/>
                <w:sz w:val="16"/>
                <w:szCs w:val="16"/>
              </w:rPr>
              <w:t>.</w:t>
            </w:r>
          </w:p>
        </w:tc>
        <w:tc>
          <w:tcPr>
            <w:tcW w:w="1582" w:type="dxa"/>
            <w:tcBorders>
              <w:top w:val="single" w:sz="12" w:space="0" w:color="auto"/>
              <w:left w:val="nil"/>
              <w:bottom w:val="single" w:sz="2" w:space="0" w:color="auto"/>
              <w:right w:val="nil"/>
            </w:tcBorders>
            <w:shd w:val="clear" w:color="auto" w:fill="auto"/>
          </w:tcPr>
          <w:p w:rsidR="007A19A2" w:rsidRPr="00EF3F7B" w:rsidRDefault="004C361A" w:rsidP="007A19A2">
            <w:pPr>
              <w:pStyle w:val="Tabletext"/>
              <w:rPr>
                <w:rFonts w:ascii="Arial" w:hAnsi="Arial" w:cs="Arial"/>
                <w:sz w:val="16"/>
                <w:szCs w:val="16"/>
              </w:rPr>
            </w:pPr>
            <w:r w:rsidRPr="00EF3F7B">
              <w:rPr>
                <w:rFonts w:ascii="Arial" w:hAnsi="Arial" w:cs="Arial"/>
                <w:sz w:val="16"/>
                <w:szCs w:val="16"/>
              </w:rPr>
              <w:t>1</w:t>
            </w:r>
            <w:r w:rsidR="00EF3F7B" w:rsidRPr="00EF3F7B">
              <w:rPr>
                <w:rFonts w:ascii="Arial" w:hAnsi="Arial" w:cs="Arial"/>
                <w:sz w:val="16"/>
                <w:szCs w:val="16"/>
              </w:rPr>
              <w:t> </w:t>
            </w:r>
            <w:r w:rsidRPr="00EF3F7B">
              <w:rPr>
                <w:rFonts w:ascii="Arial" w:hAnsi="Arial" w:cs="Arial"/>
                <w:sz w:val="16"/>
                <w:szCs w:val="16"/>
              </w:rPr>
              <w:t>March 2010</w:t>
            </w:r>
          </w:p>
        </w:tc>
      </w:tr>
      <w:tr w:rsidR="007A19A2" w:rsidRPr="00EF3F7B" w:rsidTr="003B2001">
        <w:trPr>
          <w:cantSplit/>
        </w:trPr>
        <w:tc>
          <w:tcPr>
            <w:tcW w:w="1701" w:type="dxa"/>
            <w:tcBorders>
              <w:top w:val="single" w:sz="2" w:space="0" w:color="auto"/>
              <w:left w:val="nil"/>
              <w:bottom w:val="single" w:sz="12" w:space="0" w:color="auto"/>
              <w:right w:val="nil"/>
            </w:tcBorders>
            <w:shd w:val="clear" w:color="auto" w:fill="auto"/>
          </w:tcPr>
          <w:p w:rsidR="007A19A2" w:rsidRPr="00EF3F7B" w:rsidRDefault="007A19A2" w:rsidP="007A19A2">
            <w:pPr>
              <w:pStyle w:val="Tabletext"/>
              <w:rPr>
                <w:rFonts w:ascii="Arial" w:hAnsi="Arial" w:cs="Arial"/>
                <w:sz w:val="16"/>
                <w:szCs w:val="16"/>
              </w:rPr>
            </w:pPr>
            <w:r w:rsidRPr="00EF3F7B">
              <w:rPr>
                <w:rFonts w:ascii="Arial" w:hAnsi="Arial" w:cs="Arial"/>
                <w:sz w:val="16"/>
                <w:szCs w:val="16"/>
              </w:rPr>
              <w:t>4.  Schedule</w:t>
            </w:r>
            <w:r w:rsidR="00EF3F7B" w:rsidRPr="00EF3F7B">
              <w:rPr>
                <w:rFonts w:ascii="Arial" w:hAnsi="Arial" w:cs="Arial"/>
                <w:sz w:val="16"/>
                <w:szCs w:val="16"/>
              </w:rPr>
              <w:t> </w:t>
            </w:r>
            <w:r w:rsidRPr="00EF3F7B">
              <w:rPr>
                <w:rFonts w:ascii="Arial" w:hAnsi="Arial" w:cs="Arial"/>
                <w:sz w:val="16"/>
                <w:szCs w:val="16"/>
              </w:rPr>
              <w:t>2</w:t>
            </w:r>
          </w:p>
        </w:tc>
        <w:tc>
          <w:tcPr>
            <w:tcW w:w="3828" w:type="dxa"/>
            <w:tcBorders>
              <w:top w:val="single" w:sz="2" w:space="0" w:color="auto"/>
              <w:left w:val="nil"/>
              <w:bottom w:val="single" w:sz="12" w:space="0" w:color="auto"/>
              <w:right w:val="nil"/>
            </w:tcBorders>
            <w:shd w:val="clear" w:color="auto" w:fill="auto"/>
          </w:tcPr>
          <w:p w:rsidR="007A19A2" w:rsidRPr="00EF3F7B" w:rsidRDefault="007A19A2" w:rsidP="007A19A2">
            <w:pPr>
              <w:pStyle w:val="Tabletext"/>
              <w:rPr>
                <w:rFonts w:ascii="Arial" w:hAnsi="Arial" w:cs="Arial"/>
                <w:sz w:val="16"/>
                <w:szCs w:val="16"/>
              </w:rPr>
            </w:pPr>
            <w:r w:rsidRPr="00EF3F7B">
              <w:rPr>
                <w:rFonts w:ascii="Arial" w:hAnsi="Arial" w:cs="Arial"/>
                <w:sz w:val="16"/>
                <w:szCs w:val="16"/>
              </w:rPr>
              <w:t>Immediately after the commencement of Part</w:t>
            </w:r>
            <w:r w:rsidR="00EF3F7B" w:rsidRPr="00EF3F7B">
              <w:rPr>
                <w:rFonts w:ascii="Arial" w:hAnsi="Arial" w:cs="Arial"/>
                <w:sz w:val="16"/>
                <w:szCs w:val="16"/>
              </w:rPr>
              <w:t> </w:t>
            </w:r>
            <w:r w:rsidRPr="00EF3F7B">
              <w:rPr>
                <w:rFonts w:ascii="Arial" w:hAnsi="Arial" w:cs="Arial"/>
                <w:sz w:val="16"/>
                <w:szCs w:val="16"/>
              </w:rPr>
              <w:t xml:space="preserve">2 of the </w:t>
            </w:r>
            <w:r w:rsidRPr="00EF3F7B">
              <w:rPr>
                <w:rFonts w:ascii="Arial" w:hAnsi="Arial" w:cs="Arial"/>
                <w:i/>
                <w:sz w:val="16"/>
                <w:szCs w:val="16"/>
              </w:rPr>
              <w:t>Tax Agent Services Act 2009</w:t>
            </w:r>
            <w:r w:rsidRPr="00EF3F7B">
              <w:rPr>
                <w:rFonts w:ascii="Arial" w:hAnsi="Arial" w:cs="Arial"/>
                <w:sz w:val="16"/>
                <w:szCs w:val="16"/>
              </w:rPr>
              <w:t>.</w:t>
            </w:r>
          </w:p>
        </w:tc>
        <w:tc>
          <w:tcPr>
            <w:tcW w:w="1582" w:type="dxa"/>
            <w:tcBorders>
              <w:top w:val="single" w:sz="2" w:space="0" w:color="auto"/>
              <w:left w:val="nil"/>
              <w:bottom w:val="single" w:sz="12" w:space="0" w:color="auto"/>
              <w:right w:val="nil"/>
            </w:tcBorders>
            <w:shd w:val="clear" w:color="auto" w:fill="auto"/>
          </w:tcPr>
          <w:p w:rsidR="007A19A2" w:rsidRPr="00EF3F7B" w:rsidRDefault="004C361A" w:rsidP="007A19A2">
            <w:pPr>
              <w:pStyle w:val="Tabletext"/>
              <w:rPr>
                <w:rFonts w:ascii="Arial" w:hAnsi="Arial" w:cs="Arial"/>
                <w:sz w:val="16"/>
                <w:szCs w:val="16"/>
              </w:rPr>
            </w:pPr>
            <w:r w:rsidRPr="00EF3F7B">
              <w:rPr>
                <w:rFonts w:ascii="Arial" w:hAnsi="Arial" w:cs="Arial"/>
                <w:sz w:val="16"/>
                <w:szCs w:val="16"/>
              </w:rPr>
              <w:t>1</w:t>
            </w:r>
            <w:r w:rsidR="00EF3F7B" w:rsidRPr="00EF3F7B">
              <w:rPr>
                <w:rFonts w:ascii="Arial" w:hAnsi="Arial" w:cs="Arial"/>
                <w:sz w:val="16"/>
                <w:szCs w:val="16"/>
              </w:rPr>
              <w:t> </w:t>
            </w:r>
            <w:r w:rsidRPr="00EF3F7B">
              <w:rPr>
                <w:rFonts w:ascii="Arial" w:hAnsi="Arial" w:cs="Arial"/>
                <w:sz w:val="16"/>
                <w:szCs w:val="16"/>
              </w:rPr>
              <w:t>March 2010</w:t>
            </w:r>
          </w:p>
        </w:tc>
      </w:tr>
    </w:tbl>
    <w:p w:rsidR="0009498C" w:rsidRPr="00EF3F7B" w:rsidRDefault="0009498C" w:rsidP="00A53099">
      <w:pPr>
        <w:pStyle w:val="EndNotespara"/>
      </w:pPr>
      <w:r w:rsidRPr="00EF3F7B">
        <w:rPr>
          <w:i/>
          <w:iCs/>
        </w:rPr>
        <w:t>(p)</w:t>
      </w:r>
      <w:r w:rsidRPr="00EF3F7B">
        <w:rPr>
          <w:i/>
          <w:iCs/>
        </w:rPr>
        <w:tab/>
      </w:r>
      <w:r w:rsidRPr="00EF3F7B">
        <w:t>Subsection</w:t>
      </w:r>
      <w:r w:rsidR="00EF3F7B" w:rsidRPr="00EF3F7B">
        <w:t> </w:t>
      </w:r>
      <w:r w:rsidRPr="00EF3F7B">
        <w:t>2(1</w:t>
      </w:r>
      <w:r w:rsidR="00A53099" w:rsidRPr="00EF3F7B">
        <w:t>) (i</w:t>
      </w:r>
      <w:r w:rsidRPr="00EF3F7B">
        <w:t>tems</w:t>
      </w:r>
      <w:r w:rsidR="00EF3F7B" w:rsidRPr="00EF3F7B">
        <w:t> </w:t>
      </w:r>
      <w:r w:rsidRPr="00EF3F7B">
        <w:t xml:space="preserve">3, 5 and 8) of the </w:t>
      </w:r>
      <w:r w:rsidRPr="00EF3F7B">
        <w:rPr>
          <w:i/>
        </w:rPr>
        <w:t>Tax Laws Amendment (2010 GST Administration Measures No.</w:t>
      </w:r>
      <w:r w:rsidR="00EF3F7B" w:rsidRPr="00EF3F7B">
        <w:rPr>
          <w:i/>
        </w:rPr>
        <w:t> </w:t>
      </w:r>
      <w:r w:rsidRPr="00EF3F7B">
        <w:rPr>
          <w:i/>
        </w:rPr>
        <w:t>1) Act 2010</w:t>
      </w:r>
      <w:r w:rsidRPr="00EF3F7B">
        <w:rPr>
          <w:i/>
          <w:iCs/>
        </w:rPr>
        <w:t xml:space="preserve"> </w:t>
      </w:r>
      <w:r w:rsidRPr="00EF3F7B">
        <w:t>provides as follows:</w:t>
      </w:r>
    </w:p>
    <w:p w:rsidR="0009498C" w:rsidRPr="00EF3F7B" w:rsidRDefault="0009498C" w:rsidP="00A53099">
      <w:pPr>
        <w:pStyle w:val="EndNotessubpara"/>
      </w:pPr>
      <w:r w:rsidRPr="00EF3F7B">
        <w:tab/>
        <w:t>(1)</w:t>
      </w:r>
      <w:r w:rsidRPr="00EF3F7B">
        <w:tab/>
      </w:r>
      <w:r w:rsidR="00830880" w:rsidRPr="00EF3F7B">
        <w:t>Each provision of this Act specified in column 1 of the table commences, or is taken to have commenced, in accordance with column 2 of the table. Any other statement in column 2 has effect according to its terms.</w:t>
      </w:r>
    </w:p>
    <w:p w:rsidR="0009498C" w:rsidRPr="00EF3F7B" w:rsidRDefault="0009498C" w:rsidP="009064EA">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09498C" w:rsidRPr="00EF3F7B" w:rsidTr="003B2001">
        <w:trPr>
          <w:cantSplit/>
          <w:tblHeader/>
        </w:trPr>
        <w:tc>
          <w:tcPr>
            <w:tcW w:w="1701" w:type="dxa"/>
            <w:tcBorders>
              <w:top w:val="single" w:sz="6" w:space="0" w:color="auto"/>
              <w:left w:val="nil"/>
              <w:bottom w:val="single" w:sz="12" w:space="0" w:color="auto"/>
              <w:right w:val="nil"/>
            </w:tcBorders>
          </w:tcPr>
          <w:p w:rsidR="0009498C" w:rsidRPr="00EF3F7B" w:rsidRDefault="0009498C" w:rsidP="0009498C">
            <w:pPr>
              <w:pStyle w:val="Tabletext"/>
              <w:keepNext/>
              <w:rPr>
                <w:rFonts w:ascii="Arial" w:hAnsi="Arial" w:cs="Arial"/>
                <w:b/>
                <w:bCs/>
                <w:sz w:val="16"/>
                <w:szCs w:val="16"/>
              </w:rPr>
            </w:pPr>
            <w:r w:rsidRPr="00EF3F7B">
              <w:rPr>
                <w:rFonts w:ascii="Arial" w:hAnsi="Arial" w:cs="Arial"/>
                <w:b/>
                <w:bCs/>
                <w:sz w:val="16"/>
                <w:szCs w:val="16"/>
              </w:rPr>
              <w:t>Provision(s)</w:t>
            </w:r>
          </w:p>
        </w:tc>
        <w:tc>
          <w:tcPr>
            <w:tcW w:w="3828" w:type="dxa"/>
            <w:tcBorders>
              <w:top w:val="single" w:sz="6" w:space="0" w:color="auto"/>
              <w:left w:val="nil"/>
              <w:bottom w:val="single" w:sz="12" w:space="0" w:color="auto"/>
              <w:right w:val="nil"/>
            </w:tcBorders>
          </w:tcPr>
          <w:p w:rsidR="0009498C" w:rsidRPr="00EF3F7B" w:rsidRDefault="0009498C" w:rsidP="0009498C">
            <w:pPr>
              <w:pStyle w:val="Tabletext"/>
              <w:keepNext/>
              <w:rPr>
                <w:rFonts w:ascii="Arial" w:hAnsi="Arial" w:cs="Arial"/>
                <w:b/>
                <w:bCs/>
                <w:sz w:val="16"/>
                <w:szCs w:val="16"/>
              </w:rPr>
            </w:pPr>
            <w:r w:rsidRPr="00EF3F7B">
              <w:rPr>
                <w:rFonts w:ascii="Arial" w:hAnsi="Arial" w:cs="Arial"/>
                <w:b/>
                <w:bCs/>
                <w:sz w:val="16"/>
                <w:szCs w:val="16"/>
              </w:rPr>
              <w:t>Commencement</w:t>
            </w:r>
          </w:p>
        </w:tc>
        <w:tc>
          <w:tcPr>
            <w:tcW w:w="1582" w:type="dxa"/>
            <w:tcBorders>
              <w:top w:val="single" w:sz="6" w:space="0" w:color="auto"/>
              <w:left w:val="nil"/>
              <w:bottom w:val="single" w:sz="12" w:space="0" w:color="auto"/>
              <w:right w:val="nil"/>
            </w:tcBorders>
          </w:tcPr>
          <w:p w:rsidR="0009498C" w:rsidRPr="00EF3F7B" w:rsidRDefault="0009498C" w:rsidP="0009498C">
            <w:pPr>
              <w:pStyle w:val="Tabletext"/>
              <w:keepNext/>
              <w:rPr>
                <w:rFonts w:ascii="Arial" w:hAnsi="Arial" w:cs="Arial"/>
                <w:b/>
                <w:bCs/>
                <w:sz w:val="16"/>
                <w:szCs w:val="16"/>
              </w:rPr>
            </w:pPr>
            <w:r w:rsidRPr="00EF3F7B">
              <w:rPr>
                <w:rFonts w:ascii="Arial" w:hAnsi="Arial" w:cs="Arial"/>
                <w:b/>
                <w:bCs/>
                <w:sz w:val="16"/>
                <w:szCs w:val="16"/>
              </w:rPr>
              <w:t>Date/Details</w:t>
            </w:r>
          </w:p>
        </w:tc>
      </w:tr>
      <w:tr w:rsidR="007F2813" w:rsidRPr="00EF3F7B" w:rsidTr="007F2813">
        <w:tblPrEx>
          <w:tblLook w:val="04A0" w:firstRow="1" w:lastRow="0" w:firstColumn="1" w:lastColumn="0" w:noHBand="0" w:noVBand="1"/>
        </w:tblPrEx>
        <w:trPr>
          <w:cantSplit/>
        </w:trPr>
        <w:tc>
          <w:tcPr>
            <w:tcW w:w="1701" w:type="dxa"/>
            <w:tcBorders>
              <w:top w:val="single" w:sz="2" w:space="0" w:color="auto"/>
              <w:left w:val="nil"/>
              <w:bottom w:val="single" w:sz="2" w:space="0" w:color="auto"/>
              <w:right w:val="nil"/>
            </w:tcBorders>
            <w:hideMark/>
          </w:tcPr>
          <w:p w:rsidR="007F2813" w:rsidRPr="00EF3F7B" w:rsidRDefault="007F2813" w:rsidP="007F2813">
            <w:pPr>
              <w:pStyle w:val="Tabletext"/>
              <w:rPr>
                <w:rFonts w:ascii="Arial" w:hAnsi="Arial" w:cs="Arial"/>
                <w:sz w:val="16"/>
                <w:szCs w:val="16"/>
              </w:rPr>
            </w:pPr>
            <w:r w:rsidRPr="00EF3F7B">
              <w:rPr>
                <w:rFonts w:ascii="Arial" w:hAnsi="Arial" w:cs="Arial"/>
                <w:sz w:val="16"/>
                <w:szCs w:val="16"/>
              </w:rPr>
              <w:t>3.  Schedule</w:t>
            </w:r>
            <w:r w:rsidR="00EF3F7B" w:rsidRPr="00EF3F7B">
              <w:rPr>
                <w:rFonts w:ascii="Arial" w:hAnsi="Arial" w:cs="Arial"/>
                <w:sz w:val="16"/>
                <w:szCs w:val="16"/>
              </w:rPr>
              <w:t> </w:t>
            </w:r>
            <w:r w:rsidRPr="00EF3F7B">
              <w:rPr>
                <w:rFonts w:ascii="Arial" w:hAnsi="Arial" w:cs="Arial"/>
                <w:sz w:val="16"/>
                <w:szCs w:val="16"/>
              </w:rPr>
              <w:t>1, item</w:t>
            </w:r>
            <w:r w:rsidR="00EF3F7B" w:rsidRPr="00EF3F7B">
              <w:rPr>
                <w:rFonts w:ascii="Arial" w:hAnsi="Arial" w:cs="Arial"/>
                <w:sz w:val="16"/>
                <w:szCs w:val="16"/>
              </w:rPr>
              <w:t> </w:t>
            </w:r>
            <w:r w:rsidRPr="00EF3F7B">
              <w:rPr>
                <w:rFonts w:ascii="Arial" w:hAnsi="Arial" w:cs="Arial"/>
                <w:sz w:val="16"/>
                <w:szCs w:val="16"/>
              </w:rPr>
              <w:t>3</w:t>
            </w:r>
          </w:p>
        </w:tc>
        <w:tc>
          <w:tcPr>
            <w:tcW w:w="3828" w:type="dxa"/>
            <w:tcBorders>
              <w:top w:val="single" w:sz="2" w:space="0" w:color="auto"/>
              <w:left w:val="nil"/>
              <w:bottom w:val="single" w:sz="2" w:space="0" w:color="auto"/>
              <w:right w:val="nil"/>
            </w:tcBorders>
          </w:tcPr>
          <w:p w:rsidR="007F2813" w:rsidRPr="00EF3F7B" w:rsidRDefault="007F2813" w:rsidP="007F2813">
            <w:pPr>
              <w:pStyle w:val="Tabletext"/>
              <w:rPr>
                <w:rFonts w:ascii="Arial" w:hAnsi="Arial" w:cs="Arial"/>
                <w:sz w:val="16"/>
                <w:szCs w:val="16"/>
              </w:rPr>
            </w:pPr>
            <w:r w:rsidRPr="00EF3F7B">
              <w:rPr>
                <w:rFonts w:ascii="Arial" w:hAnsi="Arial" w:cs="Arial"/>
                <w:sz w:val="16"/>
                <w:szCs w:val="16"/>
              </w:rPr>
              <w:t>The later of:</w:t>
            </w:r>
          </w:p>
          <w:p w:rsidR="007F2813" w:rsidRPr="00EF3F7B" w:rsidRDefault="007F2813" w:rsidP="007F7DE9">
            <w:pPr>
              <w:pStyle w:val="Tablea"/>
              <w:rPr>
                <w:rFonts w:ascii="Arial" w:hAnsi="Arial" w:cs="Arial"/>
                <w:sz w:val="16"/>
                <w:szCs w:val="16"/>
              </w:rPr>
            </w:pPr>
            <w:r w:rsidRPr="00EF3F7B">
              <w:rPr>
                <w:rFonts w:ascii="Arial" w:hAnsi="Arial" w:cs="Arial"/>
                <w:sz w:val="16"/>
                <w:szCs w:val="16"/>
              </w:rPr>
              <w:t>(a) the start of the day this Act receives the Royal Assent; and</w:t>
            </w:r>
          </w:p>
          <w:p w:rsidR="007F2813" w:rsidRPr="00EF3F7B" w:rsidRDefault="007F2813" w:rsidP="007F7DE9">
            <w:pPr>
              <w:pStyle w:val="Tablea"/>
              <w:rPr>
                <w:rFonts w:ascii="Arial" w:hAnsi="Arial" w:cs="Arial"/>
                <w:sz w:val="16"/>
                <w:szCs w:val="16"/>
              </w:rPr>
            </w:pPr>
            <w:r w:rsidRPr="00EF3F7B">
              <w:rPr>
                <w:rFonts w:ascii="Arial" w:hAnsi="Arial" w:cs="Arial"/>
                <w:sz w:val="16"/>
                <w:szCs w:val="16"/>
              </w:rPr>
              <w:t>(b) immediately after the commencement of Schedule</w:t>
            </w:r>
            <w:r w:rsidR="00EF3F7B" w:rsidRPr="00EF3F7B">
              <w:rPr>
                <w:rFonts w:ascii="Arial" w:hAnsi="Arial" w:cs="Arial"/>
                <w:sz w:val="16"/>
                <w:szCs w:val="16"/>
              </w:rPr>
              <w:t> </w:t>
            </w:r>
            <w:r w:rsidRPr="00EF3F7B">
              <w:rPr>
                <w:rFonts w:ascii="Arial" w:hAnsi="Arial" w:cs="Arial"/>
                <w:sz w:val="16"/>
                <w:szCs w:val="16"/>
              </w:rPr>
              <w:t xml:space="preserve">1 to the </w:t>
            </w:r>
            <w:r w:rsidRPr="00EF3F7B">
              <w:rPr>
                <w:rFonts w:ascii="Arial" w:hAnsi="Arial" w:cs="Arial"/>
                <w:i/>
                <w:sz w:val="16"/>
                <w:szCs w:val="16"/>
              </w:rPr>
              <w:t>Tax Laws Amendment (2009 GST Administration Measures) Act 2010</w:t>
            </w:r>
            <w:r w:rsidRPr="00EF3F7B">
              <w:rPr>
                <w:rFonts w:ascii="Arial" w:hAnsi="Arial" w:cs="Arial"/>
                <w:sz w:val="16"/>
                <w:szCs w:val="16"/>
              </w:rPr>
              <w:t>.</w:t>
            </w:r>
          </w:p>
          <w:p w:rsidR="007F2813" w:rsidRPr="00EF3F7B" w:rsidRDefault="007F2813" w:rsidP="007F2813">
            <w:pPr>
              <w:pStyle w:val="Tabletext"/>
              <w:rPr>
                <w:rFonts w:ascii="Arial" w:hAnsi="Arial" w:cs="Arial"/>
                <w:sz w:val="16"/>
                <w:szCs w:val="16"/>
              </w:rPr>
            </w:pPr>
            <w:r w:rsidRPr="00EF3F7B">
              <w:rPr>
                <w:rFonts w:ascii="Arial" w:hAnsi="Arial" w:cs="Arial"/>
                <w:sz w:val="16"/>
                <w:szCs w:val="16"/>
              </w:rPr>
              <w:t xml:space="preserve">However, the provision(s) do not commence at all if the event mentioned in </w:t>
            </w:r>
            <w:r w:rsidR="00EF3F7B" w:rsidRPr="00EF3F7B">
              <w:rPr>
                <w:rFonts w:ascii="Arial" w:hAnsi="Arial" w:cs="Arial"/>
                <w:sz w:val="16"/>
                <w:szCs w:val="16"/>
              </w:rPr>
              <w:t>paragraph (</w:t>
            </w:r>
            <w:r w:rsidRPr="00EF3F7B">
              <w:rPr>
                <w:rFonts w:ascii="Arial" w:hAnsi="Arial" w:cs="Arial"/>
                <w:sz w:val="16"/>
                <w:szCs w:val="16"/>
              </w:rPr>
              <w:t>b) does not occur.</w:t>
            </w:r>
          </w:p>
        </w:tc>
        <w:tc>
          <w:tcPr>
            <w:tcW w:w="1582" w:type="dxa"/>
            <w:tcBorders>
              <w:top w:val="single" w:sz="2" w:space="0" w:color="auto"/>
              <w:left w:val="nil"/>
              <w:bottom w:val="single" w:sz="2" w:space="0" w:color="auto"/>
              <w:right w:val="nil"/>
            </w:tcBorders>
          </w:tcPr>
          <w:p w:rsidR="00135A66" w:rsidRPr="00EF3F7B" w:rsidRDefault="007F2813" w:rsidP="00135A66">
            <w:pPr>
              <w:pStyle w:val="Tabletext"/>
              <w:rPr>
                <w:rFonts w:ascii="Arial" w:hAnsi="Arial" w:cs="Arial"/>
                <w:sz w:val="16"/>
                <w:szCs w:val="16"/>
              </w:rPr>
            </w:pPr>
            <w:r w:rsidRPr="00EF3F7B">
              <w:rPr>
                <w:rFonts w:ascii="Arial" w:hAnsi="Arial" w:cs="Arial"/>
                <w:sz w:val="16"/>
                <w:szCs w:val="16"/>
              </w:rPr>
              <w:t>24</w:t>
            </w:r>
            <w:r w:rsidR="00EF3F7B" w:rsidRPr="00EF3F7B">
              <w:rPr>
                <w:rFonts w:ascii="Arial" w:hAnsi="Arial" w:cs="Arial"/>
                <w:sz w:val="16"/>
                <w:szCs w:val="16"/>
              </w:rPr>
              <w:t> </w:t>
            </w:r>
            <w:r w:rsidRPr="00EF3F7B">
              <w:rPr>
                <w:rFonts w:ascii="Arial" w:hAnsi="Arial" w:cs="Arial"/>
                <w:sz w:val="16"/>
                <w:szCs w:val="16"/>
              </w:rPr>
              <w:t>March 2010</w:t>
            </w:r>
          </w:p>
          <w:p w:rsidR="007F2813" w:rsidRPr="00EF3F7B" w:rsidRDefault="007F7DE9" w:rsidP="00135A66">
            <w:pPr>
              <w:pStyle w:val="Tabletext"/>
              <w:rPr>
                <w:rFonts w:ascii="Arial" w:hAnsi="Arial" w:cs="Arial"/>
                <w:sz w:val="16"/>
                <w:szCs w:val="16"/>
              </w:rPr>
            </w:pPr>
            <w:r w:rsidRPr="00EF3F7B">
              <w:rPr>
                <w:rFonts w:ascii="Arial" w:hAnsi="Arial" w:cs="Arial"/>
                <w:sz w:val="16"/>
                <w:szCs w:val="16"/>
              </w:rPr>
              <w:t>(</w:t>
            </w:r>
            <w:r w:rsidR="00EF3F7B" w:rsidRPr="00EF3F7B">
              <w:rPr>
                <w:rFonts w:ascii="Arial" w:hAnsi="Arial" w:cs="Arial"/>
                <w:sz w:val="16"/>
                <w:szCs w:val="16"/>
              </w:rPr>
              <w:t>paragraph (</w:t>
            </w:r>
            <w:r w:rsidRPr="00EF3F7B">
              <w:rPr>
                <w:rFonts w:ascii="Arial" w:hAnsi="Arial" w:cs="Arial"/>
                <w:sz w:val="16"/>
                <w:szCs w:val="16"/>
              </w:rPr>
              <w:t>b</w:t>
            </w:r>
            <w:r w:rsidR="00830880" w:rsidRPr="00EF3F7B">
              <w:rPr>
                <w:rFonts w:ascii="Arial" w:hAnsi="Arial" w:cs="Arial"/>
                <w:sz w:val="16"/>
                <w:szCs w:val="16"/>
              </w:rPr>
              <w:t>) applies)</w:t>
            </w:r>
          </w:p>
        </w:tc>
      </w:tr>
      <w:tr w:rsidR="007F2813" w:rsidRPr="00EF3F7B" w:rsidTr="003B2001">
        <w:tblPrEx>
          <w:tblLook w:val="04A0" w:firstRow="1" w:lastRow="0" w:firstColumn="1" w:lastColumn="0" w:noHBand="0" w:noVBand="1"/>
        </w:tblPrEx>
        <w:trPr>
          <w:cantSplit/>
        </w:trPr>
        <w:tc>
          <w:tcPr>
            <w:tcW w:w="1701" w:type="dxa"/>
            <w:tcBorders>
              <w:top w:val="single" w:sz="2" w:space="0" w:color="auto"/>
              <w:left w:val="nil"/>
              <w:bottom w:val="single" w:sz="2" w:space="0" w:color="auto"/>
              <w:right w:val="nil"/>
            </w:tcBorders>
            <w:hideMark/>
          </w:tcPr>
          <w:p w:rsidR="007F2813" w:rsidRPr="00EF3F7B" w:rsidRDefault="007F2813" w:rsidP="007F2813">
            <w:pPr>
              <w:pStyle w:val="Tabletext"/>
              <w:rPr>
                <w:rFonts w:ascii="Arial" w:hAnsi="Arial" w:cs="Arial"/>
                <w:sz w:val="16"/>
                <w:szCs w:val="16"/>
              </w:rPr>
            </w:pPr>
            <w:r w:rsidRPr="00EF3F7B">
              <w:rPr>
                <w:rFonts w:ascii="Arial" w:hAnsi="Arial" w:cs="Arial"/>
                <w:sz w:val="16"/>
                <w:szCs w:val="16"/>
              </w:rPr>
              <w:lastRenderedPageBreak/>
              <w:t>5.  Schedule</w:t>
            </w:r>
            <w:r w:rsidR="00EF3F7B" w:rsidRPr="00EF3F7B">
              <w:rPr>
                <w:rFonts w:ascii="Arial" w:hAnsi="Arial" w:cs="Arial"/>
                <w:sz w:val="16"/>
                <w:szCs w:val="16"/>
              </w:rPr>
              <w:t> </w:t>
            </w:r>
            <w:r w:rsidRPr="00EF3F7B">
              <w:rPr>
                <w:rFonts w:ascii="Arial" w:hAnsi="Arial" w:cs="Arial"/>
                <w:sz w:val="16"/>
                <w:szCs w:val="16"/>
              </w:rPr>
              <w:t>1, items</w:t>
            </w:r>
            <w:r w:rsidR="00EF3F7B" w:rsidRPr="00EF3F7B">
              <w:rPr>
                <w:rFonts w:ascii="Arial" w:hAnsi="Arial" w:cs="Arial"/>
                <w:sz w:val="16"/>
                <w:szCs w:val="16"/>
              </w:rPr>
              <w:t> </w:t>
            </w:r>
            <w:r w:rsidRPr="00EF3F7B">
              <w:rPr>
                <w:rFonts w:ascii="Arial" w:hAnsi="Arial" w:cs="Arial"/>
                <w:sz w:val="16"/>
                <w:szCs w:val="16"/>
              </w:rPr>
              <w:t>10 and 11</w:t>
            </w:r>
          </w:p>
        </w:tc>
        <w:tc>
          <w:tcPr>
            <w:tcW w:w="3828" w:type="dxa"/>
            <w:tcBorders>
              <w:top w:val="single" w:sz="2" w:space="0" w:color="auto"/>
              <w:left w:val="nil"/>
              <w:bottom w:val="single" w:sz="2" w:space="0" w:color="auto"/>
              <w:right w:val="nil"/>
            </w:tcBorders>
          </w:tcPr>
          <w:p w:rsidR="007F2813" w:rsidRPr="00EF3F7B" w:rsidRDefault="007F2813" w:rsidP="007F2813">
            <w:pPr>
              <w:pStyle w:val="Tabletext"/>
              <w:rPr>
                <w:rFonts w:ascii="Arial" w:hAnsi="Arial" w:cs="Arial"/>
                <w:sz w:val="16"/>
                <w:szCs w:val="16"/>
              </w:rPr>
            </w:pPr>
            <w:r w:rsidRPr="00EF3F7B">
              <w:rPr>
                <w:rFonts w:ascii="Arial" w:hAnsi="Arial" w:cs="Arial"/>
                <w:sz w:val="16"/>
                <w:szCs w:val="16"/>
              </w:rPr>
              <w:t>The later of:</w:t>
            </w:r>
          </w:p>
          <w:p w:rsidR="007F2813" w:rsidRPr="00EF3F7B" w:rsidRDefault="007F2813" w:rsidP="007F7DE9">
            <w:pPr>
              <w:pStyle w:val="Tablea"/>
              <w:rPr>
                <w:rFonts w:ascii="Arial" w:hAnsi="Arial" w:cs="Arial"/>
                <w:sz w:val="16"/>
                <w:szCs w:val="16"/>
              </w:rPr>
            </w:pPr>
            <w:r w:rsidRPr="00EF3F7B">
              <w:rPr>
                <w:rFonts w:ascii="Arial" w:hAnsi="Arial" w:cs="Arial"/>
                <w:sz w:val="16"/>
                <w:szCs w:val="16"/>
              </w:rPr>
              <w:t>(a) the start of the day this Act receives the Royal Assent; and</w:t>
            </w:r>
          </w:p>
          <w:p w:rsidR="007F2813" w:rsidRPr="00EF3F7B" w:rsidRDefault="007F2813" w:rsidP="007F7DE9">
            <w:pPr>
              <w:pStyle w:val="Tablea"/>
              <w:rPr>
                <w:rFonts w:ascii="Arial" w:hAnsi="Arial" w:cs="Arial"/>
                <w:sz w:val="16"/>
                <w:szCs w:val="16"/>
              </w:rPr>
            </w:pPr>
            <w:r w:rsidRPr="00EF3F7B">
              <w:rPr>
                <w:rFonts w:ascii="Arial" w:hAnsi="Arial" w:cs="Arial"/>
                <w:sz w:val="16"/>
                <w:szCs w:val="16"/>
              </w:rPr>
              <w:t>(b) immediately after the commencement of Schedule</w:t>
            </w:r>
            <w:r w:rsidR="00EF3F7B" w:rsidRPr="00EF3F7B">
              <w:rPr>
                <w:rFonts w:ascii="Arial" w:hAnsi="Arial" w:cs="Arial"/>
                <w:sz w:val="16"/>
                <w:szCs w:val="16"/>
              </w:rPr>
              <w:t> </w:t>
            </w:r>
            <w:r w:rsidRPr="00EF3F7B">
              <w:rPr>
                <w:rFonts w:ascii="Arial" w:hAnsi="Arial" w:cs="Arial"/>
                <w:sz w:val="16"/>
                <w:szCs w:val="16"/>
              </w:rPr>
              <w:t xml:space="preserve">1 to the </w:t>
            </w:r>
            <w:r w:rsidRPr="00EF3F7B">
              <w:rPr>
                <w:rFonts w:ascii="Arial" w:hAnsi="Arial" w:cs="Arial"/>
                <w:i/>
                <w:sz w:val="16"/>
                <w:szCs w:val="16"/>
              </w:rPr>
              <w:t>Tax Laws Amendment (2009 GST Administration Measures) Act 2010</w:t>
            </w:r>
            <w:r w:rsidRPr="00EF3F7B">
              <w:rPr>
                <w:rFonts w:ascii="Arial" w:hAnsi="Arial" w:cs="Arial"/>
                <w:sz w:val="16"/>
                <w:szCs w:val="16"/>
              </w:rPr>
              <w:t>.</w:t>
            </w:r>
          </w:p>
          <w:p w:rsidR="007F2813" w:rsidRPr="00EF3F7B" w:rsidRDefault="007F2813" w:rsidP="007F2813">
            <w:pPr>
              <w:pStyle w:val="Tabletext"/>
              <w:rPr>
                <w:rFonts w:ascii="Arial" w:hAnsi="Arial" w:cs="Arial"/>
                <w:sz w:val="16"/>
                <w:szCs w:val="16"/>
              </w:rPr>
            </w:pPr>
            <w:r w:rsidRPr="00EF3F7B">
              <w:rPr>
                <w:rFonts w:ascii="Arial" w:hAnsi="Arial" w:cs="Arial"/>
                <w:sz w:val="16"/>
                <w:szCs w:val="16"/>
              </w:rPr>
              <w:t xml:space="preserve">However, the provision(s) do not commence at all if the event mentioned in </w:t>
            </w:r>
            <w:r w:rsidR="00EF3F7B" w:rsidRPr="00EF3F7B">
              <w:rPr>
                <w:rFonts w:ascii="Arial" w:hAnsi="Arial" w:cs="Arial"/>
                <w:sz w:val="16"/>
                <w:szCs w:val="16"/>
              </w:rPr>
              <w:t>paragraph (</w:t>
            </w:r>
            <w:r w:rsidRPr="00EF3F7B">
              <w:rPr>
                <w:rFonts w:ascii="Arial" w:hAnsi="Arial" w:cs="Arial"/>
                <w:sz w:val="16"/>
                <w:szCs w:val="16"/>
              </w:rPr>
              <w:t>b) does not occur.</w:t>
            </w:r>
          </w:p>
        </w:tc>
        <w:tc>
          <w:tcPr>
            <w:tcW w:w="1582" w:type="dxa"/>
            <w:tcBorders>
              <w:top w:val="single" w:sz="2" w:space="0" w:color="auto"/>
              <w:left w:val="nil"/>
              <w:bottom w:val="single" w:sz="2" w:space="0" w:color="auto"/>
              <w:right w:val="nil"/>
            </w:tcBorders>
          </w:tcPr>
          <w:p w:rsidR="00135A66" w:rsidRPr="00EF3F7B" w:rsidRDefault="0063554A" w:rsidP="00135A66">
            <w:pPr>
              <w:pStyle w:val="Tabletext"/>
              <w:rPr>
                <w:rFonts w:ascii="Arial" w:hAnsi="Arial" w:cs="Arial"/>
                <w:sz w:val="16"/>
                <w:szCs w:val="16"/>
              </w:rPr>
            </w:pPr>
            <w:r w:rsidRPr="00EF3F7B">
              <w:rPr>
                <w:rFonts w:ascii="Arial" w:hAnsi="Arial" w:cs="Arial"/>
                <w:sz w:val="16"/>
                <w:szCs w:val="16"/>
              </w:rPr>
              <w:t>24</w:t>
            </w:r>
            <w:r w:rsidR="00EF3F7B" w:rsidRPr="00EF3F7B">
              <w:rPr>
                <w:rFonts w:ascii="Arial" w:hAnsi="Arial" w:cs="Arial"/>
                <w:sz w:val="16"/>
                <w:szCs w:val="16"/>
              </w:rPr>
              <w:t> </w:t>
            </w:r>
            <w:r w:rsidRPr="00EF3F7B">
              <w:rPr>
                <w:rFonts w:ascii="Arial" w:hAnsi="Arial" w:cs="Arial"/>
                <w:sz w:val="16"/>
                <w:szCs w:val="16"/>
              </w:rPr>
              <w:t>March 2010</w:t>
            </w:r>
          </w:p>
          <w:p w:rsidR="007F2813" w:rsidRPr="00EF3F7B" w:rsidRDefault="007F7DE9" w:rsidP="00135A66">
            <w:pPr>
              <w:pStyle w:val="Tabletext"/>
              <w:rPr>
                <w:rFonts w:ascii="Arial" w:hAnsi="Arial" w:cs="Arial"/>
                <w:sz w:val="16"/>
                <w:szCs w:val="16"/>
              </w:rPr>
            </w:pPr>
            <w:r w:rsidRPr="00EF3F7B">
              <w:rPr>
                <w:rFonts w:ascii="Arial" w:hAnsi="Arial" w:cs="Arial"/>
                <w:sz w:val="16"/>
                <w:szCs w:val="16"/>
              </w:rPr>
              <w:t>(</w:t>
            </w:r>
            <w:r w:rsidR="00EF3F7B" w:rsidRPr="00EF3F7B">
              <w:rPr>
                <w:rFonts w:ascii="Arial" w:hAnsi="Arial" w:cs="Arial"/>
                <w:sz w:val="16"/>
                <w:szCs w:val="16"/>
              </w:rPr>
              <w:t>paragraph (</w:t>
            </w:r>
            <w:r w:rsidRPr="00EF3F7B">
              <w:rPr>
                <w:rFonts w:ascii="Arial" w:hAnsi="Arial" w:cs="Arial"/>
                <w:sz w:val="16"/>
                <w:szCs w:val="16"/>
              </w:rPr>
              <w:t>b) applies)</w:t>
            </w:r>
          </w:p>
        </w:tc>
      </w:tr>
      <w:tr w:rsidR="007F2813" w:rsidRPr="00EF3F7B" w:rsidTr="003B2001">
        <w:tblPrEx>
          <w:tblLook w:val="04A0" w:firstRow="1" w:lastRow="0" w:firstColumn="1" w:lastColumn="0" w:noHBand="0" w:noVBand="1"/>
        </w:tblPrEx>
        <w:trPr>
          <w:cantSplit/>
        </w:trPr>
        <w:tc>
          <w:tcPr>
            <w:tcW w:w="1701" w:type="dxa"/>
            <w:tcBorders>
              <w:top w:val="single" w:sz="2" w:space="0" w:color="auto"/>
              <w:left w:val="nil"/>
              <w:bottom w:val="single" w:sz="12" w:space="0" w:color="auto"/>
              <w:right w:val="nil"/>
            </w:tcBorders>
            <w:hideMark/>
          </w:tcPr>
          <w:p w:rsidR="007F2813" w:rsidRPr="00EF3F7B" w:rsidRDefault="007F2813" w:rsidP="007F2813">
            <w:pPr>
              <w:pStyle w:val="Tabletext"/>
              <w:rPr>
                <w:rFonts w:ascii="Arial" w:hAnsi="Arial" w:cs="Arial"/>
                <w:sz w:val="16"/>
                <w:szCs w:val="16"/>
              </w:rPr>
            </w:pPr>
            <w:r w:rsidRPr="00EF3F7B">
              <w:rPr>
                <w:rFonts w:ascii="Arial" w:hAnsi="Arial" w:cs="Arial"/>
                <w:sz w:val="16"/>
                <w:szCs w:val="16"/>
              </w:rPr>
              <w:t>8.  Schedule</w:t>
            </w:r>
            <w:r w:rsidR="00EF3F7B" w:rsidRPr="00EF3F7B">
              <w:rPr>
                <w:rFonts w:ascii="Arial" w:hAnsi="Arial" w:cs="Arial"/>
                <w:sz w:val="16"/>
                <w:szCs w:val="16"/>
              </w:rPr>
              <w:t> </w:t>
            </w:r>
            <w:r w:rsidRPr="00EF3F7B">
              <w:rPr>
                <w:rFonts w:ascii="Arial" w:hAnsi="Arial" w:cs="Arial"/>
                <w:sz w:val="16"/>
                <w:szCs w:val="16"/>
              </w:rPr>
              <w:t>2, item</w:t>
            </w:r>
            <w:r w:rsidR="00EF3F7B" w:rsidRPr="00EF3F7B">
              <w:rPr>
                <w:rFonts w:ascii="Arial" w:hAnsi="Arial" w:cs="Arial"/>
                <w:sz w:val="16"/>
                <w:szCs w:val="16"/>
              </w:rPr>
              <w:t> </w:t>
            </w:r>
            <w:r w:rsidRPr="00EF3F7B">
              <w:rPr>
                <w:rFonts w:ascii="Arial" w:hAnsi="Arial" w:cs="Arial"/>
                <w:sz w:val="16"/>
                <w:szCs w:val="16"/>
              </w:rPr>
              <w:t>2</w:t>
            </w:r>
          </w:p>
        </w:tc>
        <w:tc>
          <w:tcPr>
            <w:tcW w:w="3828" w:type="dxa"/>
            <w:tcBorders>
              <w:top w:val="single" w:sz="2" w:space="0" w:color="auto"/>
              <w:left w:val="nil"/>
              <w:bottom w:val="single" w:sz="12" w:space="0" w:color="auto"/>
              <w:right w:val="nil"/>
            </w:tcBorders>
          </w:tcPr>
          <w:p w:rsidR="007F2813" w:rsidRPr="00EF3F7B" w:rsidRDefault="007F2813" w:rsidP="007F2813">
            <w:pPr>
              <w:pStyle w:val="Tabletext"/>
              <w:rPr>
                <w:rFonts w:ascii="Arial" w:hAnsi="Arial" w:cs="Arial"/>
                <w:sz w:val="16"/>
                <w:szCs w:val="16"/>
              </w:rPr>
            </w:pPr>
            <w:r w:rsidRPr="00EF3F7B">
              <w:rPr>
                <w:rFonts w:ascii="Arial" w:hAnsi="Arial" w:cs="Arial"/>
                <w:sz w:val="16"/>
                <w:szCs w:val="16"/>
              </w:rPr>
              <w:t>The later of:</w:t>
            </w:r>
          </w:p>
          <w:p w:rsidR="007F2813" w:rsidRPr="00EF3F7B" w:rsidRDefault="007F2813" w:rsidP="007F7DE9">
            <w:pPr>
              <w:pStyle w:val="Tablea"/>
              <w:rPr>
                <w:rFonts w:ascii="Arial" w:hAnsi="Arial" w:cs="Arial"/>
                <w:sz w:val="16"/>
                <w:szCs w:val="16"/>
              </w:rPr>
            </w:pPr>
            <w:r w:rsidRPr="00EF3F7B">
              <w:rPr>
                <w:rFonts w:ascii="Arial" w:hAnsi="Arial" w:cs="Arial"/>
                <w:sz w:val="16"/>
                <w:szCs w:val="16"/>
              </w:rPr>
              <w:t>(a) the start of the day this Act receives the Royal Assent; and</w:t>
            </w:r>
          </w:p>
          <w:p w:rsidR="007F2813" w:rsidRPr="00EF3F7B" w:rsidRDefault="007F2813" w:rsidP="007F7DE9">
            <w:pPr>
              <w:pStyle w:val="Tablea"/>
              <w:rPr>
                <w:rFonts w:ascii="Arial" w:hAnsi="Arial" w:cs="Arial"/>
                <w:sz w:val="16"/>
                <w:szCs w:val="16"/>
              </w:rPr>
            </w:pPr>
            <w:r w:rsidRPr="00EF3F7B">
              <w:rPr>
                <w:rFonts w:ascii="Arial" w:hAnsi="Arial" w:cs="Arial"/>
                <w:sz w:val="16"/>
                <w:szCs w:val="16"/>
              </w:rPr>
              <w:t>(b) immediately after the commencement of Schedule</w:t>
            </w:r>
            <w:r w:rsidR="00EF3F7B" w:rsidRPr="00EF3F7B">
              <w:rPr>
                <w:rFonts w:ascii="Arial" w:hAnsi="Arial" w:cs="Arial"/>
                <w:sz w:val="16"/>
                <w:szCs w:val="16"/>
              </w:rPr>
              <w:t> </w:t>
            </w:r>
            <w:r w:rsidRPr="00EF3F7B">
              <w:rPr>
                <w:rFonts w:ascii="Arial" w:hAnsi="Arial" w:cs="Arial"/>
                <w:sz w:val="16"/>
                <w:szCs w:val="16"/>
              </w:rPr>
              <w:t xml:space="preserve">1 to the </w:t>
            </w:r>
            <w:r w:rsidRPr="00EF3F7B">
              <w:rPr>
                <w:rFonts w:ascii="Arial" w:hAnsi="Arial" w:cs="Arial"/>
                <w:i/>
                <w:sz w:val="16"/>
                <w:szCs w:val="16"/>
              </w:rPr>
              <w:t>Tax Laws Amendment (2009 GST Administration Measures) Act 2010</w:t>
            </w:r>
            <w:r w:rsidRPr="00EF3F7B">
              <w:rPr>
                <w:rFonts w:ascii="Arial" w:hAnsi="Arial" w:cs="Arial"/>
                <w:sz w:val="16"/>
                <w:szCs w:val="16"/>
              </w:rPr>
              <w:t>.</w:t>
            </w:r>
          </w:p>
          <w:p w:rsidR="007F2813" w:rsidRPr="00EF3F7B" w:rsidRDefault="007F2813" w:rsidP="007F2813">
            <w:pPr>
              <w:pStyle w:val="Tabletext"/>
              <w:rPr>
                <w:rFonts w:ascii="Arial" w:hAnsi="Arial" w:cs="Arial"/>
                <w:sz w:val="16"/>
                <w:szCs w:val="16"/>
              </w:rPr>
            </w:pPr>
            <w:r w:rsidRPr="00EF3F7B">
              <w:rPr>
                <w:rFonts w:ascii="Arial" w:hAnsi="Arial" w:cs="Arial"/>
                <w:sz w:val="16"/>
                <w:szCs w:val="16"/>
              </w:rPr>
              <w:t xml:space="preserve">However, the provision(s) do not commence at all if the event mentioned in </w:t>
            </w:r>
            <w:r w:rsidR="00EF3F7B" w:rsidRPr="00EF3F7B">
              <w:rPr>
                <w:rFonts w:ascii="Arial" w:hAnsi="Arial" w:cs="Arial"/>
                <w:sz w:val="16"/>
                <w:szCs w:val="16"/>
              </w:rPr>
              <w:t>paragraph (</w:t>
            </w:r>
            <w:r w:rsidRPr="00EF3F7B">
              <w:rPr>
                <w:rFonts w:ascii="Arial" w:hAnsi="Arial" w:cs="Arial"/>
                <w:sz w:val="16"/>
                <w:szCs w:val="16"/>
              </w:rPr>
              <w:t>b) does not occur.</w:t>
            </w:r>
          </w:p>
        </w:tc>
        <w:tc>
          <w:tcPr>
            <w:tcW w:w="1582" w:type="dxa"/>
            <w:tcBorders>
              <w:top w:val="single" w:sz="2" w:space="0" w:color="auto"/>
              <w:left w:val="nil"/>
              <w:bottom w:val="single" w:sz="12" w:space="0" w:color="auto"/>
              <w:right w:val="nil"/>
            </w:tcBorders>
          </w:tcPr>
          <w:p w:rsidR="00135A66" w:rsidRPr="00EF3F7B" w:rsidRDefault="0063554A" w:rsidP="00135A66">
            <w:pPr>
              <w:pStyle w:val="Tabletext"/>
              <w:rPr>
                <w:rFonts w:ascii="Arial" w:hAnsi="Arial" w:cs="Arial"/>
                <w:sz w:val="16"/>
                <w:szCs w:val="16"/>
              </w:rPr>
            </w:pPr>
            <w:r w:rsidRPr="00EF3F7B">
              <w:rPr>
                <w:rFonts w:ascii="Arial" w:hAnsi="Arial" w:cs="Arial"/>
                <w:sz w:val="16"/>
                <w:szCs w:val="16"/>
              </w:rPr>
              <w:t>24</w:t>
            </w:r>
            <w:r w:rsidR="00EF3F7B" w:rsidRPr="00EF3F7B">
              <w:rPr>
                <w:rFonts w:ascii="Arial" w:hAnsi="Arial" w:cs="Arial"/>
                <w:sz w:val="16"/>
                <w:szCs w:val="16"/>
              </w:rPr>
              <w:t> </w:t>
            </w:r>
            <w:r w:rsidRPr="00EF3F7B">
              <w:rPr>
                <w:rFonts w:ascii="Arial" w:hAnsi="Arial" w:cs="Arial"/>
                <w:sz w:val="16"/>
                <w:szCs w:val="16"/>
              </w:rPr>
              <w:t>March 2010</w:t>
            </w:r>
          </w:p>
          <w:p w:rsidR="007F2813" w:rsidRPr="00EF3F7B" w:rsidRDefault="007F7DE9" w:rsidP="00135A66">
            <w:pPr>
              <w:pStyle w:val="Tabletext"/>
              <w:rPr>
                <w:rFonts w:ascii="Arial" w:hAnsi="Arial" w:cs="Arial"/>
                <w:sz w:val="16"/>
                <w:szCs w:val="16"/>
              </w:rPr>
            </w:pPr>
            <w:r w:rsidRPr="00EF3F7B">
              <w:rPr>
                <w:rFonts w:ascii="Arial" w:hAnsi="Arial" w:cs="Arial"/>
                <w:sz w:val="16"/>
                <w:szCs w:val="16"/>
              </w:rPr>
              <w:t>(</w:t>
            </w:r>
            <w:r w:rsidR="00EF3F7B" w:rsidRPr="00EF3F7B">
              <w:rPr>
                <w:rFonts w:ascii="Arial" w:hAnsi="Arial" w:cs="Arial"/>
                <w:sz w:val="16"/>
                <w:szCs w:val="16"/>
              </w:rPr>
              <w:t>paragraph (</w:t>
            </w:r>
            <w:r w:rsidRPr="00EF3F7B">
              <w:rPr>
                <w:rFonts w:ascii="Arial" w:hAnsi="Arial" w:cs="Arial"/>
                <w:sz w:val="16"/>
                <w:szCs w:val="16"/>
              </w:rPr>
              <w:t>b) applies)</w:t>
            </w:r>
          </w:p>
        </w:tc>
      </w:tr>
    </w:tbl>
    <w:p w:rsidR="00A53099" w:rsidRPr="00EF3F7B" w:rsidRDefault="00A53099" w:rsidP="00A36DB5">
      <w:pPr>
        <w:pStyle w:val="ENotesHeading2"/>
        <w:pageBreakBefore/>
        <w:outlineLvl w:val="9"/>
      </w:pPr>
      <w:bookmarkStart w:id="1009" w:name="_Toc350506967"/>
      <w:r w:rsidRPr="00EF3F7B">
        <w:lastRenderedPageBreak/>
        <w:t>Endnote 2—Amendment history</w:t>
      </w:r>
      <w:bookmarkEnd w:id="1009"/>
    </w:p>
    <w:p w:rsidR="00A53099" w:rsidRPr="00EF3F7B" w:rsidRDefault="00A53099" w:rsidP="00A36DB5">
      <w:pPr>
        <w:pStyle w:val="ENotesText"/>
      </w:pPr>
      <w:r w:rsidRPr="00EF3F7B">
        <w:t xml:space="preserve">This endnote sets out the amendment history of the </w:t>
      </w:r>
      <w:r w:rsidRPr="00EF3F7B">
        <w:rPr>
          <w:i/>
        </w:rPr>
        <w:fldChar w:fldCharType="begin"/>
      </w:r>
      <w:r w:rsidRPr="00EF3F7B">
        <w:rPr>
          <w:i/>
        </w:rPr>
        <w:instrText xml:space="preserve"> DOCPROPERTY  ShortT </w:instrText>
      </w:r>
      <w:r w:rsidRPr="00EF3F7B">
        <w:rPr>
          <w:i/>
        </w:rPr>
        <w:fldChar w:fldCharType="separate"/>
      </w:r>
      <w:r w:rsidR="00486F2C" w:rsidRPr="00EF3F7B">
        <w:rPr>
          <w:i/>
        </w:rPr>
        <w:t>A New Tax System (Goods and Services Tax) Act 1999</w:t>
      </w:r>
      <w:r w:rsidRPr="00EF3F7B">
        <w:rPr>
          <w:i/>
        </w:rPr>
        <w:fldChar w:fldCharType="end"/>
      </w:r>
      <w:r w:rsidRPr="00EF3F7B">
        <w:rPr>
          <w:i/>
        </w:rPr>
        <w:t>.</w:t>
      </w:r>
    </w:p>
    <w:p w:rsidR="00A53099" w:rsidRPr="00EF3F7B" w:rsidRDefault="00A53099" w:rsidP="00A36DB5">
      <w:pPr>
        <w:pStyle w:val="Tabletext"/>
      </w:pPr>
    </w:p>
    <w:tbl>
      <w:tblPr>
        <w:tblW w:w="7082" w:type="dxa"/>
        <w:tblLayout w:type="fixed"/>
        <w:tblLook w:val="0000" w:firstRow="0" w:lastRow="0" w:firstColumn="0" w:lastColumn="0" w:noHBand="0" w:noVBand="0"/>
      </w:tblPr>
      <w:tblGrid>
        <w:gridCol w:w="2139"/>
        <w:gridCol w:w="4943"/>
      </w:tblGrid>
      <w:tr w:rsidR="00A53099" w:rsidRPr="00EF3F7B" w:rsidTr="003B2001">
        <w:trPr>
          <w:cantSplit/>
          <w:tblHeader/>
        </w:trPr>
        <w:tc>
          <w:tcPr>
            <w:tcW w:w="7082" w:type="dxa"/>
            <w:gridSpan w:val="2"/>
            <w:tcBorders>
              <w:top w:val="single" w:sz="12" w:space="0" w:color="auto"/>
              <w:bottom w:val="single" w:sz="12" w:space="0" w:color="auto"/>
            </w:tcBorders>
            <w:shd w:val="clear" w:color="auto" w:fill="auto"/>
          </w:tcPr>
          <w:p w:rsidR="00A53099" w:rsidRPr="00EF3F7B" w:rsidRDefault="00A53099" w:rsidP="00A36DB5">
            <w:r w:rsidRPr="00EF3F7B">
              <w:rPr>
                <w:rFonts w:ascii="Arial" w:hAnsi="Arial" w:cs="Arial"/>
                <w:sz w:val="16"/>
                <w:szCs w:val="16"/>
              </w:rPr>
              <w:t>ad. = added or inserted    am. = amended    rep. = repealed    rs. = repealed and substituted    exp. = expired or ceased to have effect</w:t>
            </w:r>
          </w:p>
        </w:tc>
      </w:tr>
      <w:tr w:rsidR="00A53099" w:rsidRPr="00EF3F7B" w:rsidTr="00A53099">
        <w:trPr>
          <w:cantSplit/>
          <w:tblHeader/>
        </w:trPr>
        <w:tc>
          <w:tcPr>
            <w:tcW w:w="2139" w:type="dxa"/>
            <w:tcBorders>
              <w:top w:val="single" w:sz="12" w:space="0" w:color="auto"/>
              <w:bottom w:val="single" w:sz="12" w:space="0" w:color="auto"/>
            </w:tcBorders>
            <w:shd w:val="clear" w:color="auto" w:fill="auto"/>
          </w:tcPr>
          <w:p w:rsidR="00A53099" w:rsidRPr="00EF3F7B" w:rsidRDefault="00A36DB5" w:rsidP="00A36DB5">
            <w:pPr>
              <w:pStyle w:val="Tabletext"/>
              <w:keepNext/>
              <w:rPr>
                <w:rFonts w:ascii="Arial" w:hAnsi="Arial" w:cs="Arial"/>
                <w:b/>
                <w:sz w:val="16"/>
                <w:szCs w:val="16"/>
              </w:rPr>
            </w:pPr>
            <w:r w:rsidRPr="00EF3F7B">
              <w:rPr>
                <w:rFonts w:ascii="Arial" w:hAnsi="Arial" w:cs="Arial"/>
                <w:b/>
                <w:sz w:val="16"/>
                <w:szCs w:val="16"/>
              </w:rPr>
              <w:t>Provision affected</w:t>
            </w:r>
          </w:p>
        </w:tc>
        <w:tc>
          <w:tcPr>
            <w:tcW w:w="4943" w:type="dxa"/>
            <w:tcBorders>
              <w:top w:val="single" w:sz="12" w:space="0" w:color="auto"/>
              <w:bottom w:val="single" w:sz="12" w:space="0" w:color="auto"/>
            </w:tcBorders>
            <w:shd w:val="clear" w:color="auto" w:fill="auto"/>
          </w:tcPr>
          <w:p w:rsidR="00A53099" w:rsidRPr="00EF3F7B" w:rsidRDefault="00A36DB5" w:rsidP="00A36DB5">
            <w:pPr>
              <w:pStyle w:val="Tabletext"/>
              <w:keepNext/>
              <w:rPr>
                <w:rFonts w:ascii="Arial" w:hAnsi="Arial" w:cs="Arial"/>
                <w:b/>
                <w:sz w:val="16"/>
                <w:szCs w:val="16"/>
              </w:rPr>
            </w:pPr>
            <w:r w:rsidRPr="00EF3F7B">
              <w:rPr>
                <w:rFonts w:ascii="Arial" w:hAnsi="Arial" w:cs="Arial"/>
                <w:b/>
                <w:sz w:val="16"/>
                <w:szCs w:val="16"/>
              </w:rPr>
              <w:t>How affected</w:t>
            </w:r>
          </w:p>
        </w:tc>
      </w:tr>
      <w:tr w:rsidR="00A53099" w:rsidRPr="00EF3F7B" w:rsidTr="00A53099">
        <w:trPr>
          <w:cantSplit/>
        </w:trPr>
        <w:tc>
          <w:tcPr>
            <w:tcW w:w="2139" w:type="dxa"/>
            <w:tcBorders>
              <w:top w:val="single" w:sz="12" w:space="0" w:color="auto"/>
            </w:tcBorders>
            <w:shd w:val="clear" w:color="auto" w:fill="auto"/>
          </w:tcPr>
          <w:p w:rsidR="00A53099" w:rsidRPr="00EF3F7B" w:rsidRDefault="00A36DB5" w:rsidP="00A53099">
            <w:pPr>
              <w:pStyle w:val="Tabletext"/>
              <w:rPr>
                <w:sz w:val="16"/>
                <w:szCs w:val="16"/>
              </w:rPr>
            </w:pPr>
            <w:r w:rsidRPr="00EF3F7B">
              <w:rPr>
                <w:b/>
                <w:bCs/>
                <w:sz w:val="16"/>
                <w:szCs w:val="16"/>
              </w:rPr>
              <w:t>Chapter</w:t>
            </w:r>
            <w:r w:rsidR="00EF3F7B" w:rsidRPr="00EF3F7B">
              <w:rPr>
                <w:b/>
                <w:bCs/>
                <w:sz w:val="16"/>
                <w:szCs w:val="16"/>
              </w:rPr>
              <w:t> </w:t>
            </w:r>
            <w:r w:rsidRPr="00EF3F7B">
              <w:rPr>
                <w:b/>
                <w:bCs/>
                <w:sz w:val="16"/>
                <w:szCs w:val="16"/>
              </w:rPr>
              <w:t>1</w:t>
            </w:r>
          </w:p>
        </w:tc>
        <w:tc>
          <w:tcPr>
            <w:tcW w:w="4943" w:type="dxa"/>
            <w:tcBorders>
              <w:top w:val="single" w:sz="12" w:space="0" w:color="auto"/>
            </w:tcBorders>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1</w:t>
            </w:r>
            <w:r w:rsidR="00EF3F7B" w:rsidRPr="00EF3F7B">
              <w:rPr>
                <w:b/>
                <w:bCs/>
                <w:sz w:val="16"/>
                <w:szCs w:val="16"/>
              </w:rPr>
              <w:noBreakHyphen/>
            </w:r>
            <w:r w:rsidRPr="00EF3F7B">
              <w:rPr>
                <w:b/>
                <w:bCs/>
                <w:sz w:val="16"/>
                <w:szCs w:val="16"/>
              </w:rPr>
              <w:t>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w:t>
            </w:r>
            <w:r w:rsidR="00EF3F7B" w:rsidRPr="00EF3F7B">
              <w:rPr>
                <w:sz w:val="16"/>
                <w:szCs w:val="16"/>
              </w:rPr>
              <w:noBreakHyphen/>
            </w:r>
            <w:r w:rsidRPr="00EF3F7B">
              <w:rPr>
                <w:sz w:val="16"/>
                <w:szCs w:val="16"/>
              </w:rPr>
              <w:t>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154, 1999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w:t>
            </w:r>
            <w:r w:rsidR="00EF3F7B" w:rsidRPr="00EF3F7B">
              <w:rPr>
                <w:sz w:val="16"/>
                <w:szCs w:val="16"/>
              </w:rPr>
              <w:noBreakHyphen/>
            </w:r>
            <w:r w:rsidRPr="00EF3F7B">
              <w:rPr>
                <w:sz w:val="16"/>
                <w:szCs w:val="16"/>
              </w:rPr>
              <w:t>4</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1</w:t>
            </w:r>
            <w:r w:rsidR="00EF3F7B" w:rsidRPr="00EF3F7B">
              <w:rPr>
                <w:b/>
                <w:bCs/>
                <w:sz w:val="16"/>
                <w:szCs w:val="16"/>
              </w:rPr>
              <w:noBreakHyphen/>
            </w:r>
            <w:r w:rsidRPr="00EF3F7B">
              <w:rPr>
                <w:b/>
                <w:bCs/>
                <w:sz w:val="16"/>
                <w:szCs w:val="16"/>
              </w:rPr>
              <w:t>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10, 2005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2</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 No.</w:t>
            </w:r>
            <w:r w:rsidR="00EF3F7B" w:rsidRPr="00EF3F7B">
              <w:rPr>
                <w:sz w:val="16"/>
                <w:szCs w:val="16"/>
              </w:rPr>
              <w:t> </w:t>
            </w:r>
            <w:r w:rsidRPr="00EF3F7B">
              <w:rPr>
                <w:sz w:val="16"/>
                <w:szCs w:val="16"/>
              </w:rPr>
              <w:t>74, 2010;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Chapter</w:t>
            </w:r>
            <w:r w:rsidR="00EF3F7B" w:rsidRPr="00EF3F7B">
              <w:rPr>
                <w:b/>
                <w:bCs/>
                <w:sz w:val="16"/>
                <w:szCs w:val="16"/>
              </w:rPr>
              <w:t> </w:t>
            </w:r>
            <w:r w:rsidRPr="00EF3F7B">
              <w:rPr>
                <w:b/>
                <w:bCs/>
                <w:sz w:val="16"/>
                <w:szCs w:val="16"/>
              </w:rPr>
              <w:t>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2</w:t>
            </w:r>
            <w:r w:rsidR="00EF3F7B" w:rsidRPr="00EF3F7B">
              <w:rPr>
                <w:b/>
                <w:bCs/>
                <w:sz w:val="16"/>
                <w:szCs w:val="16"/>
              </w:rPr>
              <w:noBreakHyphen/>
            </w:r>
            <w:r w:rsidRPr="00EF3F7B">
              <w:rPr>
                <w:b/>
                <w:bCs/>
                <w:sz w:val="16"/>
                <w:szCs w:val="16"/>
              </w:rPr>
              <w:t>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7</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s. 7</w:t>
            </w:r>
            <w:r w:rsidR="00EF3F7B" w:rsidRPr="00EF3F7B">
              <w:rPr>
                <w:bCs/>
                <w:sz w:val="16"/>
                <w:szCs w:val="16"/>
              </w:rPr>
              <w:noBreakHyphen/>
            </w:r>
            <w:r w:rsidRPr="00EF3F7B">
              <w:rPr>
                <w:bCs/>
                <w:sz w:val="16"/>
                <w:szCs w:val="16"/>
              </w:rPr>
              <w:t>15</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Note 1 to s. 7</w:t>
            </w:r>
            <w:r w:rsidR="00EF3F7B" w:rsidRPr="00EF3F7B">
              <w:rPr>
                <w:bCs/>
                <w:sz w:val="16"/>
                <w:szCs w:val="16"/>
              </w:rPr>
              <w:noBreakHyphen/>
            </w:r>
            <w:r w:rsidRPr="00EF3F7B">
              <w:rPr>
                <w:bCs/>
                <w:sz w:val="16"/>
                <w:szCs w:val="16"/>
              </w:rPr>
              <w:t>15</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BC7EEF" w:rsidRPr="00EF3F7B" w:rsidRDefault="00A36DB5" w:rsidP="00BC7EEF">
            <w:pPr>
              <w:pStyle w:val="Tabletext"/>
              <w:tabs>
                <w:tab w:val="center" w:leader="dot" w:pos="2268"/>
              </w:tabs>
              <w:rPr>
                <w:bCs/>
                <w:sz w:val="16"/>
                <w:szCs w:val="16"/>
              </w:rPr>
            </w:pPr>
            <w:r w:rsidRPr="00EF3F7B">
              <w:rPr>
                <w:bCs/>
                <w:sz w:val="16"/>
                <w:szCs w:val="16"/>
              </w:rPr>
              <w:t>Note to s. 7</w:t>
            </w:r>
            <w:r w:rsidR="00EF3F7B" w:rsidRPr="00EF3F7B">
              <w:rPr>
                <w:bCs/>
                <w:sz w:val="16"/>
                <w:szCs w:val="16"/>
              </w:rPr>
              <w:noBreakHyphen/>
            </w:r>
            <w:r w:rsidRPr="00EF3F7B">
              <w:rPr>
                <w:bCs/>
                <w:sz w:val="16"/>
                <w:szCs w:val="16"/>
              </w:rPr>
              <w:t>15</w:t>
            </w:r>
          </w:p>
          <w:p w:rsidR="00A53099" w:rsidRPr="00EF3F7B" w:rsidRDefault="00A36DB5" w:rsidP="00BC7EEF">
            <w:pPr>
              <w:pStyle w:val="Tabletext"/>
              <w:tabs>
                <w:tab w:val="center" w:leader="dot" w:pos="2268"/>
              </w:tabs>
              <w:ind w:left="142"/>
              <w:rPr>
                <w:sz w:val="16"/>
                <w:szCs w:val="16"/>
              </w:rPr>
            </w:pPr>
            <w:r w:rsidRPr="00EF3F7B">
              <w:rPr>
                <w:bCs/>
                <w:sz w:val="16"/>
                <w:szCs w:val="16"/>
              </w:rPr>
              <w:t>Renumbered Note 2</w:t>
            </w:r>
            <w:r w:rsidRPr="00EF3F7B">
              <w:rPr>
                <w:bCs/>
                <w:sz w:val="16"/>
                <w:szCs w:val="16"/>
              </w:rPr>
              <w:tab/>
            </w:r>
          </w:p>
        </w:tc>
        <w:tc>
          <w:tcPr>
            <w:tcW w:w="4943" w:type="dxa"/>
            <w:shd w:val="clear" w:color="auto" w:fill="auto"/>
          </w:tcPr>
          <w:p w:rsidR="00BC7EEF" w:rsidRPr="00EF3F7B" w:rsidRDefault="00BC7EEF" w:rsidP="00A53099">
            <w:pPr>
              <w:pStyle w:val="Tabletext"/>
              <w:rPr>
                <w:sz w:val="16"/>
                <w:szCs w:val="16"/>
              </w:rPr>
            </w:pPr>
          </w:p>
          <w:p w:rsidR="00A53099" w:rsidRPr="00EF3F7B" w:rsidRDefault="00A36DB5" w:rsidP="00A53099">
            <w:pPr>
              <w:pStyle w:val="Tabletext"/>
              <w:rPr>
                <w:sz w:val="16"/>
                <w:szCs w:val="16"/>
              </w:rPr>
            </w:pPr>
            <w:r w:rsidRPr="00EF3F7B">
              <w:rPr>
                <w:sz w:val="16"/>
                <w:szCs w:val="16"/>
              </w:rPr>
              <w:t>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2</w:t>
            </w:r>
            <w:r w:rsidR="00EF3F7B" w:rsidRPr="00EF3F7B">
              <w:rPr>
                <w:b/>
                <w:bCs/>
                <w:sz w:val="16"/>
                <w:szCs w:val="16"/>
              </w:rPr>
              <w:noBreakHyphen/>
            </w:r>
            <w:r w:rsidRPr="00EF3F7B">
              <w:rPr>
                <w:b/>
                <w:bCs/>
                <w:sz w:val="16"/>
                <w:szCs w:val="16"/>
              </w:rPr>
              <w:t>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9</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9</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17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9</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177 and 178, 1999; No.</w:t>
            </w:r>
            <w:r w:rsidR="00EF3F7B" w:rsidRPr="00EF3F7B">
              <w:rPr>
                <w:sz w:val="16"/>
                <w:szCs w:val="16"/>
              </w:rPr>
              <w:t> </w:t>
            </w:r>
            <w:r w:rsidRPr="00EF3F7B">
              <w:rPr>
                <w:sz w:val="16"/>
                <w:szCs w:val="16"/>
              </w:rPr>
              <w:t>92, 2000; Nos. 80 and 101 2006; No</w:t>
            </w:r>
            <w:r w:rsidR="00236F66" w:rsidRPr="00EF3F7B">
              <w:rPr>
                <w:sz w:val="16"/>
                <w:szCs w:val="16"/>
              </w:rPr>
              <w:t>s</w:t>
            </w:r>
            <w:r w:rsidRPr="00EF3F7B">
              <w:rPr>
                <w:sz w:val="16"/>
                <w:szCs w:val="16"/>
              </w:rPr>
              <w:t>.</w:t>
            </w:r>
            <w:r w:rsidR="00997D3F" w:rsidRPr="00EF3F7B">
              <w:rPr>
                <w:sz w:val="16"/>
                <w:szCs w:val="16"/>
              </w:rPr>
              <w:t xml:space="preserve"> </w:t>
            </w:r>
            <w:r w:rsidRPr="00EF3F7B">
              <w:rPr>
                <w:sz w:val="16"/>
                <w:szCs w:val="16"/>
              </w:rPr>
              <w:t>12</w:t>
            </w:r>
            <w:r w:rsidR="00236F66" w:rsidRPr="00EF3F7B">
              <w:rPr>
                <w:sz w:val="16"/>
                <w:szCs w:val="16"/>
              </w:rPr>
              <w:t xml:space="preserve"> and 169</w:t>
            </w:r>
            <w:r w:rsidRPr="00EF3F7B">
              <w:rPr>
                <w:sz w:val="16"/>
                <w:szCs w:val="16"/>
              </w:rPr>
              <w:t>,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77, 2005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w:t>
            </w:r>
          </w:p>
        </w:tc>
      </w:tr>
      <w:tr w:rsidR="00C3164E" w:rsidRPr="00EF3F7B" w:rsidTr="00A53099">
        <w:trPr>
          <w:cantSplit/>
        </w:trPr>
        <w:tc>
          <w:tcPr>
            <w:tcW w:w="2139" w:type="dxa"/>
            <w:shd w:val="clear" w:color="auto" w:fill="auto"/>
          </w:tcPr>
          <w:p w:rsidR="00C3164E" w:rsidRPr="00EF3F7B" w:rsidRDefault="00762246" w:rsidP="00A36DB5">
            <w:pPr>
              <w:pStyle w:val="Tabletext"/>
              <w:tabs>
                <w:tab w:val="center" w:leader="dot" w:pos="2268"/>
              </w:tabs>
              <w:rPr>
                <w:sz w:val="16"/>
                <w:szCs w:val="16"/>
              </w:rPr>
            </w:pPr>
            <w:r w:rsidRPr="00EF3F7B">
              <w:rPr>
                <w:sz w:val="16"/>
                <w:szCs w:val="16"/>
              </w:rPr>
              <w:t>Note to s. 9–30</w:t>
            </w:r>
            <w:r w:rsidRPr="00EF3F7B">
              <w:rPr>
                <w:sz w:val="16"/>
                <w:szCs w:val="16"/>
              </w:rPr>
              <w:tab/>
            </w:r>
          </w:p>
        </w:tc>
        <w:tc>
          <w:tcPr>
            <w:tcW w:w="4943" w:type="dxa"/>
            <w:shd w:val="clear" w:color="auto" w:fill="auto"/>
          </w:tcPr>
          <w:p w:rsidR="00C3164E" w:rsidRPr="00EF3F7B" w:rsidRDefault="0076224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39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177 and 178,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97, 2002; No.</w:t>
            </w:r>
            <w:r w:rsidR="00EF3F7B" w:rsidRPr="00EF3F7B">
              <w:rPr>
                <w:sz w:val="16"/>
                <w:szCs w:val="16"/>
              </w:rPr>
              <w:t> </w:t>
            </w:r>
            <w:r w:rsidRPr="00EF3F7B">
              <w:rPr>
                <w:sz w:val="16"/>
                <w:szCs w:val="16"/>
              </w:rPr>
              <w:t>67, 2003;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9</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69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9</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52, 2000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9</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Nos. 92 and 156, 2000;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11</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Nos. 92 and 156, 2000; No.</w:t>
            </w:r>
            <w:r w:rsidR="00EF3F7B" w:rsidRPr="00EF3F7B">
              <w:rPr>
                <w:sz w:val="16"/>
                <w:szCs w:val="16"/>
              </w:rPr>
              <w:t> </w:t>
            </w:r>
            <w:r w:rsidRPr="00EF3F7B">
              <w:rPr>
                <w:sz w:val="16"/>
                <w:szCs w:val="16"/>
              </w:rPr>
              <w:t>67, 2003;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118, 2009;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2</w:t>
            </w:r>
            <w:r w:rsidR="00EF3F7B" w:rsidRPr="00EF3F7B">
              <w:rPr>
                <w:b/>
                <w:bCs/>
                <w:sz w:val="16"/>
                <w:szCs w:val="16"/>
              </w:rPr>
              <w:noBreakHyphen/>
            </w:r>
            <w:r w:rsidRPr="00EF3F7B">
              <w:rPr>
                <w:b/>
                <w:bCs/>
                <w:sz w:val="16"/>
                <w:szCs w:val="16"/>
              </w:rPr>
              <w:t>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91, 2010;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13</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15</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Nos. 92 and 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Note to s. 15</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Nos. 92 and 156, 2000;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2</w:t>
            </w:r>
            <w:r w:rsidR="00EF3F7B" w:rsidRPr="00EF3F7B">
              <w:rPr>
                <w:b/>
                <w:bCs/>
                <w:sz w:val="16"/>
                <w:szCs w:val="16"/>
              </w:rPr>
              <w:noBreakHyphen/>
            </w:r>
            <w:r w:rsidRPr="00EF3F7B">
              <w:rPr>
                <w:b/>
                <w:bCs/>
                <w:sz w:val="16"/>
                <w:szCs w:val="16"/>
              </w:rPr>
              <w:t>4</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17</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17</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17</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17</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17</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17</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 Nos. 92 and 156, 2000;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67, 2003;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78, 2005; No.</w:t>
            </w:r>
            <w:r w:rsidR="00EF3F7B" w:rsidRPr="00EF3F7B">
              <w:rPr>
                <w:sz w:val="16"/>
                <w:szCs w:val="16"/>
              </w:rPr>
              <w:t> </w:t>
            </w:r>
            <w:r w:rsidRPr="00EF3F7B">
              <w:rPr>
                <w:sz w:val="16"/>
                <w:szCs w:val="16"/>
              </w:rPr>
              <w:t>112, 2007; No.</w:t>
            </w:r>
            <w:r w:rsidR="00EF3F7B" w:rsidRPr="00EF3F7B">
              <w:rPr>
                <w:sz w:val="16"/>
                <w:szCs w:val="16"/>
              </w:rPr>
              <w:t> </w:t>
            </w:r>
            <w:r w:rsidRPr="00EF3F7B">
              <w:rPr>
                <w:sz w:val="16"/>
                <w:szCs w:val="16"/>
              </w:rPr>
              <w:t>118, 2009; Nos. 20 and 21,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19</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19</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19</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19</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19</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19</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19</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19</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19</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134, 2004; Nos. 20 and 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19</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 No.</w:t>
            </w:r>
            <w:r w:rsidR="00EF3F7B" w:rsidRPr="00EF3F7B">
              <w:rPr>
                <w:sz w:val="16"/>
                <w:szCs w:val="16"/>
              </w:rPr>
              <w:t> </w:t>
            </w:r>
            <w:r w:rsidRPr="00EF3F7B">
              <w:rPr>
                <w:sz w:val="16"/>
                <w:szCs w:val="16"/>
              </w:rPr>
              <w:t>134, 2004; Nos. 20 and 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19</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92 and 156, 2000; No.</w:t>
            </w:r>
            <w:r w:rsidR="00EF3F7B" w:rsidRPr="00EF3F7B">
              <w:rPr>
                <w:sz w:val="16"/>
                <w:szCs w:val="16"/>
              </w:rPr>
              <w:t> </w:t>
            </w:r>
            <w:r w:rsidRPr="00EF3F7B">
              <w:rPr>
                <w:sz w:val="16"/>
                <w:szCs w:val="16"/>
              </w:rPr>
              <w:t>67, 2003; Nos. 20 and 21,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21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21</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21</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21</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lastRenderedPageBreak/>
              <w:t>Part</w:t>
            </w:r>
            <w:r w:rsidR="00EF3F7B" w:rsidRPr="00EF3F7B">
              <w:rPr>
                <w:b/>
                <w:bCs/>
                <w:sz w:val="16"/>
                <w:szCs w:val="16"/>
              </w:rPr>
              <w:t> </w:t>
            </w:r>
            <w:r w:rsidRPr="00EF3F7B">
              <w:rPr>
                <w:b/>
                <w:bCs/>
                <w:sz w:val="16"/>
                <w:szCs w:val="16"/>
              </w:rPr>
              <w:t>2</w:t>
            </w:r>
            <w:r w:rsidR="00EF3F7B" w:rsidRPr="00EF3F7B">
              <w:rPr>
                <w:b/>
                <w:bCs/>
                <w:sz w:val="16"/>
                <w:szCs w:val="16"/>
              </w:rPr>
              <w:noBreakHyphen/>
            </w:r>
            <w:r w:rsidRPr="00EF3F7B">
              <w:rPr>
                <w:b/>
                <w:bCs/>
                <w:sz w:val="16"/>
                <w:szCs w:val="16"/>
              </w:rPr>
              <w:t>5</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23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23</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23</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23</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25</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25</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Note to s. 25</w:t>
            </w:r>
            <w:r w:rsidR="00EF3F7B" w:rsidRPr="00EF3F7B">
              <w:rPr>
                <w:bCs/>
                <w:sz w:val="16"/>
                <w:szCs w:val="16"/>
              </w:rPr>
              <w:noBreakHyphen/>
            </w:r>
            <w:r w:rsidRPr="00EF3F7B">
              <w:rPr>
                <w:bCs/>
                <w:sz w:val="16"/>
                <w:szCs w:val="16"/>
              </w:rPr>
              <w:t>5(1)</w:t>
            </w:r>
            <w:r w:rsidR="00BC7EEF" w:rsidRPr="00EF3F7B">
              <w:rPr>
                <w:bCs/>
                <w:sz w:val="16"/>
                <w:szCs w:val="16"/>
              </w:rPr>
              <w:tab/>
            </w:r>
            <w:r w:rsidRPr="00EF3F7B">
              <w:rPr>
                <w:bCs/>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Note to s. 25</w:t>
            </w:r>
            <w:r w:rsidR="00EF3F7B" w:rsidRPr="00EF3F7B">
              <w:rPr>
                <w:bCs/>
                <w:sz w:val="16"/>
                <w:szCs w:val="16"/>
              </w:rPr>
              <w:noBreakHyphen/>
            </w:r>
            <w:r w:rsidRPr="00EF3F7B">
              <w:rPr>
                <w:bCs/>
                <w:sz w:val="16"/>
                <w:szCs w:val="16"/>
              </w:rPr>
              <w:t>5(2)</w:t>
            </w:r>
            <w:r w:rsidR="00BC7EEF" w:rsidRPr="00EF3F7B">
              <w:rPr>
                <w:bCs/>
                <w:sz w:val="16"/>
                <w:szCs w:val="16"/>
              </w:rPr>
              <w:tab/>
            </w:r>
            <w:r w:rsidRPr="00EF3F7B">
              <w:rPr>
                <w:bCs/>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25</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25</w:t>
            </w:r>
            <w:r w:rsidR="00EF3F7B" w:rsidRPr="00EF3F7B">
              <w:rPr>
                <w:sz w:val="16"/>
                <w:szCs w:val="16"/>
              </w:rPr>
              <w:noBreakHyphen/>
            </w:r>
            <w:r w:rsidRPr="00EF3F7B">
              <w:rPr>
                <w:sz w:val="16"/>
                <w:szCs w:val="16"/>
              </w:rPr>
              <w:t>10(1)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25</w:t>
            </w:r>
            <w:r w:rsidR="00EF3F7B" w:rsidRPr="00EF3F7B">
              <w:rPr>
                <w:sz w:val="16"/>
                <w:szCs w:val="16"/>
              </w:rPr>
              <w:noBreakHyphen/>
            </w:r>
            <w:r w:rsidRPr="00EF3F7B">
              <w:rPr>
                <w:sz w:val="16"/>
                <w:szCs w:val="16"/>
              </w:rPr>
              <w:t>49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25</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Note to s. 25</w:t>
            </w:r>
            <w:r w:rsidR="00EF3F7B" w:rsidRPr="00EF3F7B">
              <w:rPr>
                <w:bCs/>
                <w:sz w:val="16"/>
                <w:szCs w:val="16"/>
              </w:rPr>
              <w:noBreakHyphen/>
            </w:r>
            <w:r w:rsidRPr="00EF3F7B">
              <w:rPr>
                <w:bCs/>
                <w:sz w:val="16"/>
                <w:szCs w:val="16"/>
              </w:rPr>
              <w:t>55(1)</w:t>
            </w:r>
            <w:r w:rsidR="00BC7EEF" w:rsidRPr="00EF3F7B">
              <w:rPr>
                <w:bCs/>
                <w:sz w:val="16"/>
                <w:szCs w:val="16"/>
              </w:rPr>
              <w:tab/>
            </w:r>
            <w:r w:rsidRPr="00EF3F7B">
              <w:rPr>
                <w:bCs/>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Note to s. 25</w:t>
            </w:r>
            <w:r w:rsidR="00EF3F7B" w:rsidRPr="00EF3F7B">
              <w:rPr>
                <w:bCs/>
                <w:sz w:val="16"/>
                <w:szCs w:val="16"/>
              </w:rPr>
              <w:noBreakHyphen/>
            </w:r>
            <w:r w:rsidRPr="00EF3F7B">
              <w:rPr>
                <w:bCs/>
                <w:sz w:val="16"/>
                <w:szCs w:val="16"/>
              </w:rPr>
              <w:t>55(2)</w:t>
            </w:r>
            <w:r w:rsidR="00BC7EEF" w:rsidRPr="00EF3F7B">
              <w:rPr>
                <w:bCs/>
                <w:sz w:val="16"/>
                <w:szCs w:val="16"/>
              </w:rPr>
              <w:tab/>
            </w:r>
            <w:r w:rsidRPr="00EF3F7B">
              <w:rPr>
                <w:bCs/>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25</w:t>
            </w:r>
            <w:r w:rsidR="00EF3F7B" w:rsidRPr="00EF3F7B">
              <w:rPr>
                <w:sz w:val="16"/>
                <w:szCs w:val="16"/>
              </w:rPr>
              <w:noBreakHyphen/>
            </w:r>
            <w:r w:rsidRPr="00EF3F7B">
              <w:rPr>
                <w:sz w:val="16"/>
                <w:szCs w:val="16"/>
              </w:rPr>
              <w:t>57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25</w:t>
            </w:r>
            <w:r w:rsidR="00EF3F7B" w:rsidRPr="00EF3F7B">
              <w:rPr>
                <w:sz w:val="16"/>
                <w:szCs w:val="16"/>
              </w:rPr>
              <w:noBreakHyphen/>
            </w:r>
            <w:r w:rsidRPr="00EF3F7B">
              <w:rPr>
                <w:sz w:val="16"/>
                <w:szCs w:val="16"/>
              </w:rPr>
              <w:t>57(1)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25</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25</w:t>
            </w:r>
            <w:r w:rsidR="00EF3F7B" w:rsidRPr="00EF3F7B">
              <w:rPr>
                <w:sz w:val="16"/>
                <w:szCs w:val="16"/>
              </w:rPr>
              <w:noBreakHyphen/>
            </w:r>
            <w:r w:rsidRPr="00EF3F7B">
              <w:rPr>
                <w:sz w:val="16"/>
                <w:szCs w:val="16"/>
              </w:rPr>
              <w:t>60(1)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25</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2</w:t>
            </w:r>
            <w:r w:rsidR="00EF3F7B" w:rsidRPr="00EF3F7B">
              <w:rPr>
                <w:b/>
                <w:bCs/>
                <w:sz w:val="16"/>
                <w:szCs w:val="16"/>
              </w:rPr>
              <w:noBreakHyphen/>
            </w:r>
            <w:r w:rsidRPr="00EF3F7B">
              <w:rPr>
                <w:b/>
                <w:bCs/>
                <w:sz w:val="16"/>
                <w:szCs w:val="16"/>
              </w:rPr>
              <w:t>6</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27</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27</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27</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15(1)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15(2)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27</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27</w:t>
            </w:r>
            <w:r w:rsidR="00EF3F7B" w:rsidRPr="00EF3F7B">
              <w:rPr>
                <w:sz w:val="16"/>
                <w:szCs w:val="16"/>
              </w:rPr>
              <w:noBreakHyphen/>
            </w:r>
            <w:r w:rsidRPr="00EF3F7B">
              <w:rPr>
                <w:sz w:val="16"/>
                <w:szCs w:val="16"/>
              </w:rPr>
              <w:t>22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22(1)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22(3)</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25(1)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25(2)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27</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00BC7EEF" w:rsidRPr="00EF3F7B">
              <w:rPr>
                <w:sz w:val="16"/>
                <w:szCs w:val="16"/>
              </w:rPr>
              <w:t>30(1)</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27</w:t>
            </w:r>
            <w:r w:rsidR="00EF3F7B" w:rsidRPr="00EF3F7B">
              <w:rPr>
                <w:sz w:val="16"/>
                <w:szCs w:val="16"/>
              </w:rPr>
              <w:noBreakHyphen/>
            </w:r>
            <w:r w:rsidRPr="00EF3F7B">
              <w:rPr>
                <w:sz w:val="16"/>
                <w:szCs w:val="16"/>
              </w:rPr>
              <w:t>37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37(1)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38(1)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27</w:t>
            </w:r>
            <w:r w:rsidR="00EF3F7B" w:rsidRPr="00EF3F7B">
              <w:rPr>
                <w:sz w:val="16"/>
                <w:szCs w:val="16"/>
              </w:rPr>
              <w:noBreakHyphen/>
            </w:r>
            <w:r w:rsidRPr="00EF3F7B">
              <w:rPr>
                <w:sz w:val="16"/>
                <w:szCs w:val="16"/>
              </w:rPr>
              <w:t>38(2)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27</w:t>
            </w:r>
            <w:r w:rsidR="00EF3F7B" w:rsidRPr="00EF3F7B">
              <w:rPr>
                <w:sz w:val="16"/>
                <w:szCs w:val="16"/>
              </w:rPr>
              <w:noBreakHyphen/>
            </w:r>
            <w:r w:rsidRPr="00EF3F7B">
              <w:rPr>
                <w:sz w:val="16"/>
                <w:szCs w:val="16"/>
              </w:rPr>
              <w:t>39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27</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27</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29</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29</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29</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21, 2010;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29</w:t>
            </w:r>
            <w:r w:rsidR="00EF3F7B" w:rsidRPr="00EF3F7B">
              <w:rPr>
                <w:sz w:val="16"/>
                <w:szCs w:val="16"/>
              </w:rPr>
              <w:noBreakHyphen/>
            </w:r>
            <w:r w:rsidRPr="00EF3F7B">
              <w:rPr>
                <w:sz w:val="16"/>
                <w:szCs w:val="16"/>
              </w:rPr>
              <w:t>10(4)</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41, 2005;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32, 2006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39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 Nos. 92 and 156, 2000; No.</w:t>
            </w:r>
            <w:r w:rsidR="00EF3F7B" w:rsidRPr="00EF3F7B">
              <w:rPr>
                <w:sz w:val="16"/>
                <w:szCs w:val="16"/>
              </w:rPr>
              <w:t> </w:t>
            </w:r>
            <w:r w:rsidRPr="00EF3F7B">
              <w:rPr>
                <w:sz w:val="16"/>
                <w:szCs w:val="16"/>
              </w:rPr>
              <w:t>118, 2009; No.</w:t>
            </w:r>
            <w:r w:rsidR="00EF3F7B" w:rsidRPr="00EF3F7B">
              <w:rPr>
                <w:sz w:val="16"/>
                <w:szCs w:val="16"/>
              </w:rPr>
              <w:t> </w:t>
            </w:r>
            <w:r w:rsidRPr="00EF3F7B">
              <w:rPr>
                <w:sz w:val="16"/>
                <w:szCs w:val="16"/>
              </w:rPr>
              <w:t>21, 2010;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29</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95, 2004; No.</w:t>
            </w:r>
            <w:r w:rsidR="00EF3F7B" w:rsidRPr="00EF3F7B">
              <w:rPr>
                <w:sz w:val="16"/>
                <w:szCs w:val="16"/>
              </w:rPr>
              <w:t> </w:t>
            </w:r>
            <w:r w:rsidRPr="00EF3F7B">
              <w:rPr>
                <w:sz w:val="16"/>
                <w:szCs w:val="16"/>
              </w:rPr>
              <w:t>80, 2006;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29</w:t>
            </w:r>
            <w:r w:rsidR="00EF3F7B" w:rsidRPr="00EF3F7B">
              <w:rPr>
                <w:sz w:val="16"/>
                <w:szCs w:val="16"/>
              </w:rPr>
              <w:noBreakHyphen/>
            </w:r>
            <w:r w:rsidRPr="00EF3F7B">
              <w:rPr>
                <w:sz w:val="16"/>
                <w:szCs w:val="16"/>
              </w:rPr>
              <w:t>45(1)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29</w:t>
            </w:r>
            <w:r w:rsidR="00EF3F7B" w:rsidRPr="00EF3F7B">
              <w:rPr>
                <w:sz w:val="16"/>
                <w:szCs w:val="16"/>
              </w:rPr>
              <w:noBreakHyphen/>
            </w:r>
            <w:r w:rsidRPr="00EF3F7B">
              <w:rPr>
                <w:sz w:val="16"/>
                <w:szCs w:val="16"/>
              </w:rPr>
              <w:t>45(2)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29</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95, 2004; No.</w:t>
            </w:r>
            <w:r w:rsidR="00EF3F7B" w:rsidRPr="00EF3F7B">
              <w:rPr>
                <w:sz w:val="16"/>
                <w:szCs w:val="16"/>
              </w:rPr>
              <w:t> </w:t>
            </w:r>
            <w:r w:rsidRPr="00EF3F7B">
              <w:rPr>
                <w:sz w:val="16"/>
                <w:szCs w:val="16"/>
              </w:rPr>
              <w:t>80, 2006;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29</w:t>
            </w:r>
            <w:r w:rsidR="00EF3F7B" w:rsidRPr="00EF3F7B">
              <w:rPr>
                <w:sz w:val="16"/>
                <w:szCs w:val="16"/>
              </w:rPr>
              <w:noBreakHyphen/>
            </w:r>
            <w:r w:rsidRPr="00EF3F7B">
              <w:rPr>
                <w:sz w:val="16"/>
                <w:szCs w:val="16"/>
              </w:rPr>
              <w:t>50(3)</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29</w:t>
            </w:r>
            <w:r w:rsidR="00EF3F7B" w:rsidRPr="00EF3F7B">
              <w:rPr>
                <w:sz w:val="16"/>
                <w:szCs w:val="16"/>
              </w:rPr>
              <w:noBreakHyphen/>
            </w:r>
            <w:r w:rsidRPr="00EF3F7B">
              <w:rPr>
                <w:sz w:val="16"/>
                <w:szCs w:val="16"/>
              </w:rPr>
              <w:t>50(4)</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69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80, 2006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C31DEA" w:rsidRPr="00EF3F7B">
              <w:rPr>
                <w:sz w:val="16"/>
                <w:szCs w:val="16"/>
              </w:rPr>
              <w:t>s</w:t>
            </w:r>
            <w:r w:rsidRPr="00EF3F7B">
              <w:rPr>
                <w:sz w:val="16"/>
                <w:szCs w:val="16"/>
              </w:rPr>
              <w:t>.</w:t>
            </w:r>
            <w:r w:rsidR="00997D3F" w:rsidRPr="00EF3F7B">
              <w:rPr>
                <w:sz w:val="16"/>
                <w:szCs w:val="16"/>
              </w:rPr>
              <w:t xml:space="preserve"> </w:t>
            </w:r>
            <w:r w:rsidRPr="00EF3F7B">
              <w:rPr>
                <w:sz w:val="16"/>
                <w:szCs w:val="16"/>
              </w:rPr>
              <w:t>12</w:t>
            </w:r>
            <w:r w:rsidR="00C31DEA" w:rsidRPr="00EF3F7B">
              <w:rPr>
                <w:sz w:val="16"/>
                <w:szCs w:val="16"/>
              </w:rPr>
              <w:t xml:space="preserve"> and 169</w:t>
            </w:r>
            <w:r w:rsidRPr="00EF3F7B">
              <w:rPr>
                <w:sz w:val="16"/>
                <w:szCs w:val="16"/>
              </w:rPr>
              <w:t>,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29</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29</w:t>
            </w:r>
            <w:r w:rsidR="00EF3F7B" w:rsidRPr="00EF3F7B">
              <w:rPr>
                <w:sz w:val="16"/>
                <w:szCs w:val="16"/>
              </w:rPr>
              <w:noBreakHyphen/>
            </w:r>
            <w:r w:rsidRPr="00EF3F7B">
              <w:rPr>
                <w:sz w:val="16"/>
                <w:szCs w:val="16"/>
              </w:rPr>
              <w:t>70(1B)</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29</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Nos. 92 and 156, 2000;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2</w:t>
            </w:r>
            <w:r w:rsidR="00EF3F7B" w:rsidRPr="00EF3F7B">
              <w:rPr>
                <w:b/>
                <w:bCs/>
                <w:sz w:val="16"/>
                <w:szCs w:val="16"/>
              </w:rPr>
              <w:noBreakHyphen/>
            </w:r>
            <w:r w:rsidRPr="00EF3F7B">
              <w:rPr>
                <w:b/>
                <w:bCs/>
                <w:sz w:val="16"/>
                <w:szCs w:val="16"/>
              </w:rPr>
              <w:t>7</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31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31</w:t>
            </w:r>
            <w:r w:rsidR="00EF3F7B" w:rsidRPr="00EF3F7B">
              <w:rPr>
                <w:sz w:val="16"/>
                <w:szCs w:val="16"/>
              </w:rPr>
              <w:noBreakHyphen/>
            </w:r>
            <w:r w:rsidRPr="00EF3F7B">
              <w:rPr>
                <w:sz w:val="16"/>
                <w:szCs w:val="16"/>
              </w:rPr>
              <w:t xml:space="preserve">8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36DB5" w:rsidP="00FB22CB">
            <w:pPr>
              <w:pStyle w:val="Tabletext"/>
              <w:tabs>
                <w:tab w:val="center" w:leader="dot" w:pos="2268"/>
              </w:tabs>
              <w:rPr>
                <w:sz w:val="16"/>
                <w:szCs w:val="16"/>
              </w:rPr>
            </w:pPr>
            <w:r w:rsidRPr="00EF3F7B">
              <w:rPr>
                <w:sz w:val="16"/>
                <w:szCs w:val="16"/>
              </w:rPr>
              <w:t>Heading to s. 31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31</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31</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31</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31</w:t>
            </w:r>
            <w:r w:rsidR="00EF3F7B" w:rsidRPr="00EF3F7B">
              <w:rPr>
                <w:sz w:val="16"/>
                <w:szCs w:val="16"/>
              </w:rPr>
              <w:noBreakHyphen/>
            </w:r>
            <w:r w:rsidRPr="00EF3F7B">
              <w:rPr>
                <w:sz w:val="16"/>
                <w:szCs w:val="16"/>
              </w:rPr>
              <w:t>25(1)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1 to s. 31</w:t>
            </w:r>
            <w:r w:rsidR="00EF3F7B" w:rsidRPr="00EF3F7B">
              <w:rPr>
                <w:sz w:val="16"/>
                <w:szCs w:val="16"/>
              </w:rPr>
              <w:noBreakHyphen/>
            </w:r>
            <w:r w:rsidRPr="00EF3F7B">
              <w:rPr>
                <w:sz w:val="16"/>
                <w:szCs w:val="16"/>
              </w:rPr>
              <w:t>25(2)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2 to s. 31</w:t>
            </w:r>
            <w:r w:rsidR="00EF3F7B" w:rsidRPr="00EF3F7B">
              <w:rPr>
                <w:sz w:val="16"/>
                <w:szCs w:val="16"/>
              </w:rPr>
              <w:noBreakHyphen/>
            </w:r>
            <w:r w:rsidRPr="00EF3F7B">
              <w:rPr>
                <w:sz w:val="16"/>
                <w:szCs w:val="16"/>
              </w:rPr>
              <w:t>25(2)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31</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31</w:t>
            </w:r>
            <w:r w:rsidR="00EF3F7B" w:rsidRPr="00EF3F7B">
              <w:rPr>
                <w:sz w:val="16"/>
                <w:szCs w:val="16"/>
              </w:rPr>
              <w:noBreakHyphen/>
            </w:r>
            <w:r w:rsidRPr="00EF3F7B">
              <w:rPr>
                <w:sz w:val="16"/>
                <w:szCs w:val="16"/>
              </w:rPr>
              <w:t xml:space="preserve">99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33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179, 1999;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Notes to s. 33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1A to s. 33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Notes 1–3 to s. 33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33</w:t>
            </w:r>
            <w:r w:rsidR="00EF3F7B" w:rsidRPr="00EF3F7B">
              <w:rPr>
                <w:sz w:val="16"/>
                <w:szCs w:val="16"/>
              </w:rPr>
              <w:noBreakHyphen/>
            </w:r>
            <w:r w:rsidRPr="00EF3F7B">
              <w:rPr>
                <w:sz w:val="16"/>
                <w:szCs w:val="16"/>
              </w:rPr>
              <w:t>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33</w:t>
            </w:r>
            <w:r w:rsidR="00EF3F7B" w:rsidRPr="00EF3F7B">
              <w:rPr>
                <w:sz w:val="16"/>
                <w:szCs w:val="16"/>
              </w:rPr>
              <w:noBreakHyphen/>
            </w:r>
            <w:r w:rsidRPr="00EF3F7B">
              <w:rPr>
                <w:sz w:val="16"/>
                <w:szCs w:val="16"/>
              </w:rPr>
              <w:t xml:space="preserve">3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FB22CB">
            <w:pPr>
              <w:pStyle w:val="Tabletext"/>
              <w:tabs>
                <w:tab w:val="center" w:leader="dot" w:pos="2268"/>
              </w:tabs>
              <w:rPr>
                <w:sz w:val="16"/>
                <w:szCs w:val="16"/>
              </w:rPr>
            </w:pPr>
            <w:r w:rsidRPr="00EF3F7B">
              <w:rPr>
                <w:sz w:val="16"/>
                <w:szCs w:val="16"/>
              </w:rPr>
              <w:t>Heading to s. 33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33</w:t>
            </w:r>
            <w:r w:rsidR="00EF3F7B" w:rsidRPr="00EF3F7B">
              <w:rPr>
                <w:sz w:val="16"/>
                <w:szCs w:val="16"/>
              </w:rPr>
              <w:noBreakHyphen/>
            </w:r>
            <w:r w:rsidRPr="00EF3F7B">
              <w:rPr>
                <w:sz w:val="16"/>
                <w:szCs w:val="16"/>
              </w:rPr>
              <w:t xml:space="preserve">5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33</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33</w:t>
            </w:r>
            <w:r w:rsidR="00EF3F7B" w:rsidRPr="00EF3F7B">
              <w:rPr>
                <w:sz w:val="16"/>
                <w:szCs w:val="16"/>
              </w:rPr>
              <w:noBreakHyphen/>
            </w:r>
            <w:r w:rsidRPr="00EF3F7B">
              <w:rPr>
                <w:sz w:val="16"/>
                <w:szCs w:val="16"/>
              </w:rPr>
              <w:t xml:space="preserve">10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80, 2007;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33</w:t>
            </w:r>
            <w:r w:rsidR="00EF3F7B" w:rsidRPr="00EF3F7B">
              <w:rPr>
                <w:sz w:val="16"/>
                <w:szCs w:val="16"/>
              </w:rPr>
              <w:noBreakHyphen/>
            </w:r>
            <w:r w:rsidRPr="00EF3F7B">
              <w:rPr>
                <w:sz w:val="16"/>
                <w:szCs w:val="16"/>
              </w:rPr>
              <w:t>10(2)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1 to s. 33</w:t>
            </w:r>
            <w:r w:rsidR="00EF3F7B" w:rsidRPr="00EF3F7B">
              <w:rPr>
                <w:sz w:val="16"/>
                <w:szCs w:val="16"/>
              </w:rPr>
              <w:noBreakHyphen/>
            </w:r>
            <w:r w:rsidRPr="00EF3F7B">
              <w:rPr>
                <w:sz w:val="16"/>
                <w:szCs w:val="16"/>
              </w:rPr>
              <w:t>10(2)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2 to s. 33</w:t>
            </w:r>
            <w:r w:rsidR="00EF3F7B" w:rsidRPr="00EF3F7B">
              <w:rPr>
                <w:sz w:val="16"/>
                <w:szCs w:val="16"/>
              </w:rPr>
              <w:noBreakHyphen/>
            </w:r>
            <w:r w:rsidRPr="00EF3F7B">
              <w:rPr>
                <w:sz w:val="16"/>
                <w:szCs w:val="16"/>
              </w:rPr>
              <w:t>10(2)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33</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33</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33</w:t>
            </w:r>
            <w:r w:rsidR="00EF3F7B" w:rsidRPr="00EF3F7B">
              <w:rPr>
                <w:sz w:val="16"/>
                <w:szCs w:val="16"/>
              </w:rPr>
              <w:noBreakHyphen/>
            </w:r>
            <w:r w:rsidRPr="00EF3F7B">
              <w:rPr>
                <w:sz w:val="16"/>
                <w:szCs w:val="16"/>
              </w:rPr>
              <w:t>15(1)(b)</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33</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33</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33</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33</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35</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35</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35</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20, 2010;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1 to s. 35</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35</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35</w:t>
            </w:r>
            <w:r w:rsidR="00EF3F7B" w:rsidRPr="00EF3F7B">
              <w:rPr>
                <w:sz w:val="16"/>
                <w:szCs w:val="16"/>
              </w:rPr>
              <w:noBreakHyphen/>
            </w:r>
            <w:r w:rsidRPr="00EF3F7B">
              <w:rPr>
                <w:sz w:val="16"/>
                <w:szCs w:val="16"/>
              </w:rPr>
              <w:t>99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179, 1999; No.</w:t>
            </w:r>
            <w:r w:rsidR="00EF3F7B" w:rsidRPr="00EF3F7B">
              <w:rPr>
                <w:sz w:val="16"/>
                <w:szCs w:val="16"/>
              </w:rPr>
              <w:t> </w:t>
            </w:r>
            <w:r w:rsidRPr="00EF3F7B">
              <w:rPr>
                <w:sz w:val="16"/>
                <w:szCs w:val="16"/>
              </w:rPr>
              <w:t>73, 2006;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lastRenderedPageBreak/>
              <w:t>Part</w:t>
            </w:r>
            <w:r w:rsidR="00EF3F7B" w:rsidRPr="00EF3F7B">
              <w:rPr>
                <w:b/>
                <w:bCs/>
                <w:sz w:val="16"/>
                <w:szCs w:val="16"/>
              </w:rPr>
              <w:t> </w:t>
            </w:r>
            <w:r w:rsidRPr="00EF3F7B">
              <w:rPr>
                <w:b/>
                <w:bCs/>
                <w:sz w:val="16"/>
                <w:szCs w:val="16"/>
              </w:rPr>
              <w:t>2</w:t>
            </w:r>
            <w:r w:rsidR="00EF3F7B" w:rsidRPr="00EF3F7B">
              <w:rPr>
                <w:b/>
                <w:bCs/>
                <w:sz w:val="16"/>
                <w:szCs w:val="16"/>
              </w:rPr>
              <w:noBreakHyphen/>
            </w:r>
            <w:r w:rsidRPr="00EF3F7B">
              <w:rPr>
                <w:b/>
                <w:bCs/>
                <w:sz w:val="16"/>
                <w:szCs w:val="16"/>
              </w:rPr>
              <w:t>8</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37</w:t>
            </w:r>
            <w:r w:rsidR="00EF3F7B" w:rsidRPr="00EF3F7B">
              <w:rPr>
                <w:b/>
                <w:bCs/>
                <w:sz w:val="16"/>
                <w:szCs w:val="16"/>
              </w:rPr>
              <w:noBreakHyphen/>
            </w:r>
            <w:r w:rsidRPr="00EF3F7B">
              <w:rPr>
                <w:b/>
                <w:bCs/>
                <w:sz w:val="16"/>
                <w:szCs w:val="16"/>
              </w:rPr>
              <w:t>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37</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177 and 178, 1999; Nos. 92 and 156, 2000;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97, 2002; No.</w:t>
            </w:r>
            <w:r w:rsidR="00EF3F7B" w:rsidRPr="00EF3F7B">
              <w:rPr>
                <w:sz w:val="16"/>
                <w:szCs w:val="16"/>
              </w:rPr>
              <w:t> </w:t>
            </w:r>
            <w:r w:rsidRPr="00EF3F7B">
              <w:rPr>
                <w:sz w:val="16"/>
                <w:szCs w:val="16"/>
              </w:rPr>
              <w:t>67, 2003;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80, 2006; No.</w:t>
            </w:r>
            <w:r w:rsidR="00EF3F7B" w:rsidRPr="00EF3F7B">
              <w:rPr>
                <w:sz w:val="16"/>
                <w:szCs w:val="16"/>
              </w:rPr>
              <w:t> </w:t>
            </w:r>
            <w:r w:rsidRPr="00EF3F7B">
              <w:rPr>
                <w:sz w:val="16"/>
                <w:szCs w:val="16"/>
              </w:rPr>
              <w:t>112, 2007; No.</w:t>
            </w:r>
            <w:r w:rsidR="00EF3F7B" w:rsidRPr="00EF3F7B">
              <w:rPr>
                <w:sz w:val="16"/>
                <w:szCs w:val="16"/>
              </w:rPr>
              <w:t> </w:t>
            </w:r>
            <w:r w:rsidRPr="00EF3F7B">
              <w:rPr>
                <w:sz w:val="16"/>
                <w:szCs w:val="16"/>
              </w:rPr>
              <w:t>118, 2009; Nos. 20, 21 and 74, 2010</w:t>
            </w:r>
            <w:r w:rsidR="00EC0838" w:rsidRPr="00EF3F7B">
              <w:rPr>
                <w:sz w:val="16"/>
                <w:szCs w:val="16"/>
              </w:rPr>
              <w:t>; No.</w:t>
            </w:r>
            <w:r w:rsidR="00EF3F7B" w:rsidRPr="00EF3F7B">
              <w:rPr>
                <w:sz w:val="16"/>
                <w:szCs w:val="16"/>
              </w:rPr>
              <w:t> </w:t>
            </w:r>
            <w:r w:rsidR="00EC0838"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Chapter</w:t>
            </w:r>
            <w:r w:rsidR="00EF3F7B" w:rsidRPr="00EF3F7B">
              <w:rPr>
                <w:b/>
                <w:bCs/>
                <w:sz w:val="16"/>
                <w:szCs w:val="16"/>
              </w:rPr>
              <w:t> </w:t>
            </w:r>
            <w:r w:rsidRPr="00EF3F7B">
              <w:rPr>
                <w:b/>
                <w:bCs/>
                <w:sz w:val="16"/>
                <w:szCs w:val="16"/>
              </w:rPr>
              <w:t>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3</w:t>
            </w:r>
            <w:r w:rsidR="00EF3F7B" w:rsidRPr="00EF3F7B">
              <w:rPr>
                <w:b/>
                <w:bCs/>
                <w:sz w:val="16"/>
                <w:szCs w:val="16"/>
              </w:rPr>
              <w:noBreakHyphen/>
            </w:r>
            <w:r w:rsidRPr="00EF3F7B">
              <w:rPr>
                <w:b/>
                <w:bCs/>
                <w:sz w:val="16"/>
                <w:szCs w:val="16"/>
              </w:rPr>
              <w:t>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38</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4</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143, 2004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110, 2006; No.</w:t>
            </w:r>
            <w:r w:rsidR="00EF3F7B" w:rsidRPr="00EF3F7B">
              <w:rPr>
                <w:sz w:val="16"/>
                <w:szCs w:val="16"/>
              </w:rPr>
              <w:t> </w:t>
            </w:r>
            <w:r w:rsidRPr="00EF3F7B">
              <w:rPr>
                <w:sz w:val="16"/>
                <w:szCs w:val="16"/>
              </w:rPr>
              <w:t>4, 2007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143, 2007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97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100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D</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140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145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E</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185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20, 2010; No.</w:t>
            </w:r>
            <w:r w:rsidR="00EF3F7B" w:rsidRPr="00EF3F7B">
              <w:rPr>
                <w:sz w:val="16"/>
                <w:szCs w:val="16"/>
              </w:rPr>
              <w:t> </w:t>
            </w:r>
            <w:r w:rsidRPr="00EF3F7B">
              <w:rPr>
                <w:sz w:val="16"/>
                <w:szCs w:val="16"/>
              </w:rPr>
              <w:t>51, 2011;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38</w:t>
            </w:r>
            <w:r w:rsidR="00EF3F7B" w:rsidRPr="00EF3F7B">
              <w:rPr>
                <w:sz w:val="16"/>
                <w:szCs w:val="16"/>
              </w:rPr>
              <w:noBreakHyphen/>
            </w:r>
            <w:r w:rsidRPr="00EF3F7B">
              <w:rPr>
                <w:sz w:val="16"/>
                <w:szCs w:val="16"/>
              </w:rPr>
              <w:t>185(3)</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38</w:t>
            </w:r>
            <w:r w:rsidR="00EF3F7B" w:rsidRPr="00EF3F7B">
              <w:rPr>
                <w:sz w:val="16"/>
                <w:szCs w:val="16"/>
              </w:rPr>
              <w:noBreakHyphen/>
            </w:r>
            <w:r w:rsidRPr="00EF3F7B">
              <w:rPr>
                <w:sz w:val="16"/>
                <w:szCs w:val="16"/>
              </w:rPr>
              <w:t>185(4)</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187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188</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190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23, 2005; No.</w:t>
            </w:r>
            <w:r w:rsidR="00EF3F7B" w:rsidRPr="00EF3F7B">
              <w:rPr>
                <w:sz w:val="16"/>
                <w:szCs w:val="16"/>
              </w:rPr>
              <w:t> </w:t>
            </w:r>
            <w:r w:rsidRPr="00EF3F7B">
              <w:rPr>
                <w:sz w:val="16"/>
                <w:szCs w:val="16"/>
              </w:rPr>
              <w:t>91, 2010</w:t>
            </w:r>
          </w:p>
        </w:tc>
      </w:tr>
      <w:tr w:rsidR="002E455D" w:rsidRPr="00EF3F7B" w:rsidTr="00A53099">
        <w:trPr>
          <w:cantSplit/>
        </w:trPr>
        <w:tc>
          <w:tcPr>
            <w:tcW w:w="2139" w:type="dxa"/>
            <w:shd w:val="clear" w:color="auto" w:fill="auto"/>
          </w:tcPr>
          <w:p w:rsidR="002E455D" w:rsidRPr="00EF3F7B" w:rsidRDefault="002E455D" w:rsidP="00A53099">
            <w:pPr>
              <w:pStyle w:val="Tabletext"/>
              <w:rPr>
                <w:b/>
                <w:bCs/>
                <w:sz w:val="16"/>
                <w:szCs w:val="16"/>
              </w:rPr>
            </w:pPr>
            <w:r w:rsidRPr="00EF3F7B">
              <w:rPr>
                <w:b/>
                <w:bCs/>
                <w:sz w:val="16"/>
                <w:szCs w:val="16"/>
              </w:rPr>
              <w:lastRenderedPageBreak/>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F</w:t>
            </w:r>
          </w:p>
        </w:tc>
        <w:tc>
          <w:tcPr>
            <w:tcW w:w="4943" w:type="dxa"/>
            <w:shd w:val="clear" w:color="auto" w:fill="auto"/>
          </w:tcPr>
          <w:p w:rsidR="002E455D" w:rsidRPr="00EF3F7B" w:rsidRDefault="002E455D" w:rsidP="00A53099">
            <w:pPr>
              <w:pStyle w:val="Tabletext"/>
              <w:rPr>
                <w:sz w:val="16"/>
                <w:szCs w:val="16"/>
              </w:rPr>
            </w:pPr>
          </w:p>
        </w:tc>
      </w:tr>
      <w:tr w:rsidR="002E455D" w:rsidRPr="00EF3F7B" w:rsidTr="00A53099">
        <w:trPr>
          <w:cantSplit/>
        </w:trPr>
        <w:tc>
          <w:tcPr>
            <w:tcW w:w="2139" w:type="dxa"/>
            <w:shd w:val="clear" w:color="auto" w:fill="auto"/>
          </w:tcPr>
          <w:p w:rsidR="002E455D" w:rsidRPr="00EF3F7B" w:rsidRDefault="002E455D" w:rsidP="002E455D">
            <w:pPr>
              <w:pStyle w:val="Tabletext"/>
              <w:tabs>
                <w:tab w:val="center" w:leader="dot" w:pos="2268"/>
              </w:tabs>
              <w:rPr>
                <w:bCs/>
                <w:sz w:val="16"/>
                <w:szCs w:val="16"/>
              </w:rPr>
            </w:pPr>
            <w:r w:rsidRPr="00EF3F7B">
              <w:rPr>
                <w:sz w:val="16"/>
                <w:szCs w:val="16"/>
              </w:rPr>
              <w:t>s. 38</w:t>
            </w:r>
            <w:r w:rsidR="00EF3F7B" w:rsidRPr="00EF3F7B">
              <w:rPr>
                <w:sz w:val="16"/>
                <w:szCs w:val="16"/>
              </w:rPr>
              <w:noBreakHyphen/>
            </w:r>
            <w:r w:rsidRPr="00EF3F7B">
              <w:rPr>
                <w:sz w:val="16"/>
                <w:szCs w:val="16"/>
              </w:rPr>
              <w:t>220</w:t>
            </w:r>
            <w:r w:rsidRPr="00EF3F7B">
              <w:rPr>
                <w:sz w:val="16"/>
                <w:szCs w:val="16"/>
              </w:rPr>
              <w:tab/>
            </w:r>
          </w:p>
        </w:tc>
        <w:tc>
          <w:tcPr>
            <w:tcW w:w="4943" w:type="dxa"/>
            <w:shd w:val="clear" w:color="auto" w:fill="auto"/>
          </w:tcPr>
          <w:p w:rsidR="002E455D" w:rsidRPr="00EF3F7B" w:rsidRDefault="002E455D"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G</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38</w:t>
            </w:r>
            <w:r w:rsidR="00EF3F7B" w:rsidRPr="00EF3F7B">
              <w:rPr>
                <w:sz w:val="16"/>
                <w:szCs w:val="16"/>
              </w:rPr>
              <w:noBreakHyphen/>
            </w:r>
            <w:r w:rsidRPr="00EF3F7B">
              <w:rPr>
                <w:sz w:val="16"/>
                <w:szCs w:val="16"/>
              </w:rPr>
              <w:t>G</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143, 2004</w:t>
            </w:r>
            <w:r w:rsidR="00FF58E4" w:rsidRPr="00EF3F7B">
              <w:rPr>
                <w:sz w:val="16"/>
                <w:szCs w:val="16"/>
              </w:rPr>
              <w:t>; No.</w:t>
            </w:r>
            <w:r w:rsidR="00EF3F7B" w:rsidRPr="00EF3F7B">
              <w:rPr>
                <w:sz w:val="16"/>
                <w:szCs w:val="16"/>
              </w:rPr>
              <w:t> </w:t>
            </w:r>
            <w:r w:rsidR="00FF58E4"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250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95, 2004; No.</w:t>
            </w:r>
            <w:r w:rsidR="00EF3F7B" w:rsidRPr="00EF3F7B">
              <w:rPr>
                <w:sz w:val="16"/>
                <w:szCs w:val="16"/>
              </w:rPr>
              <w:t> </w:t>
            </w:r>
            <w:r w:rsidRPr="00EF3F7B">
              <w:rPr>
                <w:sz w:val="16"/>
                <w:szCs w:val="16"/>
              </w:rPr>
              <w:t>80, 2006</w:t>
            </w:r>
            <w:r w:rsidR="00D45807" w:rsidRPr="00EF3F7B">
              <w:rPr>
                <w:sz w:val="16"/>
                <w:szCs w:val="16"/>
              </w:rPr>
              <w:t>; No.</w:t>
            </w:r>
            <w:r w:rsidR="00EF3F7B" w:rsidRPr="00EF3F7B">
              <w:rPr>
                <w:sz w:val="16"/>
                <w:szCs w:val="16"/>
              </w:rPr>
              <w:t> </w:t>
            </w:r>
            <w:r w:rsidR="00D45807"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255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95, 2004; No.</w:t>
            </w:r>
            <w:r w:rsidR="00EF3F7B" w:rsidRPr="00EF3F7B">
              <w:rPr>
                <w:sz w:val="16"/>
                <w:szCs w:val="16"/>
              </w:rPr>
              <w:t> </w:t>
            </w:r>
            <w:r w:rsidRPr="00EF3F7B">
              <w:rPr>
                <w:sz w:val="16"/>
                <w:szCs w:val="16"/>
              </w:rPr>
              <w:t>80, 2006</w:t>
            </w:r>
            <w:r w:rsidR="00297470" w:rsidRPr="00EF3F7B">
              <w:rPr>
                <w:sz w:val="16"/>
                <w:szCs w:val="16"/>
              </w:rPr>
              <w:t>; No.</w:t>
            </w:r>
            <w:r w:rsidR="00EF3F7B" w:rsidRPr="00EF3F7B">
              <w:rPr>
                <w:sz w:val="16"/>
                <w:szCs w:val="16"/>
              </w:rPr>
              <w:t> </w:t>
            </w:r>
            <w:r w:rsidR="00297470"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260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143, 2004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80, 2006</w:t>
            </w:r>
            <w:r w:rsidR="00437918" w:rsidRPr="00EF3F7B">
              <w:rPr>
                <w:sz w:val="16"/>
                <w:szCs w:val="16"/>
              </w:rPr>
              <w:t>; No.</w:t>
            </w:r>
            <w:r w:rsidR="00EF3F7B" w:rsidRPr="00EF3F7B">
              <w:rPr>
                <w:sz w:val="16"/>
                <w:szCs w:val="16"/>
              </w:rPr>
              <w:t> </w:t>
            </w:r>
            <w:r w:rsidR="00437918"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38</w:t>
            </w:r>
            <w:r w:rsidR="00EF3F7B" w:rsidRPr="00EF3F7B">
              <w:rPr>
                <w:sz w:val="16"/>
                <w:szCs w:val="16"/>
              </w:rPr>
              <w:noBreakHyphen/>
            </w:r>
            <w:r w:rsidRPr="00EF3F7B">
              <w:rPr>
                <w:sz w:val="16"/>
                <w:szCs w:val="16"/>
              </w:rPr>
              <w:t>H</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143, 2004</w:t>
            </w:r>
          </w:p>
        </w:tc>
      </w:tr>
      <w:tr w:rsidR="004440AF" w:rsidRPr="00EF3F7B" w:rsidTr="00A53099">
        <w:trPr>
          <w:cantSplit/>
        </w:trPr>
        <w:tc>
          <w:tcPr>
            <w:tcW w:w="2139" w:type="dxa"/>
            <w:shd w:val="clear" w:color="auto" w:fill="auto"/>
          </w:tcPr>
          <w:p w:rsidR="004440AF" w:rsidRPr="00EF3F7B" w:rsidRDefault="004440AF" w:rsidP="00A36DB5">
            <w:pPr>
              <w:pStyle w:val="Tabletext"/>
              <w:tabs>
                <w:tab w:val="center" w:leader="dot" w:pos="2268"/>
              </w:tabs>
              <w:rPr>
                <w:sz w:val="16"/>
                <w:szCs w:val="16"/>
              </w:rPr>
            </w:pPr>
            <w:r w:rsidRPr="00EF3F7B">
              <w:rPr>
                <w:sz w:val="16"/>
                <w:szCs w:val="16"/>
              </w:rPr>
              <w:t>Heading to s. 38</w:t>
            </w:r>
            <w:r w:rsidR="00EF3F7B" w:rsidRPr="00EF3F7B">
              <w:rPr>
                <w:sz w:val="16"/>
                <w:szCs w:val="16"/>
              </w:rPr>
              <w:noBreakHyphen/>
            </w:r>
            <w:r w:rsidRPr="00EF3F7B">
              <w:rPr>
                <w:sz w:val="16"/>
                <w:szCs w:val="16"/>
              </w:rPr>
              <w:t>270</w:t>
            </w:r>
            <w:r w:rsidRPr="00EF3F7B">
              <w:rPr>
                <w:sz w:val="16"/>
                <w:szCs w:val="16"/>
              </w:rPr>
              <w:tab/>
            </w:r>
          </w:p>
        </w:tc>
        <w:tc>
          <w:tcPr>
            <w:tcW w:w="4943" w:type="dxa"/>
            <w:shd w:val="clear" w:color="auto" w:fill="auto"/>
          </w:tcPr>
          <w:p w:rsidR="004440AF" w:rsidRPr="00EF3F7B" w:rsidRDefault="004440AF"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270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95, 2004; No.</w:t>
            </w:r>
            <w:r w:rsidR="00EF3F7B" w:rsidRPr="00EF3F7B">
              <w:rPr>
                <w:sz w:val="16"/>
                <w:szCs w:val="16"/>
              </w:rPr>
              <w:t> </w:t>
            </w:r>
            <w:r w:rsidRPr="00EF3F7B">
              <w:rPr>
                <w:sz w:val="16"/>
                <w:szCs w:val="16"/>
              </w:rPr>
              <w:t>80, 2006</w:t>
            </w:r>
            <w:r w:rsidR="00894A6A" w:rsidRPr="00EF3F7B">
              <w:rPr>
                <w:sz w:val="16"/>
                <w:szCs w:val="16"/>
              </w:rPr>
              <w:t>; No.</w:t>
            </w:r>
            <w:r w:rsidR="00EF3F7B" w:rsidRPr="00EF3F7B">
              <w:rPr>
                <w:sz w:val="16"/>
                <w:szCs w:val="16"/>
              </w:rPr>
              <w:t> </w:t>
            </w:r>
            <w:r w:rsidR="00894A6A"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I</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38</w:t>
            </w:r>
            <w:r w:rsidR="00EF3F7B" w:rsidRPr="00EF3F7B">
              <w:rPr>
                <w:sz w:val="16"/>
                <w:szCs w:val="16"/>
              </w:rPr>
              <w:noBreakHyphen/>
            </w:r>
            <w:r w:rsidRPr="00EF3F7B">
              <w:rPr>
                <w:sz w:val="16"/>
                <w:szCs w:val="16"/>
              </w:rPr>
              <w:t xml:space="preserve">I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38</w:t>
            </w:r>
            <w:r w:rsidR="00EF3F7B" w:rsidRPr="00EF3F7B">
              <w:rPr>
                <w:sz w:val="16"/>
                <w:szCs w:val="16"/>
              </w:rPr>
              <w:noBreakHyphen/>
            </w:r>
            <w:r w:rsidRPr="00EF3F7B">
              <w:rPr>
                <w:sz w:val="16"/>
                <w:szCs w:val="16"/>
              </w:rPr>
              <w:t xml:space="preserve">290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 xml:space="preserve">92, 2000 </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290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300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K</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355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91, 2010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360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L</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385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M</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415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N</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38</w:t>
            </w:r>
            <w:r w:rsidR="00EF3F7B" w:rsidRPr="00EF3F7B">
              <w:rPr>
                <w:sz w:val="16"/>
                <w:szCs w:val="16"/>
              </w:rPr>
              <w:noBreakHyphen/>
            </w:r>
            <w:r w:rsidRPr="00EF3F7B">
              <w:rPr>
                <w:sz w:val="16"/>
                <w:szCs w:val="16"/>
              </w:rPr>
              <w:t>N</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445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450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O</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475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38</w:t>
            </w:r>
            <w:r w:rsidR="00EF3F7B" w:rsidRPr="00EF3F7B">
              <w:rPr>
                <w:sz w:val="16"/>
                <w:szCs w:val="16"/>
              </w:rPr>
              <w:noBreakHyphen/>
            </w:r>
            <w:r w:rsidRPr="00EF3F7B">
              <w:rPr>
                <w:sz w:val="16"/>
                <w:szCs w:val="16"/>
              </w:rPr>
              <w:t>480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P</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 xml:space="preserve">505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77, 2001; No.</w:t>
            </w:r>
            <w:r w:rsidR="00EF3F7B" w:rsidRPr="00EF3F7B">
              <w:rPr>
                <w:sz w:val="16"/>
                <w:szCs w:val="16"/>
              </w:rPr>
              <w:t> </w:t>
            </w:r>
            <w:r w:rsidRPr="00EF3F7B">
              <w:rPr>
                <w:sz w:val="16"/>
                <w:szCs w:val="16"/>
              </w:rPr>
              <w:t>110, 2006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510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77, 2001</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Q</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38</w:t>
            </w:r>
            <w:r w:rsidR="00EF3F7B" w:rsidRPr="00EF3F7B">
              <w:rPr>
                <w:sz w:val="16"/>
                <w:szCs w:val="16"/>
              </w:rPr>
              <w:noBreakHyphen/>
            </w:r>
            <w:r w:rsidRPr="00EF3F7B">
              <w:rPr>
                <w:sz w:val="16"/>
                <w:szCs w:val="16"/>
              </w:rPr>
              <w:t xml:space="preserve">Q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38</w:t>
            </w:r>
            <w:r w:rsidR="00EF3F7B" w:rsidRPr="00EF3F7B">
              <w:rPr>
                <w:sz w:val="16"/>
                <w:szCs w:val="16"/>
              </w:rPr>
              <w:noBreakHyphen/>
            </w:r>
            <w:r w:rsidRPr="00EF3F7B">
              <w:rPr>
                <w:sz w:val="16"/>
                <w:szCs w:val="16"/>
              </w:rPr>
              <w:t>540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R</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Subdiv. 38</w:t>
            </w:r>
            <w:r w:rsidR="00EF3F7B" w:rsidRPr="00EF3F7B">
              <w:rPr>
                <w:bCs/>
                <w:sz w:val="16"/>
                <w:szCs w:val="16"/>
              </w:rPr>
              <w:noBreakHyphen/>
            </w:r>
            <w:r w:rsidRPr="00EF3F7B">
              <w:rPr>
                <w:bCs/>
                <w:sz w:val="16"/>
                <w:szCs w:val="16"/>
              </w:rPr>
              <w:t>R</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s. 38</w:t>
            </w:r>
            <w:r w:rsidR="00EF3F7B" w:rsidRPr="00EF3F7B">
              <w:rPr>
                <w:bCs/>
                <w:sz w:val="16"/>
                <w:szCs w:val="16"/>
              </w:rPr>
              <w:noBreakHyphen/>
            </w:r>
            <w:r w:rsidRPr="00EF3F7B">
              <w:rPr>
                <w:bCs/>
                <w:sz w:val="16"/>
                <w:szCs w:val="16"/>
              </w:rPr>
              <w:t>570</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91, 2010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38</w:t>
            </w:r>
            <w:r w:rsidR="00EF3F7B" w:rsidRPr="00EF3F7B">
              <w:rPr>
                <w:b/>
                <w:bCs/>
                <w:sz w:val="16"/>
                <w:szCs w:val="16"/>
              </w:rPr>
              <w:noBreakHyphen/>
            </w:r>
            <w:r w:rsidRPr="00EF3F7B">
              <w:rPr>
                <w:b/>
                <w:bCs/>
                <w:sz w:val="16"/>
                <w:szCs w:val="16"/>
              </w:rPr>
              <w:t>S</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Subdiv. 38</w:t>
            </w:r>
            <w:r w:rsidR="00EF3F7B" w:rsidRPr="00EF3F7B">
              <w:rPr>
                <w:bCs/>
                <w:sz w:val="16"/>
                <w:szCs w:val="16"/>
              </w:rPr>
              <w:noBreakHyphen/>
            </w:r>
            <w:r w:rsidRPr="00EF3F7B">
              <w:rPr>
                <w:bCs/>
                <w:sz w:val="16"/>
                <w:szCs w:val="16"/>
              </w:rPr>
              <w:t>S</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132, 2011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s. 38</w:t>
            </w:r>
            <w:r w:rsidR="00EF3F7B" w:rsidRPr="00EF3F7B">
              <w:rPr>
                <w:bCs/>
                <w:sz w:val="16"/>
                <w:szCs w:val="16"/>
              </w:rPr>
              <w:noBreakHyphen/>
            </w:r>
            <w:r w:rsidRPr="00EF3F7B">
              <w:rPr>
                <w:bCs/>
                <w:sz w:val="16"/>
                <w:szCs w:val="16"/>
              </w:rPr>
              <w:t>590</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132, 2011</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40</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40</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40</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40</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40</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40</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80, 2006</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40</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40</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80, 2006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40</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80, 2006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Subhead. to s. 40</w:t>
            </w:r>
            <w:r w:rsidR="00EF3F7B" w:rsidRPr="00EF3F7B">
              <w:rPr>
                <w:sz w:val="16"/>
                <w:szCs w:val="16"/>
              </w:rPr>
              <w:noBreakHyphen/>
            </w:r>
            <w:r w:rsidRPr="00EF3F7B">
              <w:rPr>
                <w:sz w:val="16"/>
                <w:szCs w:val="16"/>
              </w:rPr>
              <w:t>75(1)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Subhead. to s. 40</w:t>
            </w:r>
            <w:r w:rsidR="00EF3F7B" w:rsidRPr="00EF3F7B">
              <w:rPr>
                <w:sz w:val="16"/>
                <w:szCs w:val="16"/>
              </w:rPr>
              <w:noBreakHyphen/>
            </w:r>
            <w:r w:rsidRPr="00EF3F7B">
              <w:rPr>
                <w:sz w:val="16"/>
                <w:szCs w:val="16"/>
              </w:rPr>
              <w:t>75(2A)</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Subhead. to s. 40</w:t>
            </w:r>
            <w:r w:rsidR="00EF3F7B" w:rsidRPr="00EF3F7B">
              <w:rPr>
                <w:sz w:val="16"/>
                <w:szCs w:val="16"/>
              </w:rPr>
              <w:noBreakHyphen/>
            </w:r>
            <w:r w:rsidRPr="00EF3F7B">
              <w:rPr>
                <w:sz w:val="16"/>
                <w:szCs w:val="16"/>
              </w:rPr>
              <w:t>75(3)</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40</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78, 2005; No.</w:t>
            </w:r>
            <w:r w:rsidR="00EF3F7B" w:rsidRPr="00EF3F7B">
              <w:rPr>
                <w:sz w:val="16"/>
                <w:szCs w:val="16"/>
              </w:rPr>
              <w:t> </w:t>
            </w:r>
            <w:r w:rsidRPr="00EF3F7B">
              <w:rPr>
                <w:sz w:val="16"/>
                <w:szCs w:val="16"/>
              </w:rPr>
              <w:t>80, 2006;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40</w:t>
            </w:r>
            <w:r w:rsidR="00EF3F7B" w:rsidRPr="00EF3F7B">
              <w:rPr>
                <w:b/>
                <w:bCs/>
                <w:sz w:val="16"/>
                <w:szCs w:val="16"/>
              </w:rPr>
              <w:noBreakHyphen/>
            </w:r>
            <w:r w:rsidRPr="00EF3F7B">
              <w:rPr>
                <w:b/>
                <w:bCs/>
                <w:sz w:val="16"/>
                <w:szCs w:val="16"/>
              </w:rPr>
              <w:t>E</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40</w:t>
            </w:r>
            <w:r w:rsidR="00EF3F7B" w:rsidRPr="00EF3F7B">
              <w:rPr>
                <w:sz w:val="16"/>
                <w:szCs w:val="16"/>
              </w:rPr>
              <w:noBreakHyphen/>
            </w:r>
            <w:r w:rsidRPr="00EF3F7B">
              <w:rPr>
                <w:sz w:val="16"/>
                <w:szCs w:val="16"/>
              </w:rPr>
              <w:t>130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lastRenderedPageBreak/>
              <w:t>Subdivision</w:t>
            </w:r>
            <w:r w:rsidR="00EF3F7B" w:rsidRPr="00EF3F7B">
              <w:rPr>
                <w:b/>
                <w:bCs/>
                <w:sz w:val="16"/>
                <w:szCs w:val="16"/>
              </w:rPr>
              <w:t> </w:t>
            </w:r>
            <w:r w:rsidRPr="00EF3F7B">
              <w:rPr>
                <w:b/>
                <w:bCs/>
                <w:sz w:val="16"/>
                <w:szCs w:val="16"/>
              </w:rPr>
              <w:t>40</w:t>
            </w:r>
            <w:r w:rsidR="00EF3F7B" w:rsidRPr="00EF3F7B">
              <w:rPr>
                <w:b/>
                <w:bCs/>
                <w:sz w:val="16"/>
                <w:szCs w:val="16"/>
              </w:rPr>
              <w:noBreakHyphen/>
            </w:r>
            <w:r w:rsidRPr="00EF3F7B">
              <w:rPr>
                <w:b/>
                <w:bCs/>
                <w:sz w:val="16"/>
                <w:szCs w:val="16"/>
              </w:rPr>
              <w:t>F</w:t>
            </w:r>
          </w:p>
        </w:tc>
        <w:tc>
          <w:tcPr>
            <w:tcW w:w="4943" w:type="dxa"/>
            <w:shd w:val="clear" w:color="auto" w:fill="auto"/>
          </w:tcPr>
          <w:p w:rsidR="00A53099" w:rsidRPr="00EF3F7B" w:rsidRDefault="00A53099" w:rsidP="00A53099">
            <w:pPr>
              <w:pStyle w:val="Tabletext"/>
              <w:rPr>
                <w:sz w:val="16"/>
                <w:szCs w:val="16"/>
              </w:rPr>
            </w:pPr>
          </w:p>
        </w:tc>
      </w:tr>
      <w:tr w:rsidR="00493124" w:rsidRPr="00EF3F7B" w:rsidTr="00A53099">
        <w:trPr>
          <w:cantSplit/>
        </w:trPr>
        <w:tc>
          <w:tcPr>
            <w:tcW w:w="2139" w:type="dxa"/>
            <w:shd w:val="clear" w:color="auto" w:fill="auto"/>
          </w:tcPr>
          <w:p w:rsidR="00493124" w:rsidRPr="00EF3F7B" w:rsidRDefault="00493124" w:rsidP="00A36DB5">
            <w:pPr>
              <w:pStyle w:val="Tabletext"/>
              <w:tabs>
                <w:tab w:val="center" w:leader="dot" w:pos="2268"/>
              </w:tabs>
              <w:rPr>
                <w:sz w:val="16"/>
                <w:szCs w:val="16"/>
              </w:rPr>
            </w:pPr>
            <w:r w:rsidRPr="00EF3F7B">
              <w:rPr>
                <w:sz w:val="16"/>
                <w:szCs w:val="16"/>
              </w:rPr>
              <w:t>Heading to Subdiv. 40–F</w:t>
            </w:r>
            <w:r w:rsidRPr="00EF3F7B">
              <w:rPr>
                <w:sz w:val="16"/>
                <w:szCs w:val="16"/>
              </w:rPr>
              <w:tab/>
            </w:r>
          </w:p>
        </w:tc>
        <w:tc>
          <w:tcPr>
            <w:tcW w:w="4943" w:type="dxa"/>
            <w:shd w:val="clear" w:color="auto" w:fill="auto"/>
          </w:tcPr>
          <w:p w:rsidR="00493124" w:rsidRPr="00EF3F7B" w:rsidRDefault="00493124"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40</w:t>
            </w:r>
            <w:r w:rsidR="00EF3F7B" w:rsidRPr="00EF3F7B">
              <w:rPr>
                <w:sz w:val="16"/>
                <w:szCs w:val="16"/>
              </w:rPr>
              <w:noBreakHyphen/>
            </w:r>
            <w:r w:rsidRPr="00EF3F7B">
              <w:rPr>
                <w:sz w:val="16"/>
                <w:szCs w:val="16"/>
              </w:rPr>
              <w:t>F</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555AFC" w:rsidRPr="00EF3F7B" w:rsidTr="00A53099">
        <w:trPr>
          <w:cantSplit/>
        </w:trPr>
        <w:tc>
          <w:tcPr>
            <w:tcW w:w="2139" w:type="dxa"/>
            <w:shd w:val="clear" w:color="auto" w:fill="auto"/>
          </w:tcPr>
          <w:p w:rsidR="00555AFC" w:rsidRPr="00EF3F7B" w:rsidRDefault="00DF667C" w:rsidP="00DF667C">
            <w:pPr>
              <w:pStyle w:val="Tabletext"/>
              <w:tabs>
                <w:tab w:val="center" w:leader="dot" w:pos="2268"/>
              </w:tabs>
              <w:rPr>
                <w:sz w:val="16"/>
                <w:szCs w:val="16"/>
              </w:rPr>
            </w:pPr>
            <w:r w:rsidRPr="00EF3F7B">
              <w:rPr>
                <w:sz w:val="16"/>
                <w:szCs w:val="16"/>
              </w:rPr>
              <w:t>Heading to</w:t>
            </w:r>
            <w:r w:rsidR="00555AFC" w:rsidRPr="00EF3F7B">
              <w:rPr>
                <w:sz w:val="16"/>
                <w:szCs w:val="16"/>
              </w:rPr>
              <w:t xml:space="preserve"> s. 40</w:t>
            </w:r>
            <w:r w:rsidR="00EF3F7B" w:rsidRPr="00EF3F7B">
              <w:rPr>
                <w:sz w:val="16"/>
                <w:szCs w:val="16"/>
              </w:rPr>
              <w:noBreakHyphen/>
            </w:r>
            <w:r w:rsidR="00555AFC" w:rsidRPr="00EF3F7B">
              <w:rPr>
                <w:sz w:val="16"/>
                <w:szCs w:val="16"/>
              </w:rPr>
              <w:t>160</w:t>
            </w:r>
            <w:r w:rsidR="00555AFC" w:rsidRPr="00EF3F7B">
              <w:rPr>
                <w:sz w:val="16"/>
                <w:szCs w:val="16"/>
              </w:rPr>
              <w:tab/>
            </w:r>
          </w:p>
        </w:tc>
        <w:tc>
          <w:tcPr>
            <w:tcW w:w="4943" w:type="dxa"/>
            <w:shd w:val="clear" w:color="auto" w:fill="auto"/>
          </w:tcPr>
          <w:p w:rsidR="00555AFC" w:rsidRPr="00EF3F7B" w:rsidRDefault="00555AFC"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40</w:t>
            </w:r>
            <w:r w:rsidR="00EF3F7B" w:rsidRPr="00EF3F7B">
              <w:rPr>
                <w:sz w:val="16"/>
                <w:szCs w:val="16"/>
              </w:rPr>
              <w:noBreakHyphen/>
            </w:r>
            <w:r w:rsidRPr="00EF3F7B">
              <w:rPr>
                <w:sz w:val="16"/>
                <w:szCs w:val="16"/>
              </w:rPr>
              <w:t>160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95, 2004; No.</w:t>
            </w:r>
            <w:r w:rsidR="00EF3F7B" w:rsidRPr="00EF3F7B">
              <w:rPr>
                <w:sz w:val="16"/>
                <w:szCs w:val="16"/>
              </w:rPr>
              <w:t> </w:t>
            </w:r>
            <w:r w:rsidRPr="00EF3F7B">
              <w:rPr>
                <w:sz w:val="16"/>
                <w:szCs w:val="16"/>
              </w:rPr>
              <w:t>80, 2006</w:t>
            </w:r>
            <w:r w:rsidR="00F82559" w:rsidRPr="00EF3F7B">
              <w:rPr>
                <w:sz w:val="16"/>
                <w:szCs w:val="16"/>
              </w:rPr>
              <w:t>; No.</w:t>
            </w:r>
            <w:r w:rsidR="00EF3F7B" w:rsidRPr="00EF3F7B">
              <w:rPr>
                <w:sz w:val="16"/>
                <w:szCs w:val="16"/>
              </w:rPr>
              <w:t> </w:t>
            </w:r>
            <w:r w:rsidR="00F82559" w:rsidRPr="00EF3F7B">
              <w:rPr>
                <w:sz w:val="16"/>
                <w:szCs w:val="16"/>
              </w:rPr>
              <w:t>1</w:t>
            </w:r>
            <w:r w:rsidR="00B619B5" w:rsidRPr="00EF3F7B">
              <w:rPr>
                <w:sz w:val="16"/>
                <w:szCs w:val="16"/>
              </w:rPr>
              <w:t>69</w:t>
            </w:r>
            <w:r w:rsidR="00F82559" w:rsidRPr="00EF3F7B">
              <w:rPr>
                <w:sz w:val="16"/>
                <w:szCs w:val="16"/>
              </w:rPr>
              <w:t>,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40</w:t>
            </w:r>
            <w:r w:rsidR="00EF3F7B" w:rsidRPr="00EF3F7B">
              <w:rPr>
                <w:sz w:val="16"/>
                <w:szCs w:val="16"/>
              </w:rPr>
              <w:noBreakHyphen/>
            </w:r>
            <w:r w:rsidRPr="00EF3F7B">
              <w:rPr>
                <w:sz w:val="16"/>
                <w:szCs w:val="16"/>
              </w:rPr>
              <w:t>165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40</w:t>
            </w:r>
            <w:r w:rsidR="00EF3F7B" w:rsidRPr="00EF3F7B">
              <w:rPr>
                <w:sz w:val="16"/>
                <w:szCs w:val="16"/>
              </w:rPr>
              <w:noBreakHyphen/>
            </w:r>
            <w:r w:rsidRPr="00EF3F7B">
              <w:rPr>
                <w:sz w:val="16"/>
                <w:szCs w:val="16"/>
              </w:rPr>
              <w:t>165(1)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3</w:t>
            </w:r>
            <w:r w:rsidR="00EF3F7B" w:rsidRPr="00EF3F7B">
              <w:rPr>
                <w:b/>
                <w:bCs/>
                <w:sz w:val="16"/>
                <w:szCs w:val="16"/>
              </w:rPr>
              <w:noBreakHyphen/>
            </w:r>
            <w:r w:rsidRPr="00EF3F7B">
              <w:rPr>
                <w:b/>
                <w:bCs/>
                <w:sz w:val="16"/>
                <w:szCs w:val="16"/>
              </w:rPr>
              <w:t>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42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42</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42</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42</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Chapter</w:t>
            </w:r>
            <w:r w:rsidR="00EF3F7B" w:rsidRPr="00EF3F7B">
              <w:rPr>
                <w:b/>
                <w:bCs/>
                <w:sz w:val="16"/>
                <w:szCs w:val="16"/>
              </w:rPr>
              <w:t> </w:t>
            </w:r>
            <w:r w:rsidRPr="00EF3F7B">
              <w:rPr>
                <w:b/>
                <w:bCs/>
                <w:sz w:val="16"/>
                <w:szCs w:val="16"/>
              </w:rPr>
              <w:t>4</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4</w:t>
            </w:r>
            <w:r w:rsidR="00EF3F7B" w:rsidRPr="00EF3F7B">
              <w:rPr>
                <w:b/>
                <w:bCs/>
                <w:sz w:val="16"/>
                <w:szCs w:val="16"/>
              </w:rPr>
              <w:noBreakHyphen/>
            </w:r>
            <w:r w:rsidRPr="00EF3F7B">
              <w:rPr>
                <w:b/>
                <w:bCs/>
                <w:sz w:val="16"/>
                <w:szCs w:val="16"/>
              </w:rPr>
              <w:t>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48</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48</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Heading to Subdiv. 48</w:t>
            </w:r>
            <w:r w:rsidR="00EF3F7B" w:rsidRPr="00EF3F7B">
              <w:rPr>
                <w:bCs/>
                <w:sz w:val="16"/>
                <w:szCs w:val="16"/>
              </w:rPr>
              <w:noBreakHyphen/>
            </w:r>
            <w:r w:rsidRPr="00EF3F7B">
              <w:rPr>
                <w:bCs/>
                <w:sz w:val="16"/>
                <w:szCs w:val="16"/>
              </w:rPr>
              <w:t>A</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Nos. 92 and 156, 2000;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Pr="00EF3F7B">
              <w:rPr>
                <w:sz w:val="16"/>
                <w:szCs w:val="16"/>
              </w:rPr>
              <w:t>10(2)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1 to s. 48</w:t>
            </w:r>
            <w:r w:rsidR="00EF3F7B" w:rsidRPr="00EF3F7B">
              <w:rPr>
                <w:sz w:val="16"/>
                <w:szCs w:val="16"/>
              </w:rPr>
              <w:noBreakHyphen/>
            </w:r>
            <w:r w:rsidRPr="00EF3F7B">
              <w:rPr>
                <w:sz w:val="16"/>
                <w:szCs w:val="16"/>
              </w:rPr>
              <w:t>10(2)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2 to s. 48</w:t>
            </w:r>
            <w:r w:rsidR="00EF3F7B" w:rsidRPr="00EF3F7B">
              <w:rPr>
                <w:sz w:val="16"/>
                <w:szCs w:val="16"/>
              </w:rPr>
              <w:noBreakHyphen/>
            </w:r>
            <w:r w:rsidRPr="00EF3F7B">
              <w:rPr>
                <w:sz w:val="16"/>
                <w:szCs w:val="16"/>
              </w:rPr>
              <w:t>10(2)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95, 2004</w:t>
            </w:r>
            <w:r w:rsidR="008E190C" w:rsidRPr="00EF3F7B">
              <w:rPr>
                <w:sz w:val="16"/>
                <w:szCs w:val="16"/>
              </w:rPr>
              <w:t>; No.</w:t>
            </w:r>
            <w:r w:rsidR="00EF3F7B" w:rsidRPr="00EF3F7B">
              <w:rPr>
                <w:sz w:val="16"/>
                <w:szCs w:val="16"/>
              </w:rPr>
              <w:t> </w:t>
            </w:r>
            <w:r w:rsidR="008E190C"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48</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Heading to Subdiv. 48</w:t>
            </w:r>
            <w:r w:rsidR="00EF3F7B" w:rsidRPr="00EF3F7B">
              <w:rPr>
                <w:bCs/>
                <w:sz w:val="16"/>
                <w:szCs w:val="16"/>
              </w:rPr>
              <w:noBreakHyphen/>
            </w:r>
            <w:r w:rsidRPr="00EF3F7B">
              <w:rPr>
                <w:bCs/>
                <w:sz w:val="16"/>
                <w:szCs w:val="16"/>
              </w:rPr>
              <w:t>B</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Pr="00EF3F7B">
              <w:rPr>
                <w:sz w:val="16"/>
                <w:szCs w:val="16"/>
              </w:rPr>
              <w:t>40(1)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51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52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53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57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00BC7EEF" w:rsidRPr="00EF3F7B">
              <w:rPr>
                <w:sz w:val="16"/>
                <w:szCs w:val="16"/>
              </w:rPr>
              <w:t>60(1)</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48</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Pr="00EF3F7B">
              <w:rPr>
                <w:sz w:val="16"/>
                <w:szCs w:val="16"/>
              </w:rPr>
              <w:t>70(1)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Pr="00EF3F7B">
              <w:rPr>
                <w:sz w:val="16"/>
                <w:szCs w:val="16"/>
              </w:rPr>
              <w:t>70(2)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71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72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73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Note 2 to s. 48</w:t>
            </w:r>
            <w:r w:rsidR="00EF3F7B" w:rsidRPr="00EF3F7B">
              <w:rPr>
                <w:sz w:val="16"/>
                <w:szCs w:val="16"/>
              </w:rPr>
              <w:noBreakHyphen/>
            </w:r>
            <w:r w:rsidRPr="00EF3F7B">
              <w:rPr>
                <w:sz w:val="16"/>
                <w:szCs w:val="16"/>
              </w:rPr>
              <w:t>73(1)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Pr="00EF3F7B">
              <w:rPr>
                <w:sz w:val="16"/>
                <w:szCs w:val="16"/>
              </w:rPr>
              <w:t>75(1)</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Pr="00EF3F7B">
              <w:rPr>
                <w:sz w:val="16"/>
                <w:szCs w:val="16"/>
              </w:rPr>
              <w:t>75(2)</w:t>
            </w:r>
            <w:r w:rsidR="00BC7EEF"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48</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48</w:t>
            </w:r>
            <w:r w:rsidR="00EF3F7B" w:rsidRPr="00EF3F7B">
              <w:rPr>
                <w:b/>
                <w:bCs/>
                <w:sz w:val="16"/>
                <w:szCs w:val="16"/>
              </w:rPr>
              <w:noBreakHyphen/>
            </w:r>
            <w:r w:rsidRPr="00EF3F7B">
              <w:rPr>
                <w:b/>
                <w:bCs/>
                <w:sz w:val="16"/>
                <w:szCs w:val="16"/>
              </w:rPr>
              <w:t>D</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48</w:t>
            </w:r>
            <w:r w:rsidR="00EF3F7B" w:rsidRPr="00EF3F7B">
              <w:rPr>
                <w:sz w:val="16"/>
                <w:szCs w:val="16"/>
              </w:rPr>
              <w:noBreakHyphen/>
            </w:r>
            <w:r w:rsidRPr="00EF3F7B">
              <w:rPr>
                <w:sz w:val="16"/>
                <w:szCs w:val="16"/>
              </w:rPr>
              <w:t xml:space="preserve">D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110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48</w:t>
            </w:r>
            <w:r w:rsidR="00EF3F7B" w:rsidRPr="00EF3F7B">
              <w:rPr>
                <w:sz w:val="16"/>
                <w:szCs w:val="16"/>
              </w:rPr>
              <w:noBreakHyphen/>
            </w:r>
            <w:r w:rsidRPr="00EF3F7B">
              <w:rPr>
                <w:sz w:val="16"/>
                <w:szCs w:val="16"/>
              </w:rPr>
              <w:t>115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78, 2005;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49</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49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49</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 xml:space="preserve">5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49</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49</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49</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49</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49</w:t>
            </w:r>
            <w:r w:rsidR="00EF3F7B" w:rsidRPr="00EF3F7B">
              <w:rPr>
                <w:sz w:val="16"/>
                <w:szCs w:val="16"/>
              </w:rPr>
              <w:noBreakHyphen/>
            </w:r>
            <w:r w:rsidR="00BC7EEF" w:rsidRPr="00EF3F7B">
              <w:rPr>
                <w:sz w:val="16"/>
                <w:szCs w:val="16"/>
              </w:rPr>
              <w:t>70(1)</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BC7EEF">
            <w:pPr>
              <w:pStyle w:val="Tabletext"/>
              <w:tabs>
                <w:tab w:val="center" w:leader="dot" w:pos="2268"/>
              </w:tabs>
              <w:rPr>
                <w:sz w:val="16"/>
                <w:szCs w:val="16"/>
              </w:rPr>
            </w:pPr>
            <w:r w:rsidRPr="00EF3F7B">
              <w:rPr>
                <w:sz w:val="16"/>
                <w:szCs w:val="16"/>
              </w:rPr>
              <w:t>Note to s. 49</w:t>
            </w:r>
            <w:r w:rsidR="00EF3F7B" w:rsidRPr="00EF3F7B">
              <w:rPr>
                <w:sz w:val="16"/>
                <w:szCs w:val="16"/>
              </w:rPr>
              <w:noBreakHyphen/>
            </w:r>
            <w:r w:rsidRPr="00EF3F7B">
              <w:rPr>
                <w:sz w:val="16"/>
                <w:szCs w:val="16"/>
              </w:rPr>
              <w:t>70(2)</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BC7EEF">
            <w:pPr>
              <w:pStyle w:val="Tabletext"/>
              <w:tabs>
                <w:tab w:val="center" w:leader="dot" w:pos="2268"/>
              </w:tabs>
              <w:rPr>
                <w:sz w:val="16"/>
                <w:szCs w:val="16"/>
              </w:rPr>
            </w:pPr>
            <w:r w:rsidRPr="00EF3F7B">
              <w:rPr>
                <w:sz w:val="16"/>
                <w:szCs w:val="16"/>
              </w:rPr>
              <w:t>Note to s. 49</w:t>
            </w:r>
            <w:r w:rsidR="00EF3F7B" w:rsidRPr="00EF3F7B">
              <w:rPr>
                <w:sz w:val="16"/>
                <w:szCs w:val="16"/>
              </w:rPr>
              <w:noBreakHyphen/>
            </w:r>
            <w:r w:rsidRPr="00EF3F7B">
              <w:rPr>
                <w:sz w:val="16"/>
                <w:szCs w:val="16"/>
              </w:rPr>
              <w:t>75(1)</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BC7EEF">
            <w:pPr>
              <w:pStyle w:val="Tabletext"/>
              <w:tabs>
                <w:tab w:val="center" w:leader="dot" w:pos="2268"/>
              </w:tabs>
              <w:rPr>
                <w:sz w:val="16"/>
                <w:szCs w:val="16"/>
              </w:rPr>
            </w:pPr>
            <w:r w:rsidRPr="00EF3F7B">
              <w:rPr>
                <w:sz w:val="16"/>
                <w:szCs w:val="16"/>
              </w:rPr>
              <w:t>Note to s. 49</w:t>
            </w:r>
            <w:r w:rsidR="00EF3F7B" w:rsidRPr="00EF3F7B">
              <w:rPr>
                <w:sz w:val="16"/>
                <w:szCs w:val="16"/>
              </w:rPr>
              <w:noBreakHyphen/>
            </w:r>
            <w:r w:rsidRPr="00EF3F7B">
              <w:rPr>
                <w:sz w:val="16"/>
                <w:szCs w:val="16"/>
              </w:rPr>
              <w:t>75(2)</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49</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49</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50</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 xml:space="preserve">50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168, 2001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50</w:t>
            </w:r>
            <w:r w:rsidR="00EF3F7B" w:rsidRPr="00EF3F7B">
              <w:rPr>
                <w:sz w:val="16"/>
                <w:szCs w:val="16"/>
              </w:rPr>
              <w:noBreakHyphen/>
            </w:r>
            <w:r w:rsidRPr="00EF3F7B">
              <w:rPr>
                <w:sz w:val="16"/>
                <w:szCs w:val="16"/>
              </w:rPr>
              <w:t xml:space="preserve">1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168, 2001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50</w:t>
            </w:r>
            <w:r w:rsidR="00EF3F7B" w:rsidRPr="00EF3F7B">
              <w:rPr>
                <w:sz w:val="16"/>
                <w:szCs w:val="16"/>
              </w:rPr>
              <w:noBreakHyphen/>
            </w:r>
            <w:r w:rsidRPr="00EF3F7B">
              <w:rPr>
                <w:sz w:val="16"/>
                <w:szCs w:val="16"/>
              </w:rPr>
              <w:t xml:space="preserve">5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168, 2001</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51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51</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51</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51</w:t>
            </w:r>
            <w:r w:rsidR="00EF3F7B" w:rsidRPr="00EF3F7B">
              <w:rPr>
                <w:sz w:val="16"/>
                <w:szCs w:val="16"/>
              </w:rPr>
              <w:noBreakHyphen/>
            </w:r>
            <w:r w:rsidRPr="00EF3F7B">
              <w:rPr>
                <w:sz w:val="16"/>
                <w:szCs w:val="16"/>
              </w:rPr>
              <w:t>A</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51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51</w:t>
            </w:r>
            <w:r w:rsidR="00EF3F7B" w:rsidRPr="00EF3F7B">
              <w:rPr>
                <w:sz w:val="16"/>
                <w:szCs w:val="16"/>
              </w:rPr>
              <w:noBreakHyphen/>
            </w:r>
            <w:r w:rsidR="00FB22CB" w:rsidRPr="00EF3F7B">
              <w:rPr>
                <w:sz w:val="16"/>
                <w:szCs w:val="16"/>
              </w:rPr>
              <w:t>5(2)</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lastRenderedPageBreak/>
              <w:t>Subdivision</w:t>
            </w:r>
            <w:r w:rsidR="00EF3F7B" w:rsidRPr="00EF3F7B">
              <w:rPr>
                <w:b/>
                <w:bCs/>
                <w:sz w:val="16"/>
                <w:szCs w:val="16"/>
              </w:rPr>
              <w:t> </w:t>
            </w:r>
            <w:r w:rsidRPr="00EF3F7B">
              <w:rPr>
                <w:b/>
                <w:bCs/>
                <w:sz w:val="16"/>
                <w:szCs w:val="16"/>
              </w:rPr>
              <w:t>51</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51</w:t>
            </w:r>
            <w:r w:rsidR="00EF3F7B" w:rsidRPr="00EF3F7B">
              <w:rPr>
                <w:sz w:val="16"/>
                <w:szCs w:val="16"/>
              </w:rPr>
              <w:noBreakHyphen/>
            </w:r>
            <w:r w:rsidRPr="00EF3F7B">
              <w:rPr>
                <w:sz w:val="16"/>
                <w:szCs w:val="16"/>
              </w:rPr>
              <w:t>B</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51</w:t>
            </w:r>
            <w:r w:rsidR="00EF3F7B" w:rsidRPr="00EF3F7B">
              <w:rPr>
                <w:sz w:val="16"/>
                <w:szCs w:val="16"/>
              </w:rPr>
              <w:noBreakHyphen/>
            </w:r>
            <w:r w:rsidR="00BC7EEF" w:rsidRPr="00EF3F7B">
              <w:rPr>
                <w:sz w:val="16"/>
                <w:szCs w:val="16"/>
              </w:rPr>
              <w:t>30(1)</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52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51</w:t>
            </w:r>
            <w:r w:rsidR="00EF3F7B" w:rsidRPr="00EF3F7B">
              <w:rPr>
                <w:sz w:val="16"/>
                <w:szCs w:val="16"/>
              </w:rPr>
              <w:noBreakHyphen/>
            </w:r>
            <w:r w:rsidR="00BC7EEF" w:rsidRPr="00EF3F7B">
              <w:rPr>
                <w:sz w:val="16"/>
                <w:szCs w:val="16"/>
              </w:rPr>
              <w:t>52(5)</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1 to s. 51</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51</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51</w:t>
            </w:r>
            <w:r w:rsidR="00EF3F7B" w:rsidRPr="00EF3F7B">
              <w:rPr>
                <w:sz w:val="16"/>
                <w:szCs w:val="16"/>
              </w:rPr>
              <w:noBreakHyphen/>
            </w:r>
            <w:r w:rsidRPr="00EF3F7B">
              <w:rPr>
                <w:sz w:val="16"/>
                <w:szCs w:val="16"/>
              </w:rPr>
              <w:t>C</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51</w:t>
            </w:r>
            <w:r w:rsidR="00EF3F7B" w:rsidRPr="00EF3F7B">
              <w:rPr>
                <w:sz w:val="16"/>
                <w:szCs w:val="16"/>
              </w:rPr>
              <w:noBreakHyphen/>
            </w:r>
            <w:r w:rsidR="00CF3E37" w:rsidRPr="00EF3F7B">
              <w:rPr>
                <w:sz w:val="16"/>
                <w:szCs w:val="16"/>
              </w:rPr>
              <w:t>70(1)</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51</w:t>
            </w:r>
            <w:r w:rsidR="00EF3F7B" w:rsidRPr="00EF3F7B">
              <w:rPr>
                <w:sz w:val="16"/>
                <w:szCs w:val="16"/>
              </w:rPr>
              <w:noBreakHyphen/>
            </w:r>
            <w:r w:rsidR="00CF3E37" w:rsidRPr="00EF3F7B">
              <w:rPr>
                <w:sz w:val="16"/>
                <w:szCs w:val="16"/>
              </w:rPr>
              <w:t>70(2)</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51</w:t>
            </w:r>
            <w:r w:rsidR="00EF3F7B" w:rsidRPr="00EF3F7B">
              <w:rPr>
                <w:sz w:val="16"/>
                <w:szCs w:val="16"/>
              </w:rPr>
              <w:noBreakHyphen/>
            </w:r>
            <w:r w:rsidR="00CF3E37" w:rsidRPr="00EF3F7B">
              <w:rPr>
                <w:sz w:val="16"/>
                <w:szCs w:val="16"/>
              </w:rPr>
              <w:t>75(1)</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51</w:t>
            </w:r>
            <w:r w:rsidR="00EF3F7B" w:rsidRPr="00EF3F7B">
              <w:rPr>
                <w:sz w:val="16"/>
                <w:szCs w:val="16"/>
              </w:rPr>
              <w:noBreakHyphen/>
            </w:r>
            <w:r w:rsidR="00CF3E37" w:rsidRPr="00EF3F7B">
              <w:rPr>
                <w:sz w:val="16"/>
                <w:szCs w:val="16"/>
              </w:rPr>
              <w:t>75(2)</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Note to s. 51</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51</w:t>
            </w:r>
            <w:r w:rsidR="00EF3F7B" w:rsidRPr="00EF3F7B">
              <w:rPr>
                <w:b/>
                <w:bCs/>
                <w:sz w:val="16"/>
                <w:szCs w:val="16"/>
              </w:rPr>
              <w:noBreakHyphen/>
            </w:r>
            <w:r w:rsidRPr="00EF3F7B">
              <w:rPr>
                <w:b/>
                <w:bCs/>
                <w:sz w:val="16"/>
                <w:szCs w:val="16"/>
              </w:rPr>
              <w:t>D</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51</w:t>
            </w:r>
            <w:r w:rsidR="00EF3F7B" w:rsidRPr="00EF3F7B">
              <w:rPr>
                <w:sz w:val="16"/>
                <w:szCs w:val="16"/>
              </w:rPr>
              <w:noBreakHyphen/>
            </w:r>
            <w:r w:rsidRPr="00EF3F7B">
              <w:rPr>
                <w:sz w:val="16"/>
                <w:szCs w:val="16"/>
              </w:rPr>
              <w:t xml:space="preserve">D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110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51</w:t>
            </w:r>
            <w:r w:rsidR="00EF3F7B" w:rsidRPr="00EF3F7B">
              <w:rPr>
                <w:sz w:val="16"/>
                <w:szCs w:val="16"/>
              </w:rPr>
              <w:noBreakHyphen/>
            </w:r>
            <w:r w:rsidRPr="00EF3F7B">
              <w:rPr>
                <w:sz w:val="16"/>
                <w:szCs w:val="16"/>
              </w:rPr>
              <w:t>115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54</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54</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Note to s. 54</w:t>
            </w:r>
            <w:r w:rsidR="00EF3F7B" w:rsidRPr="00EF3F7B">
              <w:rPr>
                <w:bCs/>
                <w:sz w:val="16"/>
                <w:szCs w:val="16"/>
              </w:rPr>
              <w:noBreakHyphen/>
            </w:r>
            <w:r w:rsidRPr="00EF3F7B">
              <w:rPr>
                <w:bCs/>
                <w:sz w:val="16"/>
                <w:szCs w:val="16"/>
              </w:rPr>
              <w:t>5</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Note to s. 54</w:t>
            </w:r>
            <w:r w:rsidR="00EF3F7B" w:rsidRPr="00EF3F7B">
              <w:rPr>
                <w:bCs/>
                <w:sz w:val="16"/>
                <w:szCs w:val="16"/>
              </w:rPr>
              <w:noBreakHyphen/>
            </w:r>
            <w:r w:rsidRPr="00EF3F7B">
              <w:rPr>
                <w:bCs/>
                <w:sz w:val="16"/>
                <w:szCs w:val="16"/>
              </w:rPr>
              <w:t>10</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54</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54</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54</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54</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54</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54</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179, 1999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1 to s. 54</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54</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54</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54</w:t>
            </w:r>
            <w:r w:rsidR="00EF3F7B" w:rsidRPr="00EF3F7B">
              <w:rPr>
                <w:sz w:val="16"/>
                <w:szCs w:val="16"/>
              </w:rPr>
              <w:noBreakHyphen/>
            </w:r>
            <w:r w:rsidR="00CF3E37" w:rsidRPr="00EF3F7B">
              <w:rPr>
                <w:sz w:val="16"/>
                <w:szCs w:val="16"/>
              </w:rPr>
              <w:t>75(1)</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CF3E37">
            <w:pPr>
              <w:pStyle w:val="Tabletext"/>
              <w:tabs>
                <w:tab w:val="center" w:leader="dot" w:pos="2268"/>
              </w:tabs>
              <w:rPr>
                <w:sz w:val="16"/>
                <w:szCs w:val="16"/>
              </w:rPr>
            </w:pPr>
            <w:r w:rsidRPr="00EF3F7B">
              <w:rPr>
                <w:sz w:val="16"/>
                <w:szCs w:val="16"/>
              </w:rPr>
              <w:t>Note to s. 54</w:t>
            </w:r>
            <w:r w:rsidR="00EF3F7B" w:rsidRPr="00EF3F7B">
              <w:rPr>
                <w:sz w:val="16"/>
                <w:szCs w:val="16"/>
              </w:rPr>
              <w:noBreakHyphen/>
            </w:r>
            <w:r w:rsidRPr="00EF3F7B">
              <w:rPr>
                <w:sz w:val="16"/>
                <w:szCs w:val="16"/>
              </w:rPr>
              <w:t>75(2)</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54</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sz w:val="16"/>
                <w:szCs w:val="16"/>
              </w:rPr>
              <w:t>Division</w:t>
            </w:r>
            <w:r w:rsidR="00EF3F7B" w:rsidRPr="00EF3F7B">
              <w:rPr>
                <w:b/>
                <w:sz w:val="16"/>
                <w:szCs w:val="16"/>
              </w:rPr>
              <w:t> </w:t>
            </w:r>
            <w:r w:rsidRPr="00EF3F7B">
              <w:rPr>
                <w:b/>
                <w:sz w:val="16"/>
                <w:szCs w:val="16"/>
              </w:rPr>
              <w:t>57</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57</w:t>
            </w:r>
            <w:r w:rsidR="00EF3F7B" w:rsidRPr="00EF3F7B">
              <w:rPr>
                <w:sz w:val="16"/>
                <w:szCs w:val="16"/>
              </w:rPr>
              <w:noBreakHyphen/>
            </w:r>
            <w:r w:rsidRPr="00EF3F7B">
              <w:rPr>
                <w:sz w:val="16"/>
                <w:szCs w:val="16"/>
              </w:rPr>
              <w:t>25(1)</w:t>
            </w:r>
            <w:r w:rsidR="00CF3E3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57</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Note to s. 57</w:t>
            </w:r>
            <w:r w:rsidR="00EF3F7B" w:rsidRPr="00EF3F7B">
              <w:rPr>
                <w:sz w:val="16"/>
                <w:szCs w:val="16"/>
              </w:rPr>
              <w:noBreakHyphen/>
            </w:r>
            <w:r w:rsidRPr="00EF3F7B">
              <w:rPr>
                <w:sz w:val="16"/>
                <w:szCs w:val="16"/>
              </w:rPr>
              <w:t>35(1)</w:t>
            </w:r>
            <w:r w:rsidR="00CF3E3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57</w:t>
            </w:r>
            <w:r w:rsidR="00EF3F7B" w:rsidRPr="00EF3F7B">
              <w:rPr>
                <w:sz w:val="16"/>
                <w:szCs w:val="16"/>
              </w:rPr>
              <w:noBreakHyphen/>
            </w:r>
            <w:r w:rsidRPr="00EF3F7B">
              <w:rPr>
                <w:sz w:val="16"/>
                <w:szCs w:val="16"/>
              </w:rPr>
              <w:t>35(2)</w:t>
            </w:r>
            <w:r w:rsidR="00CF3E3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sz w:val="16"/>
                <w:szCs w:val="16"/>
              </w:rPr>
              <w:t>Division</w:t>
            </w:r>
            <w:r w:rsidR="00EF3F7B" w:rsidRPr="00EF3F7B">
              <w:rPr>
                <w:b/>
                <w:sz w:val="16"/>
                <w:szCs w:val="16"/>
              </w:rPr>
              <w:t> </w:t>
            </w:r>
            <w:r w:rsidRPr="00EF3F7B">
              <w:rPr>
                <w:b/>
                <w:sz w:val="16"/>
                <w:szCs w:val="16"/>
              </w:rPr>
              <w:t>58</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58</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58</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142, 2012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58</w:t>
            </w:r>
            <w:r w:rsidR="00EF3F7B" w:rsidRPr="00EF3F7B">
              <w:rPr>
                <w:sz w:val="16"/>
                <w:szCs w:val="16"/>
              </w:rPr>
              <w:noBreakHyphen/>
            </w:r>
            <w:r w:rsidRPr="00EF3F7B">
              <w:rPr>
                <w:sz w:val="16"/>
                <w:szCs w:val="16"/>
              </w:rPr>
              <w:t>95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142, 2012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60</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60</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41, 2005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60</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41, 2005;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60</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41, 2005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60</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63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63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63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95, 2004; No.</w:t>
            </w:r>
            <w:r w:rsidR="00EF3F7B" w:rsidRPr="00EF3F7B">
              <w:rPr>
                <w:sz w:val="16"/>
                <w:szCs w:val="16"/>
              </w:rPr>
              <w:t> </w:t>
            </w:r>
            <w:r w:rsidRPr="00EF3F7B">
              <w:rPr>
                <w:sz w:val="16"/>
                <w:szCs w:val="16"/>
              </w:rPr>
              <w:t>80, 2006</w:t>
            </w:r>
            <w:r w:rsidR="000E0BD5" w:rsidRPr="00EF3F7B">
              <w:rPr>
                <w:sz w:val="16"/>
                <w:szCs w:val="16"/>
              </w:rPr>
              <w:t>; No.</w:t>
            </w:r>
            <w:r w:rsidR="00EF3F7B" w:rsidRPr="00EF3F7B">
              <w:rPr>
                <w:sz w:val="16"/>
                <w:szCs w:val="16"/>
              </w:rPr>
              <w:t> </w:t>
            </w:r>
            <w:r w:rsidR="000E0BD5"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61, 2011</w:t>
            </w:r>
          </w:p>
        </w:tc>
      </w:tr>
      <w:tr w:rsidR="009E0A8B" w:rsidRPr="00EF3F7B" w:rsidTr="00A53099">
        <w:trPr>
          <w:cantSplit/>
        </w:trPr>
        <w:tc>
          <w:tcPr>
            <w:tcW w:w="2139" w:type="dxa"/>
            <w:shd w:val="clear" w:color="auto" w:fill="auto"/>
          </w:tcPr>
          <w:p w:rsidR="009E0A8B" w:rsidRPr="00EF3F7B" w:rsidRDefault="009E0A8B" w:rsidP="00A36DB5">
            <w:pPr>
              <w:pStyle w:val="Tabletext"/>
              <w:tabs>
                <w:tab w:val="center" w:leader="dot" w:pos="2268"/>
              </w:tabs>
              <w:rPr>
                <w:sz w:val="16"/>
                <w:szCs w:val="16"/>
              </w:rPr>
            </w:pPr>
            <w:r w:rsidRPr="00EF3F7B">
              <w:rPr>
                <w:sz w:val="16"/>
                <w:szCs w:val="16"/>
              </w:rPr>
              <w:t>Heading to s. 63–27</w:t>
            </w:r>
            <w:r w:rsidRPr="00EF3F7B">
              <w:rPr>
                <w:sz w:val="16"/>
                <w:szCs w:val="16"/>
              </w:rPr>
              <w:tab/>
            </w:r>
          </w:p>
        </w:tc>
        <w:tc>
          <w:tcPr>
            <w:tcW w:w="4943" w:type="dxa"/>
            <w:shd w:val="clear" w:color="auto" w:fill="auto"/>
          </w:tcPr>
          <w:p w:rsidR="009E0A8B" w:rsidRPr="00EF3F7B" w:rsidRDefault="009E0A8B"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27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61, 2011</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2E1011" w:rsidRPr="00EF3F7B">
              <w:rPr>
                <w:sz w:val="16"/>
                <w:szCs w:val="16"/>
              </w:rPr>
              <w:t>s</w:t>
            </w:r>
            <w:r w:rsidRPr="00EF3F7B">
              <w:rPr>
                <w:sz w:val="16"/>
                <w:szCs w:val="16"/>
              </w:rPr>
              <w:t>.</w:t>
            </w:r>
            <w:r w:rsidR="00997D3F" w:rsidRPr="00EF3F7B">
              <w:rPr>
                <w:sz w:val="16"/>
                <w:szCs w:val="16"/>
              </w:rPr>
              <w:t xml:space="preserve"> </w:t>
            </w:r>
            <w:r w:rsidRPr="00EF3F7B">
              <w:rPr>
                <w:sz w:val="16"/>
                <w:szCs w:val="16"/>
              </w:rPr>
              <w:t>75</w:t>
            </w:r>
            <w:r w:rsidR="002E1011" w:rsidRPr="00EF3F7B">
              <w:rPr>
                <w:sz w:val="16"/>
                <w:szCs w:val="16"/>
              </w:rPr>
              <w:t xml:space="preserve"> and 169</w:t>
            </w:r>
            <w:r w:rsidRPr="00EF3F7B">
              <w:rPr>
                <w:sz w:val="16"/>
                <w:szCs w:val="16"/>
              </w:rPr>
              <w:t>,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646A0F">
            <w:pPr>
              <w:pStyle w:val="Tabletext"/>
              <w:tabs>
                <w:tab w:val="center" w:leader="dot" w:pos="2268"/>
              </w:tabs>
              <w:rPr>
                <w:sz w:val="16"/>
                <w:szCs w:val="16"/>
              </w:rPr>
            </w:pPr>
            <w:r w:rsidRPr="00EF3F7B">
              <w:rPr>
                <w:sz w:val="16"/>
                <w:szCs w:val="16"/>
              </w:rPr>
              <w:t>Note to s. 63</w:t>
            </w:r>
            <w:r w:rsidR="00EF3F7B" w:rsidRPr="00EF3F7B">
              <w:rPr>
                <w:sz w:val="16"/>
                <w:szCs w:val="16"/>
              </w:rPr>
              <w:noBreakHyphen/>
            </w:r>
            <w:r w:rsidRPr="00EF3F7B">
              <w:rPr>
                <w:sz w:val="16"/>
                <w:szCs w:val="16"/>
              </w:rPr>
              <w:t>35(1)</w:t>
            </w:r>
            <w:r w:rsidR="00646A0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63</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4</w:t>
            </w:r>
            <w:r w:rsidR="00EF3F7B" w:rsidRPr="00EF3F7B">
              <w:rPr>
                <w:b/>
                <w:bCs/>
                <w:sz w:val="16"/>
                <w:szCs w:val="16"/>
              </w:rPr>
              <w:noBreakHyphen/>
            </w:r>
            <w:r w:rsidRPr="00EF3F7B">
              <w:rPr>
                <w:b/>
                <w:bCs/>
                <w:sz w:val="16"/>
                <w:szCs w:val="16"/>
              </w:rPr>
              <w:t>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66</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66</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66</w:t>
            </w:r>
            <w:r w:rsidR="00EF3F7B" w:rsidRPr="00EF3F7B">
              <w:rPr>
                <w:sz w:val="16"/>
                <w:szCs w:val="16"/>
              </w:rPr>
              <w:noBreakHyphen/>
            </w:r>
            <w:r w:rsidRPr="00EF3F7B">
              <w:rPr>
                <w:sz w:val="16"/>
                <w:szCs w:val="16"/>
              </w:rPr>
              <w:t>A</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17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66</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66</w:t>
            </w:r>
            <w:r w:rsidR="00EF3F7B" w:rsidRPr="00EF3F7B">
              <w:rPr>
                <w:sz w:val="16"/>
                <w:szCs w:val="16"/>
              </w:rPr>
              <w:noBreakHyphen/>
            </w:r>
            <w:r w:rsidRPr="00EF3F7B">
              <w:rPr>
                <w:sz w:val="16"/>
                <w:szCs w:val="16"/>
              </w:rPr>
              <w:t>B</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66</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D0130C">
            <w:pPr>
              <w:pStyle w:val="Tabletext"/>
              <w:tabs>
                <w:tab w:val="center" w:leader="dot" w:pos="2268"/>
              </w:tabs>
              <w:rPr>
                <w:sz w:val="16"/>
                <w:szCs w:val="16"/>
              </w:rPr>
            </w:pPr>
            <w:r w:rsidRPr="00EF3F7B">
              <w:rPr>
                <w:sz w:val="16"/>
                <w:szCs w:val="16"/>
              </w:rPr>
              <w:t>Note to s. 66</w:t>
            </w:r>
            <w:r w:rsidR="00EF3F7B" w:rsidRPr="00EF3F7B">
              <w:rPr>
                <w:sz w:val="16"/>
                <w:szCs w:val="16"/>
              </w:rPr>
              <w:noBreakHyphen/>
            </w:r>
            <w:r w:rsidRPr="00EF3F7B">
              <w:rPr>
                <w:sz w:val="16"/>
                <w:szCs w:val="16"/>
              </w:rPr>
              <w:t>50(3)</w:t>
            </w:r>
            <w:r w:rsidR="00D0130C"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66</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69</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69</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69</w:t>
            </w:r>
            <w:r w:rsidR="00EF3F7B" w:rsidRPr="00EF3F7B">
              <w:rPr>
                <w:sz w:val="16"/>
                <w:szCs w:val="16"/>
              </w:rPr>
              <w:noBreakHyphen/>
            </w:r>
            <w:r w:rsidRPr="00EF3F7B">
              <w:rPr>
                <w:sz w:val="16"/>
                <w:szCs w:val="16"/>
              </w:rPr>
              <w:t>A</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41, 2005; No.</w:t>
            </w:r>
            <w:r w:rsidR="00EF3F7B" w:rsidRPr="00EF3F7B">
              <w:rPr>
                <w:sz w:val="16"/>
                <w:szCs w:val="16"/>
              </w:rPr>
              <w:t> </w:t>
            </w:r>
            <w:r w:rsidRPr="00EF3F7B">
              <w:rPr>
                <w:sz w:val="16"/>
                <w:szCs w:val="16"/>
              </w:rPr>
              <w:t>78, 2007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 xml:space="preserve">10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92 and 156, 2000; No.</w:t>
            </w:r>
            <w:r w:rsidR="00EF3F7B" w:rsidRPr="00EF3F7B">
              <w:rPr>
                <w:sz w:val="16"/>
                <w:szCs w:val="16"/>
              </w:rPr>
              <w:t> </w:t>
            </w:r>
            <w:r w:rsidRPr="00EF3F7B">
              <w:rPr>
                <w:sz w:val="16"/>
                <w:szCs w:val="16"/>
              </w:rPr>
              <w:t>77, 2001</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69</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69</w:t>
            </w:r>
            <w:r w:rsidR="00EF3F7B" w:rsidRPr="00EF3F7B">
              <w:rPr>
                <w:sz w:val="16"/>
                <w:szCs w:val="16"/>
              </w:rPr>
              <w:noBreakHyphen/>
            </w:r>
            <w:r w:rsidRPr="00EF3F7B">
              <w:rPr>
                <w:sz w:val="16"/>
                <w:szCs w:val="16"/>
              </w:rPr>
              <w:t>B</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69</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70</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70</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92 and 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70</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71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Div. 71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71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71</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71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71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72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72</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72</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72</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72</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72</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72</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72</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72</w:t>
            </w:r>
            <w:r w:rsidR="00EF3F7B" w:rsidRPr="00EF3F7B">
              <w:rPr>
                <w:b/>
                <w:bCs/>
                <w:sz w:val="16"/>
                <w:szCs w:val="16"/>
              </w:rPr>
              <w:noBreakHyphen/>
            </w:r>
            <w:r w:rsidRPr="00EF3F7B">
              <w:rPr>
                <w:b/>
                <w:bCs/>
                <w:sz w:val="16"/>
                <w:szCs w:val="16"/>
              </w:rPr>
              <w:t>D</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72</w:t>
            </w:r>
            <w:r w:rsidR="00EF3F7B" w:rsidRPr="00EF3F7B">
              <w:rPr>
                <w:sz w:val="16"/>
                <w:szCs w:val="16"/>
              </w:rPr>
              <w:noBreakHyphen/>
            </w:r>
            <w:r w:rsidRPr="00EF3F7B">
              <w:rPr>
                <w:sz w:val="16"/>
                <w:szCs w:val="16"/>
              </w:rPr>
              <w:t>D</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72</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72</w:t>
            </w:r>
            <w:r w:rsidR="00EF3F7B" w:rsidRPr="00EF3F7B">
              <w:rPr>
                <w:sz w:val="16"/>
                <w:szCs w:val="16"/>
              </w:rPr>
              <w:noBreakHyphen/>
            </w:r>
            <w:r w:rsidRPr="00EF3F7B">
              <w:rPr>
                <w:sz w:val="16"/>
                <w:szCs w:val="16"/>
              </w:rPr>
              <w:t>92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72</w:t>
            </w:r>
            <w:r w:rsidR="00EF3F7B" w:rsidRPr="00EF3F7B">
              <w:rPr>
                <w:sz w:val="16"/>
                <w:szCs w:val="16"/>
              </w:rPr>
              <w:noBreakHyphen/>
            </w:r>
            <w:r w:rsidRPr="00EF3F7B">
              <w:rPr>
                <w:sz w:val="16"/>
                <w:szCs w:val="16"/>
              </w:rPr>
              <w:t>95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5, 2011;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72</w:t>
            </w:r>
            <w:r w:rsidR="00EF3F7B" w:rsidRPr="00EF3F7B">
              <w:rPr>
                <w:sz w:val="16"/>
                <w:szCs w:val="16"/>
              </w:rPr>
              <w:noBreakHyphen/>
            </w:r>
            <w:r w:rsidRPr="00EF3F7B">
              <w:rPr>
                <w:sz w:val="16"/>
                <w:szCs w:val="16"/>
              </w:rPr>
              <w:t>100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75</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75</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78, 2005; No.</w:t>
            </w:r>
            <w:r w:rsidR="00EF3F7B" w:rsidRPr="00EF3F7B">
              <w:rPr>
                <w:sz w:val="16"/>
                <w:szCs w:val="16"/>
              </w:rPr>
              <w:t> </w:t>
            </w:r>
            <w:r w:rsidRPr="00EF3F7B">
              <w:rPr>
                <w:sz w:val="16"/>
                <w:szCs w:val="16"/>
              </w:rPr>
              <w:t>145, 2008</w:t>
            </w:r>
          </w:p>
        </w:tc>
      </w:tr>
      <w:tr w:rsidR="00A53099" w:rsidRPr="00EF3F7B" w:rsidTr="00A53099">
        <w:trPr>
          <w:cantSplit/>
        </w:trPr>
        <w:tc>
          <w:tcPr>
            <w:tcW w:w="2139" w:type="dxa"/>
            <w:shd w:val="clear" w:color="auto" w:fill="auto"/>
          </w:tcPr>
          <w:p w:rsidR="00A53099" w:rsidRPr="00EF3F7B" w:rsidRDefault="00A36DB5" w:rsidP="00CF3E37">
            <w:pPr>
              <w:pStyle w:val="Tabletext"/>
              <w:tabs>
                <w:tab w:val="center" w:leader="dot" w:pos="2268"/>
              </w:tabs>
              <w:rPr>
                <w:sz w:val="16"/>
                <w:szCs w:val="16"/>
              </w:rPr>
            </w:pPr>
            <w:r w:rsidRPr="00EF3F7B">
              <w:rPr>
                <w:sz w:val="16"/>
                <w:szCs w:val="16"/>
              </w:rPr>
              <w:t>Note to s. 75</w:t>
            </w:r>
            <w:r w:rsidR="00EF3F7B" w:rsidRPr="00EF3F7B">
              <w:rPr>
                <w:sz w:val="16"/>
                <w:szCs w:val="16"/>
              </w:rPr>
              <w:noBreakHyphen/>
            </w:r>
            <w:r w:rsidRPr="00EF3F7B">
              <w:rPr>
                <w:sz w:val="16"/>
                <w:szCs w:val="16"/>
              </w:rPr>
              <w:t>5(1A)</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36DB5" w:rsidP="00CF3E37">
            <w:pPr>
              <w:pStyle w:val="Tabletext"/>
              <w:tabs>
                <w:tab w:val="center" w:leader="dot" w:pos="2268"/>
              </w:tabs>
              <w:rPr>
                <w:sz w:val="16"/>
                <w:szCs w:val="16"/>
              </w:rPr>
            </w:pPr>
            <w:r w:rsidRPr="00EF3F7B">
              <w:rPr>
                <w:sz w:val="16"/>
                <w:szCs w:val="16"/>
              </w:rPr>
              <w:t>Note to s. 75</w:t>
            </w:r>
            <w:r w:rsidR="00EF3F7B" w:rsidRPr="00EF3F7B">
              <w:rPr>
                <w:sz w:val="16"/>
                <w:szCs w:val="16"/>
              </w:rPr>
              <w:noBreakHyphen/>
            </w:r>
            <w:r w:rsidRPr="00EF3F7B">
              <w:rPr>
                <w:sz w:val="16"/>
                <w:szCs w:val="16"/>
              </w:rPr>
              <w:t>10(4)</w:t>
            </w:r>
            <w:r w:rsidR="00BC7EE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Subhead. to s. 75</w:t>
            </w:r>
            <w:r w:rsidR="00EF3F7B" w:rsidRPr="00EF3F7B">
              <w:rPr>
                <w:sz w:val="16"/>
                <w:szCs w:val="16"/>
              </w:rPr>
              <w:noBreakHyphen/>
            </w:r>
            <w:r w:rsidRPr="00EF3F7B">
              <w:rPr>
                <w:sz w:val="16"/>
                <w:szCs w:val="16"/>
              </w:rPr>
              <w:t>11(7)</w:t>
            </w:r>
            <w:r w:rsidR="00CF3E3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145, 2008</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75</w:t>
            </w:r>
            <w:r w:rsidR="00EF3F7B" w:rsidRPr="00EF3F7B">
              <w:rPr>
                <w:sz w:val="16"/>
                <w:szCs w:val="16"/>
              </w:rPr>
              <w:noBreakHyphen/>
            </w:r>
            <w:r w:rsidRPr="00EF3F7B">
              <w:rPr>
                <w:sz w:val="16"/>
                <w:szCs w:val="16"/>
              </w:rPr>
              <w:t>11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58, 2006; No.</w:t>
            </w:r>
            <w:r w:rsidR="00EF3F7B" w:rsidRPr="00EF3F7B">
              <w:rPr>
                <w:sz w:val="16"/>
                <w:szCs w:val="16"/>
              </w:rPr>
              <w:t> </w:t>
            </w:r>
            <w:r w:rsidRPr="00EF3F7B">
              <w:rPr>
                <w:sz w:val="16"/>
                <w:szCs w:val="16"/>
              </w:rPr>
              <w:t>145, 2008</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12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13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145, 2008</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14</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16</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145, 2008</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22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145, 2008</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27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75</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78, 2005</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78</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78</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78</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78</w:t>
            </w:r>
            <w:r w:rsidR="00EF3F7B" w:rsidRPr="00EF3F7B">
              <w:rPr>
                <w:sz w:val="16"/>
                <w:szCs w:val="16"/>
              </w:rPr>
              <w:noBreakHyphen/>
            </w:r>
            <w:r w:rsidRPr="00EF3F7B">
              <w:rPr>
                <w:sz w:val="16"/>
                <w:szCs w:val="16"/>
              </w:rPr>
              <w:t>A</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92 and 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18</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78</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78</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42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78</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78</w:t>
            </w:r>
            <w:r w:rsidR="00EF3F7B" w:rsidRPr="00EF3F7B">
              <w:rPr>
                <w:sz w:val="16"/>
                <w:szCs w:val="16"/>
              </w:rPr>
              <w:noBreakHyphen/>
            </w:r>
            <w:r w:rsidRPr="00EF3F7B">
              <w:rPr>
                <w:sz w:val="16"/>
                <w:szCs w:val="16"/>
              </w:rPr>
              <w:t>B</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92 and 156, 2000; No.</w:t>
            </w:r>
            <w:r w:rsidR="00EF3F7B" w:rsidRPr="00EF3F7B">
              <w:rPr>
                <w:sz w:val="16"/>
                <w:szCs w:val="16"/>
              </w:rPr>
              <w:t> </w:t>
            </w:r>
            <w:r w:rsidRPr="00EF3F7B">
              <w:rPr>
                <w:sz w:val="16"/>
                <w:szCs w:val="16"/>
              </w:rPr>
              <w:t>67, 2003;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78</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78</w:t>
            </w:r>
            <w:r w:rsidR="00EF3F7B" w:rsidRPr="00EF3F7B">
              <w:rPr>
                <w:b/>
                <w:bCs/>
                <w:sz w:val="16"/>
                <w:szCs w:val="16"/>
              </w:rPr>
              <w:noBreakHyphen/>
            </w:r>
            <w:r w:rsidRPr="00EF3F7B">
              <w:rPr>
                <w:b/>
                <w:bCs/>
                <w:sz w:val="16"/>
                <w:szCs w:val="16"/>
              </w:rPr>
              <w:t>D</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78</w:t>
            </w:r>
            <w:r w:rsidR="00EF3F7B" w:rsidRPr="00EF3F7B">
              <w:rPr>
                <w:b/>
                <w:bCs/>
                <w:sz w:val="16"/>
                <w:szCs w:val="16"/>
              </w:rPr>
              <w:noBreakHyphen/>
            </w:r>
            <w:r w:rsidRPr="00EF3F7B">
              <w:rPr>
                <w:b/>
                <w:bCs/>
                <w:sz w:val="16"/>
                <w:szCs w:val="16"/>
              </w:rPr>
              <w:t>E</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78</w:t>
            </w:r>
            <w:r w:rsidR="00EF3F7B" w:rsidRPr="00EF3F7B">
              <w:rPr>
                <w:sz w:val="16"/>
                <w:szCs w:val="16"/>
              </w:rPr>
              <w:noBreakHyphen/>
            </w:r>
            <w:r w:rsidRPr="00EF3F7B">
              <w:rPr>
                <w:sz w:val="16"/>
                <w:szCs w:val="16"/>
              </w:rPr>
              <w:t>E</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95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100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78</w:t>
            </w:r>
            <w:r w:rsidR="00EF3F7B" w:rsidRPr="00EF3F7B">
              <w:rPr>
                <w:sz w:val="16"/>
                <w:szCs w:val="16"/>
              </w:rPr>
              <w:noBreakHyphen/>
            </w:r>
            <w:r w:rsidRPr="00EF3F7B">
              <w:rPr>
                <w:sz w:val="16"/>
                <w:szCs w:val="16"/>
              </w:rPr>
              <w:t>100(1)</w:t>
            </w:r>
            <w:r w:rsidR="00BC2BB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105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78</w:t>
            </w:r>
            <w:r w:rsidR="00EF3F7B" w:rsidRPr="00EF3F7B">
              <w:rPr>
                <w:b/>
                <w:bCs/>
                <w:sz w:val="16"/>
                <w:szCs w:val="16"/>
              </w:rPr>
              <w:noBreakHyphen/>
            </w:r>
            <w:r w:rsidRPr="00EF3F7B">
              <w:rPr>
                <w:b/>
                <w:bCs/>
                <w:sz w:val="16"/>
                <w:szCs w:val="16"/>
              </w:rPr>
              <w:t>F</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78</w:t>
            </w:r>
            <w:r w:rsidR="00EF3F7B" w:rsidRPr="00EF3F7B">
              <w:rPr>
                <w:sz w:val="16"/>
                <w:szCs w:val="16"/>
              </w:rPr>
              <w:noBreakHyphen/>
            </w:r>
            <w:r w:rsidRPr="00EF3F7B">
              <w:rPr>
                <w:sz w:val="16"/>
                <w:szCs w:val="16"/>
              </w:rPr>
              <w:t>F</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110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115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 xml:space="preserve">118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169, 2001</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CF3E37">
            <w:pPr>
              <w:pStyle w:val="Tabletext"/>
              <w:tabs>
                <w:tab w:val="center" w:leader="dot" w:pos="2268"/>
              </w:tabs>
              <w:rPr>
                <w:sz w:val="16"/>
                <w:szCs w:val="16"/>
              </w:rPr>
            </w:pPr>
            <w:r w:rsidRPr="00EF3F7B">
              <w:rPr>
                <w:sz w:val="16"/>
                <w:szCs w:val="16"/>
              </w:rPr>
              <w:t>Note to s. 78</w:t>
            </w:r>
            <w:r w:rsidR="00EF3F7B" w:rsidRPr="00EF3F7B">
              <w:rPr>
                <w:sz w:val="16"/>
                <w:szCs w:val="16"/>
              </w:rPr>
              <w:noBreakHyphen/>
            </w:r>
            <w:r w:rsidRPr="00EF3F7B">
              <w:rPr>
                <w:sz w:val="16"/>
                <w:szCs w:val="16"/>
              </w:rPr>
              <w:t>118(1)</w:t>
            </w:r>
            <w:r w:rsidR="00CF3E37"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78</w:t>
            </w:r>
            <w:r w:rsidR="00EF3F7B" w:rsidRPr="00EF3F7B">
              <w:rPr>
                <w:sz w:val="16"/>
                <w:szCs w:val="16"/>
              </w:rPr>
              <w:noBreakHyphen/>
            </w:r>
            <w:r w:rsidRPr="00EF3F7B">
              <w:rPr>
                <w:sz w:val="16"/>
                <w:szCs w:val="16"/>
              </w:rPr>
              <w:t xml:space="preserve">120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169, 2001</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79</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79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79</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79</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79</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79</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79</w:t>
            </w:r>
            <w:r w:rsidR="00EF3F7B" w:rsidRPr="00EF3F7B">
              <w:rPr>
                <w:b/>
                <w:bCs/>
                <w:sz w:val="16"/>
                <w:szCs w:val="16"/>
              </w:rPr>
              <w:noBreakHyphen/>
            </w:r>
            <w:r w:rsidRPr="00EF3F7B">
              <w:rPr>
                <w:b/>
                <w:bCs/>
                <w:sz w:val="16"/>
                <w:szCs w:val="16"/>
              </w:rPr>
              <w:t>D</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95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79</w:t>
            </w:r>
            <w:r w:rsidR="00EF3F7B" w:rsidRPr="00EF3F7B">
              <w:rPr>
                <w:sz w:val="16"/>
                <w:szCs w:val="16"/>
              </w:rPr>
              <w:noBreakHyphen/>
            </w:r>
            <w:r w:rsidRPr="00EF3F7B">
              <w:rPr>
                <w:sz w:val="16"/>
                <w:szCs w:val="16"/>
              </w:rPr>
              <w:t>100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80</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80</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80</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80</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80</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83, 2004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41, 2005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80</w:t>
            </w:r>
            <w:r w:rsidR="00EF3F7B" w:rsidRPr="00EF3F7B">
              <w:rPr>
                <w:sz w:val="16"/>
                <w:szCs w:val="16"/>
              </w:rPr>
              <w:noBreakHyphen/>
            </w:r>
            <w:r w:rsidRPr="00EF3F7B">
              <w:rPr>
                <w:sz w:val="16"/>
                <w:szCs w:val="16"/>
              </w:rPr>
              <w:t>95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67, 2003</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41, 2005</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81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Div. 81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81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81</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81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58, 2006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81</w:t>
            </w:r>
            <w:r w:rsidR="00EF3F7B" w:rsidRPr="00EF3F7B">
              <w:rPr>
                <w:sz w:val="16"/>
                <w:szCs w:val="16"/>
              </w:rPr>
              <w:noBreakHyphen/>
            </w:r>
            <w:r w:rsidRPr="00EF3F7B">
              <w:rPr>
                <w:sz w:val="16"/>
                <w:szCs w:val="16"/>
              </w:rPr>
              <w:t>5(1)</w:t>
            </w:r>
            <w:r w:rsidR="00FC6CB1"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97, 2002</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81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81</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81</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81</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81</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82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82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82</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82</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82</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97, 2002</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83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83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77, 2005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83</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83</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83</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83</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83</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83</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84</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84</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77, 2005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84</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77, 2005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84</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77, 2005;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84</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77, 2005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84</w:t>
            </w:r>
            <w:r w:rsidR="00EF3F7B" w:rsidRPr="00EF3F7B">
              <w:rPr>
                <w:sz w:val="16"/>
                <w:szCs w:val="16"/>
              </w:rPr>
              <w:noBreakHyphen/>
            </w:r>
            <w:r w:rsidRPr="00EF3F7B">
              <w:rPr>
                <w:sz w:val="16"/>
                <w:szCs w:val="16"/>
              </w:rPr>
              <w:t>12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84</w:t>
            </w:r>
            <w:r w:rsidR="00EF3F7B" w:rsidRPr="00EF3F7B">
              <w:rPr>
                <w:sz w:val="16"/>
                <w:szCs w:val="16"/>
              </w:rPr>
              <w:noBreakHyphen/>
            </w:r>
            <w:r w:rsidRPr="00EF3F7B">
              <w:rPr>
                <w:sz w:val="16"/>
                <w:szCs w:val="16"/>
              </w:rPr>
              <w:t>12(2)</w:t>
            </w:r>
            <w:r w:rsidR="00E8184C"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84</w:t>
            </w:r>
            <w:r w:rsidR="00EF3F7B" w:rsidRPr="00EF3F7B">
              <w:rPr>
                <w:sz w:val="16"/>
                <w:szCs w:val="16"/>
              </w:rPr>
              <w:noBreakHyphen/>
            </w:r>
            <w:r w:rsidRPr="00EF3F7B">
              <w:rPr>
                <w:sz w:val="16"/>
                <w:szCs w:val="16"/>
              </w:rPr>
              <w:t>13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77, 2005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84</w:t>
            </w:r>
            <w:r w:rsidR="00EF3F7B" w:rsidRPr="00EF3F7B">
              <w:rPr>
                <w:sz w:val="16"/>
                <w:szCs w:val="16"/>
              </w:rPr>
              <w:noBreakHyphen/>
            </w:r>
            <w:r w:rsidRPr="00EF3F7B">
              <w:rPr>
                <w:sz w:val="16"/>
                <w:szCs w:val="16"/>
              </w:rPr>
              <w:t>14</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56, 2007; No.</w:t>
            </w:r>
            <w:r w:rsidR="00EF3F7B" w:rsidRPr="00EF3F7B">
              <w:rPr>
                <w:sz w:val="16"/>
                <w:szCs w:val="16"/>
              </w:rPr>
              <w:t> </w:t>
            </w:r>
            <w:r w:rsidRPr="00EF3F7B">
              <w:rPr>
                <w:sz w:val="16"/>
                <w:szCs w:val="16"/>
              </w:rPr>
              <w:t>133, 2009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84</w:t>
            </w:r>
            <w:r w:rsidR="00EF3F7B" w:rsidRPr="00EF3F7B">
              <w:rPr>
                <w:sz w:val="16"/>
                <w:szCs w:val="16"/>
              </w:rPr>
              <w:noBreakHyphen/>
            </w:r>
            <w:r w:rsidRPr="00EF3F7B">
              <w:rPr>
                <w:sz w:val="16"/>
                <w:szCs w:val="16"/>
              </w:rPr>
              <w:t xml:space="preserve">15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 xml:space="preserve">92, 2000 </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85</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85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85</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85</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85</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sz w:val="16"/>
                <w:szCs w:val="16"/>
              </w:rPr>
              <w:t>Division</w:t>
            </w:r>
            <w:r w:rsidR="00EF3F7B" w:rsidRPr="00EF3F7B">
              <w:rPr>
                <w:b/>
                <w:sz w:val="16"/>
                <w:szCs w:val="16"/>
              </w:rPr>
              <w:t> </w:t>
            </w:r>
            <w:r w:rsidRPr="00EF3F7B">
              <w:rPr>
                <w:b/>
                <w:sz w:val="16"/>
                <w:szCs w:val="16"/>
              </w:rPr>
              <w:t>87</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87</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97, 2008</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sz w:val="16"/>
                <w:szCs w:val="16"/>
              </w:rPr>
              <w:t>Division</w:t>
            </w:r>
            <w:r w:rsidR="00EF3F7B" w:rsidRPr="00EF3F7B">
              <w:rPr>
                <w:b/>
                <w:sz w:val="16"/>
                <w:szCs w:val="16"/>
              </w:rPr>
              <w:t> </w:t>
            </w:r>
            <w:r w:rsidRPr="00EF3F7B">
              <w:rPr>
                <w:b/>
                <w:sz w:val="16"/>
                <w:szCs w:val="16"/>
              </w:rPr>
              <w:t>93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93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93</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3 to s. 93</w:t>
            </w:r>
            <w:r w:rsidR="00EF3F7B" w:rsidRPr="00EF3F7B">
              <w:rPr>
                <w:sz w:val="16"/>
                <w:szCs w:val="16"/>
              </w:rPr>
              <w:noBreakHyphen/>
            </w:r>
            <w:r w:rsidRPr="00EF3F7B">
              <w:rPr>
                <w:sz w:val="16"/>
                <w:szCs w:val="16"/>
              </w:rPr>
              <w:t>10(1)</w:t>
            </w:r>
            <w:r w:rsidR="00DD4A6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4 to s. 93</w:t>
            </w:r>
            <w:r w:rsidR="00EF3F7B" w:rsidRPr="00EF3F7B">
              <w:rPr>
                <w:sz w:val="16"/>
                <w:szCs w:val="16"/>
              </w:rPr>
              <w:noBreakHyphen/>
            </w:r>
            <w:r w:rsidRPr="00EF3F7B">
              <w:rPr>
                <w:sz w:val="16"/>
                <w:szCs w:val="16"/>
              </w:rPr>
              <w:t>10(1)</w:t>
            </w:r>
            <w:r w:rsidR="00DD4A6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3 to s. 93</w:t>
            </w:r>
            <w:r w:rsidR="00EF3F7B" w:rsidRPr="00EF3F7B">
              <w:rPr>
                <w:sz w:val="16"/>
                <w:szCs w:val="16"/>
              </w:rPr>
              <w:noBreakHyphen/>
            </w:r>
            <w:r w:rsidRPr="00EF3F7B">
              <w:rPr>
                <w:sz w:val="16"/>
                <w:szCs w:val="16"/>
              </w:rPr>
              <w:t>10(2)</w:t>
            </w:r>
            <w:r w:rsidR="00DD4A6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4 to s. 93</w:t>
            </w:r>
            <w:r w:rsidR="00EF3F7B" w:rsidRPr="00EF3F7B">
              <w:rPr>
                <w:sz w:val="16"/>
                <w:szCs w:val="16"/>
              </w:rPr>
              <w:noBreakHyphen/>
            </w:r>
            <w:r w:rsidRPr="00EF3F7B">
              <w:rPr>
                <w:sz w:val="16"/>
                <w:szCs w:val="16"/>
              </w:rPr>
              <w:t>10(2)</w:t>
            </w:r>
            <w:r w:rsidR="00DD4A6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3 to s. 93</w:t>
            </w:r>
            <w:r w:rsidR="00EF3F7B" w:rsidRPr="00EF3F7B">
              <w:rPr>
                <w:sz w:val="16"/>
                <w:szCs w:val="16"/>
              </w:rPr>
              <w:noBreakHyphen/>
            </w:r>
            <w:r w:rsidRPr="00EF3F7B">
              <w:rPr>
                <w:sz w:val="16"/>
                <w:szCs w:val="16"/>
              </w:rPr>
              <w:t>10(3)</w:t>
            </w:r>
            <w:r w:rsidR="00DD4A6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4 to s. 93</w:t>
            </w:r>
            <w:r w:rsidR="00EF3F7B" w:rsidRPr="00EF3F7B">
              <w:rPr>
                <w:sz w:val="16"/>
                <w:szCs w:val="16"/>
              </w:rPr>
              <w:noBreakHyphen/>
            </w:r>
            <w:r w:rsidRPr="00EF3F7B">
              <w:rPr>
                <w:sz w:val="16"/>
                <w:szCs w:val="16"/>
              </w:rPr>
              <w:t>10(3)</w:t>
            </w:r>
            <w:r w:rsidR="00DD4A6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93</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93</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93</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96</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96</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100</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Division</w:t>
            </w:r>
            <w:r w:rsidR="00EF3F7B" w:rsidRPr="00EF3F7B">
              <w:rPr>
                <w:sz w:val="16"/>
                <w:szCs w:val="16"/>
              </w:rPr>
              <w:t> </w:t>
            </w:r>
            <w:r w:rsidRPr="00EF3F7B">
              <w:rPr>
                <w:sz w:val="16"/>
                <w:szCs w:val="16"/>
              </w:rPr>
              <w:t>100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100</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100</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32, 2006;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100</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32, 2006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100</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32, 2006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100</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32, 2006; No.</w:t>
            </w:r>
            <w:r w:rsidR="00EF3F7B" w:rsidRPr="00EF3F7B">
              <w:rPr>
                <w:sz w:val="16"/>
                <w:szCs w:val="16"/>
              </w:rPr>
              <w:t> </w:t>
            </w:r>
            <w:r w:rsidRPr="00EF3F7B">
              <w:rPr>
                <w:sz w:val="16"/>
                <w:szCs w:val="16"/>
              </w:rPr>
              <w:t>75, 2012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100</w:t>
            </w:r>
            <w:r w:rsidR="00EF3F7B" w:rsidRPr="00EF3F7B">
              <w:rPr>
                <w:sz w:val="16"/>
                <w:szCs w:val="16"/>
              </w:rPr>
              <w:noBreakHyphen/>
            </w:r>
            <w:r w:rsidRPr="00EF3F7B">
              <w:rPr>
                <w:sz w:val="16"/>
                <w:szCs w:val="16"/>
              </w:rPr>
              <w:t>12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32, 2006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100</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32, 2006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100</w:t>
            </w:r>
            <w:r w:rsidR="00EF3F7B" w:rsidRPr="00EF3F7B">
              <w:rPr>
                <w:sz w:val="16"/>
                <w:szCs w:val="16"/>
              </w:rPr>
              <w:noBreakHyphen/>
            </w:r>
            <w:r w:rsidRPr="00EF3F7B">
              <w:rPr>
                <w:sz w:val="16"/>
                <w:szCs w:val="16"/>
              </w:rPr>
              <w:t>18</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32, 2006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100</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100</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32, 2006</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105</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Note to s. 105</w:t>
            </w:r>
            <w:r w:rsidR="00EF3F7B" w:rsidRPr="00EF3F7B">
              <w:rPr>
                <w:bCs/>
                <w:sz w:val="16"/>
                <w:szCs w:val="16"/>
              </w:rPr>
              <w:noBreakHyphen/>
            </w:r>
            <w:r w:rsidRPr="00EF3F7B">
              <w:rPr>
                <w:bCs/>
                <w:sz w:val="16"/>
                <w:szCs w:val="16"/>
              </w:rPr>
              <w:t>1</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142, 2012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105</w:t>
            </w:r>
            <w:r w:rsidR="00EF3F7B" w:rsidRPr="00EF3F7B">
              <w:rPr>
                <w:sz w:val="16"/>
                <w:szCs w:val="16"/>
              </w:rPr>
              <w:noBreakHyphen/>
            </w:r>
            <w:r w:rsidRPr="00EF3F7B">
              <w:rPr>
                <w:sz w:val="16"/>
                <w:szCs w:val="16"/>
              </w:rPr>
              <w:t xml:space="preserve">15 </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105</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108</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108</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108</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110</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Div. 110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110</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97, 2002</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sz w:val="16"/>
                <w:szCs w:val="16"/>
              </w:rPr>
              <w:t>Subdivision</w:t>
            </w:r>
            <w:r w:rsidR="00EF3F7B" w:rsidRPr="00EF3F7B">
              <w:rPr>
                <w:b/>
                <w:sz w:val="16"/>
                <w:szCs w:val="16"/>
              </w:rPr>
              <w:t> </w:t>
            </w:r>
            <w:r w:rsidRPr="00EF3F7B">
              <w:rPr>
                <w:b/>
                <w:sz w:val="16"/>
                <w:szCs w:val="16"/>
              </w:rPr>
              <w:t>110</w:t>
            </w:r>
            <w:r w:rsidR="00EF3F7B" w:rsidRPr="00EF3F7B">
              <w:rPr>
                <w:b/>
                <w:sz w:val="16"/>
                <w:szCs w:val="16"/>
              </w:rPr>
              <w:noBreakHyphen/>
            </w:r>
            <w:r w:rsidRPr="00EF3F7B">
              <w:rPr>
                <w:b/>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110</w:t>
            </w:r>
            <w:r w:rsidR="00EF3F7B" w:rsidRPr="00EF3F7B">
              <w:rPr>
                <w:sz w:val="16"/>
                <w:szCs w:val="16"/>
              </w:rPr>
              <w:noBreakHyphen/>
            </w:r>
            <w:r w:rsidRPr="00EF3F7B">
              <w:rPr>
                <w:sz w:val="16"/>
                <w:szCs w:val="16"/>
              </w:rPr>
              <w:t>A</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110</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110</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97, 2002</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143, 2007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110</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101, 2004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110</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101, 2004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110</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101, 2004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110</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101, 2004</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110</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Subdiv. 110</w:t>
            </w:r>
            <w:r w:rsidR="00EF3F7B" w:rsidRPr="00EF3F7B">
              <w:rPr>
                <w:bCs/>
                <w:sz w:val="16"/>
                <w:szCs w:val="16"/>
              </w:rPr>
              <w:noBreakHyphen/>
            </w:r>
            <w:r w:rsidRPr="00EF3F7B">
              <w:rPr>
                <w:bCs/>
                <w:sz w:val="16"/>
                <w:szCs w:val="16"/>
              </w:rPr>
              <w:t>B</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s. 110</w:t>
            </w:r>
            <w:r w:rsidR="00EF3F7B" w:rsidRPr="00EF3F7B">
              <w:rPr>
                <w:bCs/>
                <w:sz w:val="16"/>
                <w:szCs w:val="16"/>
              </w:rPr>
              <w:noBreakHyphen/>
            </w:r>
            <w:r w:rsidRPr="00EF3F7B">
              <w:rPr>
                <w:bCs/>
                <w:sz w:val="16"/>
                <w:szCs w:val="16"/>
              </w:rPr>
              <w:t>60</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s. 110</w:t>
            </w:r>
            <w:r w:rsidR="00EF3F7B" w:rsidRPr="00EF3F7B">
              <w:rPr>
                <w:bCs/>
                <w:sz w:val="16"/>
                <w:szCs w:val="16"/>
              </w:rPr>
              <w:noBreakHyphen/>
            </w:r>
            <w:r w:rsidRPr="00EF3F7B">
              <w:rPr>
                <w:bCs/>
                <w:sz w:val="16"/>
                <w:szCs w:val="16"/>
              </w:rPr>
              <w:t>65</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111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111</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92 and 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178, 1999; Nos. 92 and 156, 2000;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111</w:t>
            </w:r>
            <w:r w:rsidR="00EF3F7B" w:rsidRPr="00EF3F7B">
              <w:rPr>
                <w:sz w:val="16"/>
                <w:szCs w:val="16"/>
              </w:rPr>
              <w:noBreakHyphen/>
            </w:r>
            <w:r w:rsidRPr="00EF3F7B">
              <w:rPr>
                <w:sz w:val="16"/>
                <w:szCs w:val="16"/>
              </w:rPr>
              <w:t>5(1)</w:t>
            </w:r>
            <w:r w:rsidR="001569C0"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178, 1999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178, 1999; No.</w:t>
            </w:r>
            <w:r w:rsidR="00EF3F7B" w:rsidRPr="00EF3F7B">
              <w:rPr>
                <w:sz w:val="16"/>
                <w:szCs w:val="16"/>
              </w:rPr>
              <w:t> </w:t>
            </w:r>
            <w:r w:rsidRPr="00EF3F7B">
              <w:rPr>
                <w:sz w:val="16"/>
                <w:szCs w:val="16"/>
              </w:rPr>
              <w:t>156, 2000</w:t>
            </w:r>
          </w:p>
        </w:tc>
      </w:tr>
      <w:tr w:rsidR="00A721FE" w:rsidRPr="00EF3F7B" w:rsidTr="00A53099">
        <w:trPr>
          <w:cantSplit/>
        </w:trPr>
        <w:tc>
          <w:tcPr>
            <w:tcW w:w="2139" w:type="dxa"/>
            <w:shd w:val="clear" w:color="auto" w:fill="auto"/>
          </w:tcPr>
          <w:p w:rsidR="00A721FE" w:rsidRPr="00EF3F7B" w:rsidRDefault="00A721FE" w:rsidP="00A36DB5">
            <w:pPr>
              <w:pStyle w:val="Tabletext"/>
              <w:tabs>
                <w:tab w:val="center" w:leader="dot" w:pos="2268"/>
              </w:tabs>
              <w:rPr>
                <w:sz w:val="16"/>
                <w:szCs w:val="16"/>
              </w:rPr>
            </w:pPr>
            <w:r w:rsidRPr="00EF3F7B">
              <w:rPr>
                <w:sz w:val="16"/>
                <w:szCs w:val="16"/>
              </w:rPr>
              <w:t>Heading to s. 111–18</w:t>
            </w:r>
            <w:r w:rsidRPr="00EF3F7B">
              <w:rPr>
                <w:sz w:val="16"/>
                <w:szCs w:val="16"/>
              </w:rPr>
              <w:tab/>
            </w:r>
          </w:p>
        </w:tc>
        <w:tc>
          <w:tcPr>
            <w:tcW w:w="4943" w:type="dxa"/>
            <w:shd w:val="clear" w:color="auto" w:fill="auto"/>
          </w:tcPr>
          <w:p w:rsidR="00A721FE" w:rsidRPr="00EF3F7B" w:rsidRDefault="00A721FE"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111</w:t>
            </w:r>
            <w:r w:rsidR="00EF3F7B" w:rsidRPr="00EF3F7B">
              <w:rPr>
                <w:sz w:val="16"/>
                <w:szCs w:val="16"/>
              </w:rPr>
              <w:noBreakHyphen/>
            </w:r>
            <w:r w:rsidRPr="00EF3F7B">
              <w:rPr>
                <w:sz w:val="16"/>
                <w:szCs w:val="16"/>
              </w:rPr>
              <w:t>18</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95, 2004; No.</w:t>
            </w:r>
            <w:r w:rsidR="00EF3F7B" w:rsidRPr="00EF3F7B">
              <w:rPr>
                <w:sz w:val="16"/>
                <w:szCs w:val="16"/>
              </w:rPr>
              <w:t> </w:t>
            </w:r>
            <w:r w:rsidRPr="00EF3F7B">
              <w:rPr>
                <w:sz w:val="16"/>
                <w:szCs w:val="16"/>
              </w:rPr>
              <w:t>80, 2006</w:t>
            </w:r>
            <w:r w:rsidR="005D38D1" w:rsidRPr="00EF3F7B">
              <w:rPr>
                <w:sz w:val="16"/>
                <w:szCs w:val="16"/>
              </w:rPr>
              <w:t>; No.</w:t>
            </w:r>
            <w:r w:rsidR="00EF3F7B" w:rsidRPr="00EF3F7B">
              <w:rPr>
                <w:sz w:val="16"/>
                <w:szCs w:val="16"/>
              </w:rPr>
              <w:t> </w:t>
            </w:r>
            <w:r w:rsidR="005D38D1"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111</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178, 1999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111</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111</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113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113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178, 1999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178, 1999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178, 1999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4</w:t>
            </w:r>
            <w:r w:rsidR="00EF3F7B" w:rsidRPr="00EF3F7B">
              <w:rPr>
                <w:b/>
                <w:bCs/>
                <w:sz w:val="16"/>
                <w:szCs w:val="16"/>
              </w:rPr>
              <w:noBreakHyphen/>
            </w:r>
            <w:r w:rsidRPr="00EF3F7B">
              <w:rPr>
                <w:b/>
                <w:bCs/>
                <w:sz w:val="16"/>
                <w:szCs w:val="16"/>
              </w:rPr>
              <w:t>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114</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114</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114</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82, 2002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114</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114</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114</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114</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117</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Div. 117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117</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117</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176 and 177, 1999;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33, 2009; No.</w:t>
            </w:r>
            <w:r w:rsidR="00EF3F7B" w:rsidRPr="00EF3F7B">
              <w:rPr>
                <w:sz w:val="16"/>
                <w:szCs w:val="16"/>
              </w:rPr>
              <w:t> </w:t>
            </w:r>
            <w:r w:rsidRPr="00EF3F7B">
              <w:rPr>
                <w:sz w:val="16"/>
                <w:szCs w:val="16"/>
              </w:rPr>
              <w:t>91, 2010;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117</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117</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117</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4</w:t>
            </w:r>
            <w:r w:rsidR="00EF3F7B" w:rsidRPr="00EF3F7B">
              <w:rPr>
                <w:b/>
                <w:bCs/>
                <w:sz w:val="16"/>
                <w:szCs w:val="16"/>
              </w:rPr>
              <w:noBreakHyphen/>
            </w:r>
            <w:r w:rsidRPr="00EF3F7B">
              <w:rPr>
                <w:b/>
                <w:bCs/>
                <w:sz w:val="16"/>
                <w:szCs w:val="16"/>
              </w:rPr>
              <w:t>4</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123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Heading to Div. 123</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112, 2007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123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112, 2007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112, 2007</w:t>
            </w:r>
            <w:r w:rsidR="00CD6DCF" w:rsidRPr="00EF3F7B">
              <w:rPr>
                <w:sz w:val="16"/>
                <w:szCs w:val="16"/>
              </w:rPr>
              <w:t>; No.</w:t>
            </w:r>
            <w:r w:rsidR="00EF3F7B" w:rsidRPr="00EF3F7B">
              <w:rPr>
                <w:sz w:val="16"/>
                <w:szCs w:val="16"/>
              </w:rPr>
              <w:t> </w:t>
            </w:r>
            <w:r w:rsidR="00CD6DCF"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123</w:t>
            </w:r>
            <w:r w:rsidR="00EF3F7B" w:rsidRPr="00EF3F7B">
              <w:rPr>
                <w:sz w:val="16"/>
                <w:szCs w:val="16"/>
              </w:rPr>
              <w:noBreakHyphen/>
            </w:r>
            <w:r w:rsidRPr="00EF3F7B">
              <w:rPr>
                <w:sz w:val="16"/>
                <w:szCs w:val="16"/>
              </w:rPr>
              <w:t>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112, 2007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123</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112, 2007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123</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112, 2007;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lastRenderedPageBreak/>
              <w:t>Division</w:t>
            </w:r>
            <w:r w:rsidR="00EF3F7B" w:rsidRPr="00EF3F7B">
              <w:rPr>
                <w:b/>
                <w:bCs/>
                <w:sz w:val="16"/>
                <w:szCs w:val="16"/>
              </w:rPr>
              <w:t> </w:t>
            </w:r>
            <w:r w:rsidRPr="00EF3F7B">
              <w:rPr>
                <w:b/>
                <w:bCs/>
                <w:sz w:val="16"/>
                <w:szCs w:val="16"/>
              </w:rPr>
              <w:t>126</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126</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BD026F">
            <w:pPr>
              <w:pStyle w:val="Tabletext"/>
              <w:tabs>
                <w:tab w:val="center" w:leader="dot" w:pos="2268"/>
              </w:tabs>
              <w:rPr>
                <w:sz w:val="16"/>
                <w:szCs w:val="16"/>
              </w:rPr>
            </w:pPr>
            <w:r w:rsidRPr="00EF3F7B">
              <w:rPr>
                <w:sz w:val="16"/>
                <w:szCs w:val="16"/>
              </w:rPr>
              <w:t>Note to s. 126</w:t>
            </w:r>
            <w:r w:rsidR="00EF3F7B" w:rsidRPr="00EF3F7B">
              <w:rPr>
                <w:sz w:val="16"/>
                <w:szCs w:val="16"/>
              </w:rPr>
              <w:noBreakHyphen/>
            </w:r>
            <w:r w:rsidRPr="00EF3F7B">
              <w:rPr>
                <w:sz w:val="16"/>
                <w:szCs w:val="16"/>
              </w:rPr>
              <w:t>5(3)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126</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58, 2006;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129</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129</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129</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129</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129</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129</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BD026F">
            <w:pPr>
              <w:pStyle w:val="Tabletext"/>
              <w:tabs>
                <w:tab w:val="center" w:leader="dot" w:pos="2268"/>
              </w:tabs>
              <w:rPr>
                <w:sz w:val="16"/>
                <w:szCs w:val="16"/>
              </w:rPr>
            </w:pPr>
            <w:r w:rsidRPr="00EF3F7B">
              <w:rPr>
                <w:sz w:val="16"/>
                <w:szCs w:val="16"/>
              </w:rPr>
              <w:t>Note to s. 129</w:t>
            </w:r>
            <w:r w:rsidR="00EF3F7B" w:rsidRPr="00EF3F7B">
              <w:rPr>
                <w:sz w:val="16"/>
                <w:szCs w:val="16"/>
              </w:rPr>
              <w:noBreakHyphen/>
            </w:r>
            <w:r w:rsidRPr="00EF3F7B">
              <w:rPr>
                <w:sz w:val="16"/>
                <w:szCs w:val="16"/>
              </w:rPr>
              <w:t>20(1)</w:t>
            </w:r>
            <w:r w:rsidR="00BD026F"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129</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129</w:t>
            </w:r>
            <w:r w:rsidR="00EF3F7B" w:rsidRPr="00EF3F7B">
              <w:rPr>
                <w:b/>
                <w:bCs/>
                <w:sz w:val="16"/>
                <w:szCs w:val="16"/>
              </w:rPr>
              <w:noBreakHyphen/>
            </w:r>
            <w:r w:rsidRPr="00EF3F7B">
              <w:rPr>
                <w:b/>
                <w:bCs/>
                <w:sz w:val="16"/>
                <w:szCs w:val="16"/>
              </w:rPr>
              <w:t>C</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129</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129</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95, 2004; No.</w:t>
            </w:r>
            <w:r w:rsidR="00EF3F7B" w:rsidRPr="00EF3F7B">
              <w:rPr>
                <w:sz w:val="16"/>
                <w:szCs w:val="16"/>
              </w:rPr>
              <w:t> </w:t>
            </w:r>
            <w:r w:rsidRPr="00EF3F7B">
              <w:rPr>
                <w:sz w:val="16"/>
                <w:szCs w:val="16"/>
              </w:rPr>
              <w:t>80, 2006</w:t>
            </w:r>
            <w:r w:rsidR="00610BBE" w:rsidRPr="00EF3F7B">
              <w:rPr>
                <w:sz w:val="16"/>
                <w:szCs w:val="16"/>
              </w:rPr>
              <w:t>; No.</w:t>
            </w:r>
            <w:r w:rsidR="00EF3F7B" w:rsidRPr="00EF3F7B">
              <w:rPr>
                <w:sz w:val="16"/>
                <w:szCs w:val="16"/>
              </w:rPr>
              <w:t> </w:t>
            </w:r>
            <w:r w:rsidR="00610BBE"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129</w:t>
            </w:r>
            <w:r w:rsidR="00EF3F7B" w:rsidRPr="00EF3F7B">
              <w:rPr>
                <w:b/>
                <w:bCs/>
                <w:sz w:val="16"/>
                <w:szCs w:val="16"/>
              </w:rPr>
              <w:noBreakHyphen/>
            </w:r>
            <w:r w:rsidRPr="00EF3F7B">
              <w:rPr>
                <w:b/>
                <w:bCs/>
                <w:sz w:val="16"/>
                <w:szCs w:val="16"/>
              </w:rPr>
              <w:t>D</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129</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77, 2005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129</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77, 2005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129</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 Nos. 20 and 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s. 129</w:t>
            </w:r>
            <w:r w:rsidR="00EF3F7B" w:rsidRPr="00EF3F7B">
              <w:rPr>
                <w:bCs/>
                <w:sz w:val="16"/>
                <w:szCs w:val="16"/>
              </w:rPr>
              <w:noBreakHyphen/>
            </w:r>
            <w:r w:rsidRPr="00EF3F7B">
              <w:rPr>
                <w:bCs/>
                <w:sz w:val="16"/>
                <w:szCs w:val="16"/>
              </w:rPr>
              <w:t>80</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20 and 21,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130</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130</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130</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131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131</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131</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s. 131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131</w:t>
            </w:r>
            <w:r w:rsidR="00EF3F7B" w:rsidRPr="00EF3F7B">
              <w:rPr>
                <w:sz w:val="16"/>
                <w:szCs w:val="16"/>
              </w:rPr>
              <w:noBreakHyphen/>
            </w:r>
            <w:r w:rsidRPr="00EF3F7B">
              <w:rPr>
                <w:sz w:val="16"/>
                <w:szCs w:val="16"/>
              </w:rPr>
              <w:t>10(2)</w:t>
            </w:r>
            <w:r w:rsidR="008D2139"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131</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Subhead. to s. 131</w:t>
            </w:r>
            <w:r w:rsidR="00EF3F7B" w:rsidRPr="00EF3F7B">
              <w:rPr>
                <w:sz w:val="16"/>
                <w:szCs w:val="16"/>
              </w:rPr>
              <w:noBreakHyphen/>
            </w:r>
            <w:r w:rsidRPr="00EF3F7B">
              <w:rPr>
                <w:sz w:val="16"/>
                <w:szCs w:val="16"/>
              </w:rPr>
              <w:t>20(5)</w:t>
            </w:r>
            <w:r w:rsidR="001F7816"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131</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131</w:t>
            </w:r>
            <w:r w:rsidR="00EF3F7B" w:rsidRPr="00EF3F7B">
              <w:rPr>
                <w:sz w:val="16"/>
                <w:szCs w:val="16"/>
              </w:rPr>
              <w:noBreakHyphen/>
            </w:r>
            <w:r w:rsidRPr="00EF3F7B">
              <w:rPr>
                <w:sz w:val="16"/>
                <w:szCs w:val="16"/>
              </w:rPr>
              <w:t>20(3)</w:t>
            </w:r>
            <w:r w:rsidR="008D2139"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131</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131</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131</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131</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131</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131</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132</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Div. 132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132</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132</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132</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134, 2004; Nos. 41 and 77, 2005;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133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133</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133</w:t>
            </w:r>
            <w:r w:rsidR="00EF3F7B" w:rsidRPr="00EF3F7B">
              <w:rPr>
                <w:sz w:val="16"/>
                <w:szCs w:val="16"/>
              </w:rPr>
              <w:noBreakHyphen/>
            </w:r>
            <w:r w:rsidRPr="00EF3F7B">
              <w:rPr>
                <w:sz w:val="16"/>
                <w:szCs w:val="16"/>
              </w:rPr>
              <w:t>5(1)</w:t>
            </w:r>
            <w:r w:rsidR="009828F0"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133</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134</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134</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134</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134</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91 and 136,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134</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Nos. 91 and 136,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134</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134</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134</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134</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91, 2010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135</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135</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135</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135</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136</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Div. 136</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136</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136</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136</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136</w:t>
            </w:r>
            <w:r w:rsidR="00EF3F7B" w:rsidRPr="00EF3F7B">
              <w:rPr>
                <w:sz w:val="16"/>
                <w:szCs w:val="16"/>
              </w:rPr>
              <w:noBreakHyphen/>
            </w:r>
            <w:r w:rsidRPr="00EF3F7B">
              <w:rPr>
                <w:sz w:val="16"/>
                <w:szCs w:val="16"/>
              </w:rPr>
              <w:t>A</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136</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136</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136</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139</w:t>
            </w:r>
            <w:r w:rsidR="00EF3F7B" w:rsidRPr="00EF3F7B">
              <w:rPr>
                <w:sz w:val="16"/>
                <w:szCs w:val="16"/>
              </w:rPr>
              <w:noBreakHyphen/>
            </w:r>
            <w:r w:rsidRPr="00EF3F7B">
              <w:rPr>
                <w:sz w:val="16"/>
                <w:szCs w:val="16"/>
              </w:rPr>
              <w:t>B</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136</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136</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136</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136</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136</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137</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Division</w:t>
            </w:r>
            <w:r w:rsidR="00EF3F7B" w:rsidRPr="00EF3F7B">
              <w:rPr>
                <w:sz w:val="16"/>
                <w:szCs w:val="16"/>
              </w:rPr>
              <w:t> </w:t>
            </w:r>
            <w:r w:rsidRPr="00EF3F7B">
              <w:rPr>
                <w:sz w:val="16"/>
                <w:szCs w:val="16"/>
              </w:rPr>
              <w:t>137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137</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137</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138</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138</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138</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138</w:t>
            </w:r>
            <w:r w:rsidR="00EF3F7B" w:rsidRPr="00EF3F7B">
              <w:rPr>
                <w:sz w:val="16"/>
                <w:szCs w:val="16"/>
              </w:rPr>
              <w:noBreakHyphen/>
            </w:r>
            <w:r w:rsidRPr="00EF3F7B">
              <w:rPr>
                <w:sz w:val="16"/>
                <w:szCs w:val="16"/>
              </w:rPr>
              <w:t>17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138</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139</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139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139</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139</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139</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139</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141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141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141</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141</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141</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4</w:t>
            </w:r>
            <w:r w:rsidR="00EF3F7B" w:rsidRPr="00EF3F7B">
              <w:rPr>
                <w:b/>
                <w:bCs/>
                <w:sz w:val="16"/>
                <w:szCs w:val="16"/>
              </w:rPr>
              <w:noBreakHyphen/>
            </w:r>
            <w:r w:rsidRPr="00EF3F7B">
              <w:rPr>
                <w:b/>
                <w:bCs/>
                <w:sz w:val="16"/>
                <w:szCs w:val="16"/>
              </w:rPr>
              <w:t>5</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144</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144</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Del="009C06CE" w:rsidRDefault="00A36DB5" w:rsidP="00A36DB5">
            <w:pPr>
              <w:pStyle w:val="Tabletext"/>
              <w:tabs>
                <w:tab w:val="center" w:leader="dot" w:pos="2268"/>
              </w:tabs>
              <w:rPr>
                <w:sz w:val="16"/>
                <w:szCs w:val="16"/>
              </w:rPr>
            </w:pPr>
            <w:r w:rsidRPr="00EF3F7B">
              <w:rPr>
                <w:bCs/>
                <w:sz w:val="16"/>
                <w:szCs w:val="16"/>
              </w:rPr>
              <w:t>Division</w:t>
            </w:r>
            <w:r w:rsidR="00EF3F7B" w:rsidRPr="00EF3F7B">
              <w:rPr>
                <w:bCs/>
                <w:sz w:val="16"/>
                <w:szCs w:val="16"/>
              </w:rPr>
              <w:t> </w:t>
            </w:r>
            <w:r w:rsidRPr="00EF3F7B">
              <w:rPr>
                <w:bCs/>
                <w:sz w:val="16"/>
                <w:szCs w:val="16"/>
              </w:rPr>
              <w:t>147</w:t>
            </w:r>
            <w:r w:rsidRPr="00EF3F7B">
              <w:rPr>
                <w:bCs/>
                <w:sz w:val="16"/>
                <w:szCs w:val="16"/>
              </w:rPr>
              <w:tab/>
            </w:r>
          </w:p>
        </w:tc>
        <w:tc>
          <w:tcPr>
            <w:tcW w:w="4943" w:type="dxa"/>
            <w:shd w:val="clear" w:color="auto" w:fill="auto"/>
          </w:tcPr>
          <w:p w:rsidR="00A53099" w:rsidRPr="00EF3F7B" w:rsidDel="009C06CE"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147</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147</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147</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Note to s. 147</w:t>
            </w:r>
            <w:r w:rsidR="00EF3F7B" w:rsidRPr="00EF3F7B">
              <w:rPr>
                <w:bCs/>
                <w:sz w:val="16"/>
                <w:szCs w:val="16"/>
              </w:rPr>
              <w:noBreakHyphen/>
            </w:r>
            <w:r w:rsidRPr="00EF3F7B">
              <w:rPr>
                <w:bCs/>
                <w:sz w:val="16"/>
                <w:szCs w:val="16"/>
              </w:rPr>
              <w:t>10(1)</w:t>
            </w:r>
            <w:r w:rsidR="00C620CC" w:rsidRPr="00EF3F7B">
              <w:rPr>
                <w:bCs/>
                <w:sz w:val="16"/>
                <w:szCs w:val="16"/>
              </w:rPr>
              <w:tab/>
            </w:r>
            <w:r w:rsidRPr="00EF3F7B">
              <w:rPr>
                <w:bCs/>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147</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bCs/>
                <w:sz w:val="16"/>
                <w:szCs w:val="16"/>
              </w:rPr>
              <w:t>Heading to s. 147</w:t>
            </w:r>
            <w:r w:rsidR="00EF3F7B" w:rsidRPr="00EF3F7B">
              <w:rPr>
                <w:bCs/>
                <w:sz w:val="16"/>
                <w:szCs w:val="16"/>
              </w:rPr>
              <w:noBreakHyphen/>
            </w:r>
            <w:r w:rsidRPr="00EF3F7B">
              <w:rPr>
                <w:bCs/>
                <w:sz w:val="16"/>
                <w:szCs w:val="16"/>
              </w:rPr>
              <w:t>20</w:t>
            </w:r>
            <w:r w:rsidRPr="00EF3F7B">
              <w:rPr>
                <w:bCs/>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53099" w:rsidP="00A36DB5">
            <w:pPr>
              <w:keepNext/>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147</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147</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149</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149</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149</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149</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149</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149</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149</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149</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149</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4</w:t>
            </w:r>
            <w:r w:rsidR="00EF3F7B" w:rsidRPr="00EF3F7B">
              <w:rPr>
                <w:b/>
                <w:bCs/>
                <w:sz w:val="16"/>
                <w:szCs w:val="16"/>
              </w:rPr>
              <w:noBreakHyphen/>
            </w:r>
            <w:r w:rsidRPr="00EF3F7B">
              <w:rPr>
                <w:b/>
                <w:bCs/>
                <w:sz w:val="16"/>
                <w:szCs w:val="16"/>
              </w:rPr>
              <w:t>6</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151</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151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151</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77, 2005</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151</w:t>
            </w:r>
            <w:r w:rsidR="00EF3F7B" w:rsidRPr="00EF3F7B">
              <w:rPr>
                <w:sz w:val="16"/>
                <w:szCs w:val="16"/>
              </w:rPr>
              <w:noBreakHyphen/>
            </w:r>
            <w:r w:rsidRPr="00EF3F7B">
              <w:rPr>
                <w:sz w:val="16"/>
                <w:szCs w:val="16"/>
              </w:rPr>
              <w:t>10(2)</w:t>
            </w:r>
            <w:r w:rsidR="00CF3E37"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lastRenderedPageBreak/>
              <w:t>Note to s. 151</w:t>
            </w:r>
            <w:r w:rsidR="00EF3F7B" w:rsidRPr="00EF3F7B">
              <w:rPr>
                <w:sz w:val="16"/>
                <w:szCs w:val="16"/>
              </w:rPr>
              <w:noBreakHyphen/>
            </w:r>
            <w:r w:rsidRPr="00EF3F7B">
              <w:rPr>
                <w:sz w:val="16"/>
                <w:szCs w:val="16"/>
              </w:rPr>
              <w:t>20(3)</w:t>
            </w:r>
            <w:r w:rsidR="00E82346"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118, 2009;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151</w:t>
            </w:r>
            <w:r w:rsidR="00EF3F7B" w:rsidRPr="00EF3F7B">
              <w:rPr>
                <w:sz w:val="16"/>
                <w:szCs w:val="16"/>
              </w:rPr>
              <w:noBreakHyphen/>
            </w:r>
            <w:r w:rsidRPr="00EF3F7B">
              <w:rPr>
                <w:sz w:val="16"/>
                <w:szCs w:val="16"/>
              </w:rPr>
              <w:t>25(3)</w:t>
            </w:r>
            <w:r w:rsidR="00E82346"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151</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45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151</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151</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118, 2009; No.</w:t>
            </w:r>
            <w:r w:rsidR="00EF3F7B" w:rsidRPr="00EF3F7B">
              <w:rPr>
                <w:sz w:val="16"/>
                <w:szCs w:val="16"/>
              </w:rPr>
              <w:t> </w:t>
            </w:r>
            <w:r w:rsidRPr="00EF3F7B">
              <w:rPr>
                <w:sz w:val="16"/>
                <w:szCs w:val="16"/>
              </w:rPr>
              <w:t>39, 2012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151</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134, 2004</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74, 2010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153</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Div. 153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153</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153</w:t>
            </w:r>
            <w:r w:rsidR="00EF3F7B" w:rsidRPr="00EF3F7B">
              <w:rPr>
                <w:b/>
                <w:bCs/>
                <w:sz w:val="16"/>
                <w:szCs w:val="16"/>
              </w:rPr>
              <w:noBreakHyphen/>
            </w:r>
            <w:r w:rsidRPr="00EF3F7B">
              <w:rPr>
                <w:b/>
                <w:bCs/>
                <w:sz w:val="16"/>
                <w:szCs w:val="16"/>
              </w:rPr>
              <w:t>A</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153</w:t>
            </w:r>
            <w:r w:rsidR="00EF3F7B" w:rsidRPr="00EF3F7B">
              <w:rPr>
                <w:sz w:val="16"/>
                <w:szCs w:val="16"/>
              </w:rPr>
              <w:noBreakHyphen/>
            </w:r>
            <w:r w:rsidRPr="00EF3F7B">
              <w:rPr>
                <w:sz w:val="16"/>
                <w:szCs w:val="16"/>
              </w:rPr>
              <w:t>A</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153</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Note to s. 153</w:t>
            </w:r>
            <w:r w:rsidR="00EF3F7B" w:rsidRPr="00EF3F7B">
              <w:rPr>
                <w:sz w:val="16"/>
                <w:szCs w:val="16"/>
              </w:rPr>
              <w:noBreakHyphen/>
            </w:r>
            <w:r w:rsidRPr="00EF3F7B">
              <w:rPr>
                <w:sz w:val="16"/>
                <w:szCs w:val="16"/>
              </w:rPr>
              <w:t>15(2)</w:t>
            </w:r>
            <w:r w:rsidR="006A67F1" w:rsidRPr="00EF3F7B">
              <w:rPr>
                <w:sz w:val="16"/>
                <w:szCs w:val="16"/>
              </w:rPr>
              <w:tab/>
            </w:r>
            <w:r w:rsidRPr="00EF3F7B">
              <w:rPr>
                <w:sz w:val="16"/>
                <w:szCs w:val="16"/>
              </w:rPr>
              <w:t xml:space="preserve"> </w:t>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153</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21, 2010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153</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lastRenderedPageBreak/>
              <w:t>Subdivision</w:t>
            </w:r>
            <w:r w:rsidR="00EF3F7B" w:rsidRPr="00EF3F7B">
              <w:rPr>
                <w:b/>
                <w:bCs/>
                <w:sz w:val="16"/>
                <w:szCs w:val="16"/>
              </w:rPr>
              <w:t> </w:t>
            </w:r>
            <w:r w:rsidRPr="00EF3F7B">
              <w:rPr>
                <w:b/>
                <w:bCs/>
                <w:sz w:val="16"/>
                <w:szCs w:val="16"/>
              </w:rPr>
              <w:t>153</w:t>
            </w:r>
            <w:r w:rsidR="00EF3F7B" w:rsidRPr="00EF3F7B">
              <w:rPr>
                <w:b/>
                <w:bCs/>
                <w:sz w:val="16"/>
                <w:szCs w:val="16"/>
              </w:rPr>
              <w:noBreakHyphen/>
            </w:r>
            <w:r w:rsidRPr="00EF3F7B">
              <w:rPr>
                <w:b/>
                <w:bCs/>
                <w:sz w:val="16"/>
                <w:szCs w:val="16"/>
              </w:rPr>
              <w:t>B</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Subdiv. 153</w:t>
            </w:r>
            <w:r w:rsidR="00EF3F7B" w:rsidRPr="00EF3F7B">
              <w:rPr>
                <w:sz w:val="16"/>
                <w:szCs w:val="16"/>
              </w:rPr>
              <w:noBreakHyphen/>
            </w:r>
            <w:r w:rsidRPr="00EF3F7B">
              <w:rPr>
                <w:sz w:val="16"/>
                <w:szCs w:val="16"/>
              </w:rPr>
              <w:t>B</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Subdiv. 153</w:t>
            </w:r>
            <w:r w:rsidR="00EF3F7B" w:rsidRPr="00EF3F7B">
              <w:rPr>
                <w:sz w:val="16"/>
                <w:szCs w:val="16"/>
              </w:rPr>
              <w:noBreakHyphen/>
            </w:r>
            <w:r w:rsidRPr="00EF3F7B">
              <w:rPr>
                <w:sz w:val="16"/>
                <w:szCs w:val="16"/>
              </w:rPr>
              <w:t>B</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Heading to s. 153</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153</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20, 2010; No.</w:t>
            </w:r>
            <w:r w:rsidR="00EF3F7B" w:rsidRPr="00EF3F7B">
              <w:rPr>
                <w:sz w:val="16"/>
                <w:szCs w:val="16"/>
              </w:rPr>
              <w:t> </w:t>
            </w:r>
            <w:r w:rsidRPr="00EF3F7B">
              <w:rPr>
                <w:sz w:val="16"/>
                <w:szCs w:val="16"/>
              </w:rPr>
              <w:t>41, 2011</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153</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153</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153</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A53099" w:rsidRPr="00EF3F7B" w:rsidTr="00A53099">
        <w:trPr>
          <w:cantSplit/>
        </w:trPr>
        <w:tc>
          <w:tcPr>
            <w:tcW w:w="2139" w:type="dxa"/>
            <w:shd w:val="clear" w:color="auto" w:fill="auto"/>
          </w:tcPr>
          <w:p w:rsidR="00A53099" w:rsidRPr="00EF3F7B" w:rsidRDefault="00A53099" w:rsidP="00A36DB5">
            <w:pPr>
              <w:tabs>
                <w:tab w:val="center" w:leader="dot" w:pos="2268"/>
              </w:tabs>
              <w:rPr>
                <w:rFonts w:cs="Times New Roman"/>
                <w:sz w:val="16"/>
                <w:szCs w:val="16"/>
              </w:rPr>
            </w:pP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20, 2010</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156</w:t>
            </w:r>
          </w:p>
        </w:tc>
        <w:tc>
          <w:tcPr>
            <w:tcW w:w="4943" w:type="dxa"/>
            <w:shd w:val="clear" w:color="auto" w:fill="auto"/>
          </w:tcPr>
          <w:p w:rsidR="00A53099" w:rsidRPr="00EF3F7B" w:rsidRDefault="00A53099" w:rsidP="00A53099">
            <w:pPr>
              <w:pStyle w:val="Tabletext"/>
              <w:rPr>
                <w:sz w:val="16"/>
                <w:szCs w:val="16"/>
              </w:rPr>
            </w:pP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156</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156</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177, 1999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156</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156</w:t>
            </w:r>
            <w:r w:rsidR="00EF3F7B" w:rsidRPr="00EF3F7B">
              <w:rPr>
                <w:sz w:val="16"/>
                <w:szCs w:val="16"/>
              </w:rPr>
              <w:noBreakHyphen/>
            </w:r>
            <w:r w:rsidRPr="00EF3F7B">
              <w:rPr>
                <w:sz w:val="16"/>
                <w:szCs w:val="16"/>
              </w:rPr>
              <w:t>17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156</w:t>
            </w:r>
            <w:r w:rsidR="00EF3F7B" w:rsidRPr="00EF3F7B">
              <w:rPr>
                <w:sz w:val="16"/>
                <w:szCs w:val="16"/>
              </w:rPr>
              <w:noBreakHyphen/>
            </w:r>
            <w:r w:rsidRPr="00EF3F7B">
              <w:rPr>
                <w:sz w:val="16"/>
                <w:szCs w:val="16"/>
              </w:rPr>
              <w:t>22</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156</w:t>
            </w:r>
            <w:r w:rsidR="00EF3F7B" w:rsidRPr="00EF3F7B">
              <w:rPr>
                <w:sz w:val="16"/>
                <w:szCs w:val="16"/>
              </w:rPr>
              <w:noBreakHyphen/>
            </w:r>
            <w:r w:rsidRPr="00EF3F7B">
              <w:rPr>
                <w:sz w:val="16"/>
                <w:szCs w:val="16"/>
              </w:rPr>
              <w:t>23</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12, 2012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156</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118, 2009</w:t>
            </w:r>
          </w:p>
        </w:tc>
      </w:tr>
      <w:tr w:rsidR="00A53099" w:rsidRPr="00EF3F7B" w:rsidTr="00A53099">
        <w:trPr>
          <w:cantSplit/>
        </w:trPr>
        <w:tc>
          <w:tcPr>
            <w:tcW w:w="2139" w:type="dxa"/>
            <w:shd w:val="clear" w:color="auto" w:fill="auto"/>
          </w:tcPr>
          <w:p w:rsidR="00A53099" w:rsidRPr="00EF3F7B" w:rsidRDefault="00A36DB5" w:rsidP="00A53099">
            <w:pPr>
              <w:pStyle w:val="Tabletext"/>
              <w:rPr>
                <w:sz w:val="16"/>
                <w:szCs w:val="16"/>
              </w:rPr>
            </w:pPr>
            <w:r w:rsidRPr="00EF3F7B">
              <w:rPr>
                <w:b/>
                <w:sz w:val="16"/>
                <w:szCs w:val="16"/>
              </w:rPr>
              <w:t>Division</w:t>
            </w:r>
            <w:r w:rsidR="00EF3F7B" w:rsidRPr="00EF3F7B">
              <w:rPr>
                <w:b/>
                <w:sz w:val="16"/>
                <w:szCs w:val="16"/>
              </w:rPr>
              <w:t> </w:t>
            </w:r>
            <w:r w:rsidRPr="00EF3F7B">
              <w:rPr>
                <w:b/>
                <w:sz w:val="16"/>
                <w:szCs w:val="16"/>
              </w:rPr>
              <w:t>157</w:t>
            </w:r>
          </w:p>
        </w:tc>
        <w:tc>
          <w:tcPr>
            <w:tcW w:w="4943" w:type="dxa"/>
            <w:shd w:val="clear" w:color="auto" w:fill="auto"/>
          </w:tcPr>
          <w:p w:rsidR="00A53099" w:rsidRPr="00EF3F7B" w:rsidRDefault="00A53099" w:rsidP="00A53099">
            <w:pPr>
              <w:pStyle w:val="Tabletext"/>
              <w:rPr>
                <w:sz w:val="16"/>
                <w:szCs w:val="16"/>
              </w:rPr>
            </w:pPr>
          </w:p>
        </w:tc>
      </w:tr>
      <w:tr w:rsidR="0037484D" w:rsidRPr="00EF3F7B" w:rsidTr="00A53099">
        <w:trPr>
          <w:cantSplit/>
        </w:trPr>
        <w:tc>
          <w:tcPr>
            <w:tcW w:w="2139" w:type="dxa"/>
            <w:shd w:val="clear" w:color="auto" w:fill="auto"/>
          </w:tcPr>
          <w:p w:rsidR="0037484D" w:rsidRPr="00EF3F7B" w:rsidRDefault="0037484D" w:rsidP="00A36DB5">
            <w:pPr>
              <w:pStyle w:val="Tabletext"/>
              <w:tabs>
                <w:tab w:val="center" w:leader="dot" w:pos="2268"/>
              </w:tabs>
              <w:rPr>
                <w:sz w:val="16"/>
                <w:szCs w:val="16"/>
              </w:rPr>
            </w:pPr>
            <w:r w:rsidRPr="00EF3F7B">
              <w:rPr>
                <w:sz w:val="16"/>
                <w:szCs w:val="16"/>
              </w:rPr>
              <w:t>Heading to Div. 157</w:t>
            </w:r>
            <w:r w:rsidRPr="00EF3F7B">
              <w:rPr>
                <w:sz w:val="16"/>
                <w:szCs w:val="16"/>
              </w:rPr>
              <w:tab/>
            </w:r>
          </w:p>
        </w:tc>
        <w:tc>
          <w:tcPr>
            <w:tcW w:w="4943" w:type="dxa"/>
            <w:shd w:val="clear" w:color="auto" w:fill="auto"/>
          </w:tcPr>
          <w:p w:rsidR="0037484D" w:rsidRPr="00EF3F7B" w:rsidRDefault="0037484D"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157</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80, 2006</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157</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80, 2006</w:t>
            </w:r>
          </w:p>
        </w:tc>
      </w:tr>
      <w:tr w:rsidR="00DF0E37" w:rsidRPr="00EF3F7B" w:rsidTr="00EF3F7B">
        <w:trPr>
          <w:cantSplit/>
        </w:trPr>
        <w:tc>
          <w:tcPr>
            <w:tcW w:w="2139" w:type="dxa"/>
            <w:shd w:val="clear" w:color="auto" w:fill="auto"/>
          </w:tcPr>
          <w:p w:rsidR="00DF0E37" w:rsidRPr="00EF3F7B" w:rsidRDefault="00DF0E37" w:rsidP="00EF3F7B">
            <w:pPr>
              <w:pStyle w:val="Tabletext"/>
              <w:tabs>
                <w:tab w:val="center" w:leader="dot" w:pos="2268"/>
              </w:tabs>
              <w:rPr>
                <w:sz w:val="16"/>
                <w:szCs w:val="16"/>
              </w:rPr>
            </w:pPr>
          </w:p>
        </w:tc>
        <w:tc>
          <w:tcPr>
            <w:tcW w:w="4943" w:type="dxa"/>
            <w:shd w:val="clear" w:color="auto" w:fill="auto"/>
          </w:tcPr>
          <w:p w:rsidR="00DF0E37" w:rsidRPr="00EF3F7B" w:rsidRDefault="00DF0E37" w:rsidP="00EF3F7B">
            <w:pPr>
              <w:pStyle w:val="Tabletext"/>
              <w:rPr>
                <w:sz w:val="16"/>
                <w:szCs w:val="16"/>
              </w:rPr>
            </w:pPr>
            <w:r w:rsidRPr="00EF3F7B">
              <w:rPr>
                <w:sz w:val="16"/>
                <w:szCs w:val="16"/>
              </w:rPr>
              <w:t>am. No.</w:t>
            </w:r>
            <w:r w:rsidR="00EF3F7B" w:rsidRPr="00EF3F7B">
              <w:rPr>
                <w:sz w:val="16"/>
                <w:szCs w:val="16"/>
              </w:rPr>
              <w:t> </w:t>
            </w:r>
            <w:r w:rsidRPr="00EF3F7B">
              <w:rPr>
                <w:sz w:val="16"/>
                <w:szCs w:val="16"/>
              </w:rPr>
              <w:t>169, 2012</w:t>
            </w:r>
          </w:p>
        </w:tc>
      </w:tr>
      <w:tr w:rsidR="00321102" w:rsidRPr="00EF3F7B" w:rsidTr="00A53099">
        <w:trPr>
          <w:cantSplit/>
        </w:trPr>
        <w:tc>
          <w:tcPr>
            <w:tcW w:w="2139" w:type="dxa"/>
            <w:shd w:val="clear" w:color="auto" w:fill="auto"/>
          </w:tcPr>
          <w:p w:rsidR="00321102" w:rsidRPr="00EF3F7B" w:rsidRDefault="00321102" w:rsidP="00A36DB5">
            <w:pPr>
              <w:pStyle w:val="Tabletext"/>
              <w:tabs>
                <w:tab w:val="center" w:leader="dot" w:pos="2268"/>
              </w:tabs>
              <w:rPr>
                <w:sz w:val="16"/>
                <w:szCs w:val="16"/>
              </w:rPr>
            </w:pPr>
            <w:r w:rsidRPr="00EF3F7B">
              <w:rPr>
                <w:sz w:val="16"/>
                <w:szCs w:val="16"/>
              </w:rPr>
              <w:t>Heading to s. 157–5</w:t>
            </w:r>
            <w:r w:rsidRPr="00EF3F7B">
              <w:rPr>
                <w:sz w:val="16"/>
                <w:szCs w:val="16"/>
              </w:rPr>
              <w:tab/>
            </w:r>
          </w:p>
        </w:tc>
        <w:tc>
          <w:tcPr>
            <w:tcW w:w="4943" w:type="dxa"/>
            <w:shd w:val="clear" w:color="auto" w:fill="auto"/>
          </w:tcPr>
          <w:p w:rsidR="00321102" w:rsidRPr="00EF3F7B" w:rsidRDefault="00321102"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169, 2012</w:t>
            </w:r>
          </w:p>
        </w:tc>
      </w:tr>
      <w:tr w:rsidR="00A53099" w:rsidRPr="00EF3F7B" w:rsidTr="00A53099">
        <w:trPr>
          <w:cantSplit/>
        </w:trPr>
        <w:tc>
          <w:tcPr>
            <w:tcW w:w="2139" w:type="dxa"/>
            <w:shd w:val="clear" w:color="auto" w:fill="auto"/>
          </w:tcPr>
          <w:p w:rsidR="00A53099" w:rsidRPr="00EF3F7B" w:rsidRDefault="00A36DB5" w:rsidP="00A36DB5">
            <w:pPr>
              <w:pStyle w:val="Tabletext"/>
              <w:tabs>
                <w:tab w:val="center" w:leader="dot" w:pos="2268"/>
              </w:tabs>
              <w:rPr>
                <w:sz w:val="16"/>
                <w:szCs w:val="16"/>
              </w:rPr>
            </w:pPr>
            <w:r w:rsidRPr="00EF3F7B">
              <w:rPr>
                <w:sz w:val="16"/>
                <w:szCs w:val="16"/>
              </w:rPr>
              <w:t>s. 157</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A53099" w:rsidRPr="00EF3F7B" w:rsidRDefault="00A36DB5"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80, 2006</w:t>
            </w:r>
          </w:p>
        </w:tc>
      </w:tr>
      <w:tr w:rsidR="00261A13" w:rsidRPr="00EF3F7B" w:rsidTr="00A53099">
        <w:trPr>
          <w:cantSplit/>
        </w:trPr>
        <w:tc>
          <w:tcPr>
            <w:tcW w:w="2139" w:type="dxa"/>
            <w:shd w:val="clear" w:color="auto" w:fill="auto"/>
          </w:tcPr>
          <w:p w:rsidR="00261A13" w:rsidRPr="00EF3F7B" w:rsidRDefault="00261A13" w:rsidP="00A36DB5">
            <w:pPr>
              <w:pStyle w:val="Tabletext"/>
              <w:tabs>
                <w:tab w:val="center" w:leader="dot" w:pos="2268"/>
              </w:tabs>
              <w:rPr>
                <w:sz w:val="16"/>
                <w:szCs w:val="16"/>
              </w:rPr>
            </w:pPr>
          </w:p>
        </w:tc>
        <w:tc>
          <w:tcPr>
            <w:tcW w:w="4943" w:type="dxa"/>
            <w:shd w:val="clear" w:color="auto" w:fill="auto"/>
          </w:tcPr>
          <w:p w:rsidR="00261A13" w:rsidRPr="00EF3F7B" w:rsidRDefault="00261A13"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169, 2012</w:t>
            </w:r>
          </w:p>
        </w:tc>
      </w:tr>
      <w:tr w:rsidR="00363A76" w:rsidRPr="00EF3F7B" w:rsidTr="00A53099">
        <w:trPr>
          <w:cantSplit/>
        </w:trPr>
        <w:tc>
          <w:tcPr>
            <w:tcW w:w="2139" w:type="dxa"/>
            <w:shd w:val="clear" w:color="auto" w:fill="auto"/>
          </w:tcPr>
          <w:p w:rsidR="00363A76" w:rsidRPr="00EF3F7B" w:rsidRDefault="00363A76" w:rsidP="00BC7EEF">
            <w:pPr>
              <w:pStyle w:val="Tabletext"/>
              <w:tabs>
                <w:tab w:val="center" w:leader="dot" w:pos="2268"/>
              </w:tabs>
              <w:rPr>
                <w:sz w:val="16"/>
                <w:szCs w:val="16"/>
              </w:rPr>
            </w:pPr>
            <w:r w:rsidRPr="00EF3F7B">
              <w:rPr>
                <w:sz w:val="16"/>
                <w:szCs w:val="16"/>
              </w:rPr>
              <w:t>Heading to s. 157–10</w:t>
            </w:r>
            <w:r w:rsidRPr="00EF3F7B">
              <w:rPr>
                <w:sz w:val="16"/>
                <w:szCs w:val="16"/>
              </w:rPr>
              <w:tab/>
            </w:r>
          </w:p>
        </w:tc>
        <w:tc>
          <w:tcPr>
            <w:tcW w:w="4943" w:type="dxa"/>
            <w:shd w:val="clear" w:color="auto" w:fill="auto"/>
          </w:tcPr>
          <w:p w:rsidR="00363A76" w:rsidRPr="00EF3F7B" w:rsidRDefault="00363A76" w:rsidP="00BC7EEF">
            <w:pPr>
              <w:pStyle w:val="Tabletext"/>
              <w:rPr>
                <w:sz w:val="16"/>
                <w:szCs w:val="16"/>
              </w:rPr>
            </w:pPr>
            <w:r w:rsidRPr="00EF3F7B">
              <w:rPr>
                <w:sz w:val="16"/>
                <w:szCs w:val="16"/>
              </w:rPr>
              <w:t>rs. No.</w:t>
            </w:r>
            <w:r w:rsidR="00EF3F7B" w:rsidRPr="00EF3F7B">
              <w:rPr>
                <w:sz w:val="16"/>
                <w:szCs w:val="16"/>
              </w:rPr>
              <w:t> </w:t>
            </w:r>
            <w:r w:rsidRPr="00EF3F7B">
              <w:rPr>
                <w:sz w:val="16"/>
                <w:szCs w:val="16"/>
              </w:rPr>
              <w:t>169, 2012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157</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80, 2006</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r w:rsidR="00D30A85" w:rsidRPr="00EF3F7B">
              <w:rPr>
                <w:sz w:val="16"/>
                <w:szCs w:val="16"/>
              </w:rPr>
              <w:t>; No.</w:t>
            </w:r>
            <w:r w:rsidR="00EF3F7B" w:rsidRPr="00EF3F7B">
              <w:rPr>
                <w:sz w:val="16"/>
                <w:szCs w:val="16"/>
              </w:rPr>
              <w:t> </w:t>
            </w:r>
            <w:r w:rsidR="00D30A85" w:rsidRPr="00EF3F7B">
              <w:rPr>
                <w:sz w:val="16"/>
                <w:szCs w:val="16"/>
              </w:rPr>
              <w:t>169, 2012</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sz w:val="16"/>
                <w:szCs w:val="16"/>
              </w:rPr>
              <w:t>Division</w:t>
            </w:r>
            <w:r w:rsidR="00EF3F7B" w:rsidRPr="00EF3F7B">
              <w:rPr>
                <w:b/>
                <w:sz w:val="16"/>
                <w:szCs w:val="16"/>
              </w:rPr>
              <w:t> </w:t>
            </w:r>
            <w:r w:rsidRPr="00EF3F7B">
              <w:rPr>
                <w:b/>
                <w:sz w:val="16"/>
                <w:szCs w:val="16"/>
              </w:rPr>
              <w:t>158</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Division</w:t>
            </w:r>
            <w:r w:rsidR="00EF3F7B" w:rsidRPr="00EF3F7B">
              <w:rPr>
                <w:bCs/>
                <w:sz w:val="16"/>
                <w:szCs w:val="16"/>
              </w:rPr>
              <w:t> </w:t>
            </w:r>
            <w:r w:rsidRPr="00EF3F7B">
              <w:rPr>
                <w:bCs/>
                <w:sz w:val="16"/>
                <w:szCs w:val="16"/>
              </w:rPr>
              <w:t>158</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12, 2012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 158</w:t>
            </w:r>
            <w:r w:rsidR="00EF3F7B" w:rsidRPr="00EF3F7B">
              <w:rPr>
                <w:bCs/>
                <w:sz w:val="16"/>
                <w:szCs w:val="16"/>
              </w:rPr>
              <w:noBreakHyphen/>
            </w:r>
            <w:r w:rsidRPr="00EF3F7B">
              <w:rPr>
                <w:bCs/>
                <w:sz w:val="16"/>
                <w:szCs w:val="16"/>
              </w:rPr>
              <w:t>1</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12, 2012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 158</w:t>
            </w:r>
            <w:r w:rsidR="00EF3F7B" w:rsidRPr="00EF3F7B">
              <w:rPr>
                <w:bCs/>
                <w:sz w:val="16"/>
                <w:szCs w:val="16"/>
              </w:rPr>
              <w:noBreakHyphen/>
            </w:r>
            <w:r w:rsidRPr="00EF3F7B">
              <w:rPr>
                <w:bCs/>
                <w:sz w:val="16"/>
                <w:szCs w:val="16"/>
              </w:rPr>
              <w:t>5</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12, 2012</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4</w:t>
            </w:r>
            <w:r w:rsidR="00EF3F7B" w:rsidRPr="00EF3F7B">
              <w:rPr>
                <w:b/>
                <w:bCs/>
                <w:sz w:val="16"/>
                <w:szCs w:val="16"/>
              </w:rPr>
              <w:noBreakHyphen/>
            </w:r>
            <w:r w:rsidRPr="00EF3F7B">
              <w:rPr>
                <w:b/>
                <w:bCs/>
                <w:sz w:val="16"/>
                <w:szCs w:val="16"/>
              </w:rPr>
              <w:t>7</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162</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162</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162</w:t>
            </w:r>
            <w:r w:rsidR="00EF3F7B" w:rsidRPr="00EF3F7B">
              <w:rPr>
                <w:b/>
                <w:bCs/>
                <w:sz w:val="16"/>
                <w:szCs w:val="16"/>
              </w:rPr>
              <w:noBreakHyphen/>
            </w:r>
            <w:r w:rsidRPr="00EF3F7B">
              <w:rPr>
                <w:b/>
                <w:bCs/>
                <w:sz w:val="16"/>
                <w:szCs w:val="16"/>
              </w:rPr>
              <w:t>A</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5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15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134, 2004</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to s. 162</w:t>
            </w:r>
            <w:r w:rsidR="00EF3F7B" w:rsidRPr="00EF3F7B">
              <w:rPr>
                <w:sz w:val="16"/>
                <w:szCs w:val="16"/>
              </w:rPr>
              <w:noBreakHyphen/>
            </w:r>
            <w:r w:rsidRPr="00EF3F7B">
              <w:rPr>
                <w:sz w:val="16"/>
                <w:szCs w:val="16"/>
              </w:rPr>
              <w:t>15(2)</w:t>
            </w:r>
            <w:r w:rsidR="006A67F1" w:rsidRPr="00EF3F7B">
              <w:rPr>
                <w:sz w:val="16"/>
                <w:szCs w:val="16"/>
              </w:rPr>
              <w:tab/>
            </w:r>
            <w:r w:rsidRPr="00EF3F7B">
              <w:rPr>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20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25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to s. 162</w:t>
            </w:r>
            <w:r w:rsidR="00EF3F7B" w:rsidRPr="00EF3F7B">
              <w:rPr>
                <w:sz w:val="16"/>
                <w:szCs w:val="16"/>
              </w:rPr>
              <w:noBreakHyphen/>
            </w:r>
            <w:r w:rsidRPr="00EF3F7B">
              <w:rPr>
                <w:sz w:val="16"/>
                <w:szCs w:val="16"/>
              </w:rPr>
              <w:t>25(3)</w:t>
            </w:r>
            <w:r w:rsidR="00BF1039" w:rsidRPr="00EF3F7B">
              <w:rPr>
                <w:sz w:val="16"/>
                <w:szCs w:val="16"/>
              </w:rPr>
              <w:tab/>
            </w:r>
            <w:r w:rsidRPr="00EF3F7B">
              <w:rPr>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363A76" w:rsidRPr="00EF3F7B" w:rsidTr="00A53099">
        <w:trPr>
          <w:cantSplit/>
        </w:trPr>
        <w:tc>
          <w:tcPr>
            <w:tcW w:w="2139" w:type="dxa"/>
            <w:shd w:val="clear" w:color="auto" w:fill="auto"/>
          </w:tcPr>
          <w:p w:rsidR="00363A76" w:rsidRPr="00EF3F7B" w:rsidRDefault="00363A76" w:rsidP="004A57AD">
            <w:pPr>
              <w:pStyle w:val="Tabletext"/>
              <w:tabs>
                <w:tab w:val="center" w:leader="dot" w:pos="2268"/>
              </w:tabs>
              <w:rPr>
                <w:sz w:val="16"/>
                <w:szCs w:val="16"/>
              </w:rPr>
            </w:pPr>
            <w:r w:rsidRPr="00EF3F7B">
              <w:rPr>
                <w:sz w:val="16"/>
                <w:szCs w:val="16"/>
              </w:rPr>
              <w:t>Subhead. to s. 162</w:t>
            </w:r>
            <w:r w:rsidR="00EF3F7B" w:rsidRPr="00EF3F7B">
              <w:rPr>
                <w:sz w:val="16"/>
                <w:szCs w:val="16"/>
              </w:rPr>
              <w:noBreakHyphen/>
            </w:r>
            <w:r w:rsidRPr="00EF3F7B">
              <w:rPr>
                <w:sz w:val="16"/>
                <w:szCs w:val="16"/>
              </w:rPr>
              <w:t>30(5)</w:t>
            </w:r>
            <w:r w:rsidR="004A57AD"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30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keepNext/>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134, 2004</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 No.</w:t>
            </w:r>
            <w:r w:rsidR="00EF3F7B" w:rsidRPr="00EF3F7B">
              <w:rPr>
                <w:sz w:val="16"/>
                <w:szCs w:val="16"/>
              </w:rPr>
              <w:t> </w:t>
            </w:r>
            <w:r w:rsidRPr="00EF3F7B">
              <w:rPr>
                <w:sz w:val="16"/>
                <w:szCs w:val="16"/>
              </w:rPr>
              <w:t>118, 2009</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to s. 162</w:t>
            </w:r>
            <w:r w:rsidR="00EF3F7B" w:rsidRPr="00EF3F7B">
              <w:rPr>
                <w:sz w:val="16"/>
                <w:szCs w:val="16"/>
              </w:rPr>
              <w:noBreakHyphen/>
            </w:r>
            <w:r w:rsidRPr="00EF3F7B">
              <w:rPr>
                <w:sz w:val="16"/>
                <w:szCs w:val="16"/>
              </w:rPr>
              <w:t>30(3)</w:t>
            </w:r>
            <w:r w:rsidR="00E67589" w:rsidRPr="00EF3F7B">
              <w:rPr>
                <w:sz w:val="16"/>
                <w:szCs w:val="16"/>
              </w:rPr>
              <w:tab/>
            </w:r>
            <w:r w:rsidRPr="00EF3F7B">
              <w:rPr>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162</w:t>
            </w:r>
            <w:r w:rsidR="00EF3F7B" w:rsidRPr="00EF3F7B">
              <w:rPr>
                <w:b/>
                <w:bCs/>
                <w:sz w:val="16"/>
                <w:szCs w:val="16"/>
              </w:rPr>
              <w:noBreakHyphen/>
            </w:r>
            <w:r w:rsidRPr="00EF3F7B">
              <w:rPr>
                <w:b/>
                <w:bCs/>
                <w:sz w:val="16"/>
                <w:szCs w:val="16"/>
              </w:rPr>
              <w:t>B</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50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134, 2004</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55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60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65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lastRenderedPageBreak/>
              <w:t>s. 162</w:t>
            </w:r>
            <w:r w:rsidR="00EF3F7B" w:rsidRPr="00EF3F7B">
              <w:rPr>
                <w:sz w:val="16"/>
                <w:szCs w:val="16"/>
              </w:rPr>
              <w:noBreakHyphen/>
            </w:r>
            <w:r w:rsidRPr="00EF3F7B">
              <w:rPr>
                <w:sz w:val="16"/>
                <w:szCs w:val="16"/>
              </w:rPr>
              <w:t>70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75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85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118, 2009</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Heading to s. 162</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118, 2009</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90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118, 2009;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95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100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105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Heading to s. 162</w:t>
            </w:r>
            <w:r w:rsidR="00EF3F7B" w:rsidRPr="00EF3F7B">
              <w:rPr>
                <w:sz w:val="16"/>
                <w:szCs w:val="16"/>
              </w:rPr>
              <w:noBreakHyphen/>
            </w:r>
            <w:r w:rsidRPr="00EF3F7B">
              <w:rPr>
                <w:sz w:val="16"/>
                <w:szCs w:val="16"/>
              </w:rPr>
              <w:t>110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110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162</w:t>
            </w:r>
            <w:r w:rsidR="00EF3F7B" w:rsidRPr="00EF3F7B">
              <w:rPr>
                <w:b/>
                <w:bCs/>
                <w:sz w:val="16"/>
                <w:szCs w:val="16"/>
              </w:rPr>
              <w:noBreakHyphen/>
            </w:r>
            <w:r w:rsidRPr="00EF3F7B">
              <w:rPr>
                <w:b/>
                <w:bCs/>
                <w:sz w:val="16"/>
                <w:szCs w:val="16"/>
              </w:rPr>
              <w:t>C</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130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135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140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145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Subdivision</w:t>
            </w:r>
            <w:r w:rsidR="00EF3F7B" w:rsidRPr="00EF3F7B">
              <w:rPr>
                <w:b/>
                <w:bCs/>
                <w:sz w:val="16"/>
                <w:szCs w:val="16"/>
              </w:rPr>
              <w:t> </w:t>
            </w:r>
            <w:r w:rsidRPr="00EF3F7B">
              <w:rPr>
                <w:b/>
                <w:bCs/>
                <w:sz w:val="16"/>
                <w:szCs w:val="16"/>
              </w:rPr>
              <w:t>162</w:t>
            </w:r>
            <w:r w:rsidR="00EF3F7B" w:rsidRPr="00EF3F7B">
              <w:rPr>
                <w:b/>
                <w:bCs/>
                <w:sz w:val="16"/>
                <w:szCs w:val="16"/>
              </w:rPr>
              <w:noBreakHyphen/>
            </w:r>
            <w:r w:rsidRPr="00EF3F7B">
              <w:rPr>
                <w:b/>
                <w:bCs/>
                <w:sz w:val="16"/>
                <w:szCs w:val="16"/>
              </w:rPr>
              <w:t>D</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170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175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180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185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190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195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lastRenderedPageBreak/>
              <w:t>s. 162</w:t>
            </w:r>
            <w:r w:rsidR="00EF3F7B" w:rsidRPr="00EF3F7B">
              <w:rPr>
                <w:sz w:val="16"/>
                <w:szCs w:val="16"/>
              </w:rPr>
              <w:noBreakHyphen/>
            </w:r>
            <w:r w:rsidRPr="00EF3F7B">
              <w:rPr>
                <w:sz w:val="16"/>
                <w:szCs w:val="16"/>
              </w:rPr>
              <w:t xml:space="preserve">200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162</w:t>
            </w:r>
            <w:r w:rsidR="00EF3F7B" w:rsidRPr="00EF3F7B">
              <w:rPr>
                <w:sz w:val="16"/>
                <w:szCs w:val="16"/>
              </w:rPr>
              <w:noBreakHyphen/>
            </w:r>
            <w:r w:rsidRPr="00EF3F7B">
              <w:rPr>
                <w:sz w:val="16"/>
                <w:szCs w:val="16"/>
              </w:rPr>
              <w:t xml:space="preserve">205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73, 2001</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165</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165</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53099">
            <w:pPr>
              <w:pStyle w:val="Tabletext"/>
              <w:rPr>
                <w:b/>
                <w:sz w:val="16"/>
                <w:szCs w:val="16"/>
              </w:rPr>
            </w:pPr>
            <w:r w:rsidRPr="00EF3F7B">
              <w:rPr>
                <w:b/>
                <w:sz w:val="16"/>
                <w:szCs w:val="16"/>
              </w:rPr>
              <w:t>Subdivision</w:t>
            </w:r>
            <w:r w:rsidR="00EF3F7B" w:rsidRPr="00EF3F7B">
              <w:rPr>
                <w:b/>
                <w:sz w:val="16"/>
                <w:szCs w:val="16"/>
              </w:rPr>
              <w:t> </w:t>
            </w:r>
            <w:r w:rsidRPr="00EF3F7B">
              <w:rPr>
                <w:b/>
                <w:sz w:val="16"/>
                <w:szCs w:val="16"/>
              </w:rPr>
              <w:t>165</w:t>
            </w:r>
            <w:r w:rsidR="00EF3F7B" w:rsidRPr="00EF3F7B">
              <w:rPr>
                <w:b/>
                <w:sz w:val="16"/>
                <w:szCs w:val="16"/>
              </w:rPr>
              <w:noBreakHyphen/>
            </w:r>
            <w:r w:rsidRPr="00EF3F7B">
              <w:rPr>
                <w:b/>
                <w:sz w:val="16"/>
                <w:szCs w:val="16"/>
              </w:rPr>
              <w:t>A</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165</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145, 2008</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sz w:val="16"/>
                <w:szCs w:val="16"/>
              </w:rPr>
              <w:t>Subdivision</w:t>
            </w:r>
            <w:r w:rsidR="00EF3F7B" w:rsidRPr="00EF3F7B">
              <w:rPr>
                <w:b/>
                <w:sz w:val="16"/>
                <w:szCs w:val="16"/>
              </w:rPr>
              <w:t> </w:t>
            </w:r>
            <w:r w:rsidRPr="00EF3F7B">
              <w:rPr>
                <w:b/>
                <w:sz w:val="16"/>
                <w:szCs w:val="16"/>
              </w:rPr>
              <w:t>165</w:t>
            </w:r>
            <w:r w:rsidR="00EF3F7B" w:rsidRPr="00EF3F7B">
              <w:rPr>
                <w:b/>
                <w:sz w:val="16"/>
                <w:szCs w:val="16"/>
              </w:rPr>
              <w:noBreakHyphen/>
            </w:r>
            <w:r w:rsidRPr="00EF3F7B">
              <w:rPr>
                <w:b/>
                <w:sz w:val="16"/>
                <w:szCs w:val="16"/>
              </w:rPr>
              <w:t>B</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Heading to s. 165</w:t>
            </w:r>
            <w:r w:rsidR="00EF3F7B" w:rsidRPr="00EF3F7B">
              <w:rPr>
                <w:bCs/>
                <w:sz w:val="16"/>
                <w:szCs w:val="16"/>
              </w:rPr>
              <w:noBreakHyphen/>
            </w:r>
            <w:r w:rsidRPr="00EF3F7B">
              <w:rPr>
                <w:bCs/>
                <w:sz w:val="16"/>
                <w:szCs w:val="16"/>
              </w:rPr>
              <w:t>40</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 165</w:t>
            </w:r>
            <w:r w:rsidR="00EF3F7B" w:rsidRPr="00EF3F7B">
              <w:rPr>
                <w:bCs/>
                <w:sz w:val="16"/>
                <w:szCs w:val="16"/>
              </w:rPr>
              <w:noBreakHyphen/>
            </w:r>
            <w:r w:rsidRPr="00EF3F7B">
              <w:rPr>
                <w:bCs/>
                <w:sz w:val="16"/>
                <w:szCs w:val="16"/>
              </w:rPr>
              <w:t>40</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Note to s. 165</w:t>
            </w:r>
            <w:r w:rsidR="00EF3F7B" w:rsidRPr="00EF3F7B">
              <w:rPr>
                <w:bCs/>
                <w:sz w:val="16"/>
                <w:szCs w:val="16"/>
              </w:rPr>
              <w:noBreakHyphen/>
            </w:r>
            <w:r w:rsidRPr="00EF3F7B">
              <w:rPr>
                <w:bCs/>
                <w:sz w:val="16"/>
                <w:szCs w:val="16"/>
              </w:rPr>
              <w:t>40</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 165</w:t>
            </w:r>
            <w:r w:rsidR="00EF3F7B" w:rsidRPr="00EF3F7B">
              <w:rPr>
                <w:bCs/>
                <w:sz w:val="16"/>
                <w:szCs w:val="16"/>
              </w:rPr>
              <w:noBreakHyphen/>
            </w:r>
            <w:r w:rsidRPr="00EF3F7B">
              <w:rPr>
                <w:bCs/>
                <w:sz w:val="16"/>
                <w:szCs w:val="16"/>
              </w:rPr>
              <w:t>45</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Note to s. 165</w:t>
            </w:r>
            <w:r w:rsidR="00EF3F7B" w:rsidRPr="00EF3F7B">
              <w:rPr>
                <w:bCs/>
                <w:sz w:val="16"/>
                <w:szCs w:val="16"/>
              </w:rPr>
              <w:noBreakHyphen/>
            </w:r>
            <w:r w:rsidRPr="00EF3F7B">
              <w:rPr>
                <w:bCs/>
                <w:sz w:val="16"/>
                <w:szCs w:val="16"/>
              </w:rPr>
              <w:t>45(3)</w:t>
            </w:r>
            <w:r w:rsidR="00187BEA" w:rsidRPr="00EF3F7B">
              <w:rPr>
                <w:bCs/>
                <w:sz w:val="16"/>
                <w:szCs w:val="16"/>
              </w:rPr>
              <w:tab/>
            </w:r>
            <w:r w:rsidRPr="00EF3F7B">
              <w:rPr>
                <w:bCs/>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Note to s. 165</w:t>
            </w:r>
            <w:r w:rsidR="00EF3F7B" w:rsidRPr="00EF3F7B">
              <w:rPr>
                <w:bCs/>
                <w:sz w:val="16"/>
                <w:szCs w:val="16"/>
              </w:rPr>
              <w:noBreakHyphen/>
            </w:r>
            <w:r w:rsidRPr="00EF3F7B">
              <w:rPr>
                <w:bCs/>
                <w:sz w:val="16"/>
                <w:szCs w:val="16"/>
              </w:rPr>
              <w:t>45(5)</w:t>
            </w:r>
            <w:r w:rsidR="00187BEA" w:rsidRPr="00EF3F7B">
              <w:rPr>
                <w:bCs/>
                <w:sz w:val="16"/>
                <w:szCs w:val="16"/>
              </w:rPr>
              <w:tab/>
            </w:r>
            <w:r w:rsidRPr="00EF3F7B">
              <w:rPr>
                <w:bCs/>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 165</w:t>
            </w:r>
            <w:r w:rsidR="00EF3F7B" w:rsidRPr="00EF3F7B">
              <w:rPr>
                <w:bCs/>
                <w:sz w:val="16"/>
                <w:szCs w:val="16"/>
              </w:rPr>
              <w:noBreakHyphen/>
            </w:r>
            <w:r w:rsidRPr="00EF3F7B">
              <w:rPr>
                <w:bCs/>
                <w:sz w:val="16"/>
                <w:szCs w:val="16"/>
              </w:rPr>
              <w:t>50</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Heading to Subdiv. 165</w:t>
            </w:r>
            <w:r w:rsidR="00EF3F7B" w:rsidRPr="00EF3F7B">
              <w:rPr>
                <w:bCs/>
                <w:sz w:val="16"/>
                <w:szCs w:val="16"/>
              </w:rPr>
              <w:noBreakHyphen/>
            </w:r>
            <w:r w:rsidRPr="00EF3F7B">
              <w:rPr>
                <w:bCs/>
                <w:sz w:val="16"/>
                <w:szCs w:val="16"/>
              </w:rPr>
              <w:t>C</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58, 2006</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165</w:t>
            </w:r>
            <w:r w:rsidR="00EF3F7B" w:rsidRPr="00EF3F7B">
              <w:rPr>
                <w:sz w:val="16"/>
                <w:szCs w:val="16"/>
              </w:rPr>
              <w:noBreakHyphen/>
            </w:r>
            <w:r w:rsidRPr="00EF3F7B">
              <w:rPr>
                <w:sz w:val="16"/>
                <w:szCs w:val="16"/>
              </w:rPr>
              <w:t>80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92, 2000</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168</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 168</w:t>
            </w:r>
            <w:r w:rsidR="00EF3F7B" w:rsidRPr="00EF3F7B">
              <w:rPr>
                <w:bCs/>
                <w:sz w:val="16"/>
                <w:szCs w:val="16"/>
              </w:rPr>
              <w:noBreakHyphen/>
            </w:r>
            <w:r w:rsidRPr="00EF3F7B">
              <w:rPr>
                <w:bCs/>
                <w:sz w:val="16"/>
                <w:szCs w:val="16"/>
              </w:rPr>
              <w:t>1</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20, 2010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Subhead. to s. 168</w:t>
            </w:r>
            <w:r w:rsidR="00EF3F7B" w:rsidRPr="00EF3F7B">
              <w:rPr>
                <w:bCs/>
                <w:sz w:val="16"/>
                <w:szCs w:val="16"/>
              </w:rPr>
              <w:noBreakHyphen/>
            </w:r>
            <w:r w:rsidRPr="00EF3F7B">
              <w:rPr>
                <w:bCs/>
                <w:sz w:val="16"/>
                <w:szCs w:val="16"/>
              </w:rPr>
              <w:t>5(1)</w:t>
            </w:r>
            <w:r w:rsidR="0081645C" w:rsidRPr="00EF3F7B">
              <w:rPr>
                <w:bCs/>
                <w:sz w:val="16"/>
                <w:szCs w:val="16"/>
              </w:rPr>
              <w:tab/>
            </w:r>
            <w:r w:rsidRPr="00EF3F7B">
              <w:rPr>
                <w:bCs/>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Subhead. to s. 168</w:t>
            </w:r>
            <w:r w:rsidR="00EF3F7B" w:rsidRPr="00EF3F7B">
              <w:rPr>
                <w:bCs/>
                <w:sz w:val="16"/>
                <w:szCs w:val="16"/>
              </w:rPr>
              <w:noBreakHyphen/>
            </w:r>
            <w:r w:rsidRPr="00EF3F7B">
              <w:rPr>
                <w:bCs/>
                <w:sz w:val="16"/>
                <w:szCs w:val="16"/>
              </w:rPr>
              <w:t>5(2)</w:t>
            </w:r>
            <w:r w:rsidR="0081645C" w:rsidRPr="00EF3F7B">
              <w:rPr>
                <w:bCs/>
                <w:sz w:val="16"/>
                <w:szCs w:val="16"/>
              </w:rPr>
              <w:tab/>
            </w:r>
            <w:r w:rsidRPr="00EF3F7B">
              <w:rPr>
                <w:bCs/>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 168</w:t>
            </w:r>
            <w:r w:rsidR="00EF3F7B" w:rsidRPr="00EF3F7B">
              <w:rPr>
                <w:bCs/>
                <w:sz w:val="16"/>
                <w:szCs w:val="16"/>
              </w:rPr>
              <w:noBreakHyphen/>
            </w:r>
            <w:r w:rsidRPr="00EF3F7B">
              <w:rPr>
                <w:bCs/>
                <w:sz w:val="16"/>
                <w:szCs w:val="16"/>
              </w:rPr>
              <w:t>5</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20, 2010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s. 168</w:t>
            </w:r>
            <w:r w:rsidR="00EF3F7B" w:rsidRPr="00EF3F7B">
              <w:rPr>
                <w:bCs/>
                <w:sz w:val="16"/>
                <w:szCs w:val="16"/>
              </w:rPr>
              <w:noBreakHyphen/>
            </w:r>
            <w:r w:rsidRPr="00EF3F7B">
              <w:rPr>
                <w:bCs/>
                <w:sz w:val="16"/>
                <w:szCs w:val="16"/>
              </w:rPr>
              <w:t>10</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20, 2010</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171</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171</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171</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156, 2000;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to s. 171</w:t>
            </w:r>
            <w:r w:rsidR="00EF3F7B" w:rsidRPr="00EF3F7B">
              <w:rPr>
                <w:sz w:val="16"/>
                <w:szCs w:val="16"/>
              </w:rPr>
              <w:noBreakHyphen/>
            </w:r>
            <w:r w:rsidRPr="00EF3F7B">
              <w:rPr>
                <w:sz w:val="16"/>
                <w:szCs w:val="16"/>
              </w:rPr>
              <w:t>5(1)</w:t>
            </w:r>
            <w:r w:rsidR="00187BEA" w:rsidRPr="00EF3F7B">
              <w:rPr>
                <w:sz w:val="16"/>
                <w:szCs w:val="16"/>
              </w:rPr>
              <w:tab/>
            </w:r>
            <w:r w:rsidRPr="00EF3F7B">
              <w:rPr>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lastRenderedPageBreak/>
              <w:t>Note to s. 171</w:t>
            </w:r>
            <w:r w:rsidR="00EF3F7B" w:rsidRPr="00EF3F7B">
              <w:rPr>
                <w:sz w:val="16"/>
                <w:szCs w:val="16"/>
              </w:rPr>
              <w:noBreakHyphen/>
            </w:r>
            <w:r w:rsidRPr="00EF3F7B">
              <w:rPr>
                <w:sz w:val="16"/>
                <w:szCs w:val="16"/>
              </w:rPr>
              <w:t>5(1A)</w:t>
            </w:r>
            <w:r w:rsidR="00187BEA" w:rsidRPr="00EF3F7B">
              <w:rPr>
                <w:sz w:val="16"/>
                <w:szCs w:val="16"/>
              </w:rPr>
              <w:tab/>
            </w:r>
            <w:r w:rsidRPr="00EF3F7B">
              <w:rPr>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39, 2012</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Chapter</w:t>
            </w:r>
            <w:r w:rsidR="00EF3F7B" w:rsidRPr="00EF3F7B">
              <w:rPr>
                <w:b/>
                <w:bCs/>
                <w:sz w:val="16"/>
                <w:szCs w:val="16"/>
              </w:rPr>
              <w:t> </w:t>
            </w:r>
            <w:r w:rsidRPr="00EF3F7B">
              <w:rPr>
                <w:b/>
                <w:bCs/>
                <w:sz w:val="16"/>
                <w:szCs w:val="16"/>
              </w:rPr>
              <w:t>5</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5</w:t>
            </w:r>
            <w:r w:rsidR="00EF3F7B" w:rsidRPr="00EF3F7B">
              <w:rPr>
                <w:b/>
                <w:bCs/>
                <w:sz w:val="16"/>
                <w:szCs w:val="16"/>
              </w:rPr>
              <w:noBreakHyphen/>
            </w:r>
            <w:r w:rsidRPr="00EF3F7B">
              <w:rPr>
                <w:b/>
                <w:bCs/>
                <w:sz w:val="16"/>
                <w:szCs w:val="16"/>
              </w:rPr>
              <w:t>1</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176</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176</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95, 2004</w:t>
            </w:r>
          </w:p>
        </w:tc>
      </w:tr>
      <w:tr w:rsidR="00495F1B" w:rsidRPr="00EF3F7B" w:rsidTr="00A53099">
        <w:trPr>
          <w:cantSplit/>
        </w:trPr>
        <w:tc>
          <w:tcPr>
            <w:tcW w:w="2139" w:type="dxa"/>
            <w:shd w:val="clear" w:color="auto" w:fill="auto"/>
          </w:tcPr>
          <w:p w:rsidR="00495F1B" w:rsidRPr="00EF3F7B" w:rsidRDefault="00495F1B" w:rsidP="00A36DB5">
            <w:pPr>
              <w:pStyle w:val="Tabletext"/>
              <w:tabs>
                <w:tab w:val="center" w:leader="dot" w:pos="2268"/>
              </w:tabs>
              <w:rPr>
                <w:sz w:val="16"/>
                <w:szCs w:val="16"/>
              </w:rPr>
            </w:pPr>
          </w:p>
        </w:tc>
        <w:tc>
          <w:tcPr>
            <w:tcW w:w="4943" w:type="dxa"/>
            <w:shd w:val="clear" w:color="auto" w:fill="auto"/>
          </w:tcPr>
          <w:p w:rsidR="00495F1B" w:rsidRPr="00EF3F7B" w:rsidRDefault="00495F1B"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169, 2012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176</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95, 2004</w:t>
            </w:r>
          </w:p>
        </w:tc>
      </w:tr>
      <w:tr w:rsidR="00EE635D" w:rsidRPr="00EF3F7B" w:rsidTr="00A53099">
        <w:trPr>
          <w:cantSplit/>
        </w:trPr>
        <w:tc>
          <w:tcPr>
            <w:tcW w:w="2139" w:type="dxa"/>
            <w:shd w:val="clear" w:color="auto" w:fill="auto"/>
          </w:tcPr>
          <w:p w:rsidR="00EE635D" w:rsidRPr="00EF3F7B" w:rsidRDefault="00EE635D" w:rsidP="00A36DB5">
            <w:pPr>
              <w:pStyle w:val="Tabletext"/>
              <w:tabs>
                <w:tab w:val="center" w:leader="dot" w:pos="2268"/>
              </w:tabs>
              <w:rPr>
                <w:sz w:val="16"/>
                <w:szCs w:val="16"/>
              </w:rPr>
            </w:pPr>
          </w:p>
        </w:tc>
        <w:tc>
          <w:tcPr>
            <w:tcW w:w="4943" w:type="dxa"/>
            <w:shd w:val="clear" w:color="auto" w:fill="auto"/>
          </w:tcPr>
          <w:p w:rsidR="00EE635D" w:rsidRPr="00EF3F7B" w:rsidRDefault="00EE635D"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169, 2012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176</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95, 2004</w:t>
            </w:r>
          </w:p>
        </w:tc>
      </w:tr>
      <w:tr w:rsidR="00EE635D" w:rsidRPr="00EF3F7B" w:rsidTr="00A53099">
        <w:trPr>
          <w:cantSplit/>
        </w:trPr>
        <w:tc>
          <w:tcPr>
            <w:tcW w:w="2139" w:type="dxa"/>
            <w:shd w:val="clear" w:color="auto" w:fill="auto"/>
          </w:tcPr>
          <w:p w:rsidR="00EE635D" w:rsidRPr="00EF3F7B" w:rsidRDefault="00EE635D" w:rsidP="00A36DB5">
            <w:pPr>
              <w:pStyle w:val="Tabletext"/>
              <w:tabs>
                <w:tab w:val="center" w:leader="dot" w:pos="2268"/>
              </w:tabs>
              <w:rPr>
                <w:sz w:val="16"/>
                <w:szCs w:val="16"/>
              </w:rPr>
            </w:pPr>
          </w:p>
        </w:tc>
        <w:tc>
          <w:tcPr>
            <w:tcW w:w="4943" w:type="dxa"/>
            <w:shd w:val="clear" w:color="auto" w:fill="auto"/>
          </w:tcPr>
          <w:p w:rsidR="00EE635D" w:rsidRPr="00EF3F7B" w:rsidRDefault="00EE635D"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169, 2012</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177</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177</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58, 2006</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177</w:t>
            </w:r>
            <w:r w:rsidR="00EF3F7B" w:rsidRPr="00EF3F7B">
              <w:rPr>
                <w:sz w:val="16"/>
                <w:szCs w:val="16"/>
              </w:rPr>
              <w:noBreakHyphen/>
            </w:r>
            <w:r w:rsidRPr="00EF3F7B">
              <w:rPr>
                <w:sz w:val="16"/>
                <w:szCs w:val="16"/>
              </w:rPr>
              <w:t>3</w:t>
            </w:r>
            <w:r w:rsidRPr="00EF3F7B">
              <w:rPr>
                <w:sz w:val="16"/>
                <w:szCs w:val="16"/>
              </w:rPr>
              <w:tab/>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58, 2006</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177</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143, 2004; No.</w:t>
            </w:r>
            <w:r w:rsidR="00EF3F7B" w:rsidRPr="00EF3F7B">
              <w:rPr>
                <w:sz w:val="16"/>
                <w:szCs w:val="16"/>
              </w:rPr>
              <w:t> </w:t>
            </w:r>
            <w:r w:rsidRPr="00EF3F7B">
              <w:rPr>
                <w:sz w:val="16"/>
                <w:szCs w:val="16"/>
              </w:rPr>
              <w:t>58, 2006</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177</w:t>
            </w:r>
            <w:r w:rsidR="00EF3F7B" w:rsidRPr="00EF3F7B">
              <w:rPr>
                <w:sz w:val="16"/>
                <w:szCs w:val="16"/>
              </w:rPr>
              <w:noBreakHyphen/>
            </w:r>
            <w:r w:rsidRPr="00EF3F7B">
              <w:rPr>
                <w:sz w:val="16"/>
                <w:szCs w:val="16"/>
              </w:rPr>
              <w:t>11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143, 2004</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177</w:t>
            </w:r>
            <w:r w:rsidR="00EF3F7B" w:rsidRPr="00EF3F7B">
              <w:rPr>
                <w:sz w:val="16"/>
                <w:szCs w:val="16"/>
              </w:rPr>
              <w:noBreakHyphen/>
            </w:r>
            <w:r w:rsidRPr="00EF3F7B">
              <w:rPr>
                <w:sz w:val="16"/>
                <w:szCs w:val="16"/>
              </w:rPr>
              <w:t>12</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Nos. 12, 14 and 39, 2012</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Chapter</w:t>
            </w:r>
            <w:r w:rsidR="00EF3F7B" w:rsidRPr="00EF3F7B">
              <w:rPr>
                <w:b/>
                <w:bCs/>
                <w:sz w:val="16"/>
                <w:szCs w:val="16"/>
              </w:rPr>
              <w:t> </w:t>
            </w:r>
            <w:r w:rsidRPr="00EF3F7B">
              <w:rPr>
                <w:b/>
                <w:bCs/>
                <w:sz w:val="16"/>
                <w:szCs w:val="16"/>
              </w:rPr>
              <w:t>6</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6</w:t>
            </w:r>
            <w:r w:rsidR="00EF3F7B" w:rsidRPr="00EF3F7B">
              <w:rPr>
                <w:b/>
                <w:bCs/>
                <w:sz w:val="16"/>
                <w:szCs w:val="16"/>
              </w:rPr>
              <w:noBreakHyphen/>
            </w:r>
            <w:r w:rsidRPr="00EF3F7B">
              <w:rPr>
                <w:b/>
                <w:bCs/>
                <w:sz w:val="16"/>
                <w:szCs w:val="16"/>
              </w:rPr>
              <w:t>1</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182</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Heading to s. 182</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176, 1999</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182</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6</w:t>
            </w:r>
            <w:r w:rsidR="00EF3F7B" w:rsidRPr="00EF3F7B">
              <w:rPr>
                <w:b/>
                <w:bCs/>
                <w:sz w:val="16"/>
                <w:szCs w:val="16"/>
              </w:rPr>
              <w:noBreakHyphen/>
            </w:r>
            <w:r w:rsidRPr="00EF3F7B">
              <w:rPr>
                <w:b/>
                <w:bCs/>
                <w:sz w:val="16"/>
                <w:szCs w:val="16"/>
              </w:rPr>
              <w:t>2</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184</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184</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92, 2000; No.</w:t>
            </w:r>
            <w:r w:rsidR="00EF3F7B" w:rsidRPr="00EF3F7B">
              <w:rPr>
                <w:sz w:val="16"/>
                <w:szCs w:val="16"/>
              </w:rPr>
              <w:t> </w:t>
            </w:r>
            <w:r w:rsidRPr="00EF3F7B">
              <w:rPr>
                <w:sz w:val="16"/>
                <w:szCs w:val="16"/>
              </w:rPr>
              <w:t>4, 2007</w:t>
            </w:r>
          </w:p>
        </w:tc>
      </w:tr>
      <w:tr w:rsidR="00363A76" w:rsidRPr="00EF3F7B" w:rsidTr="00A53099">
        <w:trPr>
          <w:cantSplit/>
        </w:trPr>
        <w:tc>
          <w:tcPr>
            <w:tcW w:w="2139" w:type="dxa"/>
            <w:shd w:val="clear" w:color="auto" w:fill="auto"/>
          </w:tcPr>
          <w:p w:rsidR="0081645C" w:rsidRPr="00EF3F7B" w:rsidRDefault="00363A76" w:rsidP="0081645C">
            <w:pPr>
              <w:pStyle w:val="Tabletext"/>
              <w:tabs>
                <w:tab w:val="center" w:leader="dot" w:pos="2268"/>
              </w:tabs>
              <w:rPr>
                <w:sz w:val="16"/>
                <w:szCs w:val="16"/>
              </w:rPr>
            </w:pPr>
            <w:r w:rsidRPr="00EF3F7B">
              <w:rPr>
                <w:sz w:val="16"/>
                <w:szCs w:val="16"/>
              </w:rPr>
              <w:t>Note to s. 184</w:t>
            </w:r>
            <w:r w:rsidR="00EF3F7B" w:rsidRPr="00EF3F7B">
              <w:rPr>
                <w:sz w:val="16"/>
                <w:szCs w:val="16"/>
              </w:rPr>
              <w:noBreakHyphen/>
            </w:r>
            <w:r w:rsidRPr="00EF3F7B">
              <w:rPr>
                <w:sz w:val="16"/>
                <w:szCs w:val="16"/>
              </w:rPr>
              <w:t>1(2)</w:t>
            </w:r>
          </w:p>
          <w:p w:rsidR="00363A76" w:rsidRPr="00EF3F7B" w:rsidRDefault="00363A76" w:rsidP="00C3335B">
            <w:pPr>
              <w:pStyle w:val="Tabletext"/>
              <w:tabs>
                <w:tab w:val="center" w:leader="dot" w:pos="2268"/>
              </w:tabs>
              <w:ind w:left="142"/>
              <w:rPr>
                <w:sz w:val="16"/>
                <w:szCs w:val="16"/>
              </w:rPr>
            </w:pPr>
            <w:r w:rsidRPr="00EF3F7B">
              <w:rPr>
                <w:sz w:val="16"/>
                <w:szCs w:val="16"/>
              </w:rPr>
              <w:t>Renumbered Note 1</w:t>
            </w:r>
            <w:r w:rsidRPr="00EF3F7B">
              <w:rPr>
                <w:sz w:val="16"/>
                <w:szCs w:val="16"/>
              </w:rPr>
              <w:tab/>
            </w:r>
          </w:p>
        </w:tc>
        <w:tc>
          <w:tcPr>
            <w:tcW w:w="4943" w:type="dxa"/>
            <w:shd w:val="clear" w:color="auto" w:fill="auto"/>
          </w:tcPr>
          <w:p w:rsidR="0081645C" w:rsidRPr="00EF3F7B" w:rsidRDefault="0081645C" w:rsidP="00A53099">
            <w:pPr>
              <w:pStyle w:val="Tabletext"/>
              <w:rPr>
                <w:sz w:val="16"/>
                <w:szCs w:val="16"/>
              </w:rPr>
            </w:pPr>
          </w:p>
          <w:p w:rsidR="00363A76" w:rsidRPr="00EF3F7B" w:rsidRDefault="00363A76" w:rsidP="00A53099">
            <w:pPr>
              <w:pStyle w:val="Tabletext"/>
              <w:rPr>
                <w:sz w:val="16"/>
                <w:szCs w:val="16"/>
              </w:rPr>
            </w:pPr>
            <w:r w:rsidRPr="00EF3F7B">
              <w:rPr>
                <w:sz w:val="16"/>
                <w:szCs w:val="16"/>
              </w:rPr>
              <w:t>No.</w:t>
            </w:r>
            <w:r w:rsidR="00EF3F7B" w:rsidRPr="00EF3F7B">
              <w:rPr>
                <w:sz w:val="16"/>
                <w:szCs w:val="16"/>
              </w:rPr>
              <w:t> </w:t>
            </w:r>
            <w:r w:rsidRPr="00EF3F7B">
              <w:rPr>
                <w:sz w:val="16"/>
                <w:szCs w:val="16"/>
              </w:rPr>
              <w:t>19, 2010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2 to s. 184</w:t>
            </w:r>
            <w:r w:rsidR="00EF3F7B" w:rsidRPr="00EF3F7B">
              <w:rPr>
                <w:sz w:val="16"/>
                <w:szCs w:val="16"/>
              </w:rPr>
              <w:noBreakHyphen/>
            </w:r>
            <w:r w:rsidRPr="00EF3F7B">
              <w:rPr>
                <w:sz w:val="16"/>
                <w:szCs w:val="16"/>
              </w:rPr>
              <w:t xml:space="preserve">1(2)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19, 2010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to s. 184</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184</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177, 1999</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lastRenderedPageBreak/>
              <w:t>Note to s. 184</w:t>
            </w:r>
            <w:r w:rsidR="00EF3F7B" w:rsidRPr="00EF3F7B">
              <w:rPr>
                <w:sz w:val="16"/>
                <w:szCs w:val="16"/>
              </w:rPr>
              <w:noBreakHyphen/>
            </w:r>
            <w:r w:rsidRPr="00EF3F7B">
              <w:rPr>
                <w:sz w:val="16"/>
                <w:szCs w:val="16"/>
              </w:rPr>
              <w:t>5(1)</w:t>
            </w:r>
            <w:r w:rsidR="0081645C" w:rsidRPr="00EF3F7B">
              <w:rPr>
                <w:sz w:val="16"/>
                <w:szCs w:val="16"/>
              </w:rPr>
              <w:tab/>
            </w:r>
            <w:r w:rsidRPr="00EF3F7B">
              <w:rPr>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to s. 184</w:t>
            </w:r>
            <w:r w:rsidR="00EF3F7B" w:rsidRPr="00EF3F7B">
              <w:rPr>
                <w:sz w:val="16"/>
                <w:szCs w:val="16"/>
              </w:rPr>
              <w:noBreakHyphen/>
            </w:r>
            <w:r w:rsidRPr="00EF3F7B">
              <w:rPr>
                <w:sz w:val="16"/>
                <w:szCs w:val="16"/>
              </w:rPr>
              <w:t>5(2)</w:t>
            </w:r>
            <w:r w:rsidR="0081645C" w:rsidRPr="00EF3F7B">
              <w:rPr>
                <w:sz w:val="16"/>
                <w:szCs w:val="16"/>
              </w:rPr>
              <w:tab/>
            </w:r>
            <w:r w:rsidRPr="00EF3F7B">
              <w:rPr>
                <w:sz w:val="16"/>
                <w:szCs w:val="16"/>
              </w:rPr>
              <w:t xml:space="preserve"> </w:t>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73, 2006</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Division</w:t>
            </w:r>
            <w:r w:rsidR="00EF3F7B" w:rsidRPr="00EF3F7B">
              <w:rPr>
                <w:sz w:val="16"/>
                <w:szCs w:val="16"/>
              </w:rPr>
              <w:t> </w:t>
            </w:r>
            <w:r w:rsidRPr="00EF3F7B">
              <w:rPr>
                <w:sz w:val="16"/>
                <w:szCs w:val="16"/>
              </w:rPr>
              <w:t>186</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176, 1999</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186</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176, 1999</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188</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bCs/>
                <w:sz w:val="16"/>
                <w:szCs w:val="16"/>
              </w:rPr>
              <w:t>Heading to Div. 188</w:t>
            </w:r>
            <w:r w:rsidRPr="00EF3F7B">
              <w:rPr>
                <w:bCs/>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 xml:space="preserve">5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134, 2004; No.</w:t>
            </w:r>
            <w:r w:rsidR="00EF3F7B" w:rsidRPr="00EF3F7B">
              <w:rPr>
                <w:sz w:val="16"/>
                <w:szCs w:val="16"/>
              </w:rPr>
              <w:t> </w:t>
            </w:r>
            <w:r w:rsidRPr="00EF3F7B">
              <w:rPr>
                <w:sz w:val="16"/>
                <w:szCs w:val="16"/>
              </w:rPr>
              <w:t>112, 2007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2 to s. 188</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3 to s. 188</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Heading to s. 188</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 xml:space="preserve">10 </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73, 2001; No.</w:t>
            </w:r>
            <w:r w:rsidR="00EF3F7B" w:rsidRPr="00EF3F7B">
              <w:rPr>
                <w:sz w:val="16"/>
                <w:szCs w:val="16"/>
              </w:rPr>
              <w:t> </w:t>
            </w:r>
            <w:r w:rsidRPr="00EF3F7B">
              <w:rPr>
                <w:sz w:val="16"/>
                <w:szCs w:val="16"/>
              </w:rPr>
              <w:t>134, 2004; Nos. 80 and 112,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Heading to s. 188</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77, 2005;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Heading to s. 188</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20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77, 2005;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22</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169, 2001 (as am. by No.</w:t>
            </w:r>
            <w:r w:rsidR="00EF3F7B" w:rsidRPr="00EF3F7B">
              <w:rPr>
                <w:sz w:val="16"/>
                <w:szCs w:val="16"/>
              </w:rPr>
              <w:t> </w:t>
            </w:r>
            <w:r w:rsidRPr="00EF3F7B">
              <w:rPr>
                <w:sz w:val="16"/>
                <w:szCs w:val="16"/>
              </w:rPr>
              <w:t>57, 2002); No.</w:t>
            </w:r>
            <w:r w:rsidR="00EF3F7B" w:rsidRPr="00EF3F7B">
              <w:rPr>
                <w:sz w:val="16"/>
                <w:szCs w:val="16"/>
              </w:rPr>
              <w:t> </w:t>
            </w:r>
            <w:r w:rsidRPr="00EF3F7B">
              <w:rPr>
                <w:sz w:val="16"/>
                <w:szCs w:val="16"/>
              </w:rPr>
              <w:t>67, 2003;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Heading to s. 188</w:t>
            </w:r>
            <w:r w:rsidR="00EF3F7B" w:rsidRPr="00EF3F7B">
              <w:rPr>
                <w:sz w:val="16"/>
                <w:szCs w:val="16"/>
              </w:rPr>
              <w:noBreakHyphen/>
            </w:r>
            <w:r w:rsidRPr="00EF3F7B">
              <w:rPr>
                <w:sz w:val="16"/>
                <w:szCs w:val="16"/>
              </w:rPr>
              <w:t>23</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23</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24</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 No.</w:t>
            </w:r>
            <w:r w:rsidR="00EF3F7B" w:rsidRPr="00EF3F7B">
              <w:rPr>
                <w:sz w:val="16"/>
                <w:szCs w:val="16"/>
              </w:rPr>
              <w:t> </w:t>
            </w:r>
            <w:r w:rsidRPr="00EF3F7B">
              <w:rPr>
                <w:sz w:val="16"/>
                <w:szCs w:val="16"/>
              </w:rPr>
              <w:t>20, 2010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25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30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rs. No.</w:t>
            </w:r>
            <w:r w:rsidR="00EF3F7B" w:rsidRPr="00EF3F7B">
              <w:rPr>
                <w:sz w:val="16"/>
                <w:szCs w:val="16"/>
              </w:rPr>
              <w:t> </w:t>
            </w:r>
            <w:r w:rsidRPr="00EF3F7B">
              <w:rPr>
                <w:sz w:val="16"/>
                <w:szCs w:val="16"/>
              </w:rPr>
              <w:t>176, 1999</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32</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35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188</w:t>
            </w:r>
            <w:r w:rsidR="00EF3F7B" w:rsidRPr="00EF3F7B">
              <w:rPr>
                <w:sz w:val="16"/>
                <w:szCs w:val="16"/>
              </w:rPr>
              <w:noBreakHyphen/>
            </w:r>
            <w:r w:rsidRPr="00EF3F7B">
              <w:rPr>
                <w:sz w:val="16"/>
                <w:szCs w:val="16"/>
              </w:rPr>
              <w:t>40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156, 2000</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80, 2007</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189</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lastRenderedPageBreak/>
              <w:t>Division</w:t>
            </w:r>
            <w:r w:rsidR="00EF3F7B" w:rsidRPr="00EF3F7B">
              <w:rPr>
                <w:sz w:val="16"/>
                <w:szCs w:val="16"/>
              </w:rPr>
              <w:t> </w:t>
            </w:r>
            <w:r w:rsidRPr="00EF3F7B">
              <w:rPr>
                <w:sz w:val="16"/>
                <w:szCs w:val="16"/>
              </w:rPr>
              <w:t>189</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189</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189</w:t>
            </w:r>
            <w:r w:rsidR="00EF3F7B" w:rsidRPr="00EF3F7B">
              <w:rPr>
                <w:sz w:val="16"/>
                <w:szCs w:val="16"/>
              </w:rPr>
              <w:noBreakHyphen/>
            </w:r>
            <w:r w:rsidRPr="00EF3F7B">
              <w:rPr>
                <w:sz w:val="16"/>
                <w:szCs w:val="16"/>
              </w:rPr>
              <w:t>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12, 2012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189</w:t>
            </w:r>
            <w:r w:rsidR="00EF3F7B" w:rsidRPr="00EF3F7B">
              <w:rPr>
                <w:sz w:val="16"/>
                <w:szCs w:val="16"/>
              </w:rPr>
              <w:noBreakHyphen/>
            </w:r>
            <w:r w:rsidRPr="00EF3F7B">
              <w:rPr>
                <w:sz w:val="16"/>
                <w:szCs w:val="16"/>
              </w:rPr>
              <w:t>10</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363A76" w:rsidRPr="00EF3F7B" w:rsidTr="00A53099">
        <w:trPr>
          <w:cantSplit/>
        </w:trPr>
        <w:tc>
          <w:tcPr>
            <w:tcW w:w="2139" w:type="dxa"/>
            <w:shd w:val="clear" w:color="auto" w:fill="auto"/>
          </w:tcPr>
          <w:p w:rsidR="00363A76" w:rsidRPr="00EF3F7B" w:rsidRDefault="00363A76" w:rsidP="00A36DB5">
            <w:pPr>
              <w:tabs>
                <w:tab w:val="center" w:leader="dot" w:pos="2268"/>
              </w:tabs>
              <w:rPr>
                <w:rFonts w:cs="Times New Roman"/>
                <w:sz w:val="16"/>
                <w:szCs w:val="16"/>
              </w:rPr>
            </w:pP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12, 2012</w:t>
            </w: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189</w:t>
            </w:r>
            <w:r w:rsidR="00EF3F7B" w:rsidRPr="00EF3F7B">
              <w:rPr>
                <w:sz w:val="16"/>
                <w:szCs w:val="16"/>
              </w:rPr>
              <w:noBreakHyphen/>
            </w:r>
            <w:r w:rsidRPr="00EF3F7B">
              <w:rPr>
                <w:sz w:val="16"/>
                <w:szCs w:val="16"/>
              </w:rPr>
              <w:t>15</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92, 2000</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Part</w:t>
            </w:r>
            <w:r w:rsidR="00EF3F7B" w:rsidRPr="00EF3F7B">
              <w:rPr>
                <w:b/>
                <w:bCs/>
                <w:sz w:val="16"/>
                <w:szCs w:val="16"/>
              </w:rPr>
              <w:t> </w:t>
            </w:r>
            <w:r w:rsidRPr="00EF3F7B">
              <w:rPr>
                <w:b/>
                <w:bCs/>
                <w:sz w:val="16"/>
                <w:szCs w:val="16"/>
              </w:rPr>
              <w:t>6</w:t>
            </w:r>
            <w:r w:rsidR="00EF3F7B" w:rsidRPr="00EF3F7B">
              <w:rPr>
                <w:b/>
                <w:bCs/>
                <w:sz w:val="16"/>
                <w:szCs w:val="16"/>
              </w:rPr>
              <w:noBreakHyphen/>
            </w:r>
            <w:r w:rsidRPr="00EF3F7B">
              <w:rPr>
                <w:b/>
                <w:bCs/>
                <w:sz w:val="16"/>
                <w:szCs w:val="16"/>
              </w:rPr>
              <w:t>3</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Division</w:t>
            </w:r>
            <w:r w:rsidR="00EF3F7B" w:rsidRPr="00EF3F7B">
              <w:rPr>
                <w:b/>
                <w:bCs/>
                <w:sz w:val="16"/>
                <w:szCs w:val="16"/>
              </w:rPr>
              <w:t> </w:t>
            </w:r>
            <w:r w:rsidRPr="00EF3F7B">
              <w:rPr>
                <w:b/>
                <w:bCs/>
                <w:sz w:val="16"/>
                <w:szCs w:val="16"/>
              </w:rPr>
              <w:t>195</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s. 195</w:t>
            </w:r>
            <w:r w:rsidR="00EF3F7B" w:rsidRPr="00EF3F7B">
              <w:rPr>
                <w:sz w:val="16"/>
                <w:szCs w:val="16"/>
              </w:rPr>
              <w:noBreakHyphen/>
            </w:r>
            <w:r w:rsidRPr="00EF3F7B">
              <w:rPr>
                <w:sz w:val="16"/>
                <w:szCs w:val="16"/>
              </w:rPr>
              <w:t>1</w:t>
            </w:r>
            <w:r w:rsidRPr="00EF3F7B">
              <w:rPr>
                <w:sz w:val="16"/>
                <w:szCs w:val="16"/>
              </w:rPr>
              <w:tab/>
            </w:r>
          </w:p>
        </w:tc>
        <w:tc>
          <w:tcPr>
            <w:tcW w:w="4943" w:type="dxa"/>
            <w:shd w:val="clear" w:color="auto" w:fill="auto"/>
          </w:tcPr>
          <w:p w:rsidR="00363A76" w:rsidRPr="00EF3F7B" w:rsidRDefault="00363A76" w:rsidP="008903AA">
            <w:pPr>
              <w:pStyle w:val="Tabletext"/>
              <w:rPr>
                <w:sz w:val="16"/>
                <w:szCs w:val="16"/>
              </w:rPr>
            </w:pPr>
            <w:r w:rsidRPr="00EF3F7B">
              <w:rPr>
                <w:sz w:val="16"/>
                <w:szCs w:val="16"/>
              </w:rPr>
              <w:t>am. No.</w:t>
            </w:r>
            <w:r w:rsidR="00EF3F7B" w:rsidRPr="00EF3F7B">
              <w:rPr>
                <w:sz w:val="16"/>
                <w:szCs w:val="16"/>
              </w:rPr>
              <w:t> </w:t>
            </w:r>
            <w:r w:rsidRPr="00EF3F7B">
              <w:rPr>
                <w:sz w:val="16"/>
                <w:szCs w:val="16"/>
              </w:rPr>
              <w:t>176, 1999; No.</w:t>
            </w:r>
            <w:r w:rsidR="00EF3F7B" w:rsidRPr="00EF3F7B">
              <w:rPr>
                <w:sz w:val="16"/>
                <w:szCs w:val="16"/>
              </w:rPr>
              <w:t> </w:t>
            </w:r>
            <w:r w:rsidRPr="00EF3F7B">
              <w:rPr>
                <w:sz w:val="16"/>
                <w:szCs w:val="16"/>
              </w:rPr>
              <w:t>177, 1999 (as am. by No.</w:t>
            </w:r>
            <w:r w:rsidR="00EF3F7B" w:rsidRPr="00EF3F7B">
              <w:rPr>
                <w:sz w:val="16"/>
                <w:szCs w:val="16"/>
              </w:rPr>
              <w:t> </w:t>
            </w:r>
            <w:r w:rsidRPr="00EF3F7B">
              <w:rPr>
                <w:sz w:val="16"/>
                <w:szCs w:val="16"/>
              </w:rPr>
              <w:t>156, 2000); Nos. 178 and 179, 1999; Nos. 52, 92 and 156, 2000; Nos. 55, 73, 77, 168 and 169, 2001; No.</w:t>
            </w:r>
            <w:r w:rsidR="00EF3F7B" w:rsidRPr="00EF3F7B">
              <w:rPr>
                <w:sz w:val="16"/>
                <w:szCs w:val="16"/>
              </w:rPr>
              <w:t> </w:t>
            </w:r>
            <w:r w:rsidRPr="00EF3F7B">
              <w:rPr>
                <w:sz w:val="16"/>
                <w:szCs w:val="16"/>
              </w:rPr>
              <w:t>97, 2002; Nos. 67 and 101, 2003; Nos. 20, 95, 101, 134 and 143, 2004; Nos. 10, 41 and 78, 2005; Nos. 32, 58, 73, 80 and 101, 2006; Nos. 32, 56, 80, 112 and 143, 2007; No.</w:t>
            </w:r>
            <w:r w:rsidR="00EF3F7B" w:rsidRPr="00EF3F7B">
              <w:rPr>
                <w:sz w:val="16"/>
                <w:szCs w:val="16"/>
              </w:rPr>
              <w:t> </w:t>
            </w:r>
            <w:r w:rsidRPr="00EF3F7B">
              <w:rPr>
                <w:sz w:val="16"/>
                <w:szCs w:val="16"/>
              </w:rPr>
              <w:t>145, 2008; Nos. 14, 114, 118 and 133, 2009; Nos. 20, 21, 56, 74 and 91, 2010; Nos. 41, 51 and 132, 2011; Nos. 12, 39</w:t>
            </w:r>
            <w:r w:rsidR="008903AA" w:rsidRPr="00EF3F7B">
              <w:rPr>
                <w:sz w:val="16"/>
                <w:szCs w:val="16"/>
              </w:rPr>
              <w:t>,</w:t>
            </w:r>
            <w:r w:rsidRPr="00EF3F7B">
              <w:rPr>
                <w:sz w:val="16"/>
                <w:szCs w:val="16"/>
              </w:rPr>
              <w:t xml:space="preserve"> 75</w:t>
            </w:r>
            <w:r w:rsidR="008903AA" w:rsidRPr="00EF3F7B">
              <w:rPr>
                <w:sz w:val="16"/>
                <w:szCs w:val="16"/>
              </w:rPr>
              <w:t xml:space="preserve"> and 169</w:t>
            </w:r>
            <w:r w:rsidRPr="00EF3F7B">
              <w:rPr>
                <w:sz w:val="16"/>
                <w:szCs w:val="16"/>
              </w:rPr>
              <w:t>, 2012</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Schedule</w:t>
            </w:r>
            <w:r w:rsidR="00EF3F7B" w:rsidRPr="00EF3F7B">
              <w:rPr>
                <w:b/>
                <w:bCs/>
                <w:sz w:val="16"/>
                <w:szCs w:val="16"/>
              </w:rPr>
              <w:t> </w:t>
            </w:r>
            <w:r w:rsidRPr="00EF3F7B">
              <w:rPr>
                <w:b/>
                <w:bCs/>
                <w:sz w:val="16"/>
                <w:szCs w:val="16"/>
              </w:rPr>
              <w:t>2</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A744D2" w:rsidP="00A36DB5">
            <w:pPr>
              <w:pStyle w:val="Tabletext"/>
              <w:tabs>
                <w:tab w:val="center" w:leader="dot" w:pos="2268"/>
              </w:tabs>
              <w:rPr>
                <w:sz w:val="16"/>
                <w:szCs w:val="16"/>
              </w:rPr>
            </w:pPr>
            <w:r w:rsidRPr="00EF3F7B">
              <w:rPr>
                <w:sz w:val="16"/>
                <w:szCs w:val="16"/>
              </w:rPr>
              <w:t>c</w:t>
            </w:r>
            <w:r w:rsidR="00363A76" w:rsidRPr="00EF3F7B">
              <w:rPr>
                <w:sz w:val="16"/>
                <w:szCs w:val="16"/>
              </w:rPr>
              <w:t>. 1</w:t>
            </w:r>
            <w:r w:rsidR="00363A76"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am. No.</w:t>
            </w:r>
            <w:r w:rsidR="00EF3F7B" w:rsidRPr="00EF3F7B">
              <w:rPr>
                <w:sz w:val="16"/>
                <w:szCs w:val="16"/>
              </w:rPr>
              <w:t> </w:t>
            </w:r>
            <w:r w:rsidRPr="00EF3F7B">
              <w:rPr>
                <w:sz w:val="16"/>
                <w:szCs w:val="16"/>
              </w:rPr>
              <w:t>176, 1999</w:t>
            </w:r>
          </w:p>
        </w:tc>
      </w:tr>
      <w:tr w:rsidR="00363A76" w:rsidRPr="00EF3F7B" w:rsidTr="00A53099">
        <w:trPr>
          <w:cantSplit/>
        </w:trPr>
        <w:tc>
          <w:tcPr>
            <w:tcW w:w="2139" w:type="dxa"/>
            <w:shd w:val="clear" w:color="auto" w:fill="auto"/>
          </w:tcPr>
          <w:p w:rsidR="00363A76" w:rsidRPr="00EF3F7B" w:rsidRDefault="00363A76" w:rsidP="00A53099">
            <w:pPr>
              <w:pStyle w:val="Tabletext"/>
              <w:rPr>
                <w:sz w:val="16"/>
                <w:szCs w:val="16"/>
              </w:rPr>
            </w:pPr>
            <w:r w:rsidRPr="00EF3F7B">
              <w:rPr>
                <w:b/>
                <w:bCs/>
                <w:sz w:val="16"/>
                <w:szCs w:val="16"/>
              </w:rPr>
              <w:t>Schedule</w:t>
            </w:r>
            <w:r w:rsidR="00EF3F7B" w:rsidRPr="00EF3F7B">
              <w:rPr>
                <w:b/>
                <w:bCs/>
                <w:sz w:val="16"/>
                <w:szCs w:val="16"/>
              </w:rPr>
              <w:t> </w:t>
            </w:r>
            <w:r w:rsidRPr="00EF3F7B">
              <w:rPr>
                <w:b/>
                <w:bCs/>
                <w:sz w:val="16"/>
                <w:szCs w:val="16"/>
              </w:rPr>
              <w:t>3</w:t>
            </w:r>
          </w:p>
        </w:tc>
        <w:tc>
          <w:tcPr>
            <w:tcW w:w="4943" w:type="dxa"/>
            <w:shd w:val="clear" w:color="auto" w:fill="auto"/>
          </w:tcPr>
          <w:p w:rsidR="00363A76" w:rsidRPr="00EF3F7B" w:rsidRDefault="00363A76" w:rsidP="00A53099">
            <w:pPr>
              <w:pStyle w:val="Tabletext"/>
              <w:rPr>
                <w:sz w:val="16"/>
                <w:szCs w:val="16"/>
              </w:rPr>
            </w:pPr>
          </w:p>
        </w:tc>
      </w:tr>
      <w:tr w:rsidR="00363A76" w:rsidRPr="00EF3F7B" w:rsidTr="00A53099">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to Schedule</w:t>
            </w:r>
            <w:r w:rsidR="00EF3F7B" w:rsidRPr="00EF3F7B">
              <w:rPr>
                <w:sz w:val="16"/>
                <w:szCs w:val="16"/>
              </w:rPr>
              <w:t> </w:t>
            </w:r>
            <w:r w:rsidRPr="00EF3F7B">
              <w:rPr>
                <w:sz w:val="16"/>
                <w:szCs w:val="16"/>
              </w:rPr>
              <w:t>3</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rep. No.</w:t>
            </w:r>
            <w:r w:rsidR="00EF3F7B" w:rsidRPr="00EF3F7B">
              <w:rPr>
                <w:sz w:val="16"/>
                <w:szCs w:val="16"/>
              </w:rPr>
              <w:t> </w:t>
            </w:r>
            <w:r w:rsidRPr="00EF3F7B">
              <w:rPr>
                <w:sz w:val="16"/>
                <w:szCs w:val="16"/>
              </w:rPr>
              <w:t>176, 1999</w:t>
            </w:r>
          </w:p>
        </w:tc>
      </w:tr>
      <w:tr w:rsidR="00363A76" w:rsidRPr="00EF3F7B" w:rsidTr="003B2001">
        <w:trPr>
          <w:cantSplit/>
        </w:trPr>
        <w:tc>
          <w:tcPr>
            <w:tcW w:w="2139" w:type="dxa"/>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1 to Schedule</w:t>
            </w:r>
            <w:r w:rsidR="00EF3F7B" w:rsidRPr="00EF3F7B">
              <w:rPr>
                <w:sz w:val="16"/>
                <w:szCs w:val="16"/>
              </w:rPr>
              <w:t> </w:t>
            </w:r>
            <w:r w:rsidRPr="00EF3F7B">
              <w:rPr>
                <w:sz w:val="16"/>
                <w:szCs w:val="16"/>
              </w:rPr>
              <w:t>3</w:t>
            </w:r>
            <w:r w:rsidRPr="00EF3F7B">
              <w:rPr>
                <w:sz w:val="16"/>
                <w:szCs w:val="16"/>
              </w:rPr>
              <w:tab/>
            </w:r>
          </w:p>
        </w:tc>
        <w:tc>
          <w:tcPr>
            <w:tcW w:w="4943" w:type="dxa"/>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r w:rsidR="00363A76" w:rsidRPr="00EF3F7B" w:rsidTr="003B2001">
        <w:trPr>
          <w:cantSplit/>
        </w:trPr>
        <w:tc>
          <w:tcPr>
            <w:tcW w:w="2139" w:type="dxa"/>
            <w:tcBorders>
              <w:bottom w:val="single" w:sz="12" w:space="0" w:color="auto"/>
            </w:tcBorders>
            <w:shd w:val="clear" w:color="auto" w:fill="auto"/>
          </w:tcPr>
          <w:p w:rsidR="00363A76" w:rsidRPr="00EF3F7B" w:rsidRDefault="00363A76" w:rsidP="00A36DB5">
            <w:pPr>
              <w:pStyle w:val="Tabletext"/>
              <w:tabs>
                <w:tab w:val="center" w:leader="dot" w:pos="2268"/>
              </w:tabs>
              <w:rPr>
                <w:sz w:val="16"/>
                <w:szCs w:val="16"/>
              </w:rPr>
            </w:pPr>
            <w:r w:rsidRPr="00EF3F7B">
              <w:rPr>
                <w:sz w:val="16"/>
                <w:szCs w:val="16"/>
              </w:rPr>
              <w:t>Note 2 to Schedule</w:t>
            </w:r>
            <w:r w:rsidR="00EF3F7B" w:rsidRPr="00EF3F7B">
              <w:rPr>
                <w:sz w:val="16"/>
                <w:szCs w:val="16"/>
              </w:rPr>
              <w:t> </w:t>
            </w:r>
            <w:r w:rsidRPr="00EF3F7B">
              <w:rPr>
                <w:sz w:val="16"/>
                <w:szCs w:val="16"/>
              </w:rPr>
              <w:t>3</w:t>
            </w:r>
            <w:r w:rsidRPr="00EF3F7B">
              <w:rPr>
                <w:sz w:val="16"/>
                <w:szCs w:val="16"/>
              </w:rPr>
              <w:tab/>
            </w:r>
          </w:p>
        </w:tc>
        <w:tc>
          <w:tcPr>
            <w:tcW w:w="4943" w:type="dxa"/>
            <w:tcBorders>
              <w:bottom w:val="single" w:sz="12" w:space="0" w:color="auto"/>
            </w:tcBorders>
            <w:shd w:val="clear" w:color="auto" w:fill="auto"/>
          </w:tcPr>
          <w:p w:rsidR="00363A76" w:rsidRPr="00EF3F7B" w:rsidRDefault="00363A76" w:rsidP="00A53099">
            <w:pPr>
              <w:pStyle w:val="Tabletext"/>
              <w:rPr>
                <w:sz w:val="16"/>
                <w:szCs w:val="16"/>
              </w:rPr>
            </w:pPr>
            <w:r w:rsidRPr="00EF3F7B">
              <w:rPr>
                <w:sz w:val="16"/>
                <w:szCs w:val="16"/>
              </w:rPr>
              <w:t>ad. No.</w:t>
            </w:r>
            <w:r w:rsidR="00EF3F7B" w:rsidRPr="00EF3F7B">
              <w:rPr>
                <w:sz w:val="16"/>
                <w:szCs w:val="16"/>
              </w:rPr>
              <w:t> </w:t>
            </w:r>
            <w:r w:rsidRPr="00EF3F7B">
              <w:rPr>
                <w:sz w:val="16"/>
                <w:szCs w:val="16"/>
              </w:rPr>
              <w:t>176, 1999</w:t>
            </w:r>
          </w:p>
        </w:tc>
      </w:tr>
    </w:tbl>
    <w:p w:rsidR="00A53099" w:rsidRPr="00EF3F7B" w:rsidRDefault="00A53099" w:rsidP="00A36DB5">
      <w:pPr>
        <w:pStyle w:val="ENotesHeading2"/>
        <w:pageBreakBefore/>
        <w:outlineLvl w:val="9"/>
      </w:pPr>
      <w:bookmarkStart w:id="1010" w:name="_Toc350506968"/>
      <w:r w:rsidRPr="00EF3F7B">
        <w:lastRenderedPageBreak/>
        <w:t>Endnote 3—Application, saving and transitional provisions</w:t>
      </w:r>
      <w:bookmarkEnd w:id="1010"/>
    </w:p>
    <w:p w:rsidR="00A53099" w:rsidRPr="00EF3F7B" w:rsidRDefault="00A53099" w:rsidP="00A36DB5">
      <w:pPr>
        <w:pStyle w:val="ENotesText"/>
      </w:pPr>
      <w:r w:rsidRPr="00EF3F7B">
        <w:t xml:space="preserve">This endnote sets out applications, saving and transitional provisions for amendments of the </w:t>
      </w:r>
      <w:r w:rsidRPr="00EF3F7B">
        <w:rPr>
          <w:i/>
        </w:rPr>
        <w:fldChar w:fldCharType="begin"/>
      </w:r>
      <w:r w:rsidRPr="00EF3F7B">
        <w:rPr>
          <w:i/>
        </w:rPr>
        <w:instrText xml:space="preserve"> DOCPROPERTY  ShortT </w:instrText>
      </w:r>
      <w:r w:rsidRPr="00EF3F7B">
        <w:rPr>
          <w:i/>
        </w:rPr>
        <w:fldChar w:fldCharType="separate"/>
      </w:r>
      <w:r w:rsidR="00486F2C" w:rsidRPr="00EF3F7B">
        <w:rPr>
          <w:i/>
        </w:rPr>
        <w:t>A New Tax System (Goods and Services Tax) Act 1999</w:t>
      </w:r>
      <w:r w:rsidRPr="00EF3F7B">
        <w:rPr>
          <w:i/>
        </w:rPr>
        <w:fldChar w:fldCharType="end"/>
      </w:r>
      <w:r w:rsidRPr="00EF3F7B">
        <w:rPr>
          <w:i/>
        </w:rPr>
        <w:t>.</w:t>
      </w:r>
    </w:p>
    <w:p w:rsidR="003B2001" w:rsidRPr="00EF3F7B" w:rsidRDefault="003B2001" w:rsidP="003B2001">
      <w:pPr>
        <w:pStyle w:val="ENotesText"/>
      </w:pPr>
      <w:r w:rsidRPr="00EF3F7B">
        <w:t xml:space="preserve">For transitional provisions relating to the implementation of the GST </w:t>
      </w:r>
      <w:r w:rsidRPr="00EF3F7B">
        <w:rPr>
          <w:i/>
          <w:iCs/>
        </w:rPr>
        <w:t>see</w:t>
      </w:r>
      <w:r w:rsidRPr="00EF3F7B">
        <w:t xml:space="preserve"> the </w:t>
      </w:r>
      <w:r w:rsidRPr="00EF3F7B">
        <w:rPr>
          <w:i/>
          <w:iCs/>
        </w:rPr>
        <w:t xml:space="preserve">A New Tax System (Goods and Services Tax Transition) Act 1999 </w:t>
      </w:r>
      <w:r w:rsidRPr="00EF3F7B">
        <w:t>(No.</w:t>
      </w:r>
      <w:r w:rsidR="00EF3F7B" w:rsidRPr="00EF3F7B">
        <w:t> </w:t>
      </w:r>
      <w:r w:rsidRPr="00EF3F7B">
        <w:t>57, 1999).</w:t>
      </w:r>
    </w:p>
    <w:p w:rsidR="003B2001" w:rsidRPr="00EF3F7B" w:rsidRDefault="003B2001" w:rsidP="003B2001">
      <w:pPr>
        <w:pStyle w:val="ENotesText"/>
      </w:pPr>
      <w:r w:rsidRPr="00EF3F7B">
        <w:t xml:space="preserve">For application, saving </w:t>
      </w:r>
      <w:r w:rsidR="006006A1" w:rsidRPr="00EF3F7B">
        <w:t>and</w:t>
      </w:r>
      <w:r w:rsidRPr="00EF3F7B">
        <w:t xml:space="preserve"> transitional provisions made by the </w:t>
      </w:r>
      <w:r w:rsidRPr="00EF3F7B">
        <w:rPr>
          <w:i/>
          <w:iCs/>
        </w:rPr>
        <w:t>Corporations (Repeals, Consequentials and Transitionals) Act 2001, see</w:t>
      </w:r>
      <w:r w:rsidRPr="00EF3F7B">
        <w:t xml:space="preserve"> Act No.</w:t>
      </w:r>
      <w:r w:rsidR="00EF3F7B" w:rsidRPr="00EF3F7B">
        <w:t> </w:t>
      </w:r>
      <w:r w:rsidRPr="00EF3F7B">
        <w:t>55, 2001.</w:t>
      </w:r>
    </w:p>
    <w:p w:rsidR="003B2001" w:rsidRPr="00EF3F7B" w:rsidRDefault="003B2001" w:rsidP="003B2001">
      <w:pPr>
        <w:pStyle w:val="ENotesText"/>
      </w:pPr>
      <w:r w:rsidRPr="00EF3F7B">
        <w:t xml:space="preserve">For application, saving </w:t>
      </w:r>
      <w:r w:rsidR="006006A1" w:rsidRPr="00EF3F7B">
        <w:t>and</w:t>
      </w:r>
      <w:r w:rsidRPr="00EF3F7B">
        <w:t xml:space="preserve"> transitional provisions made by the </w:t>
      </w:r>
      <w:r w:rsidRPr="00EF3F7B">
        <w:rPr>
          <w:i/>
        </w:rPr>
        <w:t>Tax Agent Services (Transitional Provisions and Consequential Amendments) Act 2009</w:t>
      </w:r>
      <w:r w:rsidRPr="00EF3F7B">
        <w:rPr>
          <w:i/>
          <w:iCs/>
        </w:rPr>
        <w:t>, see</w:t>
      </w:r>
      <w:r w:rsidRPr="00EF3F7B">
        <w:t xml:space="preserve"> Act No.</w:t>
      </w:r>
      <w:r w:rsidR="00EF3F7B" w:rsidRPr="00EF3F7B">
        <w:t> </w:t>
      </w:r>
      <w:r w:rsidRPr="00EF3F7B">
        <w:t>114, 2009.</w:t>
      </w:r>
    </w:p>
    <w:p w:rsidR="00300522" w:rsidRPr="00EF3F7B" w:rsidRDefault="00300522" w:rsidP="00A36DB5">
      <w:pPr>
        <w:pStyle w:val="ENotesHeading3"/>
        <w:outlineLvl w:val="9"/>
        <w:rPr>
          <w:iCs/>
        </w:rPr>
      </w:pPr>
      <w:bookmarkStart w:id="1011" w:name="_Toc350506969"/>
      <w:r w:rsidRPr="00EF3F7B">
        <w:t>Taxation Laws Amendment Act (No.</w:t>
      </w:r>
      <w:r w:rsidR="00EF3F7B" w:rsidRPr="00EF3F7B">
        <w:t> </w:t>
      </w:r>
      <w:r w:rsidRPr="00EF3F7B">
        <w:t xml:space="preserve">8) 2000 </w:t>
      </w:r>
      <w:r w:rsidRPr="00EF3F7B">
        <w:rPr>
          <w:iCs/>
        </w:rPr>
        <w:t>(No.</w:t>
      </w:r>
      <w:r w:rsidR="00EF3F7B" w:rsidRPr="00EF3F7B">
        <w:rPr>
          <w:iCs/>
        </w:rPr>
        <w:t> </w:t>
      </w:r>
      <w:r w:rsidRPr="00EF3F7B">
        <w:rPr>
          <w:iCs/>
        </w:rPr>
        <w:t>156, 2000)</w:t>
      </w:r>
      <w:bookmarkEnd w:id="1011"/>
    </w:p>
    <w:p w:rsidR="00300522" w:rsidRPr="00EF3F7B" w:rsidRDefault="00300522" w:rsidP="00300522">
      <w:pPr>
        <w:pStyle w:val="ItemHead"/>
      </w:pPr>
      <w:r w:rsidRPr="00EF3F7B">
        <w:t>Schedule</w:t>
      </w:r>
      <w:r w:rsidR="00EF3F7B" w:rsidRPr="00EF3F7B">
        <w:t> </w:t>
      </w:r>
      <w:r w:rsidRPr="00EF3F7B">
        <w:t>1</w:t>
      </w:r>
    </w:p>
    <w:p w:rsidR="00300522" w:rsidRPr="00EF3F7B" w:rsidRDefault="00300522" w:rsidP="00300522">
      <w:pPr>
        <w:pStyle w:val="ItemHead"/>
      </w:pPr>
      <w:r w:rsidRPr="00EF3F7B">
        <w:t>18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net amounts for tax periods starting on or after 1</w:t>
      </w:r>
      <w:r w:rsidR="00EF3F7B" w:rsidRPr="00EF3F7B">
        <w:t> </w:t>
      </w:r>
      <w:r w:rsidRPr="00EF3F7B">
        <w:t>July 2000.</w:t>
      </w:r>
    </w:p>
    <w:p w:rsidR="00300522" w:rsidRPr="00EF3F7B" w:rsidRDefault="00300522" w:rsidP="00300522">
      <w:pPr>
        <w:pStyle w:val="ItemHead"/>
      </w:pPr>
      <w:r w:rsidRPr="00EF3F7B">
        <w:t>Schedule</w:t>
      </w:r>
      <w:r w:rsidR="00EF3F7B" w:rsidRPr="00EF3F7B">
        <w:t> </w:t>
      </w:r>
      <w:r w:rsidRPr="00EF3F7B">
        <w:t>2</w:t>
      </w:r>
    </w:p>
    <w:p w:rsidR="00300522" w:rsidRPr="00EF3F7B" w:rsidRDefault="00300522" w:rsidP="00300522">
      <w:pPr>
        <w:pStyle w:val="ItemHead"/>
      </w:pPr>
      <w:r w:rsidRPr="00EF3F7B">
        <w:t>25  Application</w:t>
      </w:r>
    </w:p>
    <w:p w:rsidR="00300522" w:rsidRPr="00EF3F7B" w:rsidRDefault="00300522" w:rsidP="00300522">
      <w:pPr>
        <w:pStyle w:val="Subitem"/>
      </w:pPr>
      <w:r w:rsidRPr="00EF3F7B">
        <w:t>(1)</w:t>
      </w:r>
      <w:r w:rsidRPr="00EF3F7B">
        <w:tab/>
        <w:t>The amendments made by items</w:t>
      </w:r>
      <w:r w:rsidR="00EF3F7B" w:rsidRPr="00EF3F7B">
        <w:t> </w:t>
      </w:r>
      <w:r w:rsidRPr="00EF3F7B">
        <w:t xml:space="preserve">1 and 8 of this </w:t>
      </w:r>
      <w:r w:rsidR="00A53099" w:rsidRPr="00EF3F7B">
        <w:t>Schedule</w:t>
      </w:r>
      <w:r w:rsidR="00A36DB5" w:rsidRPr="00EF3F7B">
        <w:t xml:space="preserve"> </w:t>
      </w:r>
      <w:r w:rsidRPr="00EF3F7B">
        <w:t xml:space="preserve">apply, and are taken to have applied, to importations into </w:t>
      </w:r>
      <w:smartTag w:uri="urn:schemas-microsoft-com:office:smarttags" w:element="country-region">
        <w:smartTag w:uri="urn:schemas-microsoft-com:office:smarttags" w:element="place">
          <w:r w:rsidRPr="00EF3F7B">
            <w:t>Australia</w:t>
          </w:r>
        </w:smartTag>
      </w:smartTag>
      <w:r w:rsidRPr="00EF3F7B">
        <w:t xml:space="preserve"> on or after the day on which the Bill that became the </w:t>
      </w:r>
      <w:r w:rsidRPr="00EF3F7B">
        <w:rPr>
          <w:i/>
          <w:iCs/>
        </w:rPr>
        <w:t>Taxation Laws Amendment Act (No.</w:t>
      </w:r>
      <w:r w:rsidR="00EF3F7B" w:rsidRPr="00EF3F7B">
        <w:rPr>
          <w:i/>
          <w:iCs/>
        </w:rPr>
        <w:t> </w:t>
      </w:r>
      <w:r w:rsidRPr="00EF3F7B">
        <w:rPr>
          <w:i/>
          <w:iCs/>
        </w:rPr>
        <w:t xml:space="preserve">8) 2000 </w:t>
      </w:r>
      <w:r w:rsidRPr="00EF3F7B">
        <w:t>was introduced into the House of Representatives.</w:t>
      </w:r>
    </w:p>
    <w:p w:rsidR="00300522" w:rsidRPr="00EF3F7B" w:rsidRDefault="00300522" w:rsidP="00300522">
      <w:pPr>
        <w:pStyle w:val="Subitem"/>
      </w:pPr>
      <w:r w:rsidRPr="00EF3F7B">
        <w:t>(2)</w:t>
      </w:r>
      <w:r w:rsidRPr="00EF3F7B">
        <w:tab/>
        <w:t xml:space="preserve">The rest of the amendments made by this </w:t>
      </w:r>
      <w:r w:rsidR="00A53099" w:rsidRPr="00EF3F7B">
        <w:t>Schedule</w:t>
      </w:r>
      <w:r w:rsidR="00A36DB5" w:rsidRPr="00EF3F7B">
        <w:t xml:space="preserve"> </w:t>
      </w:r>
      <w:r w:rsidRPr="00EF3F7B">
        <w:t xml:space="preserve">apply, and are taken to have applied, to importations into </w:t>
      </w:r>
      <w:smartTag w:uri="urn:schemas-microsoft-com:office:smarttags" w:element="country-region">
        <w:smartTag w:uri="urn:schemas-microsoft-com:office:smarttags" w:element="place">
          <w:r w:rsidRPr="00EF3F7B">
            <w:t>Australia</w:t>
          </w:r>
        </w:smartTag>
      </w:smartTag>
      <w:r w:rsidRPr="00EF3F7B">
        <w:t xml:space="preserve"> on or after 1</w:t>
      </w:r>
      <w:r w:rsidR="00EF3F7B" w:rsidRPr="00EF3F7B">
        <w:t> </w:t>
      </w:r>
      <w:r w:rsidRPr="00EF3F7B">
        <w:t>July 2000.</w:t>
      </w:r>
    </w:p>
    <w:p w:rsidR="00300522" w:rsidRPr="00EF3F7B" w:rsidRDefault="00300522" w:rsidP="00300522">
      <w:pPr>
        <w:pStyle w:val="ItemHead"/>
      </w:pPr>
      <w:r w:rsidRPr="00EF3F7B">
        <w:t>Schedule</w:t>
      </w:r>
      <w:r w:rsidR="00EF3F7B" w:rsidRPr="00EF3F7B">
        <w:t> </w:t>
      </w:r>
      <w:r w:rsidRPr="00EF3F7B">
        <w:t>3</w:t>
      </w:r>
    </w:p>
    <w:p w:rsidR="00300522" w:rsidRPr="00EF3F7B" w:rsidRDefault="00300522" w:rsidP="00300522">
      <w:pPr>
        <w:pStyle w:val="ItemHead"/>
      </w:pPr>
      <w:r w:rsidRPr="00EF3F7B">
        <w:t>34  Application</w:t>
      </w:r>
    </w:p>
    <w:p w:rsidR="00300522" w:rsidRPr="00EF3F7B" w:rsidRDefault="00300522" w:rsidP="00300522">
      <w:pPr>
        <w:pStyle w:val="Subitem"/>
      </w:pPr>
      <w:r w:rsidRPr="00EF3F7B">
        <w:t>(1)</w:t>
      </w:r>
      <w:r w:rsidRPr="00EF3F7B">
        <w:tab/>
        <w:t xml:space="preserve">Subject to this item, the amendments made by this </w:t>
      </w:r>
      <w:r w:rsidR="00A53099" w:rsidRPr="00EF3F7B">
        <w:t>Schedule</w:t>
      </w:r>
      <w:r w:rsidR="00A36DB5" w:rsidRPr="00EF3F7B">
        <w:t xml:space="preserve"> </w:t>
      </w:r>
      <w:r w:rsidRPr="00EF3F7B">
        <w:t xml:space="preserve">apply, and are taken to have applied, in relation to net amounts for tax periods </w:t>
      </w:r>
      <w:r w:rsidRPr="00EF3F7B">
        <w:lastRenderedPageBreak/>
        <w:t xml:space="preserve">starting on or after the day on which the Bill that became the </w:t>
      </w:r>
      <w:r w:rsidRPr="00EF3F7B">
        <w:rPr>
          <w:i/>
          <w:iCs/>
        </w:rPr>
        <w:t>Taxation Laws Amendment Act (No.</w:t>
      </w:r>
      <w:r w:rsidR="00EF3F7B" w:rsidRPr="00EF3F7B">
        <w:rPr>
          <w:i/>
          <w:iCs/>
        </w:rPr>
        <w:t> </w:t>
      </w:r>
      <w:r w:rsidRPr="00EF3F7B">
        <w:rPr>
          <w:i/>
          <w:iCs/>
        </w:rPr>
        <w:t>8) 2000</w:t>
      </w:r>
      <w:r w:rsidRPr="00EF3F7B">
        <w:t xml:space="preserve"> was introduced into the House of Representatives.</w:t>
      </w:r>
    </w:p>
    <w:p w:rsidR="00300522" w:rsidRPr="00EF3F7B" w:rsidRDefault="00300522" w:rsidP="00300522">
      <w:pPr>
        <w:pStyle w:val="Subitem"/>
      </w:pPr>
      <w:r w:rsidRPr="00EF3F7B">
        <w:t>(2)</w:t>
      </w:r>
      <w:r w:rsidRPr="00EF3F7B">
        <w:tab/>
        <w:t>The amendments made by items</w:t>
      </w:r>
      <w:r w:rsidR="00EF3F7B" w:rsidRPr="00EF3F7B">
        <w:t> </w:t>
      </w:r>
      <w:r w:rsidRPr="00EF3F7B">
        <w:t xml:space="preserve">1, 2, 6, 7, 11 to 16, 25 and 31 apply, and are taken to have applied, in relation to net amounts for tax periods ending on or after the day on which the Bill that became the </w:t>
      </w:r>
      <w:r w:rsidRPr="00EF3F7B">
        <w:rPr>
          <w:i/>
          <w:iCs/>
        </w:rPr>
        <w:t>Taxation Laws Amendment Act (No.</w:t>
      </w:r>
      <w:r w:rsidR="00EF3F7B" w:rsidRPr="00EF3F7B">
        <w:rPr>
          <w:i/>
          <w:iCs/>
        </w:rPr>
        <w:t> </w:t>
      </w:r>
      <w:r w:rsidRPr="00EF3F7B">
        <w:rPr>
          <w:i/>
          <w:iCs/>
        </w:rPr>
        <w:t>8) 2000</w:t>
      </w:r>
      <w:r w:rsidRPr="00EF3F7B">
        <w:t xml:space="preserve"> was introduced into the House of Representatives.</w:t>
      </w:r>
    </w:p>
    <w:p w:rsidR="00300522" w:rsidRPr="00EF3F7B" w:rsidRDefault="00300522" w:rsidP="00300522">
      <w:pPr>
        <w:pStyle w:val="Subitem"/>
      </w:pPr>
      <w:r w:rsidRPr="00EF3F7B">
        <w:t>(3)</w:t>
      </w:r>
      <w:r w:rsidRPr="00EF3F7B">
        <w:tab/>
        <w:t>The amendments made by items</w:t>
      </w:r>
      <w:r w:rsidR="00EF3F7B" w:rsidRPr="00EF3F7B">
        <w:t> </w:t>
      </w:r>
      <w:r w:rsidRPr="00EF3F7B">
        <w:t>17 to 24, 26, 27 and 29 apply, and are taken to have applied, in relation to net amounts for tax periods starting on or after 1</w:t>
      </w:r>
      <w:r w:rsidR="00EF3F7B" w:rsidRPr="00EF3F7B">
        <w:t> </w:t>
      </w:r>
      <w:r w:rsidRPr="00EF3F7B">
        <w:t>July 2000.</w:t>
      </w:r>
    </w:p>
    <w:p w:rsidR="00300522" w:rsidRPr="00EF3F7B" w:rsidRDefault="00300522" w:rsidP="00300522">
      <w:pPr>
        <w:pStyle w:val="ItemHead"/>
      </w:pPr>
      <w:r w:rsidRPr="00EF3F7B">
        <w:t>Schedule</w:t>
      </w:r>
      <w:r w:rsidR="00EF3F7B" w:rsidRPr="00EF3F7B">
        <w:t> </w:t>
      </w:r>
      <w:r w:rsidRPr="00EF3F7B">
        <w:t>4</w:t>
      </w:r>
    </w:p>
    <w:p w:rsidR="00300522" w:rsidRPr="00EF3F7B" w:rsidRDefault="00300522" w:rsidP="00300522">
      <w:pPr>
        <w:pStyle w:val="ItemHead"/>
      </w:pPr>
      <w:r w:rsidRPr="00EF3F7B">
        <w:t>20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net amounts for tax periods starting on or after 1</w:t>
      </w:r>
      <w:r w:rsidR="00EF3F7B" w:rsidRPr="00EF3F7B">
        <w:t> </w:t>
      </w:r>
      <w:r w:rsidRPr="00EF3F7B">
        <w:t>July 2000.</w:t>
      </w:r>
    </w:p>
    <w:p w:rsidR="00300522" w:rsidRPr="00EF3F7B" w:rsidRDefault="00300522" w:rsidP="00300522">
      <w:pPr>
        <w:pStyle w:val="ItemHead"/>
      </w:pPr>
      <w:r w:rsidRPr="00EF3F7B">
        <w:t>Schedule</w:t>
      </w:r>
      <w:r w:rsidR="00EF3F7B" w:rsidRPr="00EF3F7B">
        <w:t> </w:t>
      </w:r>
      <w:r w:rsidRPr="00EF3F7B">
        <w:t>5</w:t>
      </w:r>
    </w:p>
    <w:p w:rsidR="00300522" w:rsidRPr="00EF3F7B" w:rsidRDefault="00300522" w:rsidP="00300522">
      <w:pPr>
        <w:pStyle w:val="ItemHead"/>
      </w:pPr>
      <w:r w:rsidRPr="00EF3F7B">
        <w:t>18  Application</w:t>
      </w:r>
    </w:p>
    <w:p w:rsidR="00300522" w:rsidRPr="00EF3F7B" w:rsidRDefault="00300522" w:rsidP="00300522">
      <w:pPr>
        <w:pStyle w:val="Subitem"/>
      </w:pPr>
      <w:r w:rsidRPr="00EF3F7B">
        <w:rPr>
          <w:snapToGrid w:val="0"/>
        </w:rPr>
        <w:t>(1)</w:t>
      </w:r>
      <w:r w:rsidRPr="00EF3F7B">
        <w:rPr>
          <w:snapToGrid w:val="0"/>
        </w:rPr>
        <w:tab/>
        <w:t>The amendment made by item</w:t>
      </w:r>
      <w:r w:rsidR="00EF3F7B" w:rsidRPr="00EF3F7B">
        <w:rPr>
          <w:snapToGrid w:val="0"/>
        </w:rPr>
        <w:t> </w:t>
      </w:r>
      <w:r w:rsidRPr="00EF3F7B">
        <w:rPr>
          <w:snapToGrid w:val="0"/>
        </w:rPr>
        <w:t xml:space="preserve">2 of this </w:t>
      </w:r>
      <w:r w:rsidR="00A53099" w:rsidRPr="00EF3F7B">
        <w:rPr>
          <w:snapToGrid w:val="0"/>
        </w:rPr>
        <w:t>Schedule</w:t>
      </w:r>
      <w:r w:rsidR="00A36DB5" w:rsidRPr="00EF3F7B">
        <w:rPr>
          <w:snapToGrid w:val="0"/>
        </w:rPr>
        <w:t xml:space="preserve"> </w:t>
      </w:r>
      <w:r w:rsidRPr="00EF3F7B">
        <w:rPr>
          <w:snapToGrid w:val="0"/>
        </w:rPr>
        <w:t xml:space="preserve">authorises the Commissioner to decide, as a </w:t>
      </w:r>
      <w:r w:rsidRPr="00EF3F7B">
        <w:t>date</w:t>
      </w:r>
      <w:r w:rsidRPr="00EF3F7B">
        <w:rPr>
          <w:snapToGrid w:val="0"/>
        </w:rPr>
        <w:t xml:space="preserve"> on which the cancellation of a registration under section</w:t>
      </w:r>
      <w:r w:rsidR="00EF3F7B" w:rsidRPr="00EF3F7B">
        <w:rPr>
          <w:snapToGrid w:val="0"/>
        </w:rPr>
        <w:t> </w:t>
      </w:r>
      <w:r w:rsidRPr="00EF3F7B">
        <w:rPr>
          <w:snapToGrid w:val="0"/>
        </w:rPr>
        <w:t>25</w:t>
      </w:r>
      <w:r w:rsidR="00EF3F7B" w:rsidRPr="00EF3F7B">
        <w:rPr>
          <w:snapToGrid w:val="0"/>
        </w:rPr>
        <w:noBreakHyphen/>
      </w:r>
      <w:r w:rsidRPr="00EF3F7B">
        <w:rPr>
          <w:snapToGrid w:val="0"/>
        </w:rPr>
        <w:t>57 takes effect, any day occurring on or after 1</w:t>
      </w:r>
      <w:r w:rsidR="00EF3F7B" w:rsidRPr="00EF3F7B">
        <w:rPr>
          <w:snapToGrid w:val="0"/>
        </w:rPr>
        <w:t> </w:t>
      </w:r>
      <w:r w:rsidRPr="00EF3F7B">
        <w:rPr>
          <w:snapToGrid w:val="0"/>
        </w:rPr>
        <w:t>July 2000.</w:t>
      </w:r>
    </w:p>
    <w:p w:rsidR="00300522" w:rsidRPr="00EF3F7B" w:rsidRDefault="00300522" w:rsidP="00300522">
      <w:pPr>
        <w:pStyle w:val="ItemHead"/>
      </w:pPr>
      <w:r w:rsidRPr="00EF3F7B">
        <w:t>Schedule</w:t>
      </w:r>
      <w:r w:rsidR="00EF3F7B" w:rsidRPr="00EF3F7B">
        <w:t> </w:t>
      </w:r>
      <w:r w:rsidRPr="00EF3F7B">
        <w:t>6</w:t>
      </w:r>
    </w:p>
    <w:p w:rsidR="00300522" w:rsidRPr="00EF3F7B" w:rsidRDefault="00300522" w:rsidP="00300522">
      <w:pPr>
        <w:pStyle w:val="ItemHead"/>
      </w:pPr>
      <w:r w:rsidRPr="00EF3F7B">
        <w:t>49  Application</w:t>
      </w:r>
    </w:p>
    <w:p w:rsidR="00300522" w:rsidRPr="00EF3F7B" w:rsidRDefault="00300522" w:rsidP="00300522">
      <w:pPr>
        <w:pStyle w:val="Subitem"/>
      </w:pPr>
      <w:r w:rsidRPr="00EF3F7B">
        <w:t>(1)</w:t>
      </w:r>
      <w:r w:rsidRPr="00EF3F7B">
        <w:tab/>
        <w:t>The amendments made by items</w:t>
      </w:r>
      <w:r w:rsidR="00EF3F7B" w:rsidRPr="00EF3F7B">
        <w:t> </w:t>
      </w:r>
      <w:r w:rsidRPr="00EF3F7B">
        <w:t>1 to 8, 13 to 19, 22 to 35, 37, 39, 40, 42 and 43 apply, and are taken to have applied, in relation to net amounts for tax periods starting on or after 1</w:t>
      </w:r>
      <w:r w:rsidR="00EF3F7B" w:rsidRPr="00EF3F7B">
        <w:t> </w:t>
      </w:r>
      <w:r w:rsidRPr="00EF3F7B">
        <w:t>July 2000.</w:t>
      </w:r>
    </w:p>
    <w:p w:rsidR="00300522" w:rsidRPr="00EF3F7B" w:rsidRDefault="00300522" w:rsidP="00300522">
      <w:pPr>
        <w:pStyle w:val="Subitem"/>
      </w:pPr>
      <w:r w:rsidRPr="00EF3F7B">
        <w:t>(2)</w:t>
      </w:r>
      <w:r w:rsidRPr="00EF3F7B">
        <w:tab/>
        <w:t>The amendments made by items</w:t>
      </w:r>
      <w:r w:rsidR="00EF3F7B" w:rsidRPr="00EF3F7B">
        <w:t> </w:t>
      </w:r>
      <w:r w:rsidRPr="00EF3F7B">
        <w:t>20, 21, 25A and 38 apply, and are taken to have applied, in relation to net amounts for tax periods starting on or after 17</w:t>
      </w:r>
      <w:r w:rsidR="00EF3F7B" w:rsidRPr="00EF3F7B">
        <w:t> </w:t>
      </w:r>
      <w:r w:rsidRPr="00EF3F7B">
        <w:t>August 2000.</w:t>
      </w:r>
    </w:p>
    <w:p w:rsidR="00300522" w:rsidRPr="00EF3F7B" w:rsidRDefault="00300522" w:rsidP="00A36DB5">
      <w:pPr>
        <w:pStyle w:val="ENotesHeading3"/>
        <w:outlineLvl w:val="9"/>
        <w:rPr>
          <w:iCs/>
        </w:rPr>
      </w:pPr>
      <w:bookmarkStart w:id="1012" w:name="_Toc350506970"/>
      <w:r w:rsidRPr="00EF3F7B">
        <w:lastRenderedPageBreak/>
        <w:t>Taxation Laws Amendment Act (No.</w:t>
      </w:r>
      <w:r w:rsidR="00EF3F7B" w:rsidRPr="00EF3F7B">
        <w:t> </w:t>
      </w:r>
      <w:r w:rsidRPr="00EF3F7B">
        <w:t xml:space="preserve">3) 2001 </w:t>
      </w:r>
      <w:r w:rsidRPr="00EF3F7B">
        <w:rPr>
          <w:iCs/>
        </w:rPr>
        <w:t>(No.</w:t>
      </w:r>
      <w:r w:rsidR="00EF3F7B" w:rsidRPr="00EF3F7B">
        <w:rPr>
          <w:iCs/>
        </w:rPr>
        <w:t> </w:t>
      </w:r>
      <w:r w:rsidRPr="00EF3F7B">
        <w:rPr>
          <w:iCs/>
        </w:rPr>
        <w:t>73, 2001)</w:t>
      </w:r>
      <w:bookmarkEnd w:id="1012"/>
    </w:p>
    <w:p w:rsidR="00300522" w:rsidRPr="00EF3F7B" w:rsidRDefault="00300522" w:rsidP="00300522">
      <w:pPr>
        <w:pStyle w:val="ItemHead"/>
      </w:pPr>
      <w:r w:rsidRPr="00EF3F7B">
        <w:t>Schedule</w:t>
      </w:r>
      <w:r w:rsidR="00EF3F7B" w:rsidRPr="00EF3F7B">
        <w:t> </w:t>
      </w:r>
      <w:r w:rsidRPr="00EF3F7B">
        <w:t>1</w:t>
      </w:r>
    </w:p>
    <w:p w:rsidR="00300522" w:rsidRPr="00EF3F7B" w:rsidRDefault="00300522" w:rsidP="00300522">
      <w:pPr>
        <w:pStyle w:val="ItemHead"/>
      </w:pPr>
      <w:r w:rsidRPr="00EF3F7B">
        <w:t>22  Application</w:t>
      </w:r>
    </w:p>
    <w:p w:rsidR="00300522" w:rsidRPr="00EF3F7B" w:rsidRDefault="00300522" w:rsidP="00300522">
      <w:pPr>
        <w:pStyle w:val="Item"/>
      </w:pPr>
      <w:r w:rsidRPr="00EF3F7B">
        <w:t xml:space="preserve">The amendments made by this </w:t>
      </w:r>
      <w:r w:rsidR="00A53099" w:rsidRPr="00EF3F7B">
        <w:t>Part</w:t>
      </w:r>
      <w:r w:rsidR="00A36DB5" w:rsidRPr="00EF3F7B">
        <w:t xml:space="preserve"> </w:t>
      </w:r>
      <w:r w:rsidRPr="00EF3F7B">
        <w:t xml:space="preserve">of this </w:t>
      </w:r>
      <w:r w:rsidR="00A53099" w:rsidRPr="00EF3F7B">
        <w:t>Schedule</w:t>
      </w:r>
      <w:r w:rsidR="00A36DB5" w:rsidRPr="00EF3F7B">
        <w:t xml:space="preserve"> </w:t>
      </w:r>
      <w:r w:rsidRPr="00EF3F7B">
        <w:t>apply, and are taken to have applied, in relation to GST returns, and net amounts, for tax periods ending on or after 22</w:t>
      </w:r>
      <w:r w:rsidR="00EF3F7B" w:rsidRPr="00EF3F7B">
        <w:t> </w:t>
      </w:r>
      <w:r w:rsidRPr="00EF3F7B">
        <w:t>February 2001.</w:t>
      </w:r>
    </w:p>
    <w:p w:rsidR="00300522" w:rsidRPr="00EF3F7B" w:rsidRDefault="00300522" w:rsidP="00300522">
      <w:pPr>
        <w:pStyle w:val="ItemHead"/>
      </w:pPr>
      <w:r w:rsidRPr="00EF3F7B">
        <w:t>62  Application</w:t>
      </w:r>
    </w:p>
    <w:p w:rsidR="00300522" w:rsidRPr="00EF3F7B" w:rsidRDefault="00300522" w:rsidP="00300522">
      <w:pPr>
        <w:pStyle w:val="Subitem"/>
      </w:pPr>
      <w:r w:rsidRPr="00EF3F7B">
        <w:t>(1)</w:t>
      </w:r>
      <w:r w:rsidRPr="00EF3F7B">
        <w:tab/>
        <w:t xml:space="preserve">The amendments made by this </w:t>
      </w:r>
      <w:r w:rsidR="00A53099" w:rsidRPr="00EF3F7B">
        <w:t>Part</w:t>
      </w:r>
      <w:r w:rsidR="00A36DB5" w:rsidRPr="00EF3F7B">
        <w:t xml:space="preserve"> </w:t>
      </w:r>
      <w:r w:rsidRPr="00EF3F7B">
        <w:t xml:space="preserve">of this </w:t>
      </w:r>
      <w:r w:rsidR="00A53099" w:rsidRPr="00EF3F7B">
        <w:t>Schedule</w:t>
      </w:r>
      <w:r w:rsidR="00A36DB5" w:rsidRPr="00EF3F7B">
        <w:t xml:space="preserve"> </w:t>
      </w:r>
      <w:r w:rsidRPr="00EF3F7B">
        <w:t>(other than the amendments made by items</w:t>
      </w:r>
      <w:r w:rsidR="00EF3F7B" w:rsidRPr="00EF3F7B">
        <w:t> </w:t>
      </w:r>
      <w:r w:rsidRPr="00EF3F7B">
        <w:t>56 and 57) apply, and are taken to have applied, in relation to net amounts for tax periods starting, or that started, on or after 1</w:t>
      </w:r>
      <w:r w:rsidR="00EF3F7B" w:rsidRPr="00EF3F7B">
        <w:t> </w:t>
      </w:r>
      <w:r w:rsidRPr="00EF3F7B">
        <w:t>July 2000.</w:t>
      </w:r>
    </w:p>
    <w:p w:rsidR="00300522" w:rsidRPr="00EF3F7B" w:rsidRDefault="00300522" w:rsidP="00300522">
      <w:pPr>
        <w:pStyle w:val="ItemHead"/>
      </w:pPr>
      <w:r w:rsidRPr="00EF3F7B">
        <w:t>66  Application</w:t>
      </w:r>
    </w:p>
    <w:p w:rsidR="00300522" w:rsidRPr="00EF3F7B" w:rsidRDefault="00300522" w:rsidP="00300522">
      <w:pPr>
        <w:pStyle w:val="Subitem"/>
      </w:pPr>
      <w:r w:rsidRPr="00EF3F7B">
        <w:t>(1)</w:t>
      </w:r>
      <w:r w:rsidRPr="00EF3F7B">
        <w:tab/>
        <w:t xml:space="preserve">The amendments made by this </w:t>
      </w:r>
      <w:r w:rsidR="00A53099" w:rsidRPr="00EF3F7B">
        <w:t>Part</w:t>
      </w:r>
      <w:r w:rsidR="00A36DB5" w:rsidRPr="00EF3F7B">
        <w:t xml:space="preserve"> </w:t>
      </w:r>
      <w:r w:rsidRPr="00EF3F7B">
        <w:t xml:space="preserve">of this </w:t>
      </w:r>
      <w:r w:rsidR="00A53099" w:rsidRPr="00EF3F7B">
        <w:t>Schedule</w:t>
      </w:r>
      <w:r w:rsidR="00A36DB5" w:rsidRPr="00EF3F7B">
        <w:t xml:space="preserve"> </w:t>
      </w:r>
      <w:r w:rsidRPr="00EF3F7B">
        <w:t>apply in relation to tax periods starting on or after 1</w:t>
      </w:r>
      <w:r w:rsidR="00EF3F7B" w:rsidRPr="00EF3F7B">
        <w:t> </w:t>
      </w:r>
      <w:r w:rsidRPr="00EF3F7B">
        <w:t>July 2001.</w:t>
      </w:r>
    </w:p>
    <w:p w:rsidR="00300522" w:rsidRPr="00EF3F7B" w:rsidRDefault="00300522" w:rsidP="00300522">
      <w:pPr>
        <w:pStyle w:val="Subitem"/>
      </w:pPr>
      <w:r w:rsidRPr="00EF3F7B">
        <w:t>(2)</w:t>
      </w:r>
      <w:r w:rsidRPr="00EF3F7B">
        <w:tab/>
        <w:t>Any determination made under section</w:t>
      </w:r>
      <w:r w:rsidR="00EF3F7B" w:rsidRPr="00EF3F7B">
        <w:t> </w:t>
      </w:r>
      <w:r w:rsidRPr="00EF3F7B">
        <w:t>27</w:t>
      </w:r>
      <w:r w:rsidR="00EF3F7B" w:rsidRPr="00EF3F7B">
        <w:noBreakHyphen/>
      </w:r>
      <w:r w:rsidRPr="00EF3F7B">
        <w:t xml:space="preserve">15 of the </w:t>
      </w:r>
      <w:r w:rsidRPr="00EF3F7B">
        <w:rPr>
          <w:i/>
          <w:iCs/>
        </w:rPr>
        <w:t>A New Tax System (Goods and Services Tax) Act 1999</w:t>
      </w:r>
      <w:r w:rsidRPr="00EF3F7B">
        <w:t xml:space="preserve"> that:</w:t>
      </w:r>
    </w:p>
    <w:p w:rsidR="00300522" w:rsidRPr="00EF3F7B" w:rsidRDefault="00300522" w:rsidP="00300522">
      <w:pPr>
        <w:pStyle w:val="paragraph"/>
      </w:pPr>
      <w:r w:rsidRPr="00EF3F7B">
        <w:tab/>
        <w:t>(a)</w:t>
      </w:r>
      <w:r w:rsidRPr="00EF3F7B">
        <w:tab/>
        <w:t>is in force immediately before 1</w:t>
      </w:r>
      <w:r w:rsidR="00EF3F7B" w:rsidRPr="00EF3F7B">
        <w:t> </w:t>
      </w:r>
      <w:r w:rsidRPr="00EF3F7B">
        <w:t>July 2001; and</w:t>
      </w:r>
    </w:p>
    <w:p w:rsidR="00300522" w:rsidRPr="00EF3F7B" w:rsidRDefault="00300522" w:rsidP="00300522">
      <w:pPr>
        <w:pStyle w:val="paragraph"/>
      </w:pPr>
      <w:r w:rsidRPr="00EF3F7B">
        <w:tab/>
        <w:t>(b)</w:t>
      </w:r>
      <w:r w:rsidRPr="00EF3F7B">
        <w:tab/>
        <w:t>could not have been made on any ground other than the ground referred to in paragraph</w:t>
      </w:r>
      <w:r w:rsidR="00EF3F7B" w:rsidRPr="00EF3F7B">
        <w:t> </w:t>
      </w:r>
      <w:r w:rsidRPr="00EF3F7B">
        <w:t>27</w:t>
      </w:r>
      <w:r w:rsidR="00EF3F7B" w:rsidRPr="00EF3F7B">
        <w:noBreakHyphen/>
      </w:r>
      <w:r w:rsidRPr="00EF3F7B">
        <w:t>15(1)(d) of that Act;</w:t>
      </w:r>
    </w:p>
    <w:p w:rsidR="00300522" w:rsidRPr="00EF3F7B" w:rsidRDefault="00300522" w:rsidP="00300522">
      <w:pPr>
        <w:pStyle w:val="Item"/>
      </w:pPr>
      <w:r w:rsidRPr="00EF3F7B">
        <w:t>is taken, on and after 1</w:t>
      </w:r>
      <w:r w:rsidR="00EF3F7B" w:rsidRPr="00EF3F7B">
        <w:t> </w:t>
      </w:r>
      <w:r w:rsidRPr="00EF3F7B">
        <w:t>July 2001, to have been revoked with effect from the start of that day.</w:t>
      </w:r>
    </w:p>
    <w:p w:rsidR="00300522" w:rsidRPr="00EF3F7B" w:rsidRDefault="00300522" w:rsidP="00300522">
      <w:pPr>
        <w:pStyle w:val="ItemHead"/>
      </w:pPr>
      <w:r w:rsidRPr="00EF3F7B">
        <w:t>68  Application</w:t>
      </w:r>
    </w:p>
    <w:p w:rsidR="00300522" w:rsidRPr="00EF3F7B" w:rsidRDefault="00300522" w:rsidP="00300522">
      <w:pPr>
        <w:pStyle w:val="Item"/>
      </w:pPr>
      <w:r w:rsidRPr="00EF3F7B">
        <w:t xml:space="preserve">The amendment made by this </w:t>
      </w:r>
      <w:r w:rsidR="00A53099" w:rsidRPr="00EF3F7B">
        <w:t>Part</w:t>
      </w:r>
      <w:r w:rsidR="00A36DB5" w:rsidRPr="00EF3F7B">
        <w:t xml:space="preserve"> </w:t>
      </w:r>
      <w:r w:rsidRPr="00EF3F7B">
        <w:t xml:space="preserve">of this </w:t>
      </w:r>
      <w:r w:rsidR="00A53099" w:rsidRPr="00EF3F7B">
        <w:t>Schedule</w:t>
      </w:r>
      <w:r w:rsidR="00A36DB5" w:rsidRPr="00EF3F7B">
        <w:t xml:space="preserve"> </w:t>
      </w:r>
      <w:r w:rsidRPr="00EF3F7B">
        <w:t>applies, and is taken to have applied, in relation to net amounts for tax periods starting, or that started, on or after 1</w:t>
      </w:r>
      <w:r w:rsidR="00EF3F7B" w:rsidRPr="00EF3F7B">
        <w:t> </w:t>
      </w:r>
      <w:r w:rsidRPr="00EF3F7B">
        <w:t>July 2000.</w:t>
      </w:r>
    </w:p>
    <w:p w:rsidR="00300522" w:rsidRPr="00EF3F7B" w:rsidRDefault="00300522" w:rsidP="00A36DB5">
      <w:pPr>
        <w:pStyle w:val="ENotesHeading3"/>
        <w:outlineLvl w:val="9"/>
        <w:rPr>
          <w:iCs/>
        </w:rPr>
      </w:pPr>
      <w:bookmarkStart w:id="1013" w:name="_Toc350506971"/>
      <w:r w:rsidRPr="00EF3F7B">
        <w:t xml:space="preserve">New Business Tax System (Capital Allowances—Transitional and Consequential) Act 2001 </w:t>
      </w:r>
      <w:r w:rsidRPr="00EF3F7B">
        <w:rPr>
          <w:iCs/>
        </w:rPr>
        <w:t>(No.</w:t>
      </w:r>
      <w:r w:rsidR="00EF3F7B" w:rsidRPr="00EF3F7B">
        <w:rPr>
          <w:iCs/>
        </w:rPr>
        <w:t> </w:t>
      </w:r>
      <w:r w:rsidRPr="00EF3F7B">
        <w:rPr>
          <w:iCs/>
        </w:rPr>
        <w:t>77, 2001)</w:t>
      </w:r>
      <w:bookmarkEnd w:id="1013"/>
    </w:p>
    <w:p w:rsidR="00300522" w:rsidRPr="00EF3F7B" w:rsidRDefault="00300522" w:rsidP="00300522">
      <w:pPr>
        <w:pStyle w:val="ItemHead"/>
      </w:pPr>
      <w:r w:rsidRPr="00EF3F7B">
        <w:lastRenderedPageBreak/>
        <w:t>Schedule</w:t>
      </w:r>
      <w:r w:rsidR="00EF3F7B" w:rsidRPr="00EF3F7B">
        <w:t> </w:t>
      </w:r>
      <w:r w:rsidRPr="00EF3F7B">
        <w:t>2</w:t>
      </w:r>
    </w:p>
    <w:p w:rsidR="00300522" w:rsidRPr="00EF3F7B" w:rsidRDefault="00300522" w:rsidP="00300522">
      <w:pPr>
        <w:pStyle w:val="ItemHead"/>
      </w:pPr>
      <w:r w:rsidRPr="00EF3F7B">
        <w:t>488  Application</w:t>
      </w:r>
    </w:p>
    <w:p w:rsidR="00300522" w:rsidRPr="00EF3F7B" w:rsidRDefault="00300522" w:rsidP="00300522">
      <w:pPr>
        <w:pStyle w:val="Subitem"/>
      </w:pPr>
      <w:r w:rsidRPr="00EF3F7B">
        <w:t>(1)</w:t>
      </w:r>
      <w:r w:rsidRPr="00EF3F7B">
        <w:tab/>
        <w:t xml:space="preserve">Subject to this item, the amendments made by this </w:t>
      </w:r>
      <w:r w:rsidR="00A53099" w:rsidRPr="00EF3F7B">
        <w:t>Schedule</w:t>
      </w:r>
      <w:r w:rsidR="00A36DB5" w:rsidRPr="00EF3F7B">
        <w:t xml:space="preserve"> </w:t>
      </w:r>
      <w:r w:rsidRPr="00EF3F7B">
        <w:t>apply to:</w:t>
      </w:r>
    </w:p>
    <w:p w:rsidR="00300522" w:rsidRPr="00EF3F7B" w:rsidRDefault="00300522" w:rsidP="00300522">
      <w:pPr>
        <w:pStyle w:val="paragraph"/>
      </w:pPr>
      <w:r w:rsidRPr="00EF3F7B">
        <w:tab/>
        <w:t>(a)</w:t>
      </w:r>
      <w:r w:rsidRPr="00EF3F7B">
        <w:tab/>
        <w:t>depreciating assets:</w:t>
      </w:r>
    </w:p>
    <w:p w:rsidR="00300522" w:rsidRPr="00EF3F7B" w:rsidRDefault="00300522" w:rsidP="00300522">
      <w:pPr>
        <w:pStyle w:val="paragraphsub"/>
      </w:pPr>
      <w:r w:rsidRPr="00EF3F7B">
        <w:tab/>
        <w:t>(i)</w:t>
      </w:r>
      <w:r w:rsidRPr="00EF3F7B">
        <w:tab/>
        <w:t>you start to hold under a contract entered into after 30</w:t>
      </w:r>
      <w:r w:rsidR="00EF3F7B" w:rsidRPr="00EF3F7B">
        <w:t> </w:t>
      </w:r>
      <w:r w:rsidRPr="00EF3F7B">
        <w:t>June 2001; or</w:t>
      </w:r>
    </w:p>
    <w:p w:rsidR="00300522" w:rsidRPr="00EF3F7B" w:rsidRDefault="00300522" w:rsidP="00300522">
      <w:pPr>
        <w:pStyle w:val="paragraphsub"/>
      </w:pPr>
      <w:r w:rsidRPr="00EF3F7B">
        <w:tab/>
        <w:t>(ii)</w:t>
      </w:r>
      <w:r w:rsidRPr="00EF3F7B">
        <w:tab/>
        <w:t>you constructed where the construction started after that day; or</w:t>
      </w:r>
    </w:p>
    <w:p w:rsidR="00300522" w:rsidRPr="00EF3F7B" w:rsidRDefault="00300522" w:rsidP="00300522">
      <w:pPr>
        <w:pStyle w:val="paragraphsub"/>
      </w:pPr>
      <w:r w:rsidRPr="00EF3F7B">
        <w:tab/>
        <w:t>(iii)</w:t>
      </w:r>
      <w:r w:rsidRPr="00EF3F7B">
        <w:tab/>
        <w:t>you start to hold in some other way after that day; and</w:t>
      </w:r>
    </w:p>
    <w:p w:rsidR="00300522" w:rsidRPr="00EF3F7B" w:rsidRDefault="00300522" w:rsidP="00300522">
      <w:pPr>
        <w:pStyle w:val="paragraph"/>
      </w:pPr>
      <w:r w:rsidRPr="00EF3F7B">
        <w:tab/>
        <w:t>(b)</w:t>
      </w:r>
      <w:r w:rsidRPr="00EF3F7B">
        <w:tab/>
        <w:t>expenditure that does not form part of the cost of a depreciating asset incurred after that day.</w:t>
      </w:r>
    </w:p>
    <w:p w:rsidR="00300522" w:rsidRPr="00EF3F7B" w:rsidRDefault="00300522" w:rsidP="00A36DB5">
      <w:pPr>
        <w:pStyle w:val="ENotesHeading3"/>
        <w:outlineLvl w:val="9"/>
        <w:rPr>
          <w:iCs/>
        </w:rPr>
      </w:pPr>
      <w:bookmarkStart w:id="1014" w:name="_Toc350506972"/>
      <w:r w:rsidRPr="00EF3F7B">
        <w:t>Taxation Laws Amendment Act (No.</w:t>
      </w:r>
      <w:r w:rsidR="00EF3F7B" w:rsidRPr="00EF3F7B">
        <w:t> </w:t>
      </w:r>
      <w:r w:rsidRPr="00EF3F7B">
        <w:t xml:space="preserve">5) 2001 </w:t>
      </w:r>
      <w:r w:rsidRPr="00EF3F7B">
        <w:rPr>
          <w:iCs/>
        </w:rPr>
        <w:t>(No.</w:t>
      </w:r>
      <w:r w:rsidR="00EF3F7B" w:rsidRPr="00EF3F7B">
        <w:rPr>
          <w:iCs/>
        </w:rPr>
        <w:t> </w:t>
      </w:r>
      <w:r w:rsidRPr="00EF3F7B">
        <w:rPr>
          <w:iCs/>
        </w:rPr>
        <w:t>168, 2001)</w:t>
      </w:r>
      <w:bookmarkEnd w:id="1014"/>
    </w:p>
    <w:p w:rsidR="00300522" w:rsidRPr="00EF3F7B" w:rsidRDefault="00300522" w:rsidP="00300522">
      <w:pPr>
        <w:pStyle w:val="ItemHead"/>
      </w:pPr>
      <w:r w:rsidRPr="00EF3F7B">
        <w:t>Schedule</w:t>
      </w:r>
      <w:r w:rsidR="00EF3F7B" w:rsidRPr="00EF3F7B">
        <w:t> </w:t>
      </w:r>
      <w:r w:rsidRPr="00EF3F7B">
        <w:t>1</w:t>
      </w:r>
    </w:p>
    <w:p w:rsidR="00300522" w:rsidRPr="00EF3F7B" w:rsidRDefault="00300522" w:rsidP="00300522">
      <w:pPr>
        <w:pStyle w:val="ItemHead"/>
      </w:pPr>
      <w:r w:rsidRPr="00EF3F7B">
        <w:t>6  Application</w:t>
      </w:r>
    </w:p>
    <w:p w:rsidR="00300522" w:rsidRPr="00EF3F7B" w:rsidRDefault="00300522" w:rsidP="00300522">
      <w:pPr>
        <w:pStyle w:val="Item"/>
      </w:pPr>
      <w:r w:rsidRPr="00EF3F7B">
        <w:t>The amendments of the</w:t>
      </w:r>
      <w:r w:rsidRPr="00EF3F7B">
        <w:rPr>
          <w:i/>
          <w:iCs/>
        </w:rPr>
        <w:t xml:space="preserve"> A New Tax System (Goods and Services Tax) Act 1999 </w:t>
      </w:r>
      <w:r w:rsidRPr="00EF3F7B">
        <w:t xml:space="preserve">made by this </w:t>
      </w:r>
      <w:r w:rsidR="00A53099" w:rsidRPr="00EF3F7B">
        <w:t>Schedule</w:t>
      </w:r>
      <w:r w:rsidR="00A36DB5" w:rsidRPr="00EF3F7B">
        <w:t xml:space="preserve"> </w:t>
      </w:r>
      <w:r w:rsidRPr="00EF3F7B">
        <w:t>apply to activities done by a religious practitioner on or after 1</w:t>
      </w:r>
      <w:r w:rsidR="00EF3F7B" w:rsidRPr="00EF3F7B">
        <w:t> </w:t>
      </w:r>
      <w:r w:rsidRPr="00EF3F7B">
        <w:t>July 2000.</w:t>
      </w:r>
    </w:p>
    <w:p w:rsidR="00300522" w:rsidRPr="00EF3F7B" w:rsidRDefault="00300522" w:rsidP="00A36DB5">
      <w:pPr>
        <w:pStyle w:val="ENotesHeading3"/>
        <w:outlineLvl w:val="9"/>
        <w:rPr>
          <w:iCs/>
        </w:rPr>
      </w:pPr>
      <w:bookmarkStart w:id="1015" w:name="_Toc350506973"/>
      <w:r w:rsidRPr="00EF3F7B">
        <w:t>Taxation Laws Amendment Act (No.</w:t>
      </w:r>
      <w:r w:rsidR="00EF3F7B" w:rsidRPr="00EF3F7B">
        <w:t> </w:t>
      </w:r>
      <w:r w:rsidRPr="00EF3F7B">
        <w:t xml:space="preserve">6) 2001 </w:t>
      </w:r>
      <w:r w:rsidRPr="00EF3F7B">
        <w:rPr>
          <w:iCs/>
        </w:rPr>
        <w:t>(No.</w:t>
      </w:r>
      <w:r w:rsidR="00EF3F7B" w:rsidRPr="00EF3F7B">
        <w:rPr>
          <w:iCs/>
        </w:rPr>
        <w:t> </w:t>
      </w:r>
      <w:r w:rsidRPr="00EF3F7B">
        <w:rPr>
          <w:iCs/>
        </w:rPr>
        <w:t>169, 2001)</w:t>
      </w:r>
      <w:bookmarkEnd w:id="1015"/>
    </w:p>
    <w:p w:rsidR="00300522" w:rsidRPr="00EF3F7B" w:rsidRDefault="00300522" w:rsidP="00300522">
      <w:pPr>
        <w:pStyle w:val="ActHead5"/>
      </w:pPr>
      <w:bookmarkStart w:id="1016" w:name="_Toc350506974"/>
      <w:r w:rsidRPr="00EF3F7B">
        <w:rPr>
          <w:rStyle w:val="CharSectno"/>
        </w:rPr>
        <w:t>4</w:t>
      </w:r>
      <w:r w:rsidRPr="00EF3F7B">
        <w:t xml:space="preserve">  Amendment of assessments</w:t>
      </w:r>
      <w:bookmarkEnd w:id="1016"/>
    </w:p>
    <w:p w:rsidR="00300522" w:rsidRPr="00EF3F7B" w:rsidRDefault="00300522" w:rsidP="00300522">
      <w:pPr>
        <w:pStyle w:val="subsection"/>
      </w:pPr>
      <w:r w:rsidRPr="00EF3F7B">
        <w:tab/>
      </w:r>
      <w:r w:rsidRPr="00EF3F7B">
        <w:tab/>
        <w:t>Section</w:t>
      </w:r>
      <w:r w:rsidR="00EF3F7B" w:rsidRPr="00EF3F7B">
        <w:t> </w:t>
      </w:r>
      <w:r w:rsidRPr="00EF3F7B">
        <w:t xml:space="preserve">170 of the </w:t>
      </w:r>
      <w:r w:rsidRPr="00EF3F7B">
        <w:rPr>
          <w:i/>
        </w:rPr>
        <w:t>Income Tax Assessment Act 1936</w:t>
      </w:r>
      <w:r w:rsidRPr="00EF3F7B">
        <w:t xml:space="preserve"> does not prevent the amendment of an assessment made before the commencement of this section for the purposes of giving effect to this Act.</w:t>
      </w:r>
    </w:p>
    <w:p w:rsidR="00300522" w:rsidRPr="00EF3F7B" w:rsidRDefault="00300522" w:rsidP="00300522">
      <w:pPr>
        <w:pStyle w:val="ItemHead"/>
      </w:pPr>
      <w:r w:rsidRPr="00EF3F7B">
        <w:t>Schedule</w:t>
      </w:r>
      <w:r w:rsidR="00EF3F7B" w:rsidRPr="00EF3F7B">
        <w:t> </w:t>
      </w:r>
      <w:r w:rsidRPr="00EF3F7B">
        <w:t>5</w:t>
      </w:r>
    </w:p>
    <w:p w:rsidR="00300522" w:rsidRPr="00EF3F7B" w:rsidRDefault="00300522" w:rsidP="00300522">
      <w:pPr>
        <w:pStyle w:val="ItemHead"/>
      </w:pPr>
      <w:r w:rsidRPr="00EF3F7B">
        <w:t>14  Application</w:t>
      </w:r>
    </w:p>
    <w:p w:rsidR="00300522" w:rsidRPr="00EF3F7B" w:rsidRDefault="00300522" w:rsidP="00300522">
      <w:pPr>
        <w:pStyle w:val="Subitem"/>
      </w:pPr>
      <w:r w:rsidRPr="00EF3F7B">
        <w:t>(1)</w:t>
      </w:r>
      <w:r w:rsidRPr="00EF3F7B">
        <w:tab/>
        <w:t xml:space="preserve">The amendments made by this </w:t>
      </w:r>
      <w:r w:rsidR="00A53099" w:rsidRPr="00EF3F7B">
        <w:t>Part</w:t>
      </w:r>
      <w:r w:rsidR="00A36DB5" w:rsidRPr="00EF3F7B">
        <w:t xml:space="preserve"> </w:t>
      </w:r>
      <w:r w:rsidRPr="00EF3F7B">
        <w:t>apply, and are taken to have applied:</w:t>
      </w:r>
    </w:p>
    <w:p w:rsidR="00300522" w:rsidRPr="00EF3F7B" w:rsidRDefault="00300522" w:rsidP="00300522">
      <w:pPr>
        <w:pStyle w:val="paragraph"/>
      </w:pPr>
      <w:r w:rsidRPr="00EF3F7B">
        <w:tab/>
        <w:t>(a)</w:t>
      </w:r>
      <w:r w:rsidRPr="00EF3F7B">
        <w:tab/>
        <w:t>in relation to net amounts for tax periods starting, or that started, on or after 15</w:t>
      </w:r>
      <w:r w:rsidR="00EF3F7B" w:rsidRPr="00EF3F7B">
        <w:t> </w:t>
      </w:r>
      <w:r w:rsidRPr="00EF3F7B">
        <w:t>March 2001; and</w:t>
      </w:r>
    </w:p>
    <w:p w:rsidR="00300522" w:rsidRPr="00EF3F7B" w:rsidRDefault="00300522" w:rsidP="00300522">
      <w:pPr>
        <w:pStyle w:val="paragraph"/>
      </w:pPr>
      <w:r w:rsidRPr="00EF3F7B">
        <w:lastRenderedPageBreak/>
        <w:tab/>
        <w:t>(b)</w:t>
      </w:r>
      <w:r w:rsidRPr="00EF3F7B">
        <w:tab/>
        <w:t>in relation to payments and supplies, of a kind referred to in section</w:t>
      </w:r>
      <w:r w:rsidR="00EF3F7B" w:rsidRPr="00EF3F7B">
        <w:t> </w:t>
      </w:r>
      <w:r w:rsidRPr="00EF3F7B">
        <w:t>78</w:t>
      </w:r>
      <w:r w:rsidR="00EF3F7B" w:rsidRPr="00EF3F7B">
        <w:noBreakHyphen/>
      </w:r>
      <w:r w:rsidRPr="00EF3F7B">
        <w:t xml:space="preserve">120 of the </w:t>
      </w:r>
      <w:r w:rsidRPr="00EF3F7B">
        <w:rPr>
          <w:i/>
          <w:iCs/>
        </w:rPr>
        <w:t>A New Tax System (Goods and Services Tax) Act 1999</w:t>
      </w:r>
      <w:r w:rsidRPr="00EF3F7B">
        <w:t>, that are, or have been, made on or after 15</w:t>
      </w:r>
      <w:r w:rsidR="00EF3F7B" w:rsidRPr="00EF3F7B">
        <w:t> </w:t>
      </w:r>
      <w:r w:rsidRPr="00EF3F7B">
        <w:t>March 2001 to an entity that is neither registered nor required to be registered.</w:t>
      </w:r>
    </w:p>
    <w:p w:rsidR="00300522" w:rsidRPr="00EF3F7B" w:rsidRDefault="00300522" w:rsidP="00300522">
      <w:pPr>
        <w:pStyle w:val="Subitem"/>
      </w:pPr>
      <w:r w:rsidRPr="00EF3F7B">
        <w:t>(2)</w:t>
      </w:r>
      <w:r w:rsidRPr="00EF3F7B">
        <w:tab/>
        <w:t>However, the amendment made by item</w:t>
      </w:r>
      <w:r w:rsidR="00EF3F7B" w:rsidRPr="00EF3F7B">
        <w:t> </w:t>
      </w:r>
      <w:r w:rsidRPr="00EF3F7B">
        <w:t>9A applies, and is taken to have applied in relation to net amounts for tax periods starting, or that started, on or after 1</w:t>
      </w:r>
      <w:r w:rsidR="00EF3F7B" w:rsidRPr="00EF3F7B">
        <w:t> </w:t>
      </w:r>
      <w:r w:rsidRPr="00EF3F7B">
        <w:t>January 2001.</w:t>
      </w:r>
    </w:p>
    <w:p w:rsidR="00300522" w:rsidRPr="00EF3F7B" w:rsidRDefault="00300522" w:rsidP="00A36DB5">
      <w:pPr>
        <w:pStyle w:val="ENotesHeading3"/>
        <w:outlineLvl w:val="9"/>
        <w:rPr>
          <w:iCs/>
        </w:rPr>
      </w:pPr>
      <w:bookmarkStart w:id="1017" w:name="_Toc350506975"/>
      <w:r w:rsidRPr="00EF3F7B">
        <w:t>Taxation Laws Amendment Act (No.</w:t>
      </w:r>
      <w:r w:rsidR="00EF3F7B" w:rsidRPr="00EF3F7B">
        <w:t> </w:t>
      </w:r>
      <w:r w:rsidRPr="00EF3F7B">
        <w:t xml:space="preserve">3) 2002 </w:t>
      </w:r>
      <w:r w:rsidRPr="00EF3F7B">
        <w:rPr>
          <w:iCs/>
        </w:rPr>
        <w:t>(No.</w:t>
      </w:r>
      <w:r w:rsidR="00EF3F7B" w:rsidRPr="00EF3F7B">
        <w:rPr>
          <w:iCs/>
        </w:rPr>
        <w:t> </w:t>
      </w:r>
      <w:r w:rsidRPr="00EF3F7B">
        <w:rPr>
          <w:iCs/>
        </w:rPr>
        <w:t>97, 2002)</w:t>
      </w:r>
      <w:bookmarkEnd w:id="1017"/>
    </w:p>
    <w:p w:rsidR="00300522" w:rsidRPr="00EF3F7B" w:rsidRDefault="00300522" w:rsidP="00300522">
      <w:pPr>
        <w:pStyle w:val="ItemHead"/>
      </w:pPr>
      <w:r w:rsidRPr="00EF3F7B">
        <w:t>Schedule</w:t>
      </w:r>
      <w:r w:rsidR="00EF3F7B" w:rsidRPr="00EF3F7B">
        <w:t> </w:t>
      </w:r>
      <w:r w:rsidRPr="00EF3F7B">
        <w:t>1</w:t>
      </w:r>
    </w:p>
    <w:p w:rsidR="00300522" w:rsidRPr="00EF3F7B" w:rsidRDefault="00300522" w:rsidP="00300522">
      <w:pPr>
        <w:pStyle w:val="ItemHead"/>
      </w:pPr>
      <w:r w:rsidRPr="00EF3F7B">
        <w:t>6  Application</w:t>
      </w:r>
    </w:p>
    <w:p w:rsidR="00300522" w:rsidRPr="00EF3F7B" w:rsidRDefault="00300522" w:rsidP="00300522">
      <w:pPr>
        <w:pStyle w:val="Item"/>
        <w:keepNext/>
      </w:pPr>
      <w:r w:rsidRPr="00EF3F7B">
        <w:t xml:space="preserve">The amendments made by this </w:t>
      </w:r>
      <w:r w:rsidR="00A53099" w:rsidRPr="00EF3F7B">
        <w:t>Part</w:t>
      </w:r>
      <w:r w:rsidR="00A36DB5" w:rsidRPr="00EF3F7B">
        <w:t xml:space="preserve"> </w:t>
      </w:r>
      <w:r w:rsidRPr="00EF3F7B">
        <w:t xml:space="preserve">of this </w:t>
      </w:r>
      <w:r w:rsidR="00A53099" w:rsidRPr="00EF3F7B">
        <w:t>Schedule</w:t>
      </w:r>
      <w:r w:rsidR="00A36DB5" w:rsidRPr="00EF3F7B">
        <w:t xml:space="preserve"> </w:t>
      </w:r>
      <w:r w:rsidRPr="00EF3F7B">
        <w:t>apply, and are taken to have applied, in relation to net amounts for tax periods starting, or that started, on or after 1</w:t>
      </w:r>
      <w:r w:rsidR="00EF3F7B" w:rsidRPr="00EF3F7B">
        <w:t> </w:t>
      </w:r>
      <w:r w:rsidRPr="00EF3F7B">
        <w:t>July 2000.</w:t>
      </w:r>
    </w:p>
    <w:p w:rsidR="00300522" w:rsidRPr="00EF3F7B" w:rsidRDefault="00300522" w:rsidP="00300522">
      <w:pPr>
        <w:pStyle w:val="ItemHead"/>
      </w:pPr>
      <w:r w:rsidRPr="00EF3F7B">
        <w:t>19  Application</w:t>
      </w:r>
    </w:p>
    <w:p w:rsidR="00300522" w:rsidRPr="00EF3F7B" w:rsidRDefault="00300522" w:rsidP="00300522">
      <w:pPr>
        <w:pStyle w:val="Item"/>
      </w:pPr>
      <w:r w:rsidRPr="00EF3F7B">
        <w:t xml:space="preserve">The amendments made by this </w:t>
      </w:r>
      <w:r w:rsidR="00A53099" w:rsidRPr="00EF3F7B">
        <w:t>Part</w:t>
      </w:r>
      <w:r w:rsidR="00A36DB5" w:rsidRPr="00EF3F7B">
        <w:t xml:space="preserve"> </w:t>
      </w:r>
      <w:r w:rsidRPr="00EF3F7B">
        <w:t xml:space="preserve">of this </w:t>
      </w:r>
      <w:r w:rsidR="00A53099" w:rsidRPr="00EF3F7B">
        <w:t>Schedule</w:t>
      </w:r>
      <w:r w:rsidR="00A36DB5" w:rsidRPr="00EF3F7B">
        <w:t xml:space="preserve"> </w:t>
      </w:r>
      <w:r w:rsidRPr="00EF3F7B">
        <w:t>apply, and are taken to have applied, in relation to net amounts for tax periods starting (or that started) on or after 1</w:t>
      </w:r>
      <w:r w:rsidR="00EF3F7B" w:rsidRPr="00EF3F7B">
        <w:t> </w:t>
      </w:r>
      <w:r w:rsidRPr="00EF3F7B">
        <w:t>July 2000.</w:t>
      </w:r>
    </w:p>
    <w:p w:rsidR="00300522" w:rsidRPr="00EF3F7B" w:rsidRDefault="00300522" w:rsidP="00A36DB5">
      <w:pPr>
        <w:pStyle w:val="ENotesHeading3"/>
        <w:outlineLvl w:val="9"/>
        <w:rPr>
          <w:iCs/>
        </w:rPr>
      </w:pPr>
      <w:bookmarkStart w:id="1018" w:name="_Toc350506976"/>
      <w:r w:rsidRPr="00EF3F7B">
        <w:t>Taxation Laws Amendment Act (No.</w:t>
      </w:r>
      <w:r w:rsidR="00EF3F7B" w:rsidRPr="00EF3F7B">
        <w:t> </w:t>
      </w:r>
      <w:r w:rsidRPr="00EF3F7B">
        <w:t xml:space="preserve">6) 2003 </w:t>
      </w:r>
      <w:r w:rsidRPr="00EF3F7B">
        <w:rPr>
          <w:iCs/>
        </w:rPr>
        <w:t>(No.</w:t>
      </w:r>
      <w:r w:rsidR="00EF3F7B" w:rsidRPr="00EF3F7B">
        <w:rPr>
          <w:iCs/>
        </w:rPr>
        <w:t> </w:t>
      </w:r>
      <w:r w:rsidRPr="00EF3F7B">
        <w:rPr>
          <w:iCs/>
        </w:rPr>
        <w:t>67, 2003)</w:t>
      </w:r>
      <w:bookmarkEnd w:id="1018"/>
    </w:p>
    <w:p w:rsidR="00300522" w:rsidRPr="00EF3F7B" w:rsidRDefault="00300522" w:rsidP="00300522">
      <w:pPr>
        <w:pStyle w:val="ItemHead"/>
      </w:pPr>
      <w:r w:rsidRPr="00EF3F7B">
        <w:t>Schedule</w:t>
      </w:r>
      <w:r w:rsidR="00EF3F7B" w:rsidRPr="00EF3F7B">
        <w:t> </w:t>
      </w:r>
      <w:r w:rsidRPr="00EF3F7B">
        <w:t>11</w:t>
      </w:r>
    </w:p>
    <w:p w:rsidR="00300522" w:rsidRPr="00EF3F7B" w:rsidRDefault="00300522" w:rsidP="00300522">
      <w:pPr>
        <w:pStyle w:val="ItemHead"/>
      </w:pPr>
      <w:r w:rsidRPr="00EF3F7B">
        <w:t>17  Saving of existing regulations</w:t>
      </w:r>
    </w:p>
    <w:p w:rsidR="00300522" w:rsidRPr="00EF3F7B" w:rsidRDefault="00300522" w:rsidP="00300522">
      <w:pPr>
        <w:pStyle w:val="Item"/>
      </w:pPr>
      <w:r w:rsidRPr="00EF3F7B">
        <w:t>The amendment of section</w:t>
      </w:r>
      <w:r w:rsidR="00EF3F7B" w:rsidRPr="00EF3F7B">
        <w:t> </w:t>
      </w:r>
      <w:r w:rsidRPr="00EF3F7B">
        <w:t>78</w:t>
      </w:r>
      <w:r w:rsidR="00EF3F7B" w:rsidRPr="00EF3F7B">
        <w:noBreakHyphen/>
      </w:r>
      <w:r w:rsidRPr="00EF3F7B">
        <w:t xml:space="preserve">105 of the </w:t>
      </w:r>
      <w:r w:rsidRPr="00EF3F7B">
        <w:rPr>
          <w:i/>
        </w:rPr>
        <w:t>A New Tax System (Goods and Services Tax) Act 1999</w:t>
      </w:r>
      <w:r w:rsidRPr="00EF3F7B">
        <w:t xml:space="preserve"> by this </w:t>
      </w:r>
      <w:r w:rsidR="00A53099" w:rsidRPr="00EF3F7B">
        <w:t>Schedule</w:t>
      </w:r>
      <w:r w:rsidR="00A36DB5" w:rsidRPr="00EF3F7B">
        <w:t xml:space="preserve"> </w:t>
      </w:r>
      <w:r w:rsidRPr="00EF3F7B">
        <w:t>does not affect the validity of regulations made for the purposes of that section, to the extent that the regulations do not relate to compulsory third party schemes.</w:t>
      </w:r>
    </w:p>
    <w:p w:rsidR="00300522" w:rsidRPr="00EF3F7B" w:rsidRDefault="00300522" w:rsidP="00300522">
      <w:pPr>
        <w:pStyle w:val="ItemHead"/>
      </w:pPr>
      <w:r w:rsidRPr="00EF3F7B">
        <w:t>43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net amounts for tax periods starting on or after 1</w:t>
      </w:r>
      <w:r w:rsidR="00EF3F7B" w:rsidRPr="00EF3F7B">
        <w:t> </w:t>
      </w:r>
      <w:r w:rsidRPr="00EF3F7B">
        <w:t>July 2000.</w:t>
      </w:r>
    </w:p>
    <w:p w:rsidR="00300522" w:rsidRPr="00EF3F7B" w:rsidRDefault="00300522" w:rsidP="00A36DB5">
      <w:pPr>
        <w:pStyle w:val="ENotesHeading3"/>
        <w:outlineLvl w:val="9"/>
      </w:pPr>
      <w:bookmarkStart w:id="1019" w:name="_Toc350506977"/>
      <w:r w:rsidRPr="00EF3F7B">
        <w:t>Taxation Laws Amendment Act (No.</w:t>
      </w:r>
      <w:r w:rsidR="00EF3F7B" w:rsidRPr="00EF3F7B">
        <w:t> </w:t>
      </w:r>
      <w:r w:rsidRPr="00EF3F7B">
        <w:t>2) 2004 (No.</w:t>
      </w:r>
      <w:r w:rsidR="00EF3F7B" w:rsidRPr="00EF3F7B">
        <w:t> </w:t>
      </w:r>
      <w:r w:rsidRPr="00EF3F7B">
        <w:t>20, 2004)</w:t>
      </w:r>
      <w:bookmarkEnd w:id="1019"/>
    </w:p>
    <w:p w:rsidR="00300522" w:rsidRPr="00EF3F7B" w:rsidRDefault="00300522" w:rsidP="00300522">
      <w:pPr>
        <w:pStyle w:val="ItemHead"/>
      </w:pPr>
      <w:r w:rsidRPr="00EF3F7B">
        <w:lastRenderedPageBreak/>
        <w:t>Schedule</w:t>
      </w:r>
      <w:r w:rsidR="00EF3F7B" w:rsidRPr="00EF3F7B">
        <w:t> </w:t>
      </w:r>
      <w:r w:rsidRPr="00EF3F7B">
        <w:t>1</w:t>
      </w:r>
    </w:p>
    <w:p w:rsidR="00300522" w:rsidRPr="00EF3F7B" w:rsidRDefault="00300522" w:rsidP="00300522">
      <w:pPr>
        <w:pStyle w:val="ItemHead"/>
      </w:pPr>
      <w:r w:rsidRPr="00EF3F7B">
        <w:t>6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net amounts for tax periods starting on or after 1</w:t>
      </w:r>
      <w:r w:rsidR="00EF3F7B" w:rsidRPr="00EF3F7B">
        <w:t> </w:t>
      </w:r>
      <w:r w:rsidRPr="00EF3F7B">
        <w:t>July 2000.</w:t>
      </w:r>
    </w:p>
    <w:p w:rsidR="00300522" w:rsidRPr="00EF3F7B" w:rsidRDefault="00300522" w:rsidP="00A36DB5">
      <w:pPr>
        <w:pStyle w:val="ENotesHeading3"/>
        <w:outlineLvl w:val="9"/>
      </w:pPr>
      <w:bookmarkStart w:id="1020" w:name="_Toc350506978"/>
      <w:r w:rsidRPr="00EF3F7B">
        <w:t>Tax Laws Amendment (2004 Measures No.</w:t>
      </w:r>
      <w:r w:rsidR="00EF3F7B" w:rsidRPr="00EF3F7B">
        <w:t> </w:t>
      </w:r>
      <w:r w:rsidRPr="00EF3F7B">
        <w:t>2) Act 2004 (No.</w:t>
      </w:r>
      <w:r w:rsidR="00EF3F7B" w:rsidRPr="00EF3F7B">
        <w:t> </w:t>
      </w:r>
      <w:r w:rsidRPr="00EF3F7B">
        <w:t>83, 2004)</w:t>
      </w:r>
      <w:bookmarkEnd w:id="1020"/>
    </w:p>
    <w:p w:rsidR="00300522" w:rsidRPr="00EF3F7B" w:rsidRDefault="00300522" w:rsidP="00300522">
      <w:pPr>
        <w:pStyle w:val="ItemHead"/>
      </w:pPr>
      <w:r w:rsidRPr="00EF3F7B">
        <w:t>Schedule</w:t>
      </w:r>
      <w:r w:rsidR="00EF3F7B" w:rsidRPr="00EF3F7B">
        <w:t> </w:t>
      </w:r>
      <w:r w:rsidRPr="00EF3F7B">
        <w:t>7</w:t>
      </w:r>
    </w:p>
    <w:p w:rsidR="00300522" w:rsidRPr="00EF3F7B" w:rsidRDefault="00300522" w:rsidP="00300522">
      <w:pPr>
        <w:pStyle w:val="ItemHead"/>
      </w:pPr>
      <w:r w:rsidRPr="00EF3F7B">
        <w:t>14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net amounts for tax periods starting on or after 1</w:t>
      </w:r>
      <w:r w:rsidR="00EF3F7B" w:rsidRPr="00EF3F7B">
        <w:t> </w:t>
      </w:r>
      <w:r w:rsidRPr="00EF3F7B">
        <w:t>July 2000.</w:t>
      </w:r>
    </w:p>
    <w:p w:rsidR="00300522" w:rsidRPr="00EF3F7B" w:rsidRDefault="00300522" w:rsidP="00A36DB5">
      <w:pPr>
        <w:pStyle w:val="ENotesHeading3"/>
        <w:outlineLvl w:val="9"/>
      </w:pPr>
      <w:bookmarkStart w:id="1021" w:name="_Toc350506979"/>
      <w:r w:rsidRPr="00EF3F7B">
        <w:t>Tax Laws Amendment (2004 Measures No.</w:t>
      </w:r>
      <w:r w:rsidR="00EF3F7B" w:rsidRPr="00EF3F7B">
        <w:t> </w:t>
      </w:r>
      <w:r w:rsidRPr="00EF3F7B">
        <w:t>1) Act 2004 (No.</w:t>
      </w:r>
      <w:r w:rsidR="00EF3F7B" w:rsidRPr="00EF3F7B">
        <w:t> </w:t>
      </w:r>
      <w:r w:rsidRPr="00EF3F7B">
        <w:t>95, 2004)</w:t>
      </w:r>
      <w:bookmarkEnd w:id="1021"/>
    </w:p>
    <w:p w:rsidR="00300522" w:rsidRPr="00EF3F7B" w:rsidRDefault="00300522" w:rsidP="00300522">
      <w:pPr>
        <w:pStyle w:val="ItemHead"/>
      </w:pPr>
      <w:r w:rsidRPr="00EF3F7B">
        <w:t>Schedule</w:t>
      </w:r>
      <w:r w:rsidR="00EF3F7B" w:rsidRPr="00EF3F7B">
        <w:t> </w:t>
      </w:r>
      <w:r w:rsidRPr="00EF3F7B">
        <w:t>10</w:t>
      </w:r>
    </w:p>
    <w:p w:rsidR="00300522" w:rsidRPr="00EF3F7B" w:rsidRDefault="00300522" w:rsidP="00300522">
      <w:pPr>
        <w:pStyle w:val="ItemHead"/>
      </w:pPr>
      <w:r w:rsidRPr="00EF3F7B">
        <w:t>42  Application of GST amendments</w:t>
      </w:r>
    </w:p>
    <w:p w:rsidR="00300522" w:rsidRPr="00EF3F7B" w:rsidRDefault="00300522" w:rsidP="00300522">
      <w:pPr>
        <w:pStyle w:val="Item"/>
      </w:pPr>
      <w:r w:rsidRPr="00EF3F7B">
        <w:t xml:space="preserve">The amendments of the </w:t>
      </w:r>
      <w:r w:rsidRPr="00EF3F7B">
        <w:rPr>
          <w:i/>
        </w:rPr>
        <w:t>A New Tax System (Goods and Services Tax) Act 1999</w:t>
      </w:r>
      <w:r w:rsidRPr="00EF3F7B">
        <w:t xml:space="preserve"> made by this </w:t>
      </w:r>
      <w:r w:rsidR="00A53099" w:rsidRPr="00EF3F7B">
        <w:t>Schedule</w:t>
      </w:r>
      <w:r w:rsidR="00A36DB5" w:rsidRPr="00EF3F7B">
        <w:t xml:space="preserve"> </w:t>
      </w:r>
      <w:r w:rsidRPr="00EF3F7B">
        <w:t>apply in relation to net amounts for tax periods starting on or after 1</w:t>
      </w:r>
      <w:r w:rsidR="00EF3F7B" w:rsidRPr="00EF3F7B">
        <w:t> </w:t>
      </w:r>
      <w:r w:rsidRPr="00EF3F7B">
        <w:t>July 2005.</w:t>
      </w:r>
    </w:p>
    <w:p w:rsidR="00300522" w:rsidRPr="00EF3F7B" w:rsidRDefault="00300522" w:rsidP="00300522">
      <w:pPr>
        <w:pStyle w:val="ItemHead"/>
      </w:pPr>
      <w:r w:rsidRPr="00EF3F7B">
        <w:t>44  Transitional—GST and FBT endorsements</w:t>
      </w:r>
    </w:p>
    <w:p w:rsidR="00E162DF" w:rsidRPr="00EF3F7B" w:rsidRDefault="00E162DF" w:rsidP="00E162DF">
      <w:pPr>
        <w:pStyle w:val="Subitem"/>
      </w:pPr>
      <w:r w:rsidRPr="00EF3F7B">
        <w:t>(1)</w:t>
      </w:r>
      <w:r w:rsidRPr="00EF3F7B">
        <w:tab/>
        <w:t>This item applies in relation to an entity if:</w:t>
      </w:r>
    </w:p>
    <w:p w:rsidR="00E162DF" w:rsidRPr="00EF3F7B" w:rsidRDefault="00E162DF" w:rsidP="00E162DF">
      <w:pPr>
        <w:pStyle w:val="paragraph"/>
      </w:pPr>
      <w:r w:rsidRPr="00EF3F7B">
        <w:tab/>
        <w:t>(a)</w:t>
      </w:r>
      <w:r w:rsidRPr="00EF3F7B">
        <w:tab/>
        <w:t>immediately before 1</w:t>
      </w:r>
      <w:r w:rsidR="00EF3F7B" w:rsidRPr="00EF3F7B">
        <w:t> </w:t>
      </w:r>
      <w:r w:rsidRPr="00EF3F7B">
        <w:t>July 2005, the entity was endorsed under section</w:t>
      </w:r>
      <w:r w:rsidR="00EF3F7B" w:rsidRPr="00EF3F7B">
        <w:t> </w:t>
      </w:r>
      <w:r w:rsidRPr="00EF3F7B">
        <w:t>30</w:t>
      </w:r>
      <w:r w:rsidR="00EF3F7B" w:rsidRPr="00EF3F7B">
        <w:noBreakHyphen/>
      </w:r>
      <w:r w:rsidRPr="00EF3F7B">
        <w:t>120 or section</w:t>
      </w:r>
      <w:r w:rsidR="00EF3F7B" w:rsidRPr="00EF3F7B">
        <w:t> </w:t>
      </w:r>
      <w:r w:rsidRPr="00EF3F7B">
        <w:t>50</w:t>
      </w:r>
      <w:r w:rsidR="00EF3F7B" w:rsidRPr="00EF3F7B">
        <w:noBreakHyphen/>
      </w:r>
      <w:r w:rsidRPr="00EF3F7B">
        <w:t xml:space="preserve">105 of the </w:t>
      </w:r>
      <w:r w:rsidRPr="00EF3F7B">
        <w:rPr>
          <w:i/>
        </w:rPr>
        <w:t>Income Tax Assessment Act 1997</w:t>
      </w:r>
      <w:r w:rsidRPr="00EF3F7B">
        <w:t>; and</w:t>
      </w:r>
    </w:p>
    <w:p w:rsidR="00E162DF" w:rsidRPr="00EF3F7B" w:rsidRDefault="00E162DF" w:rsidP="00E162DF">
      <w:pPr>
        <w:pStyle w:val="paragraph"/>
      </w:pPr>
      <w:r w:rsidRPr="00EF3F7B">
        <w:tab/>
        <w:t>(b)</w:t>
      </w:r>
      <w:r w:rsidRPr="00EF3F7B">
        <w:tab/>
        <w:t>the entity failed to notify the Commissioner in writing before 1</w:t>
      </w:r>
      <w:r w:rsidR="00EF3F7B" w:rsidRPr="00EF3F7B">
        <w:t> </w:t>
      </w:r>
      <w:r w:rsidRPr="00EF3F7B">
        <w:t>July 2005 that it chose not to have this item apply to it.</w:t>
      </w:r>
    </w:p>
    <w:p w:rsidR="00300522" w:rsidRPr="00EF3F7B" w:rsidRDefault="00300522" w:rsidP="00E162DF">
      <w:pPr>
        <w:pStyle w:val="Subitem"/>
      </w:pPr>
      <w:r w:rsidRPr="00EF3F7B">
        <w:t>(2)</w:t>
      </w:r>
      <w:r w:rsidRPr="00EF3F7B">
        <w:tab/>
        <w:t>The entity is taken to have made an application to the Commissioner under section</w:t>
      </w:r>
      <w:r w:rsidR="00EF3F7B" w:rsidRPr="00EF3F7B">
        <w:t> </w:t>
      </w:r>
      <w:r w:rsidRPr="00EF3F7B">
        <w:t>426</w:t>
      </w:r>
      <w:r w:rsidR="00EF3F7B" w:rsidRPr="00EF3F7B">
        <w:noBreakHyphen/>
      </w:r>
      <w:r w:rsidRPr="00EF3F7B">
        <w:t>15 in Schedule</w:t>
      </w:r>
      <w:r w:rsidR="00EF3F7B" w:rsidRPr="00EF3F7B">
        <w:t> </w:t>
      </w:r>
      <w:r w:rsidRPr="00EF3F7B">
        <w:t xml:space="preserve">1 to the </w:t>
      </w:r>
      <w:r w:rsidRPr="00EF3F7B">
        <w:rPr>
          <w:i/>
        </w:rPr>
        <w:t>Taxation Administration Act 1953</w:t>
      </w:r>
      <w:r w:rsidRPr="00EF3F7B">
        <w:t xml:space="preserve"> for whichever of these kinds of endorsement is most appropriate for the entity:</w:t>
      </w:r>
    </w:p>
    <w:p w:rsidR="00300522" w:rsidRPr="00EF3F7B" w:rsidRDefault="00300522" w:rsidP="00300522">
      <w:pPr>
        <w:pStyle w:val="paragraph"/>
      </w:pPr>
      <w:r w:rsidRPr="00EF3F7B">
        <w:lastRenderedPageBreak/>
        <w:tab/>
        <w:t>(a)</w:t>
      </w:r>
      <w:r w:rsidRPr="00EF3F7B">
        <w:tab/>
        <w:t>endorsement as a charitable institution under subsection</w:t>
      </w:r>
      <w:r w:rsidR="00EF3F7B" w:rsidRPr="00EF3F7B">
        <w:t> </w:t>
      </w:r>
      <w:r w:rsidRPr="00EF3F7B">
        <w:t>176</w:t>
      </w:r>
      <w:r w:rsidR="00EF3F7B" w:rsidRPr="00EF3F7B">
        <w:noBreakHyphen/>
      </w:r>
      <w:r w:rsidRPr="00EF3F7B">
        <w:t xml:space="preserve">1(1) of the </w:t>
      </w:r>
      <w:r w:rsidRPr="00EF3F7B">
        <w:rPr>
          <w:i/>
        </w:rPr>
        <w:t>A New Tax System (Goods and Services Tax) Act 1999</w:t>
      </w:r>
      <w:r w:rsidRPr="00EF3F7B">
        <w:t>;</w:t>
      </w:r>
    </w:p>
    <w:p w:rsidR="00300522" w:rsidRPr="00EF3F7B" w:rsidRDefault="00300522" w:rsidP="00300522">
      <w:pPr>
        <w:pStyle w:val="paragraph"/>
      </w:pPr>
      <w:r w:rsidRPr="00EF3F7B">
        <w:tab/>
        <w:t>(b)</w:t>
      </w:r>
      <w:r w:rsidRPr="00EF3F7B">
        <w:tab/>
        <w:t>endorsement as a trustee of a charitable fund under subsection</w:t>
      </w:r>
      <w:r w:rsidR="00EF3F7B" w:rsidRPr="00EF3F7B">
        <w:t> </w:t>
      </w:r>
      <w:r w:rsidRPr="00EF3F7B">
        <w:t>176</w:t>
      </w:r>
      <w:r w:rsidR="00EF3F7B" w:rsidRPr="00EF3F7B">
        <w:noBreakHyphen/>
      </w:r>
      <w:r w:rsidRPr="00EF3F7B">
        <w:t xml:space="preserve">5(1) of the </w:t>
      </w:r>
      <w:r w:rsidRPr="00EF3F7B">
        <w:rPr>
          <w:i/>
        </w:rPr>
        <w:t>A New Tax System (Goods and Services Tax) Act 1999</w:t>
      </w:r>
      <w:r w:rsidRPr="00EF3F7B">
        <w:t>.</w:t>
      </w:r>
    </w:p>
    <w:p w:rsidR="00300522" w:rsidRPr="00EF3F7B" w:rsidRDefault="00300522" w:rsidP="00A36DB5">
      <w:pPr>
        <w:pStyle w:val="ENotesHeading3"/>
        <w:outlineLvl w:val="9"/>
      </w:pPr>
      <w:bookmarkStart w:id="1022" w:name="_Toc350506980"/>
      <w:r w:rsidRPr="00EF3F7B">
        <w:t>Taxation Laws Amendment Act (No.</w:t>
      </w:r>
      <w:r w:rsidR="00EF3F7B" w:rsidRPr="00EF3F7B">
        <w:t> </w:t>
      </w:r>
      <w:r w:rsidRPr="00EF3F7B">
        <w:t>1) 2004 (No.</w:t>
      </w:r>
      <w:r w:rsidR="00EF3F7B" w:rsidRPr="00EF3F7B">
        <w:t> </w:t>
      </w:r>
      <w:r w:rsidRPr="00EF3F7B">
        <w:t>101, 2004)</w:t>
      </w:r>
      <w:bookmarkEnd w:id="1022"/>
    </w:p>
    <w:p w:rsidR="00300522" w:rsidRPr="00EF3F7B" w:rsidRDefault="00300522" w:rsidP="00300522">
      <w:pPr>
        <w:pStyle w:val="ItemHead"/>
      </w:pPr>
      <w:r w:rsidRPr="00EF3F7B">
        <w:t>Schedule</w:t>
      </w:r>
      <w:r w:rsidR="00EF3F7B" w:rsidRPr="00EF3F7B">
        <w:t> </w:t>
      </w:r>
      <w:r w:rsidRPr="00EF3F7B">
        <w:t>6</w:t>
      </w:r>
    </w:p>
    <w:p w:rsidR="00300522" w:rsidRPr="00EF3F7B" w:rsidRDefault="00300522" w:rsidP="00300522">
      <w:pPr>
        <w:pStyle w:val="ItemHead"/>
      </w:pPr>
      <w:r w:rsidRPr="00EF3F7B">
        <w:t>11  Application</w:t>
      </w:r>
    </w:p>
    <w:p w:rsidR="00300522" w:rsidRPr="00EF3F7B" w:rsidRDefault="00300522" w:rsidP="00300522">
      <w:pPr>
        <w:pStyle w:val="Item"/>
        <w:keepNext/>
      </w:pPr>
      <w:r w:rsidRPr="00EF3F7B">
        <w:t xml:space="preserve">The amendments made by this </w:t>
      </w:r>
      <w:r w:rsidR="00A53099" w:rsidRPr="00EF3F7B">
        <w:t>Schedule</w:t>
      </w:r>
      <w:r w:rsidR="00A36DB5" w:rsidRPr="00EF3F7B">
        <w:t xml:space="preserve"> </w:t>
      </w:r>
      <w:r w:rsidRPr="00EF3F7B">
        <w:t>apply, and are taken to have applied, in relation to net amounts for tax periods starting, or that started, on or after 1</w:t>
      </w:r>
      <w:r w:rsidR="00EF3F7B" w:rsidRPr="00EF3F7B">
        <w:t> </w:t>
      </w:r>
      <w:r w:rsidRPr="00EF3F7B">
        <w:t>July 2002.</w:t>
      </w:r>
    </w:p>
    <w:p w:rsidR="00300522" w:rsidRPr="00EF3F7B" w:rsidRDefault="00300522" w:rsidP="00A36DB5">
      <w:pPr>
        <w:pStyle w:val="ENotesHeading3"/>
        <w:outlineLvl w:val="9"/>
      </w:pPr>
      <w:bookmarkStart w:id="1023" w:name="_Toc350506981"/>
      <w:r w:rsidRPr="00EF3F7B">
        <w:t>Tax Laws Amendment (Small Business Measures) Act 2004 (No.</w:t>
      </w:r>
      <w:r w:rsidR="00EF3F7B" w:rsidRPr="00EF3F7B">
        <w:t> </w:t>
      </w:r>
      <w:r w:rsidRPr="00EF3F7B">
        <w:t>134, 2004)</w:t>
      </w:r>
      <w:bookmarkEnd w:id="1023"/>
    </w:p>
    <w:p w:rsidR="00300522" w:rsidRPr="00EF3F7B" w:rsidRDefault="00300522" w:rsidP="00300522">
      <w:pPr>
        <w:pStyle w:val="ItemHead"/>
      </w:pPr>
      <w:r w:rsidRPr="00EF3F7B">
        <w:t>Schedule</w:t>
      </w:r>
      <w:r w:rsidR="00EF3F7B" w:rsidRPr="00EF3F7B">
        <w:t> </w:t>
      </w:r>
      <w:r w:rsidRPr="00EF3F7B">
        <w:t>1</w:t>
      </w:r>
    </w:p>
    <w:p w:rsidR="00300522" w:rsidRPr="00EF3F7B" w:rsidRDefault="00300522" w:rsidP="00300522">
      <w:pPr>
        <w:pStyle w:val="ItemHead"/>
      </w:pPr>
      <w:r w:rsidRPr="00EF3F7B">
        <w:t>16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net amounts for tax periods starting, or that started, on or after:</w:t>
      </w:r>
    </w:p>
    <w:p w:rsidR="00300522" w:rsidRPr="00EF3F7B" w:rsidRDefault="00300522" w:rsidP="00300522">
      <w:pPr>
        <w:pStyle w:val="paragraph"/>
      </w:pPr>
      <w:r w:rsidRPr="00EF3F7B">
        <w:tab/>
        <w:t>(a)</w:t>
      </w:r>
      <w:r w:rsidRPr="00EF3F7B">
        <w:tab/>
        <w:t>for entities that, on 1</w:t>
      </w:r>
      <w:r w:rsidR="00EF3F7B" w:rsidRPr="00EF3F7B">
        <w:t> </w:t>
      </w:r>
      <w:r w:rsidRPr="00EF3F7B">
        <w:t>October 2004, had quarterly tax periods applying to them—1</w:t>
      </w:r>
      <w:r w:rsidR="00EF3F7B" w:rsidRPr="00EF3F7B">
        <w:t> </w:t>
      </w:r>
      <w:r w:rsidRPr="00EF3F7B">
        <w:t>October 2004; or</w:t>
      </w:r>
    </w:p>
    <w:p w:rsidR="00300522" w:rsidRPr="00EF3F7B" w:rsidRDefault="00300522" w:rsidP="00300522">
      <w:pPr>
        <w:pStyle w:val="paragraph"/>
      </w:pPr>
      <w:r w:rsidRPr="00EF3F7B">
        <w:tab/>
        <w:t>(b)</w:t>
      </w:r>
      <w:r w:rsidRPr="00EF3F7B">
        <w:tab/>
        <w:t>for other entities—1</w:t>
      </w:r>
      <w:r w:rsidR="00EF3F7B" w:rsidRPr="00EF3F7B">
        <w:t> </w:t>
      </w:r>
      <w:r w:rsidRPr="00EF3F7B">
        <w:t>November 2004.</w:t>
      </w:r>
    </w:p>
    <w:p w:rsidR="00300522" w:rsidRPr="00EF3F7B" w:rsidRDefault="00300522" w:rsidP="00300522">
      <w:pPr>
        <w:pStyle w:val="ItemHead"/>
      </w:pPr>
      <w:r w:rsidRPr="00EF3F7B">
        <w:t>Schedule</w:t>
      </w:r>
      <w:r w:rsidR="00EF3F7B" w:rsidRPr="00EF3F7B">
        <w:t> </w:t>
      </w:r>
      <w:r w:rsidRPr="00EF3F7B">
        <w:t>2</w:t>
      </w:r>
    </w:p>
    <w:p w:rsidR="00300522" w:rsidRPr="00EF3F7B" w:rsidRDefault="00300522" w:rsidP="00300522">
      <w:pPr>
        <w:pStyle w:val="ItemHead"/>
      </w:pPr>
      <w:r w:rsidRPr="00EF3F7B">
        <w:t>23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net amounts for tax periods starting, or that started, on or after:</w:t>
      </w:r>
    </w:p>
    <w:p w:rsidR="00300522" w:rsidRPr="00EF3F7B" w:rsidRDefault="00300522" w:rsidP="00300522">
      <w:pPr>
        <w:pStyle w:val="paragraph"/>
      </w:pPr>
      <w:r w:rsidRPr="00EF3F7B">
        <w:tab/>
        <w:t>(a)</w:t>
      </w:r>
      <w:r w:rsidRPr="00EF3F7B">
        <w:tab/>
        <w:t>for entities that, on 1</w:t>
      </w:r>
      <w:r w:rsidR="00EF3F7B" w:rsidRPr="00EF3F7B">
        <w:t> </w:t>
      </w:r>
      <w:r w:rsidRPr="00EF3F7B">
        <w:t>October 2004, had quarterly tax periods applying to them—1</w:t>
      </w:r>
      <w:r w:rsidR="00EF3F7B" w:rsidRPr="00EF3F7B">
        <w:t> </w:t>
      </w:r>
      <w:r w:rsidRPr="00EF3F7B">
        <w:t>October 2004; or</w:t>
      </w:r>
    </w:p>
    <w:p w:rsidR="00300522" w:rsidRPr="00EF3F7B" w:rsidRDefault="00300522" w:rsidP="00300522">
      <w:pPr>
        <w:pStyle w:val="paragraph"/>
      </w:pPr>
      <w:r w:rsidRPr="00EF3F7B">
        <w:tab/>
        <w:t>(b)</w:t>
      </w:r>
      <w:r w:rsidRPr="00EF3F7B">
        <w:tab/>
        <w:t>for other entities—1</w:t>
      </w:r>
      <w:r w:rsidR="00EF3F7B" w:rsidRPr="00EF3F7B">
        <w:t> </w:t>
      </w:r>
      <w:r w:rsidRPr="00EF3F7B">
        <w:t>November 2004.</w:t>
      </w:r>
    </w:p>
    <w:p w:rsidR="00300522" w:rsidRPr="00EF3F7B" w:rsidRDefault="00300522" w:rsidP="00300522">
      <w:pPr>
        <w:pStyle w:val="ItemHead"/>
      </w:pPr>
      <w:r w:rsidRPr="00EF3F7B">
        <w:lastRenderedPageBreak/>
        <w:t>Schedule</w:t>
      </w:r>
      <w:r w:rsidR="00EF3F7B" w:rsidRPr="00EF3F7B">
        <w:t> </w:t>
      </w:r>
      <w:r w:rsidRPr="00EF3F7B">
        <w:t>3</w:t>
      </w:r>
    </w:p>
    <w:p w:rsidR="00300522" w:rsidRPr="00EF3F7B" w:rsidRDefault="00300522" w:rsidP="00300522">
      <w:pPr>
        <w:pStyle w:val="ItemHead"/>
      </w:pPr>
      <w:r w:rsidRPr="00EF3F7B">
        <w:t>10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in relation to net amounts for tax periods starting on or after 1</w:t>
      </w:r>
      <w:r w:rsidR="00EF3F7B" w:rsidRPr="00EF3F7B">
        <w:t> </w:t>
      </w:r>
      <w:r w:rsidRPr="00EF3F7B">
        <w:t>July 2005.</w:t>
      </w:r>
    </w:p>
    <w:p w:rsidR="00300522" w:rsidRPr="00EF3F7B" w:rsidRDefault="00300522" w:rsidP="00A36DB5">
      <w:pPr>
        <w:pStyle w:val="ENotesHeading3"/>
        <w:outlineLvl w:val="9"/>
      </w:pPr>
      <w:bookmarkStart w:id="1024" w:name="_Toc350506982"/>
      <w:r w:rsidRPr="00EF3F7B">
        <w:t>Tax Laws Amendment (Retirement Villages) Act 2004 (No.</w:t>
      </w:r>
      <w:r w:rsidR="00EF3F7B" w:rsidRPr="00EF3F7B">
        <w:t> </w:t>
      </w:r>
      <w:r w:rsidRPr="00EF3F7B">
        <w:t>143, 2004)</w:t>
      </w:r>
      <w:bookmarkEnd w:id="1024"/>
    </w:p>
    <w:p w:rsidR="00300522" w:rsidRPr="00EF3F7B" w:rsidRDefault="00300522" w:rsidP="00300522">
      <w:pPr>
        <w:pStyle w:val="ItemHead"/>
      </w:pPr>
      <w:r w:rsidRPr="00EF3F7B">
        <w:t>Schedule</w:t>
      </w:r>
      <w:r w:rsidR="00EF3F7B" w:rsidRPr="00EF3F7B">
        <w:t> </w:t>
      </w:r>
      <w:r w:rsidRPr="00EF3F7B">
        <w:t>1</w:t>
      </w:r>
    </w:p>
    <w:p w:rsidR="00300522" w:rsidRPr="00EF3F7B" w:rsidRDefault="00300522" w:rsidP="00300522">
      <w:pPr>
        <w:pStyle w:val="ItemHead"/>
      </w:pPr>
      <w:r w:rsidRPr="00EF3F7B">
        <w:t>13  Definition</w:t>
      </w:r>
    </w:p>
    <w:p w:rsidR="00300522" w:rsidRPr="00EF3F7B" w:rsidRDefault="00300522" w:rsidP="00300522">
      <w:pPr>
        <w:pStyle w:val="Item"/>
      </w:pPr>
      <w:r w:rsidRPr="00EF3F7B">
        <w:t>In this Part:</w:t>
      </w:r>
    </w:p>
    <w:p w:rsidR="00300522" w:rsidRPr="00EF3F7B" w:rsidRDefault="00300522" w:rsidP="00300522">
      <w:pPr>
        <w:pStyle w:val="Item"/>
      </w:pPr>
      <w:r w:rsidRPr="00EF3F7B">
        <w:rPr>
          <w:b/>
          <w:i/>
        </w:rPr>
        <w:t>GST Act</w:t>
      </w:r>
      <w:r w:rsidRPr="00EF3F7B">
        <w:t xml:space="preserve"> means the </w:t>
      </w:r>
      <w:r w:rsidRPr="00EF3F7B">
        <w:rPr>
          <w:i/>
        </w:rPr>
        <w:t>A New Tax System (Goods and Services Tax) Act 1999.</w:t>
      </w:r>
    </w:p>
    <w:p w:rsidR="00300522" w:rsidRPr="00EF3F7B" w:rsidRDefault="00300522" w:rsidP="00300522">
      <w:pPr>
        <w:pStyle w:val="ItemHead"/>
      </w:pPr>
      <w:r w:rsidRPr="00EF3F7B">
        <w:t>14  General application</w:t>
      </w:r>
    </w:p>
    <w:p w:rsidR="00300522" w:rsidRPr="00EF3F7B" w:rsidRDefault="00300522" w:rsidP="00300522">
      <w:pPr>
        <w:pStyle w:val="Subitem"/>
      </w:pPr>
      <w:r w:rsidRPr="00EF3F7B">
        <w:t>(1)</w:t>
      </w:r>
      <w:r w:rsidRPr="00EF3F7B">
        <w:tab/>
        <w:t xml:space="preserve">The amendments made by this </w:t>
      </w:r>
      <w:r w:rsidR="00A53099" w:rsidRPr="00EF3F7B">
        <w:t>Schedule</w:t>
      </w:r>
      <w:r w:rsidR="00A36DB5" w:rsidRPr="00EF3F7B">
        <w:t xml:space="preserve"> </w:t>
      </w:r>
      <w:r w:rsidRPr="00EF3F7B">
        <w:t>(other than items</w:t>
      </w:r>
      <w:r w:rsidR="00EF3F7B" w:rsidRPr="00EF3F7B">
        <w:t> </w:t>
      </w:r>
      <w:r w:rsidRPr="00EF3F7B">
        <w:t>4 to 6) apply, and are taken to have applied, in relation to net amounts for tax periods starting, or that started, on or after 1</w:t>
      </w:r>
      <w:r w:rsidR="00EF3F7B" w:rsidRPr="00EF3F7B">
        <w:t> </w:t>
      </w:r>
      <w:r w:rsidRPr="00EF3F7B">
        <w:t>July 2000.</w:t>
      </w:r>
    </w:p>
    <w:p w:rsidR="00300522" w:rsidRPr="00EF3F7B" w:rsidRDefault="00300522" w:rsidP="00300522">
      <w:pPr>
        <w:pStyle w:val="Subitem"/>
      </w:pPr>
      <w:r w:rsidRPr="00EF3F7B">
        <w:t>(2)</w:t>
      </w:r>
      <w:r w:rsidRPr="00EF3F7B">
        <w:tab/>
        <w:t>However, to avoid doubt, a determination made for the purposes of paragraph</w:t>
      </w:r>
      <w:r w:rsidR="00EF3F7B" w:rsidRPr="00EF3F7B">
        <w:t> </w:t>
      </w:r>
      <w:r w:rsidRPr="00EF3F7B">
        <w:t>38</w:t>
      </w:r>
      <w:r w:rsidR="00EF3F7B" w:rsidRPr="00EF3F7B">
        <w:noBreakHyphen/>
      </w:r>
      <w:r w:rsidRPr="00EF3F7B">
        <w:t>25(3B)(a) of the GST Act (as amended by this Act) does not apply in relation to any supplies made before the commencement of this item.</w:t>
      </w:r>
    </w:p>
    <w:p w:rsidR="00300522" w:rsidRPr="00EF3F7B" w:rsidRDefault="00300522" w:rsidP="00300522">
      <w:pPr>
        <w:pStyle w:val="Subitem"/>
      </w:pPr>
      <w:r w:rsidRPr="00EF3F7B">
        <w:t>(3)</w:t>
      </w:r>
      <w:r w:rsidRPr="00EF3F7B">
        <w:tab/>
        <w:t>The amendments made by items</w:t>
      </w:r>
      <w:r w:rsidR="00EF3F7B" w:rsidRPr="00EF3F7B">
        <w:t> </w:t>
      </w:r>
      <w:r w:rsidRPr="00EF3F7B">
        <w:t xml:space="preserve">4 to 6 of this </w:t>
      </w:r>
      <w:r w:rsidR="00A53099" w:rsidRPr="00EF3F7B">
        <w:t>Schedule</w:t>
      </w:r>
      <w:r w:rsidR="00A36DB5" w:rsidRPr="00EF3F7B">
        <w:t xml:space="preserve"> </w:t>
      </w:r>
      <w:r w:rsidRPr="00EF3F7B">
        <w:t>apply to supplies made on or after the day on which this Act receives the Royal Assent.</w:t>
      </w:r>
    </w:p>
    <w:p w:rsidR="00300522" w:rsidRPr="00EF3F7B" w:rsidRDefault="00300522" w:rsidP="00300522">
      <w:pPr>
        <w:pStyle w:val="ItemHead"/>
      </w:pPr>
      <w:r w:rsidRPr="00EF3F7B">
        <w:t>15  Attributing input tax credits</w:t>
      </w:r>
    </w:p>
    <w:p w:rsidR="00300522" w:rsidRPr="00EF3F7B" w:rsidRDefault="00300522" w:rsidP="00300522">
      <w:pPr>
        <w:pStyle w:val="Subitem"/>
      </w:pPr>
      <w:r w:rsidRPr="00EF3F7B">
        <w:t>(1)</w:t>
      </w:r>
      <w:r w:rsidRPr="00EF3F7B">
        <w:tab/>
        <w:t>If:</w:t>
      </w:r>
    </w:p>
    <w:p w:rsidR="00300522" w:rsidRPr="00EF3F7B" w:rsidRDefault="00300522" w:rsidP="00300522">
      <w:pPr>
        <w:pStyle w:val="paragraph"/>
      </w:pPr>
      <w:r w:rsidRPr="00EF3F7B">
        <w:tab/>
        <w:t>(a)</w:t>
      </w:r>
      <w:r w:rsidRPr="00EF3F7B">
        <w:tab/>
        <w:t>you are entitled to an input tax credit for an acquisition or importation made before the commencement of this item; and</w:t>
      </w:r>
    </w:p>
    <w:p w:rsidR="00300522" w:rsidRPr="00EF3F7B" w:rsidRDefault="00300522" w:rsidP="00300522">
      <w:pPr>
        <w:pStyle w:val="paragraph"/>
      </w:pPr>
      <w:r w:rsidRPr="00EF3F7B">
        <w:tab/>
        <w:t>(b)</w:t>
      </w:r>
      <w:r w:rsidRPr="00EF3F7B">
        <w:tab/>
        <w:t xml:space="preserve">you would not be entitled to the input tax credit if the amendments made by this </w:t>
      </w:r>
      <w:r w:rsidR="00A53099" w:rsidRPr="00EF3F7B">
        <w:t>Schedule</w:t>
      </w:r>
      <w:r w:rsidR="00A36DB5" w:rsidRPr="00EF3F7B">
        <w:t xml:space="preserve"> </w:t>
      </w:r>
      <w:r w:rsidRPr="00EF3F7B">
        <w:t>had not been made;</w:t>
      </w:r>
    </w:p>
    <w:p w:rsidR="00300522" w:rsidRPr="00EF3F7B" w:rsidRDefault="00300522" w:rsidP="00300522">
      <w:pPr>
        <w:pStyle w:val="Item"/>
      </w:pPr>
      <w:r w:rsidRPr="00EF3F7B">
        <w:lastRenderedPageBreak/>
        <w:t>to the extent that you would, apart from this item, attribute that input tax credit to a tax period ending before the commencement of this item, you may instead attribute it to the first tax period ending after that commencement.</w:t>
      </w:r>
    </w:p>
    <w:p w:rsidR="00300522" w:rsidRPr="00EF3F7B" w:rsidRDefault="00300522" w:rsidP="00300522">
      <w:pPr>
        <w:pStyle w:val="Subitem"/>
      </w:pPr>
      <w:r w:rsidRPr="00EF3F7B">
        <w:t>(2)</w:t>
      </w:r>
      <w:r w:rsidRPr="00EF3F7B">
        <w:tab/>
        <w:t>This item does not apply for the purpose of working out adjustment periods for the purposes of Division</w:t>
      </w:r>
      <w:r w:rsidR="00EF3F7B" w:rsidRPr="00EF3F7B">
        <w:t> </w:t>
      </w:r>
      <w:r w:rsidRPr="00EF3F7B">
        <w:t>129 of the GST Act (which is about adjustments for changes to the extent of creditable purposes).</w:t>
      </w:r>
    </w:p>
    <w:p w:rsidR="00300522" w:rsidRPr="00EF3F7B" w:rsidRDefault="00300522" w:rsidP="00300522">
      <w:pPr>
        <w:pStyle w:val="Subitem"/>
        <w:keepNext/>
      </w:pPr>
      <w:r w:rsidRPr="00EF3F7B">
        <w:t>(3)</w:t>
      </w:r>
      <w:r w:rsidRPr="00EF3F7B">
        <w:tab/>
        <w:t>This item has effect despite:</w:t>
      </w:r>
    </w:p>
    <w:p w:rsidR="00300522" w:rsidRPr="00EF3F7B" w:rsidRDefault="00300522" w:rsidP="00300522">
      <w:pPr>
        <w:pStyle w:val="paragraph"/>
      </w:pPr>
      <w:r w:rsidRPr="00EF3F7B">
        <w:tab/>
        <w:t>(a)</w:t>
      </w:r>
      <w:r w:rsidRPr="00EF3F7B">
        <w:tab/>
        <w:t>sections</w:t>
      </w:r>
      <w:r w:rsidR="00EF3F7B" w:rsidRPr="00EF3F7B">
        <w:t> </w:t>
      </w:r>
      <w:r w:rsidRPr="00EF3F7B">
        <w:t>29</w:t>
      </w:r>
      <w:r w:rsidR="00EF3F7B" w:rsidRPr="00EF3F7B">
        <w:noBreakHyphen/>
      </w:r>
      <w:r w:rsidRPr="00EF3F7B">
        <w:t>10 and 29</w:t>
      </w:r>
      <w:r w:rsidR="00EF3F7B" w:rsidRPr="00EF3F7B">
        <w:noBreakHyphen/>
      </w:r>
      <w:r w:rsidRPr="00EF3F7B">
        <w:t>15 of the GST Act (which are about attributing input tax credits); and</w:t>
      </w:r>
    </w:p>
    <w:p w:rsidR="00300522" w:rsidRPr="00EF3F7B" w:rsidRDefault="00300522" w:rsidP="00300522">
      <w:pPr>
        <w:pStyle w:val="paragraph"/>
      </w:pPr>
      <w:r w:rsidRPr="00EF3F7B">
        <w:tab/>
        <w:t>(b)</w:t>
      </w:r>
      <w:r w:rsidRPr="00EF3F7B">
        <w:tab/>
        <w:t>section</w:t>
      </w:r>
      <w:r w:rsidR="00EF3F7B" w:rsidRPr="00EF3F7B">
        <w:t> </w:t>
      </w:r>
      <w:r w:rsidRPr="00EF3F7B">
        <w:t>105</w:t>
      </w:r>
      <w:r w:rsidR="00EF3F7B" w:rsidRPr="00EF3F7B">
        <w:noBreakHyphen/>
      </w:r>
      <w:r w:rsidRPr="00EF3F7B">
        <w:t>55 in Schedule</w:t>
      </w:r>
      <w:r w:rsidR="00EF3F7B" w:rsidRPr="00EF3F7B">
        <w:t> </w:t>
      </w:r>
      <w:r w:rsidRPr="00EF3F7B">
        <w:t xml:space="preserve">1 to the </w:t>
      </w:r>
      <w:r w:rsidRPr="00EF3F7B">
        <w:rPr>
          <w:i/>
        </w:rPr>
        <w:t>Taxation Administration Act 1953</w:t>
      </w:r>
      <w:r w:rsidRPr="00EF3F7B">
        <w:t xml:space="preserve"> (which is about the time limit on refunds and credits).</w:t>
      </w:r>
    </w:p>
    <w:p w:rsidR="00300522" w:rsidRPr="00EF3F7B" w:rsidRDefault="00300522" w:rsidP="00300522">
      <w:pPr>
        <w:pStyle w:val="ItemHead"/>
      </w:pPr>
      <w:r w:rsidRPr="00EF3F7B">
        <w:t>16  Application of section</w:t>
      </w:r>
      <w:r w:rsidR="00EF3F7B" w:rsidRPr="00EF3F7B">
        <w:t> </w:t>
      </w:r>
      <w:r w:rsidRPr="00EF3F7B">
        <w:t>105</w:t>
      </w:r>
      <w:r w:rsidR="00EF3F7B" w:rsidRPr="00EF3F7B">
        <w:noBreakHyphen/>
      </w:r>
      <w:r w:rsidRPr="00EF3F7B">
        <w:t>55 in Schedule</w:t>
      </w:r>
      <w:r w:rsidR="00EF3F7B" w:rsidRPr="00EF3F7B">
        <w:t> </w:t>
      </w:r>
      <w:r w:rsidRPr="00EF3F7B">
        <w:t xml:space="preserve">1 to the </w:t>
      </w:r>
      <w:r w:rsidRPr="00EF3F7B">
        <w:rPr>
          <w:i/>
        </w:rPr>
        <w:t>Taxation Administration Act 1953</w:t>
      </w:r>
    </w:p>
    <w:p w:rsidR="00300522" w:rsidRPr="00EF3F7B" w:rsidRDefault="00300522" w:rsidP="00300522">
      <w:pPr>
        <w:pStyle w:val="Item"/>
      </w:pPr>
      <w:r w:rsidRPr="00EF3F7B">
        <w:t>Section</w:t>
      </w:r>
      <w:r w:rsidR="00EF3F7B" w:rsidRPr="00EF3F7B">
        <w:t> </w:t>
      </w:r>
      <w:r w:rsidRPr="00EF3F7B">
        <w:t>105</w:t>
      </w:r>
      <w:r w:rsidR="00EF3F7B" w:rsidRPr="00EF3F7B">
        <w:noBreakHyphen/>
      </w:r>
      <w:r w:rsidRPr="00EF3F7B">
        <w:t>55 in Schedule</w:t>
      </w:r>
      <w:r w:rsidR="00EF3F7B" w:rsidRPr="00EF3F7B">
        <w:t> </w:t>
      </w:r>
      <w:r w:rsidRPr="00EF3F7B">
        <w:t xml:space="preserve">1 to the </w:t>
      </w:r>
      <w:r w:rsidRPr="00EF3F7B">
        <w:rPr>
          <w:i/>
        </w:rPr>
        <w:t>Taxation Administration Act 1953</w:t>
      </w:r>
      <w:r w:rsidRPr="00EF3F7B">
        <w:t xml:space="preserve"> does not apply to a refund under section</w:t>
      </w:r>
      <w:r w:rsidR="00EF3F7B" w:rsidRPr="00EF3F7B">
        <w:t> </w:t>
      </w:r>
      <w:r w:rsidRPr="00EF3F7B">
        <w:t>35</w:t>
      </w:r>
      <w:r w:rsidR="00EF3F7B" w:rsidRPr="00EF3F7B">
        <w:noBreakHyphen/>
      </w:r>
      <w:r w:rsidRPr="00EF3F7B">
        <w:t>5 of the GST Act in respect of a tax period to the extent that:</w:t>
      </w:r>
    </w:p>
    <w:p w:rsidR="00300522" w:rsidRPr="00EF3F7B" w:rsidRDefault="00300522" w:rsidP="00300522">
      <w:pPr>
        <w:pStyle w:val="paragraph"/>
      </w:pPr>
      <w:r w:rsidRPr="00EF3F7B">
        <w:tab/>
        <w:t>(a)</w:t>
      </w:r>
      <w:r w:rsidRPr="00EF3F7B">
        <w:tab/>
        <w:t>before the commencement of this item, GST on a taxable supply was attributable to that tax period; and</w:t>
      </w:r>
    </w:p>
    <w:p w:rsidR="00300522" w:rsidRPr="00EF3F7B" w:rsidRDefault="00300522" w:rsidP="00300522">
      <w:pPr>
        <w:pStyle w:val="paragraph"/>
      </w:pPr>
      <w:r w:rsidRPr="00EF3F7B">
        <w:tab/>
        <w:t>(b)</w:t>
      </w:r>
      <w:r w:rsidRPr="00EF3F7B">
        <w:tab/>
        <w:t>because of the amendments of the GST Act made by this Act, the supply is no longer a taxable supply.</w:t>
      </w:r>
    </w:p>
    <w:p w:rsidR="00300522" w:rsidRPr="00EF3F7B" w:rsidRDefault="00300522" w:rsidP="00300522">
      <w:pPr>
        <w:pStyle w:val="ItemHead"/>
      </w:pPr>
      <w:r w:rsidRPr="00EF3F7B">
        <w:t>17  Application of section</w:t>
      </w:r>
      <w:r w:rsidR="00EF3F7B" w:rsidRPr="00EF3F7B">
        <w:t> </w:t>
      </w:r>
      <w:r w:rsidRPr="00EF3F7B">
        <w:t>78</w:t>
      </w:r>
      <w:r w:rsidR="00EF3F7B" w:rsidRPr="00EF3F7B">
        <w:noBreakHyphen/>
      </w:r>
      <w:r w:rsidRPr="00EF3F7B">
        <w:t>50 of the GST Act</w:t>
      </w:r>
    </w:p>
    <w:p w:rsidR="00300522" w:rsidRPr="00EF3F7B" w:rsidRDefault="00300522" w:rsidP="00300522">
      <w:pPr>
        <w:pStyle w:val="Item"/>
      </w:pPr>
      <w:r w:rsidRPr="00EF3F7B">
        <w:t>Section</w:t>
      </w:r>
      <w:r w:rsidR="00EF3F7B" w:rsidRPr="00EF3F7B">
        <w:t> </w:t>
      </w:r>
      <w:r w:rsidRPr="00EF3F7B">
        <w:t>78</w:t>
      </w:r>
      <w:r w:rsidR="00EF3F7B" w:rsidRPr="00EF3F7B">
        <w:noBreakHyphen/>
      </w:r>
      <w:r w:rsidRPr="00EF3F7B">
        <w:t>50 of the GST Act does not apply to a payment or supply made in settlement of a claim under an insurance policy if:</w:t>
      </w:r>
    </w:p>
    <w:p w:rsidR="00300522" w:rsidRPr="00EF3F7B" w:rsidRDefault="00300522" w:rsidP="00300522">
      <w:pPr>
        <w:pStyle w:val="paragraph"/>
      </w:pPr>
      <w:r w:rsidRPr="00EF3F7B">
        <w:tab/>
        <w:t>(a)</w:t>
      </w:r>
      <w:r w:rsidRPr="00EF3F7B">
        <w:tab/>
        <w:t>the entity that paid all or a part of the premium for the insurance policy had, at or before the time referred to in subparagraph</w:t>
      </w:r>
      <w:r w:rsidR="00EF3F7B" w:rsidRPr="00EF3F7B">
        <w:t> </w:t>
      </w:r>
      <w:r w:rsidRPr="00EF3F7B">
        <w:t>78</w:t>
      </w:r>
      <w:r w:rsidR="00EF3F7B" w:rsidRPr="00EF3F7B">
        <w:noBreakHyphen/>
      </w:r>
      <w:r w:rsidRPr="00EF3F7B">
        <w:t>50(1)(c)(i) of the GST Act, informed the insurer of the entitlement to an input tax credit for the premium it paid; and</w:t>
      </w:r>
    </w:p>
    <w:p w:rsidR="00300522" w:rsidRPr="00EF3F7B" w:rsidRDefault="00300522" w:rsidP="00300522">
      <w:pPr>
        <w:pStyle w:val="paragraph"/>
      </w:pPr>
      <w:r w:rsidRPr="00EF3F7B">
        <w:tab/>
        <w:t>(b)</w:t>
      </w:r>
      <w:r w:rsidRPr="00EF3F7B">
        <w:tab/>
        <w:t>in so informing the insurer, the entity did not, at that time, understate the extent of the entitlement; and</w:t>
      </w:r>
    </w:p>
    <w:p w:rsidR="00300522" w:rsidRPr="00EF3F7B" w:rsidRDefault="00300522" w:rsidP="00300522">
      <w:pPr>
        <w:pStyle w:val="paragraph"/>
      </w:pPr>
      <w:r w:rsidRPr="00EF3F7B">
        <w:lastRenderedPageBreak/>
        <w:tab/>
        <w:t>(c)</w:t>
      </w:r>
      <w:r w:rsidRPr="00EF3F7B">
        <w:tab/>
        <w:t>because of the amendments of the GST Act made by this Act, the statement of the extent of the entitlement is now an understatement of the entitlement.</w:t>
      </w:r>
    </w:p>
    <w:p w:rsidR="00300522" w:rsidRPr="00EF3F7B" w:rsidRDefault="00300522" w:rsidP="00300522">
      <w:pPr>
        <w:pStyle w:val="ItemHead"/>
      </w:pPr>
      <w:r w:rsidRPr="00EF3F7B">
        <w:t>18  Application of Aged Care Minister’s determinations relating to paragraph</w:t>
      </w:r>
      <w:r w:rsidR="00EF3F7B" w:rsidRPr="00EF3F7B">
        <w:t> </w:t>
      </w:r>
      <w:r w:rsidRPr="00EF3F7B">
        <w:t>38</w:t>
      </w:r>
      <w:r w:rsidR="00EF3F7B" w:rsidRPr="00EF3F7B">
        <w:noBreakHyphen/>
      </w:r>
      <w:r w:rsidRPr="00EF3F7B">
        <w:t>25(3)(b) of the GST Act</w:t>
      </w:r>
    </w:p>
    <w:p w:rsidR="00300522" w:rsidRPr="00EF3F7B" w:rsidRDefault="00300522" w:rsidP="00300522">
      <w:pPr>
        <w:pStyle w:val="Item"/>
      </w:pPr>
      <w:r w:rsidRPr="00EF3F7B">
        <w:t>Any requirement in a determination made for the purposes of paragraph</w:t>
      </w:r>
      <w:r w:rsidR="00EF3F7B" w:rsidRPr="00EF3F7B">
        <w:t> </w:t>
      </w:r>
      <w:r w:rsidRPr="00EF3F7B">
        <w:t>38</w:t>
      </w:r>
      <w:r w:rsidR="00EF3F7B" w:rsidRPr="00EF3F7B">
        <w:noBreakHyphen/>
      </w:r>
      <w:r w:rsidRPr="00EF3F7B">
        <w:t>25(3)(b) of the GST Act that accommodation be included in a package of services, or that charges for accommodation be payable to the entity to which charges for services are payable, does not apply in relation to a supply that:</w:t>
      </w:r>
    </w:p>
    <w:p w:rsidR="00300522" w:rsidRPr="00EF3F7B" w:rsidRDefault="00300522" w:rsidP="00300522">
      <w:pPr>
        <w:pStyle w:val="paragraph"/>
      </w:pPr>
      <w:r w:rsidRPr="00EF3F7B">
        <w:tab/>
        <w:t>(a)</w:t>
      </w:r>
      <w:r w:rsidRPr="00EF3F7B">
        <w:tab/>
        <w:t>is made to a resident of a serviced apartment in a retirement village; and</w:t>
      </w:r>
    </w:p>
    <w:p w:rsidR="00300522" w:rsidRPr="00EF3F7B" w:rsidRDefault="00300522" w:rsidP="00300522">
      <w:pPr>
        <w:pStyle w:val="paragraph"/>
        <w:keepNext/>
      </w:pPr>
      <w:r w:rsidRPr="00EF3F7B">
        <w:tab/>
        <w:t>(b)</w:t>
      </w:r>
      <w:r w:rsidRPr="00EF3F7B">
        <w:tab/>
        <w:t>is connected with a supply of a kind referred to in subparagraph</w:t>
      </w:r>
      <w:r w:rsidR="00EF3F7B" w:rsidRPr="00EF3F7B">
        <w:t> </w:t>
      </w:r>
      <w:r w:rsidRPr="00EF3F7B">
        <w:t>38</w:t>
      </w:r>
      <w:r w:rsidR="00EF3F7B" w:rsidRPr="00EF3F7B">
        <w:noBreakHyphen/>
      </w:r>
      <w:r w:rsidRPr="00EF3F7B">
        <w:t>25(4A)(b)(i), (ii) or (iii) to the resident.</w:t>
      </w:r>
    </w:p>
    <w:p w:rsidR="00300522" w:rsidRPr="00EF3F7B" w:rsidRDefault="00300522" w:rsidP="00A36DB5">
      <w:pPr>
        <w:pStyle w:val="ENotesHeading3"/>
        <w:outlineLvl w:val="9"/>
      </w:pPr>
      <w:bookmarkStart w:id="1025" w:name="_Toc350506983"/>
      <w:r w:rsidRPr="00EF3F7B">
        <w:t>Tax Laws Amendment (2004 Measures No.</w:t>
      </w:r>
      <w:r w:rsidR="00EF3F7B" w:rsidRPr="00EF3F7B">
        <w:t> </w:t>
      </w:r>
      <w:r w:rsidRPr="00EF3F7B">
        <w:t>6) Act 2005 (No.</w:t>
      </w:r>
      <w:r w:rsidR="00EF3F7B" w:rsidRPr="00EF3F7B">
        <w:t> </w:t>
      </w:r>
      <w:r w:rsidRPr="00EF3F7B">
        <w:t>23, 2005)</w:t>
      </w:r>
      <w:bookmarkEnd w:id="1025"/>
    </w:p>
    <w:p w:rsidR="00300522" w:rsidRPr="00EF3F7B" w:rsidRDefault="00300522" w:rsidP="00300522">
      <w:pPr>
        <w:pStyle w:val="ItemHead"/>
      </w:pPr>
      <w:r w:rsidRPr="00EF3F7B">
        <w:t>Schedule</w:t>
      </w:r>
      <w:r w:rsidR="00EF3F7B" w:rsidRPr="00EF3F7B">
        <w:t> </w:t>
      </w:r>
      <w:r w:rsidRPr="00EF3F7B">
        <w:t>9</w:t>
      </w:r>
    </w:p>
    <w:p w:rsidR="00300522" w:rsidRPr="00EF3F7B" w:rsidRDefault="00300522" w:rsidP="00300522">
      <w:pPr>
        <w:pStyle w:val="ItemHead"/>
      </w:pPr>
      <w:r w:rsidRPr="00EF3F7B">
        <w:t>3  Application</w:t>
      </w:r>
    </w:p>
    <w:p w:rsidR="00300522" w:rsidRPr="00EF3F7B" w:rsidRDefault="00300522" w:rsidP="00300522">
      <w:pPr>
        <w:pStyle w:val="Subitem"/>
      </w:pPr>
      <w:r w:rsidRPr="00EF3F7B">
        <w:t>(1)</w:t>
      </w:r>
      <w:r w:rsidRPr="00EF3F7B">
        <w:tab/>
        <w:t xml:space="preserve">The amendments made by this </w:t>
      </w:r>
      <w:r w:rsidR="00A53099" w:rsidRPr="00EF3F7B">
        <w:t>Schedule</w:t>
      </w:r>
      <w:r w:rsidR="00A36DB5" w:rsidRPr="00EF3F7B">
        <w:t xml:space="preserve"> </w:t>
      </w:r>
      <w:r w:rsidRPr="00EF3F7B">
        <w:t>apply to a supply covered by any of items</w:t>
      </w:r>
      <w:r w:rsidR="00EF3F7B" w:rsidRPr="00EF3F7B">
        <w:t> </w:t>
      </w:r>
      <w:r w:rsidRPr="00EF3F7B">
        <w:t>2 to 4 in the table in subsection</w:t>
      </w:r>
      <w:r w:rsidR="00EF3F7B" w:rsidRPr="00EF3F7B">
        <w:t> </w:t>
      </w:r>
      <w:r w:rsidRPr="00EF3F7B">
        <w:t>38</w:t>
      </w:r>
      <w:r w:rsidR="00EF3F7B" w:rsidRPr="00EF3F7B">
        <w:noBreakHyphen/>
      </w:r>
      <w:r w:rsidRPr="00EF3F7B">
        <w:t xml:space="preserve">190(1) of the </w:t>
      </w:r>
      <w:r w:rsidRPr="00EF3F7B">
        <w:rPr>
          <w:i/>
        </w:rPr>
        <w:t xml:space="preserve">A New Tax System (Goods and Services Tax) Act 1999 </w:t>
      </w:r>
      <w:r w:rsidRPr="00EF3F7B">
        <w:t>made on or after the first day of the first quarterly tax period that commences after the day on which this Act receives the Royal Assent.</w:t>
      </w:r>
    </w:p>
    <w:p w:rsidR="00300522" w:rsidRPr="00EF3F7B" w:rsidRDefault="00300522" w:rsidP="00300522">
      <w:pPr>
        <w:pStyle w:val="Subitem"/>
      </w:pPr>
      <w:r w:rsidRPr="00EF3F7B">
        <w:t>(2)</w:t>
      </w:r>
      <w:r w:rsidRPr="00EF3F7B">
        <w:tab/>
        <w:t>In this item:</w:t>
      </w:r>
    </w:p>
    <w:p w:rsidR="00300522" w:rsidRPr="00EF3F7B" w:rsidRDefault="00300522" w:rsidP="00300522">
      <w:pPr>
        <w:pStyle w:val="Item"/>
      </w:pPr>
      <w:r w:rsidRPr="00EF3F7B">
        <w:rPr>
          <w:b/>
          <w:i/>
        </w:rPr>
        <w:t>quarterly tax period</w:t>
      </w:r>
      <w:r w:rsidRPr="00EF3F7B">
        <w:t xml:space="preserve"> means a period of 3 months that commences on 1</w:t>
      </w:r>
      <w:r w:rsidR="00EF3F7B" w:rsidRPr="00EF3F7B">
        <w:t> </w:t>
      </w:r>
      <w:r w:rsidRPr="00EF3F7B">
        <w:t>January, 1</w:t>
      </w:r>
      <w:r w:rsidR="00EF3F7B" w:rsidRPr="00EF3F7B">
        <w:t> </w:t>
      </w:r>
      <w:r w:rsidRPr="00EF3F7B">
        <w:t>April, 1</w:t>
      </w:r>
      <w:r w:rsidR="00EF3F7B" w:rsidRPr="00EF3F7B">
        <w:t> </w:t>
      </w:r>
      <w:r w:rsidRPr="00EF3F7B">
        <w:t>July or 1</w:t>
      </w:r>
      <w:r w:rsidR="00EF3F7B" w:rsidRPr="00EF3F7B">
        <w:t> </w:t>
      </w:r>
      <w:r w:rsidRPr="00EF3F7B">
        <w:t>October.</w:t>
      </w:r>
    </w:p>
    <w:p w:rsidR="00300522" w:rsidRPr="00EF3F7B" w:rsidRDefault="00300522" w:rsidP="00A36DB5">
      <w:pPr>
        <w:pStyle w:val="ENotesHeading3"/>
        <w:outlineLvl w:val="9"/>
      </w:pPr>
      <w:bookmarkStart w:id="1026" w:name="_Toc350506984"/>
      <w:r w:rsidRPr="00EF3F7B">
        <w:t>Tax Laws Amendment (2004 Measures No.</w:t>
      </w:r>
      <w:r w:rsidR="00EF3F7B" w:rsidRPr="00EF3F7B">
        <w:t> </w:t>
      </w:r>
      <w:r w:rsidRPr="00EF3F7B">
        <w:t>7) Act 2005 (No.</w:t>
      </w:r>
      <w:r w:rsidR="00EF3F7B" w:rsidRPr="00EF3F7B">
        <w:t> </w:t>
      </w:r>
      <w:r w:rsidRPr="00EF3F7B">
        <w:t>41, 2005)</w:t>
      </w:r>
      <w:bookmarkEnd w:id="1026"/>
    </w:p>
    <w:p w:rsidR="00300522" w:rsidRPr="00EF3F7B" w:rsidRDefault="00300522" w:rsidP="00300522">
      <w:pPr>
        <w:pStyle w:val="ItemHead"/>
        <w:keepLines w:val="0"/>
        <w:widowControl w:val="0"/>
      </w:pPr>
      <w:r w:rsidRPr="00EF3F7B">
        <w:t>Schedule</w:t>
      </w:r>
      <w:r w:rsidR="00EF3F7B" w:rsidRPr="00EF3F7B">
        <w:t> </w:t>
      </w:r>
      <w:r w:rsidRPr="00EF3F7B">
        <w:t>10</w:t>
      </w:r>
    </w:p>
    <w:p w:rsidR="00300522" w:rsidRPr="00EF3F7B" w:rsidRDefault="00300522" w:rsidP="00300522">
      <w:pPr>
        <w:pStyle w:val="ItemHead"/>
      </w:pPr>
      <w:r w:rsidRPr="00EF3F7B">
        <w:t>2  Application</w:t>
      </w:r>
    </w:p>
    <w:p w:rsidR="00300522" w:rsidRPr="00EF3F7B" w:rsidRDefault="00300522" w:rsidP="00300522">
      <w:pPr>
        <w:pStyle w:val="Item"/>
      </w:pPr>
      <w:r w:rsidRPr="00EF3F7B">
        <w:t>The amendment made by item</w:t>
      </w:r>
      <w:r w:rsidR="00EF3F7B" w:rsidRPr="00EF3F7B">
        <w:t> </w:t>
      </w:r>
      <w:r w:rsidRPr="00EF3F7B">
        <w:t>1 applies, and is taken to have applied, in relation to net amounts for tax periods starting, or that started, on or after 1</w:t>
      </w:r>
      <w:r w:rsidR="00EF3F7B" w:rsidRPr="00EF3F7B">
        <w:t> </w:t>
      </w:r>
      <w:r w:rsidRPr="00EF3F7B">
        <w:t>July 2000.</w:t>
      </w:r>
    </w:p>
    <w:p w:rsidR="00300522" w:rsidRPr="00EF3F7B" w:rsidRDefault="00300522" w:rsidP="00300522">
      <w:pPr>
        <w:pStyle w:val="ItemHead"/>
      </w:pPr>
      <w:r w:rsidRPr="00EF3F7B">
        <w:lastRenderedPageBreak/>
        <w:t>9  Application</w:t>
      </w:r>
    </w:p>
    <w:p w:rsidR="00300522" w:rsidRPr="00EF3F7B" w:rsidRDefault="00300522" w:rsidP="00300522">
      <w:pPr>
        <w:pStyle w:val="Item"/>
      </w:pPr>
      <w:r w:rsidRPr="00EF3F7B">
        <w:t>The amendments made by items</w:t>
      </w:r>
      <w:r w:rsidR="00EF3F7B" w:rsidRPr="00EF3F7B">
        <w:t> </w:t>
      </w:r>
      <w:r w:rsidRPr="00EF3F7B">
        <w:t>7 and 8 apply, and are taken to have applied, in relation to net amounts for tax periods starting, or that started, on or after 1</w:t>
      </w:r>
      <w:r w:rsidR="00EF3F7B" w:rsidRPr="00EF3F7B">
        <w:t> </w:t>
      </w:r>
      <w:r w:rsidRPr="00EF3F7B">
        <w:t>July 2000.</w:t>
      </w:r>
    </w:p>
    <w:p w:rsidR="00300522" w:rsidRPr="00EF3F7B" w:rsidRDefault="00300522" w:rsidP="00503574">
      <w:pPr>
        <w:pStyle w:val="ItemHead"/>
      </w:pPr>
      <w:r w:rsidRPr="00EF3F7B">
        <w:t>12  Application</w:t>
      </w:r>
    </w:p>
    <w:p w:rsidR="00300522" w:rsidRPr="00EF3F7B" w:rsidRDefault="00300522" w:rsidP="00503574">
      <w:pPr>
        <w:pStyle w:val="Item"/>
        <w:keepNext/>
      </w:pPr>
      <w:r w:rsidRPr="00EF3F7B">
        <w:t>The amendment made by item</w:t>
      </w:r>
      <w:r w:rsidR="00EF3F7B" w:rsidRPr="00EF3F7B">
        <w:t> </w:t>
      </w:r>
      <w:r w:rsidRPr="00EF3F7B">
        <w:t>11 applies, and is taken to have applied, in relation to net amounts for tax periods starting, or that started, on or after 1</w:t>
      </w:r>
      <w:r w:rsidR="00EF3F7B" w:rsidRPr="00EF3F7B">
        <w:t> </w:t>
      </w:r>
      <w:r w:rsidRPr="00EF3F7B">
        <w:t>July 2000.</w:t>
      </w:r>
    </w:p>
    <w:p w:rsidR="00300522" w:rsidRPr="00EF3F7B" w:rsidRDefault="00300522" w:rsidP="00A36DB5">
      <w:pPr>
        <w:pStyle w:val="ENotesHeading3"/>
        <w:outlineLvl w:val="9"/>
      </w:pPr>
      <w:bookmarkStart w:id="1027" w:name="_Toc350506985"/>
      <w:r w:rsidRPr="00EF3F7B">
        <w:t>Tax Laws Amendment (2005 Measures No.</w:t>
      </w:r>
      <w:r w:rsidR="00EF3F7B" w:rsidRPr="00EF3F7B">
        <w:t> </w:t>
      </w:r>
      <w:r w:rsidRPr="00EF3F7B">
        <w:t>1) Act 2005 (No.</w:t>
      </w:r>
      <w:r w:rsidR="00EF3F7B" w:rsidRPr="00EF3F7B">
        <w:t> </w:t>
      </w:r>
      <w:r w:rsidRPr="00EF3F7B">
        <w:t>77, 2005)</w:t>
      </w:r>
      <w:bookmarkEnd w:id="1027"/>
    </w:p>
    <w:p w:rsidR="00300522" w:rsidRPr="00EF3F7B" w:rsidRDefault="00300522" w:rsidP="00300522">
      <w:pPr>
        <w:pStyle w:val="ItemHead"/>
        <w:keepLines w:val="0"/>
        <w:widowControl w:val="0"/>
      </w:pPr>
      <w:r w:rsidRPr="00EF3F7B">
        <w:t>Schedule</w:t>
      </w:r>
      <w:r w:rsidR="00EF3F7B" w:rsidRPr="00EF3F7B">
        <w:t> </w:t>
      </w:r>
      <w:r w:rsidRPr="00EF3F7B">
        <w:t>3</w:t>
      </w:r>
    </w:p>
    <w:p w:rsidR="00300522" w:rsidRPr="00EF3F7B" w:rsidRDefault="00300522" w:rsidP="00300522">
      <w:pPr>
        <w:pStyle w:val="ItemHead"/>
      </w:pPr>
      <w:r w:rsidRPr="00EF3F7B">
        <w:t>17  Application provision</w:t>
      </w:r>
    </w:p>
    <w:p w:rsidR="00300522" w:rsidRPr="00EF3F7B" w:rsidRDefault="00300522" w:rsidP="00300522">
      <w:pPr>
        <w:pStyle w:val="Item"/>
      </w:pPr>
      <w:r w:rsidRPr="00EF3F7B">
        <w:t>The amendments made by items</w:t>
      </w:r>
      <w:r w:rsidR="00EF3F7B" w:rsidRPr="00EF3F7B">
        <w:t> </w:t>
      </w:r>
      <w:r w:rsidRPr="00EF3F7B">
        <w:t>1 to 16D apply to supplies made on or after 1</w:t>
      </w:r>
      <w:r w:rsidR="00EF3F7B" w:rsidRPr="00EF3F7B">
        <w:t> </w:t>
      </w:r>
      <w:r w:rsidRPr="00EF3F7B">
        <w:t>October 2005.</w:t>
      </w:r>
    </w:p>
    <w:p w:rsidR="00300522" w:rsidRPr="00EF3F7B" w:rsidRDefault="00300522" w:rsidP="00300522">
      <w:pPr>
        <w:pStyle w:val="ItemHead"/>
      </w:pPr>
      <w:r w:rsidRPr="00EF3F7B">
        <w:t>18  Transitional provision</w:t>
      </w:r>
    </w:p>
    <w:p w:rsidR="00300522" w:rsidRPr="00EF3F7B" w:rsidRDefault="00300522" w:rsidP="00300522">
      <w:pPr>
        <w:pStyle w:val="Item"/>
      </w:pPr>
      <w:r w:rsidRPr="00EF3F7B">
        <w:t>For the purposes of sections</w:t>
      </w:r>
      <w:r w:rsidR="00EF3F7B" w:rsidRPr="00EF3F7B">
        <w:t> </w:t>
      </w:r>
      <w:r w:rsidRPr="00EF3F7B">
        <w:t>188</w:t>
      </w:r>
      <w:r w:rsidR="00EF3F7B" w:rsidRPr="00EF3F7B">
        <w:noBreakHyphen/>
      </w:r>
      <w:r w:rsidRPr="00EF3F7B">
        <w:t>15 and 188</w:t>
      </w:r>
      <w:r w:rsidR="00EF3F7B" w:rsidRPr="00EF3F7B">
        <w:noBreakHyphen/>
      </w:r>
      <w:r w:rsidRPr="00EF3F7B">
        <w:t xml:space="preserve">20 of the </w:t>
      </w:r>
      <w:r w:rsidRPr="00EF3F7B">
        <w:rPr>
          <w:i/>
        </w:rPr>
        <w:t>A New Tax System (Goods and Services Tax) Act 1999</w:t>
      </w:r>
      <w:r w:rsidRPr="00EF3F7B">
        <w:t>, in working out an enterprise’s current annual turnover, or projected annual turnover, at a time during July, August or September 2005, disregard a supply if:</w:t>
      </w:r>
    </w:p>
    <w:p w:rsidR="00300522" w:rsidRPr="00EF3F7B" w:rsidRDefault="00300522" w:rsidP="00300522">
      <w:pPr>
        <w:pStyle w:val="paragraph"/>
      </w:pPr>
      <w:r w:rsidRPr="00EF3F7B">
        <w:tab/>
        <w:t>(a)</w:t>
      </w:r>
      <w:r w:rsidRPr="00EF3F7B">
        <w:tab/>
        <w:t xml:space="preserve">the enterprise through which the supply is made is not carried on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
      </w:pPr>
      <w:r w:rsidRPr="00EF3F7B">
        <w:tab/>
        <w:t>(b)</w:t>
      </w:r>
      <w:r w:rsidRPr="00EF3F7B">
        <w:tab/>
        <w:t>the supply:</w:t>
      </w:r>
    </w:p>
    <w:p w:rsidR="00300522" w:rsidRPr="00EF3F7B" w:rsidRDefault="00300522" w:rsidP="00300522">
      <w:pPr>
        <w:pStyle w:val="paragraphsub"/>
      </w:pPr>
      <w:r w:rsidRPr="00EF3F7B">
        <w:tab/>
        <w:t>(i)</w:t>
      </w:r>
      <w:r w:rsidRPr="00EF3F7B">
        <w:tab/>
        <w:t xml:space="preserve">is a supply of a right or option to use commercial accommodation in </w:t>
      </w:r>
      <w:smartTag w:uri="urn:schemas-microsoft-com:office:smarttags" w:element="country-region">
        <w:smartTag w:uri="urn:schemas-microsoft-com:office:smarttags" w:element="place">
          <w:r w:rsidRPr="00EF3F7B">
            <w:t>Australia</w:t>
          </w:r>
        </w:smartTag>
      </w:smartTag>
      <w:r w:rsidRPr="00EF3F7B">
        <w:t>; and</w:t>
      </w:r>
    </w:p>
    <w:p w:rsidR="00300522" w:rsidRPr="00EF3F7B" w:rsidRDefault="00300522" w:rsidP="00300522">
      <w:pPr>
        <w:pStyle w:val="paragraphsub"/>
      </w:pPr>
      <w:r w:rsidRPr="00EF3F7B">
        <w:tab/>
        <w:t>(ii)</w:t>
      </w:r>
      <w:r w:rsidRPr="00EF3F7B">
        <w:tab/>
        <w:t xml:space="preserve">is not made in </w:t>
      </w:r>
      <w:smartTag w:uri="urn:schemas-microsoft-com:office:smarttags" w:element="country-region">
        <w:smartTag w:uri="urn:schemas-microsoft-com:office:smarttags" w:element="place">
          <w:r w:rsidRPr="00EF3F7B">
            <w:t>Australia</w:t>
          </w:r>
        </w:smartTag>
      </w:smartTag>
      <w:r w:rsidRPr="00EF3F7B">
        <w:t>.</w:t>
      </w:r>
    </w:p>
    <w:p w:rsidR="00300522" w:rsidRPr="00EF3F7B" w:rsidRDefault="00300522" w:rsidP="00A36DB5">
      <w:pPr>
        <w:pStyle w:val="ENotesHeading3"/>
        <w:outlineLvl w:val="9"/>
      </w:pPr>
      <w:bookmarkStart w:id="1028" w:name="_Toc350506986"/>
      <w:r w:rsidRPr="00EF3F7B">
        <w:t>Tax Laws Amendment (2005 Measures No.</w:t>
      </w:r>
      <w:r w:rsidR="00EF3F7B" w:rsidRPr="00EF3F7B">
        <w:t> </w:t>
      </w:r>
      <w:r w:rsidRPr="00EF3F7B">
        <w:t>2) Act 2005 (No.</w:t>
      </w:r>
      <w:r w:rsidR="00EF3F7B" w:rsidRPr="00EF3F7B">
        <w:t> </w:t>
      </w:r>
      <w:r w:rsidRPr="00EF3F7B">
        <w:t>78, 2005)</w:t>
      </w:r>
      <w:bookmarkEnd w:id="1028"/>
    </w:p>
    <w:p w:rsidR="00300522" w:rsidRPr="00EF3F7B" w:rsidRDefault="00300522" w:rsidP="00300522">
      <w:pPr>
        <w:pStyle w:val="ItemHead"/>
        <w:keepLines w:val="0"/>
        <w:widowControl w:val="0"/>
      </w:pPr>
      <w:r w:rsidRPr="00EF3F7B">
        <w:lastRenderedPageBreak/>
        <w:t>Schedule</w:t>
      </w:r>
      <w:r w:rsidR="00EF3F7B" w:rsidRPr="00EF3F7B">
        <w:t> </w:t>
      </w:r>
      <w:r w:rsidRPr="00EF3F7B">
        <w:t>6</w:t>
      </w:r>
    </w:p>
    <w:p w:rsidR="00300522" w:rsidRPr="00EF3F7B" w:rsidRDefault="00300522" w:rsidP="00300522">
      <w:pPr>
        <w:pStyle w:val="ItemHead"/>
      </w:pPr>
      <w:r w:rsidRPr="00EF3F7B">
        <w:t>21  Savings provision—determinations under paragraph</w:t>
      </w:r>
      <w:r w:rsidR="00EF3F7B" w:rsidRPr="00EF3F7B">
        <w:t> </w:t>
      </w:r>
      <w:r w:rsidRPr="00EF3F7B">
        <w:t>75</w:t>
      </w:r>
      <w:r w:rsidR="00EF3F7B" w:rsidRPr="00EF3F7B">
        <w:noBreakHyphen/>
      </w:r>
      <w:r w:rsidRPr="00EF3F7B">
        <w:t>10(3)(b)</w:t>
      </w:r>
    </w:p>
    <w:p w:rsidR="00300522" w:rsidRPr="00EF3F7B" w:rsidRDefault="00300522" w:rsidP="00300522">
      <w:pPr>
        <w:pStyle w:val="Item"/>
      </w:pPr>
      <w:r w:rsidRPr="00EF3F7B">
        <w:t>A determination by the Commissioner, for the purposes of paragraph</w:t>
      </w:r>
      <w:r w:rsidR="00EF3F7B" w:rsidRPr="00EF3F7B">
        <w:t> </w:t>
      </w:r>
      <w:r w:rsidRPr="00EF3F7B">
        <w:t>75</w:t>
      </w:r>
      <w:r w:rsidR="00EF3F7B" w:rsidRPr="00EF3F7B">
        <w:noBreakHyphen/>
      </w:r>
      <w:r w:rsidRPr="00EF3F7B">
        <w:t xml:space="preserve">10(3)(b) of the </w:t>
      </w:r>
      <w:r w:rsidRPr="00EF3F7B">
        <w:rPr>
          <w:i/>
        </w:rPr>
        <w:t>A New Tax System (Goods and Services Tax) Act 1999</w:t>
      </w:r>
      <w:r w:rsidRPr="00EF3F7B">
        <w:t>, that was in force immediately before the commencement of this Schedule:</w:t>
      </w:r>
    </w:p>
    <w:p w:rsidR="00300522" w:rsidRPr="00EF3F7B" w:rsidRDefault="00300522" w:rsidP="00300522">
      <w:pPr>
        <w:pStyle w:val="paragraph"/>
      </w:pPr>
      <w:r w:rsidRPr="00EF3F7B">
        <w:tab/>
        <w:t>(a)</w:t>
      </w:r>
      <w:r w:rsidRPr="00EF3F7B">
        <w:tab/>
        <w:t>continues in force on that commencement as if it had been made under section</w:t>
      </w:r>
      <w:r w:rsidR="00EF3F7B" w:rsidRPr="00EF3F7B">
        <w:t> </w:t>
      </w:r>
      <w:r w:rsidRPr="00EF3F7B">
        <w:t>75</w:t>
      </w:r>
      <w:r w:rsidR="00EF3F7B" w:rsidRPr="00EF3F7B">
        <w:noBreakHyphen/>
      </w:r>
      <w:r w:rsidRPr="00EF3F7B">
        <w:t>35 of that Act as amended by this Act; and</w:t>
      </w:r>
    </w:p>
    <w:p w:rsidR="00300522" w:rsidRPr="00EF3F7B" w:rsidRDefault="00300522" w:rsidP="00300522">
      <w:pPr>
        <w:pStyle w:val="paragraph"/>
      </w:pPr>
      <w:r w:rsidRPr="00EF3F7B">
        <w:tab/>
        <w:t>(b)</w:t>
      </w:r>
      <w:r w:rsidRPr="00EF3F7B">
        <w:tab/>
        <w:t>may be revoked or amended by the Commissioner in the same way as a determination under section</w:t>
      </w:r>
      <w:r w:rsidR="00EF3F7B" w:rsidRPr="00EF3F7B">
        <w:t> </w:t>
      </w:r>
      <w:r w:rsidRPr="00EF3F7B">
        <w:t>75</w:t>
      </w:r>
      <w:r w:rsidR="00EF3F7B" w:rsidRPr="00EF3F7B">
        <w:noBreakHyphen/>
      </w:r>
      <w:r w:rsidRPr="00EF3F7B">
        <w:t>35.</w:t>
      </w:r>
    </w:p>
    <w:p w:rsidR="00300522" w:rsidRPr="00EF3F7B" w:rsidRDefault="00300522" w:rsidP="00300522">
      <w:pPr>
        <w:pStyle w:val="ItemHead"/>
      </w:pPr>
      <w:r w:rsidRPr="00EF3F7B">
        <w:t>28  Application</w:t>
      </w:r>
    </w:p>
    <w:p w:rsidR="00300522" w:rsidRPr="00EF3F7B" w:rsidRDefault="00300522" w:rsidP="00300522">
      <w:pPr>
        <w:pStyle w:val="Subitem"/>
      </w:pPr>
      <w:r w:rsidRPr="00EF3F7B">
        <w:t>(1)</w:t>
      </w:r>
      <w:r w:rsidRPr="00EF3F7B">
        <w:tab/>
        <w:t xml:space="preserve">The amendments made by this </w:t>
      </w:r>
      <w:r w:rsidR="00A53099" w:rsidRPr="00EF3F7B">
        <w:t>Schedule</w:t>
      </w:r>
      <w:r w:rsidR="00A36DB5" w:rsidRPr="00EF3F7B">
        <w:t xml:space="preserve"> </w:t>
      </w:r>
      <w:r w:rsidRPr="00EF3F7B">
        <w:t>(other than items</w:t>
      </w:r>
      <w:r w:rsidR="00EF3F7B" w:rsidRPr="00EF3F7B">
        <w:t> </w:t>
      </w:r>
      <w:r w:rsidRPr="00EF3F7B">
        <w:t>3 to 7, 9 and 10) apply, and are taken to have applied, in relation to supplies made on or after the day the Bill for this Act was introduced into the Parliament.</w:t>
      </w:r>
    </w:p>
    <w:p w:rsidR="00300522" w:rsidRPr="00EF3F7B" w:rsidRDefault="00300522" w:rsidP="00300522">
      <w:pPr>
        <w:pStyle w:val="Subitem"/>
      </w:pPr>
      <w:r w:rsidRPr="00EF3F7B">
        <w:t>(2)</w:t>
      </w:r>
      <w:r w:rsidRPr="00EF3F7B">
        <w:tab/>
        <w:t>The amendments made by items</w:t>
      </w:r>
      <w:r w:rsidR="00EF3F7B" w:rsidRPr="00EF3F7B">
        <w:t> </w:t>
      </w:r>
      <w:r w:rsidRPr="00EF3F7B">
        <w:t>3 to 7 apply, and are taken to have applied, in relation to adjustments arising under Division</w:t>
      </w:r>
      <w:r w:rsidR="00EF3F7B" w:rsidRPr="00EF3F7B">
        <w:t> </w:t>
      </w:r>
      <w:r w:rsidRPr="00EF3F7B">
        <w:t xml:space="preserve">129 of the </w:t>
      </w:r>
      <w:r w:rsidRPr="00EF3F7B">
        <w:rPr>
          <w:i/>
        </w:rPr>
        <w:t>A New Tax System (Goods and Services Tax) Act 1999</w:t>
      </w:r>
      <w:r w:rsidRPr="00EF3F7B">
        <w:t xml:space="preserve"> on or after the day the Bill for this Act was introduced into the Parliament.</w:t>
      </w:r>
    </w:p>
    <w:p w:rsidR="00300522" w:rsidRPr="00EF3F7B" w:rsidRDefault="00300522" w:rsidP="00300522">
      <w:pPr>
        <w:pStyle w:val="Subitem"/>
      </w:pPr>
      <w:r w:rsidRPr="00EF3F7B">
        <w:t>(3)</w:t>
      </w:r>
      <w:r w:rsidRPr="00EF3F7B">
        <w:tab/>
        <w:t>The amendments made by items</w:t>
      </w:r>
      <w:r w:rsidR="00EF3F7B" w:rsidRPr="00EF3F7B">
        <w:t> </w:t>
      </w:r>
      <w:r w:rsidRPr="00EF3F7B">
        <w:t>9 and 10 apply only in relation to supplies that:</w:t>
      </w:r>
    </w:p>
    <w:p w:rsidR="00300522" w:rsidRPr="00EF3F7B" w:rsidRDefault="00300522" w:rsidP="00300522">
      <w:pPr>
        <w:pStyle w:val="paragraph"/>
      </w:pPr>
      <w:r w:rsidRPr="00EF3F7B">
        <w:tab/>
        <w:t>(a)</w:t>
      </w:r>
      <w:r w:rsidRPr="00EF3F7B">
        <w:tab/>
        <w:t>are made under contracts entered into on or after the day on which this Act receives the Royal Assent; and</w:t>
      </w:r>
    </w:p>
    <w:p w:rsidR="00300522" w:rsidRPr="00EF3F7B" w:rsidRDefault="00300522" w:rsidP="00300522">
      <w:pPr>
        <w:pStyle w:val="paragraph"/>
      </w:pPr>
      <w:r w:rsidRPr="00EF3F7B">
        <w:tab/>
        <w:t>(b)</w:t>
      </w:r>
      <w:r w:rsidRPr="00EF3F7B">
        <w:tab/>
        <w:t>are not made pursuant to rights or options granted before that day.</w:t>
      </w:r>
    </w:p>
    <w:p w:rsidR="00300522" w:rsidRPr="00EF3F7B" w:rsidRDefault="00300522" w:rsidP="00A36DB5">
      <w:pPr>
        <w:pStyle w:val="ENotesHeading3"/>
        <w:outlineLvl w:val="9"/>
      </w:pPr>
      <w:bookmarkStart w:id="1029" w:name="_Toc350506987"/>
      <w:r w:rsidRPr="00EF3F7B">
        <w:t>Tax Laws Amendment (2006 Measures No.</w:t>
      </w:r>
      <w:r w:rsidR="00EF3F7B" w:rsidRPr="00EF3F7B">
        <w:t> </w:t>
      </w:r>
      <w:r w:rsidRPr="00EF3F7B">
        <w:t>1) Act 2006 (No.</w:t>
      </w:r>
      <w:r w:rsidR="00EF3F7B" w:rsidRPr="00EF3F7B">
        <w:t> </w:t>
      </w:r>
      <w:r w:rsidRPr="00EF3F7B">
        <w:t>32, 2006)</w:t>
      </w:r>
      <w:bookmarkEnd w:id="1029"/>
    </w:p>
    <w:p w:rsidR="00300522" w:rsidRPr="00EF3F7B" w:rsidRDefault="00300522" w:rsidP="00300522">
      <w:pPr>
        <w:pStyle w:val="ItemHead"/>
        <w:keepLines w:val="0"/>
        <w:widowControl w:val="0"/>
      </w:pPr>
      <w:r w:rsidRPr="00EF3F7B">
        <w:lastRenderedPageBreak/>
        <w:t>Schedule</w:t>
      </w:r>
      <w:r w:rsidR="00EF3F7B" w:rsidRPr="00EF3F7B">
        <w:t> </w:t>
      </w:r>
      <w:r w:rsidRPr="00EF3F7B">
        <w:t>4</w:t>
      </w:r>
    </w:p>
    <w:p w:rsidR="00300522" w:rsidRPr="00EF3F7B" w:rsidRDefault="00300522" w:rsidP="00300522">
      <w:pPr>
        <w:pStyle w:val="ItemHead"/>
      </w:pPr>
      <w:r w:rsidRPr="00EF3F7B">
        <w:t>20  Application of amendments</w:t>
      </w:r>
    </w:p>
    <w:p w:rsidR="00300522" w:rsidRPr="00EF3F7B" w:rsidRDefault="00300522" w:rsidP="00300522">
      <w:pPr>
        <w:pStyle w:val="Subitem"/>
      </w:pPr>
      <w:r w:rsidRPr="00EF3F7B">
        <w:t>(1)</w:t>
      </w:r>
      <w:r w:rsidRPr="00EF3F7B">
        <w:tab/>
        <w:t>The amendments made by items</w:t>
      </w:r>
      <w:r w:rsidR="00EF3F7B" w:rsidRPr="00EF3F7B">
        <w:t> </w:t>
      </w:r>
      <w:r w:rsidRPr="00EF3F7B">
        <w:t>1, 13 and 18 apply in relation to supplies made on or after the day on which this Act receives the Royal Assent.</w:t>
      </w:r>
    </w:p>
    <w:p w:rsidR="00300522" w:rsidRPr="00EF3F7B" w:rsidRDefault="00300522" w:rsidP="00300522">
      <w:pPr>
        <w:pStyle w:val="Subitem"/>
      </w:pPr>
      <w:r w:rsidRPr="00EF3F7B">
        <w:t>(2)</w:t>
      </w:r>
      <w:r w:rsidRPr="00EF3F7B">
        <w:tab/>
        <w:t>The amendments made by items</w:t>
      </w:r>
      <w:r w:rsidR="00EF3F7B" w:rsidRPr="00EF3F7B">
        <w:t> </w:t>
      </w:r>
      <w:r w:rsidRPr="00EF3F7B">
        <w:t>2, 3, 4, 5, 6, 7, 8, 10, 14, 16, 17 and 19 apply, and are taken to have applied, in relation to supplies made on or after 1</w:t>
      </w:r>
      <w:r w:rsidR="00EF3F7B" w:rsidRPr="00EF3F7B">
        <w:t> </w:t>
      </w:r>
      <w:r w:rsidRPr="00EF3F7B">
        <w:t>July 2000.</w:t>
      </w:r>
    </w:p>
    <w:p w:rsidR="00300522" w:rsidRPr="00EF3F7B" w:rsidRDefault="00300522" w:rsidP="00300522">
      <w:pPr>
        <w:pStyle w:val="Subitem"/>
      </w:pPr>
      <w:r w:rsidRPr="00EF3F7B">
        <w:t>(3)</w:t>
      </w:r>
      <w:r w:rsidRPr="00EF3F7B">
        <w:tab/>
        <w:t>The amendments made by items</w:t>
      </w:r>
      <w:r w:rsidR="00EF3F7B" w:rsidRPr="00EF3F7B">
        <w:t> </w:t>
      </w:r>
      <w:r w:rsidRPr="00EF3F7B">
        <w:t>9, 11, 12 and 15 apply in relation to supplies made on or after 11</w:t>
      </w:r>
      <w:r w:rsidR="00EF3F7B" w:rsidRPr="00EF3F7B">
        <w:t> </w:t>
      </w:r>
      <w:r w:rsidRPr="00EF3F7B">
        <w:t>May 2005.</w:t>
      </w:r>
    </w:p>
    <w:p w:rsidR="00300522" w:rsidRPr="00EF3F7B" w:rsidRDefault="00300522" w:rsidP="00300522">
      <w:pPr>
        <w:pStyle w:val="ItemHead"/>
      </w:pPr>
      <w:r w:rsidRPr="00EF3F7B">
        <w:t>21  Transitional provision</w:t>
      </w:r>
    </w:p>
    <w:p w:rsidR="00300522" w:rsidRPr="00EF3F7B" w:rsidRDefault="00300522" w:rsidP="00300522">
      <w:pPr>
        <w:pStyle w:val="Subitem"/>
      </w:pPr>
      <w:r w:rsidRPr="00EF3F7B">
        <w:t>(1)</w:t>
      </w:r>
      <w:r w:rsidRPr="00EF3F7B">
        <w:tab/>
        <w:t>This item applies if:</w:t>
      </w:r>
    </w:p>
    <w:p w:rsidR="00300522" w:rsidRPr="00EF3F7B" w:rsidRDefault="00300522" w:rsidP="00300522">
      <w:pPr>
        <w:pStyle w:val="paragraph"/>
      </w:pPr>
      <w:r w:rsidRPr="00EF3F7B">
        <w:tab/>
        <w:t>(a)</w:t>
      </w:r>
      <w:r w:rsidRPr="00EF3F7B">
        <w:tab/>
        <w:t>a supplier of telecommunications supplies entered into an arrangement under section</w:t>
      </w:r>
      <w:r w:rsidR="00EF3F7B" w:rsidRPr="00EF3F7B">
        <w:t> </w:t>
      </w:r>
      <w:r w:rsidRPr="00EF3F7B">
        <w:t>153</w:t>
      </w:r>
      <w:r w:rsidR="00EF3F7B" w:rsidRPr="00EF3F7B">
        <w:noBreakHyphen/>
      </w:r>
      <w:r w:rsidRPr="00EF3F7B">
        <w:t xml:space="preserve">50 of the </w:t>
      </w:r>
      <w:r w:rsidRPr="00EF3F7B">
        <w:rPr>
          <w:i/>
        </w:rPr>
        <w:t>A New Tax System (Goods and Services Tax) Act 1999</w:t>
      </w:r>
      <w:r w:rsidRPr="00EF3F7B">
        <w:t xml:space="preserve"> before the day on which this Act receives the Royal Assent; and</w:t>
      </w:r>
    </w:p>
    <w:p w:rsidR="00300522" w:rsidRPr="00EF3F7B" w:rsidRDefault="00300522" w:rsidP="00300522">
      <w:pPr>
        <w:pStyle w:val="paragraph"/>
      </w:pPr>
      <w:r w:rsidRPr="00EF3F7B">
        <w:tab/>
        <w:t>(b)</w:t>
      </w:r>
      <w:r w:rsidRPr="00EF3F7B">
        <w:tab/>
        <w:t>the arrangement applies wholly or partly to prepaid phone cards or facilities; and</w:t>
      </w:r>
    </w:p>
    <w:p w:rsidR="00300522" w:rsidRPr="00EF3F7B" w:rsidRDefault="00300522" w:rsidP="00300522">
      <w:pPr>
        <w:pStyle w:val="paragraph"/>
      </w:pPr>
      <w:r w:rsidRPr="00EF3F7B">
        <w:tab/>
        <w:t>(c)</w:t>
      </w:r>
      <w:r w:rsidRPr="00EF3F7B">
        <w:tab/>
        <w:t>to the extent that the arrangement applies to those cards or facilities, section</w:t>
      </w:r>
      <w:r w:rsidR="00EF3F7B" w:rsidRPr="00EF3F7B">
        <w:t> </w:t>
      </w:r>
      <w:r w:rsidRPr="00EF3F7B">
        <w:t>153</w:t>
      </w:r>
      <w:r w:rsidR="00EF3F7B" w:rsidRPr="00EF3F7B">
        <w:noBreakHyphen/>
      </w:r>
      <w:r w:rsidRPr="00EF3F7B">
        <w:t>55 of that Act did not apply to the supply of those cards or facilities merely because:</w:t>
      </w:r>
    </w:p>
    <w:p w:rsidR="00300522" w:rsidRPr="00EF3F7B" w:rsidRDefault="00300522" w:rsidP="00300522">
      <w:pPr>
        <w:pStyle w:val="paragraphsub"/>
      </w:pPr>
      <w:r w:rsidRPr="00EF3F7B">
        <w:tab/>
        <w:t>(i)</w:t>
      </w:r>
      <w:r w:rsidRPr="00EF3F7B">
        <w:tab/>
        <w:t>the supply was not a taxable supply; or</w:t>
      </w:r>
    </w:p>
    <w:p w:rsidR="00300522" w:rsidRPr="00EF3F7B" w:rsidRDefault="00300522" w:rsidP="00300522">
      <w:pPr>
        <w:pStyle w:val="paragraphsub"/>
      </w:pPr>
      <w:r w:rsidRPr="00EF3F7B">
        <w:tab/>
        <w:t>(ii)</w:t>
      </w:r>
      <w:r w:rsidRPr="00EF3F7B">
        <w:tab/>
        <w:t>the supply was not a taxable supply and another party to the arrangement was not an agent of the supplier of telecommunications supplies.</w:t>
      </w:r>
    </w:p>
    <w:p w:rsidR="00300522" w:rsidRPr="00EF3F7B" w:rsidRDefault="00300522" w:rsidP="00300522">
      <w:pPr>
        <w:pStyle w:val="Subitem"/>
      </w:pPr>
      <w:r w:rsidRPr="00EF3F7B">
        <w:t>(2)</w:t>
      </w:r>
      <w:r w:rsidRPr="00EF3F7B">
        <w:tab/>
        <w:t>To the extent that the arrangement applies to supplies of prepaid phone cards or facilities made on or after the day on which this Act receives the Royal Assent, the arrangement is taken to have effect under Subdivision</w:t>
      </w:r>
      <w:r w:rsidR="00EF3F7B" w:rsidRPr="00EF3F7B">
        <w:t> </w:t>
      </w:r>
      <w:r w:rsidRPr="00EF3F7B">
        <w:t>153</w:t>
      </w:r>
      <w:r w:rsidR="00EF3F7B" w:rsidRPr="00EF3F7B">
        <w:noBreakHyphen/>
      </w:r>
      <w:r w:rsidRPr="00EF3F7B">
        <w:t xml:space="preserve">B of the </w:t>
      </w:r>
      <w:r w:rsidRPr="00EF3F7B">
        <w:rPr>
          <w:i/>
        </w:rPr>
        <w:t>A New Tax System (Goods and Services Tax) Act 1999</w:t>
      </w:r>
      <w:r w:rsidRPr="00EF3F7B">
        <w:t xml:space="preserve"> as if:</w:t>
      </w:r>
    </w:p>
    <w:p w:rsidR="00300522" w:rsidRPr="00EF3F7B" w:rsidRDefault="00300522" w:rsidP="00300522">
      <w:pPr>
        <w:pStyle w:val="paragraph"/>
      </w:pPr>
      <w:r w:rsidRPr="00EF3F7B">
        <w:tab/>
        <w:t>(a)</w:t>
      </w:r>
      <w:r w:rsidRPr="00EF3F7B">
        <w:tab/>
        <w:t>those supplies were taxable supplies; and</w:t>
      </w:r>
    </w:p>
    <w:p w:rsidR="00300522" w:rsidRPr="00EF3F7B" w:rsidRDefault="00300522" w:rsidP="00300522">
      <w:pPr>
        <w:pStyle w:val="paragraph"/>
      </w:pPr>
      <w:r w:rsidRPr="00EF3F7B">
        <w:lastRenderedPageBreak/>
        <w:tab/>
        <w:t>(b)</w:t>
      </w:r>
      <w:r w:rsidRPr="00EF3F7B">
        <w:tab/>
        <w:t xml:space="preserve">if </w:t>
      </w:r>
      <w:r w:rsidR="00EF3F7B" w:rsidRPr="00EF3F7B">
        <w:t>subparagraph (</w:t>
      </w:r>
      <w:r w:rsidRPr="00EF3F7B">
        <w:t>1)(c)(ii) applies—that other party supplies those cards or facilities as the agent of the supplier of telecommunications supplies.</w:t>
      </w:r>
    </w:p>
    <w:p w:rsidR="00300522" w:rsidRPr="00EF3F7B" w:rsidRDefault="00300522" w:rsidP="00A36DB5">
      <w:pPr>
        <w:pStyle w:val="ENotesHeading3"/>
        <w:outlineLvl w:val="9"/>
      </w:pPr>
      <w:bookmarkStart w:id="1030" w:name="_Toc350506988"/>
      <w:r w:rsidRPr="00EF3F7B">
        <w:t>Tax Laws Amendment (2006 Measures No.</w:t>
      </w:r>
      <w:r w:rsidR="00EF3F7B" w:rsidRPr="00EF3F7B">
        <w:t> </w:t>
      </w:r>
      <w:r w:rsidRPr="00EF3F7B">
        <w:t>2) Act 2006 (No.</w:t>
      </w:r>
      <w:r w:rsidR="00EF3F7B" w:rsidRPr="00EF3F7B">
        <w:t> </w:t>
      </w:r>
      <w:r w:rsidRPr="00EF3F7B">
        <w:t>58, 2006)</w:t>
      </w:r>
      <w:bookmarkEnd w:id="1030"/>
    </w:p>
    <w:p w:rsidR="00300522" w:rsidRPr="00EF3F7B" w:rsidRDefault="00300522" w:rsidP="00300522">
      <w:pPr>
        <w:pStyle w:val="ItemHead"/>
        <w:keepLines w:val="0"/>
        <w:widowControl w:val="0"/>
      </w:pPr>
      <w:r w:rsidRPr="00EF3F7B">
        <w:t>Schedule</w:t>
      </w:r>
      <w:r w:rsidR="00EF3F7B" w:rsidRPr="00EF3F7B">
        <w:t> </w:t>
      </w:r>
      <w:r w:rsidRPr="00EF3F7B">
        <w:t>7</w:t>
      </w:r>
    </w:p>
    <w:p w:rsidR="00300522" w:rsidRPr="00EF3F7B" w:rsidRDefault="00300522" w:rsidP="00300522">
      <w:pPr>
        <w:pStyle w:val="ItemHead"/>
      </w:pPr>
      <w:r w:rsidRPr="00EF3F7B">
        <w:t>4  Application</w:t>
      </w:r>
    </w:p>
    <w:p w:rsidR="00300522" w:rsidRPr="00EF3F7B" w:rsidRDefault="00300522" w:rsidP="00300522">
      <w:pPr>
        <w:pStyle w:val="Item"/>
      </w:pPr>
      <w:r w:rsidRPr="00EF3F7B">
        <w:t>The amendment made by item</w:t>
      </w:r>
      <w:r w:rsidR="00EF3F7B" w:rsidRPr="00EF3F7B">
        <w:t> </w:t>
      </w:r>
      <w:r w:rsidRPr="00EF3F7B">
        <w:t>3 applies to supplies made on or after 14</w:t>
      </w:r>
      <w:r w:rsidR="00EF3F7B" w:rsidRPr="00EF3F7B">
        <w:t> </w:t>
      </w:r>
      <w:r w:rsidRPr="00EF3F7B">
        <w:t>December 2004.</w:t>
      </w:r>
    </w:p>
    <w:p w:rsidR="00300522" w:rsidRPr="00EF3F7B" w:rsidRDefault="00300522" w:rsidP="00A36DB5">
      <w:pPr>
        <w:pStyle w:val="ENotesHeading3"/>
        <w:outlineLvl w:val="9"/>
      </w:pPr>
      <w:bookmarkStart w:id="1031" w:name="_Toc350506989"/>
      <w:r w:rsidRPr="00EF3F7B">
        <w:t>Tax Laws Amendment (2006 Measures No.</w:t>
      </w:r>
      <w:r w:rsidR="00EF3F7B" w:rsidRPr="00EF3F7B">
        <w:t> </w:t>
      </w:r>
      <w:r w:rsidRPr="00EF3F7B">
        <w:t>3) Act</w:t>
      </w:r>
      <w:r w:rsidR="00367157" w:rsidRPr="00EF3F7B">
        <w:t xml:space="preserve"> </w:t>
      </w:r>
      <w:r w:rsidRPr="00EF3F7B">
        <w:t>2006 (No.</w:t>
      </w:r>
      <w:r w:rsidR="00EF3F7B" w:rsidRPr="00EF3F7B">
        <w:t> </w:t>
      </w:r>
      <w:r w:rsidRPr="00EF3F7B">
        <w:t>80, 2006)</w:t>
      </w:r>
      <w:bookmarkEnd w:id="1031"/>
    </w:p>
    <w:p w:rsidR="00300522" w:rsidRPr="00EF3F7B" w:rsidRDefault="00300522" w:rsidP="00300522">
      <w:pPr>
        <w:pStyle w:val="ItemHead"/>
        <w:keepLines w:val="0"/>
        <w:widowControl w:val="0"/>
      </w:pPr>
      <w:r w:rsidRPr="00EF3F7B">
        <w:t>Schedule</w:t>
      </w:r>
      <w:r w:rsidR="00EF3F7B" w:rsidRPr="00EF3F7B">
        <w:t> </w:t>
      </w:r>
      <w:r w:rsidRPr="00EF3F7B">
        <w:t>10</w:t>
      </w:r>
    </w:p>
    <w:p w:rsidR="00300522" w:rsidRPr="00EF3F7B" w:rsidRDefault="00300522" w:rsidP="00300522">
      <w:pPr>
        <w:pStyle w:val="ItemHead"/>
      </w:pPr>
      <w:r w:rsidRPr="00EF3F7B">
        <w:t>5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tax periods starting, or that started, on or after 1</w:t>
      </w:r>
      <w:r w:rsidR="00EF3F7B" w:rsidRPr="00EF3F7B">
        <w:t> </w:t>
      </w:r>
      <w:r w:rsidRPr="00EF3F7B">
        <w:t>July 2005.</w:t>
      </w:r>
    </w:p>
    <w:p w:rsidR="00300522" w:rsidRPr="00EF3F7B" w:rsidRDefault="00300522" w:rsidP="00300522">
      <w:pPr>
        <w:pStyle w:val="ItemHead"/>
        <w:keepLines w:val="0"/>
        <w:widowControl w:val="0"/>
      </w:pPr>
      <w:r w:rsidRPr="00EF3F7B">
        <w:t>Schedule</w:t>
      </w:r>
      <w:r w:rsidR="00EF3F7B" w:rsidRPr="00EF3F7B">
        <w:t> </w:t>
      </w:r>
      <w:r w:rsidRPr="00EF3F7B">
        <w:t>12</w:t>
      </w:r>
    </w:p>
    <w:p w:rsidR="00300522" w:rsidRPr="00EF3F7B" w:rsidRDefault="00300522" w:rsidP="00300522">
      <w:pPr>
        <w:pStyle w:val="ItemHead"/>
      </w:pPr>
      <w:r w:rsidRPr="00EF3F7B">
        <w:t>2  Saving provision</w:t>
      </w:r>
    </w:p>
    <w:p w:rsidR="00300522" w:rsidRPr="00EF3F7B" w:rsidRDefault="00300522" w:rsidP="00300522">
      <w:pPr>
        <w:pStyle w:val="Subitem"/>
      </w:pPr>
      <w:r w:rsidRPr="00EF3F7B">
        <w:t>(1)</w:t>
      </w:r>
      <w:r w:rsidRPr="00EF3F7B">
        <w:tab/>
        <w:t>If:</w:t>
      </w:r>
    </w:p>
    <w:p w:rsidR="00300522" w:rsidRPr="00EF3F7B" w:rsidRDefault="00300522" w:rsidP="00300522">
      <w:pPr>
        <w:pStyle w:val="paragraph"/>
      </w:pPr>
      <w:r w:rsidRPr="00EF3F7B">
        <w:tab/>
        <w:t>(a)</w:t>
      </w:r>
      <w:r w:rsidRPr="00EF3F7B">
        <w:tab/>
        <w:t>you made a choice under subsection</w:t>
      </w:r>
      <w:r w:rsidR="00EF3F7B" w:rsidRPr="00EF3F7B">
        <w:t> </w:t>
      </w:r>
      <w:r w:rsidRPr="00EF3F7B">
        <w:t>29</w:t>
      </w:r>
      <w:r w:rsidR="00EF3F7B" w:rsidRPr="00EF3F7B">
        <w:noBreakHyphen/>
      </w:r>
      <w:r w:rsidRPr="00EF3F7B">
        <w:t xml:space="preserve">40(2) of the </w:t>
      </w:r>
      <w:r w:rsidRPr="00EF3F7B">
        <w:rPr>
          <w:i/>
        </w:rPr>
        <w:t>A New Tax System (Goods and Services Tax) Act 1999</w:t>
      </w:r>
      <w:r w:rsidRPr="00EF3F7B">
        <w:t>; and</w:t>
      </w:r>
    </w:p>
    <w:p w:rsidR="00300522" w:rsidRPr="00EF3F7B" w:rsidRDefault="00300522" w:rsidP="00300522">
      <w:pPr>
        <w:pStyle w:val="paragraph"/>
      </w:pPr>
      <w:r w:rsidRPr="00EF3F7B">
        <w:tab/>
        <w:t>(b)</w:t>
      </w:r>
      <w:r w:rsidRPr="00EF3F7B">
        <w:tab/>
        <w:t>the choice was in force immediately before the start of the first tax period applying to you that is a tax period referred to in item</w:t>
      </w:r>
      <w:r w:rsidR="00EF3F7B" w:rsidRPr="00EF3F7B">
        <w:t> </w:t>
      </w:r>
      <w:r w:rsidRPr="00EF3F7B">
        <w:t>16 of this Schedule;</w:t>
      </w:r>
    </w:p>
    <w:p w:rsidR="00300522" w:rsidRPr="00EF3F7B" w:rsidRDefault="00300522" w:rsidP="00300522">
      <w:pPr>
        <w:pStyle w:val="Item"/>
      </w:pPr>
      <w:r w:rsidRPr="00EF3F7B">
        <w:t>the choice continues in force after the start of that tax period as if it had been made under section</w:t>
      </w:r>
      <w:r w:rsidR="00EF3F7B" w:rsidRPr="00EF3F7B">
        <w:t> </w:t>
      </w:r>
      <w:r w:rsidRPr="00EF3F7B">
        <w:t>157</w:t>
      </w:r>
      <w:r w:rsidR="00EF3F7B" w:rsidRPr="00EF3F7B">
        <w:noBreakHyphen/>
      </w:r>
      <w:r w:rsidRPr="00EF3F7B">
        <w:t>5 of that Act as amended by this Act.</w:t>
      </w:r>
    </w:p>
    <w:p w:rsidR="00300522" w:rsidRPr="00EF3F7B" w:rsidRDefault="00300522" w:rsidP="00300522">
      <w:pPr>
        <w:pStyle w:val="Subitem"/>
      </w:pPr>
      <w:r w:rsidRPr="00EF3F7B">
        <w:t>(2)</w:t>
      </w:r>
      <w:r w:rsidRPr="00EF3F7B">
        <w:tab/>
        <w:t>However, this item does not apply, and the choice ceases to be in force from the start of that tax period, if the choice could not have been made after the start of that tax period because of subsection</w:t>
      </w:r>
      <w:r w:rsidR="00EF3F7B" w:rsidRPr="00EF3F7B">
        <w:t> </w:t>
      </w:r>
      <w:r w:rsidRPr="00EF3F7B">
        <w:t>157</w:t>
      </w:r>
      <w:r w:rsidR="00EF3F7B" w:rsidRPr="00EF3F7B">
        <w:noBreakHyphen/>
      </w:r>
      <w:r w:rsidRPr="00EF3F7B">
        <w:t>5(3) of that Act as amended by this Act.</w:t>
      </w:r>
    </w:p>
    <w:p w:rsidR="00300522" w:rsidRPr="00EF3F7B" w:rsidRDefault="00300522" w:rsidP="00300522">
      <w:pPr>
        <w:pStyle w:val="ItemHead"/>
      </w:pPr>
      <w:r w:rsidRPr="00EF3F7B">
        <w:lastRenderedPageBreak/>
        <w:t>16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in relation to net amounts for tax periods starting on or after the day on which this Act receives the Royal Assent.</w:t>
      </w:r>
    </w:p>
    <w:p w:rsidR="00300522" w:rsidRPr="00EF3F7B" w:rsidRDefault="00300522" w:rsidP="00300522">
      <w:pPr>
        <w:pStyle w:val="ItemHead"/>
        <w:keepLines w:val="0"/>
        <w:widowControl w:val="0"/>
      </w:pPr>
      <w:r w:rsidRPr="00EF3F7B">
        <w:t>Schedule</w:t>
      </w:r>
      <w:r w:rsidR="00EF3F7B" w:rsidRPr="00EF3F7B">
        <w:t> </w:t>
      </w:r>
      <w:r w:rsidRPr="00EF3F7B">
        <w:t>15</w:t>
      </w:r>
    </w:p>
    <w:p w:rsidR="00300522" w:rsidRPr="00EF3F7B" w:rsidRDefault="00300522" w:rsidP="00300522">
      <w:pPr>
        <w:pStyle w:val="ItemHead"/>
      </w:pPr>
      <w:r w:rsidRPr="00EF3F7B">
        <w:t>10  Application</w:t>
      </w:r>
    </w:p>
    <w:p w:rsidR="00300522" w:rsidRPr="00EF3F7B" w:rsidRDefault="00300522" w:rsidP="00300522">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net amounts for tax periods starting, or that started, on or after 1</w:t>
      </w:r>
      <w:r w:rsidR="00EF3F7B" w:rsidRPr="00EF3F7B">
        <w:t> </w:t>
      </w:r>
      <w:r w:rsidRPr="00EF3F7B">
        <w:t>July 2000.</w:t>
      </w:r>
    </w:p>
    <w:p w:rsidR="00B13A31" w:rsidRPr="00EF3F7B" w:rsidRDefault="00B13A31" w:rsidP="00A36DB5">
      <w:pPr>
        <w:pStyle w:val="ENotesHeading3"/>
        <w:outlineLvl w:val="9"/>
      </w:pPr>
      <w:bookmarkStart w:id="1032" w:name="_Toc350506990"/>
      <w:r w:rsidRPr="00EF3F7B">
        <w:t>Tax Laws Amendment (Repeal of Inoperative Provisions) Act 2006 (No.</w:t>
      </w:r>
      <w:r w:rsidR="00EF3F7B" w:rsidRPr="00EF3F7B">
        <w:t> </w:t>
      </w:r>
      <w:r w:rsidRPr="00EF3F7B">
        <w:t>101, 2006)</w:t>
      </w:r>
      <w:bookmarkEnd w:id="1032"/>
    </w:p>
    <w:p w:rsidR="00B13A31" w:rsidRPr="00EF3F7B" w:rsidRDefault="00B13A31" w:rsidP="00B13A31">
      <w:pPr>
        <w:pStyle w:val="ItemHead"/>
      </w:pPr>
      <w:r w:rsidRPr="00EF3F7B">
        <w:t>Schedule</w:t>
      </w:r>
      <w:r w:rsidR="00EF3F7B" w:rsidRPr="00EF3F7B">
        <w:t> </w:t>
      </w:r>
      <w:r w:rsidRPr="00EF3F7B">
        <w:t>6</w:t>
      </w:r>
    </w:p>
    <w:p w:rsidR="00B13A31" w:rsidRPr="00EF3F7B" w:rsidRDefault="00B13A31" w:rsidP="00B13A31">
      <w:pPr>
        <w:pStyle w:val="ItemHead"/>
      </w:pPr>
      <w:r w:rsidRPr="00EF3F7B">
        <w:t>1  Application of Schedule</w:t>
      </w:r>
      <w:r w:rsidR="00EF3F7B" w:rsidRPr="00EF3F7B">
        <w:t> </w:t>
      </w:r>
      <w:r w:rsidRPr="00EF3F7B">
        <w:t>1 and 2 amendments</w:t>
      </w:r>
    </w:p>
    <w:p w:rsidR="00B13A31" w:rsidRPr="00EF3F7B" w:rsidRDefault="00B13A31" w:rsidP="00B13A31">
      <w:pPr>
        <w:pStyle w:val="Item"/>
      </w:pPr>
      <w:r w:rsidRPr="00EF3F7B">
        <w:t>Except as mentioned in items</w:t>
      </w:r>
      <w:r w:rsidR="00EF3F7B" w:rsidRPr="00EF3F7B">
        <w:t> </w:t>
      </w:r>
      <w:r w:rsidRPr="00EF3F7B">
        <w:t>2 and 3, the repeals and amendments made by Schedules</w:t>
      </w:r>
      <w:r w:rsidR="00EF3F7B" w:rsidRPr="00EF3F7B">
        <w:t> </w:t>
      </w:r>
      <w:r w:rsidRPr="00EF3F7B">
        <w:t>1 and 2 apply:</w:t>
      </w:r>
    </w:p>
    <w:p w:rsidR="00B13A31" w:rsidRPr="00EF3F7B" w:rsidRDefault="00B13A31" w:rsidP="00B13A31">
      <w:pPr>
        <w:pStyle w:val="paragraph"/>
      </w:pPr>
      <w:r w:rsidRPr="00EF3F7B">
        <w:tab/>
        <w:t>(a)</w:t>
      </w:r>
      <w:r w:rsidRPr="00EF3F7B">
        <w:tab/>
        <w:t>so far as they affect assessments—to assessments for the 2006</w:t>
      </w:r>
      <w:r w:rsidR="00EF3F7B" w:rsidRPr="00EF3F7B">
        <w:noBreakHyphen/>
      </w:r>
      <w:r w:rsidRPr="00EF3F7B">
        <w:t>07 income year and all later income years; and</w:t>
      </w:r>
    </w:p>
    <w:p w:rsidR="00B13A31" w:rsidRPr="00EF3F7B" w:rsidRDefault="00B13A31" w:rsidP="00B13A31">
      <w:pPr>
        <w:pStyle w:val="paragraph"/>
      </w:pPr>
      <w:r w:rsidRPr="00EF3F7B">
        <w:tab/>
        <w:t>(b)</w:t>
      </w:r>
      <w:r w:rsidRPr="00EF3F7B">
        <w:tab/>
        <w:t>otherwise—to acts done or omitted to be done, or states of affairs existing, after the commencement of the repeals and amendments.</w:t>
      </w:r>
    </w:p>
    <w:p w:rsidR="00B13A31" w:rsidRPr="00EF3F7B" w:rsidRDefault="00B13A31" w:rsidP="00B13A31">
      <w:pPr>
        <w:pStyle w:val="ItemHead"/>
      </w:pPr>
      <w:r w:rsidRPr="00EF3F7B">
        <w:t>6  Object</w:t>
      </w:r>
    </w:p>
    <w:p w:rsidR="00B13A31" w:rsidRPr="00EF3F7B" w:rsidRDefault="00B13A31" w:rsidP="00B13A31">
      <w:pPr>
        <w:pStyle w:val="Item"/>
      </w:pPr>
      <w:r w:rsidRPr="00EF3F7B">
        <w:t xml:space="preserve">The object of this </w:t>
      </w:r>
      <w:r w:rsidR="00A53099" w:rsidRPr="00EF3F7B">
        <w:t>Part</w:t>
      </w:r>
      <w:r w:rsidR="00A36DB5" w:rsidRPr="00EF3F7B">
        <w:t xml:space="preserve"> </w:t>
      </w:r>
      <w:r w:rsidRPr="00EF3F7B">
        <w:t>is to ensure that, despite the repeals and amendments made by this Act, the full legal and administrative consequences of:</w:t>
      </w:r>
    </w:p>
    <w:p w:rsidR="00B13A31" w:rsidRPr="00EF3F7B" w:rsidRDefault="00B13A31" w:rsidP="00B13A31">
      <w:pPr>
        <w:pStyle w:val="paragraph"/>
      </w:pPr>
      <w:r w:rsidRPr="00EF3F7B">
        <w:tab/>
        <w:t>(a)</w:t>
      </w:r>
      <w:r w:rsidRPr="00EF3F7B">
        <w:tab/>
        <w:t>any act done or omitted to be done; or</w:t>
      </w:r>
    </w:p>
    <w:p w:rsidR="00B13A31" w:rsidRPr="00EF3F7B" w:rsidRDefault="00B13A31" w:rsidP="00B13A31">
      <w:pPr>
        <w:pStyle w:val="paragraph"/>
      </w:pPr>
      <w:r w:rsidRPr="00EF3F7B">
        <w:tab/>
        <w:t>(b)</w:t>
      </w:r>
      <w:r w:rsidRPr="00EF3F7B">
        <w:tab/>
        <w:t>any state of affairs existing; or</w:t>
      </w:r>
    </w:p>
    <w:p w:rsidR="00B13A31" w:rsidRPr="00EF3F7B" w:rsidRDefault="00B13A31" w:rsidP="00B13A31">
      <w:pPr>
        <w:pStyle w:val="paragraph"/>
      </w:pPr>
      <w:r w:rsidRPr="00EF3F7B">
        <w:tab/>
        <w:t>(c)</w:t>
      </w:r>
      <w:r w:rsidRPr="00EF3F7B">
        <w:tab/>
        <w:t>any period ending;</w:t>
      </w:r>
    </w:p>
    <w:p w:rsidR="00B13A31" w:rsidRPr="00EF3F7B" w:rsidRDefault="00B13A31" w:rsidP="00B13A31">
      <w:pPr>
        <w:pStyle w:val="Item"/>
      </w:pPr>
      <w:r w:rsidRPr="00EF3F7B">
        <w:t>before such a repeal or amendment applies, can continue to arise and be carried out, directly or indirectly through an indefinite number of steps, even if some or all of those steps are taken after the repeal or amendment applies.</w:t>
      </w:r>
    </w:p>
    <w:p w:rsidR="00B13A31" w:rsidRPr="00EF3F7B" w:rsidRDefault="00B13A31" w:rsidP="00B13A31">
      <w:pPr>
        <w:pStyle w:val="ItemHead"/>
      </w:pPr>
      <w:r w:rsidRPr="00EF3F7B">
        <w:lastRenderedPageBreak/>
        <w:t>7  Making and amending assessments, and doing other things, in relation to past matters</w:t>
      </w:r>
    </w:p>
    <w:p w:rsidR="00B13A31" w:rsidRPr="00EF3F7B" w:rsidRDefault="00B13A31" w:rsidP="00B13A31">
      <w:pPr>
        <w:pStyle w:val="Item"/>
      </w:pPr>
      <w:r w:rsidRPr="00EF3F7B">
        <w:t xml:space="preserve">Even though an Act is repealed or amended by this Act, the repeal or amendment is disregarded for the purpose of doing any of the following under any Act or legislative instrument (within the meaning of the </w:t>
      </w:r>
      <w:r w:rsidRPr="00EF3F7B">
        <w:rPr>
          <w:i/>
        </w:rPr>
        <w:t>Legislative Instruments Act 2003</w:t>
      </w:r>
      <w:r w:rsidRPr="00EF3F7B">
        <w:t>):</w:t>
      </w:r>
    </w:p>
    <w:p w:rsidR="00B13A31" w:rsidRPr="00EF3F7B" w:rsidRDefault="00B13A31" w:rsidP="00B13A31">
      <w:pPr>
        <w:pStyle w:val="paragraph"/>
      </w:pPr>
      <w:r w:rsidRPr="00EF3F7B">
        <w:tab/>
        <w:t>(a)</w:t>
      </w:r>
      <w:r w:rsidRPr="00EF3F7B">
        <w:tab/>
        <w:t>making or amending an assessment (including under a provision that is itself repealed or amended);</w:t>
      </w:r>
    </w:p>
    <w:p w:rsidR="00B13A31" w:rsidRPr="00EF3F7B" w:rsidRDefault="00B13A31" w:rsidP="00B13A31">
      <w:pPr>
        <w:pStyle w:val="paragraph"/>
      </w:pPr>
      <w:r w:rsidRPr="00EF3F7B">
        <w:tab/>
        <w:t>(b)</w:t>
      </w:r>
      <w:r w:rsidRPr="00EF3F7B">
        <w:tab/>
        <w:t>exercising any right or power, performing any obligation or duty or doing any other thing (including under a provision that is itself repealed or amended);</w:t>
      </w:r>
    </w:p>
    <w:p w:rsidR="00B13A31" w:rsidRPr="00EF3F7B" w:rsidRDefault="00B13A31" w:rsidP="00B13A31">
      <w:pPr>
        <w:pStyle w:val="Item"/>
      </w:pPr>
      <w:r w:rsidRPr="00EF3F7B">
        <w:t>in relation to any act done or omitted to be done, any state of affairs existing, or any period ending, before the repeal or amendment applies.</w:t>
      </w:r>
    </w:p>
    <w:p w:rsidR="00B13A31" w:rsidRPr="00EF3F7B" w:rsidRDefault="00B13A31" w:rsidP="00B13A31">
      <w:pPr>
        <w:pStyle w:val="notetext"/>
        <w:rPr>
          <w:lang w:eastAsia="en-US"/>
        </w:rPr>
      </w:pPr>
      <w:r w:rsidRPr="00EF3F7B">
        <w:rPr>
          <w:lang w:eastAsia="en-US"/>
        </w:rPr>
        <w:t>Example 1:</w:t>
      </w:r>
      <w:r w:rsidRPr="00EF3F7B">
        <w:rPr>
          <w:lang w:eastAsia="en-US"/>
        </w:rPr>
        <w:tab/>
        <w:t>On 31</w:t>
      </w:r>
      <w:r w:rsidR="00EF3F7B" w:rsidRPr="00EF3F7B">
        <w:rPr>
          <w:lang w:eastAsia="en-US"/>
        </w:rPr>
        <w:t> </w:t>
      </w:r>
      <w:r w:rsidRPr="00EF3F7B">
        <w:rPr>
          <w:lang w:eastAsia="en-US"/>
        </w:rPr>
        <w:t>July 1999, Greg Ltd lodged its annual return under former section</w:t>
      </w:r>
      <w:r w:rsidR="00EF3F7B" w:rsidRPr="00EF3F7B">
        <w:rPr>
          <w:lang w:eastAsia="en-US"/>
        </w:rPr>
        <w:t> </w:t>
      </w:r>
      <w:r w:rsidRPr="00EF3F7B">
        <w:rPr>
          <w:lang w:eastAsia="en-US"/>
        </w:rPr>
        <w:t xml:space="preserve">160ARE of the </w:t>
      </w:r>
      <w:r w:rsidRPr="00EF3F7B">
        <w:rPr>
          <w:i/>
          <w:lang w:eastAsia="en-US"/>
        </w:rPr>
        <w:t>Income Tax Assessment Act 1936</w:t>
      </w:r>
      <w:r w:rsidRPr="00EF3F7B">
        <w:rPr>
          <w:lang w:eastAsia="en-US"/>
        </w:rPr>
        <w:t>. The return stated that the company had a credit on its franking account and that no franking deficit tax was payable for the 1998</w:t>
      </w:r>
      <w:r w:rsidR="00EF3F7B" w:rsidRPr="00EF3F7B">
        <w:rPr>
          <w:lang w:eastAsia="en-US"/>
        </w:rPr>
        <w:noBreakHyphen/>
      </w:r>
      <w:r w:rsidRPr="00EF3F7B">
        <w:rPr>
          <w:lang w:eastAsia="en-US"/>
        </w:rPr>
        <w:t>99 franking year. Under former section</w:t>
      </w:r>
      <w:r w:rsidR="00EF3F7B" w:rsidRPr="00EF3F7B">
        <w:rPr>
          <w:lang w:eastAsia="en-US"/>
        </w:rPr>
        <w:t> </w:t>
      </w:r>
      <w:r w:rsidRPr="00EF3F7B">
        <w:rPr>
          <w:lang w:eastAsia="en-US"/>
        </w:rPr>
        <w:t>160ARH of that Act, the Commissioner was taken to have made an assessment consistent with the return.</w:t>
      </w:r>
    </w:p>
    <w:p w:rsidR="00B13A31" w:rsidRPr="00EF3F7B" w:rsidRDefault="00B13A31" w:rsidP="00B13A31">
      <w:pPr>
        <w:pStyle w:val="notetext"/>
        <w:rPr>
          <w:szCs w:val="18"/>
          <w:lang w:eastAsia="en-US"/>
        </w:rPr>
      </w:pPr>
      <w:r w:rsidRPr="00EF3F7B">
        <w:rPr>
          <w:szCs w:val="18"/>
          <w:lang w:eastAsia="en-US"/>
        </w:rPr>
        <w:tab/>
        <w:t>Following an audit undertaken after the repeal of Part</w:t>
      </w:r>
      <w:r w:rsidR="00EF3F7B" w:rsidRPr="00EF3F7B">
        <w:rPr>
          <w:szCs w:val="18"/>
          <w:lang w:eastAsia="en-US"/>
        </w:rPr>
        <w:t> </w:t>
      </w:r>
      <w:r w:rsidRPr="00EF3F7B">
        <w:rPr>
          <w:szCs w:val="18"/>
          <w:lang w:eastAsia="en-US"/>
        </w:rPr>
        <w:t>IIIAA of that Act, the Commissioner concludes that Greg Ltd fraudulently overfranked dividends it paid during the 1998</w:t>
      </w:r>
      <w:r w:rsidR="00EF3F7B" w:rsidRPr="00EF3F7B">
        <w:rPr>
          <w:szCs w:val="18"/>
          <w:lang w:eastAsia="en-US"/>
        </w:rPr>
        <w:noBreakHyphen/>
      </w:r>
      <w:r w:rsidRPr="00EF3F7B">
        <w:rPr>
          <w:szCs w:val="18"/>
          <w:lang w:eastAsia="en-US"/>
        </w:rPr>
        <w:t>99 franking year, and had a franking account deficit for that franking year. As a result, the Commissioner considers that franking deficit tax and a penalty by way of additional tax are payable.</w:t>
      </w:r>
    </w:p>
    <w:p w:rsidR="00B13A31" w:rsidRPr="00EF3F7B" w:rsidRDefault="00B13A31" w:rsidP="00B13A31">
      <w:pPr>
        <w:pStyle w:val="notetext"/>
        <w:tabs>
          <w:tab w:val="left" w:pos="5280"/>
        </w:tabs>
        <w:rPr>
          <w:szCs w:val="18"/>
          <w:lang w:eastAsia="en-US"/>
        </w:rPr>
      </w:pPr>
      <w:r w:rsidRPr="00EF3F7B">
        <w:rPr>
          <w:szCs w:val="18"/>
          <w:lang w:eastAsia="en-US"/>
        </w:rPr>
        <w:tab/>
        <w:t>The Commissioner can amend the assessment under former section</w:t>
      </w:r>
      <w:r w:rsidR="00EF3F7B" w:rsidRPr="00EF3F7B">
        <w:rPr>
          <w:szCs w:val="18"/>
          <w:lang w:eastAsia="en-US"/>
        </w:rPr>
        <w:t> </w:t>
      </w:r>
      <w:r w:rsidRPr="00EF3F7B">
        <w:rPr>
          <w:szCs w:val="18"/>
          <w:lang w:eastAsia="en-US"/>
        </w:rPr>
        <w:t>160ARN of that Act, because item</w:t>
      </w:r>
      <w:r w:rsidR="00EF3F7B" w:rsidRPr="00EF3F7B">
        <w:rPr>
          <w:szCs w:val="18"/>
          <w:lang w:eastAsia="en-US"/>
        </w:rPr>
        <w:t> </w:t>
      </w:r>
      <w:r w:rsidRPr="00EF3F7B">
        <w:rPr>
          <w:szCs w:val="18"/>
          <w:lang w:eastAsia="en-US"/>
        </w:rPr>
        <w:t xml:space="preserve">7 of this </w:t>
      </w:r>
      <w:r w:rsidR="00A53099" w:rsidRPr="00EF3F7B">
        <w:rPr>
          <w:szCs w:val="18"/>
          <w:lang w:eastAsia="en-US"/>
        </w:rPr>
        <w:t>Schedule</w:t>
      </w:r>
      <w:r w:rsidR="00A36DB5" w:rsidRPr="00EF3F7B">
        <w:rPr>
          <w:szCs w:val="18"/>
          <w:lang w:eastAsia="en-US"/>
        </w:rPr>
        <w:t xml:space="preserve"> </w:t>
      </w:r>
      <w:r w:rsidRPr="00EF3F7B">
        <w:rPr>
          <w:szCs w:val="18"/>
          <w:lang w:eastAsia="en-US"/>
        </w:rPr>
        <w:t>disregards the repeal of that section for the purposes of making an assessment in relation to the 1998</w:t>
      </w:r>
      <w:r w:rsidR="00EF3F7B" w:rsidRPr="00EF3F7B">
        <w:rPr>
          <w:szCs w:val="18"/>
          <w:lang w:eastAsia="en-US"/>
        </w:rPr>
        <w:noBreakHyphen/>
      </w:r>
      <w:r w:rsidRPr="00EF3F7B">
        <w:rPr>
          <w:szCs w:val="18"/>
          <w:lang w:eastAsia="en-US"/>
        </w:rPr>
        <w:t>99 franking year. Item</w:t>
      </w:r>
      <w:r w:rsidR="00EF3F7B" w:rsidRPr="00EF3F7B">
        <w:rPr>
          <w:szCs w:val="18"/>
          <w:lang w:eastAsia="en-US"/>
        </w:rPr>
        <w:t> </w:t>
      </w:r>
      <w:r w:rsidRPr="00EF3F7B">
        <w:rPr>
          <w:szCs w:val="18"/>
          <w:lang w:eastAsia="en-US"/>
        </w:rPr>
        <w:t>7 will also disregard the repeal of Division</w:t>
      </w:r>
      <w:r w:rsidR="00EF3F7B" w:rsidRPr="00EF3F7B">
        <w:rPr>
          <w:szCs w:val="18"/>
          <w:lang w:eastAsia="en-US"/>
        </w:rPr>
        <w:t> </w:t>
      </w:r>
      <w:r w:rsidRPr="00EF3F7B">
        <w:rPr>
          <w:szCs w:val="18"/>
          <w:lang w:eastAsia="en-US"/>
        </w:rPr>
        <w:t>11 of former Part</w:t>
      </w:r>
      <w:r w:rsidR="00EF3F7B" w:rsidRPr="00EF3F7B">
        <w:rPr>
          <w:szCs w:val="18"/>
          <w:lang w:eastAsia="en-US"/>
        </w:rPr>
        <w:t> </w:t>
      </w:r>
      <w:r w:rsidRPr="00EF3F7B">
        <w:rPr>
          <w:szCs w:val="18"/>
          <w:lang w:eastAsia="en-US"/>
        </w:rPr>
        <w:t>IIIAA to the extent necessary for the Commissioner to assess Greg Ltd’s liability to a penalty by way of additional tax.</w:t>
      </w:r>
    </w:p>
    <w:p w:rsidR="00B13A31" w:rsidRPr="00EF3F7B" w:rsidRDefault="00B13A31" w:rsidP="00B13A31">
      <w:pPr>
        <w:pStyle w:val="notetext"/>
        <w:rPr>
          <w:szCs w:val="18"/>
          <w:lang w:eastAsia="en-US"/>
        </w:rPr>
      </w:pPr>
      <w:r w:rsidRPr="00EF3F7B">
        <w:rPr>
          <w:szCs w:val="18"/>
          <w:lang w:eastAsia="en-US"/>
        </w:rPr>
        <w:tab/>
        <w:t>Despite the repeal of sections</w:t>
      </w:r>
      <w:r w:rsidR="00EF3F7B" w:rsidRPr="00EF3F7B">
        <w:rPr>
          <w:szCs w:val="18"/>
          <w:lang w:eastAsia="en-US"/>
        </w:rPr>
        <w:t> </w:t>
      </w:r>
      <w:r w:rsidRPr="00EF3F7B">
        <w:rPr>
          <w:szCs w:val="18"/>
          <w:lang w:eastAsia="en-US"/>
        </w:rPr>
        <w:t>160ARU and 160ARV, item</w:t>
      </w:r>
      <w:r w:rsidR="00EF3F7B" w:rsidRPr="00EF3F7B">
        <w:rPr>
          <w:szCs w:val="18"/>
          <w:lang w:eastAsia="en-US"/>
        </w:rPr>
        <w:t> </w:t>
      </w:r>
      <w:r w:rsidRPr="00EF3F7B">
        <w:rPr>
          <w:szCs w:val="18"/>
          <w:lang w:eastAsia="en-US"/>
        </w:rPr>
        <w:t>9 will ensure that the general interest charge will accrue on the unpaid franking deficit tax and penalty until they are paid.</w:t>
      </w:r>
    </w:p>
    <w:p w:rsidR="00B13A31" w:rsidRPr="00EF3F7B" w:rsidRDefault="00B13A31" w:rsidP="00B13A31">
      <w:pPr>
        <w:pStyle w:val="notetext"/>
        <w:rPr>
          <w:szCs w:val="18"/>
          <w:lang w:eastAsia="en-US"/>
        </w:rPr>
      </w:pPr>
      <w:r w:rsidRPr="00EF3F7B">
        <w:rPr>
          <w:szCs w:val="18"/>
          <w:lang w:eastAsia="en-US"/>
        </w:rPr>
        <w:tab/>
        <w:t>Item</w:t>
      </w:r>
      <w:r w:rsidR="00EF3F7B" w:rsidRPr="00EF3F7B">
        <w:rPr>
          <w:szCs w:val="18"/>
          <w:lang w:eastAsia="en-US"/>
        </w:rPr>
        <w:t> </w:t>
      </w:r>
      <w:r w:rsidRPr="00EF3F7B">
        <w:rPr>
          <w:szCs w:val="18"/>
          <w:lang w:eastAsia="en-US"/>
        </w:rPr>
        <w:t>7 will also preserve Greg Ltd’s right, under former section</w:t>
      </w:r>
      <w:r w:rsidR="00EF3F7B" w:rsidRPr="00EF3F7B">
        <w:rPr>
          <w:szCs w:val="18"/>
          <w:lang w:eastAsia="en-US"/>
        </w:rPr>
        <w:t> </w:t>
      </w:r>
      <w:r w:rsidRPr="00EF3F7B">
        <w:rPr>
          <w:szCs w:val="18"/>
          <w:lang w:eastAsia="en-US"/>
        </w:rPr>
        <w:t>160ART of that Act, to object against the Commissioner’s amended assessment (including the penalty), since the objection is the exercise of a right in relation to a franking year that ended before the repeal of Part</w:t>
      </w:r>
      <w:r w:rsidR="00EF3F7B" w:rsidRPr="00EF3F7B">
        <w:rPr>
          <w:szCs w:val="18"/>
          <w:lang w:eastAsia="en-US"/>
        </w:rPr>
        <w:t> </w:t>
      </w:r>
      <w:r w:rsidRPr="00EF3F7B">
        <w:rPr>
          <w:szCs w:val="18"/>
          <w:lang w:eastAsia="en-US"/>
        </w:rPr>
        <w:t>IIIAA.</w:t>
      </w:r>
    </w:p>
    <w:p w:rsidR="00B13A31" w:rsidRPr="00EF3F7B" w:rsidRDefault="00B13A31" w:rsidP="00B13A31">
      <w:pPr>
        <w:pStyle w:val="notetext"/>
        <w:rPr>
          <w:szCs w:val="18"/>
          <w:lang w:eastAsia="en-US"/>
        </w:rPr>
      </w:pPr>
      <w:r w:rsidRPr="00EF3F7B">
        <w:rPr>
          <w:szCs w:val="18"/>
          <w:lang w:eastAsia="en-US"/>
        </w:rPr>
        <w:t>Example 2:</w:t>
      </w:r>
      <w:r w:rsidRPr="00EF3F7B">
        <w:rPr>
          <w:szCs w:val="18"/>
          <w:lang w:eastAsia="en-US"/>
        </w:rPr>
        <w:tab/>
        <w:t>During the 1997</w:t>
      </w:r>
      <w:r w:rsidR="00EF3F7B" w:rsidRPr="00EF3F7B">
        <w:rPr>
          <w:szCs w:val="18"/>
          <w:lang w:eastAsia="en-US"/>
        </w:rPr>
        <w:noBreakHyphen/>
      </w:r>
      <w:r w:rsidRPr="00EF3F7B">
        <w:rPr>
          <w:szCs w:val="18"/>
          <w:lang w:eastAsia="en-US"/>
        </w:rPr>
        <w:t xml:space="preserve">98 income year, Duffy Property Ltd withheld amounts from its employees’ wages as required by former </w:t>
      </w:r>
      <w:r w:rsidRPr="00EF3F7B">
        <w:rPr>
          <w:szCs w:val="18"/>
          <w:lang w:eastAsia="en-US"/>
        </w:rPr>
        <w:lastRenderedPageBreak/>
        <w:t>Divisions</w:t>
      </w:r>
      <w:r w:rsidR="00EF3F7B" w:rsidRPr="00EF3F7B">
        <w:rPr>
          <w:szCs w:val="18"/>
          <w:lang w:eastAsia="en-US"/>
        </w:rPr>
        <w:t> </w:t>
      </w:r>
      <w:r w:rsidRPr="00EF3F7B">
        <w:rPr>
          <w:szCs w:val="18"/>
          <w:lang w:eastAsia="en-US"/>
        </w:rPr>
        <w:t>1AAA and 2 of Part</w:t>
      </w:r>
      <w:r w:rsidR="00EF3F7B" w:rsidRPr="00EF3F7B">
        <w:rPr>
          <w:szCs w:val="18"/>
          <w:lang w:eastAsia="en-US"/>
        </w:rPr>
        <w:t> </w:t>
      </w:r>
      <w:r w:rsidRPr="00EF3F7B">
        <w:rPr>
          <w:szCs w:val="18"/>
          <w:lang w:eastAsia="en-US"/>
        </w:rPr>
        <w:t xml:space="preserve">VI of the </w:t>
      </w:r>
      <w:r w:rsidRPr="00EF3F7B">
        <w:rPr>
          <w:i/>
          <w:szCs w:val="18"/>
          <w:lang w:eastAsia="en-US"/>
        </w:rPr>
        <w:t>Income Tax Assessment Act 1936</w:t>
      </w:r>
      <w:r w:rsidRPr="00EF3F7B">
        <w:rPr>
          <w:szCs w:val="18"/>
          <w:lang w:eastAsia="en-US"/>
        </w:rPr>
        <w:t>. The company failed to notify the Commissioner of those amounts, and failed to remit them to the Commissioner.</w:t>
      </w:r>
    </w:p>
    <w:p w:rsidR="00B13A31" w:rsidRPr="00EF3F7B" w:rsidRDefault="00B13A31" w:rsidP="00B13A31">
      <w:pPr>
        <w:pStyle w:val="notetext"/>
        <w:rPr>
          <w:szCs w:val="18"/>
          <w:lang w:eastAsia="en-US"/>
        </w:rPr>
      </w:pPr>
      <w:r w:rsidRPr="00EF3F7B">
        <w:rPr>
          <w:szCs w:val="18"/>
          <w:lang w:eastAsia="en-US"/>
        </w:rPr>
        <w:tab/>
        <w:t>Following an audit undertaken after the repeal of those Divisions, the Commissioner discovers that the withheld amounts have not been remitted. The company’s records are incomplete and the Commissioner is unable to completely ascertain the extent of its liability for the withheld amounts. Under section</w:t>
      </w:r>
      <w:r w:rsidR="00EF3F7B" w:rsidRPr="00EF3F7B">
        <w:rPr>
          <w:szCs w:val="18"/>
          <w:lang w:eastAsia="en-US"/>
        </w:rPr>
        <w:t> </w:t>
      </w:r>
      <w:r w:rsidRPr="00EF3F7B">
        <w:rPr>
          <w:szCs w:val="18"/>
          <w:lang w:eastAsia="en-US"/>
        </w:rPr>
        <w:t>222AGA of that Act, the Commissioner makes an estimate of the liability.</w:t>
      </w:r>
    </w:p>
    <w:p w:rsidR="00B13A31" w:rsidRPr="00EF3F7B" w:rsidRDefault="00B13A31" w:rsidP="00B13A31">
      <w:pPr>
        <w:pStyle w:val="notetext"/>
        <w:rPr>
          <w:szCs w:val="18"/>
          <w:lang w:eastAsia="en-US"/>
        </w:rPr>
      </w:pPr>
      <w:r w:rsidRPr="00EF3F7B">
        <w:rPr>
          <w:lang w:eastAsia="en-US"/>
        </w:rPr>
        <w:tab/>
        <w:t>Item</w:t>
      </w:r>
      <w:r w:rsidR="00EF3F7B" w:rsidRPr="00EF3F7B">
        <w:rPr>
          <w:lang w:eastAsia="en-US"/>
        </w:rPr>
        <w:t> </w:t>
      </w:r>
      <w:r w:rsidRPr="00EF3F7B">
        <w:rPr>
          <w:lang w:eastAsia="en-US"/>
        </w:rPr>
        <w:t>7 will disregard the repeal of section</w:t>
      </w:r>
      <w:r w:rsidR="00EF3F7B" w:rsidRPr="00EF3F7B">
        <w:rPr>
          <w:lang w:eastAsia="en-US"/>
        </w:rPr>
        <w:t> </w:t>
      </w:r>
      <w:r w:rsidRPr="00EF3F7B">
        <w:rPr>
          <w:lang w:eastAsia="en-US"/>
        </w:rPr>
        <w:t>220AAZA of that Act (which empowered the Commissioner to recover the amount of the estimate). Even though the estimate is made after the repeal, it relates to amounts withheld before the repeal.</w:t>
      </w:r>
    </w:p>
    <w:p w:rsidR="00B13A31" w:rsidRPr="00EF3F7B" w:rsidRDefault="00B13A31" w:rsidP="00B63D2F">
      <w:pPr>
        <w:pStyle w:val="ItemHead"/>
      </w:pPr>
      <w:r w:rsidRPr="00EF3F7B">
        <w:t>8  Saving of provisions about effect of assessments</w:t>
      </w:r>
    </w:p>
    <w:p w:rsidR="00B13A31" w:rsidRPr="00EF3F7B" w:rsidRDefault="00B13A31" w:rsidP="00B13A31">
      <w:pPr>
        <w:pStyle w:val="Item"/>
      </w:pPr>
      <w:r w:rsidRPr="00EF3F7B">
        <w:t>If a provision or part of a provision that is repealed or amended by this Act deals with the effect of an assessment, the repeal or amendment is disregarded in relation to assessments made, before or after the repeal or amendment applies, in relation to any act done or omitted to be done, any state of affairs existing, or any period ending, before the repeal or amendment applies.</w:t>
      </w:r>
    </w:p>
    <w:p w:rsidR="00B13A31" w:rsidRPr="00EF3F7B" w:rsidRDefault="00B13A31" w:rsidP="00B13A31">
      <w:pPr>
        <w:pStyle w:val="ItemHead"/>
      </w:pPr>
      <w:r w:rsidRPr="00EF3F7B">
        <w:t>9  Saving of provisions about general interest charge, failure to notify penalty or late reconciliation statement penalty</w:t>
      </w:r>
    </w:p>
    <w:p w:rsidR="00B13A31" w:rsidRPr="00EF3F7B" w:rsidRDefault="00B13A31" w:rsidP="00B13A31">
      <w:pPr>
        <w:pStyle w:val="Item"/>
      </w:pPr>
      <w:r w:rsidRPr="00EF3F7B">
        <w:t>If:</w:t>
      </w:r>
    </w:p>
    <w:p w:rsidR="00B13A31" w:rsidRPr="00EF3F7B" w:rsidRDefault="00B13A31" w:rsidP="00B13A31">
      <w:pPr>
        <w:pStyle w:val="paragraph"/>
      </w:pPr>
      <w:r w:rsidRPr="00EF3F7B">
        <w:tab/>
        <w:t>(a)</w:t>
      </w:r>
      <w:r w:rsidRPr="00EF3F7B">
        <w:tab/>
        <w:t>a provision or part of a provision that is repealed or amended by this Act provides for the payment of:</w:t>
      </w:r>
    </w:p>
    <w:p w:rsidR="00B13A31" w:rsidRPr="00EF3F7B" w:rsidRDefault="00B13A31" w:rsidP="00B13A31">
      <w:pPr>
        <w:pStyle w:val="paragraphsub"/>
      </w:pPr>
      <w:r w:rsidRPr="00EF3F7B">
        <w:tab/>
        <w:t>(i)</w:t>
      </w:r>
      <w:r w:rsidRPr="00EF3F7B">
        <w:tab/>
        <w:t xml:space="preserve">general interest charge, failure to notify penalty or late reconciliation statement penalty (all within the meaning of the </w:t>
      </w:r>
      <w:r w:rsidRPr="00EF3F7B">
        <w:rPr>
          <w:i/>
        </w:rPr>
        <w:t>Income Tax Assessment Act 1936</w:t>
      </w:r>
      <w:r w:rsidRPr="00EF3F7B">
        <w:t>); or</w:t>
      </w:r>
    </w:p>
    <w:p w:rsidR="00B13A31" w:rsidRPr="00EF3F7B" w:rsidRDefault="00B13A31" w:rsidP="00B13A31">
      <w:pPr>
        <w:pStyle w:val="paragraphsub"/>
      </w:pPr>
      <w:r w:rsidRPr="00EF3F7B">
        <w:tab/>
        <w:t>(ii)</w:t>
      </w:r>
      <w:r w:rsidRPr="00EF3F7B">
        <w:tab/>
        <w:t xml:space="preserve">interest under the </w:t>
      </w:r>
      <w:r w:rsidRPr="00EF3F7B">
        <w:rPr>
          <w:i/>
        </w:rPr>
        <w:t>Taxation (Interest on Overpayments and Early Payments) Act 1983</w:t>
      </w:r>
      <w:r w:rsidRPr="00EF3F7B">
        <w:t>; and</w:t>
      </w:r>
    </w:p>
    <w:p w:rsidR="00B13A31" w:rsidRPr="00EF3F7B" w:rsidRDefault="00B13A31" w:rsidP="00B13A31">
      <w:pPr>
        <w:pStyle w:val="paragraph"/>
      </w:pPr>
      <w:r w:rsidRPr="00EF3F7B">
        <w:tab/>
        <w:t>(b)</w:t>
      </w:r>
      <w:r w:rsidRPr="00EF3F7B">
        <w:tab/>
        <w:t xml:space="preserve">in a particular case, the period in respect of which the charge, penalty or interest is payable (whether under the provision or under the </w:t>
      </w:r>
      <w:r w:rsidRPr="00EF3F7B">
        <w:rPr>
          <w:i/>
        </w:rPr>
        <w:t>Taxation Administration Act 1953</w:t>
      </w:r>
      <w:r w:rsidRPr="00EF3F7B">
        <w:t>) has not begun, or has begun but not ended, when the provision is repealed or amended;</w:t>
      </w:r>
    </w:p>
    <w:p w:rsidR="00B13A31" w:rsidRPr="00EF3F7B" w:rsidRDefault="00B13A31" w:rsidP="00B13A31">
      <w:pPr>
        <w:pStyle w:val="Item"/>
      </w:pPr>
      <w:r w:rsidRPr="00EF3F7B">
        <w:t>then, despite the repeal or amendment, the provision or part continues to apply in the particular case until the end of the period.</w:t>
      </w:r>
    </w:p>
    <w:p w:rsidR="00B13A31" w:rsidRPr="00EF3F7B" w:rsidRDefault="00B13A31" w:rsidP="00B13A31">
      <w:pPr>
        <w:pStyle w:val="ItemHead"/>
      </w:pPr>
      <w:r w:rsidRPr="00EF3F7B">
        <w:lastRenderedPageBreak/>
        <w:t>10  Repeals disregarded for the purposes of dependent provisions</w:t>
      </w:r>
    </w:p>
    <w:p w:rsidR="00B13A31" w:rsidRPr="00EF3F7B" w:rsidRDefault="00B13A31" w:rsidP="00B13A31">
      <w:pPr>
        <w:pStyle w:val="Item"/>
      </w:pPr>
      <w:r w:rsidRPr="00EF3F7B">
        <w:t xml:space="preserve">If the operation of a provision (the </w:t>
      </w:r>
      <w:r w:rsidRPr="00EF3F7B">
        <w:rPr>
          <w:b/>
          <w:i/>
        </w:rPr>
        <w:t>subject provision</w:t>
      </w:r>
      <w:r w:rsidRPr="00EF3F7B">
        <w:t xml:space="preserve">) of any Act or legislative instrument (within the meaning of the </w:t>
      </w:r>
      <w:r w:rsidRPr="00EF3F7B">
        <w:rPr>
          <w:i/>
        </w:rPr>
        <w:t>Legislative Instruments Act 2003</w:t>
      </w:r>
      <w:r w:rsidRPr="00EF3F7B">
        <w:t>) made under any Act depends to any extent on an Act, or a provision of an Act, that is repealed by this Act, the repeal is disregarded so far as it affects the operation of the subject provision.</w:t>
      </w:r>
    </w:p>
    <w:p w:rsidR="00B13A31" w:rsidRPr="00EF3F7B" w:rsidRDefault="00B13A31" w:rsidP="00B13A31">
      <w:pPr>
        <w:pStyle w:val="ItemHead"/>
      </w:pPr>
      <w:r w:rsidRPr="00EF3F7B">
        <w:t xml:space="preserve">11  </w:t>
      </w:r>
      <w:r w:rsidR="00A53099" w:rsidRPr="00EF3F7B">
        <w:t>Schedule</w:t>
      </w:r>
      <w:r w:rsidR="00A36DB5" w:rsidRPr="00EF3F7B">
        <w:t xml:space="preserve"> </w:t>
      </w:r>
      <w:r w:rsidRPr="00EF3F7B">
        <w:t>does not limit operation of section</w:t>
      </w:r>
      <w:r w:rsidR="00EF3F7B" w:rsidRPr="00EF3F7B">
        <w:t> </w:t>
      </w:r>
      <w:r w:rsidRPr="00EF3F7B">
        <w:t xml:space="preserve">8 of the </w:t>
      </w:r>
      <w:r w:rsidRPr="00EF3F7B">
        <w:rPr>
          <w:i/>
        </w:rPr>
        <w:t>Acts Interpretation Act 1901</w:t>
      </w:r>
    </w:p>
    <w:p w:rsidR="00B13A31" w:rsidRPr="00EF3F7B" w:rsidRDefault="00B13A31" w:rsidP="00B13A31">
      <w:pPr>
        <w:pStyle w:val="Item"/>
      </w:pPr>
      <w:r w:rsidRPr="00EF3F7B">
        <w:t xml:space="preserve">This </w:t>
      </w:r>
      <w:r w:rsidR="00A53099" w:rsidRPr="00EF3F7B">
        <w:t>Schedule</w:t>
      </w:r>
      <w:r w:rsidR="00A36DB5" w:rsidRPr="00EF3F7B">
        <w:t xml:space="preserve"> </w:t>
      </w:r>
      <w:r w:rsidRPr="00EF3F7B">
        <w:t>does not limit the operation of section</w:t>
      </w:r>
      <w:r w:rsidR="00EF3F7B" w:rsidRPr="00EF3F7B">
        <w:t> </w:t>
      </w:r>
      <w:r w:rsidRPr="00EF3F7B">
        <w:t xml:space="preserve">8 of the </w:t>
      </w:r>
      <w:r w:rsidRPr="00EF3F7B">
        <w:rPr>
          <w:i/>
        </w:rPr>
        <w:t>Acts Interpretation Act 1901</w:t>
      </w:r>
      <w:r w:rsidRPr="00EF3F7B">
        <w:t>.</w:t>
      </w:r>
    </w:p>
    <w:p w:rsidR="009F3612" w:rsidRPr="00EF3F7B" w:rsidRDefault="009F3612" w:rsidP="00A36DB5">
      <w:pPr>
        <w:pStyle w:val="ENotesHeading3"/>
        <w:outlineLvl w:val="9"/>
      </w:pPr>
      <w:bookmarkStart w:id="1033" w:name="_Toc350506991"/>
      <w:r w:rsidRPr="00EF3F7B">
        <w:t>Tax Laws Amendment (2006 Measures No.</w:t>
      </w:r>
      <w:r w:rsidR="00EF3F7B" w:rsidRPr="00EF3F7B">
        <w:t> </w:t>
      </w:r>
      <w:r w:rsidRPr="00EF3F7B">
        <w:t>5) Act 2006 (No.</w:t>
      </w:r>
      <w:r w:rsidR="00EF3F7B" w:rsidRPr="00EF3F7B">
        <w:t> </w:t>
      </w:r>
      <w:r w:rsidRPr="00EF3F7B">
        <w:t>110, 2006)</w:t>
      </w:r>
      <w:bookmarkEnd w:id="1033"/>
    </w:p>
    <w:p w:rsidR="009F3612" w:rsidRPr="00EF3F7B" w:rsidRDefault="009F3612" w:rsidP="009F3612">
      <w:pPr>
        <w:pStyle w:val="ItemHead"/>
        <w:keepLines w:val="0"/>
        <w:widowControl w:val="0"/>
      </w:pPr>
      <w:r w:rsidRPr="00EF3F7B">
        <w:t>Schedule</w:t>
      </w:r>
      <w:r w:rsidR="00EF3F7B" w:rsidRPr="00EF3F7B">
        <w:t> </w:t>
      </w:r>
      <w:r w:rsidRPr="00EF3F7B">
        <w:t>2</w:t>
      </w:r>
    </w:p>
    <w:p w:rsidR="009F3612" w:rsidRPr="00EF3F7B" w:rsidRDefault="009F3612" w:rsidP="009F3612">
      <w:pPr>
        <w:pStyle w:val="ItemHead"/>
      </w:pPr>
      <w:r w:rsidRPr="00EF3F7B">
        <w:t>4  Application</w:t>
      </w:r>
    </w:p>
    <w:p w:rsidR="009F3612" w:rsidRPr="00EF3F7B" w:rsidRDefault="009F3612" w:rsidP="009F3612">
      <w:pPr>
        <w:pStyle w:val="Item"/>
      </w:pPr>
      <w:r w:rsidRPr="00EF3F7B">
        <w:t xml:space="preserve">The amendments made by this </w:t>
      </w:r>
      <w:r w:rsidR="00A53099" w:rsidRPr="00EF3F7B">
        <w:t>Schedule</w:t>
      </w:r>
      <w:r w:rsidR="00A36DB5" w:rsidRPr="00EF3F7B">
        <w:t xml:space="preserve"> </w:t>
      </w:r>
      <w:r w:rsidRPr="00EF3F7B">
        <w:t>apply to net amounts for tax periods starting, or that started, on or after 1</w:t>
      </w:r>
      <w:r w:rsidR="00EF3F7B" w:rsidRPr="00EF3F7B">
        <w:t> </w:t>
      </w:r>
      <w:r w:rsidRPr="00EF3F7B">
        <w:t>July 2004.</w:t>
      </w:r>
    </w:p>
    <w:p w:rsidR="00565344" w:rsidRPr="00EF3F7B" w:rsidRDefault="00565344" w:rsidP="00A36DB5">
      <w:pPr>
        <w:pStyle w:val="ENotesHeading3"/>
        <w:outlineLvl w:val="9"/>
      </w:pPr>
      <w:bookmarkStart w:id="1034" w:name="_Toc350506992"/>
      <w:r w:rsidRPr="00EF3F7B">
        <w:t>Tax Laws Amendment (2007 Measures No.</w:t>
      </w:r>
      <w:r w:rsidR="00EF3F7B" w:rsidRPr="00EF3F7B">
        <w:t> </w:t>
      </w:r>
      <w:r w:rsidRPr="00EF3F7B">
        <w:t>1) Act 2007 (No.</w:t>
      </w:r>
      <w:r w:rsidR="00EF3F7B" w:rsidRPr="00EF3F7B">
        <w:t> </w:t>
      </w:r>
      <w:r w:rsidRPr="00EF3F7B">
        <w:t>56, 2007)</w:t>
      </w:r>
      <w:bookmarkEnd w:id="1034"/>
    </w:p>
    <w:p w:rsidR="00565344" w:rsidRPr="00EF3F7B" w:rsidRDefault="00565344" w:rsidP="00565344">
      <w:pPr>
        <w:pStyle w:val="ItemHead"/>
        <w:keepLines w:val="0"/>
        <w:widowControl w:val="0"/>
      </w:pPr>
      <w:r w:rsidRPr="00EF3F7B">
        <w:t>Schedule</w:t>
      </w:r>
      <w:r w:rsidR="00EF3F7B" w:rsidRPr="00EF3F7B">
        <w:t> </w:t>
      </w:r>
      <w:r w:rsidRPr="00EF3F7B">
        <w:t>3</w:t>
      </w:r>
    </w:p>
    <w:p w:rsidR="00565344" w:rsidRPr="00EF3F7B" w:rsidRDefault="00565344" w:rsidP="00565344">
      <w:pPr>
        <w:pStyle w:val="ItemHead"/>
      </w:pPr>
      <w:r w:rsidRPr="00EF3F7B">
        <w:t>39  Application</w:t>
      </w:r>
    </w:p>
    <w:p w:rsidR="00565344" w:rsidRPr="00EF3F7B" w:rsidRDefault="00565344" w:rsidP="00565344">
      <w:pPr>
        <w:pStyle w:val="Subitem"/>
      </w:pPr>
      <w:r w:rsidRPr="00EF3F7B">
        <w:t>(1)</w:t>
      </w:r>
      <w:r w:rsidRPr="00EF3F7B">
        <w:tab/>
        <w:t xml:space="preserve">The amendments made by this </w:t>
      </w:r>
      <w:r w:rsidR="00A53099" w:rsidRPr="00EF3F7B">
        <w:t>Schedule</w:t>
      </w:r>
      <w:r w:rsidR="00A36DB5" w:rsidRPr="00EF3F7B">
        <w:t xml:space="preserve"> </w:t>
      </w:r>
      <w:r w:rsidRPr="00EF3F7B">
        <w:t>apply to acquisitions of stapled securities, and of rights to acquire stapled securities, on or after 1</w:t>
      </w:r>
      <w:r w:rsidR="00EF3F7B" w:rsidRPr="00EF3F7B">
        <w:t> </w:t>
      </w:r>
      <w:r w:rsidRPr="00EF3F7B">
        <w:t>July 2006.</w:t>
      </w:r>
    </w:p>
    <w:p w:rsidR="00565344" w:rsidRPr="00EF3F7B" w:rsidRDefault="00565344" w:rsidP="00565344">
      <w:pPr>
        <w:pStyle w:val="Subitem"/>
      </w:pPr>
      <w:r w:rsidRPr="00EF3F7B">
        <w:t>(2)</w:t>
      </w:r>
      <w:r w:rsidRPr="00EF3F7B">
        <w:tab/>
        <w:t>In this item:</w:t>
      </w:r>
    </w:p>
    <w:p w:rsidR="00565344" w:rsidRPr="00EF3F7B" w:rsidRDefault="00565344" w:rsidP="00565344">
      <w:pPr>
        <w:pStyle w:val="Item"/>
      </w:pPr>
      <w:r w:rsidRPr="00EF3F7B">
        <w:rPr>
          <w:b/>
          <w:i/>
        </w:rPr>
        <w:t>acquisition</w:t>
      </w:r>
      <w:r w:rsidRPr="00EF3F7B">
        <w:t xml:space="preserve"> has the same meaning as in Division</w:t>
      </w:r>
      <w:r w:rsidR="00EF3F7B" w:rsidRPr="00EF3F7B">
        <w:t> </w:t>
      </w:r>
      <w:r w:rsidRPr="00EF3F7B">
        <w:t>13A of Part</w:t>
      </w:r>
      <w:r w:rsidR="00EF3F7B" w:rsidRPr="00EF3F7B">
        <w:t> </w:t>
      </w:r>
      <w:r w:rsidRPr="00EF3F7B">
        <w:t xml:space="preserve">III of the </w:t>
      </w:r>
      <w:r w:rsidRPr="00EF3F7B">
        <w:rPr>
          <w:i/>
        </w:rPr>
        <w:t>Income Tax Assessment Act 1936</w:t>
      </w:r>
      <w:r w:rsidRPr="00EF3F7B">
        <w:t>.</w:t>
      </w:r>
    </w:p>
    <w:p w:rsidR="00912369" w:rsidRPr="00EF3F7B" w:rsidRDefault="00912369" w:rsidP="00A36DB5">
      <w:pPr>
        <w:pStyle w:val="ENotesHeading3"/>
        <w:outlineLvl w:val="9"/>
      </w:pPr>
      <w:bookmarkStart w:id="1035" w:name="_Toc350506993"/>
      <w:r w:rsidRPr="00EF3F7B">
        <w:t>Tax Laws Amendment (2007 Measures No.</w:t>
      </w:r>
      <w:r w:rsidR="00EF3F7B" w:rsidRPr="00EF3F7B">
        <w:t> </w:t>
      </w:r>
      <w:r w:rsidRPr="00EF3F7B">
        <w:t>2) Act 2007 (No.</w:t>
      </w:r>
      <w:r w:rsidR="00EF3F7B" w:rsidRPr="00EF3F7B">
        <w:t> </w:t>
      </w:r>
      <w:r w:rsidRPr="00EF3F7B">
        <w:t>78, 2007)</w:t>
      </w:r>
      <w:bookmarkEnd w:id="1035"/>
    </w:p>
    <w:p w:rsidR="00912369" w:rsidRPr="00EF3F7B" w:rsidRDefault="00912369" w:rsidP="00912369">
      <w:pPr>
        <w:pStyle w:val="ItemHead"/>
        <w:keepLines w:val="0"/>
        <w:widowControl w:val="0"/>
      </w:pPr>
      <w:r w:rsidRPr="00EF3F7B">
        <w:lastRenderedPageBreak/>
        <w:t>Schedule</w:t>
      </w:r>
      <w:r w:rsidR="00EF3F7B" w:rsidRPr="00EF3F7B">
        <w:t> </w:t>
      </w:r>
      <w:r w:rsidRPr="00EF3F7B">
        <w:t>2</w:t>
      </w:r>
    </w:p>
    <w:p w:rsidR="00912369" w:rsidRPr="00EF3F7B" w:rsidRDefault="00912369" w:rsidP="00912369">
      <w:pPr>
        <w:pStyle w:val="ItemHead"/>
      </w:pPr>
      <w:r w:rsidRPr="00EF3F7B">
        <w:t>18  Application</w:t>
      </w:r>
    </w:p>
    <w:p w:rsidR="00912369" w:rsidRPr="00EF3F7B" w:rsidRDefault="00912369" w:rsidP="00912369">
      <w:pPr>
        <w:pStyle w:val="Item"/>
      </w:pPr>
      <w:r w:rsidRPr="00EF3F7B">
        <w:t xml:space="preserve">The amendments made by this </w:t>
      </w:r>
      <w:r w:rsidR="00A53099" w:rsidRPr="00EF3F7B">
        <w:t>Schedule</w:t>
      </w:r>
      <w:r w:rsidR="00A36DB5" w:rsidRPr="00EF3F7B">
        <w:t xml:space="preserve"> </w:t>
      </w:r>
      <w:r w:rsidRPr="00EF3F7B">
        <w:t>apply to the first income year starting on or after the day on which this Act receives the Royal Assent and later income years.</w:t>
      </w:r>
    </w:p>
    <w:p w:rsidR="00A86EFA" w:rsidRPr="00EF3F7B" w:rsidRDefault="00A86EFA" w:rsidP="00A36DB5">
      <w:pPr>
        <w:pStyle w:val="ENotesHeading3"/>
        <w:outlineLvl w:val="9"/>
      </w:pPr>
      <w:bookmarkStart w:id="1036" w:name="_Toc350506994"/>
      <w:r w:rsidRPr="00EF3F7B">
        <w:t>Tax Laws Amendment (Small Business) Act 2007 (No.</w:t>
      </w:r>
      <w:r w:rsidR="00EF3F7B" w:rsidRPr="00EF3F7B">
        <w:t> </w:t>
      </w:r>
      <w:r w:rsidRPr="00EF3F7B">
        <w:t>80, 2007)</w:t>
      </w:r>
      <w:bookmarkEnd w:id="1036"/>
    </w:p>
    <w:p w:rsidR="00A86EFA" w:rsidRPr="00EF3F7B" w:rsidRDefault="00A86EFA" w:rsidP="00271E46">
      <w:pPr>
        <w:pStyle w:val="ItemHead"/>
        <w:keepLines w:val="0"/>
        <w:widowControl w:val="0"/>
      </w:pPr>
      <w:r w:rsidRPr="00EF3F7B">
        <w:t>Schedule</w:t>
      </w:r>
      <w:r w:rsidR="00EF3F7B" w:rsidRPr="00EF3F7B">
        <w:t> </w:t>
      </w:r>
      <w:r w:rsidRPr="00EF3F7B">
        <w:t>2</w:t>
      </w:r>
    </w:p>
    <w:p w:rsidR="00A86EFA" w:rsidRPr="00EF3F7B" w:rsidRDefault="00A86EFA" w:rsidP="00271E46">
      <w:pPr>
        <w:pStyle w:val="ItemHead"/>
      </w:pPr>
      <w:r w:rsidRPr="00EF3F7B">
        <w:t>67  Application</w:t>
      </w:r>
    </w:p>
    <w:p w:rsidR="00A86EFA" w:rsidRPr="00EF3F7B" w:rsidRDefault="00A86EFA" w:rsidP="00271E46">
      <w:pPr>
        <w:pStyle w:val="Subitem"/>
        <w:keepNext/>
      </w:pPr>
      <w:r w:rsidRPr="00EF3F7B">
        <w:t>(1)</w:t>
      </w:r>
      <w:r w:rsidRPr="00EF3F7B">
        <w:tab/>
        <w:t>The amendments made by Part</w:t>
      </w:r>
      <w:r w:rsidR="00EF3F7B" w:rsidRPr="00EF3F7B">
        <w:t> </w:t>
      </w:r>
      <w:r w:rsidRPr="00EF3F7B">
        <w:t>1 of this Schedule, and items</w:t>
      </w:r>
      <w:r w:rsidR="00EF3F7B" w:rsidRPr="00EF3F7B">
        <w:t> </w:t>
      </w:r>
      <w:r w:rsidRPr="00EF3F7B">
        <w:t>68, 69 and 70 of this Part, apply in relation to net amounts for tax periods starting on or after 1</w:t>
      </w:r>
      <w:r w:rsidR="00EF3F7B" w:rsidRPr="00EF3F7B">
        <w:t> </w:t>
      </w:r>
      <w:r w:rsidRPr="00EF3F7B">
        <w:t>July 2007.</w:t>
      </w:r>
    </w:p>
    <w:p w:rsidR="00A86EFA" w:rsidRPr="00EF3F7B" w:rsidRDefault="00A86EFA" w:rsidP="00A86EFA">
      <w:pPr>
        <w:pStyle w:val="ItemHead"/>
      </w:pPr>
      <w:r w:rsidRPr="00EF3F7B">
        <w:t>68  Transitional—choice to account on a cash basis</w:t>
      </w:r>
    </w:p>
    <w:p w:rsidR="00A86EFA" w:rsidRPr="00EF3F7B" w:rsidRDefault="00A86EFA" w:rsidP="00A86EFA">
      <w:pPr>
        <w:pStyle w:val="Subitem"/>
      </w:pPr>
      <w:r w:rsidRPr="00EF3F7B">
        <w:t>(1)</w:t>
      </w:r>
      <w:r w:rsidRPr="00EF3F7B">
        <w:tab/>
        <w:t>This item applies to you if:</w:t>
      </w:r>
    </w:p>
    <w:p w:rsidR="00A86EFA" w:rsidRPr="00EF3F7B" w:rsidRDefault="00A86EFA" w:rsidP="00A86EFA">
      <w:pPr>
        <w:pStyle w:val="paragraph"/>
      </w:pPr>
      <w:r w:rsidRPr="00EF3F7B">
        <w:tab/>
        <w:t>(a)</w:t>
      </w:r>
      <w:r w:rsidRPr="00EF3F7B">
        <w:tab/>
        <w:t>before 1</w:t>
      </w:r>
      <w:r w:rsidR="00EF3F7B" w:rsidRPr="00EF3F7B">
        <w:t> </w:t>
      </w:r>
      <w:r w:rsidRPr="00EF3F7B">
        <w:t>July 2007, you chose to account on a cash basis under paragraph</w:t>
      </w:r>
      <w:r w:rsidR="00EF3F7B" w:rsidRPr="00EF3F7B">
        <w:t> </w:t>
      </w:r>
      <w:r w:rsidRPr="00EF3F7B">
        <w:t>29</w:t>
      </w:r>
      <w:r w:rsidR="00EF3F7B" w:rsidRPr="00EF3F7B">
        <w:noBreakHyphen/>
      </w:r>
      <w:r w:rsidRPr="00EF3F7B">
        <w:t xml:space="preserve">40(1)(a) of the </w:t>
      </w:r>
      <w:r w:rsidRPr="00EF3F7B">
        <w:rPr>
          <w:i/>
        </w:rPr>
        <w:t>A New Tax System (Goods and Services Tax) Act 1999</w:t>
      </w:r>
      <w:r w:rsidRPr="00EF3F7B">
        <w:t>; and</w:t>
      </w:r>
    </w:p>
    <w:p w:rsidR="00A86EFA" w:rsidRPr="00EF3F7B" w:rsidRDefault="00A86EFA" w:rsidP="00A86EFA">
      <w:pPr>
        <w:pStyle w:val="paragraph"/>
      </w:pPr>
      <w:r w:rsidRPr="00EF3F7B">
        <w:tab/>
        <w:t>(b)</w:t>
      </w:r>
      <w:r w:rsidRPr="00EF3F7B">
        <w:tab/>
        <w:t>your choice was in effect immediately before 1</w:t>
      </w:r>
      <w:r w:rsidR="00EF3F7B" w:rsidRPr="00EF3F7B">
        <w:t> </w:t>
      </w:r>
      <w:r w:rsidRPr="00EF3F7B">
        <w:t>July 2007.</w:t>
      </w:r>
    </w:p>
    <w:p w:rsidR="00A86EFA" w:rsidRPr="00EF3F7B" w:rsidRDefault="00A86EFA" w:rsidP="00A86EFA">
      <w:pPr>
        <w:pStyle w:val="Subitem"/>
      </w:pPr>
      <w:r w:rsidRPr="00EF3F7B">
        <w:t>(2)</w:t>
      </w:r>
      <w:r w:rsidRPr="00EF3F7B">
        <w:tab/>
        <w:t>If you are carrying on a business on 1</w:t>
      </w:r>
      <w:r w:rsidR="00EF3F7B" w:rsidRPr="00EF3F7B">
        <w:t> </w:t>
      </w:r>
      <w:r w:rsidRPr="00EF3F7B">
        <w:t>July 2007, your choice continues to have effect as if it had been made under paragraph</w:t>
      </w:r>
      <w:r w:rsidR="00EF3F7B" w:rsidRPr="00EF3F7B">
        <w:t> </w:t>
      </w:r>
      <w:r w:rsidRPr="00EF3F7B">
        <w:t>29</w:t>
      </w:r>
      <w:r w:rsidR="00EF3F7B" w:rsidRPr="00EF3F7B">
        <w:noBreakHyphen/>
      </w:r>
      <w:r w:rsidRPr="00EF3F7B">
        <w:t xml:space="preserve">40(1)(a) of the </w:t>
      </w:r>
      <w:r w:rsidRPr="00EF3F7B">
        <w:rPr>
          <w:i/>
        </w:rPr>
        <w:t>A New Tax System (Goods and Services Tax) Act 1999</w:t>
      </w:r>
      <w:r w:rsidRPr="00EF3F7B">
        <w:t>, as inserted by Part</w:t>
      </w:r>
      <w:r w:rsidR="00EF3F7B" w:rsidRPr="00EF3F7B">
        <w:t> </w:t>
      </w:r>
      <w:r w:rsidRPr="00EF3F7B">
        <w:t>1 of this Schedule.</w:t>
      </w:r>
    </w:p>
    <w:p w:rsidR="00A86EFA" w:rsidRPr="00EF3F7B" w:rsidRDefault="00A86EFA" w:rsidP="00A86EFA">
      <w:pPr>
        <w:pStyle w:val="Subitem"/>
      </w:pPr>
      <w:r w:rsidRPr="00EF3F7B">
        <w:t>(3)</w:t>
      </w:r>
      <w:r w:rsidRPr="00EF3F7B">
        <w:tab/>
        <w:t>If you are not carrying on a business on 1</w:t>
      </w:r>
      <w:r w:rsidR="00EF3F7B" w:rsidRPr="00EF3F7B">
        <w:t> </w:t>
      </w:r>
      <w:r w:rsidRPr="00EF3F7B">
        <w:t>July 2007, your choice continues to have effect as if it had been made under paragraph</w:t>
      </w:r>
      <w:r w:rsidR="00EF3F7B" w:rsidRPr="00EF3F7B">
        <w:t> </w:t>
      </w:r>
      <w:r w:rsidRPr="00EF3F7B">
        <w:t>29</w:t>
      </w:r>
      <w:r w:rsidR="00EF3F7B" w:rsidRPr="00EF3F7B">
        <w:noBreakHyphen/>
      </w:r>
      <w:r w:rsidRPr="00EF3F7B">
        <w:t xml:space="preserve">40(1)(ab) of the </w:t>
      </w:r>
      <w:r w:rsidRPr="00EF3F7B">
        <w:rPr>
          <w:i/>
        </w:rPr>
        <w:t>A New Tax System (Goods and Services Tax) Act 1999</w:t>
      </w:r>
      <w:r w:rsidRPr="00EF3F7B">
        <w:t>, as inserted by Part</w:t>
      </w:r>
      <w:r w:rsidR="00EF3F7B" w:rsidRPr="00EF3F7B">
        <w:t> </w:t>
      </w:r>
      <w:r w:rsidRPr="00EF3F7B">
        <w:t>1 of this Schedule.</w:t>
      </w:r>
    </w:p>
    <w:p w:rsidR="00A86EFA" w:rsidRPr="00EF3F7B" w:rsidRDefault="00A86EFA" w:rsidP="00A86EFA">
      <w:pPr>
        <w:pStyle w:val="ItemHead"/>
      </w:pPr>
      <w:r w:rsidRPr="00EF3F7B">
        <w:t>69  Transitional—election to have annual apportionment</w:t>
      </w:r>
    </w:p>
    <w:p w:rsidR="00A86EFA" w:rsidRPr="00EF3F7B" w:rsidRDefault="00A86EFA" w:rsidP="00A86EFA">
      <w:pPr>
        <w:pStyle w:val="Subitem"/>
      </w:pPr>
      <w:r w:rsidRPr="00EF3F7B">
        <w:t>(1)</w:t>
      </w:r>
      <w:r w:rsidRPr="00EF3F7B">
        <w:tab/>
        <w:t>This item applies to you if:</w:t>
      </w:r>
    </w:p>
    <w:p w:rsidR="00A86EFA" w:rsidRPr="00EF3F7B" w:rsidRDefault="00A86EFA" w:rsidP="00A86EFA">
      <w:pPr>
        <w:pStyle w:val="paragraph"/>
      </w:pPr>
      <w:r w:rsidRPr="00EF3F7B">
        <w:tab/>
        <w:t>(a)</w:t>
      </w:r>
      <w:r w:rsidRPr="00EF3F7B">
        <w:tab/>
        <w:t>before 1</w:t>
      </w:r>
      <w:r w:rsidR="00EF3F7B" w:rsidRPr="00EF3F7B">
        <w:t> </w:t>
      </w:r>
      <w:r w:rsidRPr="00EF3F7B">
        <w:t>July 2007, you made an annual apportionment election under subsection</w:t>
      </w:r>
      <w:r w:rsidR="00EF3F7B" w:rsidRPr="00EF3F7B">
        <w:t> </w:t>
      </w:r>
      <w:r w:rsidRPr="00EF3F7B">
        <w:t>131</w:t>
      </w:r>
      <w:r w:rsidR="00EF3F7B" w:rsidRPr="00EF3F7B">
        <w:noBreakHyphen/>
      </w:r>
      <w:r w:rsidRPr="00EF3F7B">
        <w:t xml:space="preserve">10(1) of the </w:t>
      </w:r>
      <w:r w:rsidRPr="00EF3F7B">
        <w:rPr>
          <w:i/>
        </w:rPr>
        <w:t>A New Tax System (Goods and Services Tax) Act 1999</w:t>
      </w:r>
      <w:r w:rsidRPr="00EF3F7B">
        <w:t>; and</w:t>
      </w:r>
    </w:p>
    <w:p w:rsidR="00A86EFA" w:rsidRPr="00EF3F7B" w:rsidRDefault="00A86EFA" w:rsidP="00A86EFA">
      <w:pPr>
        <w:pStyle w:val="paragraph"/>
      </w:pPr>
      <w:r w:rsidRPr="00EF3F7B">
        <w:lastRenderedPageBreak/>
        <w:tab/>
        <w:t>(b)</w:t>
      </w:r>
      <w:r w:rsidRPr="00EF3F7B">
        <w:tab/>
        <w:t>your election was in effect immediately before 1</w:t>
      </w:r>
      <w:r w:rsidR="00EF3F7B" w:rsidRPr="00EF3F7B">
        <w:t> </w:t>
      </w:r>
      <w:r w:rsidRPr="00EF3F7B">
        <w:t>July 2007.</w:t>
      </w:r>
    </w:p>
    <w:p w:rsidR="00A86EFA" w:rsidRPr="00EF3F7B" w:rsidRDefault="00A86EFA" w:rsidP="00A86EFA">
      <w:pPr>
        <w:pStyle w:val="Subitem"/>
      </w:pPr>
      <w:r w:rsidRPr="00EF3F7B">
        <w:t>(2)</w:t>
      </w:r>
      <w:r w:rsidRPr="00EF3F7B">
        <w:tab/>
        <w:t>If you are carrying on a business on 1</w:t>
      </w:r>
      <w:r w:rsidR="00EF3F7B" w:rsidRPr="00EF3F7B">
        <w:t> </w:t>
      </w:r>
      <w:r w:rsidRPr="00EF3F7B">
        <w:t>July 2007, your election continues to have effect as if subparagraph</w:t>
      </w:r>
      <w:r w:rsidR="00EF3F7B" w:rsidRPr="00EF3F7B">
        <w:t> </w:t>
      </w:r>
      <w:r w:rsidRPr="00EF3F7B">
        <w:t>131</w:t>
      </w:r>
      <w:r w:rsidR="00EF3F7B" w:rsidRPr="00EF3F7B">
        <w:noBreakHyphen/>
      </w:r>
      <w:r w:rsidRPr="00EF3F7B">
        <w:t xml:space="preserve">5(1)(a)(i) of the </w:t>
      </w:r>
      <w:r w:rsidRPr="00EF3F7B">
        <w:rPr>
          <w:i/>
        </w:rPr>
        <w:t>A New Tax System (Goods and Services Tax) Act 1999</w:t>
      </w:r>
      <w:r w:rsidRPr="00EF3F7B">
        <w:t>, as inserted by Part</w:t>
      </w:r>
      <w:r w:rsidR="00EF3F7B" w:rsidRPr="00EF3F7B">
        <w:t> </w:t>
      </w:r>
      <w:r w:rsidRPr="00EF3F7B">
        <w:t>1 of this Schedule, applied.</w:t>
      </w:r>
    </w:p>
    <w:p w:rsidR="00A86EFA" w:rsidRPr="00EF3F7B" w:rsidRDefault="00A86EFA" w:rsidP="00AA35A7">
      <w:pPr>
        <w:pStyle w:val="Subitem"/>
        <w:keepNext/>
        <w:keepLines/>
      </w:pPr>
      <w:r w:rsidRPr="00EF3F7B">
        <w:t>(3)</w:t>
      </w:r>
      <w:r w:rsidRPr="00EF3F7B">
        <w:tab/>
        <w:t>If you are not carrying on a business on 1</w:t>
      </w:r>
      <w:r w:rsidR="00EF3F7B" w:rsidRPr="00EF3F7B">
        <w:t> </w:t>
      </w:r>
      <w:r w:rsidRPr="00EF3F7B">
        <w:t>July 2007, your election continues to have effect as if subparagraph</w:t>
      </w:r>
      <w:r w:rsidR="00EF3F7B" w:rsidRPr="00EF3F7B">
        <w:t> </w:t>
      </w:r>
      <w:r w:rsidRPr="00EF3F7B">
        <w:t>131</w:t>
      </w:r>
      <w:r w:rsidR="00EF3F7B" w:rsidRPr="00EF3F7B">
        <w:noBreakHyphen/>
      </w:r>
      <w:r w:rsidRPr="00EF3F7B">
        <w:t xml:space="preserve">5(1)(a)(ii) of the </w:t>
      </w:r>
      <w:r w:rsidRPr="00EF3F7B">
        <w:rPr>
          <w:i/>
        </w:rPr>
        <w:t>A New Tax System (Goods and Services Tax) Act 1999</w:t>
      </w:r>
      <w:r w:rsidRPr="00EF3F7B">
        <w:t>, as inserted by Part</w:t>
      </w:r>
      <w:r w:rsidR="00EF3F7B" w:rsidRPr="00EF3F7B">
        <w:t> </w:t>
      </w:r>
      <w:r w:rsidRPr="00EF3F7B">
        <w:t>1 of this Schedule, applied.</w:t>
      </w:r>
    </w:p>
    <w:p w:rsidR="00A86EFA" w:rsidRPr="00EF3F7B" w:rsidRDefault="00A86EFA" w:rsidP="00A86EFA">
      <w:pPr>
        <w:pStyle w:val="ItemHead"/>
      </w:pPr>
      <w:r w:rsidRPr="00EF3F7B">
        <w:t>70  Transitional—election to pay GST by instalments</w:t>
      </w:r>
    </w:p>
    <w:p w:rsidR="00A86EFA" w:rsidRPr="00EF3F7B" w:rsidRDefault="00A86EFA" w:rsidP="00A86EFA">
      <w:pPr>
        <w:pStyle w:val="Subitem"/>
      </w:pPr>
      <w:r w:rsidRPr="00EF3F7B">
        <w:t>(1)</w:t>
      </w:r>
      <w:r w:rsidRPr="00EF3F7B">
        <w:tab/>
        <w:t>This item applies to you if:</w:t>
      </w:r>
    </w:p>
    <w:p w:rsidR="00A86EFA" w:rsidRPr="00EF3F7B" w:rsidRDefault="00A86EFA" w:rsidP="00A86EFA">
      <w:pPr>
        <w:pStyle w:val="paragraph"/>
      </w:pPr>
      <w:r w:rsidRPr="00EF3F7B">
        <w:tab/>
        <w:t>(a)</w:t>
      </w:r>
      <w:r w:rsidRPr="00EF3F7B">
        <w:tab/>
        <w:t>before 1</w:t>
      </w:r>
      <w:r w:rsidR="00EF3F7B" w:rsidRPr="00EF3F7B">
        <w:t> </w:t>
      </w:r>
      <w:r w:rsidRPr="00EF3F7B">
        <w:t>July 2007, you made an election to pay GST by instalments under subsection</w:t>
      </w:r>
      <w:r w:rsidR="00EF3F7B" w:rsidRPr="00EF3F7B">
        <w:t> </w:t>
      </w:r>
      <w:r w:rsidRPr="00EF3F7B">
        <w:t>162</w:t>
      </w:r>
      <w:r w:rsidR="00EF3F7B" w:rsidRPr="00EF3F7B">
        <w:noBreakHyphen/>
      </w:r>
      <w:r w:rsidRPr="00EF3F7B">
        <w:t xml:space="preserve">15(1) of the </w:t>
      </w:r>
      <w:r w:rsidRPr="00EF3F7B">
        <w:rPr>
          <w:i/>
        </w:rPr>
        <w:t>A New Tax System (Goods and Services Tax) Act 1999</w:t>
      </w:r>
      <w:r w:rsidRPr="00EF3F7B">
        <w:t>; and</w:t>
      </w:r>
    </w:p>
    <w:p w:rsidR="00A86EFA" w:rsidRPr="00EF3F7B" w:rsidRDefault="00A86EFA" w:rsidP="00A86EFA">
      <w:pPr>
        <w:pStyle w:val="paragraph"/>
      </w:pPr>
      <w:r w:rsidRPr="00EF3F7B">
        <w:tab/>
        <w:t>(b)</w:t>
      </w:r>
      <w:r w:rsidRPr="00EF3F7B">
        <w:tab/>
        <w:t>your election was in effect immediately before 1</w:t>
      </w:r>
      <w:r w:rsidR="00EF3F7B" w:rsidRPr="00EF3F7B">
        <w:t> </w:t>
      </w:r>
      <w:r w:rsidRPr="00EF3F7B">
        <w:t>July 2007.</w:t>
      </w:r>
    </w:p>
    <w:p w:rsidR="00A86EFA" w:rsidRPr="00EF3F7B" w:rsidRDefault="00A86EFA" w:rsidP="00A86EFA">
      <w:pPr>
        <w:pStyle w:val="Subitem"/>
      </w:pPr>
      <w:r w:rsidRPr="00EF3F7B">
        <w:t>(2)</w:t>
      </w:r>
      <w:r w:rsidRPr="00EF3F7B">
        <w:tab/>
        <w:t>If you are carrying on a business on 1</w:t>
      </w:r>
      <w:r w:rsidR="00EF3F7B" w:rsidRPr="00EF3F7B">
        <w:t> </w:t>
      </w:r>
      <w:r w:rsidRPr="00EF3F7B">
        <w:t>July 2007, your election continues to have effect as if subparagraph</w:t>
      </w:r>
      <w:r w:rsidR="00EF3F7B" w:rsidRPr="00EF3F7B">
        <w:t> </w:t>
      </w:r>
      <w:r w:rsidRPr="00EF3F7B">
        <w:t>162</w:t>
      </w:r>
      <w:r w:rsidR="00EF3F7B" w:rsidRPr="00EF3F7B">
        <w:noBreakHyphen/>
      </w:r>
      <w:r w:rsidRPr="00EF3F7B">
        <w:t xml:space="preserve">5(1)(a)(i) of the </w:t>
      </w:r>
      <w:r w:rsidRPr="00EF3F7B">
        <w:rPr>
          <w:i/>
        </w:rPr>
        <w:t>A New Tax System (Goods and Services Tax) Act 1999</w:t>
      </w:r>
      <w:r w:rsidRPr="00EF3F7B">
        <w:t>, as inserted by Part</w:t>
      </w:r>
      <w:r w:rsidR="00EF3F7B" w:rsidRPr="00EF3F7B">
        <w:t> </w:t>
      </w:r>
      <w:r w:rsidRPr="00EF3F7B">
        <w:t>1 of this Schedule, applied.</w:t>
      </w:r>
    </w:p>
    <w:p w:rsidR="00A86EFA" w:rsidRPr="00EF3F7B" w:rsidRDefault="00A86EFA" w:rsidP="00A86EFA">
      <w:pPr>
        <w:pStyle w:val="Subitem"/>
      </w:pPr>
      <w:r w:rsidRPr="00EF3F7B">
        <w:t>(3)</w:t>
      </w:r>
      <w:r w:rsidRPr="00EF3F7B">
        <w:tab/>
        <w:t>If you are not carrying on a business on 1</w:t>
      </w:r>
      <w:r w:rsidR="00EF3F7B" w:rsidRPr="00EF3F7B">
        <w:t> </w:t>
      </w:r>
      <w:r w:rsidRPr="00EF3F7B">
        <w:t>July 2007, your election continues to have effect as if subparagraph</w:t>
      </w:r>
      <w:r w:rsidR="00EF3F7B" w:rsidRPr="00EF3F7B">
        <w:t> </w:t>
      </w:r>
      <w:r w:rsidRPr="00EF3F7B">
        <w:t>162</w:t>
      </w:r>
      <w:r w:rsidR="00EF3F7B" w:rsidRPr="00EF3F7B">
        <w:noBreakHyphen/>
      </w:r>
      <w:r w:rsidRPr="00EF3F7B">
        <w:t xml:space="preserve">5(1)(a)(ii) of the </w:t>
      </w:r>
      <w:r w:rsidRPr="00EF3F7B">
        <w:rPr>
          <w:i/>
        </w:rPr>
        <w:t>A New Tax System (Goods and Services Tax) Act 1999</w:t>
      </w:r>
      <w:r w:rsidRPr="00EF3F7B">
        <w:t>, as inserted by Part</w:t>
      </w:r>
      <w:r w:rsidR="00EF3F7B" w:rsidRPr="00EF3F7B">
        <w:t> </w:t>
      </w:r>
      <w:r w:rsidRPr="00EF3F7B">
        <w:t>1 of this Schedule, applied.</w:t>
      </w:r>
    </w:p>
    <w:p w:rsidR="009F2EFC" w:rsidRPr="00EF3F7B" w:rsidRDefault="009F2EFC" w:rsidP="00A36DB5">
      <w:pPr>
        <w:pStyle w:val="ENotesHeading3"/>
        <w:outlineLvl w:val="9"/>
      </w:pPr>
      <w:bookmarkStart w:id="1037" w:name="_Toc350506995"/>
      <w:r w:rsidRPr="00EF3F7B">
        <w:t>Tax Laws Amendment (Simplified GST Accounting) Act 2007 (No.</w:t>
      </w:r>
      <w:r w:rsidR="00EF3F7B" w:rsidRPr="00EF3F7B">
        <w:t> </w:t>
      </w:r>
      <w:r w:rsidRPr="00EF3F7B">
        <w:t>112, 2007)</w:t>
      </w:r>
      <w:bookmarkEnd w:id="1037"/>
    </w:p>
    <w:p w:rsidR="009F2EFC" w:rsidRPr="00EF3F7B" w:rsidRDefault="009F2EFC" w:rsidP="009F2EFC">
      <w:pPr>
        <w:pStyle w:val="ItemHead"/>
        <w:keepLines w:val="0"/>
        <w:widowControl w:val="0"/>
      </w:pPr>
      <w:r w:rsidRPr="00EF3F7B">
        <w:t>Schedule</w:t>
      </w:r>
      <w:r w:rsidR="00EF3F7B" w:rsidRPr="00EF3F7B">
        <w:t> </w:t>
      </w:r>
      <w:r w:rsidRPr="00EF3F7B">
        <w:t>1</w:t>
      </w:r>
    </w:p>
    <w:p w:rsidR="009F2EFC" w:rsidRPr="00EF3F7B" w:rsidRDefault="009F2EFC" w:rsidP="009F2EFC">
      <w:pPr>
        <w:pStyle w:val="ItemHead"/>
      </w:pPr>
      <w:r w:rsidRPr="00EF3F7B">
        <w:t>18  Application</w:t>
      </w:r>
    </w:p>
    <w:p w:rsidR="009F2EFC" w:rsidRPr="00EF3F7B" w:rsidRDefault="009F2EFC" w:rsidP="009F2EFC">
      <w:pPr>
        <w:pStyle w:val="Item"/>
      </w:pPr>
      <w:r w:rsidRPr="00EF3F7B">
        <w:t xml:space="preserve">The amendments made by this </w:t>
      </w:r>
      <w:r w:rsidR="00A53099" w:rsidRPr="00EF3F7B">
        <w:t>Schedule</w:t>
      </w:r>
      <w:r w:rsidR="00A36DB5" w:rsidRPr="00EF3F7B">
        <w:t xml:space="preserve"> </w:t>
      </w:r>
      <w:r w:rsidRPr="00EF3F7B">
        <w:t>apply in relation to net amounts for tax periods starting on or after 1</w:t>
      </w:r>
      <w:r w:rsidR="00EF3F7B" w:rsidRPr="00EF3F7B">
        <w:t> </w:t>
      </w:r>
      <w:r w:rsidRPr="00EF3F7B">
        <w:t>July 2007.</w:t>
      </w:r>
    </w:p>
    <w:p w:rsidR="00B522A1" w:rsidRPr="00EF3F7B" w:rsidRDefault="00B522A1" w:rsidP="00A36DB5">
      <w:pPr>
        <w:pStyle w:val="ENotesHeading3"/>
        <w:outlineLvl w:val="9"/>
      </w:pPr>
      <w:bookmarkStart w:id="1038" w:name="_Toc350506996"/>
      <w:r w:rsidRPr="00EF3F7B">
        <w:t>Tax Laws Amendment (2007 Measures No.</w:t>
      </w:r>
      <w:r w:rsidR="00EF3F7B" w:rsidRPr="00EF3F7B">
        <w:t> </w:t>
      </w:r>
      <w:r w:rsidRPr="00EF3F7B">
        <w:t>4) Act 2007 (No.</w:t>
      </w:r>
      <w:r w:rsidR="00EF3F7B" w:rsidRPr="00EF3F7B">
        <w:t> </w:t>
      </w:r>
      <w:r w:rsidRPr="00EF3F7B">
        <w:t>143, 2007)</w:t>
      </w:r>
      <w:bookmarkEnd w:id="1038"/>
    </w:p>
    <w:p w:rsidR="00B522A1" w:rsidRPr="00EF3F7B" w:rsidRDefault="00B522A1" w:rsidP="00AA35A7">
      <w:pPr>
        <w:pStyle w:val="ItemHead"/>
        <w:widowControl w:val="0"/>
      </w:pPr>
      <w:r w:rsidRPr="00EF3F7B">
        <w:lastRenderedPageBreak/>
        <w:t>Schedule</w:t>
      </w:r>
      <w:r w:rsidR="00EF3F7B" w:rsidRPr="00EF3F7B">
        <w:t> </w:t>
      </w:r>
      <w:r w:rsidRPr="00EF3F7B">
        <w:t>1</w:t>
      </w:r>
    </w:p>
    <w:p w:rsidR="00B522A1" w:rsidRPr="00EF3F7B" w:rsidRDefault="00B522A1" w:rsidP="00AA35A7">
      <w:pPr>
        <w:pStyle w:val="ItemHead"/>
      </w:pPr>
      <w:r w:rsidRPr="00EF3F7B">
        <w:t>222  Application</w:t>
      </w:r>
    </w:p>
    <w:p w:rsidR="00B522A1" w:rsidRPr="00EF3F7B" w:rsidRDefault="00B522A1" w:rsidP="00B522A1">
      <w:pPr>
        <w:pStyle w:val="Item"/>
      </w:pPr>
      <w:r w:rsidRPr="00EF3F7B">
        <w:t>Subject to items</w:t>
      </w:r>
      <w:r w:rsidR="00EF3F7B" w:rsidRPr="00EF3F7B">
        <w:t> </w:t>
      </w:r>
      <w:r w:rsidRPr="00EF3F7B">
        <w:t xml:space="preserve">223 and 224, the amendments made by this </w:t>
      </w:r>
      <w:r w:rsidR="00A53099" w:rsidRPr="00EF3F7B">
        <w:t>Schedule</w:t>
      </w:r>
      <w:r w:rsidR="00A36DB5" w:rsidRPr="00EF3F7B">
        <w:t xml:space="preserve"> </w:t>
      </w:r>
      <w:r w:rsidRPr="00EF3F7B">
        <w:t>apply in relation to income years, statutory accounting periods and notional accounting periods starting on or after the first 1</w:t>
      </w:r>
      <w:r w:rsidR="00EF3F7B" w:rsidRPr="00EF3F7B">
        <w:t> </w:t>
      </w:r>
      <w:r w:rsidRPr="00EF3F7B">
        <w:t>July that occurs after the day on which this Act receives the Royal Assent.</w:t>
      </w:r>
    </w:p>
    <w:p w:rsidR="00B522A1" w:rsidRPr="00EF3F7B" w:rsidRDefault="00B522A1" w:rsidP="00B522A1">
      <w:pPr>
        <w:pStyle w:val="ItemHead"/>
      </w:pPr>
      <w:r w:rsidRPr="00EF3F7B">
        <w:t>225  Object</w:t>
      </w:r>
    </w:p>
    <w:p w:rsidR="00B522A1" w:rsidRPr="00EF3F7B" w:rsidRDefault="00B522A1" w:rsidP="00B522A1">
      <w:pPr>
        <w:pStyle w:val="Item"/>
      </w:pPr>
      <w:r w:rsidRPr="00EF3F7B">
        <w:t xml:space="preserve">The object of this </w:t>
      </w:r>
      <w:r w:rsidR="00A53099" w:rsidRPr="00EF3F7B">
        <w:t>Part</w:t>
      </w:r>
      <w:r w:rsidR="00A36DB5" w:rsidRPr="00EF3F7B">
        <w:t xml:space="preserve"> </w:t>
      </w:r>
      <w:r w:rsidRPr="00EF3F7B">
        <w:t>is to ensure that, despite the repeals and amendments made by this Act, the full legal and administrative consequences of:</w:t>
      </w:r>
    </w:p>
    <w:p w:rsidR="00B522A1" w:rsidRPr="00EF3F7B" w:rsidRDefault="00B522A1" w:rsidP="00B522A1">
      <w:pPr>
        <w:pStyle w:val="paragraph"/>
      </w:pPr>
      <w:r w:rsidRPr="00EF3F7B">
        <w:tab/>
        <w:t>(a)</w:t>
      </w:r>
      <w:r w:rsidRPr="00EF3F7B">
        <w:tab/>
        <w:t>any act done or omitted to be done; or</w:t>
      </w:r>
    </w:p>
    <w:p w:rsidR="00B522A1" w:rsidRPr="00EF3F7B" w:rsidRDefault="00B522A1" w:rsidP="00B522A1">
      <w:pPr>
        <w:pStyle w:val="paragraph"/>
      </w:pPr>
      <w:r w:rsidRPr="00EF3F7B">
        <w:tab/>
        <w:t>(b)</w:t>
      </w:r>
      <w:r w:rsidRPr="00EF3F7B">
        <w:tab/>
        <w:t>any state of affairs existing; or</w:t>
      </w:r>
    </w:p>
    <w:p w:rsidR="00B522A1" w:rsidRPr="00EF3F7B" w:rsidRDefault="00B522A1" w:rsidP="00B522A1">
      <w:pPr>
        <w:pStyle w:val="paragraph"/>
      </w:pPr>
      <w:r w:rsidRPr="00EF3F7B">
        <w:tab/>
        <w:t>(c)</w:t>
      </w:r>
      <w:r w:rsidRPr="00EF3F7B">
        <w:tab/>
        <w:t>any period ending;</w:t>
      </w:r>
    </w:p>
    <w:p w:rsidR="00B522A1" w:rsidRPr="00EF3F7B" w:rsidRDefault="00B522A1" w:rsidP="00B522A1">
      <w:pPr>
        <w:pStyle w:val="Item"/>
      </w:pPr>
      <w:r w:rsidRPr="00EF3F7B">
        <w:t>before such a repeal or amendment applies, can continue to arise and be carried out, directly or indirectly through an indefinite number of steps, even if some or all of those steps are taken after the repeal or amendment applies.</w:t>
      </w:r>
    </w:p>
    <w:p w:rsidR="00B522A1" w:rsidRPr="00EF3F7B" w:rsidRDefault="00B522A1" w:rsidP="00B522A1">
      <w:pPr>
        <w:pStyle w:val="ItemHead"/>
      </w:pPr>
      <w:r w:rsidRPr="00EF3F7B">
        <w:t>226  Making and amending assessments, and doing other things, in relation to past matters</w:t>
      </w:r>
    </w:p>
    <w:p w:rsidR="00B522A1" w:rsidRPr="00EF3F7B" w:rsidRDefault="00B522A1" w:rsidP="00B522A1">
      <w:pPr>
        <w:pStyle w:val="Item"/>
      </w:pPr>
      <w:r w:rsidRPr="00EF3F7B">
        <w:t xml:space="preserve">Even though an Act is repealed or amended by this Act, the repeal or amendment is disregarded for the purpose of doing any of the following under any Act or legislative instrument (within the meaning of the </w:t>
      </w:r>
      <w:r w:rsidRPr="00EF3F7B">
        <w:rPr>
          <w:i/>
        </w:rPr>
        <w:t>Legislative Instruments Act 2003</w:t>
      </w:r>
      <w:r w:rsidRPr="00EF3F7B">
        <w:t>):</w:t>
      </w:r>
    </w:p>
    <w:p w:rsidR="00B522A1" w:rsidRPr="00EF3F7B" w:rsidRDefault="00B522A1" w:rsidP="00B522A1">
      <w:pPr>
        <w:pStyle w:val="paragraph"/>
      </w:pPr>
      <w:r w:rsidRPr="00EF3F7B">
        <w:tab/>
        <w:t>(a)</w:t>
      </w:r>
      <w:r w:rsidRPr="00EF3F7B">
        <w:tab/>
        <w:t>making or amending an assessment (including under a provision that is itself repealed or amended);</w:t>
      </w:r>
    </w:p>
    <w:p w:rsidR="00B522A1" w:rsidRPr="00EF3F7B" w:rsidRDefault="00B522A1" w:rsidP="00B522A1">
      <w:pPr>
        <w:pStyle w:val="paragraph"/>
      </w:pPr>
      <w:r w:rsidRPr="00EF3F7B">
        <w:tab/>
        <w:t>(b)</w:t>
      </w:r>
      <w:r w:rsidRPr="00EF3F7B">
        <w:tab/>
        <w:t>exercising any right or power, performing any obligation or duty or doing any other thing (including under a provision that is itself repealed or amended);</w:t>
      </w:r>
    </w:p>
    <w:p w:rsidR="00B522A1" w:rsidRPr="00EF3F7B" w:rsidRDefault="00B522A1" w:rsidP="00B522A1">
      <w:pPr>
        <w:pStyle w:val="Item"/>
      </w:pPr>
      <w:r w:rsidRPr="00EF3F7B">
        <w:t>in relation to any act done or omitted to be done, any state of affairs existing, or any period ending, before the repeal or amendment applies.</w:t>
      </w:r>
    </w:p>
    <w:p w:rsidR="00B522A1" w:rsidRPr="00EF3F7B" w:rsidRDefault="00B522A1" w:rsidP="00B522A1">
      <w:pPr>
        <w:pStyle w:val="notetext"/>
      </w:pPr>
      <w:r w:rsidRPr="00EF3F7B">
        <w:t>Example:</w:t>
      </w:r>
      <w:r w:rsidRPr="00EF3F7B">
        <w:tab/>
        <w:t>For the 2006</w:t>
      </w:r>
      <w:r w:rsidR="00EF3F7B" w:rsidRPr="00EF3F7B">
        <w:noBreakHyphen/>
      </w:r>
      <w:r w:rsidRPr="00EF3F7B">
        <w:t xml:space="preserve">07 income year, Smart Investor Pty Ltd, an Australian resident private investment company, has assessable foreign income in the passive income class on which it has paid foreign tax for which it wishes to claim a foreign tax credit. The company also has a tax loss for the year from its Australian investments. When it lodges its tax </w:t>
      </w:r>
      <w:r w:rsidRPr="00EF3F7B">
        <w:lastRenderedPageBreak/>
        <w:t>return for the year it does not elect to claim a deduction for any of the tax loss under section</w:t>
      </w:r>
      <w:r w:rsidR="00EF3F7B" w:rsidRPr="00EF3F7B">
        <w:t> </w:t>
      </w:r>
      <w:r w:rsidRPr="00EF3F7B">
        <w:t>79DA of the ITAA 1936, because the Australian tax payable on its passive foreign income equals the foreign tax it has paid.</w:t>
      </w:r>
    </w:p>
    <w:p w:rsidR="00B522A1" w:rsidRPr="00EF3F7B" w:rsidRDefault="00B522A1" w:rsidP="00B522A1">
      <w:pPr>
        <w:pStyle w:val="notetext"/>
      </w:pPr>
      <w:r w:rsidRPr="00EF3F7B">
        <w:tab/>
        <w:t>In 2009 the amount of foreign tax payable in respect of some foreign rental income it had included in its return for the 2006</w:t>
      </w:r>
      <w:r w:rsidR="00EF3F7B" w:rsidRPr="00EF3F7B">
        <w:noBreakHyphen/>
      </w:r>
      <w:r w:rsidRPr="00EF3F7B">
        <w:t>07 year is reduced and Smart Investor receives a refund of the difference in foreign tax. Smart Investor Pty Ltd then applies to be able to make an election under section</w:t>
      </w:r>
      <w:r w:rsidR="00EF3F7B" w:rsidRPr="00EF3F7B">
        <w:t> </w:t>
      </w:r>
      <w:r w:rsidRPr="00EF3F7B">
        <w:t xml:space="preserve">79DA, that is, after the </w:t>
      </w:r>
      <w:r w:rsidRPr="00EF3F7B">
        <w:rPr>
          <w:i/>
        </w:rPr>
        <w:t>Tax Laws Amendment (2007 Measures No.</w:t>
      </w:r>
      <w:r w:rsidR="00EF3F7B" w:rsidRPr="00EF3F7B">
        <w:rPr>
          <w:i/>
        </w:rPr>
        <w:t> </w:t>
      </w:r>
      <w:r w:rsidRPr="00EF3F7B">
        <w:rPr>
          <w:i/>
        </w:rPr>
        <w:t>4) Act 2007</w:t>
      </w:r>
      <w:r w:rsidRPr="00EF3F7B">
        <w:t xml:space="preserve"> (which repeals section</w:t>
      </w:r>
      <w:r w:rsidR="00EF3F7B" w:rsidRPr="00EF3F7B">
        <w:t> </w:t>
      </w:r>
      <w:r w:rsidRPr="00EF3F7B">
        <w:t>79DA) receives Royal Assent. The Commissioner allows Smart Investor to submit an election to claim a deduction for so much of its 2006</w:t>
      </w:r>
      <w:r w:rsidR="00EF3F7B" w:rsidRPr="00EF3F7B">
        <w:noBreakHyphen/>
      </w:r>
      <w:r w:rsidRPr="00EF3F7B">
        <w:t>07 tax loss as to reduce the amount of Australian tax payable on its 2006</w:t>
      </w:r>
      <w:r w:rsidR="00EF3F7B" w:rsidRPr="00EF3F7B">
        <w:noBreakHyphen/>
      </w:r>
      <w:r w:rsidRPr="00EF3F7B">
        <w:t>07 assessable foreign income to the revised foreign tax paid, by the end of 2009.</w:t>
      </w:r>
    </w:p>
    <w:p w:rsidR="00B522A1" w:rsidRPr="00EF3F7B" w:rsidRDefault="00B522A1" w:rsidP="00B522A1">
      <w:pPr>
        <w:pStyle w:val="notetext"/>
      </w:pPr>
      <w:r w:rsidRPr="00EF3F7B">
        <w:tab/>
        <w:t>Despite the repeal of section</w:t>
      </w:r>
      <w:r w:rsidR="00EF3F7B" w:rsidRPr="00EF3F7B">
        <w:t> </w:t>
      </w:r>
      <w:r w:rsidRPr="00EF3F7B">
        <w:t>79DA, item</w:t>
      </w:r>
      <w:r w:rsidR="00EF3F7B" w:rsidRPr="00EF3F7B">
        <w:t> </w:t>
      </w:r>
      <w:r w:rsidRPr="00EF3F7B">
        <w:t>226 allows the Commissioner to permit an election to be lodged after the return for 2006</w:t>
      </w:r>
      <w:r w:rsidR="00EF3F7B" w:rsidRPr="00EF3F7B">
        <w:noBreakHyphen/>
      </w:r>
      <w:r w:rsidRPr="00EF3F7B">
        <w:t>07 has been lodged, and to amend Smart Investor’s assessment for that year, because these actions relate to a thing done, and periods ending, before the repeal of section</w:t>
      </w:r>
      <w:r w:rsidR="00EF3F7B" w:rsidRPr="00EF3F7B">
        <w:t> </w:t>
      </w:r>
      <w:r w:rsidRPr="00EF3F7B">
        <w:t>79DA applies.</w:t>
      </w:r>
    </w:p>
    <w:p w:rsidR="00AF168A" w:rsidRPr="00EF3F7B" w:rsidRDefault="00AF168A" w:rsidP="00A36DB5">
      <w:pPr>
        <w:pStyle w:val="ENotesHeading3"/>
        <w:outlineLvl w:val="9"/>
      </w:pPr>
      <w:bookmarkStart w:id="1039" w:name="_Toc350506997"/>
      <w:r w:rsidRPr="00EF3F7B">
        <w:t>Tax Laws Amendment (2008 Measures No.</w:t>
      </w:r>
      <w:r w:rsidR="00EF3F7B" w:rsidRPr="00EF3F7B">
        <w:t> </w:t>
      </w:r>
      <w:r w:rsidRPr="00EF3F7B">
        <w:t>5) Act 2008 (No.</w:t>
      </w:r>
      <w:r w:rsidR="00EF3F7B" w:rsidRPr="00EF3F7B">
        <w:t> </w:t>
      </w:r>
      <w:r w:rsidRPr="00EF3F7B">
        <w:t>145, 2008)</w:t>
      </w:r>
      <w:bookmarkEnd w:id="1039"/>
    </w:p>
    <w:p w:rsidR="00AF168A" w:rsidRPr="00EF3F7B" w:rsidRDefault="00AF168A" w:rsidP="00AF168A">
      <w:pPr>
        <w:pStyle w:val="ItemHead"/>
        <w:keepLines w:val="0"/>
        <w:widowControl w:val="0"/>
      </w:pPr>
      <w:r w:rsidRPr="00EF3F7B">
        <w:t>Schedule</w:t>
      </w:r>
      <w:r w:rsidR="00EF3F7B" w:rsidRPr="00EF3F7B">
        <w:t> </w:t>
      </w:r>
      <w:r w:rsidRPr="00EF3F7B">
        <w:t>1</w:t>
      </w:r>
    </w:p>
    <w:p w:rsidR="00AF168A" w:rsidRPr="00EF3F7B" w:rsidRDefault="00AF168A" w:rsidP="00AF168A">
      <w:pPr>
        <w:pStyle w:val="ItemHead"/>
      </w:pPr>
      <w:r w:rsidRPr="00EF3F7B">
        <w:t>13  Application</w:t>
      </w:r>
    </w:p>
    <w:p w:rsidR="00AF168A" w:rsidRPr="00EF3F7B" w:rsidRDefault="00AF168A" w:rsidP="00AF168A">
      <w:pPr>
        <w:pStyle w:val="Subitem"/>
      </w:pPr>
      <w:r w:rsidRPr="00EF3F7B">
        <w:t>(1)</w:t>
      </w:r>
      <w:r w:rsidRPr="00EF3F7B">
        <w:tab/>
        <w:t>The amendments made by items</w:t>
      </w:r>
      <w:r w:rsidR="00EF3F7B" w:rsidRPr="00EF3F7B">
        <w:t> </w:t>
      </w:r>
      <w:r w:rsidRPr="00EF3F7B">
        <w:t xml:space="preserve">1 to 10 and 12 of this </w:t>
      </w:r>
      <w:r w:rsidR="00A53099" w:rsidRPr="00EF3F7B">
        <w:t>Schedule</w:t>
      </w:r>
      <w:r w:rsidR="00A36DB5" w:rsidRPr="00EF3F7B">
        <w:t xml:space="preserve"> </w:t>
      </w:r>
      <w:r w:rsidRPr="00EF3F7B">
        <w:t>apply in relation to supplies that are supplies of things that the supplier acquired through a new supply to the supplier.</w:t>
      </w:r>
    </w:p>
    <w:p w:rsidR="00AF168A" w:rsidRPr="00EF3F7B" w:rsidRDefault="00AF168A" w:rsidP="00AF168A">
      <w:pPr>
        <w:pStyle w:val="Subitem"/>
      </w:pPr>
      <w:r w:rsidRPr="00EF3F7B">
        <w:t>(2)</w:t>
      </w:r>
      <w:r w:rsidRPr="00EF3F7B">
        <w:tab/>
        <w:t>Division</w:t>
      </w:r>
      <w:r w:rsidR="00EF3F7B" w:rsidRPr="00EF3F7B">
        <w:t> </w:t>
      </w:r>
      <w:r w:rsidRPr="00EF3F7B">
        <w:t xml:space="preserve">75 of the </w:t>
      </w:r>
      <w:r w:rsidRPr="00EF3F7B">
        <w:rPr>
          <w:i/>
        </w:rPr>
        <w:t>A New Tax System (Goods and Services Tax) Act 1999</w:t>
      </w:r>
      <w:r w:rsidRPr="00EF3F7B">
        <w:t xml:space="preserve"> as in force immediately before the commencement of this </w:t>
      </w:r>
      <w:r w:rsidR="00A53099" w:rsidRPr="00EF3F7B">
        <w:t>Schedule</w:t>
      </w:r>
      <w:r w:rsidR="00A36DB5" w:rsidRPr="00EF3F7B">
        <w:t xml:space="preserve"> </w:t>
      </w:r>
      <w:r w:rsidRPr="00EF3F7B">
        <w:t>continues to apply in relation to supplies that are not supplies of things that the supplier acquired through a new supply to the supplier.</w:t>
      </w:r>
    </w:p>
    <w:p w:rsidR="00AF168A" w:rsidRPr="00EF3F7B" w:rsidRDefault="00AF168A" w:rsidP="00AF168A">
      <w:pPr>
        <w:pStyle w:val="Subitem"/>
      </w:pPr>
      <w:r w:rsidRPr="00EF3F7B">
        <w:t>(3)</w:t>
      </w:r>
      <w:r w:rsidRPr="00EF3F7B">
        <w:tab/>
        <w:t>The amendment made by item</w:t>
      </w:r>
      <w:r w:rsidR="00EF3F7B" w:rsidRPr="00EF3F7B">
        <w:t> </w:t>
      </w:r>
      <w:r w:rsidRPr="00EF3F7B">
        <w:t xml:space="preserve">11 of this </w:t>
      </w:r>
      <w:r w:rsidR="00A53099" w:rsidRPr="00EF3F7B">
        <w:t>Schedule</w:t>
      </w:r>
      <w:r w:rsidR="00A36DB5" w:rsidRPr="00EF3F7B">
        <w:t xml:space="preserve"> </w:t>
      </w:r>
      <w:r w:rsidRPr="00EF3F7B">
        <w:t>applies in relation to choices, elections, applications and agreements made on or after the commencement of this Schedule.</w:t>
      </w:r>
    </w:p>
    <w:p w:rsidR="00AF168A" w:rsidRPr="00EF3F7B" w:rsidRDefault="00AF168A" w:rsidP="00AF168A">
      <w:pPr>
        <w:pStyle w:val="Subitem"/>
      </w:pPr>
      <w:r w:rsidRPr="00EF3F7B">
        <w:t>(4)</w:t>
      </w:r>
      <w:r w:rsidRPr="00EF3F7B">
        <w:tab/>
        <w:t>In this item:</w:t>
      </w:r>
    </w:p>
    <w:p w:rsidR="00AF168A" w:rsidRPr="00EF3F7B" w:rsidRDefault="00AF168A" w:rsidP="00AF168A">
      <w:pPr>
        <w:pStyle w:val="Item"/>
      </w:pPr>
      <w:r w:rsidRPr="00EF3F7B">
        <w:rPr>
          <w:b/>
          <w:i/>
        </w:rPr>
        <w:t>new supply</w:t>
      </w:r>
      <w:r w:rsidRPr="00EF3F7B">
        <w:t xml:space="preserve"> means a supply that:</w:t>
      </w:r>
    </w:p>
    <w:p w:rsidR="00AF168A" w:rsidRPr="00EF3F7B" w:rsidRDefault="00AF168A" w:rsidP="00AF168A">
      <w:pPr>
        <w:pStyle w:val="paragraph"/>
      </w:pPr>
      <w:r w:rsidRPr="00EF3F7B">
        <w:tab/>
        <w:t>(a)</w:t>
      </w:r>
      <w:r w:rsidRPr="00EF3F7B">
        <w:tab/>
        <w:t>is made on or after the commencement of this Schedule; and</w:t>
      </w:r>
    </w:p>
    <w:p w:rsidR="00AF168A" w:rsidRPr="00EF3F7B" w:rsidRDefault="00AF168A" w:rsidP="00AF168A">
      <w:pPr>
        <w:pStyle w:val="paragraph"/>
      </w:pPr>
      <w:r w:rsidRPr="00EF3F7B">
        <w:lastRenderedPageBreak/>
        <w:tab/>
        <w:t>(b)</w:t>
      </w:r>
      <w:r w:rsidRPr="00EF3F7B">
        <w:tab/>
        <w:t>is not made:</w:t>
      </w:r>
    </w:p>
    <w:p w:rsidR="00AF168A" w:rsidRPr="00EF3F7B" w:rsidRDefault="00AF168A" w:rsidP="00AF168A">
      <w:pPr>
        <w:pStyle w:val="paragraphsub"/>
      </w:pPr>
      <w:r w:rsidRPr="00EF3F7B">
        <w:tab/>
        <w:t>(i)</w:t>
      </w:r>
      <w:r w:rsidRPr="00EF3F7B">
        <w:tab/>
        <w:t>under a written agreement entered into before that commencement; or</w:t>
      </w:r>
    </w:p>
    <w:p w:rsidR="00AF168A" w:rsidRPr="00EF3F7B" w:rsidRDefault="00AF168A" w:rsidP="00AF168A">
      <w:pPr>
        <w:pStyle w:val="paragraphsub"/>
      </w:pPr>
      <w:r w:rsidRPr="00EF3F7B">
        <w:tab/>
        <w:t>(ii)</w:t>
      </w:r>
      <w:r w:rsidRPr="00EF3F7B">
        <w:tab/>
        <w:t>pursuant to a right or option granted before that commencement;</w:t>
      </w:r>
    </w:p>
    <w:p w:rsidR="00AF168A" w:rsidRPr="00EF3F7B" w:rsidRDefault="00AF168A" w:rsidP="00AF168A">
      <w:pPr>
        <w:pStyle w:val="paragraph"/>
      </w:pPr>
      <w:r w:rsidRPr="00EF3F7B">
        <w:tab/>
      </w:r>
      <w:r w:rsidRPr="00EF3F7B">
        <w:tab/>
        <w:t>that specifies in writing the consideration, or a way of working out the consideration, for the supply.</w:t>
      </w:r>
    </w:p>
    <w:p w:rsidR="00A33158" w:rsidRPr="00EF3F7B" w:rsidRDefault="00A33158" w:rsidP="00A36DB5">
      <w:pPr>
        <w:pStyle w:val="ENotesHeading3"/>
        <w:outlineLvl w:val="9"/>
      </w:pPr>
      <w:bookmarkStart w:id="1040" w:name="_Toc350506998"/>
      <w:r w:rsidRPr="00EF3F7B">
        <w:t>Tax Laws Amendment (2009 Measures No.</w:t>
      </w:r>
      <w:r w:rsidR="00EF3F7B" w:rsidRPr="00EF3F7B">
        <w:t> </w:t>
      </w:r>
      <w:r w:rsidRPr="00EF3F7B">
        <w:t>5) Act 2009 (No.</w:t>
      </w:r>
      <w:r w:rsidR="00EF3F7B" w:rsidRPr="00EF3F7B">
        <w:t> </w:t>
      </w:r>
      <w:r w:rsidRPr="00EF3F7B">
        <w:t>118, 2009)</w:t>
      </w:r>
      <w:bookmarkEnd w:id="1040"/>
    </w:p>
    <w:p w:rsidR="00A33158" w:rsidRPr="00EF3F7B" w:rsidRDefault="00A33158" w:rsidP="00A33158">
      <w:pPr>
        <w:pStyle w:val="ItemHead"/>
        <w:keepLines w:val="0"/>
        <w:widowControl w:val="0"/>
      </w:pPr>
      <w:r w:rsidRPr="00EF3F7B">
        <w:t>Schedule</w:t>
      </w:r>
      <w:r w:rsidR="00EF3F7B" w:rsidRPr="00EF3F7B">
        <w:t> </w:t>
      </w:r>
      <w:r w:rsidRPr="00EF3F7B">
        <w:t>1</w:t>
      </w:r>
    </w:p>
    <w:p w:rsidR="00A33158" w:rsidRPr="00EF3F7B" w:rsidRDefault="00A33158" w:rsidP="00A33158">
      <w:pPr>
        <w:pStyle w:val="ItemHead"/>
      </w:pPr>
      <w:r w:rsidRPr="00EF3F7B">
        <w:t>50  Application of Division</w:t>
      </w:r>
      <w:r w:rsidR="00EF3F7B" w:rsidRPr="00EF3F7B">
        <w:t> </w:t>
      </w:r>
      <w:r w:rsidRPr="00EF3F7B">
        <w:t>72</w:t>
      </w:r>
    </w:p>
    <w:p w:rsidR="00A33158" w:rsidRPr="00EF3F7B" w:rsidRDefault="00A33158" w:rsidP="00A33158">
      <w:pPr>
        <w:pStyle w:val="Subitem"/>
      </w:pPr>
      <w:r w:rsidRPr="00EF3F7B">
        <w:t>(1)</w:t>
      </w:r>
      <w:r w:rsidRPr="00EF3F7B">
        <w:tab/>
        <w:t>Division</w:t>
      </w:r>
      <w:r w:rsidR="00EF3F7B" w:rsidRPr="00EF3F7B">
        <w:t> </w:t>
      </w:r>
      <w:r w:rsidRPr="00EF3F7B">
        <w:t xml:space="preserve">72 of the </w:t>
      </w:r>
      <w:r w:rsidRPr="00EF3F7B">
        <w:rPr>
          <w:i/>
        </w:rPr>
        <w:t>A New Tax System (Goods and Services Tax) Act 1999</w:t>
      </w:r>
      <w:r w:rsidRPr="00EF3F7B">
        <w:t xml:space="preserve"> does not apply in relation to a supply or acquisition that an incapacitated entity made to or from an associate of the incapacitated entity if:</w:t>
      </w:r>
    </w:p>
    <w:p w:rsidR="00A33158" w:rsidRPr="00EF3F7B" w:rsidRDefault="00A33158" w:rsidP="00A33158">
      <w:pPr>
        <w:pStyle w:val="paragraph"/>
      </w:pPr>
      <w:r w:rsidRPr="00EF3F7B">
        <w:tab/>
        <w:t>(a)</w:t>
      </w:r>
      <w:r w:rsidRPr="00EF3F7B">
        <w:tab/>
        <w:t>making the supply or acquisition was within the scope of the representative’s responsibility or authority for managing the incapacitated entity’s affairs; and</w:t>
      </w:r>
    </w:p>
    <w:p w:rsidR="00A33158" w:rsidRPr="00EF3F7B" w:rsidRDefault="00A33158" w:rsidP="00A33158">
      <w:pPr>
        <w:pStyle w:val="paragraph"/>
      </w:pPr>
      <w:r w:rsidRPr="00EF3F7B">
        <w:tab/>
        <w:t>(b)</w:t>
      </w:r>
      <w:r w:rsidRPr="00EF3F7B">
        <w:tab/>
        <w:t>the supply or acquisition was made before the day this Act received the Royal Assent.</w:t>
      </w:r>
    </w:p>
    <w:p w:rsidR="00A33158" w:rsidRPr="00EF3F7B" w:rsidRDefault="00A33158" w:rsidP="00A33158">
      <w:pPr>
        <w:pStyle w:val="Subitem"/>
      </w:pPr>
      <w:r w:rsidRPr="00EF3F7B">
        <w:t>(2)</w:t>
      </w:r>
      <w:r w:rsidRPr="00EF3F7B">
        <w:tab/>
        <w:t>Division</w:t>
      </w:r>
      <w:r w:rsidR="00EF3F7B" w:rsidRPr="00EF3F7B">
        <w:t> </w:t>
      </w:r>
      <w:r w:rsidRPr="00EF3F7B">
        <w:t>72 of that Act does not apply in relation to a supply or acquisition that an incapacitated entity made to or from an associate of the incapacitated entity if:</w:t>
      </w:r>
    </w:p>
    <w:p w:rsidR="00A33158" w:rsidRPr="00EF3F7B" w:rsidRDefault="00A33158" w:rsidP="00A33158">
      <w:pPr>
        <w:pStyle w:val="paragraph"/>
      </w:pPr>
      <w:r w:rsidRPr="00EF3F7B">
        <w:tab/>
        <w:t>(a)</w:t>
      </w:r>
      <w:r w:rsidRPr="00EF3F7B">
        <w:tab/>
        <w:t>making the supply or acquisition was within the scope of the representative’s responsibility or authority for managing the incapacitated entity’s affairs; and</w:t>
      </w:r>
    </w:p>
    <w:p w:rsidR="00A33158" w:rsidRPr="00EF3F7B" w:rsidRDefault="00A33158" w:rsidP="00A33158">
      <w:pPr>
        <w:pStyle w:val="paragraph"/>
      </w:pPr>
      <w:r w:rsidRPr="00EF3F7B">
        <w:tab/>
        <w:t>(b)</w:t>
      </w:r>
      <w:r w:rsidRPr="00EF3F7B">
        <w:tab/>
        <w:t xml:space="preserve">the incapacitated entity is being wound up under a members’ voluntary winding up (within the meaning of the </w:t>
      </w:r>
      <w:r w:rsidRPr="00EF3F7B">
        <w:rPr>
          <w:i/>
        </w:rPr>
        <w:t>Corporations Act 2001</w:t>
      </w:r>
      <w:r w:rsidRPr="00EF3F7B">
        <w:t>); and</w:t>
      </w:r>
    </w:p>
    <w:p w:rsidR="00A33158" w:rsidRPr="00EF3F7B" w:rsidRDefault="00A33158" w:rsidP="00A33158">
      <w:pPr>
        <w:pStyle w:val="paragraph"/>
      </w:pPr>
      <w:r w:rsidRPr="00EF3F7B">
        <w:tab/>
        <w:t>(c)</w:t>
      </w:r>
      <w:r w:rsidRPr="00EF3F7B">
        <w:tab/>
        <w:t xml:space="preserve">the resolution for voluntary winding up (within the meaning of the </w:t>
      </w:r>
      <w:r w:rsidRPr="00EF3F7B">
        <w:rPr>
          <w:i/>
        </w:rPr>
        <w:t>Corporations Act 2001</w:t>
      </w:r>
      <w:r w:rsidRPr="00EF3F7B">
        <w:t>) was passed before the day on which the Bill that became this Act was introduced into the House of Representatives.</w:t>
      </w:r>
    </w:p>
    <w:p w:rsidR="00A33158" w:rsidRPr="00EF3F7B" w:rsidRDefault="00A33158" w:rsidP="00AA35A7">
      <w:pPr>
        <w:pStyle w:val="ItemHead"/>
      </w:pPr>
      <w:r w:rsidRPr="00EF3F7B">
        <w:lastRenderedPageBreak/>
        <w:t>51  Cancellations of registration under section</w:t>
      </w:r>
      <w:r w:rsidR="00EF3F7B" w:rsidRPr="00EF3F7B">
        <w:t> </w:t>
      </w:r>
      <w:r w:rsidRPr="00EF3F7B">
        <w:t>147</w:t>
      </w:r>
      <w:r w:rsidR="00EF3F7B" w:rsidRPr="00EF3F7B">
        <w:noBreakHyphen/>
      </w:r>
      <w:r w:rsidRPr="00EF3F7B">
        <w:t>10</w:t>
      </w:r>
    </w:p>
    <w:p w:rsidR="00A33158" w:rsidRPr="00EF3F7B" w:rsidRDefault="00A33158" w:rsidP="00A33158">
      <w:pPr>
        <w:pStyle w:val="Subitem"/>
      </w:pPr>
      <w:r w:rsidRPr="00EF3F7B">
        <w:t>(1)</w:t>
      </w:r>
      <w:r w:rsidRPr="00EF3F7B">
        <w:tab/>
        <w:t>If:</w:t>
      </w:r>
    </w:p>
    <w:p w:rsidR="00A33158" w:rsidRPr="00EF3F7B" w:rsidRDefault="00A33158" w:rsidP="00A33158">
      <w:pPr>
        <w:pStyle w:val="paragraph"/>
      </w:pPr>
      <w:r w:rsidRPr="00EF3F7B">
        <w:tab/>
        <w:t>(a)</w:t>
      </w:r>
      <w:r w:rsidRPr="00EF3F7B">
        <w:tab/>
        <w:t>before the commencement of this item, the Commissioner cancelled the registration of an incapacitated entity; and</w:t>
      </w:r>
    </w:p>
    <w:p w:rsidR="00A33158" w:rsidRPr="00EF3F7B" w:rsidRDefault="00A33158" w:rsidP="00A33158">
      <w:pPr>
        <w:pStyle w:val="paragraph"/>
      </w:pPr>
      <w:r w:rsidRPr="00EF3F7B">
        <w:tab/>
        <w:t>(b)</w:t>
      </w:r>
      <w:r w:rsidRPr="00EF3F7B">
        <w:tab/>
        <w:t>but for the enactment of this Schedule, the cancellation would have continued to have effect under section</w:t>
      </w:r>
      <w:r w:rsidR="00EF3F7B" w:rsidRPr="00EF3F7B">
        <w:t> </w:t>
      </w:r>
      <w:r w:rsidRPr="00EF3F7B">
        <w:t>147</w:t>
      </w:r>
      <w:r w:rsidR="00EF3F7B" w:rsidRPr="00EF3F7B">
        <w:noBreakHyphen/>
      </w:r>
      <w:r w:rsidRPr="00EF3F7B">
        <w:t xml:space="preserve">10 of the </w:t>
      </w:r>
      <w:r w:rsidRPr="00EF3F7B">
        <w:rPr>
          <w:i/>
        </w:rPr>
        <w:t>A New Tax System (Goods and Services Tax) Act 1999</w:t>
      </w:r>
      <w:r w:rsidRPr="00EF3F7B">
        <w:t>;</w:t>
      </w:r>
    </w:p>
    <w:p w:rsidR="00A33158" w:rsidRPr="00EF3F7B" w:rsidRDefault="00A33158" w:rsidP="00A33158">
      <w:pPr>
        <w:pStyle w:val="Item"/>
      </w:pPr>
      <w:r w:rsidRPr="00EF3F7B">
        <w:t>the cancellation continues to have effect after that commencement as a cancellation under section</w:t>
      </w:r>
      <w:r w:rsidR="00EF3F7B" w:rsidRPr="00EF3F7B">
        <w:t> </w:t>
      </w:r>
      <w:r w:rsidRPr="00EF3F7B">
        <w:t>58</w:t>
      </w:r>
      <w:r w:rsidR="00EF3F7B" w:rsidRPr="00EF3F7B">
        <w:noBreakHyphen/>
      </w:r>
      <w:r w:rsidRPr="00EF3F7B">
        <w:t>25 of that Act as inserted by this Schedule.</w:t>
      </w:r>
    </w:p>
    <w:p w:rsidR="00A33158" w:rsidRPr="00EF3F7B" w:rsidRDefault="00A33158" w:rsidP="00A33158">
      <w:pPr>
        <w:pStyle w:val="Subitem"/>
      </w:pPr>
      <w:r w:rsidRPr="00EF3F7B">
        <w:t>(2)</w:t>
      </w:r>
      <w:r w:rsidRPr="00EF3F7B">
        <w:tab/>
        <w:t>If:</w:t>
      </w:r>
    </w:p>
    <w:p w:rsidR="00A33158" w:rsidRPr="00EF3F7B" w:rsidRDefault="00A33158" w:rsidP="00A33158">
      <w:pPr>
        <w:pStyle w:val="paragraph"/>
      </w:pPr>
      <w:r w:rsidRPr="00EF3F7B">
        <w:tab/>
        <w:t>(a)</w:t>
      </w:r>
      <w:r w:rsidRPr="00EF3F7B">
        <w:tab/>
        <w:t>before the commencement of this item, an objection had been made under section</w:t>
      </w:r>
      <w:r w:rsidR="00EF3F7B" w:rsidRPr="00EF3F7B">
        <w:t> </w:t>
      </w:r>
      <w:r w:rsidRPr="00EF3F7B">
        <w:t>110</w:t>
      </w:r>
      <w:r w:rsidR="00EF3F7B" w:rsidRPr="00EF3F7B">
        <w:noBreakHyphen/>
      </w:r>
      <w:r w:rsidRPr="00EF3F7B">
        <w:t>50 in Schedule</w:t>
      </w:r>
      <w:r w:rsidR="00EF3F7B" w:rsidRPr="00EF3F7B">
        <w:t> </w:t>
      </w:r>
      <w:r w:rsidRPr="00EF3F7B">
        <w:t xml:space="preserve">1 to the </w:t>
      </w:r>
      <w:r w:rsidRPr="00EF3F7B">
        <w:rPr>
          <w:i/>
        </w:rPr>
        <w:t>Taxation Administration Act 1953</w:t>
      </w:r>
      <w:r w:rsidRPr="00EF3F7B">
        <w:t xml:space="preserve"> against a decision under section</w:t>
      </w:r>
      <w:r w:rsidR="00EF3F7B" w:rsidRPr="00EF3F7B">
        <w:t> </w:t>
      </w:r>
      <w:r w:rsidRPr="00EF3F7B">
        <w:t>147</w:t>
      </w:r>
      <w:r w:rsidR="00EF3F7B" w:rsidRPr="00EF3F7B">
        <w:noBreakHyphen/>
      </w:r>
      <w:r w:rsidRPr="00EF3F7B">
        <w:t xml:space="preserve">10 of the </w:t>
      </w:r>
      <w:r w:rsidRPr="00EF3F7B">
        <w:rPr>
          <w:i/>
        </w:rPr>
        <w:t>A New Tax System (Goods and Services Tax) Act 1999</w:t>
      </w:r>
      <w:r w:rsidRPr="00EF3F7B">
        <w:t>; and</w:t>
      </w:r>
    </w:p>
    <w:p w:rsidR="00A33158" w:rsidRPr="00EF3F7B" w:rsidRDefault="00A33158" w:rsidP="00A33158">
      <w:pPr>
        <w:pStyle w:val="paragraph"/>
      </w:pPr>
      <w:r w:rsidRPr="00EF3F7B">
        <w:tab/>
        <w:t>(b)</w:t>
      </w:r>
      <w:r w:rsidRPr="00EF3F7B">
        <w:tab/>
        <w:t>as at that commencement, the objection had not been finally determined;</w:t>
      </w:r>
    </w:p>
    <w:p w:rsidR="00A33158" w:rsidRPr="00EF3F7B" w:rsidRDefault="00A33158" w:rsidP="00A33158">
      <w:pPr>
        <w:pStyle w:val="Item"/>
      </w:pPr>
      <w:r w:rsidRPr="00EF3F7B">
        <w:t>Part</w:t>
      </w:r>
      <w:r w:rsidR="00EF3F7B" w:rsidRPr="00EF3F7B">
        <w:t> </w:t>
      </w:r>
      <w:r w:rsidRPr="00EF3F7B">
        <w:t xml:space="preserve">IVC of the </w:t>
      </w:r>
      <w:r w:rsidRPr="00EF3F7B">
        <w:rPr>
          <w:i/>
        </w:rPr>
        <w:t>Taxation Administration Act 1953</w:t>
      </w:r>
      <w:r w:rsidRPr="00EF3F7B">
        <w:t xml:space="preserve"> continues to apply after that commencement in relation to the objection as if the decision were a decision under section</w:t>
      </w:r>
      <w:r w:rsidR="00EF3F7B" w:rsidRPr="00EF3F7B">
        <w:t> </w:t>
      </w:r>
      <w:r w:rsidRPr="00EF3F7B">
        <w:t>58</w:t>
      </w:r>
      <w:r w:rsidR="00EF3F7B" w:rsidRPr="00EF3F7B">
        <w:noBreakHyphen/>
      </w:r>
      <w:r w:rsidRPr="00EF3F7B">
        <w:t xml:space="preserve">25 of the </w:t>
      </w:r>
      <w:r w:rsidRPr="00EF3F7B">
        <w:rPr>
          <w:i/>
        </w:rPr>
        <w:t>A New Tax System (Goods and Services Tax) Act 1999</w:t>
      </w:r>
      <w:r w:rsidRPr="00EF3F7B">
        <w:t xml:space="preserve"> as inserted by this Schedule.</w:t>
      </w:r>
    </w:p>
    <w:p w:rsidR="00A33158" w:rsidRPr="00EF3F7B" w:rsidRDefault="00A33158" w:rsidP="00A33158">
      <w:pPr>
        <w:pStyle w:val="ItemHead"/>
      </w:pPr>
      <w:r w:rsidRPr="00EF3F7B">
        <w:t>52  Notices under section</w:t>
      </w:r>
      <w:r w:rsidR="00EF3F7B" w:rsidRPr="00EF3F7B">
        <w:t> </w:t>
      </w:r>
      <w:r w:rsidRPr="00EF3F7B">
        <w:t>147</w:t>
      </w:r>
      <w:r w:rsidR="00EF3F7B" w:rsidRPr="00EF3F7B">
        <w:noBreakHyphen/>
      </w:r>
      <w:r w:rsidRPr="00EF3F7B">
        <w:t>15</w:t>
      </w:r>
    </w:p>
    <w:p w:rsidR="00A33158" w:rsidRPr="00EF3F7B" w:rsidRDefault="00A33158" w:rsidP="00A33158">
      <w:pPr>
        <w:pStyle w:val="Item"/>
      </w:pPr>
      <w:r w:rsidRPr="00EF3F7B">
        <w:t>If:</w:t>
      </w:r>
    </w:p>
    <w:p w:rsidR="00A33158" w:rsidRPr="00EF3F7B" w:rsidRDefault="00A33158" w:rsidP="00A33158">
      <w:pPr>
        <w:pStyle w:val="paragraph"/>
      </w:pPr>
      <w:r w:rsidRPr="00EF3F7B">
        <w:tab/>
        <w:t>(a)</w:t>
      </w:r>
      <w:r w:rsidRPr="00EF3F7B">
        <w:tab/>
        <w:t>before this Act received the Royal Assent, a representative who ceased to be a representative of an incapacitated entity notified the Commissioner of that cessation; and</w:t>
      </w:r>
    </w:p>
    <w:p w:rsidR="00A33158" w:rsidRPr="00EF3F7B" w:rsidRDefault="00A33158" w:rsidP="00A33158">
      <w:pPr>
        <w:pStyle w:val="paragraph"/>
      </w:pPr>
      <w:r w:rsidRPr="00EF3F7B">
        <w:tab/>
        <w:t>(b)</w:t>
      </w:r>
      <w:r w:rsidRPr="00EF3F7B">
        <w:tab/>
        <w:t>but for the enactment of this Schedule, the notice would have met the requirements of section</w:t>
      </w:r>
      <w:r w:rsidR="00EF3F7B" w:rsidRPr="00EF3F7B">
        <w:t> </w:t>
      </w:r>
      <w:r w:rsidRPr="00EF3F7B">
        <w:t>147</w:t>
      </w:r>
      <w:r w:rsidR="00EF3F7B" w:rsidRPr="00EF3F7B">
        <w:noBreakHyphen/>
      </w:r>
      <w:r w:rsidRPr="00EF3F7B">
        <w:t xml:space="preserve">15 of the </w:t>
      </w:r>
      <w:r w:rsidRPr="00EF3F7B">
        <w:rPr>
          <w:i/>
        </w:rPr>
        <w:t>A New Tax System (Goods and Services Tax) Act 1999</w:t>
      </w:r>
      <w:r w:rsidRPr="00EF3F7B">
        <w:t>;</w:t>
      </w:r>
    </w:p>
    <w:p w:rsidR="00A33158" w:rsidRPr="00EF3F7B" w:rsidRDefault="00A33158" w:rsidP="00A33158">
      <w:pPr>
        <w:pStyle w:val="Item"/>
      </w:pPr>
      <w:r w:rsidRPr="00EF3F7B">
        <w:t>the notice has effect as a notice under section</w:t>
      </w:r>
      <w:r w:rsidR="00EF3F7B" w:rsidRPr="00EF3F7B">
        <w:t> </w:t>
      </w:r>
      <w:r w:rsidRPr="00EF3F7B">
        <w:t>58</w:t>
      </w:r>
      <w:r w:rsidR="00EF3F7B" w:rsidRPr="00EF3F7B">
        <w:noBreakHyphen/>
      </w:r>
      <w:r w:rsidRPr="00EF3F7B">
        <w:t>30 of that Act as inserted by this Schedule.</w:t>
      </w:r>
    </w:p>
    <w:p w:rsidR="00A33158" w:rsidRPr="00EF3F7B" w:rsidRDefault="00A33158" w:rsidP="00AA35A7">
      <w:pPr>
        <w:pStyle w:val="ItemHead"/>
      </w:pPr>
      <w:r w:rsidRPr="00EF3F7B">
        <w:lastRenderedPageBreak/>
        <w:t>55  Liability of representatives of incapacitated entities</w:t>
      </w:r>
    </w:p>
    <w:p w:rsidR="00A33158" w:rsidRPr="00EF3F7B" w:rsidRDefault="00A33158" w:rsidP="00AA35A7">
      <w:pPr>
        <w:pStyle w:val="Item"/>
        <w:keepNext/>
      </w:pPr>
      <w:r w:rsidRPr="00EF3F7B">
        <w:t>A representative of an incapacitated entity is not liable to make a payment to the Commissioner relating to a net amount if:</w:t>
      </w:r>
    </w:p>
    <w:p w:rsidR="00A33158" w:rsidRPr="00EF3F7B" w:rsidRDefault="00A33158" w:rsidP="00A33158">
      <w:pPr>
        <w:pStyle w:val="paragraph"/>
      </w:pPr>
      <w:r w:rsidRPr="00EF3F7B">
        <w:tab/>
        <w:t>(a)</w:t>
      </w:r>
      <w:r w:rsidRPr="00EF3F7B">
        <w:tab/>
        <w:t>but for this item, the representative would be liable, because of amendments made by this Schedule, to make the payment; and</w:t>
      </w:r>
    </w:p>
    <w:p w:rsidR="00A33158" w:rsidRPr="00EF3F7B" w:rsidRDefault="00A33158" w:rsidP="00A33158">
      <w:pPr>
        <w:pStyle w:val="paragraph"/>
      </w:pPr>
      <w:r w:rsidRPr="00EF3F7B">
        <w:tab/>
        <w:t>(b)</w:t>
      </w:r>
      <w:r w:rsidRPr="00EF3F7B">
        <w:tab/>
        <w:t>the liability arose as a result of acts or omissions that were within the scope of the representative’s responsibility or authority for managing the incapacitated entity’s affairs; and</w:t>
      </w:r>
    </w:p>
    <w:p w:rsidR="00A33158" w:rsidRPr="00EF3F7B" w:rsidRDefault="00A33158" w:rsidP="00A33158">
      <w:pPr>
        <w:pStyle w:val="paragraph"/>
      </w:pPr>
      <w:r w:rsidRPr="00EF3F7B">
        <w:tab/>
        <w:t>(c)</w:t>
      </w:r>
      <w:r w:rsidRPr="00EF3F7B">
        <w:tab/>
        <w:t>the liability arose before 6</w:t>
      </w:r>
      <w:r w:rsidR="00EF3F7B" w:rsidRPr="00EF3F7B">
        <w:t> </w:t>
      </w:r>
      <w:r w:rsidRPr="00EF3F7B">
        <w:t>February 2009; and</w:t>
      </w:r>
    </w:p>
    <w:p w:rsidR="00A33158" w:rsidRPr="00EF3F7B" w:rsidRDefault="00A33158" w:rsidP="00A33158">
      <w:pPr>
        <w:pStyle w:val="paragraph"/>
      </w:pPr>
      <w:r w:rsidRPr="00EF3F7B">
        <w:tab/>
        <w:t>(d)</w:t>
      </w:r>
      <w:r w:rsidRPr="00EF3F7B">
        <w:tab/>
        <w:t xml:space="preserve">the net amount has been disclosed in a GST return given to the Commissioner in accordance with the </w:t>
      </w:r>
      <w:r w:rsidRPr="00EF3F7B">
        <w:rPr>
          <w:i/>
        </w:rPr>
        <w:t>A New Tax System (Goods and Services Tax) Act 1999</w:t>
      </w:r>
      <w:r w:rsidRPr="00EF3F7B">
        <w:t>:</w:t>
      </w:r>
    </w:p>
    <w:p w:rsidR="00A33158" w:rsidRPr="00EF3F7B" w:rsidRDefault="00A33158" w:rsidP="00A33158">
      <w:pPr>
        <w:pStyle w:val="paragraphsub"/>
      </w:pPr>
      <w:r w:rsidRPr="00EF3F7B">
        <w:tab/>
        <w:t>(i)</w:t>
      </w:r>
      <w:r w:rsidRPr="00EF3F7B">
        <w:tab/>
        <w:t>before 6</w:t>
      </w:r>
      <w:r w:rsidR="00EF3F7B" w:rsidRPr="00EF3F7B">
        <w:t> </w:t>
      </w:r>
      <w:r w:rsidRPr="00EF3F7B">
        <w:t>February 2009; or</w:t>
      </w:r>
    </w:p>
    <w:p w:rsidR="00A33158" w:rsidRPr="00EF3F7B" w:rsidRDefault="00A33158" w:rsidP="00A33158">
      <w:pPr>
        <w:pStyle w:val="paragraphsub"/>
      </w:pPr>
      <w:r w:rsidRPr="00EF3F7B">
        <w:tab/>
        <w:t>(ii)</w:t>
      </w:r>
      <w:r w:rsidRPr="00EF3F7B">
        <w:tab/>
        <w:t>within the period required under that Act for giving the return; and</w:t>
      </w:r>
    </w:p>
    <w:p w:rsidR="00A33158" w:rsidRPr="00EF3F7B" w:rsidRDefault="00A33158" w:rsidP="00A33158">
      <w:pPr>
        <w:pStyle w:val="paragraph"/>
      </w:pPr>
      <w:r w:rsidRPr="00EF3F7B">
        <w:tab/>
        <w:t>(e)</w:t>
      </w:r>
      <w:r w:rsidRPr="00EF3F7B">
        <w:tab/>
        <w:t>either the incapacitated entity has paid the net amount to the Commissioner, or both of the following apply:</w:t>
      </w:r>
    </w:p>
    <w:p w:rsidR="00A33158" w:rsidRPr="00EF3F7B" w:rsidRDefault="00A33158" w:rsidP="00A33158">
      <w:pPr>
        <w:pStyle w:val="paragraphsub"/>
      </w:pPr>
      <w:r w:rsidRPr="00EF3F7B">
        <w:tab/>
        <w:t>(i)</w:t>
      </w:r>
      <w:r w:rsidRPr="00EF3F7B">
        <w:tab/>
        <w:t>the incapacitated entity was unable to pay the net amount to the Commissioner before 6</w:t>
      </w:r>
      <w:r w:rsidR="00EF3F7B" w:rsidRPr="00EF3F7B">
        <w:t> </w:t>
      </w:r>
      <w:r w:rsidRPr="00EF3F7B">
        <w:t>February 2009;</w:t>
      </w:r>
    </w:p>
    <w:p w:rsidR="00A33158" w:rsidRPr="00EF3F7B" w:rsidRDefault="00A33158" w:rsidP="00A33158">
      <w:pPr>
        <w:pStyle w:val="paragraphsub"/>
      </w:pPr>
      <w:r w:rsidRPr="00EF3F7B">
        <w:tab/>
        <w:t>(ii)</w:t>
      </w:r>
      <w:r w:rsidRPr="00EF3F7B">
        <w:tab/>
        <w:t>the representative did not, on that day, have access to assets of the incapacitated entity, or to an indemnity, through which the net amount could be paid to the Commissioner; and</w:t>
      </w:r>
    </w:p>
    <w:p w:rsidR="00A33158" w:rsidRPr="00EF3F7B" w:rsidRDefault="00A33158" w:rsidP="00A33158">
      <w:pPr>
        <w:pStyle w:val="paragraph"/>
      </w:pPr>
      <w:r w:rsidRPr="00EF3F7B">
        <w:tab/>
        <w:t>(f)</w:t>
      </w:r>
      <w:r w:rsidRPr="00EF3F7B">
        <w:tab/>
        <w:t>the representative acted in good faith in relation to the net amount.</w:t>
      </w:r>
    </w:p>
    <w:p w:rsidR="008B4B5A" w:rsidRPr="00EF3F7B" w:rsidRDefault="008B4B5A" w:rsidP="00A36DB5">
      <w:pPr>
        <w:pStyle w:val="ENotesHeading3"/>
        <w:outlineLvl w:val="9"/>
      </w:pPr>
      <w:bookmarkStart w:id="1041" w:name="_Toc350506999"/>
      <w:r w:rsidRPr="00EF3F7B">
        <w:t>Tax Laws Amendment (2009 Budget Measures No.</w:t>
      </w:r>
      <w:r w:rsidR="00EF3F7B" w:rsidRPr="00EF3F7B">
        <w:t> </w:t>
      </w:r>
      <w:r w:rsidRPr="00EF3F7B">
        <w:t>2) Act 2009 (No.</w:t>
      </w:r>
      <w:r w:rsidR="00EF3F7B" w:rsidRPr="00EF3F7B">
        <w:t> </w:t>
      </w:r>
      <w:r w:rsidRPr="00EF3F7B">
        <w:t>133, 2009)</w:t>
      </w:r>
      <w:bookmarkEnd w:id="1041"/>
    </w:p>
    <w:p w:rsidR="008B4B5A" w:rsidRPr="00EF3F7B" w:rsidRDefault="008B4B5A" w:rsidP="008B4B5A">
      <w:pPr>
        <w:pStyle w:val="ItemHead"/>
        <w:keepLines w:val="0"/>
        <w:widowControl w:val="0"/>
      </w:pPr>
      <w:r w:rsidRPr="00EF3F7B">
        <w:t>Schedule</w:t>
      </w:r>
      <w:r w:rsidR="00EF3F7B" w:rsidRPr="00EF3F7B">
        <w:t> </w:t>
      </w:r>
      <w:r w:rsidRPr="00EF3F7B">
        <w:t>1</w:t>
      </w:r>
    </w:p>
    <w:p w:rsidR="008B4B5A" w:rsidRPr="00EF3F7B" w:rsidRDefault="008B4B5A" w:rsidP="008B4B5A">
      <w:pPr>
        <w:pStyle w:val="ItemHead"/>
      </w:pPr>
      <w:r w:rsidRPr="00EF3F7B">
        <w:t>86  Application of other amendments</w:t>
      </w:r>
    </w:p>
    <w:p w:rsidR="008B4B5A" w:rsidRPr="00EF3F7B" w:rsidRDefault="008B4B5A" w:rsidP="008B4B5A">
      <w:pPr>
        <w:pStyle w:val="Item"/>
      </w:pPr>
      <w:r w:rsidRPr="00EF3F7B">
        <w:t xml:space="preserve">The amendments made by this </w:t>
      </w:r>
      <w:r w:rsidR="00A53099" w:rsidRPr="00EF3F7B">
        <w:t>Schedule</w:t>
      </w:r>
      <w:r w:rsidR="00A36DB5" w:rsidRPr="00EF3F7B">
        <w:t xml:space="preserve"> </w:t>
      </w:r>
      <w:r w:rsidRPr="00EF3F7B">
        <w:t>(other than items</w:t>
      </w:r>
      <w:r w:rsidR="00EF3F7B" w:rsidRPr="00EF3F7B">
        <w:t> </w:t>
      </w:r>
      <w:r w:rsidRPr="00EF3F7B">
        <w:t>1, 83, 84 and 85) apply in relation to the ESS interests mentioned in subsections</w:t>
      </w:r>
      <w:r w:rsidR="00EF3F7B" w:rsidRPr="00EF3F7B">
        <w:t> </w:t>
      </w:r>
      <w:r w:rsidRPr="00EF3F7B">
        <w:t>83A</w:t>
      </w:r>
      <w:r w:rsidR="00EF3F7B" w:rsidRPr="00EF3F7B">
        <w:noBreakHyphen/>
      </w:r>
      <w:r w:rsidRPr="00EF3F7B">
        <w:t xml:space="preserve">5(1) and (2) of the </w:t>
      </w:r>
      <w:r w:rsidRPr="00EF3F7B">
        <w:rPr>
          <w:i/>
        </w:rPr>
        <w:t>Income Tax (Transitional Provisions) Act 1997</w:t>
      </w:r>
      <w:r w:rsidRPr="00EF3F7B">
        <w:t>, as inserted by this Schedule.</w:t>
      </w:r>
    </w:p>
    <w:p w:rsidR="008B4B5A" w:rsidRPr="00EF3F7B" w:rsidRDefault="008B4B5A" w:rsidP="00A95C57">
      <w:pPr>
        <w:pStyle w:val="ItemHead"/>
      </w:pPr>
      <w:r w:rsidRPr="00EF3F7B">
        <w:lastRenderedPageBreak/>
        <w:t>87  Transitional—regulations</w:t>
      </w:r>
    </w:p>
    <w:p w:rsidR="008B4B5A" w:rsidRPr="00EF3F7B" w:rsidRDefault="008B4B5A" w:rsidP="008B4B5A">
      <w:pPr>
        <w:pStyle w:val="Item"/>
      </w:pPr>
      <w:r w:rsidRPr="00EF3F7B">
        <w:t>Despite subsection</w:t>
      </w:r>
      <w:r w:rsidR="00EF3F7B" w:rsidRPr="00EF3F7B">
        <w:t> </w:t>
      </w:r>
      <w:r w:rsidRPr="00EF3F7B">
        <w:t xml:space="preserve">12(2) of the </w:t>
      </w:r>
      <w:r w:rsidRPr="00EF3F7B">
        <w:rPr>
          <w:i/>
        </w:rPr>
        <w:t>Legislative Instruments Act 2003</w:t>
      </w:r>
      <w:r w:rsidRPr="00EF3F7B">
        <w:t>, regulations that:</w:t>
      </w:r>
    </w:p>
    <w:p w:rsidR="008B4B5A" w:rsidRPr="00EF3F7B" w:rsidRDefault="008B4B5A" w:rsidP="008B4B5A">
      <w:pPr>
        <w:pStyle w:val="paragraph"/>
      </w:pPr>
      <w:r w:rsidRPr="00EF3F7B">
        <w:tab/>
        <w:t>(a)</w:t>
      </w:r>
      <w:r w:rsidRPr="00EF3F7B">
        <w:tab/>
        <w:t>are made for the purposes of Division</w:t>
      </w:r>
      <w:r w:rsidR="00EF3F7B" w:rsidRPr="00EF3F7B">
        <w:t> </w:t>
      </w:r>
      <w:r w:rsidRPr="00EF3F7B">
        <w:t xml:space="preserve">83A of the </w:t>
      </w:r>
      <w:r w:rsidRPr="00EF3F7B">
        <w:rPr>
          <w:i/>
        </w:rPr>
        <w:t>Income Tax Assessment Act 1997</w:t>
      </w:r>
      <w:r w:rsidRPr="00EF3F7B">
        <w:t>, added by this Schedule; or</w:t>
      </w:r>
    </w:p>
    <w:p w:rsidR="008B4B5A" w:rsidRPr="00EF3F7B" w:rsidRDefault="008B4B5A" w:rsidP="008B4B5A">
      <w:pPr>
        <w:pStyle w:val="paragraph"/>
      </w:pPr>
      <w:r w:rsidRPr="00EF3F7B">
        <w:tab/>
        <w:t>(b)</w:t>
      </w:r>
      <w:r w:rsidRPr="00EF3F7B">
        <w:tab/>
        <w:t>are made for the purposes of a taxation law (within the meaning of that Act) and relate to the amendments made by this Schedule;</w:t>
      </w:r>
    </w:p>
    <w:p w:rsidR="008B4B5A" w:rsidRPr="00EF3F7B" w:rsidRDefault="008B4B5A" w:rsidP="008B4B5A">
      <w:pPr>
        <w:pStyle w:val="Item"/>
      </w:pPr>
      <w:r w:rsidRPr="00EF3F7B">
        <w:t>may take effect from any time on or after 1</w:t>
      </w:r>
      <w:r w:rsidR="00EF3F7B" w:rsidRPr="00EF3F7B">
        <w:t> </w:t>
      </w:r>
      <w:r w:rsidRPr="00EF3F7B">
        <w:t xml:space="preserve">July 2009, if the regulations are made before the end of the period of 3 months commencing on the day this </w:t>
      </w:r>
      <w:r w:rsidR="00A53099" w:rsidRPr="00EF3F7B">
        <w:t>Schedule</w:t>
      </w:r>
      <w:r w:rsidR="00A36DB5" w:rsidRPr="00EF3F7B">
        <w:t xml:space="preserve"> </w:t>
      </w:r>
      <w:r w:rsidRPr="00EF3F7B">
        <w:t>commences.</w:t>
      </w:r>
    </w:p>
    <w:p w:rsidR="007D5D07" w:rsidRPr="00EF3F7B" w:rsidRDefault="007D5D07" w:rsidP="00A36DB5">
      <w:pPr>
        <w:pStyle w:val="ENotesHeading3"/>
        <w:outlineLvl w:val="9"/>
      </w:pPr>
      <w:bookmarkStart w:id="1042" w:name="_Toc350507000"/>
      <w:r w:rsidRPr="00EF3F7B">
        <w:t>Tax Laws Amendment (2009 GST Administration Measures) Act 2010 (No.</w:t>
      </w:r>
      <w:r w:rsidR="00EF3F7B" w:rsidRPr="00EF3F7B">
        <w:t> </w:t>
      </w:r>
      <w:r w:rsidRPr="00EF3F7B">
        <w:t>20, 2010)</w:t>
      </w:r>
      <w:bookmarkEnd w:id="1042"/>
    </w:p>
    <w:p w:rsidR="006B59F4" w:rsidRPr="00EF3F7B" w:rsidRDefault="006B59F4" w:rsidP="006B59F4">
      <w:pPr>
        <w:pStyle w:val="ItemHead"/>
      </w:pPr>
      <w:r w:rsidRPr="00EF3F7B">
        <w:t>Schedule</w:t>
      </w:r>
      <w:r w:rsidR="00EF3F7B" w:rsidRPr="00EF3F7B">
        <w:t> </w:t>
      </w:r>
      <w:r w:rsidRPr="00EF3F7B">
        <w:t>1</w:t>
      </w:r>
    </w:p>
    <w:p w:rsidR="005232D3" w:rsidRPr="00EF3F7B" w:rsidRDefault="005232D3" w:rsidP="005232D3">
      <w:pPr>
        <w:pStyle w:val="ItemHead"/>
      </w:pPr>
      <w:r w:rsidRPr="00EF3F7B">
        <w:t>19  Application of amendments relating to input tax credits</w:t>
      </w:r>
    </w:p>
    <w:p w:rsidR="005232D3" w:rsidRPr="00EF3F7B" w:rsidRDefault="005232D3" w:rsidP="005232D3">
      <w:pPr>
        <w:pStyle w:val="Item"/>
      </w:pPr>
      <w:r w:rsidRPr="00EF3F7B">
        <w:t>The amendments made by Part</w:t>
      </w:r>
      <w:r w:rsidR="00EF3F7B" w:rsidRPr="00EF3F7B">
        <w:t> </w:t>
      </w:r>
      <w:r w:rsidRPr="00EF3F7B">
        <w:t xml:space="preserve">1 of this </w:t>
      </w:r>
      <w:r w:rsidR="00A53099" w:rsidRPr="00EF3F7B">
        <w:t>Schedule</w:t>
      </w:r>
      <w:r w:rsidR="00A36DB5" w:rsidRPr="00EF3F7B">
        <w:t xml:space="preserve"> </w:t>
      </w:r>
      <w:r w:rsidRPr="00EF3F7B">
        <w:t>apply, and are taken to have applied, in relation to acquisitions and adjustments that are taken into account in:</w:t>
      </w:r>
    </w:p>
    <w:p w:rsidR="005232D3" w:rsidRPr="00EF3F7B" w:rsidRDefault="005232D3" w:rsidP="005232D3">
      <w:pPr>
        <w:pStyle w:val="paragraph"/>
      </w:pPr>
      <w:r w:rsidRPr="00EF3F7B">
        <w:tab/>
        <w:t>(a)</w:t>
      </w:r>
      <w:r w:rsidRPr="00EF3F7B">
        <w:tab/>
        <w:t xml:space="preserve">GST returns given to the Commissioner under the </w:t>
      </w:r>
      <w:r w:rsidRPr="00EF3F7B">
        <w:rPr>
          <w:i/>
        </w:rPr>
        <w:t>A New Tax System (Goods and Services Tax) Act 1999</w:t>
      </w:r>
      <w:r w:rsidRPr="00EF3F7B">
        <w:t xml:space="preserve"> after 7.30 pm Australian Eastern Standard Time on 12</w:t>
      </w:r>
      <w:r w:rsidR="00EF3F7B" w:rsidRPr="00EF3F7B">
        <w:t> </w:t>
      </w:r>
      <w:r w:rsidRPr="00EF3F7B">
        <w:t>May 2009; or</w:t>
      </w:r>
    </w:p>
    <w:p w:rsidR="005232D3" w:rsidRPr="00EF3F7B" w:rsidRDefault="005232D3" w:rsidP="005232D3">
      <w:pPr>
        <w:pStyle w:val="paragraph"/>
      </w:pPr>
      <w:r w:rsidRPr="00EF3F7B">
        <w:tab/>
        <w:t>(b)</w:t>
      </w:r>
      <w:r w:rsidRPr="00EF3F7B">
        <w:tab/>
        <w:t>assessments made by the Commissioner under Subdivision</w:t>
      </w:r>
      <w:r w:rsidR="00EF3F7B" w:rsidRPr="00EF3F7B">
        <w:t> </w:t>
      </w:r>
      <w:r w:rsidRPr="00EF3F7B">
        <w:t>105</w:t>
      </w:r>
      <w:r w:rsidR="00EF3F7B" w:rsidRPr="00EF3F7B">
        <w:noBreakHyphen/>
      </w:r>
      <w:r w:rsidRPr="00EF3F7B">
        <w:t>A in Schedule</w:t>
      </w:r>
      <w:r w:rsidR="00EF3F7B" w:rsidRPr="00EF3F7B">
        <w:t> </w:t>
      </w:r>
      <w:r w:rsidRPr="00EF3F7B">
        <w:t xml:space="preserve">1 to the </w:t>
      </w:r>
      <w:r w:rsidRPr="00EF3F7B">
        <w:rPr>
          <w:i/>
        </w:rPr>
        <w:t>Taxation Administration Act 1953</w:t>
      </w:r>
      <w:r w:rsidRPr="00EF3F7B">
        <w:t xml:space="preserve"> after that time; or</w:t>
      </w:r>
    </w:p>
    <w:p w:rsidR="005232D3" w:rsidRPr="00EF3F7B" w:rsidRDefault="005232D3" w:rsidP="005232D3">
      <w:pPr>
        <w:pStyle w:val="paragraph"/>
      </w:pPr>
      <w:r w:rsidRPr="00EF3F7B">
        <w:tab/>
        <w:t>(c)</w:t>
      </w:r>
      <w:r w:rsidRPr="00EF3F7B">
        <w:tab/>
        <w:t>amendments of:</w:t>
      </w:r>
    </w:p>
    <w:p w:rsidR="005232D3" w:rsidRPr="00EF3F7B" w:rsidRDefault="005232D3" w:rsidP="005232D3">
      <w:pPr>
        <w:pStyle w:val="paragraphsub"/>
      </w:pPr>
      <w:r w:rsidRPr="00EF3F7B">
        <w:tab/>
        <w:t>(i)</w:t>
      </w:r>
      <w:r w:rsidRPr="00EF3F7B">
        <w:tab/>
        <w:t xml:space="preserve">GST returns referred to in </w:t>
      </w:r>
      <w:r w:rsidR="00EF3F7B" w:rsidRPr="00EF3F7B">
        <w:t>paragraph (</w:t>
      </w:r>
      <w:r w:rsidRPr="00EF3F7B">
        <w:t>a); or</w:t>
      </w:r>
    </w:p>
    <w:p w:rsidR="005232D3" w:rsidRPr="00EF3F7B" w:rsidRDefault="005232D3" w:rsidP="005232D3">
      <w:pPr>
        <w:pStyle w:val="paragraphsub"/>
      </w:pPr>
      <w:r w:rsidRPr="00EF3F7B">
        <w:tab/>
        <w:t>(ii)</w:t>
      </w:r>
      <w:r w:rsidRPr="00EF3F7B">
        <w:tab/>
        <w:t xml:space="preserve">assessments referred to in </w:t>
      </w:r>
      <w:r w:rsidR="00EF3F7B" w:rsidRPr="00EF3F7B">
        <w:t>paragraph (</w:t>
      </w:r>
      <w:r w:rsidRPr="00EF3F7B">
        <w:t>b).</w:t>
      </w:r>
    </w:p>
    <w:p w:rsidR="003F27A6" w:rsidRPr="00EF3F7B" w:rsidRDefault="003F27A6" w:rsidP="003F27A6">
      <w:pPr>
        <w:pStyle w:val="ItemHead"/>
      </w:pPr>
      <w:r w:rsidRPr="00EF3F7B">
        <w:t>Schedule</w:t>
      </w:r>
      <w:r w:rsidR="00EF3F7B" w:rsidRPr="00EF3F7B">
        <w:t> </w:t>
      </w:r>
      <w:r w:rsidRPr="00EF3F7B">
        <w:t>2</w:t>
      </w:r>
    </w:p>
    <w:p w:rsidR="003F27A6" w:rsidRPr="00EF3F7B" w:rsidRDefault="003F27A6" w:rsidP="003F27A6">
      <w:pPr>
        <w:pStyle w:val="ItemHead"/>
      </w:pPr>
      <w:r w:rsidRPr="00EF3F7B">
        <w:t>23  Application</w:t>
      </w:r>
    </w:p>
    <w:p w:rsidR="003F27A6" w:rsidRPr="00EF3F7B" w:rsidRDefault="003F27A6" w:rsidP="003F27A6">
      <w:pPr>
        <w:pStyle w:val="Subitem"/>
      </w:pPr>
      <w:r w:rsidRPr="00EF3F7B">
        <w:t>(1)</w:t>
      </w:r>
      <w:r w:rsidRPr="00EF3F7B">
        <w:tab/>
        <w:t xml:space="preserve">The amendments made by this </w:t>
      </w:r>
      <w:r w:rsidR="00A53099" w:rsidRPr="00EF3F7B">
        <w:t>Schedule</w:t>
      </w:r>
      <w:r w:rsidR="00A36DB5" w:rsidRPr="00EF3F7B">
        <w:t xml:space="preserve"> </w:t>
      </w:r>
      <w:r w:rsidRPr="00EF3F7B">
        <w:t>apply in relation to goods acquired, and wine purchased, on or after 1</w:t>
      </w:r>
      <w:r w:rsidR="00EF3F7B" w:rsidRPr="00EF3F7B">
        <w:t> </w:t>
      </w:r>
      <w:r w:rsidRPr="00EF3F7B">
        <w:t>July 2010.</w:t>
      </w:r>
    </w:p>
    <w:p w:rsidR="006B59F4" w:rsidRPr="00EF3F7B" w:rsidRDefault="006B59F4" w:rsidP="007A479D">
      <w:pPr>
        <w:pStyle w:val="ItemHead"/>
      </w:pPr>
      <w:r w:rsidRPr="00EF3F7B">
        <w:lastRenderedPageBreak/>
        <w:t>Schedule</w:t>
      </w:r>
      <w:r w:rsidR="00EF3F7B" w:rsidRPr="00EF3F7B">
        <w:t> </w:t>
      </w:r>
      <w:r w:rsidRPr="00EF3F7B">
        <w:t>3</w:t>
      </w:r>
    </w:p>
    <w:p w:rsidR="005232D3" w:rsidRPr="00EF3F7B" w:rsidRDefault="005232D3" w:rsidP="005232D3">
      <w:pPr>
        <w:pStyle w:val="ItemHead"/>
      </w:pPr>
      <w:r w:rsidRPr="00EF3F7B">
        <w:t>31  Application</w:t>
      </w:r>
    </w:p>
    <w:p w:rsidR="005232D3" w:rsidRPr="00EF3F7B" w:rsidRDefault="005232D3" w:rsidP="005232D3">
      <w:pPr>
        <w:pStyle w:val="Item"/>
      </w:pPr>
      <w:r w:rsidRPr="00EF3F7B">
        <w:t xml:space="preserve">The amendments made by this </w:t>
      </w:r>
      <w:r w:rsidR="00A53099" w:rsidRPr="00EF3F7B">
        <w:t>Schedule</w:t>
      </w:r>
      <w:r w:rsidR="00A36DB5" w:rsidRPr="00EF3F7B">
        <w:t xml:space="preserve"> </w:t>
      </w:r>
      <w:r w:rsidRPr="00EF3F7B">
        <w:t>apply in relation to supplies and acquisitions made on or after 1</w:t>
      </w:r>
      <w:r w:rsidR="00EF3F7B" w:rsidRPr="00EF3F7B">
        <w:t> </w:t>
      </w:r>
      <w:r w:rsidRPr="00EF3F7B">
        <w:t>July 2010.</w:t>
      </w:r>
    </w:p>
    <w:p w:rsidR="007D5D07" w:rsidRPr="00EF3F7B" w:rsidRDefault="007D5D07" w:rsidP="00AA35A7">
      <w:pPr>
        <w:pStyle w:val="ItemHead"/>
      </w:pPr>
      <w:r w:rsidRPr="00EF3F7B">
        <w:t>Schedule</w:t>
      </w:r>
      <w:r w:rsidR="00EF3F7B" w:rsidRPr="00EF3F7B">
        <w:t> </w:t>
      </w:r>
      <w:r w:rsidR="003726EC" w:rsidRPr="00EF3F7B">
        <w:t>4</w:t>
      </w:r>
    </w:p>
    <w:p w:rsidR="003726EC" w:rsidRPr="00EF3F7B" w:rsidRDefault="003726EC" w:rsidP="003726EC">
      <w:pPr>
        <w:pStyle w:val="ItemHead"/>
      </w:pPr>
      <w:r w:rsidRPr="00EF3F7B">
        <w:t>2  Application</w:t>
      </w:r>
    </w:p>
    <w:p w:rsidR="003726EC" w:rsidRPr="00EF3F7B" w:rsidRDefault="003726EC" w:rsidP="003726EC">
      <w:pPr>
        <w:pStyle w:val="Subitem"/>
      </w:pPr>
      <w:r w:rsidRPr="00EF3F7B">
        <w:t>(1)</w:t>
      </w:r>
      <w:r w:rsidRPr="00EF3F7B">
        <w:tab/>
        <w:t xml:space="preserve">The amendment made by this </w:t>
      </w:r>
      <w:r w:rsidR="00A53099" w:rsidRPr="00EF3F7B">
        <w:t>Schedule</w:t>
      </w:r>
      <w:r w:rsidR="00A36DB5" w:rsidRPr="00EF3F7B">
        <w:t xml:space="preserve"> </w:t>
      </w:r>
      <w:r w:rsidRPr="00EF3F7B">
        <w:t>applies in relation to monetary prizes that you become liable to pay on or after the first day of the first quarterly tax period that starts on or after the commencement of this Schedule.</w:t>
      </w:r>
    </w:p>
    <w:p w:rsidR="003726EC" w:rsidRPr="00EF3F7B" w:rsidRDefault="003726EC" w:rsidP="003726EC">
      <w:pPr>
        <w:pStyle w:val="Subitem"/>
      </w:pPr>
      <w:r w:rsidRPr="00EF3F7B">
        <w:t>(2)</w:t>
      </w:r>
      <w:r w:rsidRPr="00EF3F7B">
        <w:tab/>
        <w:t xml:space="preserve">For the purposes of </w:t>
      </w:r>
      <w:r w:rsidR="00EF3F7B" w:rsidRPr="00EF3F7B">
        <w:t>subitem (</w:t>
      </w:r>
      <w:r w:rsidRPr="00EF3F7B">
        <w:t>1), it does not matter whether quarterly tax periods are the tax periods that apply to you.</w:t>
      </w:r>
    </w:p>
    <w:p w:rsidR="003726EC" w:rsidRPr="00EF3F7B" w:rsidRDefault="003726EC" w:rsidP="008C4DB5">
      <w:pPr>
        <w:pStyle w:val="ItemHead"/>
        <w:keepLines w:val="0"/>
        <w:widowControl w:val="0"/>
      </w:pPr>
      <w:r w:rsidRPr="00EF3F7B">
        <w:t>Schedule</w:t>
      </w:r>
      <w:r w:rsidR="00EF3F7B" w:rsidRPr="00EF3F7B">
        <w:t> </w:t>
      </w:r>
      <w:r w:rsidRPr="00EF3F7B">
        <w:t>5</w:t>
      </w:r>
    </w:p>
    <w:p w:rsidR="003726EC" w:rsidRPr="00EF3F7B" w:rsidRDefault="003726EC" w:rsidP="008C4DB5">
      <w:pPr>
        <w:pStyle w:val="ItemHead"/>
      </w:pPr>
      <w:r w:rsidRPr="00EF3F7B">
        <w:t>3  Application</w:t>
      </w:r>
    </w:p>
    <w:p w:rsidR="003726EC" w:rsidRPr="00EF3F7B" w:rsidRDefault="003726EC" w:rsidP="003726EC">
      <w:pPr>
        <w:pStyle w:val="Item"/>
      </w:pPr>
      <w:r w:rsidRPr="00EF3F7B">
        <w:t>The amendment made by item</w:t>
      </w:r>
      <w:r w:rsidR="00EF3F7B" w:rsidRPr="00EF3F7B">
        <w:t> </w:t>
      </w:r>
      <w:r w:rsidRPr="00EF3F7B">
        <w:t>2 applies in relation to amounts payable under subsection</w:t>
      </w:r>
      <w:r w:rsidR="00EF3F7B" w:rsidRPr="00EF3F7B">
        <w:t> </w:t>
      </w:r>
      <w:r w:rsidRPr="00EF3F7B">
        <w:t>35</w:t>
      </w:r>
      <w:r w:rsidR="00EF3F7B" w:rsidRPr="00EF3F7B">
        <w:noBreakHyphen/>
      </w:r>
      <w:r w:rsidRPr="00EF3F7B">
        <w:t xml:space="preserve">5(1) of the </w:t>
      </w:r>
      <w:r w:rsidRPr="00EF3F7B">
        <w:rPr>
          <w:i/>
        </w:rPr>
        <w:t>A New Tax System (Goods and Services Tax) Act 1999</w:t>
      </w:r>
      <w:r w:rsidRPr="00EF3F7B">
        <w:t xml:space="preserve"> (as amended by this Schedule) for tax periods starting on or after the commencement of this Schedule.</w:t>
      </w:r>
    </w:p>
    <w:p w:rsidR="003726EC" w:rsidRPr="00EF3F7B" w:rsidRDefault="003726EC" w:rsidP="003726EC">
      <w:pPr>
        <w:pStyle w:val="ItemHead"/>
        <w:keepLines w:val="0"/>
        <w:widowControl w:val="0"/>
      </w:pPr>
      <w:r w:rsidRPr="00EF3F7B">
        <w:t>Schedule</w:t>
      </w:r>
      <w:r w:rsidR="00EF3F7B" w:rsidRPr="00EF3F7B">
        <w:t> </w:t>
      </w:r>
      <w:r w:rsidRPr="00EF3F7B">
        <w:t>6</w:t>
      </w:r>
    </w:p>
    <w:p w:rsidR="003726EC" w:rsidRPr="00EF3F7B" w:rsidRDefault="003726EC" w:rsidP="003726EC">
      <w:pPr>
        <w:pStyle w:val="ItemHead"/>
      </w:pPr>
      <w:r w:rsidRPr="00EF3F7B">
        <w:t>4  Application</w:t>
      </w:r>
    </w:p>
    <w:p w:rsidR="003726EC" w:rsidRPr="00EF3F7B" w:rsidRDefault="003726EC" w:rsidP="003726EC">
      <w:pPr>
        <w:pStyle w:val="Item"/>
      </w:pPr>
      <w:r w:rsidRPr="00EF3F7B">
        <w:t xml:space="preserve">The amendments made by this </w:t>
      </w:r>
      <w:r w:rsidR="00A53099" w:rsidRPr="00EF3F7B">
        <w:t>Schedule</w:t>
      </w:r>
      <w:r w:rsidR="00A36DB5" w:rsidRPr="00EF3F7B">
        <w:t xml:space="preserve"> </w:t>
      </w:r>
      <w:r w:rsidRPr="00EF3F7B">
        <w:t>apply in relation to supplies, and acquisitions, made on or after the commencement of this Schedule.</w:t>
      </w:r>
    </w:p>
    <w:p w:rsidR="0063554A" w:rsidRPr="00EF3F7B" w:rsidRDefault="0063554A" w:rsidP="00A36DB5">
      <w:pPr>
        <w:pStyle w:val="ENotesHeading3"/>
        <w:outlineLvl w:val="9"/>
      </w:pPr>
      <w:bookmarkStart w:id="1043" w:name="_Toc350507001"/>
      <w:r w:rsidRPr="00EF3F7B">
        <w:t>Tax Laws Amendment (2010 GST Administration Measures No.</w:t>
      </w:r>
      <w:r w:rsidR="00EF3F7B" w:rsidRPr="00EF3F7B">
        <w:t> </w:t>
      </w:r>
      <w:r w:rsidRPr="00EF3F7B">
        <w:t>1) Act 2010 (No.</w:t>
      </w:r>
      <w:r w:rsidR="00EF3F7B" w:rsidRPr="00EF3F7B">
        <w:t> </w:t>
      </w:r>
      <w:r w:rsidRPr="00EF3F7B">
        <w:t>21, 2010)</w:t>
      </w:r>
      <w:bookmarkEnd w:id="1043"/>
    </w:p>
    <w:p w:rsidR="006B59F4" w:rsidRPr="00EF3F7B" w:rsidRDefault="006B59F4" w:rsidP="00AA35A7">
      <w:pPr>
        <w:pStyle w:val="ItemHead"/>
      </w:pPr>
      <w:r w:rsidRPr="00EF3F7B">
        <w:t>Schedule</w:t>
      </w:r>
      <w:r w:rsidR="00EF3F7B" w:rsidRPr="00EF3F7B">
        <w:t> </w:t>
      </w:r>
      <w:r w:rsidRPr="00EF3F7B">
        <w:t>1</w:t>
      </w:r>
    </w:p>
    <w:p w:rsidR="002B051E" w:rsidRPr="00EF3F7B" w:rsidRDefault="002B051E" w:rsidP="00AA35A7">
      <w:pPr>
        <w:pStyle w:val="ItemHead"/>
      </w:pPr>
      <w:r w:rsidRPr="00EF3F7B">
        <w:t>29  Application</w:t>
      </w:r>
    </w:p>
    <w:p w:rsidR="002B051E" w:rsidRPr="00EF3F7B" w:rsidRDefault="002B051E" w:rsidP="002B051E">
      <w:pPr>
        <w:pStyle w:val="Item"/>
      </w:pPr>
      <w:r w:rsidRPr="00EF3F7B">
        <w:t xml:space="preserve">The amendments made by this </w:t>
      </w:r>
      <w:r w:rsidR="00A53099" w:rsidRPr="00EF3F7B">
        <w:t>Schedule</w:t>
      </w:r>
      <w:r w:rsidR="00A36DB5" w:rsidRPr="00EF3F7B">
        <w:t xml:space="preserve"> </w:t>
      </w:r>
      <w:r w:rsidRPr="00EF3F7B">
        <w:t>apply in relation to payments made on or after 1</w:t>
      </w:r>
      <w:r w:rsidR="00EF3F7B" w:rsidRPr="00EF3F7B">
        <w:t> </w:t>
      </w:r>
      <w:r w:rsidRPr="00EF3F7B">
        <w:t>July 2010.</w:t>
      </w:r>
    </w:p>
    <w:p w:rsidR="0063554A" w:rsidRPr="00EF3F7B" w:rsidRDefault="0063554A" w:rsidP="00380058">
      <w:pPr>
        <w:pStyle w:val="ItemHead"/>
        <w:keepLines w:val="0"/>
        <w:widowControl w:val="0"/>
      </w:pPr>
      <w:r w:rsidRPr="00EF3F7B">
        <w:lastRenderedPageBreak/>
        <w:t>Schedule</w:t>
      </w:r>
      <w:r w:rsidR="00EF3F7B" w:rsidRPr="00EF3F7B">
        <w:t> </w:t>
      </w:r>
      <w:r w:rsidRPr="00EF3F7B">
        <w:t>2</w:t>
      </w:r>
    </w:p>
    <w:p w:rsidR="0063554A" w:rsidRPr="00EF3F7B" w:rsidRDefault="0063554A" w:rsidP="0063554A">
      <w:pPr>
        <w:pStyle w:val="ItemHead"/>
      </w:pPr>
      <w:r w:rsidRPr="00EF3F7B">
        <w:t>3  Application of amendments</w:t>
      </w:r>
    </w:p>
    <w:p w:rsidR="0063554A" w:rsidRPr="00EF3F7B" w:rsidRDefault="0063554A" w:rsidP="0063554A">
      <w:pPr>
        <w:pStyle w:val="Item"/>
      </w:pPr>
      <w:r w:rsidRPr="00EF3F7B">
        <w:t xml:space="preserve">The amendments made by this </w:t>
      </w:r>
      <w:r w:rsidR="00A53099" w:rsidRPr="00EF3F7B">
        <w:t>Schedule</w:t>
      </w:r>
      <w:r w:rsidR="00A36DB5" w:rsidRPr="00EF3F7B">
        <w:t xml:space="preserve"> </w:t>
      </w:r>
      <w:r w:rsidRPr="00EF3F7B">
        <w:t>apply in relation to net amounts for tax periods starting on or after 1</w:t>
      </w:r>
      <w:r w:rsidR="00EF3F7B" w:rsidRPr="00EF3F7B">
        <w:t> </w:t>
      </w:r>
      <w:r w:rsidRPr="00EF3F7B">
        <w:t>July 2010.</w:t>
      </w:r>
    </w:p>
    <w:p w:rsidR="002B74E0" w:rsidRPr="00EF3F7B" w:rsidRDefault="002B74E0" w:rsidP="00A36DB5">
      <w:pPr>
        <w:pStyle w:val="ENotesHeading3"/>
        <w:outlineLvl w:val="9"/>
      </w:pPr>
      <w:bookmarkStart w:id="1044" w:name="_Toc350507002"/>
      <w:r w:rsidRPr="00EF3F7B">
        <w:t>Tax Laws Amendment (2010 GST Administration Measures No.</w:t>
      </w:r>
      <w:r w:rsidR="00EF3F7B" w:rsidRPr="00EF3F7B">
        <w:t> </w:t>
      </w:r>
      <w:r w:rsidRPr="00EF3F7B">
        <w:t>2) Act 2010 (No.</w:t>
      </w:r>
      <w:r w:rsidR="00EF3F7B" w:rsidRPr="00EF3F7B">
        <w:t> </w:t>
      </w:r>
      <w:r w:rsidRPr="00EF3F7B">
        <w:t>74, 2010)</w:t>
      </w:r>
      <w:bookmarkEnd w:id="1044"/>
    </w:p>
    <w:p w:rsidR="007B796A" w:rsidRPr="00EF3F7B" w:rsidRDefault="007B796A" w:rsidP="007B796A">
      <w:pPr>
        <w:pStyle w:val="ItemHead"/>
      </w:pPr>
      <w:r w:rsidRPr="00EF3F7B">
        <w:t>Schedule</w:t>
      </w:r>
      <w:r w:rsidR="00EF3F7B" w:rsidRPr="00EF3F7B">
        <w:t> </w:t>
      </w:r>
      <w:r w:rsidRPr="00EF3F7B">
        <w:t>1</w:t>
      </w:r>
    </w:p>
    <w:p w:rsidR="007B796A" w:rsidRPr="00EF3F7B" w:rsidRDefault="007B796A" w:rsidP="007B796A">
      <w:pPr>
        <w:pStyle w:val="ItemHead"/>
      </w:pPr>
      <w:r w:rsidRPr="00EF3F7B">
        <w:t>43  Transitional provisions for GST groups</w:t>
      </w:r>
    </w:p>
    <w:p w:rsidR="007B796A" w:rsidRPr="00EF3F7B" w:rsidRDefault="007B796A" w:rsidP="007B796A">
      <w:pPr>
        <w:pStyle w:val="SubitemHead"/>
      </w:pPr>
      <w:r w:rsidRPr="00EF3F7B">
        <w:t>GST groups in existence before commencement</w:t>
      </w:r>
    </w:p>
    <w:p w:rsidR="007B796A" w:rsidRPr="00EF3F7B" w:rsidRDefault="007B796A" w:rsidP="007B796A">
      <w:pPr>
        <w:pStyle w:val="Subitem"/>
      </w:pPr>
      <w:r w:rsidRPr="00EF3F7B">
        <w:t>(1)</w:t>
      </w:r>
      <w:r w:rsidRPr="00EF3F7B">
        <w:tab/>
        <w:t xml:space="preserve">Subject to </w:t>
      </w:r>
      <w:r w:rsidR="00EF3F7B" w:rsidRPr="00EF3F7B">
        <w:t>subitems (</w:t>
      </w:r>
      <w:r w:rsidRPr="00EF3F7B">
        <w:t>5) to (8), on the commencement of this item:</w:t>
      </w:r>
    </w:p>
    <w:p w:rsidR="007B796A" w:rsidRPr="00EF3F7B" w:rsidRDefault="007B796A" w:rsidP="007B796A">
      <w:pPr>
        <w:pStyle w:val="paragraph"/>
      </w:pPr>
      <w:r w:rsidRPr="00EF3F7B">
        <w:tab/>
        <w:t>(a)</w:t>
      </w:r>
      <w:r w:rsidRPr="00EF3F7B">
        <w:tab/>
        <w:t>a GST group that existed immediately before that commencement is taken to continue in existence as if:</w:t>
      </w:r>
    </w:p>
    <w:p w:rsidR="007B796A" w:rsidRPr="00EF3F7B" w:rsidRDefault="007B796A" w:rsidP="007B796A">
      <w:pPr>
        <w:pStyle w:val="paragraphsub"/>
      </w:pPr>
      <w:r w:rsidRPr="00EF3F7B">
        <w:tab/>
        <w:t>(i)</w:t>
      </w:r>
      <w:r w:rsidRPr="00EF3F7B">
        <w:tab/>
        <w:t>it had been formed, and its formation had been notified to the Commissioner, in accordance with section</w:t>
      </w:r>
      <w:r w:rsidR="00EF3F7B" w:rsidRPr="00EF3F7B">
        <w:t> </w:t>
      </w:r>
      <w:r w:rsidRPr="00EF3F7B">
        <w:t>48</w:t>
      </w:r>
      <w:r w:rsidR="00EF3F7B" w:rsidRPr="00EF3F7B">
        <w:noBreakHyphen/>
      </w:r>
      <w:r w:rsidRPr="00EF3F7B">
        <w:t xml:space="preserve">5 of the </w:t>
      </w:r>
      <w:r w:rsidRPr="00EF3F7B">
        <w:rPr>
          <w:i/>
        </w:rPr>
        <w:t>A New Tax System (Goods and Services Tax) Act 1999</w:t>
      </w:r>
      <w:r w:rsidRPr="00EF3F7B">
        <w:t xml:space="preserve"> as amended by this Act; and</w:t>
      </w:r>
    </w:p>
    <w:p w:rsidR="007B796A" w:rsidRPr="00EF3F7B" w:rsidRDefault="007B796A" w:rsidP="007B796A">
      <w:pPr>
        <w:pStyle w:val="paragraphsub"/>
      </w:pPr>
      <w:r w:rsidRPr="00EF3F7B">
        <w:tab/>
        <w:t>(ii)</w:t>
      </w:r>
      <w:r w:rsidRPr="00EF3F7B">
        <w:tab/>
        <w:t>its formation took effect immediately after that commencement; and</w:t>
      </w:r>
    </w:p>
    <w:p w:rsidR="007B796A" w:rsidRPr="00EF3F7B" w:rsidRDefault="007B796A" w:rsidP="007B796A">
      <w:pPr>
        <w:pStyle w:val="paragraph"/>
      </w:pPr>
      <w:r w:rsidRPr="00EF3F7B">
        <w:tab/>
        <w:t>(b)</w:t>
      </w:r>
      <w:r w:rsidRPr="00EF3F7B">
        <w:tab/>
        <w:t>the entities that were members of the group immediately before that commencement are taken, immediately after that commencement, to continue to be the members of the group; and</w:t>
      </w:r>
    </w:p>
    <w:p w:rsidR="007B796A" w:rsidRPr="00EF3F7B" w:rsidRDefault="007B796A" w:rsidP="007B796A">
      <w:pPr>
        <w:pStyle w:val="paragraph"/>
      </w:pPr>
      <w:r w:rsidRPr="00EF3F7B">
        <w:tab/>
        <w:t>(c)</w:t>
      </w:r>
      <w:r w:rsidRPr="00EF3F7B">
        <w:tab/>
        <w:t>the entity that was the representative member of the group immediately before that commencement is taken, immediately after that commencement, to continue to be the representative member of the group.</w:t>
      </w:r>
    </w:p>
    <w:p w:rsidR="007B796A" w:rsidRPr="00EF3F7B" w:rsidRDefault="007B796A" w:rsidP="007B796A">
      <w:pPr>
        <w:pStyle w:val="SubitemHead"/>
      </w:pPr>
      <w:r w:rsidRPr="00EF3F7B">
        <w:t>GST groups approved, but not in existence, before commencement</w:t>
      </w:r>
    </w:p>
    <w:p w:rsidR="007B796A" w:rsidRPr="00EF3F7B" w:rsidRDefault="007B796A" w:rsidP="007B796A">
      <w:pPr>
        <w:pStyle w:val="Subitem"/>
      </w:pPr>
      <w:r w:rsidRPr="00EF3F7B">
        <w:t>(2)</w:t>
      </w:r>
      <w:r w:rsidRPr="00EF3F7B">
        <w:tab/>
        <w:t xml:space="preserve">If, before the commencement of this item, the Commissioner approved 2 or more entities as a GST group but the approval did not take effect before that commencement, then, on the date of effect decided by the </w:t>
      </w:r>
      <w:r w:rsidRPr="00EF3F7B">
        <w:lastRenderedPageBreak/>
        <w:t>Commissioner under section</w:t>
      </w:r>
      <w:r w:rsidR="00EF3F7B" w:rsidRPr="00EF3F7B">
        <w:t> </w:t>
      </w:r>
      <w:r w:rsidRPr="00EF3F7B">
        <w:t>48</w:t>
      </w:r>
      <w:r w:rsidR="00EF3F7B" w:rsidRPr="00EF3F7B">
        <w:noBreakHyphen/>
      </w:r>
      <w:r w:rsidRPr="00EF3F7B">
        <w:t xml:space="preserve">85 of the </w:t>
      </w:r>
      <w:r w:rsidRPr="00EF3F7B">
        <w:rPr>
          <w:i/>
        </w:rPr>
        <w:t>A New Tax System (Goods and Services Tax) Act 1999</w:t>
      </w:r>
      <w:r w:rsidRPr="00EF3F7B">
        <w:t>:</w:t>
      </w:r>
    </w:p>
    <w:p w:rsidR="007B796A" w:rsidRPr="00EF3F7B" w:rsidRDefault="007B796A" w:rsidP="007B796A">
      <w:pPr>
        <w:pStyle w:val="paragraph"/>
      </w:pPr>
      <w:r w:rsidRPr="00EF3F7B">
        <w:tab/>
        <w:t>(a)</w:t>
      </w:r>
      <w:r w:rsidRPr="00EF3F7B">
        <w:tab/>
        <w:t>the group is taken to have been formed, and its formation is taken to have been notified to the Commissioner, in accordance with section</w:t>
      </w:r>
      <w:r w:rsidR="00EF3F7B" w:rsidRPr="00EF3F7B">
        <w:t> </w:t>
      </w:r>
      <w:r w:rsidRPr="00EF3F7B">
        <w:t>48</w:t>
      </w:r>
      <w:r w:rsidR="00EF3F7B" w:rsidRPr="00EF3F7B">
        <w:noBreakHyphen/>
      </w:r>
      <w:r w:rsidRPr="00EF3F7B">
        <w:t>5 of that Act as amended by this Act; and</w:t>
      </w:r>
    </w:p>
    <w:p w:rsidR="007B796A" w:rsidRPr="00EF3F7B" w:rsidRDefault="007B796A" w:rsidP="007B796A">
      <w:pPr>
        <w:pStyle w:val="paragraph"/>
      </w:pPr>
      <w:r w:rsidRPr="00EF3F7B">
        <w:tab/>
        <w:t>(b)</w:t>
      </w:r>
      <w:r w:rsidRPr="00EF3F7B">
        <w:tab/>
        <w:t>the entities that jointly applied for that approval are taken to be the members of the group; and</w:t>
      </w:r>
    </w:p>
    <w:p w:rsidR="007B796A" w:rsidRPr="00EF3F7B" w:rsidRDefault="007B796A" w:rsidP="007B796A">
      <w:pPr>
        <w:pStyle w:val="paragraph"/>
      </w:pPr>
      <w:r w:rsidRPr="00EF3F7B">
        <w:tab/>
        <w:t>(c)</w:t>
      </w:r>
      <w:r w:rsidRPr="00EF3F7B">
        <w:tab/>
        <w:t>the entity that was nominated in the application to be the representative member of the group is taken to be the representative member of the group.</w:t>
      </w:r>
    </w:p>
    <w:p w:rsidR="007B796A" w:rsidRPr="00EF3F7B" w:rsidRDefault="007B796A" w:rsidP="007B796A">
      <w:pPr>
        <w:pStyle w:val="SubitemHead"/>
      </w:pPr>
      <w:r w:rsidRPr="00EF3F7B">
        <w:t>GST groups applied for, but not approved, before commencement</w:t>
      </w:r>
    </w:p>
    <w:p w:rsidR="007B796A" w:rsidRPr="00EF3F7B" w:rsidRDefault="007B796A" w:rsidP="007B796A">
      <w:pPr>
        <w:pStyle w:val="Subitem"/>
      </w:pPr>
      <w:r w:rsidRPr="00EF3F7B">
        <w:t>(3)</w:t>
      </w:r>
      <w:r w:rsidRPr="00EF3F7B">
        <w:tab/>
        <w:t>If:</w:t>
      </w:r>
    </w:p>
    <w:p w:rsidR="007B796A" w:rsidRPr="00EF3F7B" w:rsidRDefault="007B796A" w:rsidP="007B796A">
      <w:pPr>
        <w:pStyle w:val="paragraph"/>
      </w:pPr>
      <w:r w:rsidRPr="00EF3F7B">
        <w:tab/>
        <w:t>(a)</w:t>
      </w:r>
      <w:r w:rsidRPr="00EF3F7B">
        <w:tab/>
        <w:t>before the commencement of this item, 2 or more entities applied, in accordance with section</w:t>
      </w:r>
      <w:r w:rsidR="00EF3F7B" w:rsidRPr="00EF3F7B">
        <w:t> </w:t>
      </w:r>
      <w:r w:rsidRPr="00EF3F7B">
        <w:t>48</w:t>
      </w:r>
      <w:r w:rsidR="00EF3F7B" w:rsidRPr="00EF3F7B">
        <w:noBreakHyphen/>
      </w:r>
      <w:r w:rsidRPr="00EF3F7B">
        <w:t xml:space="preserve">5 of the </w:t>
      </w:r>
      <w:r w:rsidRPr="00EF3F7B">
        <w:rPr>
          <w:i/>
        </w:rPr>
        <w:t>A New Tax System (Goods and Services Tax) Act 1999</w:t>
      </w:r>
      <w:r w:rsidRPr="00EF3F7B">
        <w:t>, for approval of a GST group; and</w:t>
      </w:r>
    </w:p>
    <w:p w:rsidR="007B796A" w:rsidRPr="00EF3F7B" w:rsidRDefault="007B796A" w:rsidP="007B796A">
      <w:pPr>
        <w:pStyle w:val="paragraph"/>
      </w:pPr>
      <w:r w:rsidRPr="00EF3F7B">
        <w:tab/>
        <w:t>(b)</w:t>
      </w:r>
      <w:r w:rsidRPr="00EF3F7B">
        <w:tab/>
        <w:t>the application did not contain a request (however described) for the Commissioner to decide under section</w:t>
      </w:r>
      <w:r w:rsidR="00EF3F7B" w:rsidRPr="00EF3F7B">
        <w:t> </w:t>
      </w:r>
      <w:r w:rsidRPr="00EF3F7B">
        <w:t>48</w:t>
      </w:r>
      <w:r w:rsidR="00EF3F7B" w:rsidRPr="00EF3F7B">
        <w:noBreakHyphen/>
      </w:r>
      <w:r w:rsidRPr="00EF3F7B">
        <w:t>85 of that Act, as a date of effect of approval of the group, a date occurring before the date of that commencement; and</w:t>
      </w:r>
    </w:p>
    <w:p w:rsidR="007B796A" w:rsidRPr="00EF3F7B" w:rsidRDefault="007B796A" w:rsidP="007B796A">
      <w:pPr>
        <w:pStyle w:val="paragraph"/>
      </w:pPr>
      <w:r w:rsidRPr="00EF3F7B">
        <w:tab/>
        <w:t>(c)</w:t>
      </w:r>
      <w:r w:rsidRPr="00EF3F7B">
        <w:tab/>
        <w:t>the Commissioner did not approve the group as a GST group, and did not refuse the application, before that commencement;</w:t>
      </w:r>
    </w:p>
    <w:p w:rsidR="007B796A" w:rsidRPr="00EF3F7B" w:rsidRDefault="007B796A" w:rsidP="007B796A">
      <w:pPr>
        <w:pStyle w:val="Item"/>
      </w:pPr>
      <w:r w:rsidRPr="00EF3F7B">
        <w:t>then, on the date of effect specified in the application:</w:t>
      </w:r>
    </w:p>
    <w:p w:rsidR="007B796A" w:rsidRPr="00EF3F7B" w:rsidRDefault="007B796A" w:rsidP="007B796A">
      <w:pPr>
        <w:pStyle w:val="paragraph"/>
      </w:pPr>
      <w:r w:rsidRPr="00EF3F7B">
        <w:tab/>
        <w:t>(d)</w:t>
      </w:r>
      <w:r w:rsidRPr="00EF3F7B">
        <w:tab/>
        <w:t>the group is taken to be formed, and its formation is taken to have been notified to the Commissioner, in accordance with section</w:t>
      </w:r>
      <w:r w:rsidR="00EF3F7B" w:rsidRPr="00EF3F7B">
        <w:t> </w:t>
      </w:r>
      <w:r w:rsidRPr="00EF3F7B">
        <w:t>48</w:t>
      </w:r>
      <w:r w:rsidR="00EF3F7B" w:rsidRPr="00EF3F7B">
        <w:noBreakHyphen/>
      </w:r>
      <w:r w:rsidRPr="00EF3F7B">
        <w:t>5 of that Act as amended by this Act; and</w:t>
      </w:r>
    </w:p>
    <w:p w:rsidR="007B796A" w:rsidRPr="00EF3F7B" w:rsidRDefault="007B796A" w:rsidP="007B796A">
      <w:pPr>
        <w:pStyle w:val="paragraph"/>
      </w:pPr>
      <w:r w:rsidRPr="00EF3F7B">
        <w:tab/>
        <w:t>(e)</w:t>
      </w:r>
      <w:r w:rsidRPr="00EF3F7B">
        <w:tab/>
        <w:t>the entities that jointly applied for that approval are taken to be the members of the group; and</w:t>
      </w:r>
    </w:p>
    <w:p w:rsidR="007B796A" w:rsidRPr="00EF3F7B" w:rsidRDefault="007B796A" w:rsidP="007B796A">
      <w:pPr>
        <w:pStyle w:val="paragraph"/>
      </w:pPr>
      <w:r w:rsidRPr="00EF3F7B">
        <w:tab/>
        <w:t>(f)</w:t>
      </w:r>
      <w:r w:rsidRPr="00EF3F7B">
        <w:tab/>
        <w:t>the entity that was nominated in the application to be the representative member of the group is taken to be the representative member of the group.</w:t>
      </w:r>
    </w:p>
    <w:p w:rsidR="007B796A" w:rsidRPr="00EF3F7B" w:rsidRDefault="007B796A" w:rsidP="007B796A">
      <w:pPr>
        <w:pStyle w:val="Subitem"/>
      </w:pPr>
      <w:r w:rsidRPr="00EF3F7B">
        <w:t>(4)</w:t>
      </w:r>
      <w:r w:rsidRPr="00EF3F7B">
        <w:tab/>
        <w:t>If:</w:t>
      </w:r>
    </w:p>
    <w:p w:rsidR="007B796A" w:rsidRPr="00EF3F7B" w:rsidRDefault="007B796A" w:rsidP="007B796A">
      <w:pPr>
        <w:pStyle w:val="paragraph"/>
      </w:pPr>
      <w:r w:rsidRPr="00EF3F7B">
        <w:lastRenderedPageBreak/>
        <w:tab/>
        <w:t>(a)</w:t>
      </w:r>
      <w:r w:rsidRPr="00EF3F7B">
        <w:tab/>
        <w:t>before the commencement of this item, 2 or more entities applied, in accordance with section</w:t>
      </w:r>
      <w:r w:rsidR="00EF3F7B" w:rsidRPr="00EF3F7B">
        <w:t> </w:t>
      </w:r>
      <w:r w:rsidRPr="00EF3F7B">
        <w:t>48</w:t>
      </w:r>
      <w:r w:rsidR="00EF3F7B" w:rsidRPr="00EF3F7B">
        <w:noBreakHyphen/>
      </w:r>
      <w:r w:rsidRPr="00EF3F7B">
        <w:t xml:space="preserve">5 of the </w:t>
      </w:r>
      <w:r w:rsidRPr="00EF3F7B">
        <w:rPr>
          <w:i/>
        </w:rPr>
        <w:t>A New Tax System (Goods and Services Tax) Act 1999</w:t>
      </w:r>
      <w:r w:rsidRPr="00EF3F7B">
        <w:t>, for approval of a GST group; and</w:t>
      </w:r>
    </w:p>
    <w:p w:rsidR="007B796A" w:rsidRPr="00EF3F7B" w:rsidRDefault="007B796A" w:rsidP="007B796A">
      <w:pPr>
        <w:pStyle w:val="paragraph"/>
      </w:pPr>
      <w:r w:rsidRPr="00EF3F7B">
        <w:tab/>
        <w:t>(b)</w:t>
      </w:r>
      <w:r w:rsidRPr="00EF3F7B">
        <w:tab/>
        <w:t>the application contained a request (however described) for the Commissioner to decide under section</w:t>
      </w:r>
      <w:r w:rsidR="00EF3F7B" w:rsidRPr="00EF3F7B">
        <w:t> </w:t>
      </w:r>
      <w:r w:rsidRPr="00EF3F7B">
        <w:t>48</w:t>
      </w:r>
      <w:r w:rsidR="00EF3F7B" w:rsidRPr="00EF3F7B">
        <w:noBreakHyphen/>
      </w:r>
      <w:r w:rsidRPr="00EF3F7B">
        <w:t>85 of that Act, as a date of effect of approval of the group, a date occurring before the date of that commencement; and</w:t>
      </w:r>
    </w:p>
    <w:p w:rsidR="007B796A" w:rsidRPr="00EF3F7B" w:rsidRDefault="007B796A" w:rsidP="007B796A">
      <w:pPr>
        <w:pStyle w:val="paragraph"/>
      </w:pPr>
      <w:r w:rsidRPr="00EF3F7B">
        <w:tab/>
        <w:t>(c)</w:t>
      </w:r>
      <w:r w:rsidRPr="00EF3F7B">
        <w:tab/>
        <w:t>the Commissioner did not approve the group as a GST group, and did not refuse the application, before that commencement;</w:t>
      </w:r>
    </w:p>
    <w:p w:rsidR="007B796A" w:rsidRPr="00EF3F7B" w:rsidRDefault="007B796A" w:rsidP="007B796A">
      <w:pPr>
        <w:pStyle w:val="Item"/>
      </w:pPr>
      <w:r w:rsidRPr="00EF3F7B">
        <w:t>then:</w:t>
      </w:r>
    </w:p>
    <w:p w:rsidR="007B796A" w:rsidRPr="00EF3F7B" w:rsidRDefault="007B796A" w:rsidP="007B796A">
      <w:pPr>
        <w:pStyle w:val="paragraph"/>
      </w:pPr>
      <w:r w:rsidRPr="00EF3F7B">
        <w:tab/>
        <w:t>(d)</w:t>
      </w:r>
      <w:r w:rsidRPr="00EF3F7B">
        <w:tab/>
        <w:t>an application is taken to have been made to the Commissioner, under section</w:t>
      </w:r>
      <w:r w:rsidR="00EF3F7B" w:rsidRPr="00EF3F7B">
        <w:t> </w:t>
      </w:r>
      <w:r w:rsidRPr="00EF3F7B">
        <w:t>48</w:t>
      </w:r>
      <w:r w:rsidR="00EF3F7B" w:rsidRPr="00EF3F7B">
        <w:noBreakHyphen/>
      </w:r>
      <w:r w:rsidRPr="00EF3F7B">
        <w:t>71 of that Act as amended by this Act, for the Commissioner to approve that date of effect as the day on which the formation of the GST group took effect; and</w:t>
      </w:r>
    </w:p>
    <w:p w:rsidR="007B796A" w:rsidRPr="00EF3F7B" w:rsidRDefault="007B796A" w:rsidP="007B796A">
      <w:pPr>
        <w:pStyle w:val="paragraph"/>
      </w:pPr>
      <w:r w:rsidRPr="00EF3F7B">
        <w:tab/>
        <w:t>(e)</w:t>
      </w:r>
      <w:r w:rsidRPr="00EF3F7B">
        <w:tab/>
        <w:t>if the Commissioner decides, under that section as so amended, to approve that day or another day—then, on that day or on that other day:</w:t>
      </w:r>
    </w:p>
    <w:p w:rsidR="007B796A" w:rsidRPr="00EF3F7B" w:rsidRDefault="007B796A" w:rsidP="007B796A">
      <w:pPr>
        <w:pStyle w:val="paragraphsub"/>
      </w:pPr>
      <w:r w:rsidRPr="00EF3F7B">
        <w:tab/>
        <w:t>(i)</w:t>
      </w:r>
      <w:r w:rsidRPr="00EF3F7B">
        <w:tab/>
        <w:t>the group is taken to have been formed, and its formation is taken to have been notified to the Commissioner, in accordance with section</w:t>
      </w:r>
      <w:r w:rsidR="00EF3F7B" w:rsidRPr="00EF3F7B">
        <w:t> </w:t>
      </w:r>
      <w:r w:rsidRPr="00EF3F7B">
        <w:t>48</w:t>
      </w:r>
      <w:r w:rsidR="00EF3F7B" w:rsidRPr="00EF3F7B">
        <w:noBreakHyphen/>
      </w:r>
      <w:r w:rsidRPr="00EF3F7B">
        <w:t>5 of that Act as so amended; and</w:t>
      </w:r>
    </w:p>
    <w:p w:rsidR="007B796A" w:rsidRPr="00EF3F7B" w:rsidRDefault="007B796A" w:rsidP="007B796A">
      <w:pPr>
        <w:pStyle w:val="paragraphsub"/>
      </w:pPr>
      <w:r w:rsidRPr="00EF3F7B">
        <w:tab/>
        <w:t>(ii)</w:t>
      </w:r>
      <w:r w:rsidRPr="00EF3F7B">
        <w:tab/>
        <w:t>the entities that jointly applied for approval of the group are taken to be the members of the group; and</w:t>
      </w:r>
    </w:p>
    <w:p w:rsidR="007B796A" w:rsidRPr="00EF3F7B" w:rsidRDefault="007B796A" w:rsidP="007B796A">
      <w:pPr>
        <w:pStyle w:val="paragraphsub"/>
      </w:pPr>
      <w:r w:rsidRPr="00EF3F7B">
        <w:tab/>
        <w:t>(iii)</w:t>
      </w:r>
      <w:r w:rsidRPr="00EF3F7B">
        <w:tab/>
        <w:t>the entity that was nominated, in the application for approval of the group, to be the representative member of the group is taken to be the representative member of the group.</w:t>
      </w:r>
    </w:p>
    <w:p w:rsidR="007B796A" w:rsidRPr="00EF3F7B" w:rsidRDefault="007B796A" w:rsidP="007B796A">
      <w:pPr>
        <w:pStyle w:val="SubitemHead"/>
      </w:pPr>
      <w:r w:rsidRPr="00EF3F7B">
        <w:t>Changes to membership etc. of GST groups applied for, but not approved, before commencement</w:t>
      </w:r>
    </w:p>
    <w:p w:rsidR="007B796A" w:rsidRPr="00EF3F7B" w:rsidRDefault="007B796A" w:rsidP="007B796A">
      <w:pPr>
        <w:pStyle w:val="Subitem"/>
      </w:pPr>
      <w:r w:rsidRPr="00EF3F7B">
        <w:t>(5)</w:t>
      </w:r>
      <w:r w:rsidRPr="00EF3F7B">
        <w:tab/>
        <w:t>If:</w:t>
      </w:r>
    </w:p>
    <w:p w:rsidR="007B796A" w:rsidRPr="00EF3F7B" w:rsidRDefault="007B796A" w:rsidP="007B796A">
      <w:pPr>
        <w:pStyle w:val="paragraph"/>
      </w:pPr>
      <w:r w:rsidRPr="00EF3F7B">
        <w:tab/>
        <w:t>(a)</w:t>
      </w:r>
      <w:r w:rsidRPr="00EF3F7B">
        <w:tab/>
        <w:t xml:space="preserve">before the commencement of this item, the representative member of a GST group applied, in accordance with </w:t>
      </w:r>
      <w:r w:rsidRPr="00EF3F7B">
        <w:lastRenderedPageBreak/>
        <w:t>section</w:t>
      </w:r>
      <w:r w:rsidR="00EF3F7B" w:rsidRPr="00EF3F7B">
        <w:t> </w:t>
      </w:r>
      <w:r w:rsidRPr="00EF3F7B">
        <w:t>48</w:t>
      </w:r>
      <w:r w:rsidR="00EF3F7B" w:rsidRPr="00EF3F7B">
        <w:noBreakHyphen/>
      </w:r>
      <w:r w:rsidRPr="00EF3F7B">
        <w:t xml:space="preserve">70 of the </w:t>
      </w:r>
      <w:r w:rsidRPr="00EF3F7B">
        <w:rPr>
          <w:i/>
        </w:rPr>
        <w:t>A New Tax System (Goods and Services Tax) Act 1999</w:t>
      </w:r>
      <w:r w:rsidRPr="00EF3F7B">
        <w:t>, for the Commissioner to:</w:t>
      </w:r>
    </w:p>
    <w:p w:rsidR="007B796A" w:rsidRPr="00EF3F7B" w:rsidRDefault="007B796A" w:rsidP="007B796A">
      <w:pPr>
        <w:pStyle w:val="paragraphsub"/>
      </w:pPr>
      <w:r w:rsidRPr="00EF3F7B">
        <w:tab/>
        <w:t>(i)</w:t>
      </w:r>
      <w:r w:rsidRPr="00EF3F7B">
        <w:tab/>
        <w:t>approve another entity as an additional member of the group; or</w:t>
      </w:r>
    </w:p>
    <w:p w:rsidR="007B796A" w:rsidRPr="00EF3F7B" w:rsidRDefault="007B796A" w:rsidP="007B796A">
      <w:pPr>
        <w:pStyle w:val="paragraphsub"/>
      </w:pPr>
      <w:r w:rsidRPr="00EF3F7B">
        <w:tab/>
        <w:t>(ii)</w:t>
      </w:r>
      <w:r w:rsidRPr="00EF3F7B">
        <w:tab/>
        <w:t>revoke the approval of one of the members of the group as a member of the group; or</w:t>
      </w:r>
    </w:p>
    <w:p w:rsidR="007B796A" w:rsidRPr="00EF3F7B" w:rsidRDefault="007B796A" w:rsidP="007B796A">
      <w:pPr>
        <w:pStyle w:val="paragraphsub"/>
      </w:pPr>
      <w:r w:rsidRPr="00EF3F7B">
        <w:tab/>
        <w:t>(iii)</w:t>
      </w:r>
      <w:r w:rsidRPr="00EF3F7B">
        <w:tab/>
        <w:t>approve another member of the group to replace the representative member of the group; and</w:t>
      </w:r>
    </w:p>
    <w:p w:rsidR="007B796A" w:rsidRPr="00EF3F7B" w:rsidRDefault="007B796A" w:rsidP="007B796A">
      <w:pPr>
        <w:pStyle w:val="paragraph"/>
      </w:pPr>
      <w:r w:rsidRPr="00EF3F7B">
        <w:tab/>
        <w:t>(b)</w:t>
      </w:r>
      <w:r w:rsidRPr="00EF3F7B">
        <w:tab/>
        <w:t>the application did not contain a request (however described) for the Commissioner to decide under section</w:t>
      </w:r>
      <w:r w:rsidR="00EF3F7B" w:rsidRPr="00EF3F7B">
        <w:t> </w:t>
      </w:r>
      <w:r w:rsidRPr="00EF3F7B">
        <w:t>48</w:t>
      </w:r>
      <w:r w:rsidR="00EF3F7B" w:rsidRPr="00EF3F7B">
        <w:noBreakHyphen/>
      </w:r>
      <w:r w:rsidRPr="00EF3F7B">
        <w:t>85 of that Act, as a date of effect of the approval or revocation, a date occurring before the date of that commencement; and</w:t>
      </w:r>
    </w:p>
    <w:p w:rsidR="007B796A" w:rsidRPr="00EF3F7B" w:rsidRDefault="007B796A" w:rsidP="007B796A">
      <w:pPr>
        <w:pStyle w:val="paragraph"/>
      </w:pPr>
      <w:r w:rsidRPr="00EF3F7B">
        <w:tab/>
        <w:t>(c)</w:t>
      </w:r>
      <w:r w:rsidRPr="00EF3F7B">
        <w:tab/>
        <w:t>the Commissioner:</w:t>
      </w:r>
    </w:p>
    <w:p w:rsidR="007B796A" w:rsidRPr="00EF3F7B" w:rsidRDefault="007B796A" w:rsidP="007B796A">
      <w:pPr>
        <w:pStyle w:val="paragraphsub"/>
      </w:pPr>
      <w:r w:rsidRPr="00EF3F7B">
        <w:tab/>
        <w:t>(i)</w:t>
      </w:r>
      <w:r w:rsidRPr="00EF3F7B">
        <w:tab/>
        <w:t>did not give the approval, or revoke the approval, as requested in the application; and</w:t>
      </w:r>
    </w:p>
    <w:p w:rsidR="007B796A" w:rsidRPr="00EF3F7B" w:rsidRDefault="007B796A" w:rsidP="007B796A">
      <w:pPr>
        <w:pStyle w:val="paragraphsub"/>
      </w:pPr>
      <w:r w:rsidRPr="00EF3F7B">
        <w:tab/>
        <w:t>(ii)</w:t>
      </w:r>
      <w:r w:rsidRPr="00EF3F7B">
        <w:tab/>
        <w:t>did not refuse the application;</w:t>
      </w:r>
    </w:p>
    <w:p w:rsidR="007B796A" w:rsidRPr="00EF3F7B" w:rsidRDefault="007B796A" w:rsidP="007B796A">
      <w:pPr>
        <w:pStyle w:val="paragraph"/>
      </w:pPr>
      <w:r w:rsidRPr="00EF3F7B">
        <w:tab/>
      </w:r>
      <w:r w:rsidRPr="00EF3F7B">
        <w:tab/>
        <w:t>before that commencement;</w:t>
      </w:r>
    </w:p>
    <w:p w:rsidR="007B796A" w:rsidRPr="00EF3F7B" w:rsidRDefault="007B796A" w:rsidP="007B796A">
      <w:pPr>
        <w:pStyle w:val="Item"/>
      </w:pPr>
      <w:r w:rsidRPr="00EF3F7B">
        <w:t>then, on and after that commencement, the group is taken to continue in existence as if:</w:t>
      </w:r>
    </w:p>
    <w:p w:rsidR="007B796A" w:rsidRPr="00EF3F7B" w:rsidRDefault="007B796A" w:rsidP="007B796A">
      <w:pPr>
        <w:pStyle w:val="paragraph"/>
      </w:pPr>
      <w:r w:rsidRPr="00EF3F7B">
        <w:tab/>
        <w:t>(d)</w:t>
      </w:r>
      <w:r w:rsidRPr="00EF3F7B">
        <w:tab/>
        <w:t>the Commissioner has been notified, in accordance with section</w:t>
      </w:r>
      <w:r w:rsidR="00EF3F7B" w:rsidRPr="00EF3F7B">
        <w:t> </w:t>
      </w:r>
      <w:r w:rsidRPr="00EF3F7B">
        <w:t>48</w:t>
      </w:r>
      <w:r w:rsidR="00EF3F7B" w:rsidRPr="00EF3F7B">
        <w:noBreakHyphen/>
      </w:r>
      <w:r w:rsidRPr="00EF3F7B">
        <w:t>70 of that Act as amended by this Act, that the corresponding action referred to in paragraph</w:t>
      </w:r>
      <w:r w:rsidR="00EF3F7B" w:rsidRPr="00EF3F7B">
        <w:t> </w:t>
      </w:r>
      <w:r w:rsidRPr="00EF3F7B">
        <w:t>48</w:t>
      </w:r>
      <w:r w:rsidR="00EF3F7B" w:rsidRPr="00EF3F7B">
        <w:noBreakHyphen/>
      </w:r>
      <w:r w:rsidRPr="00EF3F7B">
        <w:t>70(1)(a), (b) or (c) of that Act as so amended has been taken; and</w:t>
      </w:r>
    </w:p>
    <w:p w:rsidR="007B796A" w:rsidRPr="00EF3F7B" w:rsidRDefault="007B796A" w:rsidP="007B796A">
      <w:pPr>
        <w:pStyle w:val="paragraph"/>
      </w:pPr>
      <w:r w:rsidRPr="00EF3F7B">
        <w:tab/>
        <w:t>(e)</w:t>
      </w:r>
      <w:r w:rsidRPr="00EF3F7B">
        <w:tab/>
        <w:t>the action took effect on the date of effect specified in the application.</w:t>
      </w:r>
    </w:p>
    <w:p w:rsidR="007B796A" w:rsidRPr="00EF3F7B" w:rsidRDefault="007B796A" w:rsidP="007B796A">
      <w:pPr>
        <w:pStyle w:val="Subitem"/>
      </w:pPr>
      <w:r w:rsidRPr="00EF3F7B">
        <w:t>(6)</w:t>
      </w:r>
      <w:r w:rsidRPr="00EF3F7B">
        <w:tab/>
        <w:t>If:</w:t>
      </w:r>
    </w:p>
    <w:p w:rsidR="007B796A" w:rsidRPr="00EF3F7B" w:rsidRDefault="007B796A" w:rsidP="007B796A">
      <w:pPr>
        <w:pStyle w:val="paragraph"/>
      </w:pPr>
      <w:r w:rsidRPr="00EF3F7B">
        <w:tab/>
        <w:t>(a)</w:t>
      </w:r>
      <w:r w:rsidRPr="00EF3F7B">
        <w:tab/>
        <w:t>before the commencement of this item, the representative member of a GST group applied, in accordance with section</w:t>
      </w:r>
      <w:r w:rsidR="00EF3F7B" w:rsidRPr="00EF3F7B">
        <w:t> </w:t>
      </w:r>
      <w:r w:rsidRPr="00EF3F7B">
        <w:t>48</w:t>
      </w:r>
      <w:r w:rsidR="00EF3F7B" w:rsidRPr="00EF3F7B">
        <w:noBreakHyphen/>
      </w:r>
      <w:r w:rsidRPr="00EF3F7B">
        <w:t xml:space="preserve">70 of the </w:t>
      </w:r>
      <w:r w:rsidRPr="00EF3F7B">
        <w:rPr>
          <w:i/>
        </w:rPr>
        <w:t>A New Tax System (Goods and Services Tax) Act 1999</w:t>
      </w:r>
      <w:r w:rsidRPr="00EF3F7B">
        <w:t>, for the Commissioner to:</w:t>
      </w:r>
    </w:p>
    <w:p w:rsidR="007B796A" w:rsidRPr="00EF3F7B" w:rsidRDefault="007B796A" w:rsidP="007B796A">
      <w:pPr>
        <w:pStyle w:val="paragraphsub"/>
      </w:pPr>
      <w:r w:rsidRPr="00EF3F7B">
        <w:tab/>
        <w:t>(i)</w:t>
      </w:r>
      <w:r w:rsidRPr="00EF3F7B">
        <w:tab/>
        <w:t>approve another entity as an additional member of the group; or</w:t>
      </w:r>
    </w:p>
    <w:p w:rsidR="007B796A" w:rsidRPr="00EF3F7B" w:rsidRDefault="007B796A" w:rsidP="007B796A">
      <w:pPr>
        <w:pStyle w:val="paragraphsub"/>
      </w:pPr>
      <w:r w:rsidRPr="00EF3F7B">
        <w:tab/>
        <w:t>(ii)</w:t>
      </w:r>
      <w:r w:rsidRPr="00EF3F7B">
        <w:tab/>
        <w:t>revoke the approval of one of the members of the group as a member of the group; or</w:t>
      </w:r>
    </w:p>
    <w:p w:rsidR="007B796A" w:rsidRPr="00EF3F7B" w:rsidRDefault="007B796A" w:rsidP="007B796A">
      <w:pPr>
        <w:pStyle w:val="paragraphsub"/>
      </w:pPr>
      <w:r w:rsidRPr="00EF3F7B">
        <w:tab/>
        <w:t>(iii)</w:t>
      </w:r>
      <w:r w:rsidRPr="00EF3F7B">
        <w:tab/>
        <w:t>approve another member of the group to replace the representative member of the group; and</w:t>
      </w:r>
    </w:p>
    <w:p w:rsidR="007B796A" w:rsidRPr="00EF3F7B" w:rsidRDefault="007B796A" w:rsidP="007B796A">
      <w:pPr>
        <w:pStyle w:val="paragraph"/>
      </w:pPr>
      <w:r w:rsidRPr="00EF3F7B">
        <w:lastRenderedPageBreak/>
        <w:tab/>
        <w:t>(b)</w:t>
      </w:r>
      <w:r w:rsidRPr="00EF3F7B">
        <w:tab/>
        <w:t>the application contained a request (however described) for the Commissioner to decide under section</w:t>
      </w:r>
      <w:r w:rsidR="00EF3F7B" w:rsidRPr="00EF3F7B">
        <w:t> </w:t>
      </w:r>
      <w:r w:rsidRPr="00EF3F7B">
        <w:t>48</w:t>
      </w:r>
      <w:r w:rsidR="00EF3F7B" w:rsidRPr="00EF3F7B">
        <w:noBreakHyphen/>
      </w:r>
      <w:r w:rsidRPr="00EF3F7B">
        <w:t>85 of that Act, as a date of effect of the approval or revocation, a date occurring before the date of that commencement; and</w:t>
      </w:r>
    </w:p>
    <w:p w:rsidR="007B796A" w:rsidRPr="00EF3F7B" w:rsidRDefault="007B796A" w:rsidP="007B796A">
      <w:pPr>
        <w:pStyle w:val="paragraph"/>
      </w:pPr>
      <w:r w:rsidRPr="00EF3F7B">
        <w:tab/>
        <w:t>(c)</w:t>
      </w:r>
      <w:r w:rsidRPr="00EF3F7B">
        <w:tab/>
        <w:t>the Commissioner:</w:t>
      </w:r>
    </w:p>
    <w:p w:rsidR="007B796A" w:rsidRPr="00EF3F7B" w:rsidRDefault="007B796A" w:rsidP="007B796A">
      <w:pPr>
        <w:pStyle w:val="paragraphsub"/>
      </w:pPr>
      <w:r w:rsidRPr="00EF3F7B">
        <w:tab/>
        <w:t>(i)</w:t>
      </w:r>
      <w:r w:rsidRPr="00EF3F7B">
        <w:tab/>
        <w:t>did not give the approval, or revoke the approval, as requested in the application; and</w:t>
      </w:r>
    </w:p>
    <w:p w:rsidR="007B796A" w:rsidRPr="00EF3F7B" w:rsidRDefault="007B796A" w:rsidP="007B796A">
      <w:pPr>
        <w:pStyle w:val="paragraphsub"/>
      </w:pPr>
      <w:r w:rsidRPr="00EF3F7B">
        <w:tab/>
        <w:t>(ii)</w:t>
      </w:r>
      <w:r w:rsidRPr="00EF3F7B">
        <w:tab/>
        <w:t>did not refuse the application;</w:t>
      </w:r>
    </w:p>
    <w:p w:rsidR="007B796A" w:rsidRPr="00EF3F7B" w:rsidRDefault="007B796A" w:rsidP="007B796A">
      <w:pPr>
        <w:pStyle w:val="paragraph"/>
      </w:pPr>
      <w:r w:rsidRPr="00EF3F7B">
        <w:tab/>
      </w:r>
      <w:r w:rsidRPr="00EF3F7B">
        <w:tab/>
        <w:t>before that commencement;</w:t>
      </w:r>
    </w:p>
    <w:p w:rsidR="007B796A" w:rsidRPr="00EF3F7B" w:rsidRDefault="007B796A" w:rsidP="007B796A">
      <w:pPr>
        <w:pStyle w:val="Item"/>
      </w:pPr>
      <w:r w:rsidRPr="00EF3F7B">
        <w:t>then:</w:t>
      </w:r>
    </w:p>
    <w:p w:rsidR="007B796A" w:rsidRPr="00EF3F7B" w:rsidRDefault="007B796A" w:rsidP="007B796A">
      <w:pPr>
        <w:pStyle w:val="paragraph"/>
      </w:pPr>
      <w:r w:rsidRPr="00EF3F7B">
        <w:tab/>
        <w:t>(d)</w:t>
      </w:r>
      <w:r w:rsidRPr="00EF3F7B">
        <w:tab/>
        <w:t>an application is taken to have been made to the Commissioner, under section</w:t>
      </w:r>
      <w:r w:rsidR="00EF3F7B" w:rsidRPr="00EF3F7B">
        <w:t> </w:t>
      </w:r>
      <w:r w:rsidRPr="00EF3F7B">
        <w:t>48</w:t>
      </w:r>
      <w:r w:rsidR="00EF3F7B" w:rsidRPr="00EF3F7B">
        <w:noBreakHyphen/>
      </w:r>
      <w:r w:rsidRPr="00EF3F7B">
        <w:t>71 of that Act as amended by this Act, for the Commissioner to approve that date of effect as the day on which the approval or revocation took effect; and</w:t>
      </w:r>
    </w:p>
    <w:p w:rsidR="007B796A" w:rsidRPr="00EF3F7B" w:rsidRDefault="007B796A" w:rsidP="007B796A">
      <w:pPr>
        <w:pStyle w:val="paragraph"/>
      </w:pPr>
      <w:r w:rsidRPr="00EF3F7B">
        <w:tab/>
        <w:t>(e)</w:t>
      </w:r>
      <w:r w:rsidRPr="00EF3F7B">
        <w:tab/>
        <w:t>if the Commissioner decides, under that section as so amended, to approve that day or another day—then, on that day or on that other day, the group is taken to continue in existence as if:</w:t>
      </w:r>
    </w:p>
    <w:p w:rsidR="007B796A" w:rsidRPr="00EF3F7B" w:rsidRDefault="007B796A" w:rsidP="007B796A">
      <w:pPr>
        <w:pStyle w:val="paragraphsub"/>
      </w:pPr>
      <w:r w:rsidRPr="00EF3F7B">
        <w:tab/>
        <w:t>(i)</w:t>
      </w:r>
      <w:r w:rsidRPr="00EF3F7B">
        <w:tab/>
        <w:t>the Commissioner has been notified, in accordance with section</w:t>
      </w:r>
      <w:r w:rsidR="00EF3F7B" w:rsidRPr="00EF3F7B">
        <w:t> </w:t>
      </w:r>
      <w:r w:rsidRPr="00EF3F7B">
        <w:t>48</w:t>
      </w:r>
      <w:r w:rsidR="00EF3F7B" w:rsidRPr="00EF3F7B">
        <w:noBreakHyphen/>
      </w:r>
      <w:r w:rsidRPr="00EF3F7B">
        <w:t>70 of that Act as so amended, that the corresponding action referred to in paragraph</w:t>
      </w:r>
      <w:r w:rsidR="00EF3F7B" w:rsidRPr="00EF3F7B">
        <w:t> </w:t>
      </w:r>
      <w:r w:rsidRPr="00EF3F7B">
        <w:t>48</w:t>
      </w:r>
      <w:r w:rsidR="00EF3F7B" w:rsidRPr="00EF3F7B">
        <w:noBreakHyphen/>
      </w:r>
      <w:r w:rsidRPr="00EF3F7B">
        <w:t>70(1)(a), (b) or (c) of that Act as so amended has been taken; and</w:t>
      </w:r>
    </w:p>
    <w:p w:rsidR="007B796A" w:rsidRPr="00EF3F7B" w:rsidRDefault="007B796A" w:rsidP="007B796A">
      <w:pPr>
        <w:pStyle w:val="paragraphsub"/>
      </w:pPr>
      <w:r w:rsidRPr="00EF3F7B">
        <w:tab/>
        <w:t>(ii)</w:t>
      </w:r>
      <w:r w:rsidRPr="00EF3F7B">
        <w:tab/>
        <w:t>the action took effect on that day.</w:t>
      </w:r>
    </w:p>
    <w:p w:rsidR="007B796A" w:rsidRPr="00EF3F7B" w:rsidRDefault="007B796A" w:rsidP="007B796A">
      <w:pPr>
        <w:pStyle w:val="SubitemHead"/>
      </w:pPr>
      <w:r w:rsidRPr="00EF3F7B">
        <w:t>Revocation of approval of GST groups applied for, but revocation not approved, before commencement</w:t>
      </w:r>
    </w:p>
    <w:p w:rsidR="007B796A" w:rsidRPr="00EF3F7B" w:rsidRDefault="007B796A" w:rsidP="007B796A">
      <w:pPr>
        <w:pStyle w:val="Subitem"/>
      </w:pPr>
      <w:r w:rsidRPr="00EF3F7B">
        <w:t>(7)</w:t>
      </w:r>
      <w:r w:rsidRPr="00EF3F7B">
        <w:tab/>
        <w:t>If:</w:t>
      </w:r>
    </w:p>
    <w:p w:rsidR="007B796A" w:rsidRPr="00EF3F7B" w:rsidRDefault="007B796A" w:rsidP="007B796A">
      <w:pPr>
        <w:pStyle w:val="paragraph"/>
      </w:pPr>
      <w:r w:rsidRPr="00EF3F7B">
        <w:tab/>
        <w:t>(a)</w:t>
      </w:r>
      <w:r w:rsidRPr="00EF3F7B">
        <w:tab/>
        <w:t>before the commencement of this item, the representative member of a GST group applied, in accordance with section</w:t>
      </w:r>
      <w:r w:rsidR="00EF3F7B" w:rsidRPr="00EF3F7B">
        <w:t> </w:t>
      </w:r>
      <w:r w:rsidRPr="00EF3F7B">
        <w:t>48</w:t>
      </w:r>
      <w:r w:rsidR="00EF3F7B" w:rsidRPr="00EF3F7B">
        <w:noBreakHyphen/>
      </w:r>
      <w:r w:rsidRPr="00EF3F7B">
        <w:t xml:space="preserve">75 of the </w:t>
      </w:r>
      <w:r w:rsidRPr="00EF3F7B">
        <w:rPr>
          <w:i/>
        </w:rPr>
        <w:t>A New Tax System (Goods and Services Tax) Act 1999</w:t>
      </w:r>
      <w:r w:rsidRPr="00EF3F7B">
        <w:t>, for the Commissioner to revoke the approval of the group as a GST group; and</w:t>
      </w:r>
    </w:p>
    <w:p w:rsidR="007B796A" w:rsidRPr="00EF3F7B" w:rsidRDefault="007B796A" w:rsidP="007B796A">
      <w:pPr>
        <w:pStyle w:val="paragraph"/>
      </w:pPr>
      <w:r w:rsidRPr="00EF3F7B">
        <w:tab/>
        <w:t>(b)</w:t>
      </w:r>
      <w:r w:rsidRPr="00EF3F7B">
        <w:tab/>
        <w:t>the application did not contain a request (however described) for the Commissioner to decide under section</w:t>
      </w:r>
      <w:r w:rsidR="00EF3F7B" w:rsidRPr="00EF3F7B">
        <w:t> </w:t>
      </w:r>
      <w:r w:rsidRPr="00EF3F7B">
        <w:t>48</w:t>
      </w:r>
      <w:r w:rsidR="00EF3F7B" w:rsidRPr="00EF3F7B">
        <w:noBreakHyphen/>
      </w:r>
      <w:r w:rsidRPr="00EF3F7B">
        <w:t xml:space="preserve">85 of that </w:t>
      </w:r>
      <w:r w:rsidRPr="00EF3F7B">
        <w:lastRenderedPageBreak/>
        <w:t>Act, as a date of effect of the revocation, a date occurring before the date of that commencement; and</w:t>
      </w:r>
    </w:p>
    <w:p w:rsidR="007B796A" w:rsidRPr="00EF3F7B" w:rsidRDefault="007B796A" w:rsidP="007B796A">
      <w:pPr>
        <w:pStyle w:val="paragraph"/>
      </w:pPr>
      <w:r w:rsidRPr="00EF3F7B">
        <w:tab/>
        <w:t>(c)</w:t>
      </w:r>
      <w:r w:rsidRPr="00EF3F7B">
        <w:tab/>
        <w:t>the Commissioner did not revoke the approval as requested in the application, and did not refuse the application, before that commencement;</w:t>
      </w:r>
    </w:p>
    <w:p w:rsidR="007B796A" w:rsidRPr="00EF3F7B" w:rsidRDefault="007B796A" w:rsidP="007B796A">
      <w:pPr>
        <w:pStyle w:val="Item"/>
      </w:pPr>
      <w:r w:rsidRPr="00EF3F7B">
        <w:t>then, on the date of effect specified in the application, the group is taken to be dissolved as if the Commissioner has been notified, in accordance with section</w:t>
      </w:r>
      <w:r w:rsidR="00EF3F7B" w:rsidRPr="00EF3F7B">
        <w:t> </w:t>
      </w:r>
      <w:r w:rsidRPr="00EF3F7B">
        <w:t>48</w:t>
      </w:r>
      <w:r w:rsidR="00EF3F7B" w:rsidRPr="00EF3F7B">
        <w:noBreakHyphen/>
      </w:r>
      <w:r w:rsidRPr="00EF3F7B">
        <w:t>70 of that Act as amended by this Act, that the action referred to in paragraph</w:t>
      </w:r>
      <w:r w:rsidR="00EF3F7B" w:rsidRPr="00EF3F7B">
        <w:t> </w:t>
      </w:r>
      <w:r w:rsidRPr="00EF3F7B">
        <w:t>48</w:t>
      </w:r>
      <w:r w:rsidR="00EF3F7B" w:rsidRPr="00EF3F7B">
        <w:noBreakHyphen/>
      </w:r>
      <w:r w:rsidRPr="00EF3F7B">
        <w:t>70(1)(d) of that Act as so amended has been taken.</w:t>
      </w:r>
    </w:p>
    <w:p w:rsidR="007B796A" w:rsidRPr="00EF3F7B" w:rsidRDefault="007B796A" w:rsidP="007B796A">
      <w:pPr>
        <w:pStyle w:val="Subitem"/>
      </w:pPr>
      <w:r w:rsidRPr="00EF3F7B">
        <w:t>(8)</w:t>
      </w:r>
      <w:r w:rsidRPr="00EF3F7B">
        <w:tab/>
        <w:t>If:</w:t>
      </w:r>
    </w:p>
    <w:p w:rsidR="007B796A" w:rsidRPr="00EF3F7B" w:rsidRDefault="007B796A" w:rsidP="007B796A">
      <w:pPr>
        <w:pStyle w:val="paragraph"/>
      </w:pPr>
      <w:r w:rsidRPr="00EF3F7B">
        <w:tab/>
        <w:t>(a)</w:t>
      </w:r>
      <w:r w:rsidRPr="00EF3F7B">
        <w:tab/>
        <w:t>before the commencement of this item, the representative member of a GST group applied, in accordance with section</w:t>
      </w:r>
      <w:r w:rsidR="00EF3F7B" w:rsidRPr="00EF3F7B">
        <w:t> </w:t>
      </w:r>
      <w:r w:rsidRPr="00EF3F7B">
        <w:t>48</w:t>
      </w:r>
      <w:r w:rsidR="00EF3F7B" w:rsidRPr="00EF3F7B">
        <w:noBreakHyphen/>
      </w:r>
      <w:r w:rsidRPr="00EF3F7B">
        <w:t xml:space="preserve">75 of the </w:t>
      </w:r>
      <w:r w:rsidRPr="00EF3F7B">
        <w:rPr>
          <w:i/>
        </w:rPr>
        <w:t>A New Tax System (Goods and Services Tax) Act 1999</w:t>
      </w:r>
      <w:r w:rsidRPr="00EF3F7B">
        <w:t>, for the Commissioner to revoke the approval of the group as a GST group; and</w:t>
      </w:r>
    </w:p>
    <w:p w:rsidR="007B796A" w:rsidRPr="00EF3F7B" w:rsidRDefault="007B796A" w:rsidP="007B796A">
      <w:pPr>
        <w:pStyle w:val="paragraph"/>
      </w:pPr>
      <w:r w:rsidRPr="00EF3F7B">
        <w:tab/>
        <w:t>(b)</w:t>
      </w:r>
      <w:r w:rsidRPr="00EF3F7B">
        <w:tab/>
        <w:t>the application contained a request (however described) for the Commissioner to decide under section</w:t>
      </w:r>
      <w:r w:rsidR="00EF3F7B" w:rsidRPr="00EF3F7B">
        <w:t> </w:t>
      </w:r>
      <w:r w:rsidRPr="00EF3F7B">
        <w:t>48</w:t>
      </w:r>
      <w:r w:rsidR="00EF3F7B" w:rsidRPr="00EF3F7B">
        <w:noBreakHyphen/>
      </w:r>
      <w:r w:rsidRPr="00EF3F7B">
        <w:t>85 of that Act, as a date of effect of the revocation, a date occurring before the date of that commencement; and</w:t>
      </w:r>
    </w:p>
    <w:p w:rsidR="007B796A" w:rsidRPr="00EF3F7B" w:rsidRDefault="007B796A" w:rsidP="007B796A">
      <w:pPr>
        <w:pStyle w:val="paragraph"/>
      </w:pPr>
      <w:r w:rsidRPr="00EF3F7B">
        <w:tab/>
        <w:t>(c)</w:t>
      </w:r>
      <w:r w:rsidRPr="00EF3F7B">
        <w:tab/>
        <w:t>the Commissioner did not revoke the approval as requested in the application, and did not refuse the application, before that commencement;</w:t>
      </w:r>
    </w:p>
    <w:p w:rsidR="007B796A" w:rsidRPr="00EF3F7B" w:rsidRDefault="007B796A" w:rsidP="007B796A">
      <w:pPr>
        <w:pStyle w:val="Item"/>
      </w:pPr>
      <w:r w:rsidRPr="00EF3F7B">
        <w:t>then:</w:t>
      </w:r>
    </w:p>
    <w:p w:rsidR="007B796A" w:rsidRPr="00EF3F7B" w:rsidRDefault="007B796A" w:rsidP="007B796A">
      <w:pPr>
        <w:pStyle w:val="paragraph"/>
      </w:pPr>
      <w:r w:rsidRPr="00EF3F7B">
        <w:tab/>
        <w:t>(d)</w:t>
      </w:r>
      <w:r w:rsidRPr="00EF3F7B">
        <w:tab/>
        <w:t>an application is taken to have been made to the Commissioner, under section</w:t>
      </w:r>
      <w:r w:rsidR="00EF3F7B" w:rsidRPr="00EF3F7B">
        <w:t> </w:t>
      </w:r>
      <w:r w:rsidRPr="00EF3F7B">
        <w:t>48</w:t>
      </w:r>
      <w:r w:rsidR="00EF3F7B" w:rsidRPr="00EF3F7B">
        <w:noBreakHyphen/>
      </w:r>
      <w:r w:rsidRPr="00EF3F7B">
        <w:t>71 of that Act as amended by this Act, for the Commissioner to approve that date of effect as the day on which the revocation took effect; and</w:t>
      </w:r>
    </w:p>
    <w:p w:rsidR="007B796A" w:rsidRPr="00EF3F7B" w:rsidRDefault="007B796A" w:rsidP="007B796A">
      <w:pPr>
        <w:pStyle w:val="paragraph"/>
      </w:pPr>
      <w:r w:rsidRPr="00EF3F7B">
        <w:tab/>
        <w:t>(e)</w:t>
      </w:r>
      <w:r w:rsidRPr="00EF3F7B">
        <w:tab/>
        <w:t>if the Commissioner decides, under that section as so amended, to approve that day or another day—then, on that day or on that other day, the group is taken to be dissolved as if:</w:t>
      </w:r>
    </w:p>
    <w:p w:rsidR="007B796A" w:rsidRPr="00EF3F7B" w:rsidRDefault="007B796A" w:rsidP="007B796A">
      <w:pPr>
        <w:pStyle w:val="paragraphsub"/>
      </w:pPr>
      <w:r w:rsidRPr="00EF3F7B">
        <w:tab/>
        <w:t>(i)</w:t>
      </w:r>
      <w:r w:rsidRPr="00EF3F7B">
        <w:tab/>
        <w:t>the Commissioner has been notified, in accordance with section</w:t>
      </w:r>
      <w:r w:rsidR="00EF3F7B" w:rsidRPr="00EF3F7B">
        <w:t> </w:t>
      </w:r>
      <w:r w:rsidRPr="00EF3F7B">
        <w:t>48</w:t>
      </w:r>
      <w:r w:rsidR="00EF3F7B" w:rsidRPr="00EF3F7B">
        <w:noBreakHyphen/>
      </w:r>
      <w:r w:rsidRPr="00EF3F7B">
        <w:t>70 of that Act as amended by this Act, that the action referred to in paragraph</w:t>
      </w:r>
      <w:r w:rsidR="00EF3F7B" w:rsidRPr="00EF3F7B">
        <w:t> </w:t>
      </w:r>
      <w:r w:rsidRPr="00EF3F7B">
        <w:t>48</w:t>
      </w:r>
      <w:r w:rsidR="00EF3F7B" w:rsidRPr="00EF3F7B">
        <w:noBreakHyphen/>
      </w:r>
      <w:r w:rsidRPr="00EF3F7B">
        <w:t>70(1)(d) of that Act as so amended has been taken; and</w:t>
      </w:r>
    </w:p>
    <w:p w:rsidR="007B796A" w:rsidRPr="00EF3F7B" w:rsidRDefault="007B796A" w:rsidP="007B796A">
      <w:pPr>
        <w:pStyle w:val="paragraphsub"/>
      </w:pPr>
      <w:r w:rsidRPr="00EF3F7B">
        <w:tab/>
        <w:t>(ii)</w:t>
      </w:r>
      <w:r w:rsidRPr="00EF3F7B">
        <w:tab/>
        <w:t>the action took effect on that day.</w:t>
      </w:r>
    </w:p>
    <w:p w:rsidR="007B796A" w:rsidRPr="00EF3F7B" w:rsidRDefault="007B796A" w:rsidP="007B796A">
      <w:pPr>
        <w:pStyle w:val="ItemHead"/>
      </w:pPr>
      <w:r w:rsidRPr="00EF3F7B">
        <w:lastRenderedPageBreak/>
        <w:t>44  Transitional provisions for GST joint ventures</w:t>
      </w:r>
    </w:p>
    <w:p w:rsidR="007B796A" w:rsidRPr="00EF3F7B" w:rsidRDefault="007B796A" w:rsidP="007B796A">
      <w:pPr>
        <w:pStyle w:val="SubitemHead"/>
      </w:pPr>
      <w:r w:rsidRPr="00EF3F7B">
        <w:t>GST joint ventures in existence before commencement</w:t>
      </w:r>
    </w:p>
    <w:p w:rsidR="007B796A" w:rsidRPr="00EF3F7B" w:rsidRDefault="007B796A" w:rsidP="007B796A">
      <w:pPr>
        <w:pStyle w:val="Subitem"/>
      </w:pPr>
      <w:r w:rsidRPr="00EF3F7B">
        <w:t>(1)</w:t>
      </w:r>
      <w:r w:rsidRPr="00EF3F7B">
        <w:tab/>
        <w:t xml:space="preserve">Subject to </w:t>
      </w:r>
      <w:r w:rsidR="00EF3F7B" w:rsidRPr="00EF3F7B">
        <w:t>subitems (</w:t>
      </w:r>
      <w:r w:rsidRPr="00EF3F7B">
        <w:t>5) to (8), on the commencement of this item:</w:t>
      </w:r>
    </w:p>
    <w:p w:rsidR="007B796A" w:rsidRPr="00EF3F7B" w:rsidRDefault="007B796A" w:rsidP="007B796A">
      <w:pPr>
        <w:pStyle w:val="paragraph"/>
      </w:pPr>
      <w:r w:rsidRPr="00EF3F7B">
        <w:tab/>
        <w:t>(a)</w:t>
      </w:r>
      <w:r w:rsidRPr="00EF3F7B">
        <w:tab/>
        <w:t>a GST joint venture that existed immediately before that commencement is taken to continue in existence as if:</w:t>
      </w:r>
    </w:p>
    <w:p w:rsidR="007B796A" w:rsidRPr="00EF3F7B" w:rsidRDefault="007B796A" w:rsidP="007B796A">
      <w:pPr>
        <w:pStyle w:val="paragraphsub"/>
      </w:pPr>
      <w:r w:rsidRPr="00EF3F7B">
        <w:tab/>
        <w:t>(i)</w:t>
      </w:r>
      <w:r w:rsidRPr="00EF3F7B">
        <w:tab/>
        <w:t>it had been formed, and its formation had been notified to the Commissioner, in accordance with section</w:t>
      </w:r>
      <w:r w:rsidR="00EF3F7B" w:rsidRPr="00EF3F7B">
        <w:t> </w:t>
      </w:r>
      <w:r w:rsidRPr="00EF3F7B">
        <w:t>51</w:t>
      </w:r>
      <w:r w:rsidR="00EF3F7B" w:rsidRPr="00EF3F7B">
        <w:noBreakHyphen/>
      </w:r>
      <w:r w:rsidRPr="00EF3F7B">
        <w:t xml:space="preserve">5 of the </w:t>
      </w:r>
      <w:r w:rsidRPr="00EF3F7B">
        <w:rPr>
          <w:i/>
        </w:rPr>
        <w:t>A New Tax System (Goods and Services Tax) Act 1999</w:t>
      </w:r>
      <w:r w:rsidRPr="00EF3F7B">
        <w:t xml:space="preserve"> as amended by this Act; and</w:t>
      </w:r>
    </w:p>
    <w:p w:rsidR="007B796A" w:rsidRPr="00EF3F7B" w:rsidRDefault="007B796A" w:rsidP="007B796A">
      <w:pPr>
        <w:pStyle w:val="paragraphsub"/>
      </w:pPr>
      <w:r w:rsidRPr="00EF3F7B">
        <w:tab/>
        <w:t>(ii)</w:t>
      </w:r>
      <w:r w:rsidRPr="00EF3F7B">
        <w:tab/>
        <w:t>its formation took effect immediately after that commencement; and</w:t>
      </w:r>
    </w:p>
    <w:p w:rsidR="007B796A" w:rsidRPr="00EF3F7B" w:rsidRDefault="007B796A" w:rsidP="007B796A">
      <w:pPr>
        <w:pStyle w:val="paragraph"/>
      </w:pPr>
      <w:r w:rsidRPr="00EF3F7B">
        <w:tab/>
        <w:t>(b)</w:t>
      </w:r>
      <w:r w:rsidRPr="00EF3F7B">
        <w:tab/>
        <w:t>the entities that were participants in the joint venture immediately before that commencement are taken, immediately after that commencement, to continue to be the participants in the joint venture; and</w:t>
      </w:r>
    </w:p>
    <w:p w:rsidR="007B796A" w:rsidRPr="00EF3F7B" w:rsidRDefault="007B796A" w:rsidP="007B796A">
      <w:pPr>
        <w:pStyle w:val="paragraph"/>
      </w:pPr>
      <w:r w:rsidRPr="00EF3F7B">
        <w:tab/>
        <w:t>(c)</w:t>
      </w:r>
      <w:r w:rsidRPr="00EF3F7B">
        <w:tab/>
        <w:t>the entity that was the joint venture operator of the joint venture immediately before that commencement is taken, immediately after that commencement, to continue to be the joint venture operator of the joint venture.</w:t>
      </w:r>
    </w:p>
    <w:p w:rsidR="007B796A" w:rsidRPr="00EF3F7B" w:rsidRDefault="007B796A" w:rsidP="007B796A">
      <w:pPr>
        <w:pStyle w:val="SubitemHead"/>
      </w:pPr>
      <w:r w:rsidRPr="00EF3F7B">
        <w:t>GST joint ventures approved, but not in existence, before commencement</w:t>
      </w:r>
    </w:p>
    <w:p w:rsidR="007B796A" w:rsidRPr="00EF3F7B" w:rsidRDefault="007B796A" w:rsidP="007B796A">
      <w:pPr>
        <w:pStyle w:val="Subitem"/>
      </w:pPr>
      <w:r w:rsidRPr="00EF3F7B">
        <w:t>(2)</w:t>
      </w:r>
      <w:r w:rsidRPr="00EF3F7B">
        <w:tab/>
        <w:t>If, before the commencement of this item, the Commissioner approved 2 or more entities as a GST joint venture but the approval did not take effect before that commencement, then, on the date of effect decided by the Commissioner under section</w:t>
      </w:r>
      <w:r w:rsidR="00EF3F7B" w:rsidRPr="00EF3F7B">
        <w:t> </w:t>
      </w:r>
      <w:r w:rsidRPr="00EF3F7B">
        <w:t>51</w:t>
      </w:r>
      <w:r w:rsidR="00EF3F7B" w:rsidRPr="00EF3F7B">
        <w:noBreakHyphen/>
      </w:r>
      <w:r w:rsidRPr="00EF3F7B">
        <w:t xml:space="preserve">85 of the </w:t>
      </w:r>
      <w:r w:rsidRPr="00EF3F7B">
        <w:rPr>
          <w:i/>
        </w:rPr>
        <w:t>A New Tax System (Goods and Services Tax) Act 1999</w:t>
      </w:r>
      <w:r w:rsidRPr="00EF3F7B">
        <w:t>:</w:t>
      </w:r>
    </w:p>
    <w:p w:rsidR="007B796A" w:rsidRPr="00EF3F7B" w:rsidRDefault="007B796A" w:rsidP="007B796A">
      <w:pPr>
        <w:pStyle w:val="paragraph"/>
      </w:pPr>
      <w:r w:rsidRPr="00EF3F7B">
        <w:tab/>
        <w:t>(a)</w:t>
      </w:r>
      <w:r w:rsidRPr="00EF3F7B">
        <w:tab/>
        <w:t>the joint venture is taken to have been formed, and its formation is taken to have been notified to the Commissioner, in accordance with section</w:t>
      </w:r>
      <w:r w:rsidR="00EF3F7B" w:rsidRPr="00EF3F7B">
        <w:t> </w:t>
      </w:r>
      <w:r w:rsidRPr="00EF3F7B">
        <w:t>51</w:t>
      </w:r>
      <w:r w:rsidR="00EF3F7B" w:rsidRPr="00EF3F7B">
        <w:noBreakHyphen/>
      </w:r>
      <w:r w:rsidRPr="00EF3F7B">
        <w:t>5 of that Act as amended by this Act; and</w:t>
      </w:r>
    </w:p>
    <w:p w:rsidR="007B796A" w:rsidRPr="00EF3F7B" w:rsidRDefault="007B796A" w:rsidP="007B796A">
      <w:pPr>
        <w:pStyle w:val="paragraph"/>
      </w:pPr>
      <w:r w:rsidRPr="00EF3F7B">
        <w:tab/>
        <w:t>(b)</w:t>
      </w:r>
      <w:r w:rsidRPr="00EF3F7B">
        <w:tab/>
        <w:t>the entities that jointly applied for that approval are taken to be the participants in the joint venture; and</w:t>
      </w:r>
    </w:p>
    <w:p w:rsidR="007B796A" w:rsidRPr="00EF3F7B" w:rsidRDefault="007B796A" w:rsidP="007B796A">
      <w:pPr>
        <w:pStyle w:val="paragraph"/>
      </w:pPr>
      <w:r w:rsidRPr="00EF3F7B">
        <w:tab/>
        <w:t>(c)</w:t>
      </w:r>
      <w:r w:rsidRPr="00EF3F7B">
        <w:tab/>
        <w:t>the entity that was nominated in the application to be the joint venture operator of the joint venture is taken to be the joint venture operator of the joint venture.</w:t>
      </w:r>
    </w:p>
    <w:p w:rsidR="007B796A" w:rsidRPr="00EF3F7B" w:rsidRDefault="007B796A" w:rsidP="007B796A">
      <w:pPr>
        <w:pStyle w:val="SubitemHead"/>
      </w:pPr>
      <w:r w:rsidRPr="00EF3F7B">
        <w:lastRenderedPageBreak/>
        <w:t>GST joint ventures applied for, but not approved, before commencement</w:t>
      </w:r>
    </w:p>
    <w:p w:rsidR="007B796A" w:rsidRPr="00EF3F7B" w:rsidRDefault="007B796A" w:rsidP="007B796A">
      <w:pPr>
        <w:pStyle w:val="Subitem"/>
      </w:pPr>
      <w:r w:rsidRPr="00EF3F7B">
        <w:t>(3)</w:t>
      </w:r>
      <w:r w:rsidRPr="00EF3F7B">
        <w:tab/>
        <w:t>If:</w:t>
      </w:r>
    </w:p>
    <w:p w:rsidR="007B796A" w:rsidRPr="00EF3F7B" w:rsidRDefault="007B796A" w:rsidP="007B796A">
      <w:pPr>
        <w:pStyle w:val="paragraph"/>
      </w:pPr>
      <w:r w:rsidRPr="00EF3F7B">
        <w:tab/>
        <w:t>(a)</w:t>
      </w:r>
      <w:r w:rsidRPr="00EF3F7B">
        <w:tab/>
        <w:t>before the commencement of this item, 2 or more entities applied, in accordance with section</w:t>
      </w:r>
      <w:r w:rsidR="00EF3F7B" w:rsidRPr="00EF3F7B">
        <w:t> </w:t>
      </w:r>
      <w:r w:rsidRPr="00EF3F7B">
        <w:t>51</w:t>
      </w:r>
      <w:r w:rsidR="00EF3F7B" w:rsidRPr="00EF3F7B">
        <w:noBreakHyphen/>
      </w:r>
      <w:r w:rsidRPr="00EF3F7B">
        <w:t xml:space="preserve">5 of the </w:t>
      </w:r>
      <w:r w:rsidRPr="00EF3F7B">
        <w:rPr>
          <w:i/>
        </w:rPr>
        <w:t>A New Tax System (Goods and Services Tax) Act 1999</w:t>
      </w:r>
      <w:r w:rsidRPr="00EF3F7B">
        <w:t>, for approval of a GST joint venture; and</w:t>
      </w:r>
    </w:p>
    <w:p w:rsidR="007B796A" w:rsidRPr="00EF3F7B" w:rsidRDefault="007B796A" w:rsidP="007B796A">
      <w:pPr>
        <w:pStyle w:val="paragraph"/>
      </w:pPr>
      <w:r w:rsidRPr="00EF3F7B">
        <w:tab/>
        <w:t>(b)</w:t>
      </w:r>
      <w:r w:rsidRPr="00EF3F7B">
        <w:tab/>
        <w:t>the application did not contain a request (however described) for the Commissioner to decide under section</w:t>
      </w:r>
      <w:r w:rsidR="00EF3F7B" w:rsidRPr="00EF3F7B">
        <w:t> </w:t>
      </w:r>
      <w:r w:rsidRPr="00EF3F7B">
        <w:t>51</w:t>
      </w:r>
      <w:r w:rsidR="00EF3F7B" w:rsidRPr="00EF3F7B">
        <w:noBreakHyphen/>
      </w:r>
      <w:r w:rsidRPr="00EF3F7B">
        <w:t>85 of that Act, as a date of effect of approval of the joint venture, a date occurring before the date of that commencement; and</w:t>
      </w:r>
    </w:p>
    <w:p w:rsidR="007B796A" w:rsidRPr="00EF3F7B" w:rsidRDefault="007B796A" w:rsidP="007B796A">
      <w:pPr>
        <w:pStyle w:val="paragraph"/>
      </w:pPr>
      <w:r w:rsidRPr="00EF3F7B">
        <w:tab/>
        <w:t>(c)</w:t>
      </w:r>
      <w:r w:rsidRPr="00EF3F7B">
        <w:tab/>
        <w:t>the Commissioner did not approve the joint venture as a GST joint venture, and did not refuse the application, before that commencement;</w:t>
      </w:r>
    </w:p>
    <w:p w:rsidR="007B796A" w:rsidRPr="00EF3F7B" w:rsidRDefault="007B796A" w:rsidP="007B796A">
      <w:pPr>
        <w:pStyle w:val="Item"/>
      </w:pPr>
      <w:r w:rsidRPr="00EF3F7B">
        <w:t>then, on the date of effect specified in the application:</w:t>
      </w:r>
    </w:p>
    <w:p w:rsidR="007B796A" w:rsidRPr="00EF3F7B" w:rsidRDefault="007B796A" w:rsidP="007B796A">
      <w:pPr>
        <w:pStyle w:val="paragraph"/>
      </w:pPr>
      <w:r w:rsidRPr="00EF3F7B">
        <w:tab/>
        <w:t>(d)</w:t>
      </w:r>
      <w:r w:rsidRPr="00EF3F7B">
        <w:tab/>
        <w:t>the joint venture is taken to be formed, and its formation is taken to have been notified to the Commissioner, in accordance with section</w:t>
      </w:r>
      <w:r w:rsidR="00EF3F7B" w:rsidRPr="00EF3F7B">
        <w:t> </w:t>
      </w:r>
      <w:r w:rsidRPr="00EF3F7B">
        <w:t>51</w:t>
      </w:r>
      <w:r w:rsidR="00EF3F7B" w:rsidRPr="00EF3F7B">
        <w:noBreakHyphen/>
      </w:r>
      <w:r w:rsidRPr="00EF3F7B">
        <w:t>5 of that Act as amended by this Act; and</w:t>
      </w:r>
    </w:p>
    <w:p w:rsidR="007B796A" w:rsidRPr="00EF3F7B" w:rsidRDefault="007B796A" w:rsidP="007B796A">
      <w:pPr>
        <w:pStyle w:val="paragraph"/>
      </w:pPr>
      <w:r w:rsidRPr="00EF3F7B">
        <w:tab/>
        <w:t>(e)</w:t>
      </w:r>
      <w:r w:rsidRPr="00EF3F7B">
        <w:tab/>
        <w:t>the entities that jointly applied for that approval are taken to be the participants in the joint venture; and</w:t>
      </w:r>
    </w:p>
    <w:p w:rsidR="007B796A" w:rsidRPr="00EF3F7B" w:rsidRDefault="007B796A" w:rsidP="007B796A">
      <w:pPr>
        <w:pStyle w:val="paragraph"/>
      </w:pPr>
      <w:r w:rsidRPr="00EF3F7B">
        <w:tab/>
        <w:t>(f)</w:t>
      </w:r>
      <w:r w:rsidRPr="00EF3F7B">
        <w:tab/>
        <w:t>the entity that was nominated in the application to be the joint venture operator of the joint venture is taken to be the joint venture operator of the joint venture.</w:t>
      </w:r>
    </w:p>
    <w:p w:rsidR="007B796A" w:rsidRPr="00EF3F7B" w:rsidRDefault="007B796A" w:rsidP="007B796A">
      <w:pPr>
        <w:pStyle w:val="Subitem"/>
      </w:pPr>
      <w:r w:rsidRPr="00EF3F7B">
        <w:t>(4)</w:t>
      </w:r>
      <w:r w:rsidRPr="00EF3F7B">
        <w:tab/>
        <w:t>If:</w:t>
      </w:r>
    </w:p>
    <w:p w:rsidR="007B796A" w:rsidRPr="00EF3F7B" w:rsidRDefault="007B796A" w:rsidP="007B796A">
      <w:pPr>
        <w:pStyle w:val="paragraph"/>
      </w:pPr>
      <w:r w:rsidRPr="00EF3F7B">
        <w:tab/>
        <w:t>(a)</w:t>
      </w:r>
      <w:r w:rsidRPr="00EF3F7B">
        <w:tab/>
        <w:t>before the commencement of this item, 2 or more entities applied, in accordance with section</w:t>
      </w:r>
      <w:r w:rsidR="00EF3F7B" w:rsidRPr="00EF3F7B">
        <w:t> </w:t>
      </w:r>
      <w:r w:rsidRPr="00EF3F7B">
        <w:t>51</w:t>
      </w:r>
      <w:r w:rsidR="00EF3F7B" w:rsidRPr="00EF3F7B">
        <w:noBreakHyphen/>
      </w:r>
      <w:r w:rsidRPr="00EF3F7B">
        <w:t xml:space="preserve">5 of the </w:t>
      </w:r>
      <w:r w:rsidRPr="00EF3F7B">
        <w:rPr>
          <w:i/>
        </w:rPr>
        <w:t>A New Tax System (Goods and Services Tax) Act 1999</w:t>
      </w:r>
      <w:r w:rsidRPr="00EF3F7B">
        <w:t>, for approval of a GST joint venture; and</w:t>
      </w:r>
    </w:p>
    <w:p w:rsidR="007B796A" w:rsidRPr="00EF3F7B" w:rsidRDefault="007B796A" w:rsidP="007B796A">
      <w:pPr>
        <w:pStyle w:val="paragraph"/>
      </w:pPr>
      <w:r w:rsidRPr="00EF3F7B">
        <w:tab/>
        <w:t>(b)</w:t>
      </w:r>
      <w:r w:rsidRPr="00EF3F7B">
        <w:tab/>
        <w:t>the application contained a request (however described) for the Commissioner to decide under section</w:t>
      </w:r>
      <w:r w:rsidR="00EF3F7B" w:rsidRPr="00EF3F7B">
        <w:t> </w:t>
      </w:r>
      <w:r w:rsidRPr="00EF3F7B">
        <w:t>51</w:t>
      </w:r>
      <w:r w:rsidR="00EF3F7B" w:rsidRPr="00EF3F7B">
        <w:noBreakHyphen/>
      </w:r>
      <w:r w:rsidRPr="00EF3F7B">
        <w:t>85 of that Act, as a date of effect of approval of the joint venture, a date occurring before the date of that commencement; and</w:t>
      </w:r>
    </w:p>
    <w:p w:rsidR="007B796A" w:rsidRPr="00EF3F7B" w:rsidRDefault="007B796A" w:rsidP="007B796A">
      <w:pPr>
        <w:pStyle w:val="paragraph"/>
      </w:pPr>
      <w:r w:rsidRPr="00EF3F7B">
        <w:tab/>
        <w:t>(c)</w:t>
      </w:r>
      <w:r w:rsidRPr="00EF3F7B">
        <w:tab/>
        <w:t>the Commissioner did not approve the joint venture as a GST joint venture, and did not refuse the application, before that commencement;</w:t>
      </w:r>
    </w:p>
    <w:p w:rsidR="007B796A" w:rsidRPr="00EF3F7B" w:rsidRDefault="007B796A" w:rsidP="007B796A">
      <w:pPr>
        <w:pStyle w:val="Item"/>
      </w:pPr>
      <w:r w:rsidRPr="00EF3F7B">
        <w:lastRenderedPageBreak/>
        <w:t>then:</w:t>
      </w:r>
    </w:p>
    <w:p w:rsidR="007B796A" w:rsidRPr="00EF3F7B" w:rsidRDefault="007B796A" w:rsidP="007B796A">
      <w:pPr>
        <w:pStyle w:val="paragraph"/>
      </w:pPr>
      <w:r w:rsidRPr="00EF3F7B">
        <w:tab/>
        <w:t>(d)</w:t>
      </w:r>
      <w:r w:rsidRPr="00EF3F7B">
        <w:tab/>
        <w:t>an application is taken to have been made to the Commissioner, under section</w:t>
      </w:r>
      <w:r w:rsidR="00EF3F7B" w:rsidRPr="00EF3F7B">
        <w:t> </w:t>
      </w:r>
      <w:r w:rsidRPr="00EF3F7B">
        <w:t>51</w:t>
      </w:r>
      <w:r w:rsidR="00EF3F7B" w:rsidRPr="00EF3F7B">
        <w:noBreakHyphen/>
      </w:r>
      <w:r w:rsidRPr="00EF3F7B">
        <w:t>75 of that Act as amended by this Act, for the Commissioner to approve that date of effect as the day on which the formation of the GST joint venture took effect; and</w:t>
      </w:r>
    </w:p>
    <w:p w:rsidR="007B796A" w:rsidRPr="00EF3F7B" w:rsidRDefault="007B796A" w:rsidP="007B796A">
      <w:pPr>
        <w:pStyle w:val="paragraph"/>
      </w:pPr>
      <w:r w:rsidRPr="00EF3F7B">
        <w:tab/>
        <w:t>(e)</w:t>
      </w:r>
      <w:r w:rsidRPr="00EF3F7B">
        <w:tab/>
        <w:t>if the Commissioner decides, under that section as so amended, to approve that day or another day—then, on that day or on that other day:</w:t>
      </w:r>
    </w:p>
    <w:p w:rsidR="007B796A" w:rsidRPr="00EF3F7B" w:rsidRDefault="007B796A" w:rsidP="007B796A">
      <w:pPr>
        <w:pStyle w:val="paragraphsub"/>
      </w:pPr>
      <w:r w:rsidRPr="00EF3F7B">
        <w:tab/>
        <w:t>(i)</w:t>
      </w:r>
      <w:r w:rsidRPr="00EF3F7B">
        <w:tab/>
        <w:t>the joint venture is taken to have been formed, and its formation is taken to have been notified to the Commissioner, in accordance with section</w:t>
      </w:r>
      <w:r w:rsidR="00EF3F7B" w:rsidRPr="00EF3F7B">
        <w:t> </w:t>
      </w:r>
      <w:r w:rsidRPr="00EF3F7B">
        <w:t>51</w:t>
      </w:r>
      <w:r w:rsidR="00EF3F7B" w:rsidRPr="00EF3F7B">
        <w:noBreakHyphen/>
      </w:r>
      <w:r w:rsidRPr="00EF3F7B">
        <w:t>5 of that Act as so amended; and</w:t>
      </w:r>
    </w:p>
    <w:p w:rsidR="007B796A" w:rsidRPr="00EF3F7B" w:rsidRDefault="007B796A" w:rsidP="007B796A">
      <w:pPr>
        <w:pStyle w:val="paragraphsub"/>
      </w:pPr>
      <w:r w:rsidRPr="00EF3F7B">
        <w:tab/>
        <w:t>(ii)</w:t>
      </w:r>
      <w:r w:rsidRPr="00EF3F7B">
        <w:tab/>
        <w:t>the entities that jointly applied for approval of the joint venture are taken to be the participants in the joint venture; and</w:t>
      </w:r>
    </w:p>
    <w:p w:rsidR="007B796A" w:rsidRPr="00EF3F7B" w:rsidRDefault="007B796A" w:rsidP="007B796A">
      <w:pPr>
        <w:pStyle w:val="paragraphsub"/>
      </w:pPr>
      <w:r w:rsidRPr="00EF3F7B">
        <w:tab/>
        <w:t>(iii)</w:t>
      </w:r>
      <w:r w:rsidRPr="00EF3F7B">
        <w:tab/>
        <w:t>the entity that was nominated, in the application for approval of the joint venture, to be the joint venture operator of the joint venture is taken to be the joint venture operator of the joint venture.</w:t>
      </w:r>
    </w:p>
    <w:p w:rsidR="007B796A" w:rsidRPr="00EF3F7B" w:rsidRDefault="007B796A" w:rsidP="007B796A">
      <w:pPr>
        <w:pStyle w:val="SubitemHead"/>
      </w:pPr>
      <w:r w:rsidRPr="00EF3F7B">
        <w:t>Changes to participation etc. in GST joint ventures applied for, but not approved, before commencement</w:t>
      </w:r>
    </w:p>
    <w:p w:rsidR="007B796A" w:rsidRPr="00EF3F7B" w:rsidRDefault="007B796A" w:rsidP="007B796A">
      <w:pPr>
        <w:pStyle w:val="Subitem"/>
      </w:pPr>
      <w:r w:rsidRPr="00EF3F7B">
        <w:t>(5)</w:t>
      </w:r>
      <w:r w:rsidRPr="00EF3F7B">
        <w:tab/>
        <w:t>If:</w:t>
      </w:r>
    </w:p>
    <w:p w:rsidR="007B796A" w:rsidRPr="00EF3F7B" w:rsidRDefault="007B796A" w:rsidP="007B796A">
      <w:pPr>
        <w:pStyle w:val="paragraph"/>
      </w:pPr>
      <w:r w:rsidRPr="00EF3F7B">
        <w:tab/>
        <w:t>(a)</w:t>
      </w:r>
      <w:r w:rsidRPr="00EF3F7B">
        <w:tab/>
        <w:t>before the commencement of this item, the joint venture operator of a GST joint venture applied, in accordance with section</w:t>
      </w:r>
      <w:r w:rsidR="00EF3F7B" w:rsidRPr="00EF3F7B">
        <w:t> </w:t>
      </w:r>
      <w:r w:rsidRPr="00EF3F7B">
        <w:t>51</w:t>
      </w:r>
      <w:r w:rsidR="00EF3F7B" w:rsidRPr="00EF3F7B">
        <w:noBreakHyphen/>
      </w:r>
      <w:r w:rsidRPr="00EF3F7B">
        <w:t xml:space="preserve">70 of the </w:t>
      </w:r>
      <w:r w:rsidRPr="00EF3F7B">
        <w:rPr>
          <w:i/>
        </w:rPr>
        <w:t>A New Tax System (Goods and Services Tax) Act 1999</w:t>
      </w:r>
      <w:r w:rsidRPr="00EF3F7B">
        <w:t>, for the Commissioner to:</w:t>
      </w:r>
    </w:p>
    <w:p w:rsidR="007B796A" w:rsidRPr="00EF3F7B" w:rsidRDefault="007B796A" w:rsidP="007B796A">
      <w:pPr>
        <w:pStyle w:val="paragraphsub"/>
      </w:pPr>
      <w:r w:rsidRPr="00EF3F7B">
        <w:tab/>
        <w:t>(i)</w:t>
      </w:r>
      <w:r w:rsidRPr="00EF3F7B">
        <w:tab/>
        <w:t>approve another entity as an additional participant in the joint venture; or</w:t>
      </w:r>
    </w:p>
    <w:p w:rsidR="007B796A" w:rsidRPr="00EF3F7B" w:rsidRDefault="007B796A" w:rsidP="007B796A">
      <w:pPr>
        <w:pStyle w:val="paragraphsub"/>
      </w:pPr>
      <w:r w:rsidRPr="00EF3F7B">
        <w:tab/>
        <w:t>(ii)</w:t>
      </w:r>
      <w:r w:rsidRPr="00EF3F7B">
        <w:tab/>
        <w:t>revoke the approval of one of the participants in the joint venture as a participant in the joint venture; or</w:t>
      </w:r>
    </w:p>
    <w:p w:rsidR="007B796A" w:rsidRPr="00EF3F7B" w:rsidRDefault="007B796A" w:rsidP="007B796A">
      <w:pPr>
        <w:pStyle w:val="paragraphsub"/>
      </w:pPr>
      <w:r w:rsidRPr="00EF3F7B">
        <w:tab/>
        <w:t>(iii)</w:t>
      </w:r>
      <w:r w:rsidRPr="00EF3F7B">
        <w:tab/>
        <w:t>approve another entity that satisfies the requirements of paragraphs 51</w:t>
      </w:r>
      <w:r w:rsidR="00EF3F7B" w:rsidRPr="00EF3F7B">
        <w:noBreakHyphen/>
      </w:r>
      <w:r w:rsidRPr="00EF3F7B">
        <w:t>10(c) and (f) of that Act as the joint venture operator of the joint venture; and</w:t>
      </w:r>
    </w:p>
    <w:p w:rsidR="007B796A" w:rsidRPr="00EF3F7B" w:rsidRDefault="007B796A" w:rsidP="007B796A">
      <w:pPr>
        <w:pStyle w:val="paragraph"/>
      </w:pPr>
      <w:r w:rsidRPr="00EF3F7B">
        <w:tab/>
        <w:t>(b)</w:t>
      </w:r>
      <w:r w:rsidRPr="00EF3F7B">
        <w:tab/>
        <w:t>the application did not contain a request (however described) for the Commissioner to decide under section</w:t>
      </w:r>
      <w:r w:rsidR="00EF3F7B" w:rsidRPr="00EF3F7B">
        <w:t> </w:t>
      </w:r>
      <w:r w:rsidRPr="00EF3F7B">
        <w:t>51</w:t>
      </w:r>
      <w:r w:rsidR="00EF3F7B" w:rsidRPr="00EF3F7B">
        <w:noBreakHyphen/>
      </w:r>
      <w:r w:rsidRPr="00EF3F7B">
        <w:t xml:space="preserve">85 of that </w:t>
      </w:r>
      <w:r w:rsidRPr="00EF3F7B">
        <w:lastRenderedPageBreak/>
        <w:t>Act, as a date of effect of the approval or revocation, a date occurring before the date of that commencement; and</w:t>
      </w:r>
    </w:p>
    <w:p w:rsidR="007B796A" w:rsidRPr="00EF3F7B" w:rsidRDefault="007B796A" w:rsidP="007B796A">
      <w:pPr>
        <w:pStyle w:val="paragraph"/>
      </w:pPr>
      <w:r w:rsidRPr="00EF3F7B">
        <w:tab/>
        <w:t>(c)</w:t>
      </w:r>
      <w:r w:rsidRPr="00EF3F7B">
        <w:tab/>
        <w:t>the Commissioner:</w:t>
      </w:r>
    </w:p>
    <w:p w:rsidR="007B796A" w:rsidRPr="00EF3F7B" w:rsidRDefault="007B796A" w:rsidP="007B796A">
      <w:pPr>
        <w:pStyle w:val="paragraphsub"/>
      </w:pPr>
      <w:r w:rsidRPr="00EF3F7B">
        <w:tab/>
        <w:t>(i)</w:t>
      </w:r>
      <w:r w:rsidRPr="00EF3F7B">
        <w:tab/>
        <w:t>did not give the approval, or revoke the approval, as requested in the application; and</w:t>
      </w:r>
    </w:p>
    <w:p w:rsidR="007B796A" w:rsidRPr="00EF3F7B" w:rsidRDefault="007B796A" w:rsidP="007B796A">
      <w:pPr>
        <w:pStyle w:val="paragraphsub"/>
      </w:pPr>
      <w:r w:rsidRPr="00EF3F7B">
        <w:tab/>
        <w:t>(ii)</w:t>
      </w:r>
      <w:r w:rsidRPr="00EF3F7B">
        <w:tab/>
        <w:t>did not refuse the application;</w:t>
      </w:r>
    </w:p>
    <w:p w:rsidR="007B796A" w:rsidRPr="00EF3F7B" w:rsidRDefault="007B796A" w:rsidP="007B796A">
      <w:pPr>
        <w:pStyle w:val="paragraph"/>
      </w:pPr>
      <w:r w:rsidRPr="00EF3F7B">
        <w:tab/>
      </w:r>
      <w:r w:rsidRPr="00EF3F7B">
        <w:tab/>
        <w:t>before that commencement;</w:t>
      </w:r>
    </w:p>
    <w:p w:rsidR="007B796A" w:rsidRPr="00EF3F7B" w:rsidRDefault="007B796A" w:rsidP="007B796A">
      <w:pPr>
        <w:pStyle w:val="Item"/>
      </w:pPr>
      <w:r w:rsidRPr="00EF3F7B">
        <w:t>then, on and after that commencement, the joint venture is taken to continue in existence as if:</w:t>
      </w:r>
    </w:p>
    <w:p w:rsidR="007B796A" w:rsidRPr="00EF3F7B" w:rsidRDefault="007B796A" w:rsidP="007B796A">
      <w:pPr>
        <w:pStyle w:val="paragraph"/>
      </w:pPr>
      <w:r w:rsidRPr="00EF3F7B">
        <w:tab/>
        <w:t>(d)</w:t>
      </w:r>
      <w:r w:rsidRPr="00EF3F7B">
        <w:tab/>
        <w:t>the Commissioner has been notified, in accordance with section</w:t>
      </w:r>
      <w:r w:rsidR="00EF3F7B" w:rsidRPr="00EF3F7B">
        <w:t> </w:t>
      </w:r>
      <w:r w:rsidRPr="00EF3F7B">
        <w:t>51</w:t>
      </w:r>
      <w:r w:rsidR="00EF3F7B" w:rsidRPr="00EF3F7B">
        <w:noBreakHyphen/>
      </w:r>
      <w:r w:rsidRPr="00EF3F7B">
        <w:t>70 of that Act as amended by this Act, that the corresponding action referred to in paragraph</w:t>
      </w:r>
      <w:r w:rsidR="00EF3F7B" w:rsidRPr="00EF3F7B">
        <w:t> </w:t>
      </w:r>
      <w:r w:rsidRPr="00EF3F7B">
        <w:t>51</w:t>
      </w:r>
      <w:r w:rsidR="00EF3F7B" w:rsidRPr="00EF3F7B">
        <w:noBreakHyphen/>
      </w:r>
      <w:r w:rsidRPr="00EF3F7B">
        <w:t>70(1)(a), (b) or (c) of that Act as so amended has been taken; and</w:t>
      </w:r>
    </w:p>
    <w:p w:rsidR="007B796A" w:rsidRPr="00EF3F7B" w:rsidRDefault="007B796A" w:rsidP="007B796A">
      <w:pPr>
        <w:pStyle w:val="paragraph"/>
      </w:pPr>
      <w:r w:rsidRPr="00EF3F7B">
        <w:tab/>
        <w:t>(e)</w:t>
      </w:r>
      <w:r w:rsidRPr="00EF3F7B">
        <w:tab/>
        <w:t>the action took effect on the date of effect specified in the application.</w:t>
      </w:r>
    </w:p>
    <w:p w:rsidR="007B796A" w:rsidRPr="00EF3F7B" w:rsidRDefault="007B796A" w:rsidP="00A95C57">
      <w:pPr>
        <w:pStyle w:val="Subitem"/>
        <w:keepNext/>
        <w:keepLines/>
      </w:pPr>
      <w:r w:rsidRPr="00EF3F7B">
        <w:t>(6)</w:t>
      </w:r>
      <w:r w:rsidRPr="00EF3F7B">
        <w:tab/>
        <w:t>If:</w:t>
      </w:r>
    </w:p>
    <w:p w:rsidR="007B796A" w:rsidRPr="00EF3F7B" w:rsidRDefault="007B796A" w:rsidP="007B796A">
      <w:pPr>
        <w:pStyle w:val="paragraph"/>
      </w:pPr>
      <w:r w:rsidRPr="00EF3F7B">
        <w:tab/>
        <w:t>(a)</w:t>
      </w:r>
      <w:r w:rsidRPr="00EF3F7B">
        <w:tab/>
        <w:t>before the commencement of this item, the joint venture operator of a GST joint venture applied, in accordance with section</w:t>
      </w:r>
      <w:r w:rsidR="00EF3F7B" w:rsidRPr="00EF3F7B">
        <w:t> </w:t>
      </w:r>
      <w:r w:rsidRPr="00EF3F7B">
        <w:t>51</w:t>
      </w:r>
      <w:r w:rsidR="00EF3F7B" w:rsidRPr="00EF3F7B">
        <w:noBreakHyphen/>
      </w:r>
      <w:r w:rsidRPr="00EF3F7B">
        <w:t xml:space="preserve">70 of the </w:t>
      </w:r>
      <w:r w:rsidRPr="00EF3F7B">
        <w:rPr>
          <w:i/>
        </w:rPr>
        <w:t>A New Tax System (Goods and Services Tax) Act 1999</w:t>
      </w:r>
      <w:r w:rsidRPr="00EF3F7B">
        <w:t>, for the Commissioner to:</w:t>
      </w:r>
    </w:p>
    <w:p w:rsidR="007B796A" w:rsidRPr="00EF3F7B" w:rsidRDefault="007B796A" w:rsidP="007B796A">
      <w:pPr>
        <w:pStyle w:val="paragraphsub"/>
      </w:pPr>
      <w:r w:rsidRPr="00EF3F7B">
        <w:tab/>
        <w:t>(i)</w:t>
      </w:r>
      <w:r w:rsidRPr="00EF3F7B">
        <w:tab/>
        <w:t>approve another entity as an additional participant in the joint venture; or</w:t>
      </w:r>
    </w:p>
    <w:p w:rsidR="007B796A" w:rsidRPr="00EF3F7B" w:rsidRDefault="007B796A" w:rsidP="007B796A">
      <w:pPr>
        <w:pStyle w:val="paragraphsub"/>
      </w:pPr>
      <w:r w:rsidRPr="00EF3F7B">
        <w:tab/>
        <w:t>(ii)</w:t>
      </w:r>
      <w:r w:rsidRPr="00EF3F7B">
        <w:tab/>
        <w:t>revoke the approval of one of the participants in the joint venture as a participant in the joint venture; or</w:t>
      </w:r>
    </w:p>
    <w:p w:rsidR="007B796A" w:rsidRPr="00EF3F7B" w:rsidRDefault="007B796A" w:rsidP="007B796A">
      <w:pPr>
        <w:pStyle w:val="paragraphsub"/>
      </w:pPr>
      <w:r w:rsidRPr="00EF3F7B">
        <w:tab/>
        <w:t>(iii)</w:t>
      </w:r>
      <w:r w:rsidRPr="00EF3F7B">
        <w:tab/>
        <w:t>approve another entity that satisfies the requirements of paragraphs 51</w:t>
      </w:r>
      <w:r w:rsidR="00EF3F7B" w:rsidRPr="00EF3F7B">
        <w:noBreakHyphen/>
      </w:r>
      <w:r w:rsidRPr="00EF3F7B">
        <w:t>10(c) and (f) of that Act as the joint venture operator of the joint venture; and</w:t>
      </w:r>
    </w:p>
    <w:p w:rsidR="007B796A" w:rsidRPr="00EF3F7B" w:rsidRDefault="007B796A" w:rsidP="007B796A">
      <w:pPr>
        <w:pStyle w:val="paragraph"/>
      </w:pPr>
      <w:r w:rsidRPr="00EF3F7B">
        <w:tab/>
        <w:t>(b)</w:t>
      </w:r>
      <w:r w:rsidRPr="00EF3F7B">
        <w:tab/>
        <w:t>the application contained a request (however described) for the Commissioner to decide under section</w:t>
      </w:r>
      <w:r w:rsidR="00EF3F7B" w:rsidRPr="00EF3F7B">
        <w:t> </w:t>
      </w:r>
      <w:r w:rsidRPr="00EF3F7B">
        <w:t>51</w:t>
      </w:r>
      <w:r w:rsidR="00EF3F7B" w:rsidRPr="00EF3F7B">
        <w:noBreakHyphen/>
      </w:r>
      <w:r w:rsidRPr="00EF3F7B">
        <w:t>85 of that Act, as a date of effect of the approval or revocation, a date occurring before the date of that commencement; and</w:t>
      </w:r>
    </w:p>
    <w:p w:rsidR="007B796A" w:rsidRPr="00EF3F7B" w:rsidRDefault="007B796A" w:rsidP="007B796A">
      <w:pPr>
        <w:pStyle w:val="paragraph"/>
      </w:pPr>
      <w:r w:rsidRPr="00EF3F7B">
        <w:tab/>
        <w:t>(c)</w:t>
      </w:r>
      <w:r w:rsidRPr="00EF3F7B">
        <w:tab/>
        <w:t>the Commissioner:</w:t>
      </w:r>
    </w:p>
    <w:p w:rsidR="007B796A" w:rsidRPr="00EF3F7B" w:rsidRDefault="007B796A" w:rsidP="007B796A">
      <w:pPr>
        <w:pStyle w:val="paragraphsub"/>
      </w:pPr>
      <w:r w:rsidRPr="00EF3F7B">
        <w:tab/>
        <w:t>(i)</w:t>
      </w:r>
      <w:r w:rsidRPr="00EF3F7B">
        <w:tab/>
        <w:t>did not give the approval, or revoke the approval, as requested in the application; and</w:t>
      </w:r>
    </w:p>
    <w:p w:rsidR="007B796A" w:rsidRPr="00EF3F7B" w:rsidRDefault="007B796A" w:rsidP="007B796A">
      <w:pPr>
        <w:pStyle w:val="paragraphsub"/>
      </w:pPr>
      <w:r w:rsidRPr="00EF3F7B">
        <w:tab/>
        <w:t>(ii)</w:t>
      </w:r>
      <w:r w:rsidRPr="00EF3F7B">
        <w:tab/>
        <w:t>did not refuse the application;</w:t>
      </w:r>
    </w:p>
    <w:p w:rsidR="007B796A" w:rsidRPr="00EF3F7B" w:rsidRDefault="007B796A" w:rsidP="007B796A">
      <w:pPr>
        <w:pStyle w:val="paragraph"/>
      </w:pPr>
      <w:r w:rsidRPr="00EF3F7B">
        <w:tab/>
      </w:r>
      <w:r w:rsidRPr="00EF3F7B">
        <w:tab/>
        <w:t>before that commencement;</w:t>
      </w:r>
    </w:p>
    <w:p w:rsidR="007B796A" w:rsidRPr="00EF3F7B" w:rsidRDefault="007B796A" w:rsidP="007B796A">
      <w:pPr>
        <w:pStyle w:val="Item"/>
      </w:pPr>
      <w:r w:rsidRPr="00EF3F7B">
        <w:lastRenderedPageBreak/>
        <w:t>then:</w:t>
      </w:r>
    </w:p>
    <w:p w:rsidR="007B796A" w:rsidRPr="00EF3F7B" w:rsidRDefault="007B796A" w:rsidP="007B796A">
      <w:pPr>
        <w:pStyle w:val="paragraph"/>
      </w:pPr>
      <w:r w:rsidRPr="00EF3F7B">
        <w:tab/>
        <w:t>(d)</w:t>
      </w:r>
      <w:r w:rsidRPr="00EF3F7B">
        <w:tab/>
        <w:t>an application is taken to have been made to the Commissioner, under section</w:t>
      </w:r>
      <w:r w:rsidR="00EF3F7B" w:rsidRPr="00EF3F7B">
        <w:t> </w:t>
      </w:r>
      <w:r w:rsidRPr="00EF3F7B">
        <w:t>51</w:t>
      </w:r>
      <w:r w:rsidR="00EF3F7B" w:rsidRPr="00EF3F7B">
        <w:noBreakHyphen/>
      </w:r>
      <w:r w:rsidRPr="00EF3F7B">
        <w:t>75 of that Act as amended by this Act, for the Commissioner to approve that date of effect as the day on which the approval or revocation took effect; and</w:t>
      </w:r>
    </w:p>
    <w:p w:rsidR="007B796A" w:rsidRPr="00EF3F7B" w:rsidRDefault="007B796A" w:rsidP="007B796A">
      <w:pPr>
        <w:pStyle w:val="paragraph"/>
      </w:pPr>
      <w:r w:rsidRPr="00EF3F7B">
        <w:tab/>
        <w:t>(e)</w:t>
      </w:r>
      <w:r w:rsidRPr="00EF3F7B">
        <w:tab/>
        <w:t>if the Commissioner decides, under that section as so amended, to approve that day or another day—then, on that day or on that other day, the joint venture is taken to continue in existence as if:</w:t>
      </w:r>
    </w:p>
    <w:p w:rsidR="007B796A" w:rsidRPr="00EF3F7B" w:rsidRDefault="007B796A" w:rsidP="007B796A">
      <w:pPr>
        <w:pStyle w:val="paragraphsub"/>
      </w:pPr>
      <w:r w:rsidRPr="00EF3F7B">
        <w:tab/>
        <w:t>(i)</w:t>
      </w:r>
      <w:r w:rsidRPr="00EF3F7B">
        <w:tab/>
        <w:t>the Commissioner has been notified, in accordance with section</w:t>
      </w:r>
      <w:r w:rsidR="00EF3F7B" w:rsidRPr="00EF3F7B">
        <w:t> </w:t>
      </w:r>
      <w:r w:rsidRPr="00EF3F7B">
        <w:t>51</w:t>
      </w:r>
      <w:r w:rsidR="00EF3F7B" w:rsidRPr="00EF3F7B">
        <w:noBreakHyphen/>
      </w:r>
      <w:r w:rsidRPr="00EF3F7B">
        <w:t>70 of that Act as so amended, that the corresponding action referred to in paragraph</w:t>
      </w:r>
      <w:r w:rsidR="00EF3F7B" w:rsidRPr="00EF3F7B">
        <w:t> </w:t>
      </w:r>
      <w:r w:rsidRPr="00EF3F7B">
        <w:t>51</w:t>
      </w:r>
      <w:r w:rsidR="00EF3F7B" w:rsidRPr="00EF3F7B">
        <w:noBreakHyphen/>
      </w:r>
      <w:r w:rsidRPr="00EF3F7B">
        <w:t>70(1)(a), (b) or (c) of that Act as so amended has been taken; and</w:t>
      </w:r>
    </w:p>
    <w:p w:rsidR="007B796A" w:rsidRPr="00EF3F7B" w:rsidRDefault="007B796A" w:rsidP="007B796A">
      <w:pPr>
        <w:pStyle w:val="paragraphsub"/>
      </w:pPr>
      <w:r w:rsidRPr="00EF3F7B">
        <w:tab/>
        <w:t>(ii)</w:t>
      </w:r>
      <w:r w:rsidRPr="00EF3F7B">
        <w:tab/>
        <w:t>the action took effect on that day.</w:t>
      </w:r>
    </w:p>
    <w:p w:rsidR="007B796A" w:rsidRPr="00EF3F7B" w:rsidRDefault="007B796A" w:rsidP="007B796A">
      <w:pPr>
        <w:pStyle w:val="SubitemHead"/>
      </w:pPr>
      <w:r w:rsidRPr="00EF3F7B">
        <w:t>Revocation of approval of GST joint ventures applied for, but revocation not approved, before commencement</w:t>
      </w:r>
    </w:p>
    <w:p w:rsidR="007B796A" w:rsidRPr="00EF3F7B" w:rsidRDefault="007B796A" w:rsidP="007B796A">
      <w:pPr>
        <w:pStyle w:val="Subitem"/>
      </w:pPr>
      <w:r w:rsidRPr="00EF3F7B">
        <w:t>(7)</w:t>
      </w:r>
      <w:r w:rsidRPr="00EF3F7B">
        <w:tab/>
        <w:t>If:</w:t>
      </w:r>
    </w:p>
    <w:p w:rsidR="007B796A" w:rsidRPr="00EF3F7B" w:rsidRDefault="007B796A" w:rsidP="007B796A">
      <w:pPr>
        <w:pStyle w:val="paragraph"/>
      </w:pPr>
      <w:r w:rsidRPr="00EF3F7B">
        <w:tab/>
        <w:t>(a)</w:t>
      </w:r>
      <w:r w:rsidRPr="00EF3F7B">
        <w:tab/>
        <w:t>before the commencement of this item, the joint venture operator of a GST joint venture applied, in accordance with section</w:t>
      </w:r>
      <w:r w:rsidR="00EF3F7B" w:rsidRPr="00EF3F7B">
        <w:t> </w:t>
      </w:r>
      <w:r w:rsidRPr="00EF3F7B">
        <w:t>51</w:t>
      </w:r>
      <w:r w:rsidR="00EF3F7B" w:rsidRPr="00EF3F7B">
        <w:noBreakHyphen/>
      </w:r>
      <w:r w:rsidRPr="00EF3F7B">
        <w:t xml:space="preserve">75 of the </w:t>
      </w:r>
      <w:r w:rsidRPr="00EF3F7B">
        <w:rPr>
          <w:i/>
        </w:rPr>
        <w:t>A New Tax System (Goods and Services Tax) Act 1999</w:t>
      </w:r>
      <w:r w:rsidRPr="00EF3F7B">
        <w:t>, for the Commissioner to revoke the approval of the joint venture as a GST joint venture; and</w:t>
      </w:r>
    </w:p>
    <w:p w:rsidR="007B796A" w:rsidRPr="00EF3F7B" w:rsidRDefault="007B796A" w:rsidP="007B796A">
      <w:pPr>
        <w:pStyle w:val="paragraph"/>
      </w:pPr>
      <w:r w:rsidRPr="00EF3F7B">
        <w:tab/>
        <w:t>(b)</w:t>
      </w:r>
      <w:r w:rsidRPr="00EF3F7B">
        <w:tab/>
        <w:t>the application did not contain a request (however described) for the Commissioner to decide under section</w:t>
      </w:r>
      <w:r w:rsidR="00EF3F7B" w:rsidRPr="00EF3F7B">
        <w:t> </w:t>
      </w:r>
      <w:r w:rsidRPr="00EF3F7B">
        <w:t>51</w:t>
      </w:r>
      <w:r w:rsidR="00EF3F7B" w:rsidRPr="00EF3F7B">
        <w:noBreakHyphen/>
      </w:r>
      <w:r w:rsidRPr="00EF3F7B">
        <w:t>85 of that Act, as a date of effect of the revocation, a date occurring before the date of that commencement; and</w:t>
      </w:r>
    </w:p>
    <w:p w:rsidR="007B796A" w:rsidRPr="00EF3F7B" w:rsidRDefault="007B796A" w:rsidP="007B796A">
      <w:pPr>
        <w:pStyle w:val="paragraph"/>
      </w:pPr>
      <w:r w:rsidRPr="00EF3F7B">
        <w:tab/>
        <w:t>(c)</w:t>
      </w:r>
      <w:r w:rsidRPr="00EF3F7B">
        <w:tab/>
        <w:t>the Commissioner did not revoke the approval as requested in the application, and did not refuse the application, before that commencement;</w:t>
      </w:r>
    </w:p>
    <w:p w:rsidR="007B796A" w:rsidRPr="00EF3F7B" w:rsidRDefault="007B796A" w:rsidP="007B796A">
      <w:pPr>
        <w:pStyle w:val="Item"/>
      </w:pPr>
      <w:r w:rsidRPr="00EF3F7B">
        <w:t>then, on the date of effect specified in the application, the GST joint venture is taken to be dissolved as if the Commissioner has been notified, in accordance with section</w:t>
      </w:r>
      <w:r w:rsidR="00EF3F7B" w:rsidRPr="00EF3F7B">
        <w:t> </w:t>
      </w:r>
      <w:r w:rsidRPr="00EF3F7B">
        <w:t>51</w:t>
      </w:r>
      <w:r w:rsidR="00EF3F7B" w:rsidRPr="00EF3F7B">
        <w:noBreakHyphen/>
      </w:r>
      <w:r w:rsidRPr="00EF3F7B">
        <w:t>70 of that Act as amended by this Act, that the action referred to in paragraph</w:t>
      </w:r>
      <w:r w:rsidR="00EF3F7B" w:rsidRPr="00EF3F7B">
        <w:t> </w:t>
      </w:r>
      <w:r w:rsidRPr="00EF3F7B">
        <w:t>51</w:t>
      </w:r>
      <w:r w:rsidR="00EF3F7B" w:rsidRPr="00EF3F7B">
        <w:noBreakHyphen/>
      </w:r>
      <w:r w:rsidRPr="00EF3F7B">
        <w:t>70(1)(d) of that Act as so amended has been taken.</w:t>
      </w:r>
    </w:p>
    <w:p w:rsidR="007B796A" w:rsidRPr="00EF3F7B" w:rsidRDefault="007B796A" w:rsidP="007B796A">
      <w:pPr>
        <w:pStyle w:val="Subitem"/>
      </w:pPr>
      <w:r w:rsidRPr="00EF3F7B">
        <w:lastRenderedPageBreak/>
        <w:t>(8)</w:t>
      </w:r>
      <w:r w:rsidRPr="00EF3F7B">
        <w:tab/>
        <w:t>If:</w:t>
      </w:r>
    </w:p>
    <w:p w:rsidR="007B796A" w:rsidRPr="00EF3F7B" w:rsidRDefault="007B796A" w:rsidP="007B796A">
      <w:pPr>
        <w:pStyle w:val="paragraph"/>
      </w:pPr>
      <w:r w:rsidRPr="00EF3F7B">
        <w:tab/>
        <w:t>(a)</w:t>
      </w:r>
      <w:r w:rsidRPr="00EF3F7B">
        <w:tab/>
        <w:t>before the commencement of this item, the joint venture operator of a GST joint venture applied, in accordance with section</w:t>
      </w:r>
      <w:r w:rsidR="00EF3F7B" w:rsidRPr="00EF3F7B">
        <w:t> </w:t>
      </w:r>
      <w:r w:rsidRPr="00EF3F7B">
        <w:t>51</w:t>
      </w:r>
      <w:r w:rsidR="00EF3F7B" w:rsidRPr="00EF3F7B">
        <w:noBreakHyphen/>
      </w:r>
      <w:r w:rsidRPr="00EF3F7B">
        <w:t xml:space="preserve">75 of the </w:t>
      </w:r>
      <w:r w:rsidRPr="00EF3F7B">
        <w:rPr>
          <w:i/>
        </w:rPr>
        <w:t>A New Tax System (Goods and Services Tax) Act 1999</w:t>
      </w:r>
      <w:r w:rsidRPr="00EF3F7B">
        <w:t>, for the Commissioner to revoke the approval of the joint venture as a GST joint venture; and</w:t>
      </w:r>
    </w:p>
    <w:p w:rsidR="007B796A" w:rsidRPr="00EF3F7B" w:rsidRDefault="007B796A" w:rsidP="007B796A">
      <w:pPr>
        <w:pStyle w:val="paragraph"/>
      </w:pPr>
      <w:r w:rsidRPr="00EF3F7B">
        <w:tab/>
        <w:t>(b)</w:t>
      </w:r>
      <w:r w:rsidRPr="00EF3F7B">
        <w:tab/>
        <w:t>the application contained a request (however described) for the Commissioner to decide under section</w:t>
      </w:r>
      <w:r w:rsidR="00EF3F7B" w:rsidRPr="00EF3F7B">
        <w:t> </w:t>
      </w:r>
      <w:r w:rsidRPr="00EF3F7B">
        <w:t>51</w:t>
      </w:r>
      <w:r w:rsidR="00EF3F7B" w:rsidRPr="00EF3F7B">
        <w:noBreakHyphen/>
      </w:r>
      <w:r w:rsidRPr="00EF3F7B">
        <w:t>85 of that Act, as a date of effect of the revocation, a date occurring before the date of that commencement; and</w:t>
      </w:r>
    </w:p>
    <w:p w:rsidR="007B796A" w:rsidRPr="00EF3F7B" w:rsidRDefault="007B796A" w:rsidP="007B796A">
      <w:pPr>
        <w:pStyle w:val="paragraph"/>
      </w:pPr>
      <w:r w:rsidRPr="00EF3F7B">
        <w:tab/>
        <w:t>(c)</w:t>
      </w:r>
      <w:r w:rsidRPr="00EF3F7B">
        <w:tab/>
        <w:t>the Commissioner did not revoke the approval as requested in the application, and did not refuse the application, before that commencement;</w:t>
      </w:r>
    </w:p>
    <w:p w:rsidR="007B796A" w:rsidRPr="00EF3F7B" w:rsidRDefault="007B796A" w:rsidP="007B796A">
      <w:pPr>
        <w:pStyle w:val="Item"/>
      </w:pPr>
      <w:r w:rsidRPr="00EF3F7B">
        <w:t>then:</w:t>
      </w:r>
    </w:p>
    <w:p w:rsidR="007B796A" w:rsidRPr="00EF3F7B" w:rsidRDefault="007B796A" w:rsidP="007B796A">
      <w:pPr>
        <w:pStyle w:val="paragraph"/>
      </w:pPr>
      <w:r w:rsidRPr="00EF3F7B">
        <w:tab/>
        <w:t>(d)</w:t>
      </w:r>
      <w:r w:rsidRPr="00EF3F7B">
        <w:tab/>
        <w:t>an application is taken to have been made to the Commissioner, under section</w:t>
      </w:r>
      <w:r w:rsidR="00EF3F7B" w:rsidRPr="00EF3F7B">
        <w:t> </w:t>
      </w:r>
      <w:r w:rsidRPr="00EF3F7B">
        <w:t>51</w:t>
      </w:r>
      <w:r w:rsidR="00EF3F7B" w:rsidRPr="00EF3F7B">
        <w:noBreakHyphen/>
      </w:r>
      <w:r w:rsidRPr="00EF3F7B">
        <w:t>75 of that Act as amended by this Act, for the Commissioner to approve that date of effect as the day on which the revocation took effect; and</w:t>
      </w:r>
    </w:p>
    <w:p w:rsidR="007B796A" w:rsidRPr="00EF3F7B" w:rsidRDefault="007B796A" w:rsidP="007B796A">
      <w:pPr>
        <w:pStyle w:val="paragraph"/>
      </w:pPr>
      <w:r w:rsidRPr="00EF3F7B">
        <w:tab/>
        <w:t>(e)</w:t>
      </w:r>
      <w:r w:rsidRPr="00EF3F7B">
        <w:tab/>
        <w:t>if the Commissioner decides, under that section as so amended, to approve that day or another day—then, on that day or on that other day, the joint venture is taken to be dissolved as if:</w:t>
      </w:r>
    </w:p>
    <w:p w:rsidR="007B796A" w:rsidRPr="00EF3F7B" w:rsidRDefault="007B796A" w:rsidP="007B796A">
      <w:pPr>
        <w:pStyle w:val="paragraphsub"/>
      </w:pPr>
      <w:r w:rsidRPr="00EF3F7B">
        <w:tab/>
        <w:t>(i)</w:t>
      </w:r>
      <w:r w:rsidRPr="00EF3F7B">
        <w:tab/>
        <w:t>the Commissioner has been notified, in accordance with section</w:t>
      </w:r>
      <w:r w:rsidR="00EF3F7B" w:rsidRPr="00EF3F7B">
        <w:t> </w:t>
      </w:r>
      <w:r w:rsidRPr="00EF3F7B">
        <w:t>51</w:t>
      </w:r>
      <w:r w:rsidR="00EF3F7B" w:rsidRPr="00EF3F7B">
        <w:noBreakHyphen/>
      </w:r>
      <w:r w:rsidRPr="00EF3F7B">
        <w:t>70 of that Act as amended by this Act, that the action referred to in paragraph</w:t>
      </w:r>
      <w:r w:rsidR="00EF3F7B" w:rsidRPr="00EF3F7B">
        <w:t> </w:t>
      </w:r>
      <w:r w:rsidRPr="00EF3F7B">
        <w:t>51</w:t>
      </w:r>
      <w:r w:rsidR="00EF3F7B" w:rsidRPr="00EF3F7B">
        <w:noBreakHyphen/>
      </w:r>
      <w:r w:rsidRPr="00EF3F7B">
        <w:t>70(1)(d) of that Act as so amended has been taken; and</w:t>
      </w:r>
    </w:p>
    <w:p w:rsidR="007B796A" w:rsidRPr="00EF3F7B" w:rsidRDefault="007B796A" w:rsidP="007B796A">
      <w:pPr>
        <w:pStyle w:val="paragraphsub"/>
      </w:pPr>
      <w:r w:rsidRPr="00EF3F7B">
        <w:tab/>
        <w:t>(ii)</w:t>
      </w:r>
      <w:r w:rsidRPr="00EF3F7B">
        <w:tab/>
        <w:t>the action took effect on that day.</w:t>
      </w:r>
    </w:p>
    <w:p w:rsidR="007B796A" w:rsidRPr="00EF3F7B" w:rsidRDefault="007B796A" w:rsidP="007B796A">
      <w:pPr>
        <w:pStyle w:val="ItemHead"/>
      </w:pPr>
      <w:r w:rsidRPr="00EF3F7B">
        <w:t>45  Application</w:t>
      </w:r>
    </w:p>
    <w:p w:rsidR="007B796A" w:rsidRPr="00EF3F7B" w:rsidRDefault="007B796A" w:rsidP="007B796A">
      <w:pPr>
        <w:pStyle w:val="Item"/>
      </w:pPr>
      <w:r w:rsidRPr="00EF3F7B">
        <w:t xml:space="preserve">The amendments made by this </w:t>
      </w:r>
      <w:r w:rsidR="00A53099" w:rsidRPr="00EF3F7B">
        <w:t>Part</w:t>
      </w:r>
      <w:r w:rsidR="00A36DB5" w:rsidRPr="00EF3F7B">
        <w:t xml:space="preserve"> </w:t>
      </w:r>
      <w:r w:rsidRPr="00EF3F7B">
        <w:t>apply to tax periods starting on or after 1</w:t>
      </w:r>
      <w:r w:rsidR="00EF3F7B" w:rsidRPr="00EF3F7B">
        <w:t> </w:t>
      </w:r>
      <w:r w:rsidRPr="00EF3F7B">
        <w:t>July 2010.</w:t>
      </w:r>
    </w:p>
    <w:p w:rsidR="00086A3D" w:rsidRPr="00EF3F7B" w:rsidRDefault="00086A3D" w:rsidP="00086A3D">
      <w:pPr>
        <w:pStyle w:val="ItemHead"/>
      </w:pPr>
      <w:r w:rsidRPr="00EF3F7B">
        <w:t>63  Application</w:t>
      </w:r>
    </w:p>
    <w:p w:rsidR="00086A3D" w:rsidRPr="00EF3F7B" w:rsidRDefault="00086A3D" w:rsidP="00086A3D">
      <w:pPr>
        <w:pStyle w:val="Item"/>
      </w:pPr>
      <w:r w:rsidRPr="00EF3F7B">
        <w:t xml:space="preserve">The amendments made by this </w:t>
      </w:r>
      <w:r w:rsidR="00A53099" w:rsidRPr="00EF3F7B">
        <w:t>Part</w:t>
      </w:r>
      <w:r w:rsidR="00A36DB5" w:rsidRPr="00EF3F7B">
        <w:t xml:space="preserve"> </w:t>
      </w:r>
      <w:r w:rsidRPr="00EF3F7B">
        <w:t>apply to tax periods starting on or after 1</w:t>
      </w:r>
      <w:r w:rsidR="00EF3F7B" w:rsidRPr="00EF3F7B">
        <w:t> </w:t>
      </w:r>
      <w:r w:rsidRPr="00EF3F7B">
        <w:t>July 2010.</w:t>
      </w:r>
    </w:p>
    <w:p w:rsidR="00E620B1" w:rsidRPr="00EF3F7B" w:rsidRDefault="00E620B1" w:rsidP="00E620B1">
      <w:pPr>
        <w:pStyle w:val="ItemHead"/>
      </w:pPr>
      <w:r w:rsidRPr="00EF3F7B">
        <w:lastRenderedPageBreak/>
        <w:t>Schedule</w:t>
      </w:r>
      <w:r w:rsidR="00EF3F7B" w:rsidRPr="00EF3F7B">
        <w:t> </w:t>
      </w:r>
      <w:r w:rsidRPr="00EF3F7B">
        <w:t>3</w:t>
      </w:r>
    </w:p>
    <w:p w:rsidR="00E620B1" w:rsidRPr="00EF3F7B" w:rsidRDefault="00E620B1" w:rsidP="00E620B1">
      <w:pPr>
        <w:pStyle w:val="ItemHead"/>
      </w:pPr>
      <w:r w:rsidRPr="00EF3F7B">
        <w:t>5  Application of amendments</w:t>
      </w:r>
    </w:p>
    <w:p w:rsidR="00E620B1" w:rsidRPr="00EF3F7B" w:rsidRDefault="00E620B1" w:rsidP="00E620B1">
      <w:pPr>
        <w:pStyle w:val="Item"/>
      </w:pPr>
      <w:r w:rsidRPr="00EF3F7B">
        <w:t xml:space="preserve">The amendments made by this </w:t>
      </w:r>
      <w:r w:rsidR="00A53099" w:rsidRPr="00EF3F7B">
        <w:t>Schedule</w:t>
      </w:r>
      <w:r w:rsidR="00A36DB5" w:rsidRPr="00EF3F7B">
        <w:t xml:space="preserve"> </w:t>
      </w:r>
      <w:r w:rsidRPr="00EF3F7B">
        <w:t>apply in relation to net amounts for tax periods starting on or after 1</w:t>
      </w:r>
      <w:r w:rsidR="00EF3F7B" w:rsidRPr="00EF3F7B">
        <w:t> </w:t>
      </w:r>
      <w:r w:rsidRPr="00EF3F7B">
        <w:t>July 2010.</w:t>
      </w:r>
    </w:p>
    <w:p w:rsidR="00823C36" w:rsidRPr="00EF3F7B" w:rsidRDefault="00823C36" w:rsidP="00A36DB5">
      <w:pPr>
        <w:pStyle w:val="ENotesHeading3"/>
        <w:outlineLvl w:val="9"/>
      </w:pPr>
      <w:bookmarkStart w:id="1045" w:name="_Toc350507003"/>
      <w:r w:rsidRPr="00EF3F7B">
        <w:t>Tax Laws Amendment (2010 GST Administration Measures No.</w:t>
      </w:r>
      <w:r w:rsidR="00EF3F7B" w:rsidRPr="00EF3F7B">
        <w:t> </w:t>
      </w:r>
      <w:r w:rsidRPr="00EF3F7B">
        <w:t>3) Act 2010 (No.</w:t>
      </w:r>
      <w:r w:rsidR="00EF3F7B" w:rsidRPr="00EF3F7B">
        <w:t> </w:t>
      </w:r>
      <w:r w:rsidRPr="00EF3F7B">
        <w:t>91, 2010)</w:t>
      </w:r>
      <w:bookmarkEnd w:id="1045"/>
    </w:p>
    <w:p w:rsidR="006C620C" w:rsidRPr="00EF3F7B" w:rsidRDefault="00A53099" w:rsidP="006C620C">
      <w:pPr>
        <w:pStyle w:val="ItemHead"/>
      </w:pPr>
      <w:r w:rsidRPr="00EF3F7B">
        <w:t>Schedule</w:t>
      </w:r>
      <w:r w:rsidR="00EF3F7B" w:rsidRPr="00EF3F7B">
        <w:t> </w:t>
      </w:r>
      <w:r w:rsidR="006C620C" w:rsidRPr="00EF3F7B">
        <w:t>1</w:t>
      </w:r>
    </w:p>
    <w:p w:rsidR="00615C1F" w:rsidRPr="00EF3F7B" w:rsidRDefault="00615C1F" w:rsidP="00615C1F">
      <w:pPr>
        <w:pStyle w:val="ItemHead"/>
      </w:pPr>
      <w:r w:rsidRPr="00EF3F7B">
        <w:t>15  Existing determinations under paragraph</w:t>
      </w:r>
      <w:r w:rsidR="00EF3F7B" w:rsidRPr="00EF3F7B">
        <w:t> </w:t>
      </w:r>
      <w:r w:rsidRPr="00EF3F7B">
        <w:t>13</w:t>
      </w:r>
      <w:r w:rsidR="00EF3F7B" w:rsidRPr="00EF3F7B">
        <w:noBreakHyphen/>
      </w:r>
      <w:r w:rsidRPr="00EF3F7B">
        <w:t>20(3)(b)</w:t>
      </w:r>
    </w:p>
    <w:p w:rsidR="00615C1F" w:rsidRPr="00EF3F7B" w:rsidRDefault="00615C1F" w:rsidP="00615C1F">
      <w:pPr>
        <w:pStyle w:val="Item"/>
      </w:pPr>
      <w:r w:rsidRPr="00EF3F7B">
        <w:t>A determination under paragraph</w:t>
      </w:r>
      <w:r w:rsidR="00EF3F7B" w:rsidRPr="00EF3F7B">
        <w:t> </w:t>
      </w:r>
      <w:r w:rsidRPr="00EF3F7B">
        <w:t>13</w:t>
      </w:r>
      <w:r w:rsidR="00EF3F7B" w:rsidRPr="00EF3F7B">
        <w:noBreakHyphen/>
      </w:r>
      <w:r w:rsidRPr="00EF3F7B">
        <w:t xml:space="preserve">20(3)(b) of the </w:t>
      </w:r>
      <w:r w:rsidRPr="00EF3F7B">
        <w:rPr>
          <w:i/>
        </w:rPr>
        <w:t>A New Tax System (Goods and Services Tax) Act 1999</w:t>
      </w:r>
      <w:r w:rsidRPr="00EF3F7B">
        <w:t>, that was in force immediately before the commencement of this item, continues in force after that commencement as if it were a determination under subparagraph</w:t>
      </w:r>
      <w:r w:rsidR="00EF3F7B" w:rsidRPr="00EF3F7B">
        <w:t> </w:t>
      </w:r>
      <w:r w:rsidRPr="00EF3F7B">
        <w:t>13</w:t>
      </w:r>
      <w:r w:rsidR="00EF3F7B" w:rsidRPr="00EF3F7B">
        <w:noBreakHyphen/>
      </w:r>
      <w:r w:rsidRPr="00EF3F7B">
        <w:t>20(3)(c)(i) of that Act as inserted by this Act.</w:t>
      </w:r>
    </w:p>
    <w:p w:rsidR="006C620C" w:rsidRPr="00EF3F7B" w:rsidRDefault="006C620C" w:rsidP="00A95C57">
      <w:pPr>
        <w:pStyle w:val="ItemHead"/>
      </w:pPr>
      <w:r w:rsidRPr="00EF3F7B">
        <w:t>16  Application</w:t>
      </w:r>
    </w:p>
    <w:p w:rsidR="006C620C" w:rsidRPr="00EF3F7B" w:rsidRDefault="006C620C" w:rsidP="00A95C57">
      <w:pPr>
        <w:pStyle w:val="Subitem"/>
        <w:keepNext/>
        <w:keepLines/>
      </w:pPr>
      <w:r w:rsidRPr="00EF3F7B">
        <w:t>(1)</w:t>
      </w:r>
      <w:r w:rsidRPr="00EF3F7B">
        <w:tab/>
        <w:t xml:space="preserve">The amendments made by this </w:t>
      </w:r>
      <w:r w:rsidR="00A53099" w:rsidRPr="00EF3F7B">
        <w:t>Schedule</w:t>
      </w:r>
      <w:r w:rsidR="00A36DB5" w:rsidRPr="00EF3F7B">
        <w:t xml:space="preserve"> </w:t>
      </w:r>
      <w:r w:rsidRPr="00EF3F7B">
        <w:t>apply to:</w:t>
      </w:r>
    </w:p>
    <w:p w:rsidR="006C620C" w:rsidRPr="00EF3F7B" w:rsidRDefault="006C620C" w:rsidP="006C620C">
      <w:pPr>
        <w:pStyle w:val="paragraph"/>
      </w:pPr>
      <w:r w:rsidRPr="00EF3F7B">
        <w:tab/>
        <w:t>(a)</w:t>
      </w:r>
      <w:r w:rsidRPr="00EF3F7B">
        <w:tab/>
        <w:t>supplies made on or after 1</w:t>
      </w:r>
      <w:r w:rsidR="00EF3F7B" w:rsidRPr="00EF3F7B">
        <w:t> </w:t>
      </w:r>
      <w:r w:rsidRPr="00EF3F7B">
        <w:t>July 2010; and</w:t>
      </w:r>
    </w:p>
    <w:p w:rsidR="006C620C" w:rsidRPr="00EF3F7B" w:rsidRDefault="006C620C" w:rsidP="006C620C">
      <w:pPr>
        <w:pStyle w:val="paragraph"/>
      </w:pPr>
      <w:r w:rsidRPr="00EF3F7B">
        <w:tab/>
        <w:t>(b)</w:t>
      </w:r>
      <w:r w:rsidRPr="00EF3F7B">
        <w:tab/>
        <w:t>taxable importations made on or after 1</w:t>
      </w:r>
      <w:r w:rsidR="00EF3F7B" w:rsidRPr="00EF3F7B">
        <w:t> </w:t>
      </w:r>
      <w:r w:rsidRPr="00EF3F7B">
        <w:t>July 2010.</w:t>
      </w:r>
    </w:p>
    <w:p w:rsidR="006C620C" w:rsidRPr="00EF3F7B" w:rsidRDefault="006C620C" w:rsidP="006C620C">
      <w:pPr>
        <w:pStyle w:val="Subitem"/>
      </w:pPr>
      <w:r w:rsidRPr="00EF3F7B">
        <w:t>(2)</w:t>
      </w:r>
      <w:r w:rsidRPr="00EF3F7B">
        <w:tab/>
        <w:t xml:space="preserve">Despite </w:t>
      </w:r>
      <w:r w:rsidR="00EF3F7B" w:rsidRPr="00EF3F7B">
        <w:t>paragraph (</w:t>
      </w:r>
      <w:r w:rsidRPr="00EF3F7B">
        <w:t xml:space="preserve">1)(a), the amendments made by this </w:t>
      </w:r>
      <w:r w:rsidR="00A53099" w:rsidRPr="00EF3F7B">
        <w:t>Schedule</w:t>
      </w:r>
      <w:r w:rsidR="00A36DB5" w:rsidRPr="00EF3F7B">
        <w:t xml:space="preserve"> </w:t>
      </w:r>
      <w:r w:rsidRPr="00EF3F7B">
        <w:t>do not apply to a supply of services to the extent that the supply relates to a taxable importation made before 1</w:t>
      </w:r>
      <w:r w:rsidR="00EF3F7B" w:rsidRPr="00EF3F7B">
        <w:t> </w:t>
      </w:r>
      <w:r w:rsidRPr="00EF3F7B">
        <w:t>July 2010.</w:t>
      </w:r>
    </w:p>
    <w:p w:rsidR="0097166D" w:rsidRPr="00EF3F7B" w:rsidRDefault="00A53099" w:rsidP="0097166D">
      <w:pPr>
        <w:pStyle w:val="ItemHead"/>
      </w:pPr>
      <w:r w:rsidRPr="00EF3F7B">
        <w:t>Schedule</w:t>
      </w:r>
      <w:r w:rsidR="00EF3F7B" w:rsidRPr="00EF3F7B">
        <w:t> </w:t>
      </w:r>
      <w:r w:rsidR="0097166D" w:rsidRPr="00EF3F7B">
        <w:t>2</w:t>
      </w:r>
    </w:p>
    <w:p w:rsidR="0097166D" w:rsidRPr="00EF3F7B" w:rsidRDefault="0097166D" w:rsidP="0097166D">
      <w:pPr>
        <w:pStyle w:val="ItemHead"/>
      </w:pPr>
      <w:r w:rsidRPr="00EF3F7B">
        <w:t>2  Application</w:t>
      </w:r>
    </w:p>
    <w:p w:rsidR="0097166D" w:rsidRPr="00EF3F7B" w:rsidRDefault="0097166D" w:rsidP="0097166D">
      <w:pPr>
        <w:pStyle w:val="Item"/>
      </w:pPr>
      <w:r w:rsidRPr="00EF3F7B">
        <w:t xml:space="preserve">The amendment made by this </w:t>
      </w:r>
      <w:r w:rsidR="00A53099" w:rsidRPr="00EF3F7B">
        <w:t>Schedule</w:t>
      </w:r>
      <w:r w:rsidR="00A36DB5" w:rsidRPr="00EF3F7B">
        <w:t xml:space="preserve"> </w:t>
      </w:r>
      <w:r w:rsidRPr="00EF3F7B">
        <w:t>applies to supplies made on or after 1</w:t>
      </w:r>
      <w:r w:rsidR="00EF3F7B" w:rsidRPr="00EF3F7B">
        <w:t> </w:t>
      </w:r>
      <w:r w:rsidRPr="00EF3F7B">
        <w:t>July 2000.</w:t>
      </w:r>
    </w:p>
    <w:p w:rsidR="00671754" w:rsidRPr="00EF3F7B" w:rsidRDefault="00A53099" w:rsidP="00671754">
      <w:pPr>
        <w:pStyle w:val="ItemHead"/>
      </w:pPr>
      <w:r w:rsidRPr="00EF3F7B">
        <w:t>Schedule</w:t>
      </w:r>
      <w:r w:rsidR="00EF3F7B" w:rsidRPr="00EF3F7B">
        <w:t> </w:t>
      </w:r>
      <w:r w:rsidR="00671754" w:rsidRPr="00EF3F7B">
        <w:t>3</w:t>
      </w:r>
    </w:p>
    <w:p w:rsidR="00671754" w:rsidRPr="00EF3F7B" w:rsidRDefault="00671754" w:rsidP="00671754">
      <w:pPr>
        <w:pStyle w:val="ItemHead"/>
      </w:pPr>
      <w:r w:rsidRPr="00EF3F7B">
        <w:t>12  Application</w:t>
      </w:r>
    </w:p>
    <w:p w:rsidR="00300522" w:rsidRPr="00EF3F7B" w:rsidRDefault="00671754" w:rsidP="005A70F3">
      <w:pPr>
        <w:pStyle w:val="Item"/>
      </w:pPr>
      <w:r w:rsidRPr="00EF3F7B">
        <w:t xml:space="preserve">The amendments made by this </w:t>
      </w:r>
      <w:r w:rsidR="00A53099" w:rsidRPr="00EF3F7B">
        <w:t>Schedule</w:t>
      </w:r>
      <w:r w:rsidR="00A36DB5" w:rsidRPr="00EF3F7B">
        <w:t xml:space="preserve"> </w:t>
      </w:r>
      <w:r w:rsidRPr="00EF3F7B">
        <w:t>apply in relation to payments made on or after 1</w:t>
      </w:r>
      <w:r w:rsidR="00EF3F7B" w:rsidRPr="00EF3F7B">
        <w:t> </w:t>
      </w:r>
      <w:r w:rsidRPr="00EF3F7B">
        <w:t>July 2010.</w:t>
      </w:r>
    </w:p>
    <w:p w:rsidR="005A5AC3" w:rsidRPr="00EF3F7B" w:rsidRDefault="005A5AC3" w:rsidP="00A36DB5">
      <w:pPr>
        <w:pStyle w:val="ENotesHeading3"/>
        <w:outlineLvl w:val="9"/>
      </w:pPr>
      <w:bookmarkStart w:id="1046" w:name="_Toc350507004"/>
      <w:r w:rsidRPr="00EF3F7B">
        <w:lastRenderedPageBreak/>
        <w:t>Tax Laws Amendment (2010 Measures No.</w:t>
      </w:r>
      <w:r w:rsidR="00EF3F7B" w:rsidRPr="00EF3F7B">
        <w:t> </w:t>
      </w:r>
      <w:r w:rsidRPr="00EF3F7B">
        <w:t>4) Act 2010 (No.</w:t>
      </w:r>
      <w:r w:rsidR="00EF3F7B" w:rsidRPr="00EF3F7B">
        <w:t> </w:t>
      </w:r>
      <w:r w:rsidR="00AC6DA7" w:rsidRPr="00EF3F7B">
        <w:t>136</w:t>
      </w:r>
      <w:r w:rsidRPr="00EF3F7B">
        <w:t>, 2010)</w:t>
      </w:r>
      <w:bookmarkEnd w:id="1046"/>
    </w:p>
    <w:p w:rsidR="005A5AC3" w:rsidRPr="00EF3F7B" w:rsidRDefault="00A53099" w:rsidP="005A5AC3">
      <w:pPr>
        <w:pStyle w:val="ItemHead"/>
      </w:pPr>
      <w:r w:rsidRPr="00EF3F7B">
        <w:t>Schedule</w:t>
      </w:r>
      <w:r w:rsidR="00EF3F7B" w:rsidRPr="00EF3F7B">
        <w:t> </w:t>
      </w:r>
      <w:r w:rsidR="005A5AC3" w:rsidRPr="00EF3F7B">
        <w:t>1</w:t>
      </w:r>
    </w:p>
    <w:p w:rsidR="005A5AC3" w:rsidRPr="00EF3F7B" w:rsidRDefault="005A5AC3" w:rsidP="005A5AC3">
      <w:pPr>
        <w:pStyle w:val="ItemHead"/>
      </w:pPr>
      <w:r w:rsidRPr="00EF3F7B">
        <w:t>3  Application provision</w:t>
      </w:r>
    </w:p>
    <w:p w:rsidR="005A5AC3" w:rsidRPr="00EF3F7B" w:rsidRDefault="005A5AC3" w:rsidP="005A5AC3">
      <w:pPr>
        <w:pStyle w:val="Item"/>
      </w:pPr>
      <w:r w:rsidRPr="00EF3F7B">
        <w:t xml:space="preserve">The amendments made by this </w:t>
      </w:r>
      <w:r w:rsidR="00A53099" w:rsidRPr="00EF3F7B">
        <w:t>Schedule</w:t>
      </w:r>
      <w:r w:rsidR="00A36DB5" w:rsidRPr="00EF3F7B">
        <w:t xml:space="preserve"> </w:t>
      </w:r>
      <w:r w:rsidRPr="00EF3F7B">
        <w:t>apply, and are taken to have applied, in relation to payments made on or after 1</w:t>
      </w:r>
      <w:r w:rsidR="00EF3F7B" w:rsidRPr="00EF3F7B">
        <w:t> </w:t>
      </w:r>
      <w:r w:rsidRPr="00EF3F7B">
        <w:t>July 2010.</w:t>
      </w:r>
    </w:p>
    <w:p w:rsidR="00BE185A" w:rsidRPr="00EF3F7B" w:rsidRDefault="00BE185A" w:rsidP="00A36DB5">
      <w:pPr>
        <w:pStyle w:val="ENotesHeading3"/>
        <w:outlineLvl w:val="9"/>
      </w:pPr>
      <w:bookmarkStart w:id="1047" w:name="_Toc350507005"/>
      <w:r w:rsidRPr="00EF3F7B">
        <w:t>Tax Laws Amendment (2011 Measures No.</w:t>
      </w:r>
      <w:r w:rsidR="00EF3F7B" w:rsidRPr="00EF3F7B">
        <w:t> </w:t>
      </w:r>
      <w:r w:rsidRPr="00EF3F7B">
        <w:t>2) Act 2011 (No.</w:t>
      </w:r>
      <w:r w:rsidR="00EF3F7B" w:rsidRPr="00EF3F7B">
        <w:t> </w:t>
      </w:r>
      <w:r w:rsidR="007458F2" w:rsidRPr="00EF3F7B">
        <w:t>41</w:t>
      </w:r>
      <w:r w:rsidRPr="00EF3F7B">
        <w:t>, 2011)</w:t>
      </w:r>
      <w:bookmarkEnd w:id="1047"/>
    </w:p>
    <w:p w:rsidR="00BE185A" w:rsidRPr="00EF3F7B" w:rsidRDefault="00A53099" w:rsidP="00BE185A">
      <w:pPr>
        <w:pStyle w:val="ItemHead"/>
      </w:pPr>
      <w:r w:rsidRPr="00EF3F7B">
        <w:t>Schedule</w:t>
      </w:r>
      <w:r w:rsidR="00EF3F7B" w:rsidRPr="00EF3F7B">
        <w:t> </w:t>
      </w:r>
      <w:r w:rsidR="00BE185A" w:rsidRPr="00EF3F7B">
        <w:t>4</w:t>
      </w:r>
    </w:p>
    <w:p w:rsidR="00BE185A" w:rsidRPr="00EF3F7B" w:rsidRDefault="00BE185A" w:rsidP="00BE185A">
      <w:pPr>
        <w:pStyle w:val="ItemHead"/>
      </w:pPr>
      <w:r w:rsidRPr="00EF3F7B">
        <w:t>16  Application provision</w:t>
      </w:r>
    </w:p>
    <w:p w:rsidR="00BE185A" w:rsidRPr="00EF3F7B" w:rsidRDefault="00BE185A" w:rsidP="00BE185A">
      <w:pPr>
        <w:pStyle w:val="Subitem"/>
      </w:pPr>
      <w:r w:rsidRPr="00EF3F7B">
        <w:t>(1)</w:t>
      </w:r>
      <w:r w:rsidRPr="00EF3F7B">
        <w:tab/>
        <w:t xml:space="preserve">The amendments made by this </w:t>
      </w:r>
      <w:r w:rsidR="00A53099" w:rsidRPr="00EF3F7B">
        <w:t>Schedule</w:t>
      </w:r>
      <w:r w:rsidR="00A36DB5" w:rsidRPr="00EF3F7B">
        <w:t xml:space="preserve"> </w:t>
      </w:r>
      <w:r w:rsidRPr="00EF3F7B">
        <w:t>apply in relation to the payment, or the discharging of liability to make a payment, relating to an Australian tax, or an Australian fee or charge, imposed on or after 1</w:t>
      </w:r>
      <w:r w:rsidR="00EF3F7B" w:rsidRPr="00EF3F7B">
        <w:t> </w:t>
      </w:r>
      <w:r w:rsidRPr="00EF3F7B">
        <w:t>July 2011.</w:t>
      </w:r>
    </w:p>
    <w:p w:rsidR="00BE185A" w:rsidRPr="00EF3F7B" w:rsidRDefault="00BE185A" w:rsidP="00BE185A">
      <w:pPr>
        <w:pStyle w:val="Subitem"/>
      </w:pPr>
      <w:r w:rsidRPr="00EF3F7B">
        <w:t>(2)</w:t>
      </w:r>
      <w:r w:rsidRPr="00EF3F7B">
        <w:tab/>
        <w:t>However, the amendments do not apply in relation to a payment, or a discharge of a liability to make a payment, relating to an Australian tax, or an Australian fee or charge, imposed before 1</w:t>
      </w:r>
      <w:r w:rsidR="00EF3F7B" w:rsidRPr="00EF3F7B">
        <w:t> </w:t>
      </w:r>
      <w:r w:rsidRPr="00EF3F7B">
        <w:t xml:space="preserve">July 2012 if the payment is of a kind specified by legislative instrument (a </w:t>
      </w:r>
      <w:r w:rsidRPr="00EF3F7B">
        <w:rPr>
          <w:b/>
          <w:i/>
        </w:rPr>
        <w:t>Division</w:t>
      </w:r>
      <w:r w:rsidR="00EF3F7B" w:rsidRPr="00EF3F7B">
        <w:rPr>
          <w:b/>
          <w:i/>
        </w:rPr>
        <w:t> </w:t>
      </w:r>
      <w:r w:rsidRPr="00EF3F7B">
        <w:rPr>
          <w:b/>
          <w:i/>
        </w:rPr>
        <w:t>81 determination</w:t>
      </w:r>
      <w:r w:rsidRPr="00EF3F7B">
        <w:t>):</w:t>
      </w:r>
    </w:p>
    <w:p w:rsidR="00BE185A" w:rsidRPr="00EF3F7B" w:rsidRDefault="00BE185A" w:rsidP="00BE185A">
      <w:pPr>
        <w:pStyle w:val="paragraph"/>
      </w:pPr>
      <w:r w:rsidRPr="00EF3F7B">
        <w:tab/>
        <w:t>(a)</w:t>
      </w:r>
      <w:r w:rsidRPr="00EF3F7B">
        <w:tab/>
        <w:t>made for the purposes of subsection</w:t>
      </w:r>
      <w:r w:rsidR="00EF3F7B" w:rsidRPr="00EF3F7B">
        <w:t> </w:t>
      </w:r>
      <w:r w:rsidRPr="00EF3F7B">
        <w:t>81</w:t>
      </w:r>
      <w:r w:rsidR="00EF3F7B" w:rsidRPr="00EF3F7B">
        <w:noBreakHyphen/>
      </w:r>
      <w:r w:rsidRPr="00EF3F7B">
        <w:t xml:space="preserve">5(2) of the </w:t>
      </w:r>
      <w:r w:rsidRPr="00EF3F7B">
        <w:rPr>
          <w:i/>
        </w:rPr>
        <w:t>A New Tax System (Goods and Services Tax) Act 1999</w:t>
      </w:r>
      <w:r w:rsidRPr="00EF3F7B">
        <w:t>; and</w:t>
      </w:r>
    </w:p>
    <w:p w:rsidR="00BE185A" w:rsidRPr="00EF3F7B" w:rsidRDefault="00BE185A" w:rsidP="00BE185A">
      <w:pPr>
        <w:pStyle w:val="paragraph"/>
      </w:pPr>
      <w:r w:rsidRPr="00EF3F7B">
        <w:tab/>
        <w:t>(b)</w:t>
      </w:r>
      <w:r w:rsidRPr="00EF3F7B">
        <w:tab/>
        <w:t>in force immediately before the commencement of this item.</w:t>
      </w:r>
    </w:p>
    <w:p w:rsidR="00BE185A" w:rsidRPr="00EF3F7B" w:rsidRDefault="00BE185A" w:rsidP="00BE185A">
      <w:pPr>
        <w:pStyle w:val="Subitem"/>
      </w:pPr>
      <w:r w:rsidRPr="00EF3F7B">
        <w:t>(3)</w:t>
      </w:r>
      <w:r w:rsidRPr="00EF3F7B">
        <w:tab/>
        <w:t>Despite the repeal of subsection</w:t>
      </w:r>
      <w:r w:rsidR="00EF3F7B" w:rsidRPr="00EF3F7B">
        <w:t> </w:t>
      </w:r>
      <w:r w:rsidRPr="00EF3F7B">
        <w:t>81</w:t>
      </w:r>
      <w:r w:rsidR="00EF3F7B" w:rsidRPr="00EF3F7B">
        <w:noBreakHyphen/>
      </w:r>
      <w:r w:rsidRPr="00EF3F7B">
        <w:t xml:space="preserve">5(2) of the </w:t>
      </w:r>
      <w:r w:rsidRPr="00EF3F7B">
        <w:rPr>
          <w:i/>
        </w:rPr>
        <w:t>A New Tax System (Goods and Services Tax) Act 1999</w:t>
      </w:r>
      <w:r w:rsidRPr="00EF3F7B">
        <w:t xml:space="preserve"> by item</w:t>
      </w:r>
      <w:r w:rsidR="00EF3F7B" w:rsidRPr="00EF3F7B">
        <w:t> </w:t>
      </w:r>
      <w:r w:rsidRPr="00EF3F7B">
        <w:t>2 of this Schedule, a Division</w:t>
      </w:r>
      <w:r w:rsidR="00EF3F7B" w:rsidRPr="00EF3F7B">
        <w:t> </w:t>
      </w:r>
      <w:r w:rsidRPr="00EF3F7B">
        <w:t>81 determination continues to have effect, after the commencement of this item and before 1</w:t>
      </w:r>
      <w:r w:rsidR="00EF3F7B" w:rsidRPr="00EF3F7B">
        <w:t> </w:t>
      </w:r>
      <w:r w:rsidRPr="00EF3F7B">
        <w:t>July 2012, as if the repeal had not happened.</w:t>
      </w:r>
    </w:p>
    <w:p w:rsidR="00615790" w:rsidRPr="00EF3F7B" w:rsidRDefault="00615790" w:rsidP="00A36DB5">
      <w:pPr>
        <w:pStyle w:val="ENotesHeading3"/>
        <w:outlineLvl w:val="9"/>
      </w:pPr>
      <w:bookmarkStart w:id="1048" w:name="_Toc350507006"/>
      <w:r w:rsidRPr="00EF3F7B">
        <w:t>Tax Laws Amendment (2011 Measures No.</w:t>
      </w:r>
      <w:r w:rsidR="00EF3F7B" w:rsidRPr="00EF3F7B">
        <w:t> </w:t>
      </w:r>
      <w:r w:rsidRPr="00EF3F7B">
        <w:t>3) Act 2011 (No.</w:t>
      </w:r>
      <w:r w:rsidR="00EF3F7B" w:rsidRPr="00EF3F7B">
        <w:t> </w:t>
      </w:r>
      <w:r w:rsidR="007458F2" w:rsidRPr="00EF3F7B">
        <w:t>51</w:t>
      </w:r>
      <w:r w:rsidRPr="00EF3F7B">
        <w:t>, 2011)</w:t>
      </w:r>
      <w:bookmarkEnd w:id="1048"/>
    </w:p>
    <w:p w:rsidR="00615790" w:rsidRPr="00EF3F7B" w:rsidRDefault="00A53099" w:rsidP="00615790">
      <w:pPr>
        <w:pStyle w:val="ItemHead"/>
      </w:pPr>
      <w:r w:rsidRPr="00EF3F7B">
        <w:t>Schedule</w:t>
      </w:r>
      <w:r w:rsidR="00EF3F7B" w:rsidRPr="00EF3F7B">
        <w:t> </w:t>
      </w:r>
      <w:r w:rsidR="00615790" w:rsidRPr="00EF3F7B">
        <w:t>1</w:t>
      </w:r>
    </w:p>
    <w:p w:rsidR="00615790" w:rsidRPr="00EF3F7B" w:rsidRDefault="00615790" w:rsidP="00615790">
      <w:pPr>
        <w:pStyle w:val="ItemHead"/>
      </w:pPr>
      <w:r w:rsidRPr="00EF3F7B">
        <w:t>4  Application provision</w:t>
      </w:r>
    </w:p>
    <w:p w:rsidR="00615790" w:rsidRPr="00EF3F7B" w:rsidRDefault="00615790" w:rsidP="00615790">
      <w:pPr>
        <w:pStyle w:val="Item"/>
      </w:pPr>
      <w:r w:rsidRPr="00EF3F7B">
        <w:t xml:space="preserve">The amendments made by this </w:t>
      </w:r>
      <w:r w:rsidR="00A53099" w:rsidRPr="00EF3F7B">
        <w:t>Schedule</w:t>
      </w:r>
      <w:r w:rsidR="00A36DB5" w:rsidRPr="00EF3F7B">
        <w:t xml:space="preserve"> </w:t>
      </w:r>
      <w:r w:rsidRPr="00EF3F7B">
        <w:t>apply to supplies that:</w:t>
      </w:r>
    </w:p>
    <w:p w:rsidR="00615790" w:rsidRPr="00EF3F7B" w:rsidRDefault="00615790" w:rsidP="00615790">
      <w:pPr>
        <w:pStyle w:val="paragraph"/>
      </w:pPr>
      <w:r w:rsidRPr="00EF3F7B">
        <w:lastRenderedPageBreak/>
        <w:tab/>
        <w:t>(a)</w:t>
      </w:r>
      <w:r w:rsidRPr="00EF3F7B">
        <w:tab/>
        <w:t>are made under contracts entered into on or after the commencement of this item; and</w:t>
      </w:r>
    </w:p>
    <w:p w:rsidR="00615790" w:rsidRPr="00EF3F7B" w:rsidRDefault="00615790" w:rsidP="00615790">
      <w:pPr>
        <w:pStyle w:val="paragraph"/>
      </w:pPr>
      <w:r w:rsidRPr="00EF3F7B">
        <w:tab/>
        <w:t>(b)</w:t>
      </w:r>
      <w:r w:rsidRPr="00EF3F7B">
        <w:tab/>
        <w:t>are not made pursuant to rights or options granted before that commencement.</w:t>
      </w:r>
    </w:p>
    <w:p w:rsidR="00C73790" w:rsidRPr="00EF3F7B" w:rsidRDefault="00C73790" w:rsidP="00A36DB5">
      <w:pPr>
        <w:pStyle w:val="ENotesHeading3"/>
        <w:outlineLvl w:val="9"/>
      </w:pPr>
      <w:bookmarkStart w:id="1049" w:name="_Toc350507007"/>
      <w:r w:rsidRPr="00EF3F7B">
        <w:t>Tax Laws Amendment (2010 Measures No.</w:t>
      </w:r>
      <w:r w:rsidR="00EF3F7B" w:rsidRPr="00EF3F7B">
        <w:t> </w:t>
      </w:r>
      <w:r w:rsidRPr="00EF3F7B">
        <w:t>5) Act 2011 (No.</w:t>
      </w:r>
      <w:r w:rsidR="00EF3F7B" w:rsidRPr="00EF3F7B">
        <w:t> </w:t>
      </w:r>
      <w:r w:rsidR="000C363F" w:rsidRPr="00EF3F7B">
        <w:t>61</w:t>
      </w:r>
      <w:r w:rsidRPr="00EF3F7B">
        <w:t>, 201</w:t>
      </w:r>
      <w:r w:rsidR="000525A7" w:rsidRPr="00EF3F7B">
        <w:t>1</w:t>
      </w:r>
      <w:r w:rsidRPr="00EF3F7B">
        <w:t>)</w:t>
      </w:r>
      <w:bookmarkEnd w:id="1049"/>
    </w:p>
    <w:p w:rsidR="00C73790" w:rsidRPr="00EF3F7B" w:rsidRDefault="00A53099" w:rsidP="00C73790">
      <w:pPr>
        <w:pStyle w:val="ItemHead"/>
      </w:pPr>
      <w:r w:rsidRPr="00EF3F7B">
        <w:t>Schedule</w:t>
      </w:r>
      <w:r w:rsidR="00EF3F7B" w:rsidRPr="00EF3F7B">
        <w:t> </w:t>
      </w:r>
      <w:r w:rsidR="00C73790" w:rsidRPr="00EF3F7B">
        <w:t>5</w:t>
      </w:r>
    </w:p>
    <w:p w:rsidR="000622F2" w:rsidRPr="00EF3F7B" w:rsidRDefault="000622F2" w:rsidP="000622F2">
      <w:pPr>
        <w:pStyle w:val="ItemHead"/>
      </w:pPr>
      <w:r w:rsidRPr="00EF3F7B">
        <w:t>4  Application provision</w:t>
      </w:r>
    </w:p>
    <w:p w:rsidR="000622F2" w:rsidRPr="00EF3F7B" w:rsidRDefault="000622F2" w:rsidP="000622F2">
      <w:pPr>
        <w:pStyle w:val="Item"/>
      </w:pPr>
      <w:r w:rsidRPr="00EF3F7B">
        <w:t xml:space="preserve">The amendments made by this </w:t>
      </w:r>
      <w:r w:rsidR="00A53099" w:rsidRPr="00EF3F7B">
        <w:t>Schedule</w:t>
      </w:r>
      <w:r w:rsidR="00A36DB5" w:rsidRPr="00EF3F7B">
        <w:t xml:space="preserve"> </w:t>
      </w:r>
      <w:r w:rsidRPr="00EF3F7B">
        <w:t>apply to tax periods commencing on or after the day this item commences.</w:t>
      </w:r>
    </w:p>
    <w:p w:rsidR="00A3338F" w:rsidRPr="00EF3F7B" w:rsidRDefault="00A3338F" w:rsidP="00A36DB5">
      <w:pPr>
        <w:pStyle w:val="ENotesHeading3"/>
        <w:outlineLvl w:val="9"/>
      </w:pPr>
      <w:bookmarkStart w:id="1050" w:name="_Toc350507008"/>
      <w:r w:rsidRPr="00EF3F7B">
        <w:t>Tax Laws Amendment (2011 Measures No.</w:t>
      </w:r>
      <w:r w:rsidR="00EF3F7B" w:rsidRPr="00EF3F7B">
        <w:t> </w:t>
      </w:r>
      <w:r w:rsidRPr="00EF3F7B">
        <w:t>9) Act 2012 (No.</w:t>
      </w:r>
      <w:r w:rsidR="00EF3F7B" w:rsidRPr="00EF3F7B">
        <w:t> </w:t>
      </w:r>
      <w:r w:rsidR="00BD497A" w:rsidRPr="00EF3F7B">
        <w:t>12</w:t>
      </w:r>
      <w:r w:rsidRPr="00EF3F7B">
        <w:t>, 2012)</w:t>
      </w:r>
      <w:bookmarkEnd w:id="1050"/>
    </w:p>
    <w:p w:rsidR="000B228B" w:rsidRPr="00EF3F7B" w:rsidRDefault="000B228B" w:rsidP="000B228B">
      <w:pPr>
        <w:pStyle w:val="ItemHead"/>
      </w:pPr>
      <w:r w:rsidRPr="00EF3F7B">
        <w:t>Schedule</w:t>
      </w:r>
      <w:r w:rsidR="00EF3F7B" w:rsidRPr="00EF3F7B">
        <w:t> </w:t>
      </w:r>
      <w:r w:rsidRPr="00EF3F7B">
        <w:t>3</w:t>
      </w:r>
    </w:p>
    <w:p w:rsidR="000B228B" w:rsidRPr="00EF3F7B" w:rsidRDefault="000B228B" w:rsidP="000B228B">
      <w:pPr>
        <w:pStyle w:val="ItemHead"/>
      </w:pPr>
      <w:r w:rsidRPr="00EF3F7B">
        <w:t>3  Application of amendments</w:t>
      </w:r>
    </w:p>
    <w:p w:rsidR="000B228B" w:rsidRPr="00EF3F7B" w:rsidRDefault="000B228B" w:rsidP="000B228B">
      <w:pPr>
        <w:pStyle w:val="Item"/>
      </w:pPr>
      <w:r w:rsidRPr="00EF3F7B">
        <w:t xml:space="preserve">The amendments made by this </w:t>
      </w:r>
      <w:r w:rsidR="00A53099" w:rsidRPr="00EF3F7B">
        <w:t>Part</w:t>
      </w:r>
      <w:r w:rsidR="00A36DB5" w:rsidRPr="00EF3F7B">
        <w:t xml:space="preserve"> </w:t>
      </w:r>
      <w:r w:rsidRPr="00EF3F7B">
        <w:t>apply for working out whether you exceed the financial acquisitions threshold at a time during July 2012 or a later month.</w:t>
      </w:r>
    </w:p>
    <w:p w:rsidR="000B228B" w:rsidRPr="00EF3F7B" w:rsidRDefault="000B228B" w:rsidP="000B228B">
      <w:pPr>
        <w:pStyle w:val="ItemHead"/>
      </w:pPr>
      <w:r w:rsidRPr="00EF3F7B">
        <w:t>6  Application of amendments</w:t>
      </w:r>
    </w:p>
    <w:p w:rsidR="000B228B" w:rsidRPr="00EF3F7B" w:rsidRDefault="000B228B" w:rsidP="000B228B">
      <w:pPr>
        <w:pStyle w:val="Item"/>
      </w:pPr>
      <w:r w:rsidRPr="00EF3F7B">
        <w:t xml:space="preserve">The amendments made by this </w:t>
      </w:r>
      <w:r w:rsidR="00A53099" w:rsidRPr="00EF3F7B">
        <w:t>Part</w:t>
      </w:r>
      <w:r w:rsidR="00A36DB5" w:rsidRPr="00EF3F7B">
        <w:t xml:space="preserve"> </w:t>
      </w:r>
      <w:r w:rsidRPr="00EF3F7B">
        <w:t>apply in relation to acquisitions made on or after 1</w:t>
      </w:r>
      <w:r w:rsidR="00EF3F7B" w:rsidRPr="00EF3F7B">
        <w:t> </w:t>
      </w:r>
      <w:r w:rsidRPr="00EF3F7B">
        <w:t>July 2012.</w:t>
      </w:r>
    </w:p>
    <w:p w:rsidR="000B228B" w:rsidRPr="00EF3F7B" w:rsidRDefault="000B228B" w:rsidP="000B228B">
      <w:pPr>
        <w:pStyle w:val="ItemHead"/>
      </w:pPr>
      <w:r w:rsidRPr="00EF3F7B">
        <w:t>11  Application of amendments</w:t>
      </w:r>
    </w:p>
    <w:p w:rsidR="000B228B" w:rsidRPr="00EF3F7B" w:rsidRDefault="000B228B" w:rsidP="000B228B">
      <w:pPr>
        <w:pStyle w:val="Item"/>
      </w:pPr>
      <w:r w:rsidRPr="00EF3F7B">
        <w:t xml:space="preserve">The amendments made by this </w:t>
      </w:r>
      <w:r w:rsidR="00A53099" w:rsidRPr="00EF3F7B">
        <w:t>Part</w:t>
      </w:r>
      <w:r w:rsidR="00A36DB5" w:rsidRPr="00EF3F7B">
        <w:t xml:space="preserve"> </w:t>
      </w:r>
      <w:r w:rsidRPr="00EF3F7B">
        <w:t>apply in relation to hire purchase agreements entered into on or after 1</w:t>
      </w:r>
      <w:r w:rsidR="00EF3F7B" w:rsidRPr="00EF3F7B">
        <w:t> </w:t>
      </w:r>
      <w:r w:rsidRPr="00EF3F7B">
        <w:t>July 2012.</w:t>
      </w:r>
    </w:p>
    <w:p w:rsidR="00FD3C4A" w:rsidRPr="00EF3F7B" w:rsidRDefault="00A53099" w:rsidP="00B0168A">
      <w:pPr>
        <w:pStyle w:val="ItemHead"/>
      </w:pPr>
      <w:r w:rsidRPr="00EF3F7B">
        <w:t>Schedule</w:t>
      </w:r>
      <w:r w:rsidR="00EF3F7B" w:rsidRPr="00EF3F7B">
        <w:t> </w:t>
      </w:r>
      <w:r w:rsidR="00FD3C4A" w:rsidRPr="00EF3F7B">
        <w:t>4</w:t>
      </w:r>
    </w:p>
    <w:p w:rsidR="00FD3C4A" w:rsidRPr="00EF3F7B" w:rsidRDefault="00FD3C4A" w:rsidP="00FD3C4A">
      <w:pPr>
        <w:pStyle w:val="ItemHead"/>
      </w:pPr>
      <w:r w:rsidRPr="00EF3F7B">
        <w:t>11  Application of amendments</w:t>
      </w:r>
    </w:p>
    <w:p w:rsidR="00FD3C4A" w:rsidRPr="00EF3F7B" w:rsidRDefault="00FD3C4A" w:rsidP="00FD3C4A">
      <w:pPr>
        <w:pStyle w:val="Subitem"/>
      </w:pPr>
      <w:r w:rsidRPr="00EF3F7B">
        <w:t>(1)</w:t>
      </w:r>
      <w:r w:rsidRPr="00EF3F7B">
        <w:tab/>
        <w:t xml:space="preserve">The amendments made by this </w:t>
      </w:r>
      <w:r w:rsidR="00A53099" w:rsidRPr="00EF3F7B">
        <w:t>Schedule</w:t>
      </w:r>
      <w:r w:rsidR="00A36DB5" w:rsidRPr="00EF3F7B">
        <w:t xml:space="preserve"> </w:t>
      </w:r>
      <w:r w:rsidRPr="00EF3F7B">
        <w:t>(other than item</w:t>
      </w:r>
      <w:r w:rsidR="00EF3F7B" w:rsidRPr="00EF3F7B">
        <w:t> </w:t>
      </w:r>
      <w:r w:rsidRPr="00EF3F7B">
        <w:t>2) apply in relation to supplies of residential premises on or after 27</w:t>
      </w:r>
      <w:r w:rsidR="00EF3F7B" w:rsidRPr="00EF3F7B">
        <w:t> </w:t>
      </w:r>
      <w:r w:rsidRPr="00EF3F7B">
        <w:t>January 2011.</w:t>
      </w:r>
    </w:p>
    <w:p w:rsidR="00FD3C4A" w:rsidRPr="00EF3F7B" w:rsidRDefault="00FD3C4A" w:rsidP="00FD3C4A">
      <w:pPr>
        <w:pStyle w:val="Subitem"/>
      </w:pPr>
      <w:r w:rsidRPr="00EF3F7B">
        <w:t>(2)</w:t>
      </w:r>
      <w:r w:rsidRPr="00EF3F7B">
        <w:tab/>
      </w:r>
      <w:r w:rsidR="00EF3F7B" w:rsidRPr="00EF3F7B">
        <w:t>Subitem (</w:t>
      </w:r>
      <w:r w:rsidRPr="00EF3F7B">
        <w:t>1) has effect subject to items</w:t>
      </w:r>
      <w:r w:rsidR="00EF3F7B" w:rsidRPr="00EF3F7B">
        <w:t> </w:t>
      </w:r>
      <w:r w:rsidRPr="00EF3F7B">
        <w:t>12 and 13.</w:t>
      </w:r>
    </w:p>
    <w:p w:rsidR="00FD3C4A" w:rsidRPr="00EF3F7B" w:rsidRDefault="00FD3C4A" w:rsidP="00FD3C4A">
      <w:pPr>
        <w:pStyle w:val="Subitem"/>
      </w:pPr>
      <w:r w:rsidRPr="00EF3F7B">
        <w:lastRenderedPageBreak/>
        <w:t>(3)</w:t>
      </w:r>
      <w:r w:rsidRPr="00EF3F7B">
        <w:tab/>
        <w:t>The amendment made by item</w:t>
      </w:r>
      <w:r w:rsidR="00EF3F7B" w:rsidRPr="00EF3F7B">
        <w:t> </w:t>
      </w:r>
      <w:r w:rsidRPr="00EF3F7B">
        <w:t xml:space="preserve">2 applies in relation to supplies of residential premises on or after the day after this </w:t>
      </w:r>
      <w:r w:rsidR="00A53099" w:rsidRPr="00EF3F7B">
        <w:t>Schedule</w:t>
      </w:r>
      <w:r w:rsidR="00A36DB5" w:rsidRPr="00EF3F7B">
        <w:t xml:space="preserve"> </w:t>
      </w:r>
      <w:r w:rsidRPr="00EF3F7B">
        <w:t>commences.</w:t>
      </w:r>
    </w:p>
    <w:p w:rsidR="00FD3C4A" w:rsidRPr="00EF3F7B" w:rsidRDefault="00FD3C4A" w:rsidP="00FD3C4A">
      <w:pPr>
        <w:pStyle w:val="ItemHead"/>
      </w:pPr>
      <w:r w:rsidRPr="00EF3F7B">
        <w:t>12  Exception—arrangements made before 27</w:t>
      </w:r>
      <w:r w:rsidR="00EF3F7B" w:rsidRPr="00EF3F7B">
        <w:t> </w:t>
      </w:r>
      <w:r w:rsidRPr="00EF3F7B">
        <w:t>January 2011 to develop premises</w:t>
      </w:r>
    </w:p>
    <w:p w:rsidR="00FD3C4A" w:rsidRPr="00EF3F7B" w:rsidRDefault="00FD3C4A" w:rsidP="00FD3C4A">
      <w:pPr>
        <w:pStyle w:val="Subitem"/>
      </w:pPr>
      <w:r w:rsidRPr="00EF3F7B">
        <w:t>(1)</w:t>
      </w:r>
      <w:r w:rsidRPr="00EF3F7B">
        <w:tab/>
        <w:t>Subsection</w:t>
      </w:r>
      <w:r w:rsidR="00EF3F7B" w:rsidRPr="00EF3F7B">
        <w:t> </w:t>
      </w:r>
      <w:r w:rsidRPr="00EF3F7B">
        <w:t>40</w:t>
      </w:r>
      <w:r w:rsidR="00EF3F7B" w:rsidRPr="00EF3F7B">
        <w:noBreakHyphen/>
      </w:r>
      <w:r w:rsidRPr="00EF3F7B">
        <w:t xml:space="preserve">75(2B) of the </w:t>
      </w:r>
      <w:r w:rsidRPr="00EF3F7B">
        <w:rPr>
          <w:i/>
        </w:rPr>
        <w:t>A New Tax System (Goods and Services Tax) Act 1999</w:t>
      </w:r>
      <w:r w:rsidRPr="00EF3F7B">
        <w:t xml:space="preserve"> (as inserted by this Schedule) does not apply to a supply (the </w:t>
      </w:r>
      <w:r w:rsidRPr="00EF3F7B">
        <w:rPr>
          <w:b/>
          <w:i/>
        </w:rPr>
        <w:t>wholesale supply</w:t>
      </w:r>
      <w:r w:rsidRPr="00EF3F7B">
        <w:t>) of residential premises if:</w:t>
      </w:r>
    </w:p>
    <w:p w:rsidR="00FD3C4A" w:rsidRPr="00EF3F7B" w:rsidRDefault="00FD3C4A" w:rsidP="00FD3C4A">
      <w:pPr>
        <w:pStyle w:val="paragraph"/>
      </w:pPr>
      <w:r w:rsidRPr="00EF3F7B">
        <w:tab/>
        <w:t>(a)</w:t>
      </w:r>
      <w:r w:rsidRPr="00EF3F7B">
        <w:tab/>
        <w:t>the wholesale supply happens:</w:t>
      </w:r>
    </w:p>
    <w:p w:rsidR="00FD3C4A" w:rsidRPr="00EF3F7B" w:rsidRDefault="00FD3C4A" w:rsidP="00FD3C4A">
      <w:pPr>
        <w:pStyle w:val="paragraphsub"/>
      </w:pPr>
      <w:r w:rsidRPr="00EF3F7B">
        <w:tab/>
        <w:t>(i)</w:t>
      </w:r>
      <w:r w:rsidRPr="00EF3F7B">
        <w:tab/>
        <w:t>on or after 27</w:t>
      </w:r>
      <w:r w:rsidR="00EF3F7B" w:rsidRPr="00EF3F7B">
        <w:t> </w:t>
      </w:r>
      <w:r w:rsidRPr="00EF3F7B">
        <w:t>January 2011; or</w:t>
      </w:r>
    </w:p>
    <w:p w:rsidR="00FD3C4A" w:rsidRPr="00EF3F7B" w:rsidRDefault="00FD3C4A" w:rsidP="00FD3C4A">
      <w:pPr>
        <w:pStyle w:val="paragraphsub"/>
      </w:pPr>
      <w:r w:rsidRPr="00EF3F7B">
        <w:tab/>
        <w:t>(ii)</w:t>
      </w:r>
      <w:r w:rsidRPr="00EF3F7B">
        <w:tab/>
        <w:t>before 27</w:t>
      </w:r>
      <w:r w:rsidR="00EF3F7B" w:rsidRPr="00EF3F7B">
        <w:t> </w:t>
      </w:r>
      <w:r w:rsidRPr="00EF3F7B">
        <w:t>January 2011, and the next supply of the residential premises happens on or after 27</w:t>
      </w:r>
      <w:r w:rsidR="00EF3F7B" w:rsidRPr="00EF3F7B">
        <w:t> </w:t>
      </w:r>
      <w:r w:rsidRPr="00EF3F7B">
        <w:t>January 2011; and</w:t>
      </w:r>
    </w:p>
    <w:p w:rsidR="00FD3C4A" w:rsidRPr="00EF3F7B" w:rsidRDefault="00FD3C4A" w:rsidP="00FD3C4A">
      <w:pPr>
        <w:pStyle w:val="paragraph"/>
      </w:pPr>
      <w:r w:rsidRPr="00EF3F7B">
        <w:tab/>
        <w:t>(b)</w:t>
      </w:r>
      <w:r w:rsidRPr="00EF3F7B">
        <w:tab/>
      </w:r>
      <w:r w:rsidR="00EF3F7B" w:rsidRPr="00EF3F7B">
        <w:t>subitem (</w:t>
      </w:r>
      <w:r w:rsidRPr="00EF3F7B">
        <w:t>2) is satisfied in relation to the wholesale supply.</w:t>
      </w:r>
    </w:p>
    <w:p w:rsidR="00FD3C4A" w:rsidRPr="00EF3F7B" w:rsidRDefault="00FD3C4A" w:rsidP="00FD3C4A">
      <w:pPr>
        <w:pStyle w:val="Subitem"/>
      </w:pPr>
      <w:r w:rsidRPr="00EF3F7B">
        <w:t>(2)</w:t>
      </w:r>
      <w:r w:rsidRPr="00EF3F7B">
        <w:tab/>
        <w:t>This subitem is satisfied in relation to the wholesale supply if:</w:t>
      </w:r>
    </w:p>
    <w:p w:rsidR="00FD3C4A" w:rsidRPr="00EF3F7B" w:rsidRDefault="00FD3C4A" w:rsidP="00FD3C4A">
      <w:pPr>
        <w:pStyle w:val="paragraph"/>
      </w:pPr>
      <w:r w:rsidRPr="00EF3F7B">
        <w:tab/>
        <w:t>(a)</w:t>
      </w:r>
      <w:r w:rsidRPr="00EF3F7B">
        <w:tab/>
        <w:t>the premises from which the residential premises were created had earlier been supplied to the recipient of the wholesale supply or one or more of its associates; and</w:t>
      </w:r>
    </w:p>
    <w:p w:rsidR="00FD3C4A" w:rsidRPr="00EF3F7B" w:rsidRDefault="00FD3C4A" w:rsidP="00FD3C4A">
      <w:pPr>
        <w:pStyle w:val="paragraph"/>
      </w:pPr>
      <w:r w:rsidRPr="00EF3F7B">
        <w:tab/>
        <w:t>(b)</w:t>
      </w:r>
      <w:r w:rsidRPr="00EF3F7B">
        <w:tab/>
        <w:t>immediately before 27</w:t>
      </w:r>
      <w:r w:rsidR="00EF3F7B" w:rsidRPr="00EF3F7B">
        <w:t> </w:t>
      </w:r>
      <w:r w:rsidRPr="00EF3F7B">
        <w:t>January 2011, the recipient of the wholesale supply or one or more of its associates were commercially committed to an arrangement; and</w:t>
      </w:r>
    </w:p>
    <w:p w:rsidR="00FD3C4A" w:rsidRPr="00EF3F7B" w:rsidRDefault="00FD3C4A" w:rsidP="00FD3C4A">
      <w:pPr>
        <w:pStyle w:val="paragraph"/>
      </w:pPr>
      <w:r w:rsidRPr="00EF3F7B">
        <w:tab/>
        <w:t>(c)</w:t>
      </w:r>
      <w:r w:rsidRPr="00EF3F7B">
        <w:tab/>
        <w:t>under the arrangement, the wholesale supply was conditional on specified building or renovation work being undertaken by the recipient of the wholesale supply or by one or more of its associates; and</w:t>
      </w:r>
    </w:p>
    <w:p w:rsidR="00FD3C4A" w:rsidRPr="00EF3F7B" w:rsidRDefault="00FD3C4A" w:rsidP="00F74A01">
      <w:pPr>
        <w:pStyle w:val="paragraph"/>
        <w:keepNext/>
        <w:keepLines/>
      </w:pPr>
      <w:r w:rsidRPr="00EF3F7B">
        <w:tab/>
        <w:t>(d)</w:t>
      </w:r>
      <w:r w:rsidRPr="00EF3F7B">
        <w:tab/>
        <w:t>no GST return (as amended) given to the Commissioner reports a net amount for a tax period that includes amounts equivalent to the input tax credits that the recipient of the wholesale supply would have been entitled to if its acquisitions relating to the next sale or long term lease of the residential premises were creditable acquisitions.</w:t>
      </w:r>
    </w:p>
    <w:p w:rsidR="00FD3C4A" w:rsidRPr="00EF3F7B" w:rsidRDefault="00FD3C4A" w:rsidP="00FD3C4A">
      <w:pPr>
        <w:pStyle w:val="notemargin"/>
      </w:pPr>
      <w:r w:rsidRPr="00EF3F7B">
        <w:t>Note:</w:t>
      </w:r>
      <w:r w:rsidRPr="00EF3F7B">
        <w:tab/>
        <w:t xml:space="preserve">The premises referred to in </w:t>
      </w:r>
      <w:r w:rsidR="00EF3F7B" w:rsidRPr="00EF3F7B">
        <w:t>paragraph (</w:t>
      </w:r>
      <w:r w:rsidRPr="00EF3F7B">
        <w:t>a) could be vacant land.</w:t>
      </w:r>
    </w:p>
    <w:p w:rsidR="00FD3C4A" w:rsidRPr="00EF3F7B" w:rsidRDefault="00FD3C4A" w:rsidP="00FD3C4A">
      <w:pPr>
        <w:pStyle w:val="Subitem"/>
      </w:pPr>
      <w:r w:rsidRPr="00EF3F7B">
        <w:t>(3)</w:t>
      </w:r>
      <w:r w:rsidRPr="00EF3F7B">
        <w:tab/>
        <w:t>In this item:</w:t>
      </w:r>
    </w:p>
    <w:p w:rsidR="00FD3C4A" w:rsidRPr="00EF3F7B" w:rsidRDefault="00FD3C4A" w:rsidP="00FD3C4A">
      <w:pPr>
        <w:pStyle w:val="Item"/>
      </w:pPr>
      <w:r w:rsidRPr="00EF3F7B">
        <w:rPr>
          <w:b/>
          <w:i/>
        </w:rPr>
        <w:t>arrangement</w:t>
      </w:r>
      <w:r w:rsidRPr="00EF3F7B">
        <w:t xml:space="preserve"> includes an agreement.</w:t>
      </w:r>
    </w:p>
    <w:p w:rsidR="00FD3C4A" w:rsidRPr="00EF3F7B" w:rsidRDefault="00FD3C4A" w:rsidP="00FD3C4A">
      <w:pPr>
        <w:pStyle w:val="Item"/>
      </w:pPr>
      <w:r w:rsidRPr="00EF3F7B">
        <w:rPr>
          <w:b/>
          <w:i/>
        </w:rPr>
        <w:lastRenderedPageBreak/>
        <w:t>commercially committed</w:t>
      </w:r>
      <w:r w:rsidRPr="00EF3F7B">
        <w:t xml:space="preserve">: to be </w:t>
      </w:r>
      <w:r w:rsidRPr="00EF3F7B">
        <w:rPr>
          <w:b/>
          <w:i/>
        </w:rPr>
        <w:t>commercially committed</w:t>
      </w:r>
      <w:r w:rsidRPr="00EF3F7B">
        <w:t>, in relation to an arrangement, means:</w:t>
      </w:r>
    </w:p>
    <w:p w:rsidR="00FD3C4A" w:rsidRPr="00EF3F7B" w:rsidRDefault="00FD3C4A" w:rsidP="00FD3C4A">
      <w:pPr>
        <w:pStyle w:val="paragraph"/>
      </w:pPr>
      <w:r w:rsidRPr="00EF3F7B">
        <w:tab/>
        <w:t>(a)</w:t>
      </w:r>
      <w:r w:rsidRPr="00EF3F7B">
        <w:tab/>
        <w:t>to be a party to the arrangement, where the arrangement is legally binding; or</w:t>
      </w:r>
    </w:p>
    <w:p w:rsidR="00FD3C4A" w:rsidRPr="00EF3F7B" w:rsidRDefault="00FD3C4A" w:rsidP="00FD3C4A">
      <w:pPr>
        <w:pStyle w:val="paragraph"/>
      </w:pPr>
      <w:r w:rsidRPr="00EF3F7B">
        <w:tab/>
        <w:t>(b)</w:t>
      </w:r>
      <w:r w:rsidRPr="00EF3F7B">
        <w:tab/>
        <w:t>to be the preferred tenderer (however described) in the final step in a bidding or tendering process relating to the arrangement; or</w:t>
      </w:r>
    </w:p>
    <w:p w:rsidR="00FD3C4A" w:rsidRPr="00EF3F7B" w:rsidRDefault="00FD3C4A" w:rsidP="00FD3C4A">
      <w:pPr>
        <w:pStyle w:val="paragraph"/>
      </w:pPr>
      <w:r w:rsidRPr="00EF3F7B">
        <w:tab/>
        <w:t>(c)</w:t>
      </w:r>
      <w:r w:rsidRPr="00EF3F7B">
        <w:tab/>
        <w:t>to have directly made (with associates) acquisitions, having a total GST exclusive value of at least $200,000, in relation to the arrangement; or</w:t>
      </w:r>
    </w:p>
    <w:p w:rsidR="00FD3C4A" w:rsidRPr="00EF3F7B" w:rsidRDefault="00FD3C4A" w:rsidP="00FD3C4A">
      <w:pPr>
        <w:pStyle w:val="paragraph"/>
      </w:pPr>
      <w:r w:rsidRPr="00EF3F7B">
        <w:tab/>
        <w:t>(d)</w:t>
      </w:r>
      <w:r w:rsidRPr="00EF3F7B">
        <w:tab/>
        <w:t>to have directly incurred (with associates) internal direct costs, of at least $200,000, in relation to the arrangement.</w:t>
      </w:r>
    </w:p>
    <w:p w:rsidR="00FD3C4A" w:rsidRPr="00EF3F7B" w:rsidRDefault="00FD3C4A" w:rsidP="00503574">
      <w:pPr>
        <w:pStyle w:val="ItemHead"/>
      </w:pPr>
      <w:r w:rsidRPr="00EF3F7B">
        <w:t>13  Exception—property subdivision plans lodged for registration before 27</w:t>
      </w:r>
      <w:r w:rsidR="00EF3F7B" w:rsidRPr="00EF3F7B">
        <w:t> </w:t>
      </w:r>
      <w:r w:rsidRPr="00EF3F7B">
        <w:t>January 2011</w:t>
      </w:r>
    </w:p>
    <w:p w:rsidR="00FD3C4A" w:rsidRPr="00EF3F7B" w:rsidRDefault="00FD3C4A" w:rsidP="00FD3C4A">
      <w:pPr>
        <w:pStyle w:val="Item"/>
      </w:pPr>
      <w:r w:rsidRPr="00EF3F7B">
        <w:t>Subsection</w:t>
      </w:r>
      <w:r w:rsidR="00EF3F7B" w:rsidRPr="00EF3F7B">
        <w:t> </w:t>
      </w:r>
      <w:r w:rsidRPr="00EF3F7B">
        <w:t>40</w:t>
      </w:r>
      <w:r w:rsidR="00EF3F7B" w:rsidRPr="00EF3F7B">
        <w:noBreakHyphen/>
      </w:r>
      <w:r w:rsidRPr="00EF3F7B">
        <w:t xml:space="preserve">75(2C) of the </w:t>
      </w:r>
      <w:r w:rsidRPr="00EF3F7B">
        <w:rPr>
          <w:i/>
        </w:rPr>
        <w:t>A New Tax System (Goods and Services Tax) Act 1999</w:t>
      </w:r>
      <w:r w:rsidRPr="00EF3F7B">
        <w:t xml:space="preserve"> (as inserted by this Schedule) does not apply to a supply of residential premises on or after 27</w:t>
      </w:r>
      <w:r w:rsidR="00EF3F7B" w:rsidRPr="00EF3F7B">
        <w:t> </w:t>
      </w:r>
      <w:r w:rsidRPr="00EF3F7B">
        <w:t>January 2011 if the supply is made because a property subdivision plan relating to the premises was lodged for registration (however described) before 27</w:t>
      </w:r>
      <w:r w:rsidR="00EF3F7B" w:rsidRPr="00EF3F7B">
        <w:t> </w:t>
      </w:r>
      <w:r w:rsidRPr="00EF3F7B">
        <w:t>January 2011 by the recipient of the supply or the recipient’s associate.</w:t>
      </w:r>
    </w:p>
    <w:p w:rsidR="00D77DBD" w:rsidRPr="00EF3F7B" w:rsidRDefault="00A53099" w:rsidP="00D77DBD">
      <w:pPr>
        <w:pStyle w:val="ItemHead"/>
      </w:pPr>
      <w:r w:rsidRPr="00EF3F7B">
        <w:t>Schedule</w:t>
      </w:r>
      <w:r w:rsidR="00EF3F7B" w:rsidRPr="00EF3F7B">
        <w:t> </w:t>
      </w:r>
      <w:r w:rsidR="00D77DBD" w:rsidRPr="00EF3F7B">
        <w:t>6</w:t>
      </w:r>
    </w:p>
    <w:p w:rsidR="00D77DBD" w:rsidRPr="00EF3F7B" w:rsidRDefault="00D77DBD" w:rsidP="00D77DBD">
      <w:pPr>
        <w:pStyle w:val="ItemHead"/>
      </w:pPr>
      <w:r w:rsidRPr="00EF3F7B">
        <w:t>105  Application of amendments</w:t>
      </w:r>
    </w:p>
    <w:p w:rsidR="00D77DBD" w:rsidRPr="00EF3F7B" w:rsidRDefault="00D77DBD" w:rsidP="00D77DBD">
      <w:pPr>
        <w:pStyle w:val="Item"/>
      </w:pPr>
      <w:r w:rsidRPr="00EF3F7B">
        <w:t xml:space="preserve">The amendments made by this </w:t>
      </w:r>
      <w:r w:rsidR="00A53099" w:rsidRPr="00EF3F7B">
        <w:t>Part</w:t>
      </w:r>
      <w:r w:rsidR="00A36DB5" w:rsidRPr="00EF3F7B">
        <w:t xml:space="preserve"> </w:t>
      </w:r>
      <w:r w:rsidRPr="00EF3F7B">
        <w:t>apply to tax periods starting on or after the commencement of this item.</w:t>
      </w:r>
    </w:p>
    <w:p w:rsidR="001347D5" w:rsidRPr="00EF3F7B" w:rsidRDefault="001347D5" w:rsidP="00A36DB5">
      <w:pPr>
        <w:pStyle w:val="ENotesHeading3"/>
        <w:outlineLvl w:val="9"/>
      </w:pPr>
      <w:bookmarkStart w:id="1051" w:name="_Toc350507009"/>
      <w:r w:rsidRPr="00EF3F7B">
        <w:t>Indirect Tax Laws Amendment (Assessment) Act 2012 (No.</w:t>
      </w:r>
      <w:r w:rsidR="00EF3F7B" w:rsidRPr="00EF3F7B">
        <w:t> </w:t>
      </w:r>
      <w:r w:rsidRPr="00EF3F7B">
        <w:t>39, 2012)</w:t>
      </w:r>
      <w:bookmarkEnd w:id="1051"/>
    </w:p>
    <w:p w:rsidR="001347D5" w:rsidRPr="00EF3F7B" w:rsidRDefault="00A53099" w:rsidP="001347D5">
      <w:pPr>
        <w:pStyle w:val="ItemHead"/>
      </w:pPr>
      <w:r w:rsidRPr="00EF3F7B">
        <w:t>Schedule</w:t>
      </w:r>
      <w:r w:rsidR="00EF3F7B" w:rsidRPr="00EF3F7B">
        <w:t> </w:t>
      </w:r>
      <w:r w:rsidR="00677F43" w:rsidRPr="00EF3F7B">
        <w:t>1</w:t>
      </w:r>
    </w:p>
    <w:p w:rsidR="001347D5" w:rsidRPr="00EF3F7B" w:rsidRDefault="001347D5" w:rsidP="001347D5">
      <w:pPr>
        <w:pStyle w:val="ItemHead"/>
      </w:pPr>
      <w:r w:rsidRPr="00EF3F7B">
        <w:t>239  Application of amendments</w:t>
      </w:r>
    </w:p>
    <w:p w:rsidR="001347D5" w:rsidRPr="00EF3F7B" w:rsidRDefault="001347D5" w:rsidP="001347D5">
      <w:pPr>
        <w:pStyle w:val="Subitem"/>
      </w:pPr>
      <w:r w:rsidRPr="00EF3F7B">
        <w:t>(1)</w:t>
      </w:r>
      <w:r w:rsidRPr="00EF3F7B">
        <w:tab/>
        <w:t>The amendments made by Divisions</w:t>
      </w:r>
      <w:r w:rsidR="00EF3F7B" w:rsidRPr="00EF3F7B">
        <w:t> </w:t>
      </w:r>
      <w:r w:rsidRPr="00EF3F7B">
        <w:t xml:space="preserve">1, 2 and 3 of this </w:t>
      </w:r>
      <w:r w:rsidR="00A53099" w:rsidRPr="00EF3F7B">
        <w:t>Part</w:t>
      </w:r>
      <w:r w:rsidR="00A36DB5" w:rsidRPr="00EF3F7B">
        <w:t xml:space="preserve"> </w:t>
      </w:r>
      <w:r w:rsidRPr="00EF3F7B">
        <w:t>apply in relation to payments and refunds that relate to tax periods, and fuel tax return periods, starting on or after 1</w:t>
      </w:r>
      <w:r w:rsidR="00EF3F7B" w:rsidRPr="00EF3F7B">
        <w:t> </w:t>
      </w:r>
      <w:r w:rsidRPr="00EF3F7B">
        <w:t>July 2012.</w:t>
      </w:r>
    </w:p>
    <w:p w:rsidR="001347D5" w:rsidRPr="00EF3F7B" w:rsidRDefault="001347D5" w:rsidP="001347D5">
      <w:pPr>
        <w:pStyle w:val="Subitem"/>
      </w:pPr>
      <w:r w:rsidRPr="00EF3F7B">
        <w:lastRenderedPageBreak/>
        <w:t>(2)</w:t>
      </w:r>
      <w:r w:rsidRPr="00EF3F7B">
        <w:tab/>
        <w:t>The amendments made by Divisions</w:t>
      </w:r>
      <w:r w:rsidR="00EF3F7B" w:rsidRPr="00EF3F7B">
        <w:t> </w:t>
      </w:r>
      <w:r w:rsidRPr="00EF3F7B">
        <w:t xml:space="preserve">1, 2 and 3 of this </w:t>
      </w:r>
      <w:r w:rsidR="00A53099" w:rsidRPr="00EF3F7B">
        <w:t>Part</w:t>
      </w:r>
      <w:r w:rsidR="00A36DB5" w:rsidRPr="00EF3F7B">
        <w:t xml:space="preserve"> </w:t>
      </w:r>
      <w:r w:rsidRPr="00EF3F7B">
        <w:t>also apply in relation to payments and refunds that:</w:t>
      </w:r>
    </w:p>
    <w:p w:rsidR="001347D5" w:rsidRPr="00EF3F7B" w:rsidRDefault="001347D5" w:rsidP="001347D5">
      <w:pPr>
        <w:pStyle w:val="paragraph"/>
      </w:pPr>
      <w:r w:rsidRPr="00EF3F7B">
        <w:tab/>
        <w:t>(a)</w:t>
      </w:r>
      <w:r w:rsidRPr="00EF3F7B">
        <w:tab/>
        <w:t>do not relate to any tax periods or fuel tax return periods; and</w:t>
      </w:r>
    </w:p>
    <w:p w:rsidR="001347D5" w:rsidRPr="00EF3F7B" w:rsidRDefault="001347D5" w:rsidP="001347D5">
      <w:pPr>
        <w:pStyle w:val="paragraph"/>
      </w:pPr>
      <w:r w:rsidRPr="00EF3F7B">
        <w:tab/>
        <w:t>(b)</w:t>
      </w:r>
      <w:r w:rsidRPr="00EF3F7B">
        <w:tab/>
        <w:t>relate to liabilities or entitlements that arose on or after 1</w:t>
      </w:r>
      <w:r w:rsidR="00EF3F7B" w:rsidRPr="00EF3F7B">
        <w:t> </w:t>
      </w:r>
      <w:r w:rsidRPr="00EF3F7B">
        <w:t>July 2012.</w:t>
      </w:r>
    </w:p>
    <w:p w:rsidR="001347D5" w:rsidRPr="00EF3F7B" w:rsidRDefault="001347D5" w:rsidP="00D56E04">
      <w:pPr>
        <w:pStyle w:val="ItemHead"/>
      </w:pPr>
      <w:r w:rsidRPr="00EF3F7B">
        <w:t>240  Application of amendments—declarations</w:t>
      </w:r>
    </w:p>
    <w:p w:rsidR="001347D5" w:rsidRPr="00EF3F7B" w:rsidRDefault="001347D5" w:rsidP="001347D5">
      <w:pPr>
        <w:pStyle w:val="Item"/>
      </w:pPr>
      <w:r w:rsidRPr="00EF3F7B">
        <w:t>Despite item</w:t>
      </w:r>
      <w:r w:rsidR="00EF3F7B" w:rsidRPr="00EF3F7B">
        <w:t> </w:t>
      </w:r>
      <w:r w:rsidRPr="00EF3F7B">
        <w:t>239, item</w:t>
      </w:r>
      <w:r w:rsidR="00EF3F7B" w:rsidRPr="00EF3F7B">
        <w:t> </w:t>
      </w:r>
      <w:r w:rsidRPr="00EF3F7B">
        <w:t>2 of the table in subsection</w:t>
      </w:r>
      <w:r w:rsidR="00EF3F7B" w:rsidRPr="00EF3F7B">
        <w:t> </w:t>
      </w:r>
      <w:r w:rsidRPr="00EF3F7B">
        <w:t>350</w:t>
      </w:r>
      <w:r w:rsidR="00EF3F7B" w:rsidRPr="00EF3F7B">
        <w:noBreakHyphen/>
      </w:r>
      <w:r w:rsidRPr="00EF3F7B">
        <w:t>10(1) in Schedule</w:t>
      </w:r>
      <w:r w:rsidR="00EF3F7B" w:rsidRPr="00EF3F7B">
        <w:t> </w:t>
      </w:r>
      <w:r w:rsidRPr="00EF3F7B">
        <w:t xml:space="preserve">1 to the </w:t>
      </w:r>
      <w:r w:rsidRPr="00EF3F7B">
        <w:rPr>
          <w:i/>
        </w:rPr>
        <w:t>Taxation Administration Act 1953</w:t>
      </w:r>
      <w:r w:rsidRPr="00EF3F7B">
        <w:t xml:space="preserve"> applies, in relation to declarations under the </w:t>
      </w:r>
      <w:r w:rsidRPr="00EF3F7B">
        <w:rPr>
          <w:i/>
        </w:rPr>
        <w:t>A New Tax System (Goods and Services Tax) Act 1999</w:t>
      </w:r>
      <w:r w:rsidRPr="00EF3F7B">
        <w:t xml:space="preserve"> or the </w:t>
      </w:r>
      <w:r w:rsidRPr="00EF3F7B">
        <w:rPr>
          <w:i/>
        </w:rPr>
        <w:t>Fuel Tax Act 2006</w:t>
      </w:r>
      <w:r w:rsidRPr="00EF3F7B">
        <w:t>, as mentioned in subsection</w:t>
      </w:r>
      <w:r w:rsidR="00EF3F7B" w:rsidRPr="00EF3F7B">
        <w:t> </w:t>
      </w:r>
      <w:r w:rsidRPr="00EF3F7B">
        <w:t>350</w:t>
      </w:r>
      <w:r w:rsidR="00EF3F7B" w:rsidRPr="00EF3F7B">
        <w:noBreakHyphen/>
      </w:r>
      <w:r w:rsidRPr="00EF3F7B">
        <w:t>10(2) in that Schedule.</w:t>
      </w:r>
    </w:p>
    <w:p w:rsidR="001347D5" w:rsidRPr="00EF3F7B" w:rsidRDefault="001347D5" w:rsidP="00503574">
      <w:pPr>
        <w:pStyle w:val="ItemHead"/>
      </w:pPr>
      <w:r w:rsidRPr="00EF3F7B">
        <w:t>241  Savings provision</w:t>
      </w:r>
    </w:p>
    <w:p w:rsidR="001347D5" w:rsidRPr="00EF3F7B" w:rsidRDefault="001347D5" w:rsidP="001347D5">
      <w:pPr>
        <w:pStyle w:val="Subitem"/>
      </w:pPr>
      <w:r w:rsidRPr="00EF3F7B">
        <w:t>(1)</w:t>
      </w:r>
      <w:r w:rsidRPr="00EF3F7B">
        <w:tab/>
        <w:t>A specification:</w:t>
      </w:r>
    </w:p>
    <w:p w:rsidR="001347D5" w:rsidRPr="00EF3F7B" w:rsidRDefault="001347D5" w:rsidP="001347D5">
      <w:pPr>
        <w:pStyle w:val="paragraph"/>
      </w:pPr>
      <w:r w:rsidRPr="00EF3F7B">
        <w:tab/>
        <w:t>(a)</w:t>
      </w:r>
      <w:r w:rsidRPr="00EF3F7B">
        <w:tab/>
        <w:t>made by the Commissioner for the purposes of subsection</w:t>
      </w:r>
      <w:r w:rsidR="00EF3F7B" w:rsidRPr="00EF3F7B">
        <w:t> </w:t>
      </w:r>
      <w:r w:rsidRPr="00EF3F7B">
        <w:t>78</w:t>
      </w:r>
      <w:r w:rsidR="00EF3F7B" w:rsidRPr="00EF3F7B">
        <w:noBreakHyphen/>
      </w:r>
      <w:r w:rsidRPr="00EF3F7B">
        <w:t xml:space="preserve">90(1) of the </w:t>
      </w:r>
      <w:r w:rsidRPr="00EF3F7B">
        <w:rPr>
          <w:i/>
        </w:rPr>
        <w:t>A New Tax System (Goods and Services Tax) Act 1999</w:t>
      </w:r>
      <w:r w:rsidRPr="00EF3F7B">
        <w:t>; and</w:t>
      </w:r>
    </w:p>
    <w:p w:rsidR="001347D5" w:rsidRPr="00EF3F7B" w:rsidRDefault="001347D5" w:rsidP="001347D5">
      <w:pPr>
        <w:pStyle w:val="paragraph"/>
      </w:pPr>
      <w:r w:rsidRPr="00EF3F7B">
        <w:tab/>
        <w:t>(b)</w:t>
      </w:r>
      <w:r w:rsidRPr="00EF3F7B">
        <w:tab/>
        <w:t>in force just before the commencement of this item;</w:t>
      </w:r>
    </w:p>
    <w:p w:rsidR="001347D5" w:rsidRPr="00EF3F7B" w:rsidRDefault="001347D5" w:rsidP="001347D5">
      <w:pPr>
        <w:pStyle w:val="Item"/>
      </w:pPr>
      <w:r w:rsidRPr="00EF3F7B">
        <w:t>has effect, from that commencement, as if it had been made for the purposes of paragraph</w:t>
      </w:r>
      <w:r w:rsidR="00EF3F7B" w:rsidRPr="00EF3F7B">
        <w:t> </w:t>
      </w:r>
      <w:r w:rsidRPr="00EF3F7B">
        <w:t>78</w:t>
      </w:r>
      <w:r w:rsidR="00EF3F7B" w:rsidRPr="00EF3F7B">
        <w:noBreakHyphen/>
      </w:r>
      <w:r w:rsidRPr="00EF3F7B">
        <w:t>90(1A)(b) of that Act as in force after that commencement.</w:t>
      </w:r>
    </w:p>
    <w:p w:rsidR="001347D5" w:rsidRPr="00EF3F7B" w:rsidRDefault="001347D5" w:rsidP="001347D5">
      <w:pPr>
        <w:pStyle w:val="Subitem"/>
      </w:pPr>
      <w:r w:rsidRPr="00EF3F7B">
        <w:t>(2)</w:t>
      </w:r>
      <w:r w:rsidRPr="00EF3F7B">
        <w:tab/>
        <w:t>A specification:</w:t>
      </w:r>
    </w:p>
    <w:p w:rsidR="001347D5" w:rsidRPr="00EF3F7B" w:rsidRDefault="001347D5" w:rsidP="001347D5">
      <w:pPr>
        <w:pStyle w:val="paragraph"/>
      </w:pPr>
      <w:r w:rsidRPr="00EF3F7B">
        <w:tab/>
        <w:t>(a)</w:t>
      </w:r>
      <w:r w:rsidRPr="00EF3F7B">
        <w:tab/>
        <w:t>made by the Commissioner for the purposes of subsection</w:t>
      </w:r>
      <w:r w:rsidR="00EF3F7B" w:rsidRPr="00EF3F7B">
        <w:t> </w:t>
      </w:r>
      <w:r w:rsidRPr="00EF3F7B">
        <w:t>105</w:t>
      </w:r>
      <w:r w:rsidR="00EF3F7B" w:rsidRPr="00EF3F7B">
        <w:noBreakHyphen/>
      </w:r>
      <w:r w:rsidRPr="00EF3F7B">
        <w:t xml:space="preserve">20(1) of the </w:t>
      </w:r>
      <w:r w:rsidRPr="00EF3F7B">
        <w:rPr>
          <w:i/>
        </w:rPr>
        <w:t>A New Tax System (Goods and Services Tax) Act 1999</w:t>
      </w:r>
      <w:r w:rsidRPr="00EF3F7B">
        <w:t>; and</w:t>
      </w:r>
    </w:p>
    <w:p w:rsidR="001347D5" w:rsidRPr="00EF3F7B" w:rsidRDefault="001347D5" w:rsidP="001347D5">
      <w:pPr>
        <w:pStyle w:val="paragraph"/>
      </w:pPr>
      <w:r w:rsidRPr="00EF3F7B">
        <w:tab/>
        <w:t>(b)</w:t>
      </w:r>
      <w:r w:rsidRPr="00EF3F7B">
        <w:tab/>
        <w:t>in force just before the commencement of this item;</w:t>
      </w:r>
    </w:p>
    <w:p w:rsidR="001347D5" w:rsidRPr="00EF3F7B" w:rsidRDefault="001347D5" w:rsidP="001347D5">
      <w:pPr>
        <w:pStyle w:val="Item"/>
      </w:pPr>
      <w:r w:rsidRPr="00EF3F7B">
        <w:t>has effect, from that commencement, as if it had been made for the purposes of paragraph</w:t>
      </w:r>
      <w:r w:rsidR="00EF3F7B" w:rsidRPr="00EF3F7B">
        <w:t> </w:t>
      </w:r>
      <w:r w:rsidRPr="00EF3F7B">
        <w:t>105</w:t>
      </w:r>
      <w:r w:rsidR="00EF3F7B" w:rsidRPr="00EF3F7B">
        <w:noBreakHyphen/>
      </w:r>
      <w:r w:rsidRPr="00EF3F7B">
        <w:t>20(1A)(b) of that Act as in force after that commencement.</w:t>
      </w:r>
    </w:p>
    <w:p w:rsidR="004829C8" w:rsidRPr="00EF3F7B" w:rsidRDefault="00A53099" w:rsidP="004829C8">
      <w:pPr>
        <w:pStyle w:val="ItemHead"/>
      </w:pPr>
      <w:r w:rsidRPr="00EF3F7B">
        <w:lastRenderedPageBreak/>
        <w:t>Schedule</w:t>
      </w:r>
      <w:r w:rsidR="00EF3F7B" w:rsidRPr="00EF3F7B">
        <w:t> </w:t>
      </w:r>
      <w:r w:rsidR="004829C8" w:rsidRPr="00EF3F7B">
        <w:t>1</w:t>
      </w:r>
    </w:p>
    <w:p w:rsidR="004829C8" w:rsidRPr="00EF3F7B" w:rsidRDefault="004829C8" w:rsidP="004829C8">
      <w:pPr>
        <w:pStyle w:val="ItemHead"/>
      </w:pPr>
      <w:r w:rsidRPr="00EF3F7B">
        <w:t>264  Application of amendments</w:t>
      </w:r>
    </w:p>
    <w:p w:rsidR="004829C8" w:rsidRPr="00EF3F7B" w:rsidRDefault="004829C8" w:rsidP="004829C8">
      <w:pPr>
        <w:pStyle w:val="Subitem"/>
      </w:pPr>
      <w:r w:rsidRPr="00EF3F7B">
        <w:t>(1)</w:t>
      </w:r>
      <w:r w:rsidRPr="00EF3F7B">
        <w:tab/>
        <w:t xml:space="preserve">The amendments made by this </w:t>
      </w:r>
      <w:r w:rsidR="00A53099" w:rsidRPr="00EF3F7B">
        <w:t>Part</w:t>
      </w:r>
      <w:r w:rsidR="00A36DB5" w:rsidRPr="00EF3F7B">
        <w:t xml:space="preserve"> </w:t>
      </w:r>
      <w:r w:rsidRPr="00EF3F7B">
        <w:t>apply in relation to payments and refunds that relate to tax periods, and fuel tax return periods, starting on or after 1</w:t>
      </w:r>
      <w:r w:rsidR="00EF3F7B" w:rsidRPr="00EF3F7B">
        <w:t> </w:t>
      </w:r>
      <w:r w:rsidRPr="00EF3F7B">
        <w:t>July 2012.</w:t>
      </w:r>
    </w:p>
    <w:p w:rsidR="004829C8" w:rsidRPr="00EF3F7B" w:rsidRDefault="004829C8" w:rsidP="00A95C57">
      <w:pPr>
        <w:pStyle w:val="Subitem"/>
        <w:keepNext/>
        <w:keepLines/>
      </w:pPr>
      <w:r w:rsidRPr="00EF3F7B">
        <w:t>(2)</w:t>
      </w:r>
      <w:r w:rsidRPr="00EF3F7B">
        <w:tab/>
        <w:t xml:space="preserve">The amendments made by this </w:t>
      </w:r>
      <w:r w:rsidR="00A53099" w:rsidRPr="00EF3F7B">
        <w:t>Part</w:t>
      </w:r>
      <w:r w:rsidR="00A36DB5" w:rsidRPr="00EF3F7B">
        <w:t xml:space="preserve"> </w:t>
      </w:r>
      <w:r w:rsidRPr="00EF3F7B">
        <w:t>also apply in relation to payments and refunds that:</w:t>
      </w:r>
    </w:p>
    <w:p w:rsidR="004829C8" w:rsidRPr="00EF3F7B" w:rsidRDefault="004829C8" w:rsidP="00A95C57">
      <w:pPr>
        <w:pStyle w:val="paragraph"/>
        <w:keepNext/>
        <w:keepLines/>
      </w:pPr>
      <w:r w:rsidRPr="00EF3F7B">
        <w:tab/>
        <w:t>(a)</w:t>
      </w:r>
      <w:r w:rsidRPr="00EF3F7B">
        <w:tab/>
        <w:t>do not relate to any tax periods or fuel tax return periods; and</w:t>
      </w:r>
    </w:p>
    <w:p w:rsidR="004829C8" w:rsidRPr="00EF3F7B" w:rsidRDefault="004829C8" w:rsidP="00A95C57">
      <w:pPr>
        <w:pStyle w:val="paragraph"/>
        <w:keepNext/>
        <w:keepLines/>
      </w:pPr>
      <w:r w:rsidRPr="00EF3F7B">
        <w:tab/>
        <w:t>(b)</w:t>
      </w:r>
      <w:r w:rsidRPr="00EF3F7B">
        <w:tab/>
        <w:t>relate to liabilities or entitlements that arose on or after 1</w:t>
      </w:r>
      <w:r w:rsidR="00EF3F7B" w:rsidRPr="00EF3F7B">
        <w:t> </w:t>
      </w:r>
      <w:r w:rsidRPr="00EF3F7B">
        <w:t>July 2012.</w:t>
      </w:r>
    </w:p>
    <w:p w:rsidR="001C4ACE" w:rsidRPr="00EF3F7B" w:rsidRDefault="008F71C5" w:rsidP="00A36DB5">
      <w:pPr>
        <w:pStyle w:val="ENotesHeading3"/>
        <w:outlineLvl w:val="9"/>
      </w:pPr>
      <w:bookmarkStart w:id="1052" w:name="_Toc350507010"/>
      <w:r w:rsidRPr="00EF3F7B">
        <w:t>Tax and Superannuation Laws Amendment (2012 Measures No.</w:t>
      </w:r>
      <w:r w:rsidR="00EF3F7B" w:rsidRPr="00EF3F7B">
        <w:t> </w:t>
      </w:r>
      <w:r w:rsidRPr="00EF3F7B">
        <w:t>1) Act 2012</w:t>
      </w:r>
      <w:r w:rsidR="001C4ACE" w:rsidRPr="00EF3F7B">
        <w:t xml:space="preserve"> </w:t>
      </w:r>
      <w:r w:rsidRPr="00EF3F7B">
        <w:t>(No.</w:t>
      </w:r>
      <w:r w:rsidR="00EF3F7B" w:rsidRPr="00EF3F7B">
        <w:t> </w:t>
      </w:r>
      <w:r w:rsidRPr="00EF3F7B">
        <w:t>75</w:t>
      </w:r>
      <w:r w:rsidR="001C4ACE" w:rsidRPr="00EF3F7B">
        <w:t>, 2012)</w:t>
      </w:r>
      <w:bookmarkEnd w:id="1052"/>
    </w:p>
    <w:p w:rsidR="001C4ACE" w:rsidRPr="00EF3F7B" w:rsidRDefault="00A53099" w:rsidP="001C4ACE">
      <w:pPr>
        <w:pStyle w:val="ItemHead"/>
      </w:pPr>
      <w:r w:rsidRPr="00EF3F7B">
        <w:t>Schedule</w:t>
      </w:r>
      <w:r w:rsidR="00EF3F7B" w:rsidRPr="00EF3F7B">
        <w:t> </w:t>
      </w:r>
      <w:r w:rsidR="001C4ACE" w:rsidRPr="00EF3F7B">
        <w:t>1</w:t>
      </w:r>
    </w:p>
    <w:p w:rsidR="001C4ACE" w:rsidRPr="00EF3F7B" w:rsidRDefault="001C4ACE" w:rsidP="001C4ACE">
      <w:pPr>
        <w:pStyle w:val="ItemHead"/>
      </w:pPr>
      <w:r w:rsidRPr="00EF3F7B">
        <w:t>9  Application of amendments</w:t>
      </w:r>
    </w:p>
    <w:p w:rsidR="001C4ACE" w:rsidRPr="00EF3F7B" w:rsidRDefault="001C4ACE" w:rsidP="001C4ACE">
      <w:pPr>
        <w:pStyle w:val="Subitem"/>
      </w:pPr>
      <w:r w:rsidRPr="00EF3F7B">
        <w:t>(1)</w:t>
      </w:r>
      <w:r w:rsidRPr="00EF3F7B">
        <w:tab/>
        <w:t xml:space="preserve">The amendments made by this </w:t>
      </w:r>
      <w:r w:rsidR="00A53099" w:rsidRPr="00EF3F7B">
        <w:t>Schedule</w:t>
      </w:r>
      <w:r w:rsidR="00A36DB5" w:rsidRPr="00EF3F7B">
        <w:t xml:space="preserve"> </w:t>
      </w:r>
      <w:r w:rsidRPr="00EF3F7B">
        <w:t>apply in relation to supplies of services to:</w:t>
      </w:r>
    </w:p>
    <w:p w:rsidR="001C4ACE" w:rsidRPr="00EF3F7B" w:rsidRDefault="001C4ACE" w:rsidP="001C4ACE">
      <w:pPr>
        <w:pStyle w:val="paragraph"/>
      </w:pPr>
      <w:r w:rsidRPr="00EF3F7B">
        <w:tab/>
        <w:t>(a)</w:t>
      </w:r>
      <w:r w:rsidRPr="00EF3F7B">
        <w:tab/>
        <w:t>insurers; or</w:t>
      </w:r>
    </w:p>
    <w:p w:rsidR="001C4ACE" w:rsidRPr="00EF3F7B" w:rsidRDefault="001C4ACE" w:rsidP="001C4ACE">
      <w:pPr>
        <w:pStyle w:val="paragraph"/>
      </w:pPr>
      <w:r w:rsidRPr="00EF3F7B">
        <w:tab/>
        <w:t>(b)</w:t>
      </w:r>
      <w:r w:rsidRPr="00EF3F7B">
        <w:tab/>
        <w:t>operators of compulsory third party schemes; or</w:t>
      </w:r>
    </w:p>
    <w:p w:rsidR="001C4ACE" w:rsidRPr="00EF3F7B" w:rsidRDefault="001C4ACE" w:rsidP="001C4ACE">
      <w:pPr>
        <w:pStyle w:val="paragraph"/>
      </w:pPr>
      <w:r w:rsidRPr="00EF3F7B">
        <w:tab/>
        <w:t>(c)</w:t>
      </w:r>
      <w:r w:rsidRPr="00EF3F7B">
        <w:tab/>
        <w:t>Australian government agencies;</w:t>
      </w:r>
    </w:p>
    <w:p w:rsidR="001C4ACE" w:rsidRPr="00EF3F7B" w:rsidRDefault="001C4ACE" w:rsidP="001C4ACE">
      <w:pPr>
        <w:pStyle w:val="Item"/>
      </w:pPr>
      <w:r w:rsidRPr="00EF3F7B">
        <w:t>made on or after 1</w:t>
      </w:r>
      <w:r w:rsidR="00EF3F7B" w:rsidRPr="00EF3F7B">
        <w:t> </w:t>
      </w:r>
      <w:r w:rsidRPr="00EF3F7B">
        <w:t>July 2012.</w:t>
      </w:r>
    </w:p>
    <w:p w:rsidR="001C4ACE" w:rsidRPr="00EF3F7B" w:rsidRDefault="001C4ACE" w:rsidP="001C4ACE">
      <w:pPr>
        <w:pStyle w:val="Subitem"/>
      </w:pPr>
      <w:r w:rsidRPr="00EF3F7B">
        <w:t>(2)</w:t>
      </w:r>
      <w:r w:rsidRPr="00EF3F7B">
        <w:tab/>
        <w:t>Subsection</w:t>
      </w:r>
      <w:r w:rsidR="00EF3F7B" w:rsidRPr="00EF3F7B">
        <w:t> </w:t>
      </w:r>
      <w:r w:rsidRPr="00EF3F7B">
        <w:t>38</w:t>
      </w:r>
      <w:r w:rsidR="00EF3F7B" w:rsidRPr="00EF3F7B">
        <w:noBreakHyphen/>
      </w:r>
      <w:r w:rsidRPr="00EF3F7B">
        <w:t xml:space="preserve">60(4) of the </w:t>
      </w:r>
      <w:r w:rsidRPr="00EF3F7B">
        <w:rPr>
          <w:i/>
        </w:rPr>
        <w:t>A New Tax System (Goods and Services Tax) Act 1999</w:t>
      </w:r>
      <w:r w:rsidRPr="00EF3F7B">
        <w:t xml:space="preserve"> applies in relation to agreements made before, on or after 1</w:t>
      </w:r>
      <w:r w:rsidR="00EF3F7B" w:rsidRPr="00EF3F7B">
        <w:t> </w:t>
      </w:r>
      <w:r w:rsidRPr="00EF3F7B">
        <w:t>July 2012.</w:t>
      </w:r>
    </w:p>
    <w:p w:rsidR="00173FD1" w:rsidRPr="00EF3F7B" w:rsidRDefault="00A53099" w:rsidP="00173FD1">
      <w:pPr>
        <w:pStyle w:val="ItemHead"/>
      </w:pPr>
      <w:r w:rsidRPr="00EF3F7B">
        <w:t>Schedule</w:t>
      </w:r>
      <w:r w:rsidR="00EF3F7B" w:rsidRPr="00EF3F7B">
        <w:t> </w:t>
      </w:r>
      <w:r w:rsidR="00173FD1" w:rsidRPr="00EF3F7B">
        <w:t>2</w:t>
      </w:r>
    </w:p>
    <w:p w:rsidR="00173FD1" w:rsidRPr="00EF3F7B" w:rsidRDefault="00173FD1" w:rsidP="00173FD1">
      <w:pPr>
        <w:pStyle w:val="ItemHead"/>
      </w:pPr>
      <w:r w:rsidRPr="00EF3F7B">
        <w:t>14  Application of amendments</w:t>
      </w:r>
    </w:p>
    <w:p w:rsidR="00EE029A" w:rsidRPr="00EF3F7B" w:rsidRDefault="00173FD1" w:rsidP="00EE029A">
      <w:pPr>
        <w:pStyle w:val="Item"/>
      </w:pPr>
      <w:r w:rsidRPr="00EF3F7B">
        <w:t xml:space="preserve">The amendments made by this </w:t>
      </w:r>
      <w:r w:rsidR="00A53099" w:rsidRPr="00EF3F7B">
        <w:t>Schedule</w:t>
      </w:r>
      <w:r w:rsidR="00A36DB5" w:rsidRPr="00EF3F7B">
        <w:t xml:space="preserve"> </w:t>
      </w:r>
      <w:r w:rsidRPr="00EF3F7B">
        <w:t>apply, and are taken to have applied, from 1</w:t>
      </w:r>
      <w:r w:rsidR="00EF3F7B" w:rsidRPr="00EF3F7B">
        <w:t> </w:t>
      </w:r>
      <w:r w:rsidRPr="00EF3F7B">
        <w:t>July 2012.</w:t>
      </w:r>
    </w:p>
    <w:p w:rsidR="00B124A2" w:rsidRPr="00EF3F7B" w:rsidRDefault="00B124A2" w:rsidP="00A36DB5">
      <w:pPr>
        <w:pStyle w:val="ENotesHeading3"/>
        <w:outlineLvl w:val="9"/>
      </w:pPr>
      <w:bookmarkStart w:id="1053" w:name="_Toc350507011"/>
      <w:r w:rsidRPr="00EF3F7B">
        <w:t>Customs Tariff Amendment (</w:t>
      </w:r>
      <w:r w:rsidR="00A53099" w:rsidRPr="00EF3F7B">
        <w:t>Schedule</w:t>
      </w:r>
      <w:r w:rsidR="00EF3F7B" w:rsidRPr="00EF3F7B">
        <w:t> </w:t>
      </w:r>
      <w:r w:rsidRPr="00EF3F7B">
        <w:t>4) Act 2012 (No.</w:t>
      </w:r>
      <w:r w:rsidR="00EF3F7B" w:rsidRPr="00EF3F7B">
        <w:t> </w:t>
      </w:r>
      <w:r w:rsidRPr="00EF3F7B">
        <w:t>138, 2012)</w:t>
      </w:r>
      <w:bookmarkEnd w:id="1053"/>
    </w:p>
    <w:p w:rsidR="00B124A2" w:rsidRPr="00EF3F7B" w:rsidRDefault="00A53099" w:rsidP="00B124A2">
      <w:pPr>
        <w:pStyle w:val="ItemHead"/>
      </w:pPr>
      <w:r w:rsidRPr="00EF3F7B">
        <w:lastRenderedPageBreak/>
        <w:t>Schedule</w:t>
      </w:r>
      <w:r w:rsidR="00EF3F7B" w:rsidRPr="00EF3F7B">
        <w:t> </w:t>
      </w:r>
      <w:r w:rsidR="00B124A2" w:rsidRPr="00EF3F7B">
        <w:t>2</w:t>
      </w:r>
    </w:p>
    <w:p w:rsidR="00B124A2" w:rsidRPr="00EF3F7B" w:rsidRDefault="00B124A2" w:rsidP="00B124A2">
      <w:pPr>
        <w:pStyle w:val="ItemHead"/>
      </w:pPr>
      <w:r w:rsidRPr="00EF3F7B">
        <w:t>6  Application provision</w:t>
      </w:r>
    </w:p>
    <w:p w:rsidR="00B124A2" w:rsidRPr="00EF3F7B" w:rsidRDefault="00B124A2" w:rsidP="00B124A2">
      <w:pPr>
        <w:pStyle w:val="Item"/>
      </w:pPr>
      <w:r w:rsidRPr="00EF3F7B">
        <w:t xml:space="preserve">The amendments made by this </w:t>
      </w:r>
      <w:r w:rsidR="00A53099" w:rsidRPr="00EF3F7B">
        <w:t>Schedule</w:t>
      </w:r>
      <w:r w:rsidR="00A36DB5" w:rsidRPr="00EF3F7B">
        <w:t xml:space="preserve"> </w:t>
      </w:r>
      <w:r w:rsidRPr="00EF3F7B">
        <w:t>apply in relation to importations that occur on or after the commencement of this Schedule.</w:t>
      </w:r>
    </w:p>
    <w:p w:rsidR="00EE029A" w:rsidRPr="00EF3F7B" w:rsidRDefault="00EE029A" w:rsidP="00A36DB5">
      <w:pPr>
        <w:pStyle w:val="ENotesHeading3"/>
        <w:outlineLvl w:val="9"/>
      </w:pPr>
      <w:bookmarkStart w:id="1054" w:name="_Toc350507012"/>
      <w:r w:rsidRPr="00EF3F7B">
        <w:t>Tax Laws Amendment (2012 Measures No.</w:t>
      </w:r>
      <w:r w:rsidR="00EF3F7B" w:rsidRPr="00EF3F7B">
        <w:t> </w:t>
      </w:r>
      <w:r w:rsidRPr="00EF3F7B">
        <w:t>4) Act 2012 (No.</w:t>
      </w:r>
      <w:r w:rsidR="00EF3F7B" w:rsidRPr="00EF3F7B">
        <w:t> </w:t>
      </w:r>
      <w:r w:rsidRPr="00EF3F7B">
        <w:t>142, 2012)</w:t>
      </w:r>
      <w:bookmarkEnd w:id="1054"/>
    </w:p>
    <w:p w:rsidR="00EE029A" w:rsidRPr="00EF3F7B" w:rsidRDefault="00A53099" w:rsidP="00EE029A">
      <w:pPr>
        <w:pStyle w:val="ItemHead"/>
      </w:pPr>
      <w:r w:rsidRPr="00EF3F7B">
        <w:t>Schedule</w:t>
      </w:r>
      <w:r w:rsidR="00EF3F7B" w:rsidRPr="00EF3F7B">
        <w:t> </w:t>
      </w:r>
      <w:r w:rsidR="00EE029A" w:rsidRPr="00EF3F7B">
        <w:t>2</w:t>
      </w:r>
    </w:p>
    <w:p w:rsidR="00EE029A" w:rsidRPr="00EF3F7B" w:rsidRDefault="00EE029A" w:rsidP="00EE029A">
      <w:pPr>
        <w:pStyle w:val="ItemHead"/>
      </w:pPr>
      <w:r w:rsidRPr="00EF3F7B">
        <w:t>4  Application of amendments</w:t>
      </w:r>
    </w:p>
    <w:p w:rsidR="00EE029A" w:rsidRPr="00EF3F7B" w:rsidRDefault="00EE029A" w:rsidP="00EE029A">
      <w:pPr>
        <w:pStyle w:val="Subitem"/>
      </w:pPr>
      <w:r w:rsidRPr="00EF3F7B">
        <w:t>(1)</w:t>
      </w:r>
      <w:r w:rsidRPr="00EF3F7B">
        <w:tab/>
        <w:t xml:space="preserve">The amendments made by this </w:t>
      </w:r>
      <w:r w:rsidR="00A53099" w:rsidRPr="00EF3F7B">
        <w:t>Schedule</w:t>
      </w:r>
      <w:r w:rsidR="00A36DB5" w:rsidRPr="00EF3F7B">
        <w:t xml:space="preserve"> </w:t>
      </w:r>
      <w:r w:rsidRPr="00EF3F7B">
        <w:t>apply in relation to supplies made on or after the start of the first quarterly tax period starting on or after the day this Act receives the Royal Assent.</w:t>
      </w:r>
    </w:p>
    <w:p w:rsidR="00EE029A" w:rsidRPr="00EF3F7B" w:rsidRDefault="00EE029A" w:rsidP="00EE029A">
      <w:pPr>
        <w:pStyle w:val="Subitem"/>
      </w:pPr>
      <w:r w:rsidRPr="00EF3F7B">
        <w:t>(2)</w:t>
      </w:r>
      <w:r w:rsidRPr="00EF3F7B">
        <w:tab/>
        <w:t xml:space="preserve">For the purposes of </w:t>
      </w:r>
      <w:r w:rsidR="00EF3F7B" w:rsidRPr="00EF3F7B">
        <w:t>subitem (</w:t>
      </w:r>
      <w:r w:rsidRPr="00EF3F7B">
        <w:t>1), it does not matter whether quarterly tax periods are the tax periods that apply to you.</w:t>
      </w:r>
    </w:p>
    <w:p w:rsidR="00481AC3" w:rsidRPr="00EF3F7B" w:rsidRDefault="00481AC3" w:rsidP="00481AC3">
      <w:pPr>
        <w:pStyle w:val="ENotesHeading3"/>
        <w:outlineLvl w:val="9"/>
      </w:pPr>
      <w:bookmarkStart w:id="1055" w:name="_Toc350507013"/>
      <w:r w:rsidRPr="00EF3F7B">
        <w:t>Australian Charities and Not</w:t>
      </w:r>
      <w:r w:rsidR="00EF3F7B" w:rsidRPr="00EF3F7B">
        <w:noBreakHyphen/>
      </w:r>
      <w:r w:rsidRPr="00EF3F7B">
        <w:t>for</w:t>
      </w:r>
      <w:r w:rsidR="00EF3F7B" w:rsidRPr="00EF3F7B">
        <w:noBreakHyphen/>
      </w:r>
      <w:r w:rsidRPr="00EF3F7B">
        <w:t>profits Commission (Consequential and Transitional) Act 2012 (No.</w:t>
      </w:r>
      <w:r w:rsidR="00EF3F7B" w:rsidRPr="00EF3F7B">
        <w:t> </w:t>
      </w:r>
      <w:r w:rsidRPr="00EF3F7B">
        <w:t>169, 2012)</w:t>
      </w:r>
      <w:bookmarkEnd w:id="1055"/>
    </w:p>
    <w:p w:rsidR="00481AC3" w:rsidRPr="00EF3F7B" w:rsidRDefault="00481AC3" w:rsidP="00481AC3">
      <w:pPr>
        <w:pStyle w:val="ItemHead"/>
      </w:pPr>
      <w:r w:rsidRPr="00EF3F7B">
        <w:t>Schedule</w:t>
      </w:r>
      <w:r w:rsidR="00EF3F7B" w:rsidRPr="00EF3F7B">
        <w:t> </w:t>
      </w:r>
      <w:r w:rsidRPr="00EF3F7B">
        <w:t>2</w:t>
      </w:r>
    </w:p>
    <w:p w:rsidR="00481AC3" w:rsidRPr="00EF3F7B" w:rsidRDefault="00481AC3" w:rsidP="00481AC3">
      <w:pPr>
        <w:pStyle w:val="ItemHead"/>
      </w:pPr>
      <w:r w:rsidRPr="00EF3F7B">
        <w:t>124  Transitional provision—endorsements as charities</w:t>
      </w:r>
    </w:p>
    <w:p w:rsidR="00481AC3" w:rsidRPr="00EF3F7B" w:rsidRDefault="00481AC3" w:rsidP="00481AC3">
      <w:pPr>
        <w:pStyle w:val="Item"/>
      </w:pPr>
      <w:r w:rsidRPr="00EF3F7B">
        <w:t>An entity that, just before the commencement of this item, was endorsed:</w:t>
      </w:r>
    </w:p>
    <w:p w:rsidR="00481AC3" w:rsidRPr="00EF3F7B" w:rsidRDefault="00481AC3" w:rsidP="00481AC3">
      <w:pPr>
        <w:pStyle w:val="paragraph"/>
      </w:pPr>
      <w:r w:rsidRPr="00EF3F7B">
        <w:tab/>
        <w:t>(a)</w:t>
      </w:r>
      <w:r w:rsidRPr="00EF3F7B">
        <w:tab/>
        <w:t>as a charitable institution under subsection</w:t>
      </w:r>
      <w:r w:rsidR="00EF3F7B" w:rsidRPr="00EF3F7B">
        <w:t> </w:t>
      </w:r>
      <w:r w:rsidRPr="00EF3F7B">
        <w:t>176</w:t>
      </w:r>
      <w:r w:rsidR="00EF3F7B" w:rsidRPr="00EF3F7B">
        <w:noBreakHyphen/>
      </w:r>
      <w:r w:rsidRPr="00EF3F7B">
        <w:t xml:space="preserve">1(1) of the </w:t>
      </w:r>
      <w:r w:rsidRPr="00EF3F7B">
        <w:rPr>
          <w:i/>
        </w:rPr>
        <w:t>A New Tax System (Goods and Services Tax) Act 1999</w:t>
      </w:r>
      <w:r w:rsidRPr="00EF3F7B">
        <w:t>; or</w:t>
      </w:r>
    </w:p>
    <w:p w:rsidR="00481AC3" w:rsidRPr="00EF3F7B" w:rsidRDefault="00481AC3" w:rsidP="00481AC3">
      <w:pPr>
        <w:pStyle w:val="paragraph"/>
      </w:pPr>
      <w:r w:rsidRPr="00EF3F7B">
        <w:tab/>
        <w:t>(b)</w:t>
      </w:r>
      <w:r w:rsidRPr="00EF3F7B">
        <w:tab/>
        <w:t>as a trustee of a charitable fund under subsection</w:t>
      </w:r>
      <w:r w:rsidR="00EF3F7B" w:rsidRPr="00EF3F7B">
        <w:t> </w:t>
      </w:r>
      <w:r w:rsidRPr="00EF3F7B">
        <w:t>176</w:t>
      </w:r>
      <w:r w:rsidR="00EF3F7B" w:rsidRPr="00EF3F7B">
        <w:noBreakHyphen/>
      </w:r>
      <w:r w:rsidRPr="00EF3F7B">
        <w:t>5(1) of that Act;</w:t>
      </w:r>
    </w:p>
    <w:p w:rsidR="00481AC3" w:rsidRPr="00EF3F7B" w:rsidRDefault="00481AC3" w:rsidP="00481AC3">
      <w:pPr>
        <w:pStyle w:val="Item"/>
      </w:pPr>
      <w:r w:rsidRPr="00EF3F7B">
        <w:t>is taken, from that commencement, to have been endorsed as a charity under subsection</w:t>
      </w:r>
      <w:r w:rsidR="00EF3F7B" w:rsidRPr="00EF3F7B">
        <w:t> </w:t>
      </w:r>
      <w:r w:rsidRPr="00EF3F7B">
        <w:t>176</w:t>
      </w:r>
      <w:r w:rsidR="00EF3F7B" w:rsidRPr="00EF3F7B">
        <w:noBreakHyphen/>
      </w:r>
      <w:r w:rsidRPr="00EF3F7B">
        <w:t>1(1) of that Act, as amended by this Schedule.</w:t>
      </w:r>
    </w:p>
    <w:p w:rsidR="00481AC3" w:rsidRPr="00EF3F7B" w:rsidRDefault="00481AC3" w:rsidP="00481AC3">
      <w:pPr>
        <w:pStyle w:val="ItemHead"/>
      </w:pPr>
      <w:r w:rsidRPr="00EF3F7B">
        <w:t>125  Transitional provision—applications for endorsement</w:t>
      </w:r>
    </w:p>
    <w:p w:rsidR="00481AC3" w:rsidRPr="00EF3F7B" w:rsidRDefault="00481AC3" w:rsidP="00481AC3">
      <w:pPr>
        <w:pStyle w:val="Item"/>
      </w:pPr>
      <w:r w:rsidRPr="00EF3F7B">
        <w:t>An application for endorsement:</w:t>
      </w:r>
    </w:p>
    <w:p w:rsidR="00481AC3" w:rsidRPr="00EF3F7B" w:rsidRDefault="00481AC3" w:rsidP="00481AC3">
      <w:pPr>
        <w:pStyle w:val="paragraph"/>
      </w:pPr>
      <w:r w:rsidRPr="00EF3F7B">
        <w:tab/>
        <w:t>(a)</w:t>
      </w:r>
      <w:r w:rsidRPr="00EF3F7B">
        <w:tab/>
        <w:t>made under paragraph</w:t>
      </w:r>
      <w:r w:rsidR="00EF3F7B" w:rsidRPr="00EF3F7B">
        <w:t> </w:t>
      </w:r>
      <w:r w:rsidRPr="00EF3F7B">
        <w:t>176</w:t>
      </w:r>
      <w:r w:rsidR="00EF3F7B" w:rsidRPr="00EF3F7B">
        <w:noBreakHyphen/>
      </w:r>
      <w:r w:rsidRPr="00EF3F7B">
        <w:t>1(1)(b) or 176</w:t>
      </w:r>
      <w:r w:rsidR="00EF3F7B" w:rsidRPr="00EF3F7B">
        <w:noBreakHyphen/>
      </w:r>
      <w:r w:rsidRPr="00EF3F7B">
        <w:t xml:space="preserve">5(1)(b) of the </w:t>
      </w:r>
      <w:r w:rsidRPr="00EF3F7B">
        <w:rPr>
          <w:i/>
        </w:rPr>
        <w:t>A New Tax System (Goods and Services Tax) Act 1999</w:t>
      </w:r>
      <w:r w:rsidRPr="00EF3F7B">
        <w:t xml:space="preserve"> before the commencement of this item; and</w:t>
      </w:r>
    </w:p>
    <w:p w:rsidR="00481AC3" w:rsidRPr="00EF3F7B" w:rsidRDefault="00481AC3" w:rsidP="00481AC3">
      <w:pPr>
        <w:pStyle w:val="paragraph"/>
      </w:pPr>
      <w:r w:rsidRPr="00EF3F7B">
        <w:lastRenderedPageBreak/>
        <w:tab/>
        <w:t>(b)</w:t>
      </w:r>
      <w:r w:rsidRPr="00EF3F7B">
        <w:tab/>
        <w:t>not withdrawn or finally dealt with before that commencement;</w:t>
      </w:r>
    </w:p>
    <w:p w:rsidR="00481AC3" w:rsidRPr="00EF3F7B" w:rsidRDefault="00481AC3" w:rsidP="00481AC3">
      <w:pPr>
        <w:pStyle w:val="Item"/>
      </w:pPr>
      <w:r w:rsidRPr="00EF3F7B">
        <w:t>is taken, from that commencement, to have been made under paragraph</w:t>
      </w:r>
      <w:r w:rsidR="00EF3F7B" w:rsidRPr="00EF3F7B">
        <w:t> </w:t>
      </w:r>
      <w:r w:rsidRPr="00EF3F7B">
        <w:t>176</w:t>
      </w:r>
      <w:r w:rsidR="00EF3F7B" w:rsidRPr="00EF3F7B">
        <w:noBreakHyphen/>
      </w:r>
      <w:r w:rsidRPr="00EF3F7B">
        <w:t>1(1)(b) of that Act as amended by this Schedule.</w:t>
      </w:r>
    </w:p>
    <w:p w:rsidR="00A53099" w:rsidRPr="00EF3F7B" w:rsidRDefault="00A53099" w:rsidP="00A36DB5"/>
    <w:p w:rsidR="00A53099" w:rsidRPr="00EF3F7B" w:rsidRDefault="00A53099" w:rsidP="00A36DB5">
      <w:pPr>
        <w:pStyle w:val="ENotesHeading2"/>
        <w:pageBreakBefore/>
        <w:outlineLvl w:val="9"/>
      </w:pPr>
      <w:bookmarkStart w:id="1056" w:name="_Toc350507014"/>
      <w:r w:rsidRPr="00EF3F7B">
        <w:lastRenderedPageBreak/>
        <w:t>Endnote 4—Uncommenced amendments</w:t>
      </w:r>
      <w:bookmarkEnd w:id="1056"/>
    </w:p>
    <w:p w:rsidR="00A53099" w:rsidRPr="00EF3F7B" w:rsidRDefault="00A53099" w:rsidP="00A36DB5">
      <w:pPr>
        <w:pStyle w:val="ENotesText"/>
      </w:pPr>
      <w:r w:rsidRPr="00EF3F7B">
        <w:t xml:space="preserve">This endnote sets out amendments of the </w:t>
      </w:r>
      <w:r w:rsidRPr="00EF3F7B">
        <w:rPr>
          <w:i/>
        </w:rPr>
        <w:fldChar w:fldCharType="begin"/>
      </w:r>
      <w:r w:rsidRPr="00EF3F7B">
        <w:rPr>
          <w:i/>
        </w:rPr>
        <w:instrText xml:space="preserve"> DOCPROPERTY  ShortT </w:instrText>
      </w:r>
      <w:r w:rsidRPr="00EF3F7B">
        <w:rPr>
          <w:i/>
        </w:rPr>
        <w:fldChar w:fldCharType="separate"/>
      </w:r>
      <w:r w:rsidR="00486F2C" w:rsidRPr="00EF3F7B">
        <w:rPr>
          <w:i/>
        </w:rPr>
        <w:t>A New Tax System (Goods and Services Tax) Act 1999</w:t>
      </w:r>
      <w:r w:rsidRPr="00EF3F7B">
        <w:rPr>
          <w:i/>
        </w:rPr>
        <w:fldChar w:fldCharType="end"/>
      </w:r>
      <w:r w:rsidRPr="00EF3F7B">
        <w:t xml:space="preserve"> that have not yet commenced.</w:t>
      </w:r>
    </w:p>
    <w:p w:rsidR="00CA4948" w:rsidRPr="00EF3F7B" w:rsidRDefault="00CA4948" w:rsidP="00CA4948">
      <w:pPr>
        <w:pStyle w:val="ENotesHeading3"/>
        <w:outlineLvl w:val="9"/>
      </w:pPr>
      <w:bookmarkStart w:id="1057" w:name="_Toc350507015"/>
      <w:r w:rsidRPr="00EF3F7B">
        <w:t>Indirect Tax Laws Amendment (Assessment) Act 2012 (No.</w:t>
      </w:r>
      <w:r w:rsidR="00EF3F7B" w:rsidRPr="00EF3F7B">
        <w:t> </w:t>
      </w:r>
      <w:r w:rsidRPr="00EF3F7B">
        <w:t>39, 2012)</w:t>
      </w:r>
      <w:bookmarkEnd w:id="1057"/>
    </w:p>
    <w:p w:rsidR="00CA4948" w:rsidRPr="00EF3F7B" w:rsidRDefault="00CA4948" w:rsidP="00CA4948">
      <w:pPr>
        <w:pStyle w:val="ItemHead"/>
      </w:pPr>
      <w:r w:rsidRPr="00EF3F7B">
        <w:t>Schedule</w:t>
      </w:r>
      <w:r w:rsidR="00EF3F7B" w:rsidRPr="00EF3F7B">
        <w:t> </w:t>
      </w:r>
      <w:r w:rsidRPr="00EF3F7B">
        <w:t>1</w:t>
      </w:r>
    </w:p>
    <w:p w:rsidR="00CA4948" w:rsidRPr="00EF3F7B" w:rsidRDefault="00CA4948" w:rsidP="00CA4948">
      <w:pPr>
        <w:pStyle w:val="ItemHead"/>
      </w:pPr>
      <w:r w:rsidRPr="00EF3F7B">
        <w:t>242  Subsection</w:t>
      </w:r>
      <w:r w:rsidR="00EF3F7B" w:rsidRPr="00EF3F7B">
        <w:t> </w:t>
      </w:r>
      <w:r w:rsidRPr="00EF3F7B">
        <w:t>17</w:t>
      </w:r>
      <w:r w:rsidR="00EF3F7B" w:rsidRPr="00EF3F7B">
        <w:noBreakHyphen/>
      </w:r>
      <w:r w:rsidRPr="00EF3F7B">
        <w:t>20(2)</w:t>
      </w:r>
    </w:p>
    <w:p w:rsidR="00CA4948" w:rsidRPr="00EF3F7B" w:rsidRDefault="00CA4948" w:rsidP="00CA4948">
      <w:pPr>
        <w:pStyle w:val="Item"/>
      </w:pPr>
      <w:r w:rsidRPr="00EF3F7B">
        <w:t>Repeal the subsection, substitute:</w:t>
      </w:r>
    </w:p>
    <w:p w:rsidR="00CA4948" w:rsidRPr="00EF3F7B" w:rsidRDefault="00CA4948" w:rsidP="00CA4948">
      <w:pPr>
        <w:pStyle w:val="subsection"/>
      </w:pPr>
      <w:r w:rsidRPr="00EF3F7B">
        <w:tab/>
        <w:t>(2)</w:t>
      </w:r>
      <w:r w:rsidRPr="00EF3F7B">
        <w:tab/>
        <w:t xml:space="preserve">The matters must relate to correction of errors that were made in working out </w:t>
      </w:r>
      <w:r w:rsidR="00EF3F7B" w:rsidRPr="00EF3F7B">
        <w:rPr>
          <w:position w:val="6"/>
          <w:sz w:val="16"/>
        </w:rPr>
        <w:t>*</w:t>
      </w:r>
      <w:r w:rsidRPr="00EF3F7B">
        <w:t xml:space="preserve">net amounts for tax periods to which </w:t>
      </w:r>
      <w:r w:rsidR="00EF3F7B" w:rsidRPr="00EF3F7B">
        <w:t>subsection (</w:t>
      </w:r>
      <w:r w:rsidRPr="00EF3F7B">
        <w:t>2A) applies.</w:t>
      </w:r>
    </w:p>
    <w:p w:rsidR="00CA4948" w:rsidRPr="00EF3F7B" w:rsidRDefault="00CA4948" w:rsidP="00CA4948">
      <w:pPr>
        <w:pStyle w:val="ItemHead"/>
      </w:pPr>
      <w:r w:rsidRPr="00EF3F7B">
        <w:t>243  Paragraph 17</w:t>
      </w:r>
      <w:r w:rsidR="00EF3F7B" w:rsidRPr="00EF3F7B">
        <w:noBreakHyphen/>
      </w:r>
      <w:r w:rsidRPr="00EF3F7B">
        <w:t>20(2A)(b)</w:t>
      </w:r>
    </w:p>
    <w:p w:rsidR="00CA4948" w:rsidRPr="00EF3F7B" w:rsidRDefault="00CA4948" w:rsidP="00CA4948">
      <w:pPr>
        <w:pStyle w:val="Item"/>
      </w:pPr>
      <w:r w:rsidRPr="00EF3F7B">
        <w:t>Omit “if the earlier tax period started on or after 1</w:t>
      </w:r>
      <w:r w:rsidR="00EF3F7B" w:rsidRPr="00EF3F7B">
        <w:t> </w:t>
      </w:r>
      <w:r w:rsidRPr="00EF3F7B">
        <w:t>July 2012—”.</w:t>
      </w:r>
    </w:p>
    <w:p w:rsidR="00CA4948" w:rsidRPr="00EF3F7B" w:rsidRDefault="00CA4948" w:rsidP="00CA4948">
      <w:pPr>
        <w:pStyle w:val="ItemHead"/>
      </w:pPr>
      <w:r w:rsidRPr="00EF3F7B">
        <w:t>244  Section</w:t>
      </w:r>
      <w:r w:rsidR="00EF3F7B" w:rsidRPr="00EF3F7B">
        <w:t> </w:t>
      </w:r>
      <w:r w:rsidRPr="00EF3F7B">
        <w:t>93</w:t>
      </w:r>
      <w:r w:rsidR="00EF3F7B" w:rsidRPr="00EF3F7B">
        <w:noBreakHyphen/>
      </w:r>
      <w:r w:rsidRPr="00EF3F7B">
        <w:t>1</w:t>
      </w:r>
    </w:p>
    <w:p w:rsidR="00CA4948" w:rsidRPr="00EF3F7B" w:rsidRDefault="00CA4948" w:rsidP="00CA4948">
      <w:pPr>
        <w:pStyle w:val="Item"/>
      </w:pPr>
      <w:r w:rsidRPr="00EF3F7B">
        <w:t>Omit:</w:t>
      </w:r>
    </w:p>
    <w:p w:rsidR="00CA4948" w:rsidRPr="00EF3F7B" w:rsidRDefault="00CA4948" w:rsidP="00CA4948">
      <w:pPr>
        <w:pStyle w:val="BoxText"/>
      </w:pPr>
      <w:r w:rsidRPr="00EF3F7B">
        <w:t>However, this time limit does not apply in certain limited cases.</w:t>
      </w:r>
    </w:p>
    <w:p w:rsidR="00CA4948" w:rsidRPr="00EF3F7B" w:rsidRDefault="00CA4948" w:rsidP="00CA4948">
      <w:pPr>
        <w:pStyle w:val="ItemHead"/>
      </w:pPr>
      <w:r w:rsidRPr="00EF3F7B">
        <w:t>245  Subsections</w:t>
      </w:r>
      <w:r w:rsidR="00EF3F7B" w:rsidRPr="00EF3F7B">
        <w:t> </w:t>
      </w:r>
      <w:r w:rsidRPr="00EF3F7B">
        <w:t>93</w:t>
      </w:r>
      <w:r w:rsidR="00EF3F7B" w:rsidRPr="00EF3F7B">
        <w:noBreakHyphen/>
      </w:r>
      <w:r w:rsidRPr="00EF3F7B">
        <w:t>10(1), (2) and (3)</w:t>
      </w:r>
    </w:p>
    <w:p w:rsidR="00CA4948" w:rsidRPr="00EF3F7B" w:rsidRDefault="00CA4948" w:rsidP="00CA4948">
      <w:pPr>
        <w:pStyle w:val="Item"/>
      </w:pPr>
      <w:r w:rsidRPr="00EF3F7B">
        <w:t>Repeal the subsections.</w:t>
      </w:r>
    </w:p>
    <w:p w:rsidR="00C83042" w:rsidRPr="00EF3F7B" w:rsidRDefault="00C83042" w:rsidP="00C83042">
      <w:pPr>
        <w:pStyle w:val="ENotesHeading3"/>
        <w:outlineLvl w:val="9"/>
      </w:pPr>
      <w:bookmarkStart w:id="1058" w:name="_Toc350507016"/>
      <w:r w:rsidRPr="00EF3F7B">
        <w:t>Customs Tariff Amendment (Schedule</w:t>
      </w:r>
      <w:r w:rsidR="00EF3F7B" w:rsidRPr="00EF3F7B">
        <w:t> </w:t>
      </w:r>
      <w:r w:rsidRPr="00EF3F7B">
        <w:t>4) Act 2012 (No.</w:t>
      </w:r>
      <w:r w:rsidR="00EF3F7B" w:rsidRPr="00EF3F7B">
        <w:t> </w:t>
      </w:r>
      <w:r w:rsidRPr="00EF3F7B">
        <w:t>138, 2012)</w:t>
      </w:r>
      <w:bookmarkEnd w:id="1058"/>
    </w:p>
    <w:p w:rsidR="00C83042" w:rsidRPr="00EF3F7B" w:rsidRDefault="00C83042" w:rsidP="00C83042">
      <w:pPr>
        <w:pStyle w:val="ItemHead"/>
      </w:pPr>
      <w:r w:rsidRPr="00EF3F7B">
        <w:t>Schedule</w:t>
      </w:r>
      <w:r w:rsidR="00EF3F7B" w:rsidRPr="00EF3F7B">
        <w:t> </w:t>
      </w:r>
      <w:r w:rsidRPr="00EF3F7B">
        <w:t>2</w:t>
      </w:r>
    </w:p>
    <w:p w:rsidR="00C83042" w:rsidRPr="00EF3F7B" w:rsidRDefault="00C83042" w:rsidP="00C83042">
      <w:pPr>
        <w:pStyle w:val="ItemHead"/>
      </w:pPr>
      <w:r w:rsidRPr="00EF3F7B">
        <w:t>1  Subsection</w:t>
      </w:r>
      <w:r w:rsidR="00EF3F7B" w:rsidRPr="00EF3F7B">
        <w:t> </w:t>
      </w:r>
      <w:r w:rsidRPr="00EF3F7B">
        <w:t>42</w:t>
      </w:r>
      <w:r w:rsidR="00EF3F7B" w:rsidRPr="00EF3F7B">
        <w:noBreakHyphen/>
      </w:r>
      <w:r w:rsidRPr="00EF3F7B">
        <w:t>5(1)</w:t>
      </w:r>
    </w:p>
    <w:p w:rsidR="00C83042" w:rsidRPr="00EF3F7B" w:rsidRDefault="00C83042" w:rsidP="00C83042">
      <w:pPr>
        <w:pStyle w:val="Item"/>
      </w:pPr>
      <w:r w:rsidRPr="00EF3F7B">
        <w:t>Omit “item</w:t>
      </w:r>
      <w:r w:rsidR="00EF3F7B" w:rsidRPr="00EF3F7B">
        <w:t> </w:t>
      </w:r>
      <w:r w:rsidRPr="00EF3F7B">
        <w:t>4, 8, 15, 18A, 18B, 18C, 21, 21A, 23A, 23B, 24, 25A, 25B, 25C, 32A, 32B, 33A, 33B or 64”, substitute “item</w:t>
      </w:r>
      <w:r w:rsidR="00EF3F7B" w:rsidRPr="00EF3F7B">
        <w:t> </w:t>
      </w:r>
      <w:r w:rsidRPr="00EF3F7B">
        <w:t>4, 10, 11, 15, 18, 21, 21A, 23, 24, 25, 26 or 27”.</w:t>
      </w:r>
    </w:p>
    <w:p w:rsidR="00C83042" w:rsidRPr="00EF3F7B" w:rsidRDefault="00C83042" w:rsidP="00C83042">
      <w:pPr>
        <w:pStyle w:val="ItemHead"/>
      </w:pPr>
      <w:r w:rsidRPr="00EF3F7B">
        <w:t>2  Paragraph 42</w:t>
      </w:r>
      <w:r w:rsidR="00EF3F7B" w:rsidRPr="00EF3F7B">
        <w:noBreakHyphen/>
      </w:r>
      <w:r w:rsidRPr="00EF3F7B">
        <w:t>5(1A)(a)</w:t>
      </w:r>
    </w:p>
    <w:p w:rsidR="00C83042" w:rsidRPr="00EF3F7B" w:rsidRDefault="00C83042" w:rsidP="00C83042">
      <w:pPr>
        <w:pStyle w:val="Item"/>
      </w:pPr>
      <w:r w:rsidRPr="00EF3F7B">
        <w:t>Omit “item</w:t>
      </w:r>
      <w:r w:rsidR="00EF3F7B" w:rsidRPr="00EF3F7B">
        <w:t> </w:t>
      </w:r>
      <w:r w:rsidRPr="00EF3F7B">
        <w:t>34”, substitute “item</w:t>
      </w:r>
      <w:r w:rsidR="00EF3F7B" w:rsidRPr="00EF3F7B">
        <w:t> </w:t>
      </w:r>
      <w:r w:rsidRPr="00EF3F7B">
        <w:t>22”.</w:t>
      </w:r>
    </w:p>
    <w:p w:rsidR="00C83042" w:rsidRPr="00EF3F7B" w:rsidRDefault="00C83042" w:rsidP="00C83042">
      <w:pPr>
        <w:pStyle w:val="ItemHead"/>
      </w:pPr>
      <w:r w:rsidRPr="00EF3F7B">
        <w:lastRenderedPageBreak/>
        <w:t>3  Paragraph 42</w:t>
      </w:r>
      <w:r w:rsidR="00EF3F7B" w:rsidRPr="00EF3F7B">
        <w:noBreakHyphen/>
      </w:r>
      <w:r w:rsidRPr="00EF3F7B">
        <w:t>5(1C)(a)</w:t>
      </w:r>
    </w:p>
    <w:p w:rsidR="00C83042" w:rsidRPr="00EF3F7B" w:rsidRDefault="00C83042" w:rsidP="00C83042">
      <w:pPr>
        <w:pStyle w:val="Item"/>
      </w:pPr>
      <w:r w:rsidRPr="00EF3F7B">
        <w:t>Omit “item</w:t>
      </w:r>
      <w:r w:rsidR="00EF3F7B" w:rsidRPr="00EF3F7B">
        <w:t> </w:t>
      </w:r>
      <w:r w:rsidRPr="00EF3F7B">
        <w:t>1A, 1B, 1C, 1D, 1E, 5, 6, 9 or 16”, substitute “item</w:t>
      </w:r>
      <w:r w:rsidR="00EF3F7B" w:rsidRPr="00EF3F7B">
        <w:t> </w:t>
      </w:r>
      <w:r w:rsidRPr="00EF3F7B">
        <w:t>1, 3, 7, 12, 13 or 29”.</w:t>
      </w:r>
    </w:p>
    <w:p w:rsidR="00A53099" w:rsidRPr="00EF3F7B" w:rsidRDefault="00A53099" w:rsidP="00A36DB5"/>
    <w:p w:rsidR="00A53099" w:rsidRPr="00EF3F7B" w:rsidRDefault="00A53099" w:rsidP="00A36DB5">
      <w:pPr>
        <w:pStyle w:val="ENotesHeading2"/>
        <w:pageBreakBefore/>
        <w:outlineLvl w:val="9"/>
      </w:pPr>
      <w:bookmarkStart w:id="1059" w:name="_Toc350507017"/>
      <w:r w:rsidRPr="00EF3F7B">
        <w:lastRenderedPageBreak/>
        <w:t>Endnote 5—Misdescribed amendments</w:t>
      </w:r>
      <w:bookmarkEnd w:id="1059"/>
    </w:p>
    <w:p w:rsidR="00A53099" w:rsidRPr="00EF3F7B" w:rsidRDefault="00A53099" w:rsidP="00A36DB5">
      <w:pPr>
        <w:pStyle w:val="ENotesText"/>
      </w:pPr>
      <w:r w:rsidRPr="00EF3F7B">
        <w:t xml:space="preserve">This endnote sets out amendments of the </w:t>
      </w:r>
      <w:r w:rsidRPr="00EF3F7B">
        <w:rPr>
          <w:i/>
        </w:rPr>
        <w:fldChar w:fldCharType="begin"/>
      </w:r>
      <w:r w:rsidRPr="00EF3F7B">
        <w:rPr>
          <w:i/>
        </w:rPr>
        <w:instrText xml:space="preserve"> DOCPROPERTY  ShortT </w:instrText>
      </w:r>
      <w:r w:rsidRPr="00EF3F7B">
        <w:rPr>
          <w:i/>
        </w:rPr>
        <w:fldChar w:fldCharType="separate"/>
      </w:r>
      <w:r w:rsidR="00486F2C" w:rsidRPr="00EF3F7B">
        <w:rPr>
          <w:i/>
        </w:rPr>
        <w:t>A New Tax System (Goods and Services Tax) Act 1999</w:t>
      </w:r>
      <w:r w:rsidRPr="00EF3F7B">
        <w:rPr>
          <w:i/>
        </w:rPr>
        <w:fldChar w:fldCharType="end"/>
      </w:r>
      <w:r w:rsidRPr="00EF3F7B">
        <w:t xml:space="preserve"> that have been misdescribed.</w:t>
      </w:r>
    </w:p>
    <w:p w:rsidR="00A53099" w:rsidRPr="00EF3F7B" w:rsidRDefault="00A53099" w:rsidP="00A36DB5">
      <w:pPr>
        <w:pStyle w:val="ENotesText"/>
      </w:pPr>
      <w:r w:rsidRPr="00EF3F7B">
        <w:t>There are no misdescribed amendments.</w:t>
      </w:r>
    </w:p>
    <w:p w:rsidR="00FD3A56" w:rsidRPr="00EF3F7B" w:rsidRDefault="00FD3A56" w:rsidP="00A36DB5">
      <w:pPr>
        <w:sectPr w:rsidR="00FD3A56" w:rsidRPr="00EF3F7B" w:rsidSect="00D94CB0">
          <w:headerReference w:type="even" r:id="rId90"/>
          <w:headerReference w:type="default" r:id="rId91"/>
          <w:footerReference w:type="even" r:id="rId92"/>
          <w:footerReference w:type="default" r:id="rId93"/>
          <w:footerReference w:type="first" r:id="rId94"/>
          <w:pgSz w:w="11907" w:h="16839"/>
          <w:pgMar w:top="2381" w:right="2410" w:bottom="4252" w:left="2410" w:header="720" w:footer="3402" w:gutter="0"/>
          <w:cols w:space="708"/>
          <w:docGrid w:linePitch="360"/>
        </w:sectPr>
      </w:pPr>
    </w:p>
    <w:p w:rsidR="00300522" w:rsidRPr="00EF3F7B" w:rsidRDefault="00300522" w:rsidP="00FD3A56"/>
    <w:sectPr w:rsidR="00300522" w:rsidRPr="00EF3F7B" w:rsidSect="00D94CB0">
      <w:headerReference w:type="even" r:id="rId95"/>
      <w:headerReference w:type="default" r:id="rId96"/>
      <w:footerReference w:type="even" r:id="rId97"/>
      <w:footerReference w:type="default" r:id="rId98"/>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F7B" w:rsidRPr="00364620" w:rsidRDefault="00EF3F7B" w:rsidP="00081C5C">
      <w:pPr>
        <w:pStyle w:val="ActHead7"/>
        <w:spacing w:before="0"/>
        <w:rPr>
          <w:rFonts w:ascii="Times New Roman" w:hAnsi="Times New Roman"/>
          <w:sz w:val="16"/>
        </w:rPr>
      </w:pPr>
      <w:r>
        <w:separator/>
      </w:r>
    </w:p>
  </w:endnote>
  <w:endnote w:type="continuationSeparator" w:id="0">
    <w:p w:rsidR="00EF3F7B" w:rsidRPr="00364620" w:rsidRDefault="00EF3F7B" w:rsidP="00081C5C">
      <w:pPr>
        <w:pStyle w:val="ActHead7"/>
        <w:spacing w:before="0"/>
        <w:rPr>
          <w:rFonts w:ascii="Times New Roman" w:hAnsi="Times New Roman"/>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Default="00EF3F7B" w:rsidP="00FD3A56">
    <w:pPr>
      <w:pBdr>
        <w:top w:val="single" w:sz="6" w:space="1" w:color="auto"/>
      </w:pBdr>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8FE" w:rsidRDefault="00A148FE" w:rsidP="00A148FE">
    <w:pPr>
      <w:pStyle w:val="FootnoteText"/>
      <w:rPr>
        <w:position w:val="10"/>
        <w:sz w:val="16"/>
        <w:szCs w:val="16"/>
      </w:rPr>
    </w:pPr>
    <w:r>
      <w:rPr>
        <w:position w:val="10"/>
        <w:sz w:val="16"/>
        <w:szCs w:val="16"/>
      </w:rPr>
      <w:t>_____________________________________</w:t>
    </w:r>
  </w:p>
  <w:p w:rsidR="00A148FE" w:rsidRDefault="00A148FE" w:rsidP="00A148FE">
    <w:pPr>
      <w:pStyle w:val="FootnoteText"/>
      <w:spacing w:after="120"/>
    </w:pPr>
    <w:r>
      <w:rPr>
        <w:position w:val="6"/>
        <w:sz w:val="16"/>
        <w:szCs w:val="16"/>
      </w:rPr>
      <w:t>*</w:t>
    </w:r>
    <w:r>
      <w:t>To find definitions of asterisked terms, see the Dictionary, starting at section 195-1.</w:t>
    </w:r>
  </w:p>
  <w:p w:rsidR="00A148FE" w:rsidRDefault="00A148FE" w:rsidP="00A148FE">
    <w:pPr>
      <w:pBdr>
        <w:top w:val="single" w:sz="6" w:space="1" w:color="auto"/>
      </w:pBdr>
      <w:rPr>
        <w:sz w:val="18"/>
        <w:szCs w:val="18"/>
      </w:rPr>
    </w:pPr>
  </w:p>
  <w:p w:rsidR="00EF3F7B" w:rsidRPr="00093FB7" w:rsidRDefault="00EF3F7B" w:rsidP="00FD3A56">
    <w:pPr>
      <w:jc w:val="right"/>
      <w:rPr>
        <w:i/>
        <w:szCs w:val="22"/>
      </w:rPr>
    </w:pPr>
    <w:r w:rsidRPr="00093FB7">
      <w:rPr>
        <w:i/>
        <w:szCs w:val="22"/>
      </w:rPr>
      <w:fldChar w:fldCharType="begin"/>
    </w:r>
    <w:r w:rsidRPr="00093FB7">
      <w:rPr>
        <w:i/>
        <w:szCs w:val="22"/>
      </w:rPr>
      <w:instrText xml:space="preserve"> STYLEREF ShortT </w:instrText>
    </w:r>
    <w:r w:rsidRPr="00093FB7">
      <w:rPr>
        <w:i/>
        <w:szCs w:val="22"/>
      </w:rPr>
      <w:fldChar w:fldCharType="separate"/>
    </w:r>
    <w:r w:rsidR="00D94CB0">
      <w:rPr>
        <w:i/>
        <w:noProof/>
        <w:szCs w:val="22"/>
      </w:rPr>
      <w:t>A New Tax System (Goods and Services Tax) Act 1999</w:t>
    </w:r>
    <w:r w:rsidRPr="00093FB7">
      <w:rPr>
        <w:i/>
        <w:szCs w:val="22"/>
      </w:rPr>
      <w:fldChar w:fldCharType="end"/>
    </w:r>
    <w:r w:rsidRPr="00093FB7">
      <w:rPr>
        <w:i/>
        <w:szCs w:val="22"/>
      </w:rPr>
      <w:t xml:space="preserve">       </w:t>
    </w:r>
    <w:r w:rsidRPr="00093FB7">
      <w:rPr>
        <w:i/>
        <w:szCs w:val="22"/>
      </w:rPr>
      <w:fldChar w:fldCharType="begin"/>
    </w:r>
    <w:r w:rsidRPr="00093FB7">
      <w:rPr>
        <w:i/>
        <w:szCs w:val="22"/>
      </w:rPr>
      <w:instrText xml:space="preserve"> PAGE </w:instrText>
    </w:r>
    <w:r w:rsidRPr="00093FB7">
      <w:rPr>
        <w:i/>
        <w:szCs w:val="22"/>
      </w:rPr>
      <w:fldChar w:fldCharType="separate"/>
    </w:r>
    <w:r w:rsidR="00D94CB0">
      <w:rPr>
        <w:i/>
        <w:noProof/>
        <w:szCs w:val="22"/>
      </w:rPr>
      <w:t>99</w:t>
    </w:r>
    <w:r w:rsidRPr="00093FB7">
      <w:rPr>
        <w:i/>
        <w:szCs w:val="22"/>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7A1328" w:rsidRDefault="00EF3F7B" w:rsidP="00FD3A56">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(Goods and Services Tax)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648</w:t>
    </w:r>
    <w:r w:rsidRPr="007A1328">
      <w:rPr>
        <w:i/>
        <w:sz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8FE" w:rsidRDefault="00A148FE" w:rsidP="00A148FE">
    <w:pPr>
      <w:pStyle w:val="FootnoteText"/>
      <w:rPr>
        <w:position w:val="10"/>
        <w:sz w:val="16"/>
        <w:szCs w:val="16"/>
      </w:rPr>
    </w:pPr>
    <w:r>
      <w:rPr>
        <w:position w:val="10"/>
        <w:sz w:val="16"/>
        <w:szCs w:val="16"/>
      </w:rPr>
      <w:t>_____________________________________</w:t>
    </w:r>
  </w:p>
  <w:p w:rsidR="00A148FE" w:rsidRDefault="00A148FE" w:rsidP="00A148FE">
    <w:pPr>
      <w:pStyle w:val="FootnoteText"/>
      <w:spacing w:after="120"/>
    </w:pPr>
    <w:r>
      <w:rPr>
        <w:position w:val="6"/>
        <w:sz w:val="16"/>
        <w:szCs w:val="16"/>
      </w:rPr>
      <w:t>*</w:t>
    </w:r>
    <w:r>
      <w:t>To find definitions of asterisked terms, see the Dictionary, starting at section 195-1.</w:t>
    </w:r>
  </w:p>
  <w:p w:rsidR="00A148FE" w:rsidRDefault="00A148FE" w:rsidP="00A148FE">
    <w:pPr>
      <w:pBdr>
        <w:top w:val="single" w:sz="6" w:space="1" w:color="auto"/>
      </w:pBdr>
      <w:rPr>
        <w:sz w:val="18"/>
        <w:szCs w:val="18"/>
      </w:rPr>
    </w:pPr>
  </w:p>
  <w:p w:rsidR="00EF3F7B" w:rsidRPr="00093FB7" w:rsidRDefault="00EF3F7B" w:rsidP="00FD3A56">
    <w:pPr>
      <w:rPr>
        <w:i/>
        <w:szCs w:val="22"/>
      </w:rPr>
    </w:pPr>
    <w:r w:rsidRPr="00093FB7">
      <w:rPr>
        <w:i/>
        <w:szCs w:val="22"/>
      </w:rPr>
      <w:fldChar w:fldCharType="begin"/>
    </w:r>
    <w:r w:rsidRPr="00093FB7">
      <w:rPr>
        <w:i/>
        <w:szCs w:val="22"/>
      </w:rPr>
      <w:instrText xml:space="preserve"> PAGE </w:instrText>
    </w:r>
    <w:r w:rsidRPr="00093FB7">
      <w:rPr>
        <w:i/>
        <w:szCs w:val="22"/>
      </w:rPr>
      <w:fldChar w:fldCharType="separate"/>
    </w:r>
    <w:r w:rsidR="00D94CB0">
      <w:rPr>
        <w:i/>
        <w:noProof/>
        <w:szCs w:val="22"/>
      </w:rPr>
      <w:t>100</w:t>
    </w:r>
    <w:r w:rsidRPr="00093FB7">
      <w:rPr>
        <w:i/>
        <w:szCs w:val="22"/>
      </w:rPr>
      <w:fldChar w:fldCharType="end"/>
    </w:r>
    <w:r w:rsidRPr="00093FB7">
      <w:rPr>
        <w:i/>
        <w:szCs w:val="22"/>
      </w:rPr>
      <w:t xml:space="preserve">            </w:t>
    </w:r>
    <w:r w:rsidRPr="00093FB7">
      <w:rPr>
        <w:i/>
        <w:szCs w:val="22"/>
      </w:rPr>
      <w:fldChar w:fldCharType="begin"/>
    </w:r>
    <w:r w:rsidRPr="00093FB7">
      <w:rPr>
        <w:i/>
        <w:szCs w:val="22"/>
      </w:rPr>
      <w:instrText xml:space="preserve"> STYLEREF ShortT </w:instrText>
    </w:r>
    <w:r w:rsidRPr="00093FB7">
      <w:rPr>
        <w:i/>
        <w:szCs w:val="22"/>
      </w:rPr>
      <w:fldChar w:fldCharType="separate"/>
    </w:r>
    <w:r w:rsidR="00D94CB0">
      <w:rPr>
        <w:i/>
        <w:noProof/>
        <w:szCs w:val="22"/>
      </w:rPr>
      <w:t>A New Tax System (Goods and Services Tax) Act 1999</w:t>
    </w:r>
    <w:r w:rsidRPr="00093FB7">
      <w:rPr>
        <w:i/>
        <w:szCs w:val="22"/>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382" w:rsidRDefault="007A1382" w:rsidP="007A1382">
    <w:pPr>
      <w:pStyle w:val="FootnoteText"/>
      <w:rPr>
        <w:position w:val="10"/>
        <w:sz w:val="16"/>
        <w:szCs w:val="16"/>
      </w:rPr>
    </w:pPr>
    <w:r>
      <w:rPr>
        <w:position w:val="10"/>
        <w:sz w:val="16"/>
        <w:szCs w:val="16"/>
      </w:rPr>
      <w:t>_____________________________________</w:t>
    </w:r>
  </w:p>
  <w:p w:rsidR="007A1382" w:rsidRDefault="007A1382" w:rsidP="007A1382">
    <w:pPr>
      <w:pStyle w:val="FootnoteText"/>
      <w:spacing w:after="120"/>
    </w:pPr>
    <w:r>
      <w:rPr>
        <w:position w:val="6"/>
        <w:sz w:val="16"/>
        <w:szCs w:val="16"/>
      </w:rPr>
      <w:t>*</w:t>
    </w:r>
    <w:r>
      <w:t>To find definitions of asterisked terms, see the Dictionary, starting at section 195-1.</w:t>
    </w:r>
  </w:p>
  <w:p w:rsidR="007A1382" w:rsidRDefault="007A1382" w:rsidP="007A1382">
    <w:pPr>
      <w:pBdr>
        <w:top w:val="single" w:sz="6" w:space="1" w:color="auto"/>
      </w:pBdr>
      <w:rPr>
        <w:sz w:val="18"/>
        <w:szCs w:val="18"/>
      </w:rPr>
    </w:pPr>
  </w:p>
  <w:p w:rsidR="00EF3F7B" w:rsidRPr="00093FB7" w:rsidRDefault="00EF3F7B" w:rsidP="00FD3A56">
    <w:pPr>
      <w:jc w:val="right"/>
      <w:rPr>
        <w:i/>
        <w:szCs w:val="22"/>
      </w:rPr>
    </w:pPr>
    <w:r w:rsidRPr="00093FB7">
      <w:rPr>
        <w:i/>
        <w:szCs w:val="22"/>
      </w:rPr>
      <w:fldChar w:fldCharType="begin"/>
    </w:r>
    <w:r w:rsidRPr="00093FB7">
      <w:rPr>
        <w:i/>
        <w:szCs w:val="22"/>
      </w:rPr>
      <w:instrText xml:space="preserve"> STYLEREF ShortT </w:instrText>
    </w:r>
    <w:r w:rsidRPr="00093FB7">
      <w:rPr>
        <w:i/>
        <w:szCs w:val="22"/>
      </w:rPr>
      <w:fldChar w:fldCharType="separate"/>
    </w:r>
    <w:r w:rsidR="00D94CB0">
      <w:rPr>
        <w:i/>
        <w:noProof/>
        <w:szCs w:val="22"/>
      </w:rPr>
      <w:t>A New Tax System (Goods and Services Tax) Act 1999</w:t>
    </w:r>
    <w:r w:rsidRPr="00093FB7">
      <w:rPr>
        <w:i/>
        <w:szCs w:val="22"/>
      </w:rPr>
      <w:fldChar w:fldCharType="end"/>
    </w:r>
    <w:r w:rsidRPr="00093FB7">
      <w:rPr>
        <w:i/>
        <w:szCs w:val="22"/>
      </w:rPr>
      <w:t xml:space="preserve">       </w:t>
    </w:r>
    <w:r w:rsidRPr="00093FB7">
      <w:rPr>
        <w:i/>
        <w:szCs w:val="22"/>
      </w:rPr>
      <w:fldChar w:fldCharType="begin"/>
    </w:r>
    <w:r w:rsidRPr="00093FB7">
      <w:rPr>
        <w:i/>
        <w:szCs w:val="22"/>
      </w:rPr>
      <w:instrText xml:space="preserve"> PAGE </w:instrText>
    </w:r>
    <w:r w:rsidRPr="00093FB7">
      <w:rPr>
        <w:i/>
        <w:szCs w:val="22"/>
      </w:rPr>
      <w:fldChar w:fldCharType="separate"/>
    </w:r>
    <w:r w:rsidR="00D94CB0">
      <w:rPr>
        <w:i/>
        <w:noProof/>
        <w:szCs w:val="22"/>
      </w:rPr>
      <w:t>101</w:t>
    </w:r>
    <w:r w:rsidRPr="00093FB7">
      <w:rPr>
        <w:i/>
        <w:szCs w:val="22"/>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7A1328" w:rsidRDefault="00EF3F7B" w:rsidP="00FD3A56">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(Goods and Services Tax)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648</w:t>
    </w:r>
    <w:r w:rsidRPr="007A1328">
      <w:rPr>
        <w:i/>
        <w:sz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382" w:rsidRDefault="007A1382" w:rsidP="007A1382">
    <w:pPr>
      <w:pStyle w:val="FootnoteText"/>
      <w:rPr>
        <w:position w:val="10"/>
        <w:sz w:val="16"/>
        <w:szCs w:val="16"/>
      </w:rPr>
    </w:pPr>
    <w:r>
      <w:rPr>
        <w:position w:val="10"/>
        <w:sz w:val="16"/>
        <w:szCs w:val="16"/>
      </w:rPr>
      <w:t>_____________________________________</w:t>
    </w:r>
  </w:p>
  <w:p w:rsidR="007A1382" w:rsidRDefault="007A1382" w:rsidP="007A1382">
    <w:pPr>
      <w:pStyle w:val="FootnoteText"/>
      <w:spacing w:after="120"/>
    </w:pPr>
    <w:r>
      <w:rPr>
        <w:position w:val="6"/>
        <w:sz w:val="16"/>
        <w:szCs w:val="16"/>
      </w:rPr>
      <w:t>*</w:t>
    </w:r>
    <w:r>
      <w:t>To find definitions of asterisked terms, see the Dictionary, starting at section 195-1.</w:t>
    </w:r>
  </w:p>
  <w:p w:rsidR="007A1382" w:rsidRDefault="007A1382" w:rsidP="007A1382">
    <w:pPr>
      <w:pBdr>
        <w:top w:val="single" w:sz="6" w:space="1" w:color="auto"/>
      </w:pBdr>
      <w:rPr>
        <w:sz w:val="18"/>
        <w:szCs w:val="18"/>
      </w:rPr>
    </w:pPr>
  </w:p>
  <w:p w:rsidR="00EF3F7B" w:rsidRPr="001363D4" w:rsidRDefault="00EF3F7B" w:rsidP="00FD3A56">
    <w:pPr>
      <w:rPr>
        <w:i/>
        <w:szCs w:val="22"/>
      </w:rPr>
    </w:pPr>
    <w:r w:rsidRPr="001363D4">
      <w:rPr>
        <w:i/>
        <w:szCs w:val="22"/>
      </w:rPr>
      <w:fldChar w:fldCharType="begin"/>
    </w:r>
    <w:r w:rsidRPr="001363D4">
      <w:rPr>
        <w:i/>
        <w:szCs w:val="22"/>
      </w:rPr>
      <w:instrText xml:space="preserve"> PAGE </w:instrText>
    </w:r>
    <w:r w:rsidRPr="001363D4">
      <w:rPr>
        <w:i/>
        <w:szCs w:val="22"/>
      </w:rPr>
      <w:fldChar w:fldCharType="separate"/>
    </w:r>
    <w:r w:rsidR="00D94CB0">
      <w:rPr>
        <w:i/>
        <w:noProof/>
        <w:szCs w:val="22"/>
      </w:rPr>
      <w:t>554</w:t>
    </w:r>
    <w:r w:rsidRPr="001363D4">
      <w:rPr>
        <w:i/>
        <w:szCs w:val="22"/>
      </w:rPr>
      <w:fldChar w:fldCharType="end"/>
    </w:r>
    <w:r w:rsidRPr="001363D4">
      <w:rPr>
        <w:i/>
        <w:szCs w:val="22"/>
      </w:rPr>
      <w:t xml:space="preserve">            </w:t>
    </w:r>
    <w:r w:rsidRPr="001363D4">
      <w:rPr>
        <w:i/>
        <w:szCs w:val="22"/>
      </w:rPr>
      <w:fldChar w:fldCharType="begin"/>
    </w:r>
    <w:r w:rsidRPr="001363D4">
      <w:rPr>
        <w:i/>
        <w:szCs w:val="22"/>
      </w:rPr>
      <w:instrText xml:space="preserve"> STYLEREF ShortT </w:instrText>
    </w:r>
    <w:r w:rsidRPr="001363D4">
      <w:rPr>
        <w:i/>
        <w:szCs w:val="22"/>
      </w:rPr>
      <w:fldChar w:fldCharType="separate"/>
    </w:r>
    <w:r w:rsidR="00D94CB0">
      <w:rPr>
        <w:i/>
        <w:noProof/>
        <w:szCs w:val="22"/>
      </w:rPr>
      <w:t>A New Tax System (Goods and Services Tax) Act 1999</w:t>
    </w:r>
    <w:r w:rsidRPr="001363D4">
      <w:rPr>
        <w:i/>
        <w:szCs w:val="22"/>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382" w:rsidRDefault="007A1382" w:rsidP="007A1382">
    <w:pPr>
      <w:pStyle w:val="FootnoteText"/>
      <w:rPr>
        <w:position w:val="10"/>
        <w:sz w:val="16"/>
        <w:szCs w:val="16"/>
      </w:rPr>
    </w:pPr>
    <w:r>
      <w:rPr>
        <w:position w:val="10"/>
        <w:sz w:val="16"/>
        <w:szCs w:val="16"/>
      </w:rPr>
      <w:t>_____________________________________</w:t>
    </w:r>
  </w:p>
  <w:p w:rsidR="007A1382" w:rsidRDefault="007A1382" w:rsidP="007A1382">
    <w:pPr>
      <w:pStyle w:val="FootnoteText"/>
      <w:spacing w:after="120"/>
    </w:pPr>
    <w:r>
      <w:rPr>
        <w:position w:val="6"/>
        <w:sz w:val="16"/>
        <w:szCs w:val="16"/>
      </w:rPr>
      <w:t>*</w:t>
    </w:r>
    <w:r>
      <w:t>To find definitions of asterisked terms, see the Dictionary, starting at section 195-1.</w:t>
    </w:r>
  </w:p>
  <w:p w:rsidR="007A1382" w:rsidRDefault="007A1382" w:rsidP="007A1382">
    <w:pPr>
      <w:pBdr>
        <w:top w:val="single" w:sz="6" w:space="1" w:color="auto"/>
      </w:pBdr>
      <w:rPr>
        <w:sz w:val="18"/>
        <w:szCs w:val="18"/>
      </w:rPr>
    </w:pPr>
  </w:p>
  <w:p w:rsidR="00EF3F7B" w:rsidRPr="001363D4" w:rsidRDefault="00EF3F7B" w:rsidP="00FD3A56">
    <w:pPr>
      <w:jc w:val="right"/>
      <w:rPr>
        <w:i/>
        <w:szCs w:val="22"/>
      </w:rPr>
    </w:pPr>
    <w:r w:rsidRPr="001363D4">
      <w:rPr>
        <w:i/>
        <w:szCs w:val="22"/>
      </w:rPr>
      <w:fldChar w:fldCharType="begin"/>
    </w:r>
    <w:r w:rsidRPr="001363D4">
      <w:rPr>
        <w:i/>
        <w:szCs w:val="22"/>
      </w:rPr>
      <w:instrText xml:space="preserve"> STYLEREF ShortT </w:instrText>
    </w:r>
    <w:r w:rsidRPr="001363D4">
      <w:rPr>
        <w:i/>
        <w:szCs w:val="22"/>
      </w:rPr>
      <w:fldChar w:fldCharType="separate"/>
    </w:r>
    <w:r w:rsidR="00D94CB0">
      <w:rPr>
        <w:i/>
        <w:noProof/>
        <w:szCs w:val="22"/>
      </w:rPr>
      <w:t>A New Tax System (Goods and Services Tax) Act 1999</w:t>
    </w:r>
    <w:r w:rsidRPr="001363D4">
      <w:rPr>
        <w:i/>
        <w:szCs w:val="22"/>
      </w:rPr>
      <w:fldChar w:fldCharType="end"/>
    </w:r>
    <w:r w:rsidRPr="001363D4">
      <w:rPr>
        <w:i/>
        <w:szCs w:val="22"/>
      </w:rPr>
      <w:t xml:space="preserve">       </w:t>
    </w:r>
    <w:r w:rsidRPr="001363D4">
      <w:rPr>
        <w:i/>
        <w:szCs w:val="22"/>
      </w:rPr>
      <w:fldChar w:fldCharType="begin"/>
    </w:r>
    <w:r w:rsidRPr="001363D4">
      <w:rPr>
        <w:i/>
        <w:szCs w:val="22"/>
      </w:rPr>
      <w:instrText xml:space="preserve"> PAGE </w:instrText>
    </w:r>
    <w:r w:rsidRPr="001363D4">
      <w:rPr>
        <w:i/>
        <w:szCs w:val="22"/>
      </w:rPr>
      <w:fldChar w:fldCharType="separate"/>
    </w:r>
    <w:r w:rsidR="00D94CB0">
      <w:rPr>
        <w:i/>
        <w:noProof/>
        <w:szCs w:val="22"/>
      </w:rPr>
      <w:t>555</w:t>
    </w:r>
    <w:r w:rsidRPr="001363D4">
      <w:rPr>
        <w:i/>
        <w:szCs w:val="22"/>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1363D4" w:rsidRDefault="00EF3F7B" w:rsidP="00FD3A56">
    <w:pPr>
      <w:rPr>
        <w:i/>
        <w:szCs w:val="22"/>
      </w:rPr>
    </w:pPr>
    <w:r w:rsidRPr="001363D4">
      <w:rPr>
        <w:i/>
        <w:szCs w:val="22"/>
      </w:rPr>
      <w:fldChar w:fldCharType="begin"/>
    </w:r>
    <w:r w:rsidRPr="001363D4">
      <w:rPr>
        <w:i/>
        <w:szCs w:val="22"/>
      </w:rPr>
      <w:instrText xml:space="preserve"> PAGE </w:instrText>
    </w:r>
    <w:r w:rsidRPr="001363D4">
      <w:rPr>
        <w:i/>
        <w:szCs w:val="22"/>
      </w:rPr>
      <w:fldChar w:fldCharType="separate"/>
    </w:r>
    <w:r w:rsidR="00D94CB0">
      <w:rPr>
        <w:i/>
        <w:noProof/>
        <w:szCs w:val="22"/>
      </w:rPr>
      <w:t>558</w:t>
    </w:r>
    <w:r w:rsidRPr="001363D4">
      <w:rPr>
        <w:i/>
        <w:szCs w:val="22"/>
      </w:rPr>
      <w:fldChar w:fldCharType="end"/>
    </w:r>
    <w:r w:rsidRPr="001363D4">
      <w:rPr>
        <w:i/>
        <w:szCs w:val="22"/>
      </w:rPr>
      <w:t xml:space="preserve">            </w:t>
    </w:r>
    <w:r w:rsidRPr="001363D4">
      <w:rPr>
        <w:i/>
        <w:szCs w:val="22"/>
      </w:rPr>
      <w:fldChar w:fldCharType="begin"/>
    </w:r>
    <w:r w:rsidRPr="001363D4">
      <w:rPr>
        <w:i/>
        <w:szCs w:val="22"/>
      </w:rPr>
      <w:instrText xml:space="preserve"> STYLEREF ShortT </w:instrText>
    </w:r>
    <w:r w:rsidRPr="001363D4">
      <w:rPr>
        <w:i/>
        <w:szCs w:val="22"/>
      </w:rPr>
      <w:fldChar w:fldCharType="separate"/>
    </w:r>
    <w:r w:rsidR="00D94CB0">
      <w:rPr>
        <w:i/>
        <w:noProof/>
        <w:szCs w:val="22"/>
      </w:rPr>
      <w:t>A New Tax System (Goods and Services Tax) Act 1999</w:t>
    </w:r>
    <w:r w:rsidRPr="001363D4">
      <w:rPr>
        <w:i/>
        <w:szCs w:val="22"/>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1363D4" w:rsidRDefault="00EF3F7B" w:rsidP="00FD3A56">
    <w:pPr>
      <w:jc w:val="right"/>
      <w:rPr>
        <w:i/>
        <w:szCs w:val="22"/>
      </w:rPr>
    </w:pPr>
    <w:r w:rsidRPr="001363D4">
      <w:rPr>
        <w:i/>
        <w:szCs w:val="22"/>
      </w:rPr>
      <w:fldChar w:fldCharType="begin"/>
    </w:r>
    <w:r w:rsidRPr="001363D4">
      <w:rPr>
        <w:i/>
        <w:szCs w:val="22"/>
      </w:rPr>
      <w:instrText xml:space="preserve"> STYLEREF ShortT </w:instrText>
    </w:r>
    <w:r w:rsidRPr="001363D4">
      <w:rPr>
        <w:i/>
        <w:szCs w:val="22"/>
      </w:rPr>
      <w:fldChar w:fldCharType="separate"/>
    </w:r>
    <w:r w:rsidR="00D94CB0">
      <w:rPr>
        <w:i/>
        <w:noProof/>
        <w:szCs w:val="22"/>
      </w:rPr>
      <w:t>A New Tax System (Goods and Services Tax) Act 1999</w:t>
    </w:r>
    <w:r w:rsidRPr="001363D4">
      <w:rPr>
        <w:i/>
        <w:szCs w:val="22"/>
      </w:rPr>
      <w:fldChar w:fldCharType="end"/>
    </w:r>
    <w:r w:rsidRPr="001363D4">
      <w:rPr>
        <w:i/>
        <w:szCs w:val="22"/>
      </w:rPr>
      <w:t xml:space="preserve">       </w:t>
    </w:r>
    <w:r w:rsidRPr="001363D4">
      <w:rPr>
        <w:i/>
        <w:szCs w:val="22"/>
      </w:rPr>
      <w:fldChar w:fldCharType="begin"/>
    </w:r>
    <w:r w:rsidRPr="001363D4">
      <w:rPr>
        <w:i/>
        <w:szCs w:val="22"/>
      </w:rPr>
      <w:instrText xml:space="preserve"> PAGE </w:instrText>
    </w:r>
    <w:r w:rsidRPr="001363D4">
      <w:rPr>
        <w:i/>
        <w:szCs w:val="22"/>
      </w:rPr>
      <w:fldChar w:fldCharType="separate"/>
    </w:r>
    <w:r w:rsidR="00D94CB0">
      <w:rPr>
        <w:i/>
        <w:noProof/>
        <w:szCs w:val="22"/>
      </w:rPr>
      <w:t>563</w:t>
    </w:r>
    <w:r w:rsidRPr="001363D4">
      <w:rPr>
        <w:i/>
        <w:szCs w:val="22"/>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1363D4" w:rsidRDefault="00EF3F7B" w:rsidP="00FD3A56">
    <w:pPr>
      <w:rPr>
        <w:i/>
        <w:szCs w:val="22"/>
      </w:rPr>
    </w:pPr>
    <w:r w:rsidRPr="001363D4">
      <w:rPr>
        <w:i/>
        <w:szCs w:val="22"/>
      </w:rPr>
      <w:fldChar w:fldCharType="begin"/>
    </w:r>
    <w:r w:rsidRPr="001363D4">
      <w:rPr>
        <w:i/>
        <w:szCs w:val="22"/>
      </w:rPr>
      <w:instrText xml:space="preserve"> PAGE </w:instrText>
    </w:r>
    <w:r w:rsidRPr="001363D4">
      <w:rPr>
        <w:i/>
        <w:szCs w:val="22"/>
      </w:rPr>
      <w:fldChar w:fldCharType="separate"/>
    </w:r>
    <w:r w:rsidR="00D94CB0">
      <w:rPr>
        <w:i/>
        <w:noProof/>
        <w:szCs w:val="22"/>
      </w:rPr>
      <w:t>566</w:t>
    </w:r>
    <w:r w:rsidRPr="001363D4">
      <w:rPr>
        <w:i/>
        <w:szCs w:val="22"/>
      </w:rPr>
      <w:fldChar w:fldCharType="end"/>
    </w:r>
    <w:r w:rsidRPr="001363D4">
      <w:rPr>
        <w:i/>
        <w:szCs w:val="22"/>
      </w:rPr>
      <w:t xml:space="preserve">            </w:t>
    </w:r>
    <w:r w:rsidRPr="001363D4">
      <w:rPr>
        <w:i/>
        <w:szCs w:val="22"/>
      </w:rPr>
      <w:fldChar w:fldCharType="begin"/>
    </w:r>
    <w:r w:rsidRPr="001363D4">
      <w:rPr>
        <w:i/>
        <w:szCs w:val="22"/>
      </w:rPr>
      <w:instrText xml:space="preserve"> STYLEREF ShortT </w:instrText>
    </w:r>
    <w:r w:rsidRPr="001363D4">
      <w:rPr>
        <w:i/>
        <w:szCs w:val="22"/>
      </w:rPr>
      <w:fldChar w:fldCharType="separate"/>
    </w:r>
    <w:r w:rsidR="00D94CB0">
      <w:rPr>
        <w:i/>
        <w:noProof/>
        <w:szCs w:val="22"/>
      </w:rPr>
      <w:t>A New Tax System (Goods and Services Tax) Act 1999</w:t>
    </w:r>
    <w:r w:rsidRPr="001363D4">
      <w:rPr>
        <w:i/>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Default="00EF3F7B" w:rsidP="00FD3A56">
    <w:pPr>
      <w:pBdr>
        <w:top w:val="single" w:sz="6" w:space="1" w:color="auto"/>
      </w:pBdr>
      <w:spacing w:before="120"/>
      <w:jc w:val="right"/>
      <w:rPr>
        <w:sz w:val="18"/>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1363D4" w:rsidRDefault="00EF3F7B" w:rsidP="00FD3A56">
    <w:pPr>
      <w:jc w:val="right"/>
      <w:rPr>
        <w:i/>
        <w:szCs w:val="22"/>
      </w:rPr>
    </w:pPr>
    <w:r w:rsidRPr="001363D4">
      <w:rPr>
        <w:i/>
        <w:szCs w:val="22"/>
      </w:rPr>
      <w:fldChar w:fldCharType="begin"/>
    </w:r>
    <w:r w:rsidRPr="001363D4">
      <w:rPr>
        <w:i/>
        <w:szCs w:val="22"/>
      </w:rPr>
      <w:instrText xml:space="preserve"> STYLEREF ShortT </w:instrText>
    </w:r>
    <w:r w:rsidRPr="001363D4">
      <w:rPr>
        <w:i/>
        <w:szCs w:val="22"/>
      </w:rPr>
      <w:fldChar w:fldCharType="separate"/>
    </w:r>
    <w:r w:rsidR="00D94CB0">
      <w:rPr>
        <w:i/>
        <w:noProof/>
        <w:szCs w:val="22"/>
      </w:rPr>
      <w:t>A New Tax System (Goods and Services Tax) Act 1999</w:t>
    </w:r>
    <w:r w:rsidRPr="001363D4">
      <w:rPr>
        <w:i/>
        <w:szCs w:val="22"/>
      </w:rPr>
      <w:fldChar w:fldCharType="end"/>
    </w:r>
    <w:r w:rsidRPr="001363D4">
      <w:rPr>
        <w:i/>
        <w:szCs w:val="22"/>
      </w:rPr>
      <w:t xml:space="preserve">       </w:t>
    </w:r>
    <w:r w:rsidRPr="001363D4">
      <w:rPr>
        <w:i/>
        <w:szCs w:val="22"/>
      </w:rPr>
      <w:fldChar w:fldCharType="begin"/>
    </w:r>
    <w:r w:rsidRPr="001363D4">
      <w:rPr>
        <w:i/>
        <w:szCs w:val="22"/>
      </w:rPr>
      <w:instrText xml:space="preserve"> PAGE </w:instrText>
    </w:r>
    <w:r w:rsidRPr="001363D4">
      <w:rPr>
        <w:i/>
        <w:szCs w:val="22"/>
      </w:rPr>
      <w:fldChar w:fldCharType="separate"/>
    </w:r>
    <w:r w:rsidR="00D94CB0">
      <w:rPr>
        <w:i/>
        <w:noProof/>
        <w:szCs w:val="22"/>
      </w:rPr>
      <w:t>567</w:t>
    </w:r>
    <w:r w:rsidRPr="001363D4">
      <w:rPr>
        <w:i/>
        <w:szCs w:val="22"/>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7A1328" w:rsidRDefault="00EF3F7B" w:rsidP="00FD3A56">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(Goods and Services Tax)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648</w:t>
    </w:r>
    <w:r w:rsidRPr="007A1328">
      <w:rPr>
        <w:i/>
        <w:sz w:val="18"/>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7A1328" w:rsidRDefault="00EF3F7B" w:rsidP="00FD3A56">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648</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(Goods and Services Tax) Act 1999</w:t>
    </w:r>
    <w:r w:rsidRPr="007A1328">
      <w:rPr>
        <w:i/>
        <w:sz w:val="18"/>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7A1328" w:rsidRDefault="00EF3F7B" w:rsidP="00FD3A56">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(Goods and Services Tax) Act 1999</w:t>
    </w:r>
    <w:r w:rsidRPr="007A1328">
      <w:rPr>
        <w:i/>
        <w:sz w:val="18"/>
      </w:rPr>
      <w:fldChar w:fldCharType="end"/>
    </w:r>
    <w:r w:rsidRPr="00ED79B6">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648</w:t>
    </w:r>
    <w:r w:rsidRPr="007A1328">
      <w:rPr>
        <w: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ED79B6" w:rsidRDefault="00EF3F7B" w:rsidP="00FD3A56">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ED79B6" w:rsidRDefault="00EF3F7B" w:rsidP="00FD3A56">
    <w:pPr>
      <w:pBdr>
        <w:top w:val="single" w:sz="6" w:space="1" w:color="auto"/>
      </w:pBdr>
      <w:spacing w:before="120"/>
      <w:rPr>
        <w:sz w:val="18"/>
      </w:rPr>
    </w:pPr>
  </w:p>
  <w:p w:rsidR="00EF3F7B" w:rsidRPr="00093FB7" w:rsidRDefault="00EF3F7B" w:rsidP="00FD3A56">
    <w:pPr>
      <w:rPr>
        <w:i/>
        <w:szCs w:val="22"/>
      </w:rPr>
    </w:pPr>
    <w:r w:rsidRPr="00093FB7">
      <w:rPr>
        <w:i/>
        <w:szCs w:val="22"/>
      </w:rPr>
      <w:fldChar w:fldCharType="begin"/>
    </w:r>
    <w:r w:rsidRPr="00093FB7">
      <w:rPr>
        <w:i/>
        <w:szCs w:val="22"/>
      </w:rPr>
      <w:instrText xml:space="preserve"> PAGE </w:instrText>
    </w:r>
    <w:r w:rsidRPr="00093FB7">
      <w:rPr>
        <w:i/>
        <w:szCs w:val="22"/>
      </w:rPr>
      <w:fldChar w:fldCharType="separate"/>
    </w:r>
    <w:r w:rsidR="00D94CB0">
      <w:rPr>
        <w:i/>
        <w:noProof/>
        <w:szCs w:val="22"/>
      </w:rPr>
      <w:t>xxxiv</w:t>
    </w:r>
    <w:r w:rsidRPr="00093FB7">
      <w:rPr>
        <w:i/>
        <w:szCs w:val="22"/>
      </w:rPr>
      <w:fldChar w:fldCharType="end"/>
    </w:r>
    <w:r w:rsidRPr="00093FB7">
      <w:rPr>
        <w:i/>
        <w:szCs w:val="22"/>
      </w:rPr>
      <w:t xml:space="preserve">       </w:t>
    </w:r>
    <w:r w:rsidRPr="00093FB7">
      <w:rPr>
        <w:i/>
        <w:szCs w:val="22"/>
      </w:rPr>
      <w:fldChar w:fldCharType="begin"/>
    </w:r>
    <w:r w:rsidRPr="00093FB7">
      <w:rPr>
        <w:i/>
        <w:szCs w:val="22"/>
      </w:rPr>
      <w:instrText xml:space="preserve"> STYLEREF ShortT </w:instrText>
    </w:r>
    <w:r w:rsidRPr="00093FB7">
      <w:rPr>
        <w:i/>
        <w:szCs w:val="22"/>
      </w:rPr>
      <w:fldChar w:fldCharType="separate"/>
    </w:r>
    <w:r w:rsidR="00D94CB0">
      <w:rPr>
        <w:i/>
        <w:noProof/>
        <w:szCs w:val="22"/>
      </w:rPr>
      <w:t>A New Tax System (Goods and Services Tax) Act 1999</w:t>
    </w:r>
    <w:r w:rsidRPr="00093FB7">
      <w:rPr>
        <w:i/>
        <w:szCs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ED79B6" w:rsidRDefault="00EF3F7B" w:rsidP="00FD3A56">
    <w:pPr>
      <w:pBdr>
        <w:top w:val="single" w:sz="6" w:space="1" w:color="auto"/>
      </w:pBdr>
      <w:spacing w:before="120"/>
      <w:rPr>
        <w:sz w:val="18"/>
      </w:rPr>
    </w:pPr>
  </w:p>
  <w:p w:rsidR="00EF3F7B" w:rsidRPr="00093FB7" w:rsidRDefault="00EF3F7B" w:rsidP="00FD3A56">
    <w:pPr>
      <w:jc w:val="right"/>
      <w:rPr>
        <w:i/>
        <w:szCs w:val="22"/>
      </w:rPr>
    </w:pPr>
    <w:r w:rsidRPr="00093FB7">
      <w:rPr>
        <w:i/>
        <w:szCs w:val="22"/>
      </w:rPr>
      <w:fldChar w:fldCharType="begin"/>
    </w:r>
    <w:r w:rsidRPr="00093FB7">
      <w:rPr>
        <w:i/>
        <w:szCs w:val="22"/>
      </w:rPr>
      <w:instrText xml:space="preserve"> STYLEREF ShortT </w:instrText>
    </w:r>
    <w:r w:rsidRPr="00093FB7">
      <w:rPr>
        <w:i/>
        <w:szCs w:val="22"/>
      </w:rPr>
      <w:fldChar w:fldCharType="separate"/>
    </w:r>
    <w:r w:rsidR="00D94CB0">
      <w:rPr>
        <w:i/>
        <w:noProof/>
        <w:szCs w:val="22"/>
      </w:rPr>
      <w:t>A New Tax System (Goods and Services Tax) Act 1999</w:t>
    </w:r>
    <w:r w:rsidRPr="00093FB7">
      <w:rPr>
        <w:i/>
        <w:szCs w:val="22"/>
      </w:rPr>
      <w:fldChar w:fldCharType="end"/>
    </w:r>
    <w:r w:rsidRPr="00093FB7">
      <w:rPr>
        <w:i/>
        <w:szCs w:val="22"/>
      </w:rPr>
      <w:t xml:space="preserve">       </w:t>
    </w:r>
    <w:r w:rsidRPr="00093FB7">
      <w:rPr>
        <w:i/>
        <w:szCs w:val="22"/>
      </w:rPr>
      <w:fldChar w:fldCharType="begin"/>
    </w:r>
    <w:r w:rsidRPr="00093FB7">
      <w:rPr>
        <w:i/>
        <w:szCs w:val="22"/>
      </w:rPr>
      <w:instrText xml:space="preserve"> PAGE </w:instrText>
    </w:r>
    <w:r w:rsidRPr="00093FB7">
      <w:rPr>
        <w:i/>
        <w:szCs w:val="22"/>
      </w:rPr>
      <w:fldChar w:fldCharType="separate"/>
    </w:r>
    <w:r w:rsidR="00D94CB0">
      <w:rPr>
        <w:i/>
        <w:noProof/>
        <w:szCs w:val="22"/>
      </w:rPr>
      <w:t>xxxv</w:t>
    </w:r>
    <w:r w:rsidRPr="00093FB7">
      <w:rPr>
        <w:i/>
        <w:szCs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8FE" w:rsidRDefault="00A148FE" w:rsidP="00A148FE">
    <w:pPr>
      <w:pStyle w:val="FootnoteText"/>
      <w:rPr>
        <w:position w:val="10"/>
        <w:sz w:val="16"/>
        <w:szCs w:val="16"/>
      </w:rPr>
    </w:pPr>
    <w:r>
      <w:rPr>
        <w:position w:val="10"/>
        <w:sz w:val="16"/>
        <w:szCs w:val="16"/>
      </w:rPr>
      <w:t>_____________________________________</w:t>
    </w:r>
  </w:p>
  <w:p w:rsidR="00A148FE" w:rsidRDefault="00A148FE" w:rsidP="00A148FE">
    <w:pPr>
      <w:pStyle w:val="FootnoteText"/>
      <w:spacing w:after="120"/>
    </w:pPr>
    <w:r>
      <w:rPr>
        <w:position w:val="6"/>
        <w:sz w:val="16"/>
        <w:szCs w:val="16"/>
      </w:rPr>
      <w:t>*</w:t>
    </w:r>
    <w:r>
      <w:t>To find definitions of asterisked terms, see the Dictionary, starting at section 195-1.</w:t>
    </w:r>
  </w:p>
  <w:p w:rsidR="00A148FE" w:rsidRDefault="00A148FE" w:rsidP="00A148FE">
    <w:pPr>
      <w:pBdr>
        <w:top w:val="single" w:sz="6" w:space="1" w:color="auto"/>
      </w:pBdr>
      <w:rPr>
        <w:sz w:val="18"/>
        <w:szCs w:val="18"/>
      </w:rPr>
    </w:pPr>
  </w:p>
  <w:p w:rsidR="00EF3F7B" w:rsidRPr="00093FB7" w:rsidRDefault="00EF3F7B" w:rsidP="00FD3A56">
    <w:pPr>
      <w:rPr>
        <w:i/>
        <w:szCs w:val="22"/>
      </w:rPr>
    </w:pPr>
    <w:r w:rsidRPr="00093FB7">
      <w:rPr>
        <w:i/>
        <w:szCs w:val="22"/>
      </w:rPr>
      <w:fldChar w:fldCharType="begin"/>
    </w:r>
    <w:r w:rsidRPr="00093FB7">
      <w:rPr>
        <w:i/>
        <w:szCs w:val="22"/>
      </w:rPr>
      <w:instrText xml:space="preserve"> PAGE </w:instrText>
    </w:r>
    <w:r w:rsidRPr="00093FB7">
      <w:rPr>
        <w:i/>
        <w:szCs w:val="22"/>
      </w:rPr>
      <w:fldChar w:fldCharType="separate"/>
    </w:r>
    <w:r w:rsidR="00D94CB0">
      <w:rPr>
        <w:i/>
        <w:noProof/>
        <w:szCs w:val="22"/>
      </w:rPr>
      <w:t>56</w:t>
    </w:r>
    <w:r w:rsidRPr="00093FB7">
      <w:rPr>
        <w:i/>
        <w:szCs w:val="22"/>
      </w:rPr>
      <w:fldChar w:fldCharType="end"/>
    </w:r>
    <w:r w:rsidRPr="00093FB7">
      <w:rPr>
        <w:i/>
        <w:szCs w:val="22"/>
      </w:rPr>
      <w:t xml:space="preserve">            </w:t>
    </w:r>
    <w:r w:rsidRPr="00093FB7">
      <w:rPr>
        <w:i/>
        <w:szCs w:val="22"/>
      </w:rPr>
      <w:fldChar w:fldCharType="begin"/>
    </w:r>
    <w:r w:rsidRPr="00093FB7">
      <w:rPr>
        <w:i/>
        <w:szCs w:val="22"/>
      </w:rPr>
      <w:instrText xml:space="preserve"> STYLEREF ShortT </w:instrText>
    </w:r>
    <w:r w:rsidRPr="00093FB7">
      <w:rPr>
        <w:i/>
        <w:szCs w:val="22"/>
      </w:rPr>
      <w:fldChar w:fldCharType="separate"/>
    </w:r>
    <w:r w:rsidR="00D94CB0">
      <w:rPr>
        <w:i/>
        <w:noProof/>
        <w:szCs w:val="22"/>
      </w:rPr>
      <w:t>A New Tax System (Goods and Services Tax) Act 1999</w:t>
    </w:r>
    <w:r w:rsidRPr="00093FB7">
      <w:rPr>
        <w:i/>
        <w:szCs w:val="2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8FE" w:rsidRDefault="00A148FE" w:rsidP="00A148FE">
    <w:pPr>
      <w:pStyle w:val="FootnoteText"/>
      <w:rPr>
        <w:position w:val="10"/>
        <w:sz w:val="16"/>
        <w:szCs w:val="16"/>
      </w:rPr>
    </w:pPr>
    <w:r>
      <w:rPr>
        <w:position w:val="10"/>
        <w:sz w:val="16"/>
        <w:szCs w:val="16"/>
      </w:rPr>
      <w:t>_____________________________________</w:t>
    </w:r>
  </w:p>
  <w:p w:rsidR="00A148FE" w:rsidRDefault="00A148FE" w:rsidP="00A148FE">
    <w:pPr>
      <w:pStyle w:val="FootnoteText"/>
      <w:spacing w:after="120"/>
    </w:pPr>
    <w:r>
      <w:rPr>
        <w:position w:val="6"/>
        <w:sz w:val="16"/>
        <w:szCs w:val="16"/>
      </w:rPr>
      <w:t>*</w:t>
    </w:r>
    <w:r>
      <w:t>To find definitions of asterisked terms, see the Dictionary, starting at section 195-1.</w:t>
    </w:r>
  </w:p>
  <w:p w:rsidR="00A148FE" w:rsidRDefault="00A148FE" w:rsidP="00A148FE">
    <w:pPr>
      <w:pBdr>
        <w:top w:val="single" w:sz="6" w:space="1" w:color="auto"/>
      </w:pBdr>
      <w:rPr>
        <w:sz w:val="18"/>
        <w:szCs w:val="18"/>
      </w:rPr>
    </w:pPr>
  </w:p>
  <w:p w:rsidR="00EF3F7B" w:rsidRPr="00093FB7" w:rsidRDefault="00EF3F7B" w:rsidP="00FD3A56">
    <w:pPr>
      <w:jc w:val="right"/>
      <w:rPr>
        <w:i/>
        <w:szCs w:val="22"/>
      </w:rPr>
    </w:pPr>
    <w:r w:rsidRPr="00093FB7">
      <w:rPr>
        <w:i/>
        <w:szCs w:val="22"/>
      </w:rPr>
      <w:fldChar w:fldCharType="begin"/>
    </w:r>
    <w:r w:rsidRPr="00093FB7">
      <w:rPr>
        <w:i/>
        <w:szCs w:val="22"/>
      </w:rPr>
      <w:instrText xml:space="preserve"> STYLEREF ShortT </w:instrText>
    </w:r>
    <w:r w:rsidRPr="00093FB7">
      <w:rPr>
        <w:i/>
        <w:szCs w:val="22"/>
      </w:rPr>
      <w:fldChar w:fldCharType="separate"/>
    </w:r>
    <w:r w:rsidR="00D94CB0">
      <w:rPr>
        <w:i/>
        <w:noProof/>
        <w:szCs w:val="22"/>
      </w:rPr>
      <w:t>A New Tax System (Goods and Services Tax) Act 1999</w:t>
    </w:r>
    <w:r w:rsidRPr="00093FB7">
      <w:rPr>
        <w:i/>
        <w:szCs w:val="22"/>
      </w:rPr>
      <w:fldChar w:fldCharType="end"/>
    </w:r>
    <w:r w:rsidRPr="00093FB7">
      <w:rPr>
        <w:i/>
        <w:szCs w:val="22"/>
      </w:rPr>
      <w:t xml:space="preserve">       </w:t>
    </w:r>
    <w:r w:rsidRPr="00093FB7">
      <w:rPr>
        <w:i/>
        <w:szCs w:val="22"/>
      </w:rPr>
      <w:fldChar w:fldCharType="begin"/>
    </w:r>
    <w:r w:rsidRPr="00093FB7">
      <w:rPr>
        <w:i/>
        <w:szCs w:val="22"/>
      </w:rPr>
      <w:instrText xml:space="preserve"> PAGE </w:instrText>
    </w:r>
    <w:r w:rsidRPr="00093FB7">
      <w:rPr>
        <w:i/>
        <w:szCs w:val="22"/>
      </w:rPr>
      <w:fldChar w:fldCharType="separate"/>
    </w:r>
    <w:r w:rsidR="00D94CB0">
      <w:rPr>
        <w:i/>
        <w:noProof/>
        <w:szCs w:val="22"/>
      </w:rPr>
      <w:t>55</w:t>
    </w:r>
    <w:r w:rsidRPr="00093FB7">
      <w:rPr>
        <w:i/>
        <w:szCs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7A1328" w:rsidRDefault="00EF3F7B" w:rsidP="00FD3A56">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(Goods and Services Tax)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648</w:t>
    </w:r>
    <w:r w:rsidRPr="007A1328">
      <w:rPr>
        <w:i/>
        <w:sz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A1328" w:rsidRDefault="00EF3F7B" w:rsidP="00FD3A56">
    <w:pPr>
      <w:pBdr>
        <w:top w:val="single" w:sz="6" w:space="1" w:color="auto"/>
      </w:pBdr>
      <w:spacing w:before="120"/>
      <w:rPr>
        <w:sz w:val="18"/>
      </w:rPr>
    </w:pPr>
  </w:p>
  <w:p w:rsidR="00EF3F7B" w:rsidRPr="007A1328" w:rsidRDefault="00EF3F7B" w:rsidP="00FD3A56">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sidR="00D94CB0">
      <w:rPr>
        <w:i/>
        <w:noProof/>
        <w:sz w:val="18"/>
      </w:rPr>
      <w:t>96</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sidR="00D94CB0">
      <w:rPr>
        <w:i/>
        <w:noProof/>
        <w:sz w:val="18"/>
      </w:rPr>
      <w:t>A New Tax System (Goods and Services Tax) Act 1999</w:t>
    </w:r>
    <w:r w:rsidRPr="007A1328">
      <w:rPr>
        <w: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F7B" w:rsidRPr="00364620" w:rsidRDefault="00EF3F7B" w:rsidP="00081C5C">
      <w:pPr>
        <w:pStyle w:val="ActHead7"/>
        <w:spacing w:before="0"/>
        <w:rPr>
          <w:rFonts w:ascii="Times New Roman" w:hAnsi="Times New Roman"/>
          <w:sz w:val="16"/>
        </w:rPr>
      </w:pPr>
      <w:r>
        <w:separator/>
      </w:r>
    </w:p>
  </w:footnote>
  <w:footnote w:type="continuationSeparator" w:id="0">
    <w:p w:rsidR="00EF3F7B" w:rsidRPr="00364620" w:rsidRDefault="00EF3F7B" w:rsidP="00081C5C">
      <w:pPr>
        <w:pStyle w:val="ActHead7"/>
        <w:spacing w:before="0"/>
        <w:rPr>
          <w:rFonts w:ascii="Times New Roman" w:hAnsi="Times New Roman"/>
          <w:sz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Default="00EF3F7B" w:rsidP="00A36DB5">
    <w:pPr>
      <w:pStyle w:val="Header"/>
      <w:pBdr>
        <w:bottom w:val="single" w:sz="4" w:space="1" w:color="auto"/>
      </w:pBdr>
    </w:pPr>
  </w:p>
  <w:p w:rsidR="00EF3F7B" w:rsidRDefault="00EF3F7B" w:rsidP="00A36DB5">
    <w:pPr>
      <w:pStyle w:val="Header"/>
      <w:pBdr>
        <w:bottom w:val="single" w:sz="4" w:space="1" w:color="auto"/>
      </w:pBdr>
    </w:pPr>
  </w:p>
  <w:p w:rsidR="00EF3F7B" w:rsidRPr="001E77D2" w:rsidRDefault="00EF3F7B" w:rsidP="00A36DB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FF4C0F" w:rsidRDefault="00EF3F7B">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A148FE">
      <w:rPr>
        <w:b/>
        <w:noProof/>
        <w:sz w:val="20"/>
      </w:rPr>
      <w:t>Chapter 2</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A148FE">
      <w:rPr>
        <w:noProof/>
        <w:sz w:val="20"/>
      </w:rPr>
      <w:t>The basic rules</w:t>
    </w:r>
    <w:r w:rsidRPr="00FF4C0F">
      <w:rPr>
        <w:sz w:val="20"/>
      </w:rPr>
      <w:fldChar w:fldCharType="end"/>
    </w:r>
  </w:p>
  <w:p w:rsidR="00EF3F7B" w:rsidRPr="00FF4C0F" w:rsidRDefault="00EF3F7B">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A148FE">
      <w:rPr>
        <w:b/>
        <w:noProof/>
        <w:sz w:val="20"/>
      </w:rPr>
      <w:t>Part 2-8</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A148FE">
      <w:rPr>
        <w:noProof/>
        <w:sz w:val="20"/>
      </w:rPr>
      <w:t>Checklist of special rules</w:t>
    </w:r>
    <w:r w:rsidRPr="00FF4C0F">
      <w:rPr>
        <w:sz w:val="20"/>
      </w:rPr>
      <w:fldChar w:fldCharType="end"/>
    </w:r>
  </w:p>
  <w:p w:rsidR="00EF3F7B" w:rsidRPr="00FF4C0F" w:rsidRDefault="00EF3F7B">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A148FE">
      <w:rPr>
        <w:b/>
        <w:noProof/>
        <w:sz w:val="20"/>
      </w:rPr>
      <w:t>Division 37</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A148FE">
      <w:rPr>
        <w:noProof/>
        <w:sz w:val="20"/>
      </w:rPr>
      <w:t>Checklist of special rules</w:t>
    </w:r>
    <w:r w:rsidRPr="00FF4C0F">
      <w:rPr>
        <w:sz w:val="20"/>
      </w:rPr>
      <w:fldChar w:fldCharType="end"/>
    </w:r>
  </w:p>
  <w:p w:rsidR="00EF3F7B" w:rsidRPr="00E140E4" w:rsidRDefault="00EF3F7B">
    <w:pPr>
      <w:keepNext/>
    </w:pPr>
  </w:p>
  <w:p w:rsidR="00EF3F7B" w:rsidRPr="00E140E4" w:rsidRDefault="00EF3F7B">
    <w:pPr>
      <w:keepNext/>
      <w:rPr>
        <w:b/>
      </w:rPr>
    </w:pPr>
    <w:r w:rsidRPr="00E140E4">
      <w:t>Section</w:t>
    </w:r>
    <w:r w:rsidRPr="00FF4C0F">
      <w:t xml:space="preserve"> </w:t>
    </w:r>
    <w:fldSimple w:instr=" STYLEREF  CharSectno  \* CHARFORMAT ">
      <w:r w:rsidR="00A148FE">
        <w:rPr>
          <w:noProof/>
        </w:rPr>
        <w:t>37-1</w:t>
      </w:r>
    </w:fldSimple>
  </w:p>
  <w:p w:rsidR="00EF3F7B" w:rsidRPr="00E140E4" w:rsidRDefault="00EF3F7B">
    <w:pPr>
      <w:pStyle w:val="Header"/>
      <w:pBdr>
        <w:top w:val="single" w:sz="6" w:space="1"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FF4C0F" w:rsidRDefault="00EF3F7B">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separate"/>
    </w:r>
    <w:r w:rsidR="007A1382">
      <w:rPr>
        <w:noProof/>
        <w:sz w:val="20"/>
      </w:rPr>
      <w:t>The exemptions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7A1382">
      <w:rPr>
        <w:b/>
        <w:noProof/>
        <w:sz w:val="20"/>
      </w:rPr>
      <w:t>Chapter 3</w:t>
    </w:r>
    <w:r w:rsidRPr="00FF4C0F">
      <w:rPr>
        <w:sz w:val="20"/>
      </w:rPr>
      <w:fldChar w:fldCharType="end"/>
    </w:r>
  </w:p>
  <w:p w:rsidR="00EF3F7B" w:rsidRPr="00FF4C0F" w:rsidRDefault="00EF3F7B">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separate"/>
    </w:r>
    <w:r w:rsidR="007A1382">
      <w:rPr>
        <w:noProof/>
        <w:sz w:val="20"/>
      </w:rPr>
      <w:t>Supplies that are not taxable supplies</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separate"/>
    </w:r>
    <w:r w:rsidR="007A1382">
      <w:rPr>
        <w:b/>
        <w:noProof/>
        <w:sz w:val="20"/>
      </w:rPr>
      <w:t>Part 3-1</w:t>
    </w:r>
    <w:r w:rsidRPr="00FF4C0F">
      <w:rPr>
        <w:sz w:val="20"/>
      </w:rPr>
      <w:fldChar w:fldCharType="end"/>
    </w:r>
  </w:p>
  <w:p w:rsidR="00EF3F7B" w:rsidRPr="00FF4C0F" w:rsidRDefault="00EF3F7B">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separate"/>
    </w:r>
    <w:r w:rsidR="007A1382">
      <w:rPr>
        <w:noProof/>
        <w:sz w:val="20"/>
      </w:rPr>
      <w:t>GST-free supplies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7A1382">
      <w:rPr>
        <w:b/>
        <w:noProof/>
        <w:sz w:val="20"/>
      </w:rPr>
      <w:t>Division 38</w:t>
    </w:r>
    <w:r w:rsidRPr="00FF4C0F">
      <w:rPr>
        <w:sz w:val="20"/>
      </w:rPr>
      <w:fldChar w:fldCharType="end"/>
    </w:r>
  </w:p>
  <w:p w:rsidR="00EF3F7B" w:rsidRPr="00E140E4" w:rsidRDefault="00EF3F7B">
    <w:pPr>
      <w:keepNext/>
      <w:jc w:val="right"/>
    </w:pPr>
  </w:p>
  <w:p w:rsidR="00EF3F7B" w:rsidRPr="0037294E" w:rsidRDefault="00EF3F7B">
    <w:pPr>
      <w:keepNext/>
      <w:jc w:val="right"/>
    </w:pPr>
  </w:p>
  <w:p w:rsidR="00EF3F7B" w:rsidRPr="008C6D62" w:rsidRDefault="00EF3F7B">
    <w:pPr>
      <w:pStyle w:val="Header"/>
      <w:pBdr>
        <w:top w:val="single" w:sz="6" w:space="1" w:color="auto"/>
      </w:pBdr>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8C6D62" w:rsidRDefault="00EF3F7B">
    <w:pPr>
      <w:keepNext/>
      <w:jc w:val="right"/>
      <w:rPr>
        <w:sz w:val="20"/>
      </w:rPr>
    </w:pPr>
  </w:p>
  <w:p w:rsidR="00EF3F7B" w:rsidRPr="008C6D62" w:rsidRDefault="00EF3F7B">
    <w:pPr>
      <w:keepNext/>
      <w:jc w:val="right"/>
      <w:rPr>
        <w:sz w:val="20"/>
      </w:rPr>
    </w:pPr>
  </w:p>
  <w:p w:rsidR="00EF3F7B" w:rsidRPr="008C6D62" w:rsidRDefault="00EF3F7B">
    <w:pPr>
      <w:keepNext/>
      <w:jc w:val="right"/>
      <w:rPr>
        <w:sz w:val="20"/>
      </w:rPr>
    </w:pPr>
  </w:p>
  <w:p w:rsidR="00EF3F7B" w:rsidRPr="00E140E4" w:rsidRDefault="00EF3F7B">
    <w:pPr>
      <w:keepNext/>
      <w:jc w:val="right"/>
    </w:pPr>
  </w:p>
  <w:p w:rsidR="00EF3F7B" w:rsidRPr="00E140E4" w:rsidRDefault="00EF3F7B">
    <w:pPr>
      <w:keepNext/>
      <w:jc w:val="right"/>
    </w:pPr>
  </w:p>
  <w:p w:rsidR="00EF3F7B" w:rsidRPr="008C6D62" w:rsidRDefault="00EF3F7B">
    <w:pPr>
      <w:pStyle w:val="Header"/>
      <w:pBdr>
        <w:top w:val="single" w:sz="6" w:space="1" w:color="auto"/>
      </w:pBdr>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Default="00EF3F7B">
    <w:pPr>
      <w:keepNext/>
      <w:rPr>
        <w:sz w:val="20"/>
      </w:rPr>
    </w:pPr>
    <w:r>
      <w:rPr>
        <w:sz w:val="20"/>
      </w:rPr>
      <w:fldChar w:fldCharType="begin"/>
    </w:r>
    <w:r>
      <w:rPr>
        <w:sz w:val="20"/>
      </w:rPr>
      <w:instrText xml:space="preserve"> </w:instrText>
    </w:r>
    <w:r>
      <w:rPr>
        <w:b/>
        <w:bCs/>
        <w:sz w:val="20"/>
      </w:rPr>
      <w:instrText>S</w:instrText>
    </w:r>
    <w:r>
      <w:rPr>
        <w:sz w:val="20"/>
      </w:rPr>
      <w:instrText xml:space="preserve">TYLEREF  CharChapNo  \* CHARFORMAT </w:instrText>
    </w:r>
    <w:r>
      <w:rPr>
        <w:sz w:val="20"/>
      </w:rPr>
      <w:fldChar w:fldCharType="separate"/>
    </w:r>
    <w:r w:rsidR="00FB7A71">
      <w:rPr>
        <w:b/>
        <w:bCs/>
        <w:noProof/>
        <w:sz w:val="20"/>
      </w:rPr>
      <w:t>Chapter 3</w:t>
    </w:r>
    <w:r>
      <w:rPr>
        <w:sz w:val="20"/>
      </w:rPr>
      <w:fldChar w:fldCharType="end"/>
    </w:r>
    <w:r>
      <w:rPr>
        <w:sz w:val="20"/>
      </w:rPr>
      <w:t xml:space="preserve">  </w:t>
    </w:r>
    <w:r>
      <w:rPr>
        <w:sz w:val="20"/>
      </w:rPr>
      <w:fldChar w:fldCharType="begin"/>
    </w:r>
    <w:r>
      <w:rPr>
        <w:sz w:val="20"/>
      </w:rPr>
      <w:instrText xml:space="preserve"> STYLEREF  CharChapText  \* CHARFORMAT </w:instrText>
    </w:r>
    <w:r>
      <w:rPr>
        <w:sz w:val="20"/>
      </w:rPr>
      <w:fldChar w:fldCharType="separate"/>
    </w:r>
    <w:r w:rsidR="00FB7A71">
      <w:rPr>
        <w:noProof/>
        <w:sz w:val="20"/>
      </w:rPr>
      <w:t>The exemptions</w:t>
    </w:r>
    <w:r>
      <w:rPr>
        <w:sz w:val="20"/>
      </w:rPr>
      <w:fldChar w:fldCharType="end"/>
    </w:r>
  </w:p>
  <w:p w:rsidR="00EF3F7B" w:rsidRDefault="00EF3F7B">
    <w:pPr>
      <w:keepNext/>
      <w:rPr>
        <w:sz w:val="20"/>
      </w:rPr>
    </w:pPr>
    <w:r>
      <w:rPr>
        <w:sz w:val="20"/>
      </w:rPr>
      <w:fldChar w:fldCharType="begin"/>
    </w:r>
    <w:r>
      <w:rPr>
        <w:sz w:val="20"/>
      </w:rPr>
      <w:instrText xml:space="preserve"> </w:instrText>
    </w:r>
    <w:r>
      <w:rPr>
        <w:b/>
        <w:bCs/>
        <w:sz w:val="20"/>
      </w:rPr>
      <w:instrText>S</w:instrText>
    </w:r>
    <w:r>
      <w:rPr>
        <w:sz w:val="20"/>
      </w:rPr>
      <w:instrText xml:space="preserve">TYLEREF  CharPartNo  \* CHARFORMAT </w:instrText>
    </w:r>
    <w:r w:rsidR="007A1382">
      <w:rPr>
        <w:sz w:val="20"/>
      </w:rPr>
      <w:fldChar w:fldCharType="separate"/>
    </w:r>
    <w:r w:rsidR="00FB7A71">
      <w:rPr>
        <w:b/>
        <w:bCs/>
        <w:noProof/>
        <w:sz w:val="20"/>
      </w:rPr>
      <w:t>Part 3-1</w:t>
    </w:r>
    <w:r>
      <w:rPr>
        <w:sz w:val="20"/>
      </w:rPr>
      <w:fldChar w:fldCharType="end"/>
    </w:r>
    <w:r>
      <w:rPr>
        <w:sz w:val="20"/>
      </w:rPr>
      <w:t xml:space="preserve">  </w:t>
    </w:r>
    <w:r>
      <w:rPr>
        <w:sz w:val="20"/>
      </w:rPr>
      <w:fldChar w:fldCharType="begin"/>
    </w:r>
    <w:r>
      <w:rPr>
        <w:sz w:val="20"/>
      </w:rPr>
      <w:instrText xml:space="preserve"> STYLEREF  CharPartText  \* CHARFORMAT </w:instrText>
    </w:r>
    <w:r w:rsidR="007A1382">
      <w:rPr>
        <w:sz w:val="20"/>
      </w:rPr>
      <w:fldChar w:fldCharType="separate"/>
    </w:r>
    <w:r w:rsidR="00FB7A71">
      <w:rPr>
        <w:noProof/>
        <w:sz w:val="20"/>
      </w:rPr>
      <w:t>Supplies that are not taxable supplies</w:t>
    </w:r>
    <w:r>
      <w:rPr>
        <w:sz w:val="20"/>
      </w:rPr>
      <w:fldChar w:fldCharType="end"/>
    </w:r>
  </w:p>
  <w:p w:rsidR="00EF3F7B" w:rsidRDefault="00EF3F7B">
    <w:pPr>
      <w:keepNext/>
      <w:rPr>
        <w:sz w:val="20"/>
      </w:rPr>
    </w:pPr>
    <w:r>
      <w:rPr>
        <w:sz w:val="20"/>
      </w:rPr>
      <w:fldChar w:fldCharType="begin"/>
    </w:r>
    <w:r>
      <w:rPr>
        <w:sz w:val="20"/>
      </w:rPr>
      <w:instrText xml:space="preserve"> </w:instrText>
    </w:r>
    <w:r>
      <w:rPr>
        <w:b/>
        <w:bCs/>
        <w:sz w:val="20"/>
      </w:rPr>
      <w:instrText>S</w:instrText>
    </w:r>
    <w:r>
      <w:rPr>
        <w:sz w:val="20"/>
      </w:rPr>
      <w:instrText xml:space="preserve">TYLEREF  CharDivNo  \* CHARFORMAT </w:instrText>
    </w:r>
    <w:r>
      <w:rPr>
        <w:sz w:val="20"/>
      </w:rPr>
      <w:fldChar w:fldCharType="separate"/>
    </w:r>
    <w:r w:rsidR="00FB7A71">
      <w:rPr>
        <w:b/>
        <w:bCs/>
        <w:noProof/>
        <w:sz w:val="20"/>
      </w:rPr>
      <w:t>Division 38</w:t>
    </w:r>
    <w:r>
      <w:rPr>
        <w:sz w:val="20"/>
      </w:rPr>
      <w:fldChar w:fldCharType="end"/>
    </w:r>
    <w:r>
      <w:rPr>
        <w:sz w:val="20"/>
      </w:rPr>
      <w:t xml:space="preserve">  </w:t>
    </w:r>
    <w:r>
      <w:rPr>
        <w:sz w:val="20"/>
      </w:rPr>
      <w:fldChar w:fldCharType="begin"/>
    </w:r>
    <w:r>
      <w:rPr>
        <w:sz w:val="20"/>
      </w:rPr>
      <w:instrText xml:space="preserve"> STYLEREF  CharDivText  \* CHARFORMAT </w:instrText>
    </w:r>
    <w:r>
      <w:rPr>
        <w:sz w:val="20"/>
      </w:rPr>
      <w:fldChar w:fldCharType="separate"/>
    </w:r>
    <w:r w:rsidR="00FB7A71">
      <w:rPr>
        <w:noProof/>
        <w:sz w:val="20"/>
      </w:rPr>
      <w:t>GST-free supplies</w:t>
    </w:r>
    <w:r>
      <w:rPr>
        <w:sz w:val="20"/>
      </w:rPr>
      <w:fldChar w:fldCharType="end"/>
    </w:r>
  </w:p>
  <w:p w:rsidR="00EF3F7B" w:rsidRDefault="00EF3F7B">
    <w:pPr>
      <w:keepNext/>
    </w:pPr>
  </w:p>
  <w:p w:rsidR="00EF3F7B" w:rsidRDefault="00EF3F7B">
    <w:pPr>
      <w:keepNext/>
      <w:rPr>
        <w:b/>
        <w:bCs/>
      </w:rPr>
    </w:pPr>
    <w:r>
      <w:t xml:space="preserve">Section </w:t>
    </w:r>
    <w:fldSimple w:instr=" STYLEREF  CharSectno  \* CHARFORMAT ">
      <w:r w:rsidR="00FB7A71">
        <w:rPr>
          <w:noProof/>
        </w:rPr>
        <w:t>38-1</w:t>
      </w:r>
    </w:fldSimple>
  </w:p>
  <w:p w:rsidR="00EF3F7B" w:rsidRDefault="00EF3F7B">
    <w:pPr>
      <w:pStyle w:val="Header"/>
      <w:pBdr>
        <w:top w:val="single" w:sz="6" w:space="1" w:color="auto"/>
      </w:pBd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Default="00EF3F7B">
    <w:pPr>
      <w:keepNext/>
      <w:jc w:val="right"/>
      <w:rPr>
        <w:sz w:val="20"/>
      </w:rPr>
    </w:pPr>
    <w:r>
      <w:rPr>
        <w:sz w:val="20"/>
      </w:rPr>
      <w:fldChar w:fldCharType="begin"/>
    </w:r>
    <w:r>
      <w:rPr>
        <w:sz w:val="20"/>
      </w:rPr>
      <w:instrText xml:space="preserve"> STYLEREF  CharChapText  \* CHARFORMAT </w:instrText>
    </w:r>
    <w:r>
      <w:rPr>
        <w:sz w:val="20"/>
      </w:rPr>
      <w:fldChar w:fldCharType="separate"/>
    </w:r>
    <w:r w:rsidR="00FB7A71">
      <w:rPr>
        <w:noProof/>
        <w:sz w:val="20"/>
      </w:rPr>
      <w:t>The exemptions</w:t>
    </w:r>
    <w:r>
      <w:rPr>
        <w:sz w:val="20"/>
      </w:rPr>
      <w:fldChar w:fldCharType="end"/>
    </w:r>
    <w:r>
      <w:rPr>
        <w:sz w:val="20"/>
      </w:rPr>
      <w:t xml:space="preserve">  </w:t>
    </w:r>
    <w:r>
      <w:rPr>
        <w:sz w:val="20"/>
      </w:rPr>
      <w:fldChar w:fldCharType="begin"/>
    </w:r>
    <w:r>
      <w:rPr>
        <w:sz w:val="20"/>
      </w:rPr>
      <w:instrText xml:space="preserve"> </w:instrText>
    </w:r>
    <w:r>
      <w:rPr>
        <w:b/>
        <w:bCs/>
        <w:sz w:val="20"/>
      </w:rPr>
      <w:instrText>S</w:instrText>
    </w:r>
    <w:r>
      <w:rPr>
        <w:sz w:val="20"/>
      </w:rPr>
      <w:instrText xml:space="preserve">TYLEREF  CharChapNo  \* CHARFORMAT </w:instrText>
    </w:r>
    <w:r>
      <w:rPr>
        <w:sz w:val="20"/>
      </w:rPr>
      <w:fldChar w:fldCharType="separate"/>
    </w:r>
    <w:r w:rsidR="00FB7A71">
      <w:rPr>
        <w:b/>
        <w:bCs/>
        <w:noProof/>
        <w:sz w:val="20"/>
      </w:rPr>
      <w:t>Chapter 3</w:t>
    </w:r>
    <w:r>
      <w:rPr>
        <w:sz w:val="20"/>
      </w:rPr>
      <w:fldChar w:fldCharType="end"/>
    </w:r>
  </w:p>
  <w:p w:rsidR="00EF3F7B" w:rsidRDefault="00EF3F7B">
    <w:pPr>
      <w:keepNext/>
      <w:jc w:val="right"/>
      <w:rPr>
        <w:sz w:val="20"/>
      </w:rPr>
    </w:pPr>
    <w:r>
      <w:rPr>
        <w:sz w:val="20"/>
      </w:rPr>
      <w:fldChar w:fldCharType="begin"/>
    </w:r>
    <w:r>
      <w:rPr>
        <w:sz w:val="20"/>
      </w:rPr>
      <w:instrText xml:space="preserve"> STYLEREF  CharPartText  \* CHARFORMAT </w:instrText>
    </w:r>
    <w:r w:rsidR="007A1382">
      <w:rPr>
        <w:sz w:val="20"/>
      </w:rPr>
      <w:fldChar w:fldCharType="separate"/>
    </w:r>
    <w:r w:rsidR="00FB7A71">
      <w:rPr>
        <w:noProof/>
        <w:sz w:val="20"/>
      </w:rPr>
      <w:t>Supplies that are not taxable supplies</w:t>
    </w:r>
    <w:r>
      <w:rPr>
        <w:sz w:val="20"/>
      </w:rPr>
      <w:fldChar w:fldCharType="end"/>
    </w:r>
    <w:r>
      <w:rPr>
        <w:sz w:val="20"/>
      </w:rPr>
      <w:t xml:space="preserve">  </w:t>
    </w:r>
    <w:r>
      <w:rPr>
        <w:b/>
        <w:bCs/>
        <w:sz w:val="20"/>
      </w:rPr>
      <w:fldChar w:fldCharType="begin"/>
    </w:r>
    <w:r>
      <w:rPr>
        <w:b/>
        <w:bCs/>
        <w:sz w:val="20"/>
      </w:rPr>
      <w:instrText xml:space="preserve"> S</w:instrText>
    </w:r>
    <w:r>
      <w:rPr>
        <w:sz w:val="20"/>
      </w:rPr>
      <w:instrText xml:space="preserve">TYLEREF  CharPartNo  \* CHARFORMAT </w:instrText>
    </w:r>
    <w:r w:rsidR="007A1382">
      <w:rPr>
        <w:b/>
        <w:bCs/>
        <w:sz w:val="20"/>
      </w:rPr>
      <w:fldChar w:fldCharType="separate"/>
    </w:r>
    <w:r w:rsidR="00FB7A71">
      <w:rPr>
        <w:b/>
        <w:bCs/>
        <w:noProof/>
        <w:sz w:val="20"/>
      </w:rPr>
      <w:t>Part 3-1</w:t>
    </w:r>
    <w:r>
      <w:rPr>
        <w:b/>
        <w:bCs/>
        <w:sz w:val="20"/>
      </w:rPr>
      <w:fldChar w:fldCharType="end"/>
    </w:r>
  </w:p>
  <w:p w:rsidR="00EF3F7B" w:rsidRDefault="00EF3F7B">
    <w:pPr>
      <w:keepNext/>
      <w:jc w:val="right"/>
      <w:rPr>
        <w:sz w:val="20"/>
      </w:rPr>
    </w:pPr>
    <w:r>
      <w:rPr>
        <w:sz w:val="20"/>
      </w:rPr>
      <w:fldChar w:fldCharType="begin"/>
    </w:r>
    <w:r>
      <w:rPr>
        <w:sz w:val="20"/>
      </w:rPr>
      <w:instrText xml:space="preserve"> STYLEREF  CharDivText  \* CHARFORMAT </w:instrText>
    </w:r>
    <w:r>
      <w:rPr>
        <w:sz w:val="20"/>
      </w:rPr>
      <w:fldChar w:fldCharType="separate"/>
    </w:r>
    <w:r w:rsidR="00FB7A71">
      <w:rPr>
        <w:noProof/>
        <w:sz w:val="20"/>
      </w:rPr>
      <w:t>GST-free supplies</w:t>
    </w:r>
    <w:r>
      <w:rPr>
        <w:sz w:val="20"/>
      </w:rPr>
      <w:fldChar w:fldCharType="end"/>
    </w:r>
    <w:r>
      <w:rPr>
        <w:sz w:val="20"/>
      </w:rPr>
      <w:t xml:space="preserve">  </w:t>
    </w:r>
    <w:r>
      <w:rPr>
        <w:sz w:val="20"/>
      </w:rPr>
      <w:fldChar w:fldCharType="begin"/>
    </w:r>
    <w:r>
      <w:rPr>
        <w:sz w:val="20"/>
      </w:rPr>
      <w:instrText xml:space="preserve"> </w:instrText>
    </w:r>
    <w:r>
      <w:rPr>
        <w:b/>
        <w:bCs/>
        <w:sz w:val="20"/>
      </w:rPr>
      <w:instrText>S</w:instrText>
    </w:r>
    <w:r>
      <w:rPr>
        <w:sz w:val="20"/>
      </w:rPr>
      <w:instrText xml:space="preserve">TYLEREF  CharDivNo  \* CHARFORMAT </w:instrText>
    </w:r>
    <w:r>
      <w:rPr>
        <w:sz w:val="20"/>
      </w:rPr>
      <w:fldChar w:fldCharType="separate"/>
    </w:r>
    <w:r w:rsidR="00FB7A71">
      <w:rPr>
        <w:b/>
        <w:bCs/>
        <w:noProof/>
        <w:sz w:val="20"/>
      </w:rPr>
      <w:t>Division 38</w:t>
    </w:r>
    <w:r>
      <w:rPr>
        <w:sz w:val="20"/>
      </w:rPr>
      <w:fldChar w:fldCharType="end"/>
    </w:r>
  </w:p>
  <w:p w:rsidR="00EF3F7B" w:rsidRDefault="00EF3F7B">
    <w:pPr>
      <w:keepNext/>
      <w:jc w:val="right"/>
    </w:pPr>
  </w:p>
  <w:p w:rsidR="00EF3F7B" w:rsidRDefault="00EF3F7B">
    <w:pPr>
      <w:keepNext/>
      <w:jc w:val="right"/>
    </w:pPr>
    <w:r>
      <w:t xml:space="preserve">Section </w:t>
    </w:r>
    <w:fldSimple w:instr=" STYLEREF  CharSectno  \* CHARFORMAT ">
      <w:r w:rsidR="00FB7A71">
        <w:rPr>
          <w:noProof/>
        </w:rPr>
        <w:t>38-4</w:t>
      </w:r>
    </w:fldSimple>
  </w:p>
  <w:p w:rsidR="00EF3F7B" w:rsidRDefault="00EF3F7B">
    <w:pPr>
      <w:pStyle w:val="Header"/>
      <w:pBdr>
        <w:top w:val="single" w:sz="6" w:space="1" w:color="auto"/>
      </w:pBdr>
      <w:jc w:val="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Default="00EF3F7B">
    <w:pPr>
      <w:keepNext/>
      <w:jc w:val="right"/>
      <w:rPr>
        <w:sz w:val="20"/>
      </w:rPr>
    </w:pPr>
  </w:p>
  <w:p w:rsidR="00EF3F7B" w:rsidRDefault="00EF3F7B">
    <w:pPr>
      <w:keepNext/>
      <w:jc w:val="right"/>
      <w:rPr>
        <w:sz w:val="20"/>
      </w:rPr>
    </w:pPr>
  </w:p>
  <w:p w:rsidR="00EF3F7B" w:rsidRDefault="00EF3F7B">
    <w:pPr>
      <w:keepNext/>
      <w:jc w:val="right"/>
      <w:rPr>
        <w:sz w:val="20"/>
      </w:rPr>
    </w:pPr>
  </w:p>
  <w:p w:rsidR="00EF3F7B" w:rsidRDefault="00EF3F7B">
    <w:pPr>
      <w:keepNext/>
      <w:jc w:val="right"/>
    </w:pPr>
  </w:p>
  <w:p w:rsidR="00EF3F7B" w:rsidRDefault="00EF3F7B">
    <w:pPr>
      <w:keepNext/>
      <w:jc w:val="right"/>
    </w:pPr>
  </w:p>
  <w:p w:rsidR="00EF3F7B" w:rsidRDefault="00EF3F7B" w:rsidP="006C7958">
    <w:pPr>
      <w:pStyle w:val="Header"/>
      <w:pBdr>
        <w:bottom w:val="single" w:sz="6" w:space="1" w:color="auto"/>
      </w:pBdr>
      <w:jc w:val="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E140E4" w:rsidRDefault="00EF3F7B">
    <w:pPr>
      <w:keepNext/>
      <w:rPr>
        <w:b/>
        <w:sz w:val="20"/>
      </w:rPr>
    </w:pPr>
    <w:r w:rsidRPr="00E140E4">
      <w:rPr>
        <w:b/>
        <w:sz w:val="20"/>
      </w:rPr>
      <w:fldChar w:fldCharType="begin"/>
    </w:r>
    <w:r w:rsidRPr="00E140E4">
      <w:rPr>
        <w:b/>
        <w:sz w:val="20"/>
      </w:rPr>
      <w:instrText xml:space="preserve"> STYLEREF  CharChapNo  \* CHARFORMAT </w:instrText>
    </w:r>
    <w:r w:rsidRPr="00E140E4">
      <w:rPr>
        <w:b/>
        <w:sz w:val="20"/>
      </w:rPr>
      <w:fldChar w:fldCharType="separate"/>
    </w:r>
    <w:r w:rsidR="00FB7A71">
      <w:rPr>
        <w:b/>
        <w:noProof/>
        <w:sz w:val="20"/>
      </w:rPr>
      <w:t>Schedule 1</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sidRPr="00E140E4">
      <w:rPr>
        <w:sz w:val="20"/>
      </w:rPr>
      <w:fldChar w:fldCharType="separate"/>
    </w:r>
    <w:r w:rsidR="00FB7A71">
      <w:rPr>
        <w:noProof/>
        <w:sz w:val="20"/>
      </w:rPr>
      <w:t>Food that is not GST-free</w:t>
    </w:r>
    <w:r w:rsidRPr="00E140E4">
      <w:rPr>
        <w:sz w:val="20"/>
      </w:rPr>
      <w:fldChar w:fldCharType="end"/>
    </w:r>
  </w:p>
  <w:p w:rsidR="00EF3F7B" w:rsidRPr="00E140E4" w:rsidRDefault="00EF3F7B">
    <w:pPr>
      <w:keepNext/>
      <w:rPr>
        <w:b/>
        <w:sz w:val="20"/>
      </w:rPr>
    </w:pPr>
  </w:p>
  <w:p w:rsidR="00EF3F7B" w:rsidRPr="00E140E4" w:rsidRDefault="00EF3F7B">
    <w:pPr>
      <w:keepNext/>
      <w:rPr>
        <w:b/>
        <w:sz w:val="20"/>
      </w:rPr>
    </w:pPr>
  </w:p>
  <w:p w:rsidR="00EF3F7B" w:rsidRPr="00E140E4" w:rsidRDefault="00EF3F7B">
    <w:pPr>
      <w:keepNext/>
    </w:pPr>
  </w:p>
  <w:p w:rsidR="00EF3F7B" w:rsidRPr="00E140E4" w:rsidRDefault="00EF3F7B">
    <w:pPr>
      <w:keepNext/>
      <w:rPr>
        <w:b/>
      </w:rPr>
    </w:pPr>
  </w:p>
  <w:p w:rsidR="00EF3F7B" w:rsidRPr="00E140E4" w:rsidRDefault="00EF3F7B">
    <w:pPr>
      <w:pStyle w:val="Header"/>
      <w:pBdr>
        <w:top w:val="single" w:sz="6" w:space="1" w:color="auto"/>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8B6C21" w:rsidRDefault="00EF3F7B">
    <w:pPr>
      <w:keepNext/>
      <w:jc w:val="right"/>
      <w:rPr>
        <w:sz w:val="20"/>
      </w:rPr>
    </w:pPr>
    <w:r w:rsidRPr="008B6C21">
      <w:rPr>
        <w:sz w:val="20"/>
      </w:rPr>
      <w:fldChar w:fldCharType="begin"/>
    </w:r>
    <w:r w:rsidRPr="008B6C21">
      <w:rPr>
        <w:sz w:val="20"/>
      </w:rPr>
      <w:instrText xml:space="preserve"> STYLEREF  CharChapText  \* CHARFORMAT </w:instrText>
    </w:r>
    <w:r w:rsidRPr="008B6C21">
      <w:rPr>
        <w:sz w:val="20"/>
      </w:rPr>
      <w:fldChar w:fldCharType="separate"/>
    </w:r>
    <w:r w:rsidR="00FB7A71">
      <w:rPr>
        <w:noProof/>
        <w:sz w:val="20"/>
      </w:rPr>
      <w:t>Food that is not GST-free</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sidRPr="008B6C21">
      <w:rPr>
        <w:sz w:val="20"/>
      </w:rPr>
      <w:fldChar w:fldCharType="separate"/>
    </w:r>
    <w:r w:rsidR="00FB7A71">
      <w:rPr>
        <w:b/>
        <w:noProof/>
        <w:sz w:val="20"/>
      </w:rPr>
      <w:t>Schedule 1</w:t>
    </w:r>
    <w:r w:rsidRPr="008B6C21">
      <w:rPr>
        <w:sz w:val="20"/>
      </w:rPr>
      <w:fldChar w:fldCharType="end"/>
    </w:r>
  </w:p>
  <w:p w:rsidR="00EF3F7B" w:rsidRPr="00E140E4" w:rsidRDefault="00EF3F7B">
    <w:pPr>
      <w:keepNext/>
      <w:jc w:val="right"/>
      <w:rPr>
        <w:sz w:val="20"/>
      </w:rPr>
    </w:pPr>
  </w:p>
  <w:p w:rsidR="00EF3F7B" w:rsidRPr="008C6D62" w:rsidRDefault="00EF3F7B">
    <w:pPr>
      <w:keepNext/>
      <w:jc w:val="right"/>
      <w:rPr>
        <w:sz w:val="20"/>
      </w:rPr>
    </w:pPr>
  </w:p>
  <w:p w:rsidR="00EF3F7B" w:rsidRPr="00E140E4" w:rsidRDefault="00EF3F7B">
    <w:pPr>
      <w:keepNext/>
      <w:jc w:val="right"/>
    </w:pPr>
  </w:p>
  <w:p w:rsidR="00EF3F7B" w:rsidRPr="00E140E4" w:rsidRDefault="00EF3F7B">
    <w:pPr>
      <w:keepNext/>
      <w:jc w:val="right"/>
      <w:rPr>
        <w:b/>
      </w:rPr>
    </w:pPr>
  </w:p>
  <w:p w:rsidR="00EF3F7B" w:rsidRPr="008C6D62" w:rsidRDefault="00EF3F7B">
    <w:pPr>
      <w:pStyle w:val="Header"/>
      <w:pBdr>
        <w:top w:val="single" w:sz="6" w:space="1" w:color="auto"/>
      </w:pBdr>
      <w:jc w:val="righ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E140E4" w:rsidRDefault="00EF3F7B">
    <w:pPr>
      <w:keepNext/>
      <w:rPr>
        <w:b/>
        <w:sz w:val="20"/>
      </w:rPr>
    </w:pPr>
    <w:r w:rsidRPr="00E140E4">
      <w:rPr>
        <w:b/>
        <w:sz w:val="20"/>
      </w:rPr>
      <w:fldChar w:fldCharType="begin"/>
    </w:r>
    <w:r w:rsidRPr="00E140E4">
      <w:rPr>
        <w:b/>
        <w:sz w:val="20"/>
      </w:rPr>
      <w:instrText xml:space="preserve"> STYLEREF  CharChapNo  \* CHARFORMAT </w:instrText>
    </w:r>
    <w:r w:rsidRPr="00E140E4">
      <w:rPr>
        <w:b/>
        <w:sz w:val="20"/>
      </w:rPr>
      <w:fldChar w:fldCharType="separate"/>
    </w:r>
    <w:r w:rsidR="007A1382">
      <w:rPr>
        <w:b/>
        <w:noProof/>
        <w:sz w:val="20"/>
      </w:rPr>
      <w:t>Schedule 3</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sidRPr="00E140E4">
      <w:rPr>
        <w:sz w:val="20"/>
      </w:rPr>
      <w:fldChar w:fldCharType="separate"/>
    </w:r>
    <w:r w:rsidR="007A1382">
      <w:rPr>
        <w:noProof/>
        <w:sz w:val="20"/>
      </w:rPr>
      <w:t>Medical aids and appliances</w:t>
    </w:r>
    <w:r w:rsidRPr="00E140E4">
      <w:rPr>
        <w:sz w:val="20"/>
      </w:rPr>
      <w:fldChar w:fldCharType="end"/>
    </w:r>
  </w:p>
  <w:p w:rsidR="00EF3F7B" w:rsidRPr="00E140E4" w:rsidRDefault="00EF3F7B">
    <w:pPr>
      <w:keepNext/>
      <w:rPr>
        <w:b/>
        <w:sz w:val="20"/>
      </w:rPr>
    </w:pPr>
  </w:p>
  <w:p w:rsidR="00EF3F7B" w:rsidRPr="00E140E4" w:rsidRDefault="00EF3F7B">
    <w:pPr>
      <w:keepNext/>
      <w:rPr>
        <w:b/>
        <w:sz w:val="20"/>
      </w:rPr>
    </w:pPr>
  </w:p>
  <w:p w:rsidR="00EF3F7B" w:rsidRPr="00E140E4" w:rsidRDefault="00EF3F7B">
    <w:pPr>
      <w:keepNext/>
    </w:pPr>
  </w:p>
  <w:p w:rsidR="00EF3F7B" w:rsidRPr="00E140E4" w:rsidRDefault="00EF3F7B">
    <w:pPr>
      <w:keepNext/>
      <w:rPr>
        <w:b/>
      </w:rPr>
    </w:pPr>
  </w:p>
  <w:p w:rsidR="00EF3F7B" w:rsidRPr="00E140E4" w:rsidRDefault="00EF3F7B">
    <w:pPr>
      <w:pStyle w:val="Header"/>
      <w:pBdr>
        <w:top w:val="single" w:sz="6" w:space="1" w:color="auto"/>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8B6C21" w:rsidRDefault="00EF3F7B">
    <w:pPr>
      <w:keepNext/>
      <w:jc w:val="right"/>
      <w:rPr>
        <w:sz w:val="20"/>
      </w:rPr>
    </w:pPr>
    <w:r w:rsidRPr="008B6C21">
      <w:rPr>
        <w:sz w:val="20"/>
      </w:rPr>
      <w:fldChar w:fldCharType="begin"/>
    </w:r>
    <w:r w:rsidRPr="008B6C21">
      <w:rPr>
        <w:sz w:val="20"/>
      </w:rPr>
      <w:instrText xml:space="preserve"> STYLEREF  CharChapText  \* CHARFORMAT </w:instrText>
    </w:r>
    <w:r w:rsidRPr="008B6C21">
      <w:rPr>
        <w:sz w:val="20"/>
      </w:rPr>
      <w:fldChar w:fldCharType="separate"/>
    </w:r>
    <w:r w:rsidR="007A1382">
      <w:rPr>
        <w:noProof/>
        <w:sz w:val="20"/>
      </w:rPr>
      <w:t>Medical aids and appliances</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sidRPr="008B6C21">
      <w:rPr>
        <w:sz w:val="20"/>
      </w:rPr>
      <w:fldChar w:fldCharType="separate"/>
    </w:r>
    <w:r w:rsidR="007A1382">
      <w:rPr>
        <w:b/>
        <w:noProof/>
        <w:sz w:val="20"/>
      </w:rPr>
      <w:t>Schedule 3</w:t>
    </w:r>
    <w:r w:rsidRPr="008B6C21">
      <w:rPr>
        <w:sz w:val="20"/>
      </w:rPr>
      <w:fldChar w:fldCharType="end"/>
    </w:r>
  </w:p>
  <w:p w:rsidR="00EF3F7B" w:rsidRPr="00E140E4" w:rsidRDefault="00EF3F7B">
    <w:pPr>
      <w:keepNext/>
      <w:jc w:val="right"/>
      <w:rPr>
        <w:sz w:val="20"/>
      </w:rPr>
    </w:pPr>
  </w:p>
  <w:p w:rsidR="00EF3F7B" w:rsidRPr="008C6D62" w:rsidRDefault="00EF3F7B">
    <w:pPr>
      <w:keepNext/>
      <w:jc w:val="right"/>
      <w:rPr>
        <w:sz w:val="20"/>
      </w:rPr>
    </w:pPr>
  </w:p>
  <w:p w:rsidR="00EF3F7B" w:rsidRPr="00E140E4" w:rsidRDefault="00EF3F7B">
    <w:pPr>
      <w:keepNext/>
      <w:jc w:val="right"/>
    </w:pPr>
  </w:p>
  <w:p w:rsidR="00EF3F7B" w:rsidRPr="00E140E4" w:rsidRDefault="00EF3F7B">
    <w:pPr>
      <w:keepNext/>
      <w:jc w:val="right"/>
      <w:rPr>
        <w:b/>
      </w:rPr>
    </w:pPr>
  </w:p>
  <w:p w:rsidR="00EF3F7B" w:rsidRPr="008C6D62" w:rsidRDefault="00EF3F7B">
    <w:pPr>
      <w:pStyle w:val="Header"/>
      <w:pBdr>
        <w:top w:val="single" w:sz="6" w:space="1" w:color="auto"/>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Default="00EF3F7B" w:rsidP="00A36DB5">
    <w:pPr>
      <w:pStyle w:val="Header"/>
      <w:pBdr>
        <w:bottom w:val="single" w:sz="4" w:space="1" w:color="auto"/>
      </w:pBdr>
    </w:pPr>
  </w:p>
  <w:p w:rsidR="00EF3F7B" w:rsidRDefault="00EF3F7B" w:rsidP="00A36DB5">
    <w:pPr>
      <w:pStyle w:val="Header"/>
      <w:pBdr>
        <w:bottom w:val="single" w:sz="4" w:space="1" w:color="auto"/>
      </w:pBdr>
    </w:pPr>
  </w:p>
  <w:p w:rsidR="00EF3F7B" w:rsidRPr="001E77D2" w:rsidRDefault="00EF3F7B" w:rsidP="00A36DB5">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E528B" w:rsidRDefault="00EF3F7B" w:rsidP="00A36DB5">
    <w:pPr>
      <w:rPr>
        <w:sz w:val="26"/>
        <w:szCs w:val="26"/>
      </w:rPr>
    </w:pPr>
    <w:r>
      <w:rPr>
        <w:sz w:val="26"/>
        <w:szCs w:val="26"/>
      </w:rPr>
      <w:t>Endnotes</w:t>
    </w:r>
  </w:p>
  <w:p w:rsidR="00EF3F7B" w:rsidRDefault="00EF3F7B" w:rsidP="00A36DB5">
    <w:pPr>
      <w:rPr>
        <w:sz w:val="20"/>
      </w:rPr>
    </w:pPr>
  </w:p>
  <w:p w:rsidR="00EF3F7B" w:rsidRPr="007A1328" w:rsidRDefault="00EF3F7B" w:rsidP="00A36DB5">
    <w:pPr>
      <w:rPr>
        <w:sz w:val="20"/>
      </w:rPr>
    </w:pPr>
  </w:p>
  <w:p w:rsidR="00EF3F7B" w:rsidRPr="007A1328" w:rsidRDefault="00EF3F7B" w:rsidP="00A36DB5">
    <w:pPr>
      <w:rPr>
        <w:b/>
        <w:sz w:val="24"/>
      </w:rPr>
    </w:pPr>
  </w:p>
  <w:p w:rsidR="00EF3F7B" w:rsidRPr="007E528B" w:rsidRDefault="00EF3F7B" w:rsidP="00A36DB5">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7A1382">
      <w:rPr>
        <w:noProof/>
        <w:szCs w:val="22"/>
      </w:rPr>
      <w:t>Endnote 1—Legislation history</w:t>
    </w:r>
    <w:r>
      <w:rPr>
        <w:szCs w:val="22"/>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E528B" w:rsidRDefault="00EF3F7B" w:rsidP="00A36DB5">
    <w:pPr>
      <w:jc w:val="right"/>
      <w:rPr>
        <w:sz w:val="26"/>
        <w:szCs w:val="26"/>
      </w:rPr>
    </w:pPr>
    <w:r>
      <w:rPr>
        <w:sz w:val="26"/>
        <w:szCs w:val="26"/>
      </w:rPr>
      <w:t>Endnotes</w:t>
    </w:r>
  </w:p>
  <w:p w:rsidR="00EF3F7B" w:rsidRPr="007A1328" w:rsidRDefault="00EF3F7B" w:rsidP="00A36DB5">
    <w:pPr>
      <w:jc w:val="right"/>
      <w:rPr>
        <w:sz w:val="20"/>
      </w:rPr>
    </w:pPr>
  </w:p>
  <w:p w:rsidR="00EF3F7B" w:rsidRPr="007A1328" w:rsidRDefault="00EF3F7B" w:rsidP="00A36DB5">
    <w:pPr>
      <w:jc w:val="right"/>
      <w:rPr>
        <w:sz w:val="20"/>
      </w:rPr>
    </w:pPr>
  </w:p>
  <w:p w:rsidR="00EF3F7B" w:rsidRPr="007A1328" w:rsidRDefault="00EF3F7B" w:rsidP="00A36DB5">
    <w:pPr>
      <w:jc w:val="right"/>
      <w:rPr>
        <w:b/>
        <w:sz w:val="24"/>
      </w:rPr>
    </w:pPr>
  </w:p>
  <w:p w:rsidR="00EF3F7B" w:rsidRPr="007E528B" w:rsidRDefault="00EF3F7B" w:rsidP="00A36DB5">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7A1382">
      <w:rPr>
        <w:noProof/>
        <w:szCs w:val="22"/>
      </w:rPr>
      <w:t>Endnote 1—Legislation history</w:t>
    </w:r>
    <w:r>
      <w:rPr>
        <w:szCs w:val="22"/>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E528B" w:rsidRDefault="00EF3F7B" w:rsidP="00A36DB5">
    <w:pPr>
      <w:rPr>
        <w:sz w:val="26"/>
        <w:szCs w:val="26"/>
      </w:rPr>
    </w:pPr>
    <w:r>
      <w:rPr>
        <w:sz w:val="26"/>
        <w:szCs w:val="26"/>
      </w:rPr>
      <w:t>Endnotes</w:t>
    </w:r>
  </w:p>
  <w:p w:rsidR="00EF3F7B" w:rsidRDefault="00EF3F7B" w:rsidP="00A36DB5">
    <w:pPr>
      <w:rPr>
        <w:sz w:val="20"/>
      </w:rPr>
    </w:pPr>
  </w:p>
  <w:p w:rsidR="00EF3F7B" w:rsidRPr="007A1328" w:rsidRDefault="00EF3F7B" w:rsidP="00A36DB5">
    <w:pPr>
      <w:rPr>
        <w:sz w:val="20"/>
      </w:rPr>
    </w:pPr>
  </w:p>
  <w:p w:rsidR="00EF3F7B" w:rsidRPr="007A1328" w:rsidRDefault="00EF3F7B" w:rsidP="00A36DB5">
    <w:pPr>
      <w:rPr>
        <w:b/>
        <w:sz w:val="24"/>
      </w:rPr>
    </w:pPr>
  </w:p>
  <w:p w:rsidR="00EF3F7B" w:rsidRPr="007E528B" w:rsidRDefault="00EF3F7B" w:rsidP="00A36DB5">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Pr>
        <w:noProof/>
        <w:szCs w:val="22"/>
      </w:rPr>
      <w:t>Endnote 5—Misdescribed amendments</w:t>
    </w:r>
    <w:r>
      <w:rPr>
        <w:szCs w:val="22"/>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7E528B" w:rsidRDefault="00EF3F7B" w:rsidP="00A36DB5">
    <w:pPr>
      <w:jc w:val="right"/>
      <w:rPr>
        <w:sz w:val="26"/>
        <w:szCs w:val="26"/>
      </w:rPr>
    </w:pPr>
    <w:r>
      <w:rPr>
        <w:sz w:val="26"/>
        <w:szCs w:val="26"/>
      </w:rPr>
      <w:t>Endnotes</w:t>
    </w:r>
  </w:p>
  <w:p w:rsidR="00EF3F7B" w:rsidRPr="007A1328" w:rsidRDefault="00EF3F7B" w:rsidP="00A36DB5">
    <w:pPr>
      <w:jc w:val="right"/>
      <w:rPr>
        <w:sz w:val="20"/>
      </w:rPr>
    </w:pPr>
  </w:p>
  <w:p w:rsidR="00EF3F7B" w:rsidRPr="007A1328" w:rsidRDefault="00EF3F7B" w:rsidP="00A36DB5">
    <w:pPr>
      <w:jc w:val="right"/>
      <w:rPr>
        <w:sz w:val="20"/>
      </w:rPr>
    </w:pPr>
  </w:p>
  <w:p w:rsidR="00EF3F7B" w:rsidRPr="007A1328" w:rsidRDefault="00EF3F7B" w:rsidP="00A36DB5">
    <w:pPr>
      <w:jc w:val="right"/>
      <w:rPr>
        <w:b/>
        <w:sz w:val="24"/>
      </w:rPr>
    </w:pPr>
  </w:p>
  <w:p w:rsidR="00EF3F7B" w:rsidRPr="007E528B" w:rsidRDefault="00EF3F7B" w:rsidP="00A36DB5">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Pr>
        <w:noProof/>
        <w:szCs w:val="22"/>
      </w:rPr>
      <w:t>Endnote 5—Misdescribed amendments</w:t>
    </w:r>
    <w:r>
      <w:rPr>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5F1388" w:rsidRDefault="00EF3F7B" w:rsidP="00A36DB5">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ED79B6" w:rsidRDefault="00EF3F7B" w:rsidP="00093FB7">
    <w:pPr>
      <w:pBdr>
        <w:bottom w:val="single" w:sz="6" w:space="1" w:color="auto"/>
      </w:pBdr>
      <w:spacing w:before="100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ED79B6" w:rsidRDefault="00EF3F7B" w:rsidP="00093FB7">
    <w:pPr>
      <w:pBdr>
        <w:bottom w:val="single" w:sz="6" w:space="1" w:color="auto"/>
      </w:pBdr>
      <w:spacing w:before="100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ED79B6" w:rsidRDefault="00EF3F7B" w:rsidP="00A36DB5">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FF4C0F" w:rsidRDefault="00EF3F7B">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D94CB0">
      <w:rPr>
        <w:b/>
        <w:noProof/>
        <w:sz w:val="20"/>
      </w:rPr>
      <w:t>Chapter 2</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D94CB0">
      <w:rPr>
        <w:noProof/>
        <w:sz w:val="20"/>
      </w:rPr>
      <w:t>The basic rules</w:t>
    </w:r>
    <w:r w:rsidRPr="00FF4C0F">
      <w:rPr>
        <w:sz w:val="20"/>
      </w:rPr>
      <w:fldChar w:fldCharType="end"/>
    </w:r>
  </w:p>
  <w:p w:rsidR="00EF3F7B" w:rsidRPr="00FF4C0F" w:rsidRDefault="00EF3F7B">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00D94CB0">
      <w:rPr>
        <w:sz w:val="20"/>
      </w:rPr>
      <w:fldChar w:fldCharType="separate"/>
    </w:r>
    <w:r w:rsidR="00D94CB0">
      <w:rPr>
        <w:b/>
        <w:noProof/>
        <w:sz w:val="20"/>
      </w:rPr>
      <w:t>Part 2-5</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00D94CB0">
      <w:rPr>
        <w:sz w:val="20"/>
      </w:rPr>
      <w:fldChar w:fldCharType="separate"/>
    </w:r>
    <w:r w:rsidR="00D94CB0">
      <w:rPr>
        <w:noProof/>
        <w:sz w:val="20"/>
      </w:rPr>
      <w:t>Registration</w:t>
    </w:r>
    <w:r w:rsidRPr="00FF4C0F">
      <w:rPr>
        <w:sz w:val="20"/>
      </w:rPr>
      <w:fldChar w:fldCharType="end"/>
    </w:r>
  </w:p>
  <w:p w:rsidR="00EF3F7B" w:rsidRPr="00FF4C0F" w:rsidRDefault="00EF3F7B">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D94CB0">
      <w:rPr>
        <w:b/>
        <w:noProof/>
        <w:sz w:val="20"/>
      </w:rPr>
      <w:t>Division 23</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D94CB0">
      <w:rPr>
        <w:noProof/>
        <w:sz w:val="20"/>
      </w:rPr>
      <w:t>Who is required to be registered and who may be registered</w:t>
    </w:r>
    <w:r w:rsidRPr="00FF4C0F">
      <w:rPr>
        <w:sz w:val="20"/>
      </w:rPr>
      <w:fldChar w:fldCharType="end"/>
    </w:r>
  </w:p>
  <w:p w:rsidR="00EF3F7B" w:rsidRPr="00E140E4" w:rsidRDefault="00EF3F7B">
    <w:pPr>
      <w:keepNext/>
    </w:pPr>
  </w:p>
  <w:p w:rsidR="00EF3F7B" w:rsidRPr="00E140E4" w:rsidRDefault="00EF3F7B">
    <w:pPr>
      <w:keepNext/>
      <w:rPr>
        <w:b/>
      </w:rPr>
    </w:pPr>
    <w:r w:rsidRPr="00E140E4">
      <w:t>Section</w:t>
    </w:r>
    <w:r w:rsidRPr="00FF4C0F">
      <w:t xml:space="preserve"> </w:t>
    </w:r>
    <w:fldSimple w:instr=" STYLEREF  CharSectno  \* CHARFORMAT ">
      <w:r w:rsidR="00D94CB0">
        <w:rPr>
          <w:noProof/>
        </w:rPr>
        <w:t>23-99</w:t>
      </w:r>
    </w:fldSimple>
  </w:p>
  <w:p w:rsidR="00EF3F7B" w:rsidRPr="00E140E4" w:rsidRDefault="00EF3F7B">
    <w:pPr>
      <w:pStyle w:val="Header"/>
      <w:pBdr>
        <w:top w:val="single" w:sz="6" w:space="1"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FF4C0F" w:rsidRDefault="00EF3F7B">
    <w:pPr>
      <w:keepNext/>
      <w:jc w:val="right"/>
      <w:rPr>
        <w:sz w:val="20"/>
      </w:rPr>
    </w:pPr>
    <w:r w:rsidRPr="00FF4C0F">
      <w:rPr>
        <w:sz w:val="20"/>
      </w:rPr>
      <w:fldChar w:fldCharType="begin"/>
    </w:r>
    <w:r w:rsidRPr="00FF4C0F">
      <w:rPr>
        <w:sz w:val="20"/>
      </w:rPr>
      <w:instrText xml:space="preserve"> STYLEREF  CharChapText  \* CHARFORMAT </w:instrText>
    </w:r>
    <w:r w:rsidR="00D94CB0">
      <w:rPr>
        <w:sz w:val="20"/>
      </w:rPr>
      <w:fldChar w:fldCharType="separate"/>
    </w:r>
    <w:r w:rsidR="00D94CB0">
      <w:rPr>
        <w:noProof/>
        <w:sz w:val="20"/>
      </w:rPr>
      <w:t>The basic rules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00D94CB0">
      <w:rPr>
        <w:sz w:val="20"/>
      </w:rPr>
      <w:fldChar w:fldCharType="separate"/>
    </w:r>
    <w:r w:rsidR="00D94CB0">
      <w:rPr>
        <w:b/>
        <w:noProof/>
        <w:sz w:val="20"/>
      </w:rPr>
      <w:t>Chapter 2</w:t>
    </w:r>
    <w:r w:rsidRPr="00FF4C0F">
      <w:rPr>
        <w:sz w:val="20"/>
      </w:rPr>
      <w:fldChar w:fldCharType="end"/>
    </w:r>
  </w:p>
  <w:p w:rsidR="00EF3F7B" w:rsidRPr="00FF4C0F" w:rsidRDefault="00EF3F7B">
    <w:pPr>
      <w:keepNext/>
      <w:jc w:val="right"/>
      <w:rPr>
        <w:sz w:val="20"/>
      </w:rPr>
    </w:pPr>
    <w:r w:rsidRPr="00FF4C0F">
      <w:rPr>
        <w:sz w:val="20"/>
      </w:rPr>
      <w:fldChar w:fldCharType="begin"/>
    </w:r>
    <w:r w:rsidRPr="00FF4C0F">
      <w:rPr>
        <w:sz w:val="20"/>
      </w:rPr>
      <w:instrText xml:space="preserve"> STYLEREF  CharPartText  \* CHARFORMAT </w:instrText>
    </w:r>
    <w:r w:rsidR="00D94CB0">
      <w:rPr>
        <w:sz w:val="20"/>
      </w:rPr>
      <w:fldChar w:fldCharType="separate"/>
    </w:r>
    <w:r w:rsidR="00D94CB0">
      <w:rPr>
        <w:noProof/>
        <w:sz w:val="20"/>
      </w:rPr>
      <w:t>Registration</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00D94CB0">
      <w:rPr>
        <w:sz w:val="20"/>
      </w:rPr>
      <w:fldChar w:fldCharType="separate"/>
    </w:r>
    <w:r w:rsidR="00D94CB0">
      <w:rPr>
        <w:b/>
        <w:noProof/>
        <w:sz w:val="20"/>
      </w:rPr>
      <w:t>Part 2-5</w:t>
    </w:r>
    <w:r w:rsidRPr="00FF4C0F">
      <w:rPr>
        <w:sz w:val="20"/>
      </w:rPr>
      <w:fldChar w:fldCharType="end"/>
    </w:r>
  </w:p>
  <w:p w:rsidR="00EF3F7B" w:rsidRPr="00FF4C0F" w:rsidRDefault="00EF3F7B">
    <w:pPr>
      <w:keepNext/>
      <w:jc w:val="right"/>
      <w:rPr>
        <w:sz w:val="20"/>
      </w:rPr>
    </w:pPr>
    <w:r w:rsidRPr="00FF4C0F">
      <w:rPr>
        <w:sz w:val="20"/>
      </w:rPr>
      <w:fldChar w:fldCharType="begin"/>
    </w:r>
    <w:r w:rsidRPr="00FF4C0F">
      <w:rPr>
        <w:sz w:val="20"/>
      </w:rPr>
      <w:instrText xml:space="preserve"> STYLEREF  CharDivText  \* CHARFORMAT </w:instrText>
    </w:r>
    <w:r w:rsidR="00D94CB0">
      <w:rPr>
        <w:sz w:val="20"/>
      </w:rPr>
      <w:fldChar w:fldCharType="separate"/>
    </w:r>
    <w:r w:rsidR="00D94CB0">
      <w:rPr>
        <w:noProof/>
        <w:sz w:val="20"/>
      </w:rPr>
      <w:t>Who is required to be registered and who may be registered</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00D94CB0">
      <w:rPr>
        <w:sz w:val="20"/>
      </w:rPr>
      <w:fldChar w:fldCharType="separate"/>
    </w:r>
    <w:r w:rsidR="00D94CB0">
      <w:rPr>
        <w:b/>
        <w:noProof/>
        <w:sz w:val="20"/>
      </w:rPr>
      <w:t>Division 23</w:t>
    </w:r>
    <w:r w:rsidRPr="00FF4C0F">
      <w:rPr>
        <w:sz w:val="20"/>
      </w:rPr>
      <w:fldChar w:fldCharType="end"/>
    </w:r>
  </w:p>
  <w:p w:rsidR="00EF3F7B" w:rsidRPr="00E140E4" w:rsidRDefault="00EF3F7B">
    <w:pPr>
      <w:keepNext/>
      <w:jc w:val="right"/>
    </w:pPr>
  </w:p>
  <w:p w:rsidR="00EF3F7B" w:rsidRPr="0037294E" w:rsidRDefault="00EF3F7B">
    <w:pPr>
      <w:keepNext/>
      <w:jc w:val="right"/>
    </w:pPr>
    <w:r>
      <w:t>Sectio</w:t>
    </w:r>
    <w:r w:rsidRPr="0037294E">
      <w:t xml:space="preserve">n </w:t>
    </w:r>
    <w:fldSimple w:instr=" STYLEREF  CharSectno  \* CHARFORMAT ">
      <w:r w:rsidR="00D94CB0">
        <w:rPr>
          <w:noProof/>
        </w:rPr>
        <w:t>23-10</w:t>
      </w:r>
    </w:fldSimple>
  </w:p>
  <w:p w:rsidR="00EF3F7B" w:rsidRPr="008C6D62" w:rsidRDefault="00EF3F7B">
    <w:pPr>
      <w:pStyle w:val="Header"/>
      <w:pBdr>
        <w:top w:val="single" w:sz="6" w:space="1" w:color="auto"/>
      </w:pBd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F7B" w:rsidRPr="008C6D62" w:rsidRDefault="00EF3F7B">
    <w:pPr>
      <w:keepNext/>
      <w:jc w:val="right"/>
      <w:rPr>
        <w:sz w:val="20"/>
      </w:rPr>
    </w:pPr>
  </w:p>
  <w:p w:rsidR="00EF3F7B" w:rsidRPr="008C6D62" w:rsidRDefault="00EF3F7B">
    <w:pPr>
      <w:keepNext/>
      <w:jc w:val="right"/>
      <w:rPr>
        <w:sz w:val="20"/>
      </w:rPr>
    </w:pPr>
  </w:p>
  <w:p w:rsidR="00EF3F7B" w:rsidRPr="008C6D62" w:rsidRDefault="00EF3F7B">
    <w:pPr>
      <w:keepNext/>
      <w:jc w:val="right"/>
      <w:rPr>
        <w:sz w:val="20"/>
      </w:rPr>
    </w:pPr>
  </w:p>
  <w:p w:rsidR="00EF3F7B" w:rsidRPr="00E140E4" w:rsidRDefault="00EF3F7B">
    <w:pPr>
      <w:keepNext/>
      <w:jc w:val="right"/>
    </w:pPr>
  </w:p>
  <w:p w:rsidR="00EF3F7B" w:rsidRPr="00E140E4" w:rsidRDefault="00EF3F7B">
    <w:pPr>
      <w:keepNext/>
      <w:jc w:val="right"/>
    </w:pPr>
  </w:p>
  <w:p w:rsidR="00EF3F7B" w:rsidRPr="008C6D62" w:rsidRDefault="00EF3F7B">
    <w:pPr>
      <w:pStyle w:val="Header"/>
      <w:pBdr>
        <w:top w:val="single" w:sz="6" w:space="1"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lvlText w:val="%1."/>
      <w:lvlJc w:val="left"/>
      <w:pPr>
        <w:tabs>
          <w:tab w:val="num" w:pos="1492"/>
        </w:tabs>
        <w:ind w:left="1492" w:hanging="360"/>
      </w:pPr>
    </w:lvl>
  </w:abstractNum>
  <w:abstractNum w:abstractNumId="1">
    <w:nsid w:val="FFFFFF7D"/>
    <w:multiLevelType w:val="singleLevel"/>
    <w:tmpl w:val="25523850"/>
    <w:lvl w:ilvl="0">
      <w:start w:val="1"/>
      <w:numFmt w:val="decimal"/>
      <w:lvlText w:val="%1."/>
      <w:lvlJc w:val="left"/>
      <w:pPr>
        <w:tabs>
          <w:tab w:val="num" w:pos="1209"/>
        </w:tabs>
        <w:ind w:left="1209" w:hanging="360"/>
      </w:pPr>
    </w:lvl>
  </w:abstractNum>
  <w:abstractNum w:abstractNumId="2">
    <w:nsid w:val="FFFFFF7E"/>
    <w:multiLevelType w:val="singleLevel"/>
    <w:tmpl w:val="EF2C2036"/>
    <w:lvl w:ilvl="0">
      <w:start w:val="1"/>
      <w:numFmt w:val="decimal"/>
      <w:lvlText w:val="%1."/>
      <w:lvlJc w:val="left"/>
      <w:pPr>
        <w:tabs>
          <w:tab w:val="num" w:pos="926"/>
        </w:tabs>
        <w:ind w:left="926" w:hanging="360"/>
      </w:pPr>
    </w:lvl>
  </w:abstractNum>
  <w:abstractNum w:abstractNumId="3">
    <w:nsid w:val="FFFFFF7F"/>
    <w:multiLevelType w:val="singleLevel"/>
    <w:tmpl w:val="19AC5D58"/>
    <w:lvl w:ilvl="0">
      <w:start w:val="1"/>
      <w:numFmt w:val="decimal"/>
      <w:lvlText w:val="%1."/>
      <w:lvlJc w:val="left"/>
      <w:pPr>
        <w:tabs>
          <w:tab w:val="num" w:pos="643"/>
        </w:tabs>
        <w:ind w:left="643" w:hanging="360"/>
      </w:pPr>
    </w:lvl>
  </w:abstractNum>
  <w:abstractNum w:abstractNumId="4">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lvlText w:val="%1."/>
      <w:lvlJc w:val="left"/>
      <w:pPr>
        <w:tabs>
          <w:tab w:val="num" w:pos="360"/>
        </w:tabs>
        <w:ind w:left="360" w:hanging="360"/>
      </w:pPr>
    </w:lvl>
  </w:abstractNum>
  <w:abstractNum w:abstractNumId="9">
    <w:nsid w:val="FFFFFF89"/>
    <w:multiLevelType w:val="singleLevel"/>
    <w:tmpl w:val="62980158"/>
    <w:lvl w:ilvl="0">
      <w:start w:val="1"/>
      <w:numFmt w:val="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B03710E"/>
    <w:multiLevelType w:val="multilevel"/>
    <w:tmpl w:val="6F7076BC"/>
    <w:styleLink w:val="OPCBodyList"/>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bullet"/>
      <w:lvlText w:val=""/>
      <w:lvlJc w:val="left"/>
      <w:pPr>
        <w:tabs>
          <w:tab w:val="num" w:pos="1440"/>
        </w:tabs>
        <w:ind w:left="1440" w:hanging="720"/>
      </w:pPr>
      <w:rPr>
        <w:rFonts w:ascii="Symbol" w:hAnsi="Symbol"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5">
    <w:nsid w:val="237A2B29"/>
    <w:multiLevelType w:val="multilevel"/>
    <w:tmpl w:val="0C090023"/>
    <w:numStyleLink w:val="ArticleSection"/>
  </w:abstractNum>
  <w:abstractNum w:abstractNumId="16">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23A82E0B"/>
    <w:multiLevelType w:val="multilevel"/>
    <w:tmpl w:val="0C090023"/>
    <w:numStyleLink w:val="ArticleSection"/>
  </w:abstractNum>
  <w:abstractNum w:abstractNumId="18">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9">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04757A2"/>
    <w:multiLevelType w:val="multilevel"/>
    <w:tmpl w:val="0C09001D"/>
    <w:numStyleLink w:val="1ai"/>
  </w:abstractNum>
  <w:abstractNum w:abstractNumId="24">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E5455E3"/>
    <w:multiLevelType w:val="multilevel"/>
    <w:tmpl w:val="0C09001D"/>
    <w:numStyleLink w:val="1a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4"/>
  </w:num>
  <w:num w:numId="13">
    <w:abstractNumId w:val="13"/>
  </w:num>
  <w:num w:numId="14">
    <w:abstractNumId w:val="14"/>
  </w:num>
  <w:num w:numId="15">
    <w:abstractNumId w:val="19"/>
  </w:num>
  <w:num w:numId="16">
    <w:abstractNumId w:val="25"/>
  </w:num>
  <w:num w:numId="17">
    <w:abstractNumId w:val="15"/>
  </w:num>
  <w:num w:numId="18">
    <w:abstractNumId w:val="23"/>
  </w:num>
  <w:num w:numId="19">
    <w:abstractNumId w:val="17"/>
  </w:num>
  <w:num w:numId="20">
    <w:abstractNumId w:val="12"/>
  </w:num>
  <w:num w:numId="21">
    <w:abstractNumId w:val="21"/>
  </w:num>
  <w:num w:numId="22">
    <w:abstractNumId w:val="16"/>
  </w:num>
  <w:num w:numId="23">
    <w:abstractNumId w:val="18"/>
  </w:num>
  <w:num w:numId="24">
    <w:abstractNumId w:val="22"/>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TrueTypeFonts/>
  <w:saveSubsetFonts/>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evenAndOddHeaders/>
  <w:drawingGridHorizontalSpacing w:val="110"/>
  <w:displayHorizontalDrawingGridEvery w:val="2"/>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522"/>
    <w:rsid w:val="00002250"/>
    <w:rsid w:val="000057F1"/>
    <w:rsid w:val="0000581B"/>
    <w:rsid w:val="0000743F"/>
    <w:rsid w:val="00010758"/>
    <w:rsid w:val="00010E4A"/>
    <w:rsid w:val="00012132"/>
    <w:rsid w:val="00012FFD"/>
    <w:rsid w:val="00013021"/>
    <w:rsid w:val="00014508"/>
    <w:rsid w:val="00014C0D"/>
    <w:rsid w:val="00014E41"/>
    <w:rsid w:val="0001721A"/>
    <w:rsid w:val="000203C1"/>
    <w:rsid w:val="000210A9"/>
    <w:rsid w:val="00022C20"/>
    <w:rsid w:val="00023313"/>
    <w:rsid w:val="00023A88"/>
    <w:rsid w:val="0002464A"/>
    <w:rsid w:val="00026491"/>
    <w:rsid w:val="00030ED1"/>
    <w:rsid w:val="00031166"/>
    <w:rsid w:val="0003198E"/>
    <w:rsid w:val="00031EFD"/>
    <w:rsid w:val="00032836"/>
    <w:rsid w:val="00034425"/>
    <w:rsid w:val="00035705"/>
    <w:rsid w:val="00035DB5"/>
    <w:rsid w:val="00036658"/>
    <w:rsid w:val="0003711F"/>
    <w:rsid w:val="00037195"/>
    <w:rsid w:val="000414CC"/>
    <w:rsid w:val="0004301A"/>
    <w:rsid w:val="000442D6"/>
    <w:rsid w:val="00044F7C"/>
    <w:rsid w:val="0004657D"/>
    <w:rsid w:val="000465D6"/>
    <w:rsid w:val="000525A7"/>
    <w:rsid w:val="000532C5"/>
    <w:rsid w:val="00053E74"/>
    <w:rsid w:val="000544A0"/>
    <w:rsid w:val="00055F90"/>
    <w:rsid w:val="00056916"/>
    <w:rsid w:val="000571FD"/>
    <w:rsid w:val="000622F2"/>
    <w:rsid w:val="0006305C"/>
    <w:rsid w:val="0006507C"/>
    <w:rsid w:val="000659C9"/>
    <w:rsid w:val="00065DB7"/>
    <w:rsid w:val="00070973"/>
    <w:rsid w:val="000715CA"/>
    <w:rsid w:val="00072B43"/>
    <w:rsid w:val="00073C4B"/>
    <w:rsid w:val="00073CFC"/>
    <w:rsid w:val="00073E77"/>
    <w:rsid w:val="0007491D"/>
    <w:rsid w:val="00076D75"/>
    <w:rsid w:val="00076FBE"/>
    <w:rsid w:val="000777D8"/>
    <w:rsid w:val="00077B7B"/>
    <w:rsid w:val="00080ED1"/>
    <w:rsid w:val="00081C5C"/>
    <w:rsid w:val="00081FAF"/>
    <w:rsid w:val="00082983"/>
    <w:rsid w:val="00084066"/>
    <w:rsid w:val="00084A8D"/>
    <w:rsid w:val="00085F75"/>
    <w:rsid w:val="00086A3D"/>
    <w:rsid w:val="00091A4E"/>
    <w:rsid w:val="00092944"/>
    <w:rsid w:val="0009358C"/>
    <w:rsid w:val="00093FB7"/>
    <w:rsid w:val="0009498C"/>
    <w:rsid w:val="00095818"/>
    <w:rsid w:val="000975FB"/>
    <w:rsid w:val="000A1C23"/>
    <w:rsid w:val="000A2A63"/>
    <w:rsid w:val="000A4360"/>
    <w:rsid w:val="000A5383"/>
    <w:rsid w:val="000A6C72"/>
    <w:rsid w:val="000B1058"/>
    <w:rsid w:val="000B1136"/>
    <w:rsid w:val="000B228B"/>
    <w:rsid w:val="000B240F"/>
    <w:rsid w:val="000B473D"/>
    <w:rsid w:val="000B5BF3"/>
    <w:rsid w:val="000C1DC9"/>
    <w:rsid w:val="000C2261"/>
    <w:rsid w:val="000C363F"/>
    <w:rsid w:val="000C3B44"/>
    <w:rsid w:val="000C3B66"/>
    <w:rsid w:val="000C4F01"/>
    <w:rsid w:val="000C52FE"/>
    <w:rsid w:val="000C69A6"/>
    <w:rsid w:val="000C7DF1"/>
    <w:rsid w:val="000D12D7"/>
    <w:rsid w:val="000D28F0"/>
    <w:rsid w:val="000D2CB8"/>
    <w:rsid w:val="000D39B4"/>
    <w:rsid w:val="000D41A8"/>
    <w:rsid w:val="000D4E4E"/>
    <w:rsid w:val="000D5256"/>
    <w:rsid w:val="000D55F6"/>
    <w:rsid w:val="000D5FD9"/>
    <w:rsid w:val="000D6FB7"/>
    <w:rsid w:val="000D73F9"/>
    <w:rsid w:val="000D78CE"/>
    <w:rsid w:val="000E0BD5"/>
    <w:rsid w:val="000E0EF9"/>
    <w:rsid w:val="000E11B0"/>
    <w:rsid w:val="000E1813"/>
    <w:rsid w:val="000E1864"/>
    <w:rsid w:val="000E28A0"/>
    <w:rsid w:val="000E2E10"/>
    <w:rsid w:val="000E310F"/>
    <w:rsid w:val="000E318B"/>
    <w:rsid w:val="000E34C9"/>
    <w:rsid w:val="000E37F3"/>
    <w:rsid w:val="000E4206"/>
    <w:rsid w:val="000E5245"/>
    <w:rsid w:val="000E52B1"/>
    <w:rsid w:val="000E53C9"/>
    <w:rsid w:val="000F1840"/>
    <w:rsid w:val="000F29B5"/>
    <w:rsid w:val="000F2C6D"/>
    <w:rsid w:val="000F5493"/>
    <w:rsid w:val="0010421B"/>
    <w:rsid w:val="00104C1C"/>
    <w:rsid w:val="001053BD"/>
    <w:rsid w:val="00106973"/>
    <w:rsid w:val="00106C75"/>
    <w:rsid w:val="001128D0"/>
    <w:rsid w:val="00113438"/>
    <w:rsid w:val="00113B3F"/>
    <w:rsid w:val="0011612F"/>
    <w:rsid w:val="00117862"/>
    <w:rsid w:val="00121764"/>
    <w:rsid w:val="001217E0"/>
    <w:rsid w:val="00121EC9"/>
    <w:rsid w:val="00122943"/>
    <w:rsid w:val="00125054"/>
    <w:rsid w:val="001257D6"/>
    <w:rsid w:val="001267DD"/>
    <w:rsid w:val="00126B6B"/>
    <w:rsid w:val="00127FD0"/>
    <w:rsid w:val="001303B2"/>
    <w:rsid w:val="0013107B"/>
    <w:rsid w:val="00132DBD"/>
    <w:rsid w:val="001343EA"/>
    <w:rsid w:val="001347D5"/>
    <w:rsid w:val="00134C8C"/>
    <w:rsid w:val="00135919"/>
    <w:rsid w:val="00135A66"/>
    <w:rsid w:val="00135F3C"/>
    <w:rsid w:val="001363D4"/>
    <w:rsid w:val="00141C32"/>
    <w:rsid w:val="00143843"/>
    <w:rsid w:val="001448D0"/>
    <w:rsid w:val="00144A76"/>
    <w:rsid w:val="001456C6"/>
    <w:rsid w:val="00146196"/>
    <w:rsid w:val="00150AD0"/>
    <w:rsid w:val="00152CB3"/>
    <w:rsid w:val="00152F6D"/>
    <w:rsid w:val="00153395"/>
    <w:rsid w:val="00154340"/>
    <w:rsid w:val="00154F40"/>
    <w:rsid w:val="0015549F"/>
    <w:rsid w:val="001569C0"/>
    <w:rsid w:val="00157654"/>
    <w:rsid w:val="0015772F"/>
    <w:rsid w:val="0016296E"/>
    <w:rsid w:val="001644E0"/>
    <w:rsid w:val="0016492B"/>
    <w:rsid w:val="001706E1"/>
    <w:rsid w:val="00170EBD"/>
    <w:rsid w:val="00171C69"/>
    <w:rsid w:val="00171E37"/>
    <w:rsid w:val="001729F1"/>
    <w:rsid w:val="00173FD1"/>
    <w:rsid w:val="001778B8"/>
    <w:rsid w:val="001805CE"/>
    <w:rsid w:val="0018066F"/>
    <w:rsid w:val="0018072E"/>
    <w:rsid w:val="00180AF5"/>
    <w:rsid w:val="0018159C"/>
    <w:rsid w:val="001816A6"/>
    <w:rsid w:val="00182440"/>
    <w:rsid w:val="00182ABB"/>
    <w:rsid w:val="00184E09"/>
    <w:rsid w:val="00187BEA"/>
    <w:rsid w:val="00190989"/>
    <w:rsid w:val="00191C43"/>
    <w:rsid w:val="001923E8"/>
    <w:rsid w:val="0019364C"/>
    <w:rsid w:val="001A0391"/>
    <w:rsid w:val="001A0B40"/>
    <w:rsid w:val="001A11F2"/>
    <w:rsid w:val="001A2525"/>
    <w:rsid w:val="001A40F8"/>
    <w:rsid w:val="001A47DB"/>
    <w:rsid w:val="001A4D3B"/>
    <w:rsid w:val="001A7F23"/>
    <w:rsid w:val="001B0D62"/>
    <w:rsid w:val="001B1F03"/>
    <w:rsid w:val="001B24B9"/>
    <w:rsid w:val="001B2F10"/>
    <w:rsid w:val="001B317A"/>
    <w:rsid w:val="001B3731"/>
    <w:rsid w:val="001B3F5D"/>
    <w:rsid w:val="001B4589"/>
    <w:rsid w:val="001C0A16"/>
    <w:rsid w:val="001C0A7A"/>
    <w:rsid w:val="001C2951"/>
    <w:rsid w:val="001C3B72"/>
    <w:rsid w:val="001C4ACE"/>
    <w:rsid w:val="001C6D07"/>
    <w:rsid w:val="001D12C8"/>
    <w:rsid w:val="001D38E3"/>
    <w:rsid w:val="001D3E99"/>
    <w:rsid w:val="001D3F1A"/>
    <w:rsid w:val="001D5258"/>
    <w:rsid w:val="001D64C9"/>
    <w:rsid w:val="001D6FDC"/>
    <w:rsid w:val="001E0589"/>
    <w:rsid w:val="001E0A0A"/>
    <w:rsid w:val="001E294D"/>
    <w:rsid w:val="001F1863"/>
    <w:rsid w:val="001F19D1"/>
    <w:rsid w:val="001F464A"/>
    <w:rsid w:val="001F557D"/>
    <w:rsid w:val="001F6C05"/>
    <w:rsid w:val="001F7816"/>
    <w:rsid w:val="00200281"/>
    <w:rsid w:val="002008FF"/>
    <w:rsid w:val="00202558"/>
    <w:rsid w:val="00203259"/>
    <w:rsid w:val="00203D62"/>
    <w:rsid w:val="0020444C"/>
    <w:rsid w:val="00206E10"/>
    <w:rsid w:val="002135BF"/>
    <w:rsid w:val="002137F7"/>
    <w:rsid w:val="00213C33"/>
    <w:rsid w:val="00214560"/>
    <w:rsid w:val="00215728"/>
    <w:rsid w:val="00216684"/>
    <w:rsid w:val="002219F9"/>
    <w:rsid w:val="00223E59"/>
    <w:rsid w:val="00223EF4"/>
    <w:rsid w:val="00224EA7"/>
    <w:rsid w:val="00225890"/>
    <w:rsid w:val="002258E1"/>
    <w:rsid w:val="0023034C"/>
    <w:rsid w:val="00232A17"/>
    <w:rsid w:val="00233CA1"/>
    <w:rsid w:val="002349B4"/>
    <w:rsid w:val="00235700"/>
    <w:rsid w:val="002361E3"/>
    <w:rsid w:val="002366FE"/>
    <w:rsid w:val="00236DBD"/>
    <w:rsid w:val="00236F66"/>
    <w:rsid w:val="00247308"/>
    <w:rsid w:val="00247A6F"/>
    <w:rsid w:val="00250C64"/>
    <w:rsid w:val="002517E6"/>
    <w:rsid w:val="0025215E"/>
    <w:rsid w:val="0025221C"/>
    <w:rsid w:val="002522CD"/>
    <w:rsid w:val="002535C9"/>
    <w:rsid w:val="002536D6"/>
    <w:rsid w:val="002538AC"/>
    <w:rsid w:val="00253FD4"/>
    <w:rsid w:val="0025411B"/>
    <w:rsid w:val="00255CB7"/>
    <w:rsid w:val="00256AA5"/>
    <w:rsid w:val="00261149"/>
    <w:rsid w:val="00261A13"/>
    <w:rsid w:val="00263165"/>
    <w:rsid w:val="00263F72"/>
    <w:rsid w:val="00266102"/>
    <w:rsid w:val="00267EDB"/>
    <w:rsid w:val="00270B23"/>
    <w:rsid w:val="00271E46"/>
    <w:rsid w:val="0027388A"/>
    <w:rsid w:val="00273B12"/>
    <w:rsid w:val="00273F54"/>
    <w:rsid w:val="00275381"/>
    <w:rsid w:val="00276323"/>
    <w:rsid w:val="0028036F"/>
    <w:rsid w:val="00280384"/>
    <w:rsid w:val="00282009"/>
    <w:rsid w:val="002823D9"/>
    <w:rsid w:val="00282C52"/>
    <w:rsid w:val="00283171"/>
    <w:rsid w:val="0028328C"/>
    <w:rsid w:val="00284043"/>
    <w:rsid w:val="00285C88"/>
    <w:rsid w:val="002861D4"/>
    <w:rsid w:val="002865EE"/>
    <w:rsid w:val="002900E1"/>
    <w:rsid w:val="00290107"/>
    <w:rsid w:val="00290120"/>
    <w:rsid w:val="002912A9"/>
    <w:rsid w:val="00291E8A"/>
    <w:rsid w:val="00293458"/>
    <w:rsid w:val="0029360C"/>
    <w:rsid w:val="00296479"/>
    <w:rsid w:val="0029718D"/>
    <w:rsid w:val="00297470"/>
    <w:rsid w:val="002A1F54"/>
    <w:rsid w:val="002A3980"/>
    <w:rsid w:val="002A461A"/>
    <w:rsid w:val="002B051E"/>
    <w:rsid w:val="002B0765"/>
    <w:rsid w:val="002B6301"/>
    <w:rsid w:val="002B66CF"/>
    <w:rsid w:val="002B6998"/>
    <w:rsid w:val="002B6A51"/>
    <w:rsid w:val="002B74E0"/>
    <w:rsid w:val="002B7712"/>
    <w:rsid w:val="002C1481"/>
    <w:rsid w:val="002C29E8"/>
    <w:rsid w:val="002C30E3"/>
    <w:rsid w:val="002C3FC9"/>
    <w:rsid w:val="002C4346"/>
    <w:rsid w:val="002C443D"/>
    <w:rsid w:val="002D1323"/>
    <w:rsid w:val="002D1458"/>
    <w:rsid w:val="002D270A"/>
    <w:rsid w:val="002D65B8"/>
    <w:rsid w:val="002D6916"/>
    <w:rsid w:val="002D716E"/>
    <w:rsid w:val="002E0A5A"/>
    <w:rsid w:val="002E0CE3"/>
    <w:rsid w:val="002E1011"/>
    <w:rsid w:val="002E1522"/>
    <w:rsid w:val="002E3BD4"/>
    <w:rsid w:val="002E455D"/>
    <w:rsid w:val="002E5834"/>
    <w:rsid w:val="002E61CF"/>
    <w:rsid w:val="002E62A8"/>
    <w:rsid w:val="002F112E"/>
    <w:rsid w:val="002F2463"/>
    <w:rsid w:val="002F2C27"/>
    <w:rsid w:val="002F2EAE"/>
    <w:rsid w:val="002F701E"/>
    <w:rsid w:val="003002A2"/>
    <w:rsid w:val="00300522"/>
    <w:rsid w:val="00302469"/>
    <w:rsid w:val="00305CC6"/>
    <w:rsid w:val="00310554"/>
    <w:rsid w:val="00311275"/>
    <w:rsid w:val="00311AF7"/>
    <w:rsid w:val="00313526"/>
    <w:rsid w:val="00314755"/>
    <w:rsid w:val="00314A48"/>
    <w:rsid w:val="0031557A"/>
    <w:rsid w:val="00315586"/>
    <w:rsid w:val="0031614F"/>
    <w:rsid w:val="00316CF6"/>
    <w:rsid w:val="00317FBE"/>
    <w:rsid w:val="00321102"/>
    <w:rsid w:val="0032142F"/>
    <w:rsid w:val="00324B49"/>
    <w:rsid w:val="003262B8"/>
    <w:rsid w:val="00326D8C"/>
    <w:rsid w:val="00327057"/>
    <w:rsid w:val="003313A9"/>
    <w:rsid w:val="0033237E"/>
    <w:rsid w:val="00333E41"/>
    <w:rsid w:val="00333EAB"/>
    <w:rsid w:val="00333EF1"/>
    <w:rsid w:val="00334C3E"/>
    <w:rsid w:val="0033725C"/>
    <w:rsid w:val="00337264"/>
    <w:rsid w:val="0033766D"/>
    <w:rsid w:val="003433F6"/>
    <w:rsid w:val="003437BC"/>
    <w:rsid w:val="0034429B"/>
    <w:rsid w:val="0034528F"/>
    <w:rsid w:val="00345D8F"/>
    <w:rsid w:val="00345F6B"/>
    <w:rsid w:val="0034775E"/>
    <w:rsid w:val="003514AB"/>
    <w:rsid w:val="003519AA"/>
    <w:rsid w:val="00360F13"/>
    <w:rsid w:val="0036100A"/>
    <w:rsid w:val="00363074"/>
    <w:rsid w:val="00363123"/>
    <w:rsid w:val="00363A76"/>
    <w:rsid w:val="003669F2"/>
    <w:rsid w:val="00367157"/>
    <w:rsid w:val="00371383"/>
    <w:rsid w:val="003726EC"/>
    <w:rsid w:val="0037294B"/>
    <w:rsid w:val="003741B5"/>
    <w:rsid w:val="0037484D"/>
    <w:rsid w:val="00374EEB"/>
    <w:rsid w:val="0037686E"/>
    <w:rsid w:val="00380058"/>
    <w:rsid w:val="00381EAA"/>
    <w:rsid w:val="003826BE"/>
    <w:rsid w:val="00383231"/>
    <w:rsid w:val="003832D4"/>
    <w:rsid w:val="0038379C"/>
    <w:rsid w:val="00386F07"/>
    <w:rsid w:val="00387D91"/>
    <w:rsid w:val="00390C72"/>
    <w:rsid w:val="003919E7"/>
    <w:rsid w:val="00393D7E"/>
    <w:rsid w:val="003A292E"/>
    <w:rsid w:val="003A7A7B"/>
    <w:rsid w:val="003B066A"/>
    <w:rsid w:val="003B2001"/>
    <w:rsid w:val="003B2CC2"/>
    <w:rsid w:val="003B397D"/>
    <w:rsid w:val="003B5470"/>
    <w:rsid w:val="003B54F8"/>
    <w:rsid w:val="003B61DF"/>
    <w:rsid w:val="003B6348"/>
    <w:rsid w:val="003B6433"/>
    <w:rsid w:val="003C019F"/>
    <w:rsid w:val="003C367D"/>
    <w:rsid w:val="003C4BA7"/>
    <w:rsid w:val="003C6921"/>
    <w:rsid w:val="003D0423"/>
    <w:rsid w:val="003D1611"/>
    <w:rsid w:val="003D212E"/>
    <w:rsid w:val="003D2B41"/>
    <w:rsid w:val="003D2EAC"/>
    <w:rsid w:val="003D44CB"/>
    <w:rsid w:val="003D49F7"/>
    <w:rsid w:val="003D5100"/>
    <w:rsid w:val="003D59F5"/>
    <w:rsid w:val="003D5E1F"/>
    <w:rsid w:val="003D6FD1"/>
    <w:rsid w:val="003E14CA"/>
    <w:rsid w:val="003E17A9"/>
    <w:rsid w:val="003E456B"/>
    <w:rsid w:val="003E75A8"/>
    <w:rsid w:val="003E7A49"/>
    <w:rsid w:val="003E7C55"/>
    <w:rsid w:val="003F075D"/>
    <w:rsid w:val="003F10F0"/>
    <w:rsid w:val="003F27A6"/>
    <w:rsid w:val="003F46BD"/>
    <w:rsid w:val="003F67A6"/>
    <w:rsid w:val="003F69DC"/>
    <w:rsid w:val="004009B4"/>
    <w:rsid w:val="00402E4A"/>
    <w:rsid w:val="0040353A"/>
    <w:rsid w:val="00404368"/>
    <w:rsid w:val="00404415"/>
    <w:rsid w:val="004055D9"/>
    <w:rsid w:val="00406153"/>
    <w:rsid w:val="00414D35"/>
    <w:rsid w:val="0041531B"/>
    <w:rsid w:val="00415C16"/>
    <w:rsid w:val="00416712"/>
    <w:rsid w:val="004179A8"/>
    <w:rsid w:val="00420117"/>
    <w:rsid w:val="0042316F"/>
    <w:rsid w:val="004237EE"/>
    <w:rsid w:val="00424092"/>
    <w:rsid w:val="00424A60"/>
    <w:rsid w:val="00424E6D"/>
    <w:rsid w:val="00425C03"/>
    <w:rsid w:val="00426200"/>
    <w:rsid w:val="00426CEA"/>
    <w:rsid w:val="00432BB2"/>
    <w:rsid w:val="0043357B"/>
    <w:rsid w:val="004338E7"/>
    <w:rsid w:val="00433A7D"/>
    <w:rsid w:val="00435288"/>
    <w:rsid w:val="00436C2A"/>
    <w:rsid w:val="004370B7"/>
    <w:rsid w:val="004376D9"/>
    <w:rsid w:val="00437918"/>
    <w:rsid w:val="004415D9"/>
    <w:rsid w:val="004424C1"/>
    <w:rsid w:val="004436A2"/>
    <w:rsid w:val="004440AF"/>
    <w:rsid w:val="00450683"/>
    <w:rsid w:val="004523DC"/>
    <w:rsid w:val="00452AFB"/>
    <w:rsid w:val="00452E26"/>
    <w:rsid w:val="00454FF7"/>
    <w:rsid w:val="004559FE"/>
    <w:rsid w:val="004564BA"/>
    <w:rsid w:val="0045758A"/>
    <w:rsid w:val="0046280C"/>
    <w:rsid w:val="004628A3"/>
    <w:rsid w:val="004628EC"/>
    <w:rsid w:val="00462F68"/>
    <w:rsid w:val="00463184"/>
    <w:rsid w:val="00463582"/>
    <w:rsid w:val="004638D4"/>
    <w:rsid w:val="004668F9"/>
    <w:rsid w:val="004669E6"/>
    <w:rsid w:val="00467081"/>
    <w:rsid w:val="0047234B"/>
    <w:rsid w:val="0047234D"/>
    <w:rsid w:val="0047428A"/>
    <w:rsid w:val="0047439C"/>
    <w:rsid w:val="00476BBD"/>
    <w:rsid w:val="00476D5E"/>
    <w:rsid w:val="004818B0"/>
    <w:rsid w:val="00481AC3"/>
    <w:rsid w:val="00481D24"/>
    <w:rsid w:val="0048221C"/>
    <w:rsid w:val="00482766"/>
    <w:rsid w:val="004829C8"/>
    <w:rsid w:val="0048304F"/>
    <w:rsid w:val="004847AA"/>
    <w:rsid w:val="004856BA"/>
    <w:rsid w:val="0048684D"/>
    <w:rsid w:val="00486F2C"/>
    <w:rsid w:val="00493124"/>
    <w:rsid w:val="004933E8"/>
    <w:rsid w:val="00493CE8"/>
    <w:rsid w:val="00494310"/>
    <w:rsid w:val="00494356"/>
    <w:rsid w:val="004945C6"/>
    <w:rsid w:val="0049462C"/>
    <w:rsid w:val="00494B23"/>
    <w:rsid w:val="00495B1F"/>
    <w:rsid w:val="00495F1B"/>
    <w:rsid w:val="00496E0E"/>
    <w:rsid w:val="004A1E06"/>
    <w:rsid w:val="004A390F"/>
    <w:rsid w:val="004A57AD"/>
    <w:rsid w:val="004A598B"/>
    <w:rsid w:val="004A69D6"/>
    <w:rsid w:val="004A6E6A"/>
    <w:rsid w:val="004A7985"/>
    <w:rsid w:val="004A798C"/>
    <w:rsid w:val="004B4DF1"/>
    <w:rsid w:val="004C209A"/>
    <w:rsid w:val="004C361A"/>
    <w:rsid w:val="004C4D12"/>
    <w:rsid w:val="004C4D3C"/>
    <w:rsid w:val="004C658A"/>
    <w:rsid w:val="004C67FC"/>
    <w:rsid w:val="004C6B7F"/>
    <w:rsid w:val="004D0624"/>
    <w:rsid w:val="004D18D1"/>
    <w:rsid w:val="004D3876"/>
    <w:rsid w:val="004D591F"/>
    <w:rsid w:val="004D66FD"/>
    <w:rsid w:val="004E5706"/>
    <w:rsid w:val="004E5B03"/>
    <w:rsid w:val="004F0EC7"/>
    <w:rsid w:val="004F1114"/>
    <w:rsid w:val="004F174C"/>
    <w:rsid w:val="004F3890"/>
    <w:rsid w:val="004F419D"/>
    <w:rsid w:val="004F5F01"/>
    <w:rsid w:val="004F6E86"/>
    <w:rsid w:val="004F7044"/>
    <w:rsid w:val="004F7762"/>
    <w:rsid w:val="005001F8"/>
    <w:rsid w:val="0050083B"/>
    <w:rsid w:val="00501307"/>
    <w:rsid w:val="00502033"/>
    <w:rsid w:val="00502646"/>
    <w:rsid w:val="00503574"/>
    <w:rsid w:val="00504500"/>
    <w:rsid w:val="005049CB"/>
    <w:rsid w:val="005049FD"/>
    <w:rsid w:val="00504B88"/>
    <w:rsid w:val="00504F2E"/>
    <w:rsid w:val="00505A1F"/>
    <w:rsid w:val="00505F52"/>
    <w:rsid w:val="00506C0E"/>
    <w:rsid w:val="00506C6E"/>
    <w:rsid w:val="00506FCD"/>
    <w:rsid w:val="00507CA4"/>
    <w:rsid w:val="005117FE"/>
    <w:rsid w:val="00511947"/>
    <w:rsid w:val="00516716"/>
    <w:rsid w:val="00517A69"/>
    <w:rsid w:val="00520EF5"/>
    <w:rsid w:val="00521C09"/>
    <w:rsid w:val="00522332"/>
    <w:rsid w:val="00522A34"/>
    <w:rsid w:val="005232D3"/>
    <w:rsid w:val="00523D36"/>
    <w:rsid w:val="005247E2"/>
    <w:rsid w:val="00525D4E"/>
    <w:rsid w:val="0052693B"/>
    <w:rsid w:val="00531A88"/>
    <w:rsid w:val="00533069"/>
    <w:rsid w:val="00534912"/>
    <w:rsid w:val="00535311"/>
    <w:rsid w:val="00535F23"/>
    <w:rsid w:val="00536338"/>
    <w:rsid w:val="005376EE"/>
    <w:rsid w:val="00540616"/>
    <w:rsid w:val="005429C2"/>
    <w:rsid w:val="005432D9"/>
    <w:rsid w:val="00543C7B"/>
    <w:rsid w:val="00545F6B"/>
    <w:rsid w:val="005468FF"/>
    <w:rsid w:val="005506D0"/>
    <w:rsid w:val="0055095C"/>
    <w:rsid w:val="00551068"/>
    <w:rsid w:val="005513C4"/>
    <w:rsid w:val="00551E88"/>
    <w:rsid w:val="00553C53"/>
    <w:rsid w:val="0055533F"/>
    <w:rsid w:val="00555A21"/>
    <w:rsid w:val="00555AFC"/>
    <w:rsid w:val="00557146"/>
    <w:rsid w:val="00561A28"/>
    <w:rsid w:val="00561F4D"/>
    <w:rsid w:val="005631C9"/>
    <w:rsid w:val="00565344"/>
    <w:rsid w:val="00565CC1"/>
    <w:rsid w:val="0056661D"/>
    <w:rsid w:val="00566730"/>
    <w:rsid w:val="00566E4A"/>
    <w:rsid w:val="00573F2A"/>
    <w:rsid w:val="00573FC2"/>
    <w:rsid w:val="005750FB"/>
    <w:rsid w:val="005753E3"/>
    <w:rsid w:val="00576B43"/>
    <w:rsid w:val="00577737"/>
    <w:rsid w:val="005810C4"/>
    <w:rsid w:val="0058124E"/>
    <w:rsid w:val="0058183C"/>
    <w:rsid w:val="00582581"/>
    <w:rsid w:val="00582644"/>
    <w:rsid w:val="00585A1C"/>
    <w:rsid w:val="00586D0C"/>
    <w:rsid w:val="00587318"/>
    <w:rsid w:val="00587981"/>
    <w:rsid w:val="00590607"/>
    <w:rsid w:val="00591F0A"/>
    <w:rsid w:val="00592B2F"/>
    <w:rsid w:val="00595457"/>
    <w:rsid w:val="00595DB7"/>
    <w:rsid w:val="00596A02"/>
    <w:rsid w:val="005A4CFE"/>
    <w:rsid w:val="005A5AC3"/>
    <w:rsid w:val="005A70F3"/>
    <w:rsid w:val="005A7B9F"/>
    <w:rsid w:val="005A7D7F"/>
    <w:rsid w:val="005B1841"/>
    <w:rsid w:val="005B2F15"/>
    <w:rsid w:val="005B3A0A"/>
    <w:rsid w:val="005B3C11"/>
    <w:rsid w:val="005B4E44"/>
    <w:rsid w:val="005B4EAC"/>
    <w:rsid w:val="005B54D7"/>
    <w:rsid w:val="005B6373"/>
    <w:rsid w:val="005B645D"/>
    <w:rsid w:val="005B7B55"/>
    <w:rsid w:val="005C0105"/>
    <w:rsid w:val="005C0A94"/>
    <w:rsid w:val="005C13D1"/>
    <w:rsid w:val="005C15E7"/>
    <w:rsid w:val="005C1A54"/>
    <w:rsid w:val="005C201F"/>
    <w:rsid w:val="005C3049"/>
    <w:rsid w:val="005C5586"/>
    <w:rsid w:val="005C57D3"/>
    <w:rsid w:val="005C6867"/>
    <w:rsid w:val="005C75BE"/>
    <w:rsid w:val="005D0563"/>
    <w:rsid w:val="005D07EB"/>
    <w:rsid w:val="005D38D1"/>
    <w:rsid w:val="005D3BE5"/>
    <w:rsid w:val="005D5937"/>
    <w:rsid w:val="005D7199"/>
    <w:rsid w:val="005E11A6"/>
    <w:rsid w:val="005E1313"/>
    <w:rsid w:val="005E133A"/>
    <w:rsid w:val="005E2899"/>
    <w:rsid w:val="005E4075"/>
    <w:rsid w:val="005E4AEC"/>
    <w:rsid w:val="005F3B02"/>
    <w:rsid w:val="005F7EC2"/>
    <w:rsid w:val="006006A1"/>
    <w:rsid w:val="00601ECB"/>
    <w:rsid w:val="00604418"/>
    <w:rsid w:val="00607532"/>
    <w:rsid w:val="00610BBE"/>
    <w:rsid w:val="00611C24"/>
    <w:rsid w:val="00613FE8"/>
    <w:rsid w:val="00615790"/>
    <w:rsid w:val="00615935"/>
    <w:rsid w:val="00615C1F"/>
    <w:rsid w:val="006168AC"/>
    <w:rsid w:val="00616DED"/>
    <w:rsid w:val="00622CEF"/>
    <w:rsid w:val="0062381F"/>
    <w:rsid w:val="00623E5E"/>
    <w:rsid w:val="006247E0"/>
    <w:rsid w:val="00624AEE"/>
    <w:rsid w:val="00625CAC"/>
    <w:rsid w:val="00627498"/>
    <w:rsid w:val="006305C2"/>
    <w:rsid w:val="006340C5"/>
    <w:rsid w:val="00634755"/>
    <w:rsid w:val="0063554A"/>
    <w:rsid w:val="00637872"/>
    <w:rsid w:val="00637D61"/>
    <w:rsid w:val="00641613"/>
    <w:rsid w:val="006420DB"/>
    <w:rsid w:val="0064340A"/>
    <w:rsid w:val="00646A0F"/>
    <w:rsid w:val="00646DBE"/>
    <w:rsid w:val="0065304C"/>
    <w:rsid w:val="00654DB3"/>
    <w:rsid w:val="00655A44"/>
    <w:rsid w:val="00656B1E"/>
    <w:rsid w:val="00660F9E"/>
    <w:rsid w:val="006611FE"/>
    <w:rsid w:val="006640C6"/>
    <w:rsid w:val="00667AB5"/>
    <w:rsid w:val="006706FD"/>
    <w:rsid w:val="0067102F"/>
    <w:rsid w:val="0067133A"/>
    <w:rsid w:val="00671754"/>
    <w:rsid w:val="00672503"/>
    <w:rsid w:val="00672981"/>
    <w:rsid w:val="00672C83"/>
    <w:rsid w:val="006730F3"/>
    <w:rsid w:val="00673FA1"/>
    <w:rsid w:val="006748A2"/>
    <w:rsid w:val="00675830"/>
    <w:rsid w:val="00675E62"/>
    <w:rsid w:val="00677DF0"/>
    <w:rsid w:val="00677F43"/>
    <w:rsid w:val="00680286"/>
    <w:rsid w:val="00680C5A"/>
    <w:rsid w:val="00682626"/>
    <w:rsid w:val="00682F4D"/>
    <w:rsid w:val="00683358"/>
    <w:rsid w:val="006837B7"/>
    <w:rsid w:val="00685518"/>
    <w:rsid w:val="00685BCA"/>
    <w:rsid w:val="00686C51"/>
    <w:rsid w:val="006870CC"/>
    <w:rsid w:val="0069059D"/>
    <w:rsid w:val="00690900"/>
    <w:rsid w:val="00690CE6"/>
    <w:rsid w:val="00692601"/>
    <w:rsid w:val="006941E2"/>
    <w:rsid w:val="00694F17"/>
    <w:rsid w:val="0069502F"/>
    <w:rsid w:val="006952C2"/>
    <w:rsid w:val="006971DE"/>
    <w:rsid w:val="006974FB"/>
    <w:rsid w:val="00697AE2"/>
    <w:rsid w:val="006A0FEE"/>
    <w:rsid w:val="006A3A0A"/>
    <w:rsid w:val="006A3A69"/>
    <w:rsid w:val="006A532D"/>
    <w:rsid w:val="006A5B44"/>
    <w:rsid w:val="006A5CDF"/>
    <w:rsid w:val="006A67F1"/>
    <w:rsid w:val="006A6BA0"/>
    <w:rsid w:val="006B01B6"/>
    <w:rsid w:val="006B0A03"/>
    <w:rsid w:val="006B2924"/>
    <w:rsid w:val="006B3568"/>
    <w:rsid w:val="006B361E"/>
    <w:rsid w:val="006B3E3D"/>
    <w:rsid w:val="006B3F39"/>
    <w:rsid w:val="006B4664"/>
    <w:rsid w:val="006B4DFA"/>
    <w:rsid w:val="006B59F4"/>
    <w:rsid w:val="006B705F"/>
    <w:rsid w:val="006B74A3"/>
    <w:rsid w:val="006C1755"/>
    <w:rsid w:val="006C1798"/>
    <w:rsid w:val="006C559F"/>
    <w:rsid w:val="006C620C"/>
    <w:rsid w:val="006C7958"/>
    <w:rsid w:val="006C7DEE"/>
    <w:rsid w:val="006D0045"/>
    <w:rsid w:val="006D1592"/>
    <w:rsid w:val="006D1C6E"/>
    <w:rsid w:val="006D4812"/>
    <w:rsid w:val="006D54D5"/>
    <w:rsid w:val="006D5558"/>
    <w:rsid w:val="006E0352"/>
    <w:rsid w:val="006E0C42"/>
    <w:rsid w:val="006E13FB"/>
    <w:rsid w:val="006E3CB0"/>
    <w:rsid w:val="006E3D78"/>
    <w:rsid w:val="006E50A6"/>
    <w:rsid w:val="006E7907"/>
    <w:rsid w:val="006F0E23"/>
    <w:rsid w:val="006F2235"/>
    <w:rsid w:val="006F429E"/>
    <w:rsid w:val="006F48F3"/>
    <w:rsid w:val="006F6870"/>
    <w:rsid w:val="006F77CC"/>
    <w:rsid w:val="00700022"/>
    <w:rsid w:val="0070007A"/>
    <w:rsid w:val="00701280"/>
    <w:rsid w:val="007065F6"/>
    <w:rsid w:val="00707ED4"/>
    <w:rsid w:val="0071109F"/>
    <w:rsid w:val="007114E1"/>
    <w:rsid w:val="007116C5"/>
    <w:rsid w:val="00711BF9"/>
    <w:rsid w:val="00712B5B"/>
    <w:rsid w:val="00713CC4"/>
    <w:rsid w:val="00715FFB"/>
    <w:rsid w:val="007162FF"/>
    <w:rsid w:val="00716B40"/>
    <w:rsid w:val="00716B55"/>
    <w:rsid w:val="00717038"/>
    <w:rsid w:val="00720179"/>
    <w:rsid w:val="00721CD7"/>
    <w:rsid w:val="007247C9"/>
    <w:rsid w:val="00724B19"/>
    <w:rsid w:val="007270C6"/>
    <w:rsid w:val="007272D9"/>
    <w:rsid w:val="00727343"/>
    <w:rsid w:val="007305AB"/>
    <w:rsid w:val="00733CCA"/>
    <w:rsid w:val="00736507"/>
    <w:rsid w:val="00740677"/>
    <w:rsid w:val="00742BDD"/>
    <w:rsid w:val="007458F2"/>
    <w:rsid w:val="007506D9"/>
    <w:rsid w:val="00750DA4"/>
    <w:rsid w:val="0075105C"/>
    <w:rsid w:val="007539A0"/>
    <w:rsid w:val="007540DB"/>
    <w:rsid w:val="007562B2"/>
    <w:rsid w:val="00756A75"/>
    <w:rsid w:val="00756E0C"/>
    <w:rsid w:val="00757B74"/>
    <w:rsid w:val="007604C8"/>
    <w:rsid w:val="00760D6C"/>
    <w:rsid w:val="00762246"/>
    <w:rsid w:val="00762EB3"/>
    <w:rsid w:val="0076399F"/>
    <w:rsid w:val="00763FB2"/>
    <w:rsid w:val="00764339"/>
    <w:rsid w:val="007647C1"/>
    <w:rsid w:val="00766927"/>
    <w:rsid w:val="00767797"/>
    <w:rsid w:val="00770323"/>
    <w:rsid w:val="00770CAF"/>
    <w:rsid w:val="00771648"/>
    <w:rsid w:val="007729CD"/>
    <w:rsid w:val="00773109"/>
    <w:rsid w:val="00773C2D"/>
    <w:rsid w:val="007742AD"/>
    <w:rsid w:val="007769C2"/>
    <w:rsid w:val="00777748"/>
    <w:rsid w:val="007812D7"/>
    <w:rsid w:val="007830EE"/>
    <w:rsid w:val="00783B38"/>
    <w:rsid w:val="00783CF1"/>
    <w:rsid w:val="00783DB9"/>
    <w:rsid w:val="0078572F"/>
    <w:rsid w:val="00785F36"/>
    <w:rsid w:val="00786C39"/>
    <w:rsid w:val="00786D0C"/>
    <w:rsid w:val="00787456"/>
    <w:rsid w:val="00787FB8"/>
    <w:rsid w:val="00790F7D"/>
    <w:rsid w:val="0079195F"/>
    <w:rsid w:val="0079283A"/>
    <w:rsid w:val="00793EC8"/>
    <w:rsid w:val="00795007"/>
    <w:rsid w:val="007954EC"/>
    <w:rsid w:val="007955CC"/>
    <w:rsid w:val="0079763A"/>
    <w:rsid w:val="007A0493"/>
    <w:rsid w:val="007A1382"/>
    <w:rsid w:val="007A19A2"/>
    <w:rsid w:val="007A1DC5"/>
    <w:rsid w:val="007A1FB8"/>
    <w:rsid w:val="007A43BA"/>
    <w:rsid w:val="007A479D"/>
    <w:rsid w:val="007B03B6"/>
    <w:rsid w:val="007B13CE"/>
    <w:rsid w:val="007B16AB"/>
    <w:rsid w:val="007B41FE"/>
    <w:rsid w:val="007B4609"/>
    <w:rsid w:val="007B6D65"/>
    <w:rsid w:val="007B796A"/>
    <w:rsid w:val="007C004A"/>
    <w:rsid w:val="007C09CF"/>
    <w:rsid w:val="007C0D1F"/>
    <w:rsid w:val="007C26D2"/>
    <w:rsid w:val="007C277C"/>
    <w:rsid w:val="007C47FE"/>
    <w:rsid w:val="007C513D"/>
    <w:rsid w:val="007C69FD"/>
    <w:rsid w:val="007D0429"/>
    <w:rsid w:val="007D3E6A"/>
    <w:rsid w:val="007D53CC"/>
    <w:rsid w:val="007D5725"/>
    <w:rsid w:val="007D5D07"/>
    <w:rsid w:val="007D6E9E"/>
    <w:rsid w:val="007E155D"/>
    <w:rsid w:val="007E1643"/>
    <w:rsid w:val="007E39FC"/>
    <w:rsid w:val="007E60CA"/>
    <w:rsid w:val="007E688C"/>
    <w:rsid w:val="007E6F6A"/>
    <w:rsid w:val="007E77D2"/>
    <w:rsid w:val="007E796A"/>
    <w:rsid w:val="007F0AB0"/>
    <w:rsid w:val="007F0F28"/>
    <w:rsid w:val="007F1259"/>
    <w:rsid w:val="007F2813"/>
    <w:rsid w:val="007F4A10"/>
    <w:rsid w:val="007F5277"/>
    <w:rsid w:val="007F55F7"/>
    <w:rsid w:val="007F6192"/>
    <w:rsid w:val="007F7DB6"/>
    <w:rsid w:val="007F7DE9"/>
    <w:rsid w:val="0080108F"/>
    <w:rsid w:val="00802E32"/>
    <w:rsid w:val="00806B36"/>
    <w:rsid w:val="008079CE"/>
    <w:rsid w:val="0081149C"/>
    <w:rsid w:val="00811DB2"/>
    <w:rsid w:val="00812D8F"/>
    <w:rsid w:val="008151BB"/>
    <w:rsid w:val="0081566F"/>
    <w:rsid w:val="0081645C"/>
    <w:rsid w:val="00820796"/>
    <w:rsid w:val="0082347B"/>
    <w:rsid w:val="00823C36"/>
    <w:rsid w:val="00824AC3"/>
    <w:rsid w:val="008252F1"/>
    <w:rsid w:val="008259C5"/>
    <w:rsid w:val="00827453"/>
    <w:rsid w:val="008307EF"/>
    <w:rsid w:val="00830880"/>
    <w:rsid w:val="00830EB9"/>
    <w:rsid w:val="00833170"/>
    <w:rsid w:val="00834795"/>
    <w:rsid w:val="00834CD0"/>
    <w:rsid w:val="00834E59"/>
    <w:rsid w:val="008362FF"/>
    <w:rsid w:val="0083636E"/>
    <w:rsid w:val="00836617"/>
    <w:rsid w:val="00840A5D"/>
    <w:rsid w:val="008427B9"/>
    <w:rsid w:val="00844FE6"/>
    <w:rsid w:val="00850FA1"/>
    <w:rsid w:val="0085205E"/>
    <w:rsid w:val="008524B9"/>
    <w:rsid w:val="00852AEE"/>
    <w:rsid w:val="00855907"/>
    <w:rsid w:val="00855FD9"/>
    <w:rsid w:val="008609A9"/>
    <w:rsid w:val="00860B86"/>
    <w:rsid w:val="008622C4"/>
    <w:rsid w:val="00862E26"/>
    <w:rsid w:val="008630B5"/>
    <w:rsid w:val="00863632"/>
    <w:rsid w:val="00863ACF"/>
    <w:rsid w:val="00865165"/>
    <w:rsid w:val="00866ADE"/>
    <w:rsid w:val="008742FA"/>
    <w:rsid w:val="00877A62"/>
    <w:rsid w:val="008803AF"/>
    <w:rsid w:val="00883381"/>
    <w:rsid w:val="00884DD7"/>
    <w:rsid w:val="00886925"/>
    <w:rsid w:val="008870BE"/>
    <w:rsid w:val="00890201"/>
    <w:rsid w:val="008903AA"/>
    <w:rsid w:val="00891607"/>
    <w:rsid w:val="00892442"/>
    <w:rsid w:val="00894A6A"/>
    <w:rsid w:val="0089505B"/>
    <w:rsid w:val="00895734"/>
    <w:rsid w:val="008A3A5C"/>
    <w:rsid w:val="008A6F8B"/>
    <w:rsid w:val="008A786C"/>
    <w:rsid w:val="008A7A75"/>
    <w:rsid w:val="008B13B2"/>
    <w:rsid w:val="008B1786"/>
    <w:rsid w:val="008B33E9"/>
    <w:rsid w:val="008B3551"/>
    <w:rsid w:val="008B4B5A"/>
    <w:rsid w:val="008B69AD"/>
    <w:rsid w:val="008B6ECD"/>
    <w:rsid w:val="008B72C6"/>
    <w:rsid w:val="008C0E7C"/>
    <w:rsid w:val="008C20F3"/>
    <w:rsid w:val="008C315E"/>
    <w:rsid w:val="008C4163"/>
    <w:rsid w:val="008C4DB5"/>
    <w:rsid w:val="008C4FFA"/>
    <w:rsid w:val="008C59A7"/>
    <w:rsid w:val="008C7CD2"/>
    <w:rsid w:val="008C7E73"/>
    <w:rsid w:val="008C7EC6"/>
    <w:rsid w:val="008C7F16"/>
    <w:rsid w:val="008D0C3C"/>
    <w:rsid w:val="008D0E5F"/>
    <w:rsid w:val="008D2139"/>
    <w:rsid w:val="008D2F32"/>
    <w:rsid w:val="008D315A"/>
    <w:rsid w:val="008D4758"/>
    <w:rsid w:val="008D4E9B"/>
    <w:rsid w:val="008D7D67"/>
    <w:rsid w:val="008E0CA5"/>
    <w:rsid w:val="008E190C"/>
    <w:rsid w:val="008E2A1B"/>
    <w:rsid w:val="008E2A76"/>
    <w:rsid w:val="008E3276"/>
    <w:rsid w:val="008E714B"/>
    <w:rsid w:val="008E774F"/>
    <w:rsid w:val="008E7950"/>
    <w:rsid w:val="008E7E66"/>
    <w:rsid w:val="008F082A"/>
    <w:rsid w:val="008F2F88"/>
    <w:rsid w:val="008F32EC"/>
    <w:rsid w:val="008F360A"/>
    <w:rsid w:val="008F4342"/>
    <w:rsid w:val="008F6741"/>
    <w:rsid w:val="008F68C4"/>
    <w:rsid w:val="008F71C5"/>
    <w:rsid w:val="00902CFC"/>
    <w:rsid w:val="009033BA"/>
    <w:rsid w:val="009039D0"/>
    <w:rsid w:val="00903EE8"/>
    <w:rsid w:val="0090473B"/>
    <w:rsid w:val="0090485E"/>
    <w:rsid w:val="0090525D"/>
    <w:rsid w:val="009064EA"/>
    <w:rsid w:val="009066B6"/>
    <w:rsid w:val="00906CD0"/>
    <w:rsid w:val="00912369"/>
    <w:rsid w:val="0091407B"/>
    <w:rsid w:val="0091511B"/>
    <w:rsid w:val="0091577B"/>
    <w:rsid w:val="009157DF"/>
    <w:rsid w:val="00917D20"/>
    <w:rsid w:val="00917E0F"/>
    <w:rsid w:val="00920683"/>
    <w:rsid w:val="0092115A"/>
    <w:rsid w:val="00922300"/>
    <w:rsid w:val="00922937"/>
    <w:rsid w:val="00922AD7"/>
    <w:rsid w:val="00923172"/>
    <w:rsid w:val="009238CB"/>
    <w:rsid w:val="009239FD"/>
    <w:rsid w:val="0092474D"/>
    <w:rsid w:val="009248F4"/>
    <w:rsid w:val="0092739F"/>
    <w:rsid w:val="009323A6"/>
    <w:rsid w:val="009336D8"/>
    <w:rsid w:val="00934005"/>
    <w:rsid w:val="00937550"/>
    <w:rsid w:val="00940B30"/>
    <w:rsid w:val="00941645"/>
    <w:rsid w:val="00941D52"/>
    <w:rsid w:val="00942CC6"/>
    <w:rsid w:val="00943D35"/>
    <w:rsid w:val="00944BA6"/>
    <w:rsid w:val="00944EC2"/>
    <w:rsid w:val="00950713"/>
    <w:rsid w:val="009514DA"/>
    <w:rsid w:val="009525DE"/>
    <w:rsid w:val="009543C5"/>
    <w:rsid w:val="00956329"/>
    <w:rsid w:val="00956D1B"/>
    <w:rsid w:val="00961E32"/>
    <w:rsid w:val="009627AF"/>
    <w:rsid w:val="00963F27"/>
    <w:rsid w:val="00966833"/>
    <w:rsid w:val="00966CA5"/>
    <w:rsid w:val="00966F6D"/>
    <w:rsid w:val="0097166D"/>
    <w:rsid w:val="009736C7"/>
    <w:rsid w:val="009753F5"/>
    <w:rsid w:val="00977EA2"/>
    <w:rsid w:val="00980514"/>
    <w:rsid w:val="00981036"/>
    <w:rsid w:val="00982421"/>
    <w:rsid w:val="00982870"/>
    <w:rsid w:val="009828F0"/>
    <w:rsid w:val="0098426F"/>
    <w:rsid w:val="00985782"/>
    <w:rsid w:val="0098627D"/>
    <w:rsid w:val="00986E5B"/>
    <w:rsid w:val="009878CD"/>
    <w:rsid w:val="00990AE0"/>
    <w:rsid w:val="009918B4"/>
    <w:rsid w:val="00993B31"/>
    <w:rsid w:val="00997D3F"/>
    <w:rsid w:val="009A006F"/>
    <w:rsid w:val="009A19B4"/>
    <w:rsid w:val="009A27DE"/>
    <w:rsid w:val="009A5E7A"/>
    <w:rsid w:val="009A5ED7"/>
    <w:rsid w:val="009A65F4"/>
    <w:rsid w:val="009A6BA3"/>
    <w:rsid w:val="009A6FAB"/>
    <w:rsid w:val="009A7358"/>
    <w:rsid w:val="009B03CA"/>
    <w:rsid w:val="009B234C"/>
    <w:rsid w:val="009B2D7F"/>
    <w:rsid w:val="009B4CBE"/>
    <w:rsid w:val="009B6882"/>
    <w:rsid w:val="009B7821"/>
    <w:rsid w:val="009C003B"/>
    <w:rsid w:val="009C032C"/>
    <w:rsid w:val="009C06CE"/>
    <w:rsid w:val="009C2E95"/>
    <w:rsid w:val="009C35C3"/>
    <w:rsid w:val="009C3CC6"/>
    <w:rsid w:val="009C4416"/>
    <w:rsid w:val="009C6812"/>
    <w:rsid w:val="009C6EFA"/>
    <w:rsid w:val="009C6F69"/>
    <w:rsid w:val="009D1598"/>
    <w:rsid w:val="009D612B"/>
    <w:rsid w:val="009D639C"/>
    <w:rsid w:val="009D6AD8"/>
    <w:rsid w:val="009D79FE"/>
    <w:rsid w:val="009E061C"/>
    <w:rsid w:val="009E0A8B"/>
    <w:rsid w:val="009E2DC8"/>
    <w:rsid w:val="009E2E62"/>
    <w:rsid w:val="009E3083"/>
    <w:rsid w:val="009E60CA"/>
    <w:rsid w:val="009F058E"/>
    <w:rsid w:val="009F1811"/>
    <w:rsid w:val="009F2B38"/>
    <w:rsid w:val="009F2EFC"/>
    <w:rsid w:val="009F32FC"/>
    <w:rsid w:val="009F3612"/>
    <w:rsid w:val="009F38C9"/>
    <w:rsid w:val="009F41C9"/>
    <w:rsid w:val="009F493B"/>
    <w:rsid w:val="009F7B1E"/>
    <w:rsid w:val="009F7EF4"/>
    <w:rsid w:val="00A0186F"/>
    <w:rsid w:val="00A035B0"/>
    <w:rsid w:val="00A04688"/>
    <w:rsid w:val="00A05541"/>
    <w:rsid w:val="00A10582"/>
    <w:rsid w:val="00A11688"/>
    <w:rsid w:val="00A1287A"/>
    <w:rsid w:val="00A148FE"/>
    <w:rsid w:val="00A2256B"/>
    <w:rsid w:val="00A27E4A"/>
    <w:rsid w:val="00A30A73"/>
    <w:rsid w:val="00A31CE2"/>
    <w:rsid w:val="00A31FA7"/>
    <w:rsid w:val="00A3253D"/>
    <w:rsid w:val="00A329B6"/>
    <w:rsid w:val="00A329EF"/>
    <w:rsid w:val="00A32F78"/>
    <w:rsid w:val="00A3312B"/>
    <w:rsid w:val="00A33158"/>
    <w:rsid w:val="00A33384"/>
    <w:rsid w:val="00A3338F"/>
    <w:rsid w:val="00A34514"/>
    <w:rsid w:val="00A363DB"/>
    <w:rsid w:val="00A36DB5"/>
    <w:rsid w:val="00A37AF0"/>
    <w:rsid w:val="00A41590"/>
    <w:rsid w:val="00A41767"/>
    <w:rsid w:val="00A44CD5"/>
    <w:rsid w:val="00A47E79"/>
    <w:rsid w:val="00A47F8F"/>
    <w:rsid w:val="00A52A8D"/>
    <w:rsid w:val="00A52ECE"/>
    <w:rsid w:val="00A53099"/>
    <w:rsid w:val="00A5547E"/>
    <w:rsid w:val="00A55750"/>
    <w:rsid w:val="00A56C96"/>
    <w:rsid w:val="00A619C0"/>
    <w:rsid w:val="00A62C0F"/>
    <w:rsid w:val="00A64D8B"/>
    <w:rsid w:val="00A650AC"/>
    <w:rsid w:val="00A65CD7"/>
    <w:rsid w:val="00A6645E"/>
    <w:rsid w:val="00A665D1"/>
    <w:rsid w:val="00A71639"/>
    <w:rsid w:val="00A71B99"/>
    <w:rsid w:val="00A721FE"/>
    <w:rsid w:val="00A73B3D"/>
    <w:rsid w:val="00A744D2"/>
    <w:rsid w:val="00A75297"/>
    <w:rsid w:val="00A759DF"/>
    <w:rsid w:val="00A7792C"/>
    <w:rsid w:val="00A77CEC"/>
    <w:rsid w:val="00A83CB3"/>
    <w:rsid w:val="00A83DC0"/>
    <w:rsid w:val="00A84D61"/>
    <w:rsid w:val="00A86BC1"/>
    <w:rsid w:val="00A86EFA"/>
    <w:rsid w:val="00A911F9"/>
    <w:rsid w:val="00A918A7"/>
    <w:rsid w:val="00A91CDF"/>
    <w:rsid w:val="00A91D59"/>
    <w:rsid w:val="00A93132"/>
    <w:rsid w:val="00A95588"/>
    <w:rsid w:val="00A95B00"/>
    <w:rsid w:val="00A95C57"/>
    <w:rsid w:val="00A9645F"/>
    <w:rsid w:val="00A96764"/>
    <w:rsid w:val="00A972C9"/>
    <w:rsid w:val="00A978F3"/>
    <w:rsid w:val="00AA15A5"/>
    <w:rsid w:val="00AA35A7"/>
    <w:rsid w:val="00AA4B0A"/>
    <w:rsid w:val="00AA5D1F"/>
    <w:rsid w:val="00AA746C"/>
    <w:rsid w:val="00AB015C"/>
    <w:rsid w:val="00AB0351"/>
    <w:rsid w:val="00AB09F3"/>
    <w:rsid w:val="00AB0EA9"/>
    <w:rsid w:val="00AB2C1C"/>
    <w:rsid w:val="00AB31C2"/>
    <w:rsid w:val="00AB36A0"/>
    <w:rsid w:val="00AB375B"/>
    <w:rsid w:val="00AB3F1A"/>
    <w:rsid w:val="00AB544D"/>
    <w:rsid w:val="00AB5D29"/>
    <w:rsid w:val="00AB6B36"/>
    <w:rsid w:val="00AB750D"/>
    <w:rsid w:val="00AC28B7"/>
    <w:rsid w:val="00AC4020"/>
    <w:rsid w:val="00AC50DE"/>
    <w:rsid w:val="00AC66F2"/>
    <w:rsid w:val="00AC6DA7"/>
    <w:rsid w:val="00AD0154"/>
    <w:rsid w:val="00AD1DCB"/>
    <w:rsid w:val="00AD397D"/>
    <w:rsid w:val="00AE2B0F"/>
    <w:rsid w:val="00AE4349"/>
    <w:rsid w:val="00AE472F"/>
    <w:rsid w:val="00AE52C6"/>
    <w:rsid w:val="00AE53B6"/>
    <w:rsid w:val="00AE5530"/>
    <w:rsid w:val="00AE618E"/>
    <w:rsid w:val="00AF023F"/>
    <w:rsid w:val="00AF035E"/>
    <w:rsid w:val="00AF053B"/>
    <w:rsid w:val="00AF0631"/>
    <w:rsid w:val="00AF168A"/>
    <w:rsid w:val="00AF2106"/>
    <w:rsid w:val="00B0007F"/>
    <w:rsid w:val="00B01460"/>
    <w:rsid w:val="00B01615"/>
    <w:rsid w:val="00B0168A"/>
    <w:rsid w:val="00B03434"/>
    <w:rsid w:val="00B0439A"/>
    <w:rsid w:val="00B047C4"/>
    <w:rsid w:val="00B048FD"/>
    <w:rsid w:val="00B04BD8"/>
    <w:rsid w:val="00B05783"/>
    <w:rsid w:val="00B064AC"/>
    <w:rsid w:val="00B076BE"/>
    <w:rsid w:val="00B10B21"/>
    <w:rsid w:val="00B10F88"/>
    <w:rsid w:val="00B11450"/>
    <w:rsid w:val="00B124A2"/>
    <w:rsid w:val="00B13A31"/>
    <w:rsid w:val="00B13E26"/>
    <w:rsid w:val="00B15CE9"/>
    <w:rsid w:val="00B175C7"/>
    <w:rsid w:val="00B2064B"/>
    <w:rsid w:val="00B218EB"/>
    <w:rsid w:val="00B2209C"/>
    <w:rsid w:val="00B22174"/>
    <w:rsid w:val="00B22B2F"/>
    <w:rsid w:val="00B24F29"/>
    <w:rsid w:val="00B2550A"/>
    <w:rsid w:val="00B307AD"/>
    <w:rsid w:val="00B309C0"/>
    <w:rsid w:val="00B309C6"/>
    <w:rsid w:val="00B332CC"/>
    <w:rsid w:val="00B34060"/>
    <w:rsid w:val="00B404D8"/>
    <w:rsid w:val="00B40C7D"/>
    <w:rsid w:val="00B40F11"/>
    <w:rsid w:val="00B47A16"/>
    <w:rsid w:val="00B522A1"/>
    <w:rsid w:val="00B525C0"/>
    <w:rsid w:val="00B529B7"/>
    <w:rsid w:val="00B545E0"/>
    <w:rsid w:val="00B54852"/>
    <w:rsid w:val="00B57044"/>
    <w:rsid w:val="00B5707B"/>
    <w:rsid w:val="00B60942"/>
    <w:rsid w:val="00B60DF5"/>
    <w:rsid w:val="00B6190B"/>
    <w:rsid w:val="00B619B5"/>
    <w:rsid w:val="00B62618"/>
    <w:rsid w:val="00B62D12"/>
    <w:rsid w:val="00B63D2F"/>
    <w:rsid w:val="00B64151"/>
    <w:rsid w:val="00B64881"/>
    <w:rsid w:val="00B65561"/>
    <w:rsid w:val="00B659EF"/>
    <w:rsid w:val="00B65A47"/>
    <w:rsid w:val="00B70159"/>
    <w:rsid w:val="00B7028F"/>
    <w:rsid w:val="00B72719"/>
    <w:rsid w:val="00B73279"/>
    <w:rsid w:val="00B76438"/>
    <w:rsid w:val="00B771A5"/>
    <w:rsid w:val="00B821D7"/>
    <w:rsid w:val="00B825C8"/>
    <w:rsid w:val="00B8392E"/>
    <w:rsid w:val="00B84371"/>
    <w:rsid w:val="00B85F6F"/>
    <w:rsid w:val="00B86F1C"/>
    <w:rsid w:val="00B90030"/>
    <w:rsid w:val="00B90998"/>
    <w:rsid w:val="00B909C6"/>
    <w:rsid w:val="00B90A89"/>
    <w:rsid w:val="00B91B82"/>
    <w:rsid w:val="00B94106"/>
    <w:rsid w:val="00B94CEC"/>
    <w:rsid w:val="00B96443"/>
    <w:rsid w:val="00B96D79"/>
    <w:rsid w:val="00BA0730"/>
    <w:rsid w:val="00BA0CA2"/>
    <w:rsid w:val="00BA1CB8"/>
    <w:rsid w:val="00BA20E4"/>
    <w:rsid w:val="00BA2B05"/>
    <w:rsid w:val="00BA5169"/>
    <w:rsid w:val="00BA5355"/>
    <w:rsid w:val="00BA67B9"/>
    <w:rsid w:val="00BA6ECC"/>
    <w:rsid w:val="00BA7740"/>
    <w:rsid w:val="00BB0D4E"/>
    <w:rsid w:val="00BB3D60"/>
    <w:rsid w:val="00BB4288"/>
    <w:rsid w:val="00BB5A3A"/>
    <w:rsid w:val="00BB70FE"/>
    <w:rsid w:val="00BC1E0E"/>
    <w:rsid w:val="00BC2400"/>
    <w:rsid w:val="00BC2BB7"/>
    <w:rsid w:val="00BC2E78"/>
    <w:rsid w:val="00BC6F72"/>
    <w:rsid w:val="00BC709D"/>
    <w:rsid w:val="00BC7B40"/>
    <w:rsid w:val="00BC7C28"/>
    <w:rsid w:val="00BC7EEF"/>
    <w:rsid w:val="00BD026F"/>
    <w:rsid w:val="00BD2C6F"/>
    <w:rsid w:val="00BD497A"/>
    <w:rsid w:val="00BD4B0D"/>
    <w:rsid w:val="00BD5B12"/>
    <w:rsid w:val="00BD6E45"/>
    <w:rsid w:val="00BD7150"/>
    <w:rsid w:val="00BD7247"/>
    <w:rsid w:val="00BD7CD7"/>
    <w:rsid w:val="00BE0656"/>
    <w:rsid w:val="00BE185A"/>
    <w:rsid w:val="00BE2099"/>
    <w:rsid w:val="00BE2B53"/>
    <w:rsid w:val="00BE31E7"/>
    <w:rsid w:val="00BE433C"/>
    <w:rsid w:val="00BE57D7"/>
    <w:rsid w:val="00BE692B"/>
    <w:rsid w:val="00BF1039"/>
    <w:rsid w:val="00BF2103"/>
    <w:rsid w:val="00BF2297"/>
    <w:rsid w:val="00BF2720"/>
    <w:rsid w:val="00BF636F"/>
    <w:rsid w:val="00C008F3"/>
    <w:rsid w:val="00C014E8"/>
    <w:rsid w:val="00C01694"/>
    <w:rsid w:val="00C01A1C"/>
    <w:rsid w:val="00C0226D"/>
    <w:rsid w:val="00C03432"/>
    <w:rsid w:val="00C049E5"/>
    <w:rsid w:val="00C04F62"/>
    <w:rsid w:val="00C06BEB"/>
    <w:rsid w:val="00C076DC"/>
    <w:rsid w:val="00C07952"/>
    <w:rsid w:val="00C11C70"/>
    <w:rsid w:val="00C1307D"/>
    <w:rsid w:val="00C14A49"/>
    <w:rsid w:val="00C15CF1"/>
    <w:rsid w:val="00C1689C"/>
    <w:rsid w:val="00C173FC"/>
    <w:rsid w:val="00C204C4"/>
    <w:rsid w:val="00C23949"/>
    <w:rsid w:val="00C239B5"/>
    <w:rsid w:val="00C253D7"/>
    <w:rsid w:val="00C2569B"/>
    <w:rsid w:val="00C25B28"/>
    <w:rsid w:val="00C26389"/>
    <w:rsid w:val="00C2742F"/>
    <w:rsid w:val="00C27CF6"/>
    <w:rsid w:val="00C304B9"/>
    <w:rsid w:val="00C3164E"/>
    <w:rsid w:val="00C31DEA"/>
    <w:rsid w:val="00C32FDF"/>
    <w:rsid w:val="00C3335B"/>
    <w:rsid w:val="00C34767"/>
    <w:rsid w:val="00C34EDF"/>
    <w:rsid w:val="00C36E78"/>
    <w:rsid w:val="00C371FB"/>
    <w:rsid w:val="00C4033D"/>
    <w:rsid w:val="00C42BE7"/>
    <w:rsid w:val="00C438DE"/>
    <w:rsid w:val="00C439E9"/>
    <w:rsid w:val="00C44E54"/>
    <w:rsid w:val="00C46489"/>
    <w:rsid w:val="00C464EE"/>
    <w:rsid w:val="00C464FB"/>
    <w:rsid w:val="00C47A8D"/>
    <w:rsid w:val="00C5088D"/>
    <w:rsid w:val="00C5277C"/>
    <w:rsid w:val="00C5380F"/>
    <w:rsid w:val="00C54BBA"/>
    <w:rsid w:val="00C559EB"/>
    <w:rsid w:val="00C55D86"/>
    <w:rsid w:val="00C562B5"/>
    <w:rsid w:val="00C56570"/>
    <w:rsid w:val="00C56952"/>
    <w:rsid w:val="00C620CC"/>
    <w:rsid w:val="00C620D3"/>
    <w:rsid w:val="00C62ABA"/>
    <w:rsid w:val="00C62D0B"/>
    <w:rsid w:val="00C62D11"/>
    <w:rsid w:val="00C642E6"/>
    <w:rsid w:val="00C67BFE"/>
    <w:rsid w:val="00C708B8"/>
    <w:rsid w:val="00C70E7D"/>
    <w:rsid w:val="00C7127B"/>
    <w:rsid w:val="00C73397"/>
    <w:rsid w:val="00C73790"/>
    <w:rsid w:val="00C80477"/>
    <w:rsid w:val="00C81FEE"/>
    <w:rsid w:val="00C82C95"/>
    <w:rsid w:val="00C83042"/>
    <w:rsid w:val="00C8311D"/>
    <w:rsid w:val="00C83D95"/>
    <w:rsid w:val="00C846AD"/>
    <w:rsid w:val="00C87193"/>
    <w:rsid w:val="00C901F6"/>
    <w:rsid w:val="00C910BA"/>
    <w:rsid w:val="00C94D22"/>
    <w:rsid w:val="00C95A0B"/>
    <w:rsid w:val="00C962E2"/>
    <w:rsid w:val="00CA1A09"/>
    <w:rsid w:val="00CA1A4E"/>
    <w:rsid w:val="00CA2573"/>
    <w:rsid w:val="00CA3CA4"/>
    <w:rsid w:val="00CA45D5"/>
    <w:rsid w:val="00CA4948"/>
    <w:rsid w:val="00CA5910"/>
    <w:rsid w:val="00CA6034"/>
    <w:rsid w:val="00CA74B3"/>
    <w:rsid w:val="00CA796E"/>
    <w:rsid w:val="00CB0187"/>
    <w:rsid w:val="00CB1205"/>
    <w:rsid w:val="00CB3144"/>
    <w:rsid w:val="00CB36D7"/>
    <w:rsid w:val="00CB429E"/>
    <w:rsid w:val="00CB5BC6"/>
    <w:rsid w:val="00CC0F46"/>
    <w:rsid w:val="00CC2005"/>
    <w:rsid w:val="00CC385C"/>
    <w:rsid w:val="00CC49DA"/>
    <w:rsid w:val="00CC4A06"/>
    <w:rsid w:val="00CC5A3F"/>
    <w:rsid w:val="00CC627B"/>
    <w:rsid w:val="00CD0E74"/>
    <w:rsid w:val="00CD1BD0"/>
    <w:rsid w:val="00CD3131"/>
    <w:rsid w:val="00CD3492"/>
    <w:rsid w:val="00CD3B43"/>
    <w:rsid w:val="00CD5870"/>
    <w:rsid w:val="00CD634A"/>
    <w:rsid w:val="00CD6451"/>
    <w:rsid w:val="00CD6DCF"/>
    <w:rsid w:val="00CE1D1B"/>
    <w:rsid w:val="00CE1F9E"/>
    <w:rsid w:val="00CE25BB"/>
    <w:rsid w:val="00CE262A"/>
    <w:rsid w:val="00CE5634"/>
    <w:rsid w:val="00CE5AE4"/>
    <w:rsid w:val="00CE79C4"/>
    <w:rsid w:val="00CF0190"/>
    <w:rsid w:val="00CF085E"/>
    <w:rsid w:val="00CF0CC5"/>
    <w:rsid w:val="00CF1031"/>
    <w:rsid w:val="00CF14B3"/>
    <w:rsid w:val="00CF209A"/>
    <w:rsid w:val="00CF3E37"/>
    <w:rsid w:val="00CF5A0B"/>
    <w:rsid w:val="00CF6E24"/>
    <w:rsid w:val="00D0130C"/>
    <w:rsid w:val="00D02112"/>
    <w:rsid w:val="00D029E2"/>
    <w:rsid w:val="00D038A7"/>
    <w:rsid w:val="00D048DB"/>
    <w:rsid w:val="00D056C2"/>
    <w:rsid w:val="00D0699A"/>
    <w:rsid w:val="00D0699D"/>
    <w:rsid w:val="00D10E2F"/>
    <w:rsid w:val="00D11F83"/>
    <w:rsid w:val="00D12079"/>
    <w:rsid w:val="00D12517"/>
    <w:rsid w:val="00D1294A"/>
    <w:rsid w:val="00D12B50"/>
    <w:rsid w:val="00D130D0"/>
    <w:rsid w:val="00D13445"/>
    <w:rsid w:val="00D134C5"/>
    <w:rsid w:val="00D13902"/>
    <w:rsid w:val="00D13F3D"/>
    <w:rsid w:val="00D15189"/>
    <w:rsid w:val="00D15A05"/>
    <w:rsid w:val="00D16283"/>
    <w:rsid w:val="00D20D96"/>
    <w:rsid w:val="00D2422C"/>
    <w:rsid w:val="00D24689"/>
    <w:rsid w:val="00D24F66"/>
    <w:rsid w:val="00D25594"/>
    <w:rsid w:val="00D25F99"/>
    <w:rsid w:val="00D27144"/>
    <w:rsid w:val="00D276D5"/>
    <w:rsid w:val="00D30A85"/>
    <w:rsid w:val="00D32920"/>
    <w:rsid w:val="00D34117"/>
    <w:rsid w:val="00D34458"/>
    <w:rsid w:val="00D40581"/>
    <w:rsid w:val="00D40FBA"/>
    <w:rsid w:val="00D44EFA"/>
    <w:rsid w:val="00D45807"/>
    <w:rsid w:val="00D470E4"/>
    <w:rsid w:val="00D477F0"/>
    <w:rsid w:val="00D47982"/>
    <w:rsid w:val="00D50B16"/>
    <w:rsid w:val="00D50B44"/>
    <w:rsid w:val="00D519C8"/>
    <w:rsid w:val="00D52CD1"/>
    <w:rsid w:val="00D5391C"/>
    <w:rsid w:val="00D54BF9"/>
    <w:rsid w:val="00D56E04"/>
    <w:rsid w:val="00D6088C"/>
    <w:rsid w:val="00D60AD3"/>
    <w:rsid w:val="00D633F2"/>
    <w:rsid w:val="00D65744"/>
    <w:rsid w:val="00D658F7"/>
    <w:rsid w:val="00D66BD1"/>
    <w:rsid w:val="00D71A48"/>
    <w:rsid w:val="00D72CD3"/>
    <w:rsid w:val="00D72F06"/>
    <w:rsid w:val="00D749ED"/>
    <w:rsid w:val="00D75399"/>
    <w:rsid w:val="00D75637"/>
    <w:rsid w:val="00D77728"/>
    <w:rsid w:val="00D77DBD"/>
    <w:rsid w:val="00D80695"/>
    <w:rsid w:val="00D8455B"/>
    <w:rsid w:val="00D84C22"/>
    <w:rsid w:val="00D900F9"/>
    <w:rsid w:val="00D90601"/>
    <w:rsid w:val="00D91205"/>
    <w:rsid w:val="00D91868"/>
    <w:rsid w:val="00D9196A"/>
    <w:rsid w:val="00D94CB0"/>
    <w:rsid w:val="00D95BD3"/>
    <w:rsid w:val="00D95D67"/>
    <w:rsid w:val="00D96648"/>
    <w:rsid w:val="00DA11B1"/>
    <w:rsid w:val="00DA1704"/>
    <w:rsid w:val="00DA2567"/>
    <w:rsid w:val="00DA388E"/>
    <w:rsid w:val="00DA504B"/>
    <w:rsid w:val="00DA5491"/>
    <w:rsid w:val="00DA5C7D"/>
    <w:rsid w:val="00DB063B"/>
    <w:rsid w:val="00DB1D84"/>
    <w:rsid w:val="00DB22F6"/>
    <w:rsid w:val="00DB3DCA"/>
    <w:rsid w:val="00DB6C08"/>
    <w:rsid w:val="00DC0AC4"/>
    <w:rsid w:val="00DC17AA"/>
    <w:rsid w:val="00DC4F4A"/>
    <w:rsid w:val="00DC5997"/>
    <w:rsid w:val="00DC5B75"/>
    <w:rsid w:val="00DD030A"/>
    <w:rsid w:val="00DD37C8"/>
    <w:rsid w:val="00DD3E4B"/>
    <w:rsid w:val="00DD43D1"/>
    <w:rsid w:val="00DD4A67"/>
    <w:rsid w:val="00DD4F01"/>
    <w:rsid w:val="00DD6C71"/>
    <w:rsid w:val="00DE1218"/>
    <w:rsid w:val="00DE4984"/>
    <w:rsid w:val="00DE6BE3"/>
    <w:rsid w:val="00DE7792"/>
    <w:rsid w:val="00DE7A98"/>
    <w:rsid w:val="00DF0E37"/>
    <w:rsid w:val="00DF16A7"/>
    <w:rsid w:val="00DF28A3"/>
    <w:rsid w:val="00DF2974"/>
    <w:rsid w:val="00DF667C"/>
    <w:rsid w:val="00E03113"/>
    <w:rsid w:val="00E04161"/>
    <w:rsid w:val="00E046DA"/>
    <w:rsid w:val="00E05CE2"/>
    <w:rsid w:val="00E07D6A"/>
    <w:rsid w:val="00E1023D"/>
    <w:rsid w:val="00E1144F"/>
    <w:rsid w:val="00E12737"/>
    <w:rsid w:val="00E13476"/>
    <w:rsid w:val="00E13DCF"/>
    <w:rsid w:val="00E1401A"/>
    <w:rsid w:val="00E162DF"/>
    <w:rsid w:val="00E173DF"/>
    <w:rsid w:val="00E203D9"/>
    <w:rsid w:val="00E207EF"/>
    <w:rsid w:val="00E20A59"/>
    <w:rsid w:val="00E22B80"/>
    <w:rsid w:val="00E23E5F"/>
    <w:rsid w:val="00E24C47"/>
    <w:rsid w:val="00E2663C"/>
    <w:rsid w:val="00E26EC5"/>
    <w:rsid w:val="00E27D3A"/>
    <w:rsid w:val="00E3059A"/>
    <w:rsid w:val="00E3428B"/>
    <w:rsid w:val="00E3595F"/>
    <w:rsid w:val="00E35FAF"/>
    <w:rsid w:val="00E362C0"/>
    <w:rsid w:val="00E4039C"/>
    <w:rsid w:val="00E42E58"/>
    <w:rsid w:val="00E44510"/>
    <w:rsid w:val="00E446F2"/>
    <w:rsid w:val="00E479CA"/>
    <w:rsid w:val="00E47A34"/>
    <w:rsid w:val="00E512CC"/>
    <w:rsid w:val="00E52C8E"/>
    <w:rsid w:val="00E533CB"/>
    <w:rsid w:val="00E53D36"/>
    <w:rsid w:val="00E55A18"/>
    <w:rsid w:val="00E56B25"/>
    <w:rsid w:val="00E56C2E"/>
    <w:rsid w:val="00E56DD8"/>
    <w:rsid w:val="00E620B1"/>
    <w:rsid w:val="00E635BE"/>
    <w:rsid w:val="00E649B3"/>
    <w:rsid w:val="00E6615B"/>
    <w:rsid w:val="00E67589"/>
    <w:rsid w:val="00E70465"/>
    <w:rsid w:val="00E70991"/>
    <w:rsid w:val="00E71612"/>
    <w:rsid w:val="00E71AB3"/>
    <w:rsid w:val="00E7295F"/>
    <w:rsid w:val="00E72E01"/>
    <w:rsid w:val="00E74206"/>
    <w:rsid w:val="00E75659"/>
    <w:rsid w:val="00E76A6A"/>
    <w:rsid w:val="00E8184C"/>
    <w:rsid w:val="00E82346"/>
    <w:rsid w:val="00E824CA"/>
    <w:rsid w:val="00E82ECB"/>
    <w:rsid w:val="00E87F7C"/>
    <w:rsid w:val="00E905D8"/>
    <w:rsid w:val="00E909B5"/>
    <w:rsid w:val="00E91791"/>
    <w:rsid w:val="00E917E4"/>
    <w:rsid w:val="00E9261C"/>
    <w:rsid w:val="00E93C22"/>
    <w:rsid w:val="00E957F5"/>
    <w:rsid w:val="00E969BA"/>
    <w:rsid w:val="00EA0532"/>
    <w:rsid w:val="00EA0C78"/>
    <w:rsid w:val="00EA2F20"/>
    <w:rsid w:val="00EA41D2"/>
    <w:rsid w:val="00EA5174"/>
    <w:rsid w:val="00EA74A3"/>
    <w:rsid w:val="00EB3E96"/>
    <w:rsid w:val="00EB4B6C"/>
    <w:rsid w:val="00EB5BB7"/>
    <w:rsid w:val="00EB7132"/>
    <w:rsid w:val="00EB716C"/>
    <w:rsid w:val="00EC02CB"/>
    <w:rsid w:val="00EC0838"/>
    <w:rsid w:val="00EC0EFC"/>
    <w:rsid w:val="00EC49D1"/>
    <w:rsid w:val="00EC4FC8"/>
    <w:rsid w:val="00EC534D"/>
    <w:rsid w:val="00EC5D49"/>
    <w:rsid w:val="00EC7A8A"/>
    <w:rsid w:val="00EC7DE7"/>
    <w:rsid w:val="00ED0952"/>
    <w:rsid w:val="00ED2198"/>
    <w:rsid w:val="00ED3927"/>
    <w:rsid w:val="00ED3DA7"/>
    <w:rsid w:val="00ED42CE"/>
    <w:rsid w:val="00ED4521"/>
    <w:rsid w:val="00ED6612"/>
    <w:rsid w:val="00EE029A"/>
    <w:rsid w:val="00EE5347"/>
    <w:rsid w:val="00EE5FDA"/>
    <w:rsid w:val="00EE635D"/>
    <w:rsid w:val="00EF1B4C"/>
    <w:rsid w:val="00EF1BA9"/>
    <w:rsid w:val="00EF3F7B"/>
    <w:rsid w:val="00EF56E2"/>
    <w:rsid w:val="00EF7EAB"/>
    <w:rsid w:val="00F0078C"/>
    <w:rsid w:val="00F01662"/>
    <w:rsid w:val="00F02AD0"/>
    <w:rsid w:val="00F03366"/>
    <w:rsid w:val="00F033B8"/>
    <w:rsid w:val="00F03A5C"/>
    <w:rsid w:val="00F04DD9"/>
    <w:rsid w:val="00F1002E"/>
    <w:rsid w:val="00F174BC"/>
    <w:rsid w:val="00F21875"/>
    <w:rsid w:val="00F250F7"/>
    <w:rsid w:val="00F25EF1"/>
    <w:rsid w:val="00F26F26"/>
    <w:rsid w:val="00F279AE"/>
    <w:rsid w:val="00F323F4"/>
    <w:rsid w:val="00F33FBA"/>
    <w:rsid w:val="00F3623D"/>
    <w:rsid w:val="00F365E1"/>
    <w:rsid w:val="00F36F89"/>
    <w:rsid w:val="00F36FCE"/>
    <w:rsid w:val="00F37558"/>
    <w:rsid w:val="00F37CCB"/>
    <w:rsid w:val="00F37EED"/>
    <w:rsid w:val="00F40F1D"/>
    <w:rsid w:val="00F40F70"/>
    <w:rsid w:val="00F444F8"/>
    <w:rsid w:val="00F44FA8"/>
    <w:rsid w:val="00F4640C"/>
    <w:rsid w:val="00F47D31"/>
    <w:rsid w:val="00F47F99"/>
    <w:rsid w:val="00F51D22"/>
    <w:rsid w:val="00F523F9"/>
    <w:rsid w:val="00F530E2"/>
    <w:rsid w:val="00F53434"/>
    <w:rsid w:val="00F53801"/>
    <w:rsid w:val="00F5391E"/>
    <w:rsid w:val="00F547BD"/>
    <w:rsid w:val="00F55F98"/>
    <w:rsid w:val="00F56B8E"/>
    <w:rsid w:val="00F62B02"/>
    <w:rsid w:val="00F6332C"/>
    <w:rsid w:val="00F63729"/>
    <w:rsid w:val="00F64FA5"/>
    <w:rsid w:val="00F667B8"/>
    <w:rsid w:val="00F67105"/>
    <w:rsid w:val="00F677CD"/>
    <w:rsid w:val="00F67AC1"/>
    <w:rsid w:val="00F67EAF"/>
    <w:rsid w:val="00F70A21"/>
    <w:rsid w:val="00F71548"/>
    <w:rsid w:val="00F727A1"/>
    <w:rsid w:val="00F728C5"/>
    <w:rsid w:val="00F72B26"/>
    <w:rsid w:val="00F741F3"/>
    <w:rsid w:val="00F74A01"/>
    <w:rsid w:val="00F75435"/>
    <w:rsid w:val="00F75764"/>
    <w:rsid w:val="00F75B55"/>
    <w:rsid w:val="00F80C80"/>
    <w:rsid w:val="00F81811"/>
    <w:rsid w:val="00F82559"/>
    <w:rsid w:val="00F82C68"/>
    <w:rsid w:val="00F83365"/>
    <w:rsid w:val="00F86D2A"/>
    <w:rsid w:val="00F87CDE"/>
    <w:rsid w:val="00F91CE0"/>
    <w:rsid w:val="00F94163"/>
    <w:rsid w:val="00F96518"/>
    <w:rsid w:val="00F97120"/>
    <w:rsid w:val="00FA0924"/>
    <w:rsid w:val="00FA259A"/>
    <w:rsid w:val="00FA4881"/>
    <w:rsid w:val="00FA72D7"/>
    <w:rsid w:val="00FB0BE6"/>
    <w:rsid w:val="00FB22CB"/>
    <w:rsid w:val="00FB6528"/>
    <w:rsid w:val="00FB7741"/>
    <w:rsid w:val="00FB7931"/>
    <w:rsid w:val="00FB7A71"/>
    <w:rsid w:val="00FC0916"/>
    <w:rsid w:val="00FC0A6E"/>
    <w:rsid w:val="00FC0D9C"/>
    <w:rsid w:val="00FC12D6"/>
    <w:rsid w:val="00FC1E36"/>
    <w:rsid w:val="00FC218B"/>
    <w:rsid w:val="00FC2962"/>
    <w:rsid w:val="00FC419E"/>
    <w:rsid w:val="00FC478C"/>
    <w:rsid w:val="00FC52BA"/>
    <w:rsid w:val="00FC5746"/>
    <w:rsid w:val="00FC6289"/>
    <w:rsid w:val="00FC62C6"/>
    <w:rsid w:val="00FC67C8"/>
    <w:rsid w:val="00FC6C35"/>
    <w:rsid w:val="00FC6CB1"/>
    <w:rsid w:val="00FC6EA6"/>
    <w:rsid w:val="00FD3A56"/>
    <w:rsid w:val="00FD3C4A"/>
    <w:rsid w:val="00FD7D53"/>
    <w:rsid w:val="00FE315B"/>
    <w:rsid w:val="00FE3E6E"/>
    <w:rsid w:val="00FE46A4"/>
    <w:rsid w:val="00FE5605"/>
    <w:rsid w:val="00FE5B8A"/>
    <w:rsid w:val="00FE67ED"/>
    <w:rsid w:val="00FF046B"/>
    <w:rsid w:val="00FF3EF8"/>
    <w:rsid w:val="00FF50D4"/>
    <w:rsid w:val="00FF58E4"/>
    <w:rsid w:val="00FF73C6"/>
    <w:rsid w:val="00FF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3F7B"/>
    <w:pPr>
      <w:spacing w:line="260" w:lineRule="atLeast"/>
    </w:pPr>
    <w:rPr>
      <w:rFonts w:eastAsiaTheme="minorHAnsi" w:cstheme="minorBidi"/>
      <w:sz w:val="22"/>
      <w:lang w:eastAsia="en-US"/>
    </w:rPr>
  </w:style>
  <w:style w:type="paragraph" w:styleId="Heading1">
    <w:name w:val="heading 1"/>
    <w:next w:val="Heading2"/>
    <w:autoRedefine/>
    <w:qFormat/>
    <w:rsid w:val="00424E6D"/>
    <w:pPr>
      <w:keepNext/>
      <w:keepLines/>
      <w:ind w:left="1134" w:hanging="1134"/>
      <w:outlineLvl w:val="0"/>
    </w:pPr>
    <w:rPr>
      <w:b/>
      <w:bCs/>
      <w:kern w:val="28"/>
      <w:sz w:val="36"/>
      <w:szCs w:val="32"/>
    </w:rPr>
  </w:style>
  <w:style w:type="paragraph" w:styleId="Heading2">
    <w:name w:val="heading 2"/>
    <w:basedOn w:val="Heading1"/>
    <w:next w:val="Heading3"/>
    <w:autoRedefine/>
    <w:qFormat/>
    <w:rsid w:val="00424E6D"/>
    <w:pPr>
      <w:spacing w:before="280"/>
      <w:outlineLvl w:val="1"/>
    </w:pPr>
    <w:rPr>
      <w:bCs w:val="0"/>
      <w:iCs/>
      <w:sz w:val="32"/>
      <w:szCs w:val="28"/>
    </w:rPr>
  </w:style>
  <w:style w:type="paragraph" w:styleId="Heading3">
    <w:name w:val="heading 3"/>
    <w:basedOn w:val="Heading1"/>
    <w:next w:val="Heading4"/>
    <w:autoRedefine/>
    <w:qFormat/>
    <w:rsid w:val="00424E6D"/>
    <w:pPr>
      <w:spacing w:before="240"/>
      <w:outlineLvl w:val="2"/>
    </w:pPr>
    <w:rPr>
      <w:bCs w:val="0"/>
      <w:sz w:val="28"/>
      <w:szCs w:val="26"/>
    </w:rPr>
  </w:style>
  <w:style w:type="paragraph" w:styleId="Heading4">
    <w:name w:val="heading 4"/>
    <w:basedOn w:val="Heading1"/>
    <w:next w:val="Heading5"/>
    <w:autoRedefine/>
    <w:qFormat/>
    <w:rsid w:val="00424E6D"/>
    <w:pPr>
      <w:spacing w:before="220"/>
      <w:outlineLvl w:val="3"/>
    </w:pPr>
    <w:rPr>
      <w:bCs w:val="0"/>
      <w:sz w:val="26"/>
      <w:szCs w:val="28"/>
    </w:rPr>
  </w:style>
  <w:style w:type="paragraph" w:styleId="Heading5">
    <w:name w:val="heading 5"/>
    <w:basedOn w:val="Heading1"/>
    <w:next w:val="subsection"/>
    <w:autoRedefine/>
    <w:qFormat/>
    <w:rsid w:val="00424E6D"/>
    <w:pPr>
      <w:spacing w:before="280"/>
      <w:outlineLvl w:val="4"/>
    </w:pPr>
    <w:rPr>
      <w:bCs w:val="0"/>
      <w:iCs/>
      <w:sz w:val="24"/>
      <w:szCs w:val="26"/>
    </w:rPr>
  </w:style>
  <w:style w:type="paragraph" w:styleId="Heading6">
    <w:name w:val="heading 6"/>
    <w:basedOn w:val="Heading1"/>
    <w:next w:val="Heading7"/>
    <w:autoRedefine/>
    <w:qFormat/>
    <w:rsid w:val="00424E6D"/>
    <w:pPr>
      <w:outlineLvl w:val="5"/>
    </w:pPr>
    <w:rPr>
      <w:rFonts w:ascii="Arial" w:hAnsi="Arial" w:cs="Arial"/>
      <w:bCs w:val="0"/>
      <w:sz w:val="32"/>
      <w:szCs w:val="22"/>
    </w:rPr>
  </w:style>
  <w:style w:type="paragraph" w:styleId="Heading7">
    <w:name w:val="heading 7"/>
    <w:basedOn w:val="Heading6"/>
    <w:next w:val="Normal"/>
    <w:autoRedefine/>
    <w:qFormat/>
    <w:rsid w:val="00424E6D"/>
    <w:pPr>
      <w:spacing w:before="280"/>
      <w:outlineLvl w:val="6"/>
    </w:pPr>
    <w:rPr>
      <w:sz w:val="28"/>
    </w:rPr>
  </w:style>
  <w:style w:type="paragraph" w:styleId="Heading8">
    <w:name w:val="heading 8"/>
    <w:basedOn w:val="Heading6"/>
    <w:next w:val="Normal"/>
    <w:autoRedefine/>
    <w:qFormat/>
    <w:rsid w:val="00424E6D"/>
    <w:pPr>
      <w:spacing w:before="240"/>
      <w:outlineLvl w:val="7"/>
    </w:pPr>
    <w:rPr>
      <w:iCs/>
      <w:sz w:val="26"/>
    </w:rPr>
  </w:style>
  <w:style w:type="paragraph" w:styleId="Heading9">
    <w:name w:val="heading 9"/>
    <w:basedOn w:val="Heading1"/>
    <w:next w:val="Normal"/>
    <w:autoRedefine/>
    <w:qFormat/>
    <w:rsid w:val="00424E6D"/>
    <w:pPr>
      <w:keepNext w:val="0"/>
      <w:spacing w:before="280"/>
      <w:outlineLvl w:val="8"/>
    </w:pPr>
    <w:rPr>
      <w:i/>
      <w:sz w:val="28"/>
      <w:szCs w:val="22"/>
    </w:rPr>
  </w:style>
  <w:style w:type="character" w:default="1" w:styleId="DefaultParagraphFont">
    <w:name w:val="Default Paragraph Font"/>
    <w:uiPriority w:val="1"/>
    <w:unhideWhenUsed/>
    <w:rsid w:val="00EF3F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3F7B"/>
  </w:style>
  <w:style w:type="paragraph" w:customStyle="1" w:styleId="TableHeading">
    <w:name w:val="TableHeading"/>
    <w:aliases w:val="th"/>
    <w:basedOn w:val="OPCParaBase"/>
    <w:next w:val="Tabletext"/>
    <w:rsid w:val="00EF3F7B"/>
    <w:pPr>
      <w:spacing w:before="60" w:line="240" w:lineRule="atLeast"/>
    </w:pPr>
    <w:rPr>
      <w:b/>
      <w:sz w:val="20"/>
    </w:rPr>
  </w:style>
  <w:style w:type="paragraph" w:customStyle="1" w:styleId="BoxText">
    <w:name w:val="BoxText"/>
    <w:aliases w:val="bt"/>
    <w:basedOn w:val="OPCParaBase"/>
    <w:qFormat/>
    <w:rsid w:val="00EF3F7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EF3F7B"/>
    <w:rPr>
      <w:b/>
    </w:rPr>
  </w:style>
  <w:style w:type="paragraph" w:customStyle="1" w:styleId="BoxHeadItalic">
    <w:name w:val="BoxHeadItalic"/>
    <w:aliases w:val="bhi"/>
    <w:basedOn w:val="BoxText"/>
    <w:next w:val="BoxStep"/>
    <w:qFormat/>
    <w:rsid w:val="00EF3F7B"/>
    <w:rPr>
      <w:i/>
    </w:rPr>
  </w:style>
  <w:style w:type="paragraph" w:customStyle="1" w:styleId="BoxList">
    <w:name w:val="BoxList"/>
    <w:aliases w:val="bl"/>
    <w:basedOn w:val="BoxText"/>
    <w:qFormat/>
    <w:rsid w:val="00EF3F7B"/>
    <w:pPr>
      <w:ind w:left="1559" w:hanging="425"/>
    </w:pPr>
  </w:style>
  <w:style w:type="paragraph" w:customStyle="1" w:styleId="BoxNote">
    <w:name w:val="BoxNote"/>
    <w:aliases w:val="bn"/>
    <w:basedOn w:val="BoxText"/>
    <w:qFormat/>
    <w:rsid w:val="00EF3F7B"/>
    <w:pPr>
      <w:tabs>
        <w:tab w:val="left" w:pos="1985"/>
      </w:tabs>
      <w:spacing w:before="122" w:line="198" w:lineRule="exact"/>
      <w:ind w:left="2948" w:hanging="1814"/>
    </w:pPr>
    <w:rPr>
      <w:sz w:val="18"/>
    </w:rPr>
  </w:style>
  <w:style w:type="paragraph" w:customStyle="1" w:styleId="BoxPara">
    <w:name w:val="BoxPara"/>
    <w:aliases w:val="bp"/>
    <w:basedOn w:val="BoxText"/>
    <w:qFormat/>
    <w:rsid w:val="00EF3F7B"/>
    <w:pPr>
      <w:tabs>
        <w:tab w:val="right" w:pos="2268"/>
      </w:tabs>
      <w:ind w:left="2552" w:hanging="1418"/>
    </w:pPr>
  </w:style>
  <w:style w:type="paragraph" w:customStyle="1" w:styleId="BoxStep">
    <w:name w:val="BoxStep"/>
    <w:aliases w:val="bs"/>
    <w:basedOn w:val="BoxText"/>
    <w:qFormat/>
    <w:rsid w:val="00EF3F7B"/>
    <w:pPr>
      <w:ind w:left="1985" w:hanging="851"/>
    </w:pPr>
  </w:style>
  <w:style w:type="character" w:customStyle="1" w:styleId="CharAmPartNo">
    <w:name w:val="CharAmPartNo"/>
    <w:basedOn w:val="OPCCharBase"/>
    <w:uiPriority w:val="1"/>
    <w:qFormat/>
    <w:rsid w:val="00EF3F7B"/>
  </w:style>
  <w:style w:type="character" w:customStyle="1" w:styleId="CharAmPartText">
    <w:name w:val="CharAmPartText"/>
    <w:basedOn w:val="OPCCharBase"/>
    <w:uiPriority w:val="1"/>
    <w:qFormat/>
    <w:rsid w:val="00EF3F7B"/>
  </w:style>
  <w:style w:type="character" w:customStyle="1" w:styleId="CharAmSchNo">
    <w:name w:val="CharAmSchNo"/>
    <w:basedOn w:val="OPCCharBase"/>
    <w:uiPriority w:val="1"/>
    <w:qFormat/>
    <w:rsid w:val="00EF3F7B"/>
  </w:style>
  <w:style w:type="character" w:customStyle="1" w:styleId="CharAmSchText">
    <w:name w:val="CharAmSchText"/>
    <w:basedOn w:val="OPCCharBase"/>
    <w:uiPriority w:val="1"/>
    <w:qFormat/>
    <w:rsid w:val="00EF3F7B"/>
  </w:style>
  <w:style w:type="character" w:customStyle="1" w:styleId="CharChapNo">
    <w:name w:val="CharChapNo"/>
    <w:basedOn w:val="OPCCharBase"/>
    <w:qFormat/>
    <w:rsid w:val="00EF3F7B"/>
  </w:style>
  <w:style w:type="character" w:customStyle="1" w:styleId="CharChapText">
    <w:name w:val="CharChapText"/>
    <w:basedOn w:val="OPCCharBase"/>
    <w:qFormat/>
    <w:rsid w:val="00EF3F7B"/>
  </w:style>
  <w:style w:type="character" w:customStyle="1" w:styleId="CharDivNo">
    <w:name w:val="CharDivNo"/>
    <w:basedOn w:val="OPCCharBase"/>
    <w:qFormat/>
    <w:rsid w:val="00EF3F7B"/>
  </w:style>
  <w:style w:type="character" w:customStyle="1" w:styleId="CharDivText">
    <w:name w:val="CharDivText"/>
    <w:basedOn w:val="OPCCharBase"/>
    <w:qFormat/>
    <w:rsid w:val="00EF3F7B"/>
  </w:style>
  <w:style w:type="character" w:customStyle="1" w:styleId="CharPartNo">
    <w:name w:val="CharPartNo"/>
    <w:basedOn w:val="OPCCharBase"/>
    <w:qFormat/>
    <w:rsid w:val="00EF3F7B"/>
  </w:style>
  <w:style w:type="character" w:customStyle="1" w:styleId="CharPartText">
    <w:name w:val="CharPartText"/>
    <w:basedOn w:val="OPCCharBase"/>
    <w:qFormat/>
    <w:rsid w:val="00EF3F7B"/>
  </w:style>
  <w:style w:type="character" w:customStyle="1" w:styleId="CharSectno">
    <w:name w:val="CharSectno"/>
    <w:basedOn w:val="OPCCharBase"/>
    <w:qFormat/>
    <w:rsid w:val="00EF3F7B"/>
  </w:style>
  <w:style w:type="character" w:customStyle="1" w:styleId="CharSubdNo">
    <w:name w:val="CharSubdNo"/>
    <w:basedOn w:val="OPCCharBase"/>
    <w:uiPriority w:val="1"/>
    <w:qFormat/>
    <w:rsid w:val="00EF3F7B"/>
  </w:style>
  <w:style w:type="character" w:customStyle="1" w:styleId="CharSubdText">
    <w:name w:val="CharSubdText"/>
    <w:basedOn w:val="OPCCharBase"/>
    <w:uiPriority w:val="1"/>
    <w:qFormat/>
    <w:rsid w:val="00EF3F7B"/>
  </w:style>
  <w:style w:type="paragraph" w:styleId="BodyTextIndent">
    <w:name w:val="Body Text Indent"/>
    <w:rsid w:val="00424E6D"/>
    <w:pPr>
      <w:spacing w:after="120"/>
      <w:ind w:left="283"/>
    </w:pPr>
    <w:rPr>
      <w:sz w:val="22"/>
      <w:szCs w:val="24"/>
    </w:rPr>
  </w:style>
  <w:style w:type="paragraph" w:customStyle="1" w:styleId="Formula">
    <w:name w:val="Formula"/>
    <w:basedOn w:val="OPCParaBase"/>
    <w:rsid w:val="00EF3F7B"/>
    <w:pPr>
      <w:spacing w:line="240" w:lineRule="auto"/>
      <w:ind w:left="1134"/>
    </w:pPr>
    <w:rPr>
      <w:sz w:val="20"/>
    </w:rPr>
  </w:style>
  <w:style w:type="paragraph" w:styleId="Footer">
    <w:name w:val="footer"/>
    <w:link w:val="FooterChar"/>
    <w:rsid w:val="00EF3F7B"/>
    <w:pPr>
      <w:tabs>
        <w:tab w:val="center" w:pos="4153"/>
        <w:tab w:val="right" w:pos="8306"/>
      </w:tabs>
    </w:pPr>
    <w:rPr>
      <w:sz w:val="22"/>
      <w:szCs w:val="24"/>
    </w:rPr>
  </w:style>
  <w:style w:type="paragraph" w:styleId="Header">
    <w:name w:val="header"/>
    <w:basedOn w:val="OPCParaBase"/>
    <w:link w:val="HeaderChar"/>
    <w:unhideWhenUsed/>
    <w:rsid w:val="00EF3F7B"/>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EF3F7B"/>
    <w:pPr>
      <w:tabs>
        <w:tab w:val="right" w:pos="1531"/>
      </w:tabs>
      <w:spacing w:before="40" w:line="240" w:lineRule="auto"/>
      <w:ind w:left="1644" w:hanging="1644"/>
    </w:pPr>
  </w:style>
  <w:style w:type="paragraph" w:customStyle="1" w:styleId="paragraphsub-sub">
    <w:name w:val="paragraph(sub-sub)"/>
    <w:aliases w:val="aaa"/>
    <w:basedOn w:val="OPCParaBase"/>
    <w:rsid w:val="00EF3F7B"/>
    <w:pPr>
      <w:tabs>
        <w:tab w:val="right" w:pos="2722"/>
      </w:tabs>
      <w:spacing w:before="40" w:line="240" w:lineRule="auto"/>
      <w:ind w:left="2835" w:hanging="2835"/>
    </w:pPr>
  </w:style>
  <w:style w:type="paragraph" w:customStyle="1" w:styleId="paragraphsub">
    <w:name w:val="paragraph(sub)"/>
    <w:aliases w:val="aa"/>
    <w:basedOn w:val="OPCParaBase"/>
    <w:rsid w:val="00EF3F7B"/>
    <w:pPr>
      <w:tabs>
        <w:tab w:val="right" w:pos="1985"/>
      </w:tabs>
      <w:spacing w:before="40" w:line="240" w:lineRule="auto"/>
      <w:ind w:left="2098" w:hanging="2098"/>
    </w:pPr>
  </w:style>
  <w:style w:type="character" w:styleId="LineNumber">
    <w:name w:val="line number"/>
    <w:basedOn w:val="OPCCharBase"/>
    <w:uiPriority w:val="99"/>
    <w:unhideWhenUsed/>
    <w:rsid w:val="00EF3F7B"/>
    <w:rPr>
      <w:sz w:val="16"/>
    </w:rPr>
  </w:style>
  <w:style w:type="paragraph" w:customStyle="1" w:styleId="ItemHead">
    <w:name w:val="ItemHead"/>
    <w:aliases w:val="ih"/>
    <w:basedOn w:val="OPCParaBase"/>
    <w:next w:val="Item"/>
    <w:link w:val="ItemHeadChar"/>
    <w:rsid w:val="00EF3F7B"/>
    <w:pPr>
      <w:keepNext/>
      <w:keepLines/>
      <w:spacing w:before="220" w:line="240" w:lineRule="auto"/>
      <w:ind w:left="709" w:hanging="709"/>
    </w:pPr>
    <w:rPr>
      <w:rFonts w:ascii="Arial" w:hAnsi="Arial"/>
      <w:b/>
      <w:kern w:val="28"/>
      <w:sz w:val="24"/>
    </w:rPr>
  </w:style>
  <w:style w:type="character" w:customStyle="1" w:styleId="OPCCharBase">
    <w:name w:val="OPCCharBase"/>
    <w:uiPriority w:val="1"/>
    <w:qFormat/>
    <w:rsid w:val="00EF3F7B"/>
  </w:style>
  <w:style w:type="paragraph" w:customStyle="1" w:styleId="Item">
    <w:name w:val="Item"/>
    <w:aliases w:val="i"/>
    <w:basedOn w:val="OPCParaBase"/>
    <w:next w:val="ItemHead"/>
    <w:link w:val="ItemChar"/>
    <w:rsid w:val="00EF3F7B"/>
    <w:pPr>
      <w:keepLines/>
      <w:spacing w:before="80" w:line="240" w:lineRule="auto"/>
      <w:ind w:left="709"/>
    </w:pPr>
  </w:style>
  <w:style w:type="paragraph" w:styleId="ListBullet">
    <w:name w:val="List Bullet"/>
    <w:rsid w:val="00424E6D"/>
    <w:pPr>
      <w:numPr>
        <w:numId w:val="1"/>
      </w:numPr>
      <w:tabs>
        <w:tab w:val="clear" w:pos="360"/>
        <w:tab w:val="num" w:pos="2989"/>
      </w:tabs>
      <w:ind w:left="1225" w:firstLine="1043"/>
    </w:pPr>
    <w:rPr>
      <w:sz w:val="22"/>
      <w:szCs w:val="24"/>
    </w:rPr>
  </w:style>
  <w:style w:type="paragraph" w:customStyle="1" w:styleId="LongT">
    <w:name w:val="LongT"/>
    <w:basedOn w:val="OPCParaBase"/>
    <w:rsid w:val="00EF3F7B"/>
    <w:pPr>
      <w:spacing w:line="240" w:lineRule="auto"/>
    </w:pPr>
    <w:rPr>
      <w:b/>
      <w:sz w:val="32"/>
    </w:rPr>
  </w:style>
  <w:style w:type="paragraph" w:customStyle="1" w:styleId="notedraft">
    <w:name w:val="note(draft)"/>
    <w:aliases w:val="nd"/>
    <w:basedOn w:val="OPCParaBase"/>
    <w:rsid w:val="00EF3F7B"/>
    <w:pPr>
      <w:spacing w:before="240" w:line="240" w:lineRule="auto"/>
      <w:ind w:left="284" w:hanging="284"/>
    </w:pPr>
    <w:rPr>
      <w:i/>
      <w:sz w:val="24"/>
    </w:rPr>
  </w:style>
  <w:style w:type="paragraph" w:customStyle="1" w:styleId="notetext">
    <w:name w:val="note(text)"/>
    <w:aliases w:val="n"/>
    <w:basedOn w:val="OPCParaBase"/>
    <w:rsid w:val="00EF3F7B"/>
    <w:pPr>
      <w:spacing w:before="122" w:line="198" w:lineRule="exact"/>
      <w:ind w:left="1985" w:hanging="851"/>
    </w:pPr>
    <w:rPr>
      <w:sz w:val="18"/>
    </w:rPr>
  </w:style>
  <w:style w:type="paragraph" w:customStyle="1" w:styleId="notemargin">
    <w:name w:val="note(margin)"/>
    <w:aliases w:val="nm"/>
    <w:basedOn w:val="OPCParaBase"/>
    <w:rsid w:val="00EF3F7B"/>
    <w:pPr>
      <w:tabs>
        <w:tab w:val="left" w:pos="709"/>
      </w:tabs>
      <w:spacing w:before="122" w:line="198" w:lineRule="exact"/>
      <w:ind w:left="709" w:hanging="709"/>
    </w:pPr>
    <w:rPr>
      <w:sz w:val="18"/>
    </w:rPr>
  </w:style>
  <w:style w:type="paragraph" w:customStyle="1" w:styleId="notepara">
    <w:name w:val="note(para)"/>
    <w:aliases w:val="na"/>
    <w:basedOn w:val="OPCParaBase"/>
    <w:rsid w:val="00EF3F7B"/>
    <w:pPr>
      <w:spacing w:before="40" w:line="198" w:lineRule="exact"/>
      <w:ind w:left="2354" w:hanging="369"/>
    </w:pPr>
    <w:rPr>
      <w:sz w:val="18"/>
    </w:rPr>
  </w:style>
  <w:style w:type="paragraph" w:customStyle="1" w:styleId="noteParlAmend">
    <w:name w:val="note(ParlAmend)"/>
    <w:aliases w:val="npp"/>
    <w:basedOn w:val="OPCParaBase"/>
    <w:next w:val="ParlAmend"/>
    <w:rsid w:val="00EF3F7B"/>
    <w:pPr>
      <w:spacing w:line="240" w:lineRule="auto"/>
      <w:jc w:val="right"/>
    </w:pPr>
    <w:rPr>
      <w:rFonts w:ascii="Arial" w:hAnsi="Arial"/>
      <w:b/>
      <w:i/>
    </w:rPr>
  </w:style>
  <w:style w:type="paragraph" w:customStyle="1" w:styleId="Page1">
    <w:name w:val="Page1"/>
    <w:basedOn w:val="OPCParaBase"/>
    <w:rsid w:val="00EF3F7B"/>
    <w:pPr>
      <w:spacing w:before="5600" w:line="240" w:lineRule="auto"/>
    </w:pPr>
    <w:rPr>
      <w:b/>
      <w:sz w:val="32"/>
    </w:rPr>
  </w:style>
  <w:style w:type="paragraph" w:customStyle="1" w:styleId="PageBreak">
    <w:name w:val="PageBreak"/>
    <w:aliases w:val="pb"/>
    <w:basedOn w:val="OPCParaBase"/>
    <w:rsid w:val="00EF3F7B"/>
    <w:pPr>
      <w:spacing w:line="240" w:lineRule="auto"/>
    </w:pPr>
    <w:rPr>
      <w:sz w:val="20"/>
    </w:rPr>
  </w:style>
  <w:style w:type="paragraph" w:customStyle="1" w:styleId="ParlAmend">
    <w:name w:val="ParlAmend"/>
    <w:aliases w:val="pp"/>
    <w:basedOn w:val="OPCParaBase"/>
    <w:rsid w:val="00EF3F7B"/>
    <w:pPr>
      <w:spacing w:before="240" w:line="240" w:lineRule="atLeast"/>
      <w:ind w:hanging="567"/>
    </w:pPr>
    <w:rPr>
      <w:sz w:val="24"/>
    </w:rPr>
  </w:style>
  <w:style w:type="paragraph" w:customStyle="1" w:styleId="Penalty">
    <w:name w:val="Penalty"/>
    <w:basedOn w:val="OPCParaBase"/>
    <w:rsid w:val="00EF3F7B"/>
    <w:pPr>
      <w:tabs>
        <w:tab w:val="left" w:pos="2977"/>
      </w:tabs>
      <w:spacing w:before="180" w:line="240" w:lineRule="auto"/>
      <w:ind w:left="1985" w:hanging="851"/>
    </w:pPr>
  </w:style>
  <w:style w:type="paragraph" w:customStyle="1" w:styleId="Preamble">
    <w:name w:val="Preamble"/>
    <w:basedOn w:val="OPCParaBase"/>
    <w:next w:val="Normal"/>
    <w:rsid w:val="00EF3F7B"/>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EF3F7B"/>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EF3F7B"/>
    <w:pPr>
      <w:spacing w:line="240" w:lineRule="auto"/>
    </w:pPr>
    <w:rPr>
      <w:b/>
      <w:sz w:val="40"/>
    </w:rPr>
  </w:style>
  <w:style w:type="paragraph" w:customStyle="1" w:styleId="Subitem">
    <w:name w:val="Subitem"/>
    <w:aliases w:val="iss"/>
    <w:basedOn w:val="OPCParaBase"/>
    <w:rsid w:val="00EF3F7B"/>
    <w:pPr>
      <w:spacing w:before="180" w:line="240" w:lineRule="auto"/>
      <w:ind w:left="709" w:hanging="709"/>
    </w:pPr>
  </w:style>
  <w:style w:type="paragraph" w:customStyle="1" w:styleId="SubitemHead">
    <w:name w:val="SubitemHead"/>
    <w:aliases w:val="issh"/>
    <w:basedOn w:val="OPCParaBase"/>
    <w:rsid w:val="00EF3F7B"/>
    <w:pPr>
      <w:keepNext/>
      <w:keepLines/>
      <w:spacing w:before="220" w:line="240" w:lineRule="auto"/>
      <w:ind w:left="709"/>
    </w:pPr>
    <w:rPr>
      <w:rFonts w:ascii="Arial" w:hAnsi="Arial"/>
      <w:i/>
      <w:kern w:val="28"/>
    </w:rPr>
  </w:style>
  <w:style w:type="paragraph" w:customStyle="1" w:styleId="SubsectionHead">
    <w:name w:val="SubsectionHead"/>
    <w:aliases w:val="ssh"/>
    <w:basedOn w:val="OPCParaBase"/>
    <w:next w:val="subsection"/>
    <w:rsid w:val="00EF3F7B"/>
    <w:pPr>
      <w:keepNext/>
      <w:keepLines/>
      <w:spacing w:before="240" w:line="240" w:lineRule="auto"/>
      <w:ind w:left="1134"/>
    </w:pPr>
    <w:rPr>
      <w:i/>
    </w:rPr>
  </w:style>
  <w:style w:type="paragraph" w:customStyle="1" w:styleId="Tablei">
    <w:name w:val="Table(i)"/>
    <w:aliases w:val="taa"/>
    <w:basedOn w:val="OPCParaBase"/>
    <w:rsid w:val="00EF3F7B"/>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EF3F7B"/>
    <w:pPr>
      <w:spacing w:before="60" w:line="240" w:lineRule="auto"/>
      <w:ind w:left="284" w:hanging="284"/>
    </w:pPr>
    <w:rPr>
      <w:sz w:val="20"/>
    </w:rPr>
  </w:style>
  <w:style w:type="paragraph" w:customStyle="1" w:styleId="TableAA">
    <w:name w:val="Table(AA)"/>
    <w:aliases w:val="taaa"/>
    <w:basedOn w:val="OPCParaBase"/>
    <w:rsid w:val="00EF3F7B"/>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EF3F7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F3F7B"/>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EF3F7B"/>
    <w:pPr>
      <w:spacing w:before="122" w:line="198" w:lineRule="exact"/>
      <w:ind w:left="1985" w:hanging="851"/>
      <w:jc w:val="right"/>
    </w:pPr>
    <w:rPr>
      <w:sz w:val="18"/>
    </w:rPr>
  </w:style>
  <w:style w:type="paragraph" w:customStyle="1" w:styleId="TLPTableBullet">
    <w:name w:val="TLPTableBullet"/>
    <w:aliases w:val="ttb"/>
    <w:basedOn w:val="OPCParaBase"/>
    <w:rsid w:val="00EF3F7B"/>
    <w:pPr>
      <w:spacing w:line="240" w:lineRule="exact"/>
      <w:ind w:left="284" w:hanging="284"/>
    </w:pPr>
    <w:rPr>
      <w:sz w:val="20"/>
    </w:rPr>
  </w:style>
  <w:style w:type="paragraph" w:styleId="TOC1">
    <w:name w:val="toc 1"/>
    <w:basedOn w:val="OPCParaBase"/>
    <w:next w:val="Normal"/>
    <w:uiPriority w:val="39"/>
    <w:unhideWhenUsed/>
    <w:rsid w:val="00EF3F7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F3F7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F3F7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F3F7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F3F7B"/>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EF3F7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F3F7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F3F7B"/>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EF3F7B"/>
    <w:pPr>
      <w:keepLines/>
      <w:spacing w:before="80" w:line="240" w:lineRule="auto"/>
      <w:ind w:left="1588" w:hanging="794"/>
    </w:pPr>
    <w:rPr>
      <w:kern w:val="28"/>
    </w:rPr>
  </w:style>
  <w:style w:type="paragraph" w:customStyle="1" w:styleId="TofSectsSection">
    <w:name w:val="TofSects(Section)"/>
    <w:basedOn w:val="OPCParaBase"/>
    <w:rsid w:val="00EF3F7B"/>
    <w:pPr>
      <w:keepLines/>
      <w:spacing w:before="40" w:line="240" w:lineRule="auto"/>
      <w:ind w:left="1588" w:hanging="794"/>
    </w:pPr>
    <w:rPr>
      <w:kern w:val="28"/>
      <w:sz w:val="18"/>
    </w:rPr>
  </w:style>
  <w:style w:type="paragraph" w:customStyle="1" w:styleId="TofSectsHeading">
    <w:name w:val="TofSects(Heading)"/>
    <w:basedOn w:val="OPCParaBase"/>
    <w:rsid w:val="00EF3F7B"/>
    <w:pPr>
      <w:spacing w:before="240" w:after="120" w:line="240" w:lineRule="auto"/>
    </w:pPr>
    <w:rPr>
      <w:b/>
      <w:sz w:val="24"/>
    </w:rPr>
  </w:style>
  <w:style w:type="paragraph" w:customStyle="1" w:styleId="TofSectsGroupHeading">
    <w:name w:val="TofSects(GroupHeading)"/>
    <w:basedOn w:val="OPCParaBase"/>
    <w:next w:val="TofSectsSection"/>
    <w:rsid w:val="00EF3F7B"/>
    <w:pPr>
      <w:keepLines/>
      <w:spacing w:before="240" w:after="120" w:line="240" w:lineRule="auto"/>
      <w:ind w:left="794"/>
    </w:pPr>
    <w:rPr>
      <w:b/>
      <w:kern w:val="28"/>
      <w:sz w:val="20"/>
    </w:rPr>
  </w:style>
  <w:style w:type="paragraph" w:customStyle="1" w:styleId="Actno">
    <w:name w:val="Actno"/>
    <w:basedOn w:val="ShortT"/>
    <w:next w:val="Normal"/>
    <w:qFormat/>
    <w:rsid w:val="00EF3F7B"/>
  </w:style>
  <w:style w:type="character" w:customStyle="1" w:styleId="paragraphChar">
    <w:name w:val="paragraph Char"/>
    <w:aliases w:val="a Char"/>
    <w:basedOn w:val="DefaultParagraphFont"/>
    <w:link w:val="paragraph"/>
    <w:rsid w:val="00C173FC"/>
    <w:rPr>
      <w:sz w:val="22"/>
    </w:rPr>
  </w:style>
  <w:style w:type="paragraph" w:styleId="BlockText">
    <w:name w:val="Block Text"/>
    <w:rsid w:val="00424E6D"/>
    <w:pPr>
      <w:spacing w:after="120"/>
      <w:ind w:left="1440" w:right="1440"/>
    </w:pPr>
    <w:rPr>
      <w:sz w:val="22"/>
      <w:szCs w:val="24"/>
    </w:rPr>
  </w:style>
  <w:style w:type="paragraph" w:styleId="BodyText">
    <w:name w:val="Body Text"/>
    <w:rsid w:val="00424E6D"/>
    <w:pPr>
      <w:spacing w:after="120"/>
    </w:pPr>
    <w:rPr>
      <w:sz w:val="22"/>
      <w:szCs w:val="24"/>
    </w:rPr>
  </w:style>
  <w:style w:type="paragraph" w:styleId="BodyText3">
    <w:name w:val="Body Text 3"/>
    <w:rsid w:val="00424E6D"/>
    <w:pPr>
      <w:spacing w:after="120"/>
    </w:pPr>
    <w:rPr>
      <w:sz w:val="16"/>
      <w:szCs w:val="16"/>
    </w:rPr>
  </w:style>
  <w:style w:type="paragraph" w:styleId="BodyTextFirstIndent">
    <w:name w:val="Body Text First Indent"/>
    <w:basedOn w:val="BodyText"/>
    <w:rsid w:val="00424E6D"/>
    <w:pPr>
      <w:ind w:firstLine="210"/>
    </w:pPr>
  </w:style>
  <w:style w:type="paragraph" w:styleId="BodyTextFirstIndent2">
    <w:name w:val="Body Text First Indent 2"/>
    <w:basedOn w:val="BodyTextIndent"/>
    <w:rsid w:val="00424E6D"/>
    <w:pPr>
      <w:ind w:firstLine="210"/>
    </w:pPr>
  </w:style>
  <w:style w:type="paragraph" w:styleId="BodyTextIndent2">
    <w:name w:val="Body Text Indent 2"/>
    <w:rsid w:val="00424E6D"/>
    <w:pPr>
      <w:spacing w:after="120" w:line="480" w:lineRule="auto"/>
      <w:ind w:left="283"/>
    </w:pPr>
    <w:rPr>
      <w:sz w:val="22"/>
      <w:szCs w:val="24"/>
    </w:rPr>
  </w:style>
  <w:style w:type="paragraph" w:styleId="BodyTextIndent3">
    <w:name w:val="Body Text Indent 3"/>
    <w:rsid w:val="00424E6D"/>
    <w:pPr>
      <w:spacing w:after="120"/>
      <w:ind w:left="283"/>
    </w:pPr>
    <w:rPr>
      <w:sz w:val="16"/>
      <w:szCs w:val="16"/>
    </w:rPr>
  </w:style>
  <w:style w:type="paragraph" w:styleId="Closing">
    <w:name w:val="Closing"/>
    <w:rsid w:val="00424E6D"/>
    <w:pPr>
      <w:ind w:left="4252"/>
    </w:pPr>
    <w:rPr>
      <w:sz w:val="22"/>
      <w:szCs w:val="24"/>
    </w:rPr>
  </w:style>
  <w:style w:type="paragraph" w:styleId="Date">
    <w:name w:val="Date"/>
    <w:next w:val="Normal"/>
    <w:rsid w:val="00424E6D"/>
    <w:rPr>
      <w:sz w:val="22"/>
      <w:szCs w:val="24"/>
    </w:rPr>
  </w:style>
  <w:style w:type="paragraph" w:styleId="E-mailSignature">
    <w:name w:val="E-mail Signature"/>
    <w:rsid w:val="00424E6D"/>
    <w:rPr>
      <w:sz w:val="22"/>
      <w:szCs w:val="24"/>
    </w:rPr>
  </w:style>
  <w:style w:type="character" w:styleId="Emphasis">
    <w:name w:val="Emphasis"/>
    <w:basedOn w:val="DefaultParagraphFont"/>
    <w:qFormat/>
    <w:rsid w:val="00424E6D"/>
    <w:rPr>
      <w:i/>
      <w:iCs/>
    </w:rPr>
  </w:style>
  <w:style w:type="paragraph" w:styleId="EnvelopeAddress">
    <w:name w:val="envelope address"/>
    <w:rsid w:val="00424E6D"/>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424E6D"/>
    <w:rPr>
      <w:rFonts w:ascii="Arial" w:hAnsi="Arial" w:cs="Arial"/>
    </w:rPr>
  </w:style>
  <w:style w:type="character" w:styleId="FollowedHyperlink">
    <w:name w:val="FollowedHyperlink"/>
    <w:basedOn w:val="DefaultParagraphFont"/>
    <w:rsid w:val="00424E6D"/>
    <w:rPr>
      <w:color w:val="800080"/>
      <w:u w:val="single"/>
    </w:rPr>
  </w:style>
  <w:style w:type="character" w:styleId="HTMLAcronym">
    <w:name w:val="HTML Acronym"/>
    <w:basedOn w:val="DefaultParagraphFont"/>
    <w:rsid w:val="00424E6D"/>
  </w:style>
  <w:style w:type="paragraph" w:styleId="HTMLAddress">
    <w:name w:val="HTML Address"/>
    <w:rsid w:val="00424E6D"/>
    <w:rPr>
      <w:i/>
      <w:iCs/>
      <w:sz w:val="22"/>
      <w:szCs w:val="24"/>
    </w:rPr>
  </w:style>
  <w:style w:type="character" w:styleId="HTMLCite">
    <w:name w:val="HTML Cite"/>
    <w:basedOn w:val="DefaultParagraphFont"/>
    <w:rsid w:val="00424E6D"/>
    <w:rPr>
      <w:i/>
      <w:iCs/>
    </w:rPr>
  </w:style>
  <w:style w:type="character" w:styleId="HTMLCode">
    <w:name w:val="HTML Code"/>
    <w:basedOn w:val="DefaultParagraphFont"/>
    <w:rsid w:val="00424E6D"/>
    <w:rPr>
      <w:rFonts w:ascii="Courier New" w:hAnsi="Courier New" w:cs="Courier New"/>
      <w:sz w:val="20"/>
      <w:szCs w:val="20"/>
    </w:rPr>
  </w:style>
  <w:style w:type="character" w:styleId="HTMLDefinition">
    <w:name w:val="HTML Definition"/>
    <w:basedOn w:val="DefaultParagraphFont"/>
    <w:rsid w:val="00424E6D"/>
    <w:rPr>
      <w:i/>
      <w:iCs/>
    </w:rPr>
  </w:style>
  <w:style w:type="character" w:styleId="HTMLKeyboard">
    <w:name w:val="HTML Keyboard"/>
    <w:basedOn w:val="DefaultParagraphFont"/>
    <w:rsid w:val="00424E6D"/>
    <w:rPr>
      <w:rFonts w:ascii="Courier New" w:hAnsi="Courier New" w:cs="Courier New"/>
      <w:sz w:val="20"/>
      <w:szCs w:val="20"/>
    </w:rPr>
  </w:style>
  <w:style w:type="paragraph" w:styleId="HTMLPreformatted">
    <w:name w:val="HTML Preformatted"/>
    <w:rsid w:val="00424E6D"/>
    <w:rPr>
      <w:rFonts w:ascii="Courier New" w:hAnsi="Courier New" w:cs="Courier New"/>
    </w:rPr>
  </w:style>
  <w:style w:type="character" w:styleId="HTMLSample">
    <w:name w:val="HTML Sample"/>
    <w:basedOn w:val="DefaultParagraphFont"/>
    <w:rsid w:val="00424E6D"/>
    <w:rPr>
      <w:rFonts w:ascii="Courier New" w:hAnsi="Courier New" w:cs="Courier New"/>
    </w:rPr>
  </w:style>
  <w:style w:type="character" w:styleId="HTMLTypewriter">
    <w:name w:val="HTML Typewriter"/>
    <w:basedOn w:val="DefaultParagraphFont"/>
    <w:rsid w:val="00424E6D"/>
    <w:rPr>
      <w:rFonts w:ascii="Courier New" w:hAnsi="Courier New" w:cs="Courier New"/>
      <w:sz w:val="20"/>
      <w:szCs w:val="20"/>
    </w:rPr>
  </w:style>
  <w:style w:type="character" w:styleId="HTMLVariable">
    <w:name w:val="HTML Variable"/>
    <w:basedOn w:val="DefaultParagraphFont"/>
    <w:rsid w:val="00424E6D"/>
    <w:rPr>
      <w:i/>
      <w:iCs/>
    </w:rPr>
  </w:style>
  <w:style w:type="character" w:styleId="Hyperlink">
    <w:name w:val="Hyperlink"/>
    <w:basedOn w:val="DefaultParagraphFont"/>
    <w:rsid w:val="00424E6D"/>
    <w:rPr>
      <w:color w:val="0000FF"/>
      <w:u w:val="single"/>
    </w:rPr>
  </w:style>
  <w:style w:type="paragraph" w:styleId="List">
    <w:name w:val="List"/>
    <w:rsid w:val="00424E6D"/>
    <w:pPr>
      <w:ind w:left="283" w:hanging="283"/>
    </w:pPr>
    <w:rPr>
      <w:sz w:val="22"/>
      <w:szCs w:val="24"/>
    </w:rPr>
  </w:style>
  <w:style w:type="paragraph" w:styleId="List2">
    <w:name w:val="List 2"/>
    <w:rsid w:val="00424E6D"/>
    <w:pPr>
      <w:ind w:left="566" w:hanging="283"/>
    </w:pPr>
    <w:rPr>
      <w:sz w:val="22"/>
      <w:szCs w:val="24"/>
    </w:rPr>
  </w:style>
  <w:style w:type="paragraph" w:styleId="List3">
    <w:name w:val="List 3"/>
    <w:rsid w:val="00424E6D"/>
    <w:pPr>
      <w:ind w:left="849" w:hanging="283"/>
    </w:pPr>
    <w:rPr>
      <w:sz w:val="22"/>
      <w:szCs w:val="24"/>
    </w:rPr>
  </w:style>
  <w:style w:type="paragraph" w:styleId="List4">
    <w:name w:val="List 4"/>
    <w:rsid w:val="00424E6D"/>
    <w:pPr>
      <w:ind w:left="1132" w:hanging="283"/>
    </w:pPr>
    <w:rPr>
      <w:sz w:val="22"/>
      <w:szCs w:val="24"/>
    </w:rPr>
  </w:style>
  <w:style w:type="paragraph" w:styleId="List5">
    <w:name w:val="List 5"/>
    <w:rsid w:val="00424E6D"/>
    <w:pPr>
      <w:ind w:left="1415" w:hanging="283"/>
    </w:pPr>
    <w:rPr>
      <w:sz w:val="22"/>
      <w:szCs w:val="24"/>
    </w:rPr>
  </w:style>
  <w:style w:type="paragraph" w:styleId="ListBullet2">
    <w:name w:val="List Bullet 2"/>
    <w:rsid w:val="00424E6D"/>
    <w:pPr>
      <w:numPr>
        <w:numId w:val="2"/>
      </w:numPr>
      <w:tabs>
        <w:tab w:val="clear" w:pos="643"/>
        <w:tab w:val="num" w:pos="360"/>
      </w:tabs>
      <w:ind w:left="360"/>
    </w:pPr>
    <w:rPr>
      <w:sz w:val="22"/>
      <w:szCs w:val="24"/>
    </w:rPr>
  </w:style>
  <w:style w:type="paragraph" w:styleId="ListBullet3">
    <w:name w:val="List Bullet 3"/>
    <w:rsid w:val="00424E6D"/>
    <w:pPr>
      <w:numPr>
        <w:numId w:val="3"/>
      </w:numPr>
      <w:tabs>
        <w:tab w:val="clear" w:pos="926"/>
        <w:tab w:val="num" w:pos="360"/>
      </w:tabs>
      <w:ind w:left="360"/>
    </w:pPr>
    <w:rPr>
      <w:sz w:val="22"/>
      <w:szCs w:val="24"/>
    </w:rPr>
  </w:style>
  <w:style w:type="paragraph" w:styleId="ListBullet4">
    <w:name w:val="List Bullet 4"/>
    <w:rsid w:val="00424E6D"/>
    <w:pPr>
      <w:numPr>
        <w:numId w:val="4"/>
      </w:numPr>
      <w:tabs>
        <w:tab w:val="clear" w:pos="1209"/>
        <w:tab w:val="num" w:pos="926"/>
      </w:tabs>
      <w:ind w:left="926"/>
    </w:pPr>
    <w:rPr>
      <w:sz w:val="22"/>
      <w:szCs w:val="24"/>
    </w:rPr>
  </w:style>
  <w:style w:type="paragraph" w:styleId="ListBullet5">
    <w:name w:val="List Bullet 5"/>
    <w:rsid w:val="00424E6D"/>
    <w:pPr>
      <w:numPr>
        <w:numId w:val="5"/>
      </w:numPr>
    </w:pPr>
    <w:rPr>
      <w:sz w:val="22"/>
      <w:szCs w:val="24"/>
    </w:rPr>
  </w:style>
  <w:style w:type="paragraph" w:styleId="ListContinue">
    <w:name w:val="List Continue"/>
    <w:rsid w:val="00424E6D"/>
    <w:pPr>
      <w:spacing w:after="120"/>
      <w:ind w:left="283"/>
    </w:pPr>
    <w:rPr>
      <w:sz w:val="22"/>
      <w:szCs w:val="24"/>
    </w:rPr>
  </w:style>
  <w:style w:type="paragraph" w:styleId="ListContinue2">
    <w:name w:val="List Continue 2"/>
    <w:rsid w:val="00424E6D"/>
    <w:pPr>
      <w:spacing w:after="120"/>
      <w:ind w:left="566"/>
    </w:pPr>
    <w:rPr>
      <w:sz w:val="22"/>
      <w:szCs w:val="24"/>
    </w:rPr>
  </w:style>
  <w:style w:type="paragraph" w:styleId="ListContinue3">
    <w:name w:val="List Continue 3"/>
    <w:rsid w:val="00424E6D"/>
    <w:pPr>
      <w:spacing w:after="120"/>
      <w:ind w:left="849"/>
    </w:pPr>
    <w:rPr>
      <w:sz w:val="22"/>
      <w:szCs w:val="24"/>
    </w:rPr>
  </w:style>
  <w:style w:type="paragraph" w:styleId="ListContinue4">
    <w:name w:val="List Continue 4"/>
    <w:rsid w:val="00424E6D"/>
    <w:pPr>
      <w:spacing w:after="120"/>
      <w:ind w:left="1132"/>
    </w:pPr>
    <w:rPr>
      <w:sz w:val="22"/>
      <w:szCs w:val="24"/>
    </w:rPr>
  </w:style>
  <w:style w:type="paragraph" w:styleId="ListContinue5">
    <w:name w:val="List Continue 5"/>
    <w:rsid w:val="00424E6D"/>
    <w:pPr>
      <w:spacing w:after="120"/>
      <w:ind w:left="1415"/>
    </w:pPr>
    <w:rPr>
      <w:sz w:val="22"/>
      <w:szCs w:val="24"/>
    </w:rPr>
  </w:style>
  <w:style w:type="paragraph" w:styleId="ListNumber">
    <w:name w:val="List Number"/>
    <w:rsid w:val="00424E6D"/>
    <w:pPr>
      <w:numPr>
        <w:numId w:val="6"/>
      </w:numPr>
      <w:tabs>
        <w:tab w:val="clear" w:pos="360"/>
        <w:tab w:val="num" w:pos="4242"/>
      </w:tabs>
      <w:ind w:left="3521" w:hanging="1043"/>
    </w:pPr>
    <w:rPr>
      <w:sz w:val="22"/>
      <w:szCs w:val="24"/>
    </w:rPr>
  </w:style>
  <w:style w:type="paragraph" w:styleId="ListNumber2">
    <w:name w:val="List Number 2"/>
    <w:rsid w:val="00424E6D"/>
    <w:pPr>
      <w:numPr>
        <w:numId w:val="7"/>
      </w:numPr>
      <w:tabs>
        <w:tab w:val="clear" w:pos="643"/>
        <w:tab w:val="num" w:pos="360"/>
      </w:tabs>
      <w:ind w:left="360"/>
    </w:pPr>
    <w:rPr>
      <w:sz w:val="22"/>
      <w:szCs w:val="24"/>
    </w:rPr>
  </w:style>
  <w:style w:type="paragraph" w:styleId="ListNumber3">
    <w:name w:val="List Number 3"/>
    <w:rsid w:val="00424E6D"/>
    <w:pPr>
      <w:numPr>
        <w:numId w:val="8"/>
      </w:numPr>
      <w:tabs>
        <w:tab w:val="clear" w:pos="926"/>
        <w:tab w:val="num" w:pos="360"/>
      </w:tabs>
      <w:ind w:left="360"/>
    </w:pPr>
    <w:rPr>
      <w:sz w:val="22"/>
      <w:szCs w:val="24"/>
    </w:rPr>
  </w:style>
  <w:style w:type="paragraph" w:styleId="ListNumber4">
    <w:name w:val="List Number 4"/>
    <w:rsid w:val="00424E6D"/>
    <w:pPr>
      <w:numPr>
        <w:numId w:val="9"/>
      </w:numPr>
      <w:tabs>
        <w:tab w:val="clear" w:pos="1209"/>
        <w:tab w:val="num" w:pos="360"/>
      </w:tabs>
      <w:ind w:left="360"/>
    </w:pPr>
    <w:rPr>
      <w:sz w:val="22"/>
      <w:szCs w:val="24"/>
    </w:rPr>
  </w:style>
  <w:style w:type="paragraph" w:styleId="ListNumber5">
    <w:name w:val="List Number 5"/>
    <w:rsid w:val="00424E6D"/>
    <w:pPr>
      <w:numPr>
        <w:numId w:val="10"/>
      </w:numPr>
      <w:tabs>
        <w:tab w:val="clear" w:pos="1492"/>
        <w:tab w:val="num" w:pos="1440"/>
      </w:tabs>
      <w:ind w:left="0" w:firstLine="0"/>
    </w:pPr>
    <w:rPr>
      <w:sz w:val="22"/>
      <w:szCs w:val="24"/>
    </w:rPr>
  </w:style>
  <w:style w:type="paragraph" w:styleId="MessageHeader">
    <w:name w:val="Message Header"/>
    <w:rsid w:val="00424E6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424E6D"/>
    <w:rPr>
      <w:sz w:val="24"/>
      <w:szCs w:val="24"/>
    </w:rPr>
  </w:style>
  <w:style w:type="paragraph" w:styleId="NormalIndent">
    <w:name w:val="Normal Indent"/>
    <w:rsid w:val="00424E6D"/>
    <w:pPr>
      <w:ind w:left="720"/>
    </w:pPr>
    <w:rPr>
      <w:sz w:val="22"/>
      <w:szCs w:val="24"/>
    </w:rPr>
  </w:style>
  <w:style w:type="paragraph" w:styleId="NoteHeading">
    <w:name w:val="Note Heading"/>
    <w:next w:val="Normal"/>
    <w:rsid w:val="00424E6D"/>
    <w:rPr>
      <w:sz w:val="22"/>
      <w:szCs w:val="24"/>
    </w:rPr>
  </w:style>
  <w:style w:type="character" w:styleId="PageNumber">
    <w:name w:val="page number"/>
    <w:basedOn w:val="DefaultParagraphFont"/>
    <w:rsid w:val="00A53099"/>
  </w:style>
  <w:style w:type="paragraph" w:styleId="PlainText">
    <w:name w:val="Plain Text"/>
    <w:rsid w:val="00424E6D"/>
    <w:rPr>
      <w:rFonts w:ascii="Courier New" w:hAnsi="Courier New" w:cs="Courier New"/>
      <w:sz w:val="22"/>
    </w:rPr>
  </w:style>
  <w:style w:type="paragraph" w:styleId="Salutation">
    <w:name w:val="Salutation"/>
    <w:next w:val="Normal"/>
    <w:rsid w:val="00424E6D"/>
    <w:rPr>
      <w:sz w:val="22"/>
      <w:szCs w:val="24"/>
    </w:rPr>
  </w:style>
  <w:style w:type="paragraph" w:styleId="Signature">
    <w:name w:val="Signature"/>
    <w:rsid w:val="00424E6D"/>
    <w:pPr>
      <w:ind w:left="4252"/>
    </w:pPr>
    <w:rPr>
      <w:sz w:val="22"/>
      <w:szCs w:val="24"/>
    </w:rPr>
  </w:style>
  <w:style w:type="character" w:styleId="Strong">
    <w:name w:val="Strong"/>
    <w:basedOn w:val="DefaultParagraphFont"/>
    <w:qFormat/>
    <w:rsid w:val="00424E6D"/>
    <w:rPr>
      <w:b/>
      <w:bCs/>
    </w:rPr>
  </w:style>
  <w:style w:type="paragraph" w:styleId="Subtitle">
    <w:name w:val="Subtitle"/>
    <w:qFormat/>
    <w:rsid w:val="00424E6D"/>
    <w:pPr>
      <w:spacing w:after="60"/>
      <w:jc w:val="center"/>
    </w:pPr>
    <w:rPr>
      <w:rFonts w:ascii="Arial" w:hAnsi="Arial" w:cs="Arial"/>
      <w:sz w:val="24"/>
      <w:szCs w:val="24"/>
    </w:rPr>
  </w:style>
  <w:style w:type="paragraph" w:styleId="Title">
    <w:name w:val="Title"/>
    <w:qFormat/>
    <w:rsid w:val="00424E6D"/>
    <w:pPr>
      <w:spacing w:before="240" w:after="60"/>
      <w:jc w:val="center"/>
    </w:pPr>
    <w:rPr>
      <w:rFonts w:ascii="Arial" w:hAnsi="Arial" w:cs="Arial"/>
      <w:b/>
      <w:bCs/>
      <w:kern w:val="28"/>
      <w:sz w:val="32"/>
      <w:szCs w:val="32"/>
    </w:rPr>
  </w:style>
  <w:style w:type="paragraph" w:styleId="TOAHeading">
    <w:name w:val="toa heading"/>
    <w:next w:val="Normal"/>
    <w:rsid w:val="00424E6D"/>
    <w:pPr>
      <w:spacing w:before="120"/>
    </w:pPr>
    <w:rPr>
      <w:rFonts w:ascii="Arial" w:hAnsi="Arial" w:cs="Arial"/>
      <w:b/>
      <w:bCs/>
      <w:sz w:val="24"/>
      <w:szCs w:val="24"/>
    </w:rPr>
  </w:style>
  <w:style w:type="paragraph" w:styleId="BalloonText">
    <w:name w:val="Balloon Text"/>
    <w:basedOn w:val="Normal"/>
    <w:link w:val="BalloonTextChar"/>
    <w:uiPriority w:val="99"/>
    <w:unhideWhenUsed/>
    <w:rsid w:val="00EF3F7B"/>
    <w:pPr>
      <w:spacing w:line="240" w:lineRule="auto"/>
    </w:pPr>
    <w:rPr>
      <w:rFonts w:ascii="Tahoma" w:hAnsi="Tahoma" w:cs="Tahoma"/>
      <w:sz w:val="16"/>
      <w:szCs w:val="16"/>
    </w:rPr>
  </w:style>
  <w:style w:type="paragraph" w:styleId="Caption">
    <w:name w:val="caption"/>
    <w:next w:val="Normal"/>
    <w:qFormat/>
    <w:rsid w:val="00424E6D"/>
    <w:pPr>
      <w:spacing w:before="120" w:after="120"/>
    </w:pPr>
    <w:rPr>
      <w:b/>
      <w:bCs/>
    </w:rPr>
  </w:style>
  <w:style w:type="character" w:styleId="CommentReference">
    <w:name w:val="annotation reference"/>
    <w:basedOn w:val="DefaultParagraphFont"/>
    <w:rsid w:val="00424E6D"/>
    <w:rPr>
      <w:sz w:val="16"/>
      <w:szCs w:val="16"/>
    </w:rPr>
  </w:style>
  <w:style w:type="paragraph" w:styleId="CommentText">
    <w:name w:val="annotation text"/>
    <w:rsid w:val="00424E6D"/>
  </w:style>
  <w:style w:type="paragraph" w:styleId="CommentSubject">
    <w:name w:val="annotation subject"/>
    <w:next w:val="CommentText"/>
    <w:rsid w:val="00424E6D"/>
    <w:rPr>
      <w:b/>
      <w:bCs/>
      <w:szCs w:val="24"/>
    </w:rPr>
  </w:style>
  <w:style w:type="paragraph" w:styleId="DocumentMap">
    <w:name w:val="Document Map"/>
    <w:rsid w:val="00424E6D"/>
    <w:pPr>
      <w:shd w:val="clear" w:color="auto" w:fill="000080"/>
    </w:pPr>
    <w:rPr>
      <w:rFonts w:ascii="Tahoma" w:hAnsi="Tahoma" w:cs="Tahoma"/>
      <w:sz w:val="22"/>
      <w:szCs w:val="24"/>
    </w:rPr>
  </w:style>
  <w:style w:type="character" w:styleId="EndnoteReference">
    <w:name w:val="endnote reference"/>
    <w:basedOn w:val="DefaultParagraphFont"/>
    <w:rsid w:val="00424E6D"/>
    <w:rPr>
      <w:vertAlign w:val="superscript"/>
    </w:rPr>
  </w:style>
  <w:style w:type="paragraph" w:styleId="EndnoteText">
    <w:name w:val="endnote text"/>
    <w:rsid w:val="00424E6D"/>
  </w:style>
  <w:style w:type="character" w:styleId="FootnoteReference">
    <w:name w:val="footnote reference"/>
    <w:basedOn w:val="DefaultParagraphFont"/>
    <w:rsid w:val="00424E6D"/>
    <w:rPr>
      <w:vertAlign w:val="superscript"/>
    </w:rPr>
  </w:style>
  <w:style w:type="paragraph" w:styleId="FootnoteText">
    <w:name w:val="footnote text"/>
    <w:rsid w:val="00424E6D"/>
  </w:style>
  <w:style w:type="paragraph" w:styleId="Index1">
    <w:name w:val="index 1"/>
    <w:next w:val="Normal"/>
    <w:rsid w:val="00424E6D"/>
    <w:pPr>
      <w:ind w:left="220" w:hanging="220"/>
    </w:pPr>
    <w:rPr>
      <w:sz w:val="22"/>
      <w:szCs w:val="24"/>
    </w:rPr>
  </w:style>
  <w:style w:type="paragraph" w:styleId="Index2">
    <w:name w:val="index 2"/>
    <w:next w:val="Normal"/>
    <w:rsid w:val="00424E6D"/>
    <w:pPr>
      <w:ind w:left="440" w:hanging="220"/>
    </w:pPr>
    <w:rPr>
      <w:sz w:val="22"/>
      <w:szCs w:val="24"/>
    </w:rPr>
  </w:style>
  <w:style w:type="paragraph" w:styleId="Index3">
    <w:name w:val="index 3"/>
    <w:next w:val="Normal"/>
    <w:rsid w:val="00424E6D"/>
    <w:pPr>
      <w:ind w:left="660" w:hanging="220"/>
    </w:pPr>
    <w:rPr>
      <w:sz w:val="22"/>
      <w:szCs w:val="24"/>
    </w:rPr>
  </w:style>
  <w:style w:type="paragraph" w:styleId="Index4">
    <w:name w:val="index 4"/>
    <w:next w:val="Normal"/>
    <w:rsid w:val="00424E6D"/>
    <w:pPr>
      <w:ind w:left="880" w:hanging="220"/>
    </w:pPr>
    <w:rPr>
      <w:sz w:val="22"/>
      <w:szCs w:val="24"/>
    </w:rPr>
  </w:style>
  <w:style w:type="paragraph" w:styleId="Index5">
    <w:name w:val="index 5"/>
    <w:next w:val="Normal"/>
    <w:rsid w:val="00424E6D"/>
    <w:pPr>
      <w:ind w:left="1100" w:hanging="220"/>
    </w:pPr>
    <w:rPr>
      <w:sz w:val="22"/>
      <w:szCs w:val="24"/>
    </w:rPr>
  </w:style>
  <w:style w:type="paragraph" w:styleId="Index6">
    <w:name w:val="index 6"/>
    <w:next w:val="Normal"/>
    <w:rsid w:val="00424E6D"/>
    <w:pPr>
      <w:ind w:left="1320" w:hanging="220"/>
    </w:pPr>
    <w:rPr>
      <w:sz w:val="22"/>
      <w:szCs w:val="24"/>
    </w:rPr>
  </w:style>
  <w:style w:type="paragraph" w:styleId="Index7">
    <w:name w:val="index 7"/>
    <w:next w:val="Normal"/>
    <w:rsid w:val="00424E6D"/>
    <w:pPr>
      <w:ind w:left="1540" w:hanging="220"/>
    </w:pPr>
    <w:rPr>
      <w:sz w:val="22"/>
      <w:szCs w:val="24"/>
    </w:rPr>
  </w:style>
  <w:style w:type="paragraph" w:styleId="Index8">
    <w:name w:val="index 8"/>
    <w:next w:val="Normal"/>
    <w:rsid w:val="00424E6D"/>
    <w:pPr>
      <w:ind w:left="1760" w:hanging="220"/>
    </w:pPr>
    <w:rPr>
      <w:sz w:val="22"/>
      <w:szCs w:val="24"/>
    </w:rPr>
  </w:style>
  <w:style w:type="paragraph" w:styleId="Index9">
    <w:name w:val="index 9"/>
    <w:next w:val="Normal"/>
    <w:rsid w:val="00424E6D"/>
    <w:pPr>
      <w:ind w:left="1980" w:hanging="220"/>
    </w:pPr>
    <w:rPr>
      <w:sz w:val="22"/>
      <w:szCs w:val="24"/>
    </w:rPr>
  </w:style>
  <w:style w:type="paragraph" w:styleId="IndexHeading">
    <w:name w:val="index heading"/>
    <w:next w:val="Index1"/>
    <w:rsid w:val="00424E6D"/>
    <w:rPr>
      <w:rFonts w:ascii="Arial" w:hAnsi="Arial" w:cs="Arial"/>
      <w:b/>
      <w:bCs/>
      <w:sz w:val="22"/>
      <w:szCs w:val="24"/>
    </w:rPr>
  </w:style>
  <w:style w:type="paragraph" w:styleId="MacroText">
    <w:name w:val="macro"/>
    <w:rsid w:val="00424E6D"/>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424E6D"/>
    <w:pPr>
      <w:ind w:left="220" w:hanging="220"/>
    </w:pPr>
    <w:rPr>
      <w:sz w:val="22"/>
      <w:szCs w:val="24"/>
    </w:rPr>
  </w:style>
  <w:style w:type="paragraph" w:styleId="TableofFigures">
    <w:name w:val="table of figures"/>
    <w:next w:val="Normal"/>
    <w:rsid w:val="00424E6D"/>
    <w:pPr>
      <w:ind w:left="440" w:hanging="440"/>
    </w:pPr>
    <w:rPr>
      <w:sz w:val="22"/>
      <w:szCs w:val="24"/>
    </w:rPr>
  </w:style>
  <w:style w:type="paragraph" w:customStyle="1" w:styleId="noteToPara">
    <w:name w:val="noteToPara"/>
    <w:aliases w:val="ntp"/>
    <w:basedOn w:val="OPCParaBase"/>
    <w:rsid w:val="00EF3F7B"/>
    <w:pPr>
      <w:spacing w:before="122" w:line="198" w:lineRule="exact"/>
      <w:ind w:left="2353" w:hanging="709"/>
    </w:pPr>
    <w:rPr>
      <w:sz w:val="18"/>
    </w:rPr>
  </w:style>
  <w:style w:type="paragraph" w:customStyle="1" w:styleId="Tabletext">
    <w:name w:val="Tabletext"/>
    <w:aliases w:val="tt"/>
    <w:basedOn w:val="OPCParaBase"/>
    <w:rsid w:val="00EF3F7B"/>
    <w:pPr>
      <w:spacing w:before="60" w:line="240" w:lineRule="atLeast"/>
    </w:pPr>
    <w:rPr>
      <w:sz w:val="20"/>
    </w:rPr>
  </w:style>
  <w:style w:type="numbering" w:styleId="111111">
    <w:name w:val="Outline List 2"/>
    <w:basedOn w:val="NoList"/>
    <w:rsid w:val="00424E6D"/>
    <w:pPr>
      <w:numPr>
        <w:numId w:val="21"/>
      </w:numPr>
    </w:pPr>
  </w:style>
  <w:style w:type="numbering" w:styleId="1ai">
    <w:name w:val="Outline List 1"/>
    <w:basedOn w:val="NoList"/>
    <w:rsid w:val="00424E6D"/>
    <w:pPr>
      <w:numPr>
        <w:numId w:val="12"/>
      </w:numPr>
    </w:pPr>
  </w:style>
  <w:style w:type="numbering" w:styleId="ArticleSection">
    <w:name w:val="Outline List 3"/>
    <w:basedOn w:val="NoList"/>
    <w:rsid w:val="00424E6D"/>
    <w:pPr>
      <w:numPr>
        <w:numId w:val="22"/>
      </w:numPr>
    </w:pPr>
  </w:style>
  <w:style w:type="paragraph" w:styleId="BodyText2">
    <w:name w:val="Body Text 2"/>
    <w:rsid w:val="00424E6D"/>
    <w:pPr>
      <w:spacing w:after="120" w:line="480" w:lineRule="auto"/>
    </w:pPr>
    <w:rPr>
      <w:sz w:val="22"/>
      <w:szCs w:val="24"/>
    </w:rPr>
  </w:style>
  <w:style w:type="table" w:styleId="Table3Deffects1">
    <w:name w:val="Table 3D effects 1"/>
    <w:basedOn w:val="TableNormal"/>
    <w:rsid w:val="00424E6D"/>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4E6D"/>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4E6D"/>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4E6D"/>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4E6D"/>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4E6D"/>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4E6D"/>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4E6D"/>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4E6D"/>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4E6D"/>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4E6D"/>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4E6D"/>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4E6D"/>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4E6D"/>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4E6D"/>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4E6D"/>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E6D"/>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53099"/>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24E6D"/>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4E6D"/>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4E6D"/>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4E6D"/>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4E6D"/>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4E6D"/>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4E6D"/>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4E6D"/>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4E6D"/>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4E6D"/>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4E6D"/>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4E6D"/>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4E6D"/>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4E6D"/>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4E6D"/>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4E6D"/>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4E6D"/>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E6D"/>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E6D"/>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E6D"/>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E6D"/>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E6D"/>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E6D"/>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24E6D"/>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4E6D"/>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4E6D"/>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efinition">
    <w:name w:val="Definition"/>
    <w:aliases w:val="dd"/>
    <w:basedOn w:val="OPCParaBase"/>
    <w:rsid w:val="00EF3F7B"/>
    <w:pPr>
      <w:spacing w:before="180" w:line="240" w:lineRule="auto"/>
      <w:ind w:left="1134"/>
    </w:pPr>
  </w:style>
  <w:style w:type="paragraph" w:customStyle="1" w:styleId="subsection2">
    <w:name w:val="subsection2"/>
    <w:aliases w:val="ss2"/>
    <w:basedOn w:val="OPCParaBase"/>
    <w:next w:val="subsection"/>
    <w:rsid w:val="00EF3F7B"/>
    <w:pPr>
      <w:spacing w:before="40" w:line="240" w:lineRule="auto"/>
      <w:ind w:left="1134"/>
    </w:pPr>
  </w:style>
  <w:style w:type="paragraph" w:customStyle="1" w:styleId="CTA----">
    <w:name w:val="CTA ----"/>
    <w:basedOn w:val="OPCParaBase"/>
    <w:next w:val="Normal"/>
    <w:rsid w:val="00EF3F7B"/>
    <w:pPr>
      <w:spacing w:before="60" w:line="240" w:lineRule="atLeast"/>
      <w:ind w:left="255" w:hanging="255"/>
    </w:pPr>
    <w:rPr>
      <w:sz w:val="20"/>
    </w:rPr>
  </w:style>
  <w:style w:type="paragraph" w:customStyle="1" w:styleId="subsection">
    <w:name w:val="subsection"/>
    <w:aliases w:val="ss"/>
    <w:basedOn w:val="OPCParaBase"/>
    <w:link w:val="subsectionChar"/>
    <w:rsid w:val="00EF3F7B"/>
    <w:pPr>
      <w:tabs>
        <w:tab w:val="right" w:pos="1021"/>
      </w:tabs>
      <w:spacing w:before="180" w:line="240" w:lineRule="auto"/>
      <w:ind w:left="1134" w:hanging="1134"/>
    </w:pPr>
  </w:style>
  <w:style w:type="paragraph" w:customStyle="1" w:styleId="ActHead1">
    <w:name w:val="ActHead 1"/>
    <w:aliases w:val="c"/>
    <w:basedOn w:val="OPCParaBase"/>
    <w:next w:val="Normal"/>
    <w:qFormat/>
    <w:rsid w:val="00EF3F7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EF3F7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F3F7B"/>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EF3F7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EF3F7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F3F7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F3F7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F3F7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F3F7B"/>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EF3F7B"/>
    <w:pPr>
      <w:spacing w:line="240" w:lineRule="auto"/>
    </w:pPr>
    <w:rPr>
      <w:sz w:val="24"/>
    </w:rPr>
  </w:style>
  <w:style w:type="character" w:customStyle="1" w:styleId="CharBoldItalic">
    <w:name w:val="CharBoldItalic"/>
    <w:basedOn w:val="OPCCharBase"/>
    <w:uiPriority w:val="1"/>
    <w:qFormat/>
    <w:rsid w:val="00EF3F7B"/>
    <w:rPr>
      <w:b/>
      <w:i/>
    </w:rPr>
  </w:style>
  <w:style w:type="character" w:customStyle="1" w:styleId="CharItalic">
    <w:name w:val="CharItalic"/>
    <w:basedOn w:val="OPCCharBase"/>
    <w:uiPriority w:val="1"/>
    <w:qFormat/>
    <w:rsid w:val="00EF3F7B"/>
    <w:rPr>
      <w:i/>
    </w:rPr>
  </w:style>
  <w:style w:type="paragraph" w:customStyle="1" w:styleId="CTA-">
    <w:name w:val="CTA -"/>
    <w:basedOn w:val="OPCParaBase"/>
    <w:rsid w:val="00EF3F7B"/>
    <w:pPr>
      <w:spacing w:before="60" w:line="240" w:lineRule="atLeast"/>
      <w:ind w:left="85" w:hanging="85"/>
    </w:pPr>
    <w:rPr>
      <w:sz w:val="20"/>
    </w:rPr>
  </w:style>
  <w:style w:type="paragraph" w:customStyle="1" w:styleId="CTA--">
    <w:name w:val="CTA --"/>
    <w:basedOn w:val="OPCParaBase"/>
    <w:next w:val="Normal"/>
    <w:rsid w:val="00EF3F7B"/>
    <w:pPr>
      <w:spacing w:before="60" w:line="240" w:lineRule="atLeast"/>
      <w:ind w:left="142" w:hanging="142"/>
    </w:pPr>
    <w:rPr>
      <w:sz w:val="20"/>
    </w:rPr>
  </w:style>
  <w:style w:type="paragraph" w:customStyle="1" w:styleId="CTA---">
    <w:name w:val="CTA ---"/>
    <w:basedOn w:val="OPCParaBase"/>
    <w:next w:val="Normal"/>
    <w:rsid w:val="00EF3F7B"/>
    <w:pPr>
      <w:spacing w:before="60" w:line="240" w:lineRule="atLeast"/>
      <w:ind w:left="198" w:hanging="198"/>
    </w:pPr>
    <w:rPr>
      <w:sz w:val="20"/>
    </w:rPr>
  </w:style>
  <w:style w:type="paragraph" w:customStyle="1" w:styleId="CTA1a">
    <w:name w:val="CTA 1(a)"/>
    <w:basedOn w:val="OPCParaBase"/>
    <w:rsid w:val="00EF3F7B"/>
    <w:pPr>
      <w:tabs>
        <w:tab w:val="right" w:pos="414"/>
      </w:tabs>
      <w:spacing w:before="40" w:line="240" w:lineRule="atLeast"/>
      <w:ind w:left="675" w:hanging="675"/>
    </w:pPr>
    <w:rPr>
      <w:sz w:val="20"/>
    </w:rPr>
  </w:style>
  <w:style w:type="paragraph" w:customStyle="1" w:styleId="CTA1ai">
    <w:name w:val="CTA 1(a)(i)"/>
    <w:basedOn w:val="OPCParaBase"/>
    <w:rsid w:val="00EF3F7B"/>
    <w:pPr>
      <w:tabs>
        <w:tab w:val="right" w:pos="1004"/>
      </w:tabs>
      <w:spacing w:before="40" w:line="240" w:lineRule="atLeast"/>
      <w:ind w:left="1253" w:hanging="1253"/>
    </w:pPr>
    <w:rPr>
      <w:sz w:val="20"/>
    </w:rPr>
  </w:style>
  <w:style w:type="paragraph" w:customStyle="1" w:styleId="CTA2a">
    <w:name w:val="CTA 2(a)"/>
    <w:basedOn w:val="OPCParaBase"/>
    <w:rsid w:val="00EF3F7B"/>
    <w:pPr>
      <w:tabs>
        <w:tab w:val="right" w:pos="482"/>
      </w:tabs>
      <w:spacing w:before="40" w:line="240" w:lineRule="atLeast"/>
      <w:ind w:left="748" w:hanging="748"/>
    </w:pPr>
    <w:rPr>
      <w:sz w:val="20"/>
    </w:rPr>
  </w:style>
  <w:style w:type="paragraph" w:customStyle="1" w:styleId="CTA2ai">
    <w:name w:val="CTA 2(a)(i)"/>
    <w:basedOn w:val="OPCParaBase"/>
    <w:rsid w:val="00EF3F7B"/>
    <w:pPr>
      <w:tabs>
        <w:tab w:val="right" w:pos="1089"/>
      </w:tabs>
      <w:spacing w:before="40" w:line="240" w:lineRule="atLeast"/>
      <w:ind w:left="1327" w:hanging="1327"/>
    </w:pPr>
    <w:rPr>
      <w:sz w:val="20"/>
    </w:rPr>
  </w:style>
  <w:style w:type="paragraph" w:customStyle="1" w:styleId="CTA3a">
    <w:name w:val="CTA 3(a)"/>
    <w:basedOn w:val="OPCParaBase"/>
    <w:rsid w:val="00EF3F7B"/>
    <w:pPr>
      <w:tabs>
        <w:tab w:val="right" w:pos="556"/>
      </w:tabs>
      <w:spacing w:before="40" w:line="240" w:lineRule="atLeast"/>
      <w:ind w:left="805" w:hanging="805"/>
    </w:pPr>
    <w:rPr>
      <w:sz w:val="20"/>
    </w:rPr>
  </w:style>
  <w:style w:type="paragraph" w:customStyle="1" w:styleId="CTA3ai">
    <w:name w:val="CTA 3(a)(i)"/>
    <w:basedOn w:val="OPCParaBase"/>
    <w:rsid w:val="00EF3F7B"/>
    <w:pPr>
      <w:tabs>
        <w:tab w:val="right" w:pos="1140"/>
      </w:tabs>
      <w:spacing w:before="40" w:line="240" w:lineRule="atLeast"/>
      <w:ind w:left="1361" w:hanging="1361"/>
    </w:pPr>
    <w:rPr>
      <w:sz w:val="20"/>
    </w:rPr>
  </w:style>
  <w:style w:type="paragraph" w:customStyle="1" w:styleId="CTA4a">
    <w:name w:val="CTA 4(a)"/>
    <w:basedOn w:val="OPCParaBase"/>
    <w:rsid w:val="00EF3F7B"/>
    <w:pPr>
      <w:tabs>
        <w:tab w:val="right" w:pos="624"/>
      </w:tabs>
      <w:spacing w:before="40" w:line="240" w:lineRule="atLeast"/>
      <w:ind w:left="873" w:hanging="873"/>
    </w:pPr>
    <w:rPr>
      <w:sz w:val="20"/>
    </w:rPr>
  </w:style>
  <w:style w:type="paragraph" w:customStyle="1" w:styleId="CTA4ai">
    <w:name w:val="CTA 4(a)(i)"/>
    <w:basedOn w:val="OPCParaBase"/>
    <w:rsid w:val="00EF3F7B"/>
    <w:pPr>
      <w:tabs>
        <w:tab w:val="right" w:pos="1213"/>
      </w:tabs>
      <w:spacing w:before="40" w:line="240" w:lineRule="atLeast"/>
      <w:ind w:left="1452" w:hanging="1452"/>
    </w:pPr>
    <w:rPr>
      <w:sz w:val="20"/>
    </w:rPr>
  </w:style>
  <w:style w:type="paragraph" w:customStyle="1" w:styleId="CTACAPS">
    <w:name w:val="CTA CAPS"/>
    <w:basedOn w:val="OPCParaBase"/>
    <w:rsid w:val="00EF3F7B"/>
    <w:pPr>
      <w:spacing w:before="60" w:line="240" w:lineRule="atLeast"/>
    </w:pPr>
    <w:rPr>
      <w:sz w:val="20"/>
    </w:rPr>
  </w:style>
  <w:style w:type="paragraph" w:customStyle="1" w:styleId="CTAright">
    <w:name w:val="CTA right"/>
    <w:basedOn w:val="OPCParaBase"/>
    <w:rsid w:val="00EF3F7B"/>
    <w:pPr>
      <w:spacing w:before="60" w:line="240" w:lineRule="auto"/>
      <w:jc w:val="right"/>
    </w:pPr>
    <w:rPr>
      <w:sz w:val="20"/>
    </w:rPr>
  </w:style>
  <w:style w:type="paragraph" w:customStyle="1" w:styleId="House">
    <w:name w:val="House"/>
    <w:basedOn w:val="OPCParaBase"/>
    <w:rsid w:val="00EF3F7B"/>
    <w:pPr>
      <w:spacing w:line="240" w:lineRule="auto"/>
    </w:pPr>
    <w:rPr>
      <w:sz w:val="28"/>
    </w:rPr>
  </w:style>
  <w:style w:type="paragraph" w:customStyle="1" w:styleId="Portfolio">
    <w:name w:val="Portfolio"/>
    <w:basedOn w:val="OPCParaBase"/>
    <w:rsid w:val="00EF3F7B"/>
    <w:pPr>
      <w:spacing w:line="240" w:lineRule="auto"/>
    </w:pPr>
    <w:rPr>
      <w:i/>
      <w:sz w:val="20"/>
    </w:rPr>
  </w:style>
  <w:style w:type="paragraph" w:customStyle="1" w:styleId="Reading">
    <w:name w:val="Reading"/>
    <w:basedOn w:val="OPCParaBase"/>
    <w:rsid w:val="00EF3F7B"/>
    <w:pPr>
      <w:spacing w:line="240" w:lineRule="auto"/>
    </w:pPr>
    <w:rPr>
      <w:i/>
      <w:sz w:val="20"/>
    </w:rPr>
  </w:style>
  <w:style w:type="paragraph" w:customStyle="1" w:styleId="Session">
    <w:name w:val="Session"/>
    <w:basedOn w:val="OPCParaBase"/>
    <w:rsid w:val="00EF3F7B"/>
    <w:pPr>
      <w:spacing w:line="240" w:lineRule="auto"/>
    </w:pPr>
    <w:rPr>
      <w:sz w:val="28"/>
    </w:rPr>
  </w:style>
  <w:style w:type="paragraph" w:customStyle="1" w:styleId="Sponsor">
    <w:name w:val="Sponsor"/>
    <w:basedOn w:val="OPCParaBase"/>
    <w:rsid w:val="00EF3F7B"/>
    <w:pPr>
      <w:spacing w:line="240" w:lineRule="auto"/>
    </w:pPr>
    <w:rPr>
      <w:i/>
    </w:rPr>
  </w:style>
  <w:style w:type="character" w:customStyle="1" w:styleId="subsectionChar">
    <w:name w:val="subsection Char"/>
    <w:aliases w:val="ss Char"/>
    <w:basedOn w:val="DefaultParagraphFont"/>
    <w:link w:val="subsection"/>
    <w:rsid w:val="00981036"/>
    <w:rPr>
      <w:sz w:val="22"/>
    </w:rPr>
  </w:style>
  <w:style w:type="character" w:customStyle="1" w:styleId="ItemHeadChar">
    <w:name w:val="ItemHead Char"/>
    <w:aliases w:val="ih Char"/>
    <w:basedOn w:val="DefaultParagraphFont"/>
    <w:link w:val="ItemHead"/>
    <w:rsid w:val="00886925"/>
    <w:rPr>
      <w:rFonts w:ascii="Arial" w:hAnsi="Arial"/>
      <w:b/>
      <w:kern w:val="28"/>
      <w:sz w:val="24"/>
    </w:rPr>
  </w:style>
  <w:style w:type="character" w:customStyle="1" w:styleId="HeaderChar">
    <w:name w:val="Header Char"/>
    <w:basedOn w:val="DefaultParagraphFont"/>
    <w:link w:val="Header"/>
    <w:rsid w:val="00EF3F7B"/>
    <w:rPr>
      <w:sz w:val="16"/>
    </w:rPr>
  </w:style>
  <w:style w:type="paragraph" w:customStyle="1" w:styleId="OPCParaBase">
    <w:name w:val="OPCParaBase"/>
    <w:qFormat/>
    <w:rsid w:val="00EF3F7B"/>
    <w:pPr>
      <w:spacing w:line="260" w:lineRule="atLeast"/>
    </w:pPr>
    <w:rPr>
      <w:sz w:val="22"/>
    </w:rPr>
  </w:style>
  <w:style w:type="paragraph" w:customStyle="1" w:styleId="WRStyle">
    <w:name w:val="WR Style"/>
    <w:aliases w:val="WR"/>
    <w:basedOn w:val="OPCParaBase"/>
    <w:rsid w:val="00EF3F7B"/>
    <w:pPr>
      <w:spacing w:before="240" w:line="240" w:lineRule="auto"/>
      <w:ind w:left="284" w:hanging="284"/>
    </w:pPr>
    <w:rPr>
      <w:b/>
      <w:i/>
      <w:kern w:val="28"/>
      <w:sz w:val="24"/>
    </w:rPr>
  </w:style>
  <w:style w:type="numbering" w:customStyle="1" w:styleId="OPCBodyList">
    <w:name w:val="OPCBodyList"/>
    <w:uiPriority w:val="99"/>
    <w:rsid w:val="00A53099"/>
    <w:pPr>
      <w:numPr>
        <w:numId w:val="25"/>
      </w:numPr>
    </w:pPr>
  </w:style>
  <w:style w:type="character" w:customStyle="1" w:styleId="FooterChar">
    <w:name w:val="Footer Char"/>
    <w:basedOn w:val="DefaultParagraphFont"/>
    <w:link w:val="Footer"/>
    <w:rsid w:val="00EF3F7B"/>
    <w:rPr>
      <w:sz w:val="22"/>
      <w:szCs w:val="24"/>
    </w:rPr>
  </w:style>
  <w:style w:type="character" w:customStyle="1" w:styleId="BalloonTextChar">
    <w:name w:val="Balloon Text Char"/>
    <w:basedOn w:val="DefaultParagraphFont"/>
    <w:link w:val="BalloonText"/>
    <w:uiPriority w:val="99"/>
    <w:rsid w:val="00EF3F7B"/>
    <w:rPr>
      <w:rFonts w:ascii="Tahoma" w:eastAsiaTheme="minorHAnsi" w:hAnsi="Tahoma" w:cs="Tahoma"/>
      <w:sz w:val="16"/>
      <w:szCs w:val="16"/>
      <w:lang w:eastAsia="en-US"/>
    </w:rPr>
  </w:style>
  <w:style w:type="table" w:customStyle="1" w:styleId="CFlag">
    <w:name w:val="CFlag"/>
    <w:basedOn w:val="TableNormal"/>
    <w:uiPriority w:val="99"/>
    <w:rsid w:val="00EF3F7B"/>
    <w:tblPr>
      <w:tblInd w:w="0" w:type="dxa"/>
      <w:tblCellMar>
        <w:top w:w="0" w:type="dxa"/>
        <w:left w:w="108" w:type="dxa"/>
        <w:bottom w:w="0" w:type="dxa"/>
        <w:right w:w="108" w:type="dxa"/>
      </w:tblCellMar>
    </w:tblPr>
  </w:style>
  <w:style w:type="paragraph" w:customStyle="1" w:styleId="ENotesHeading1">
    <w:name w:val="ENotesHeading 1"/>
    <w:aliases w:val="Enh1"/>
    <w:basedOn w:val="OPCParaBase"/>
    <w:next w:val="ENotesHeading2"/>
    <w:rsid w:val="00EF3F7B"/>
    <w:pPr>
      <w:spacing w:before="120"/>
      <w:outlineLvl w:val="0"/>
    </w:pPr>
    <w:rPr>
      <w:b/>
      <w:sz w:val="28"/>
      <w:szCs w:val="28"/>
    </w:rPr>
  </w:style>
  <w:style w:type="paragraph" w:customStyle="1" w:styleId="ENotesHeading2">
    <w:name w:val="ENotesHeading 2"/>
    <w:aliases w:val="Enh2"/>
    <w:basedOn w:val="OPCParaBase"/>
    <w:next w:val="ENotesHeading3"/>
    <w:rsid w:val="00EF3F7B"/>
    <w:pPr>
      <w:spacing w:before="120" w:after="120"/>
      <w:outlineLvl w:val="6"/>
    </w:pPr>
    <w:rPr>
      <w:b/>
      <w:sz w:val="24"/>
      <w:szCs w:val="28"/>
    </w:rPr>
  </w:style>
  <w:style w:type="paragraph" w:customStyle="1" w:styleId="ENotesHeading3">
    <w:name w:val="ENotesHeading 3"/>
    <w:aliases w:val="Enh3"/>
    <w:basedOn w:val="OPCParaBase"/>
    <w:next w:val="Normal"/>
    <w:rsid w:val="00EF3F7B"/>
    <w:pPr>
      <w:spacing w:before="120" w:line="240" w:lineRule="auto"/>
      <w:outlineLvl w:val="7"/>
    </w:pPr>
    <w:rPr>
      <w:b/>
      <w:szCs w:val="24"/>
    </w:rPr>
  </w:style>
  <w:style w:type="paragraph" w:customStyle="1" w:styleId="ENotesText">
    <w:name w:val="ENotesText"/>
    <w:aliases w:val="Ent"/>
    <w:basedOn w:val="OPCParaBase"/>
    <w:next w:val="Normal"/>
    <w:rsid w:val="00EF3F7B"/>
    <w:pPr>
      <w:spacing w:before="120"/>
    </w:pPr>
  </w:style>
  <w:style w:type="paragraph" w:customStyle="1" w:styleId="CompiledActNo">
    <w:name w:val="CompiledActNo"/>
    <w:basedOn w:val="OPCParaBase"/>
    <w:next w:val="Normal"/>
    <w:rsid w:val="00EF3F7B"/>
    <w:rPr>
      <w:b/>
      <w:sz w:val="24"/>
      <w:szCs w:val="24"/>
    </w:rPr>
  </w:style>
  <w:style w:type="paragraph" w:customStyle="1" w:styleId="CompiledMadeUnder">
    <w:name w:val="CompiledMadeUnder"/>
    <w:basedOn w:val="OPCParaBase"/>
    <w:next w:val="Normal"/>
    <w:rsid w:val="00EF3F7B"/>
    <w:rPr>
      <w:i/>
      <w:sz w:val="24"/>
      <w:szCs w:val="24"/>
    </w:rPr>
  </w:style>
  <w:style w:type="paragraph" w:customStyle="1" w:styleId="Paragraphsub-sub-sub">
    <w:name w:val="Paragraph(sub-sub-sub)"/>
    <w:aliases w:val="aaaa"/>
    <w:basedOn w:val="OPCParaBase"/>
    <w:rsid w:val="00EF3F7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F3F7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F3F7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F3F7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F3F7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F3F7B"/>
    <w:pPr>
      <w:spacing w:before="60" w:line="240" w:lineRule="auto"/>
    </w:pPr>
    <w:rPr>
      <w:rFonts w:cs="Arial"/>
      <w:sz w:val="20"/>
      <w:szCs w:val="22"/>
    </w:rPr>
  </w:style>
  <w:style w:type="paragraph" w:customStyle="1" w:styleId="SignCoverPageEnd">
    <w:name w:val="SignCoverPageEnd"/>
    <w:basedOn w:val="OPCParaBase"/>
    <w:next w:val="Normal"/>
    <w:rsid w:val="00EF3F7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F3F7B"/>
    <w:pPr>
      <w:pBdr>
        <w:top w:val="single" w:sz="4" w:space="1" w:color="auto"/>
      </w:pBdr>
      <w:spacing w:before="360"/>
      <w:ind w:right="397"/>
      <w:jc w:val="both"/>
    </w:pPr>
  </w:style>
  <w:style w:type="paragraph" w:customStyle="1" w:styleId="ActHead10">
    <w:name w:val="ActHead 10"/>
    <w:aliases w:val="sp"/>
    <w:basedOn w:val="OPCParaBase"/>
    <w:next w:val="ActHead3"/>
    <w:rsid w:val="00EF3F7B"/>
    <w:pPr>
      <w:keepNext/>
      <w:spacing w:before="280" w:line="240" w:lineRule="auto"/>
      <w:outlineLvl w:val="1"/>
    </w:pPr>
    <w:rPr>
      <w:b/>
      <w:sz w:val="32"/>
      <w:szCs w:val="30"/>
    </w:rPr>
  </w:style>
  <w:style w:type="character" w:customStyle="1" w:styleId="ItemChar">
    <w:name w:val="Item Char"/>
    <w:aliases w:val="i Char"/>
    <w:basedOn w:val="DefaultParagraphFont"/>
    <w:link w:val="Item"/>
    <w:rsid w:val="00481AC3"/>
    <w:rPr>
      <w:sz w:val="22"/>
    </w:rPr>
  </w:style>
  <w:style w:type="paragraph" w:customStyle="1" w:styleId="NoteToSubpara">
    <w:name w:val="NoteToSubpara"/>
    <w:aliases w:val="nts"/>
    <w:basedOn w:val="OPCParaBase"/>
    <w:rsid w:val="00EF3F7B"/>
    <w:pPr>
      <w:spacing w:before="40" w:line="198" w:lineRule="exact"/>
      <w:ind w:left="2835" w:hanging="709"/>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3F7B"/>
    <w:pPr>
      <w:spacing w:line="260" w:lineRule="atLeast"/>
    </w:pPr>
    <w:rPr>
      <w:rFonts w:eastAsiaTheme="minorHAnsi" w:cstheme="minorBidi"/>
      <w:sz w:val="22"/>
      <w:lang w:eastAsia="en-US"/>
    </w:rPr>
  </w:style>
  <w:style w:type="paragraph" w:styleId="Heading1">
    <w:name w:val="heading 1"/>
    <w:next w:val="Heading2"/>
    <w:autoRedefine/>
    <w:qFormat/>
    <w:rsid w:val="00424E6D"/>
    <w:pPr>
      <w:keepNext/>
      <w:keepLines/>
      <w:ind w:left="1134" w:hanging="1134"/>
      <w:outlineLvl w:val="0"/>
    </w:pPr>
    <w:rPr>
      <w:b/>
      <w:bCs/>
      <w:kern w:val="28"/>
      <w:sz w:val="36"/>
      <w:szCs w:val="32"/>
    </w:rPr>
  </w:style>
  <w:style w:type="paragraph" w:styleId="Heading2">
    <w:name w:val="heading 2"/>
    <w:basedOn w:val="Heading1"/>
    <w:next w:val="Heading3"/>
    <w:autoRedefine/>
    <w:qFormat/>
    <w:rsid w:val="00424E6D"/>
    <w:pPr>
      <w:spacing w:before="280"/>
      <w:outlineLvl w:val="1"/>
    </w:pPr>
    <w:rPr>
      <w:bCs w:val="0"/>
      <w:iCs/>
      <w:sz w:val="32"/>
      <w:szCs w:val="28"/>
    </w:rPr>
  </w:style>
  <w:style w:type="paragraph" w:styleId="Heading3">
    <w:name w:val="heading 3"/>
    <w:basedOn w:val="Heading1"/>
    <w:next w:val="Heading4"/>
    <w:autoRedefine/>
    <w:qFormat/>
    <w:rsid w:val="00424E6D"/>
    <w:pPr>
      <w:spacing w:before="240"/>
      <w:outlineLvl w:val="2"/>
    </w:pPr>
    <w:rPr>
      <w:bCs w:val="0"/>
      <w:sz w:val="28"/>
      <w:szCs w:val="26"/>
    </w:rPr>
  </w:style>
  <w:style w:type="paragraph" w:styleId="Heading4">
    <w:name w:val="heading 4"/>
    <w:basedOn w:val="Heading1"/>
    <w:next w:val="Heading5"/>
    <w:autoRedefine/>
    <w:qFormat/>
    <w:rsid w:val="00424E6D"/>
    <w:pPr>
      <w:spacing w:before="220"/>
      <w:outlineLvl w:val="3"/>
    </w:pPr>
    <w:rPr>
      <w:bCs w:val="0"/>
      <w:sz w:val="26"/>
      <w:szCs w:val="28"/>
    </w:rPr>
  </w:style>
  <w:style w:type="paragraph" w:styleId="Heading5">
    <w:name w:val="heading 5"/>
    <w:basedOn w:val="Heading1"/>
    <w:next w:val="subsection"/>
    <w:autoRedefine/>
    <w:qFormat/>
    <w:rsid w:val="00424E6D"/>
    <w:pPr>
      <w:spacing w:before="280"/>
      <w:outlineLvl w:val="4"/>
    </w:pPr>
    <w:rPr>
      <w:bCs w:val="0"/>
      <w:iCs/>
      <w:sz w:val="24"/>
      <w:szCs w:val="26"/>
    </w:rPr>
  </w:style>
  <w:style w:type="paragraph" w:styleId="Heading6">
    <w:name w:val="heading 6"/>
    <w:basedOn w:val="Heading1"/>
    <w:next w:val="Heading7"/>
    <w:autoRedefine/>
    <w:qFormat/>
    <w:rsid w:val="00424E6D"/>
    <w:pPr>
      <w:outlineLvl w:val="5"/>
    </w:pPr>
    <w:rPr>
      <w:rFonts w:ascii="Arial" w:hAnsi="Arial" w:cs="Arial"/>
      <w:bCs w:val="0"/>
      <w:sz w:val="32"/>
      <w:szCs w:val="22"/>
    </w:rPr>
  </w:style>
  <w:style w:type="paragraph" w:styleId="Heading7">
    <w:name w:val="heading 7"/>
    <w:basedOn w:val="Heading6"/>
    <w:next w:val="Normal"/>
    <w:autoRedefine/>
    <w:qFormat/>
    <w:rsid w:val="00424E6D"/>
    <w:pPr>
      <w:spacing w:before="280"/>
      <w:outlineLvl w:val="6"/>
    </w:pPr>
    <w:rPr>
      <w:sz w:val="28"/>
    </w:rPr>
  </w:style>
  <w:style w:type="paragraph" w:styleId="Heading8">
    <w:name w:val="heading 8"/>
    <w:basedOn w:val="Heading6"/>
    <w:next w:val="Normal"/>
    <w:autoRedefine/>
    <w:qFormat/>
    <w:rsid w:val="00424E6D"/>
    <w:pPr>
      <w:spacing w:before="240"/>
      <w:outlineLvl w:val="7"/>
    </w:pPr>
    <w:rPr>
      <w:iCs/>
      <w:sz w:val="26"/>
    </w:rPr>
  </w:style>
  <w:style w:type="paragraph" w:styleId="Heading9">
    <w:name w:val="heading 9"/>
    <w:basedOn w:val="Heading1"/>
    <w:next w:val="Normal"/>
    <w:autoRedefine/>
    <w:qFormat/>
    <w:rsid w:val="00424E6D"/>
    <w:pPr>
      <w:keepNext w:val="0"/>
      <w:spacing w:before="280"/>
      <w:outlineLvl w:val="8"/>
    </w:pPr>
    <w:rPr>
      <w:i/>
      <w:sz w:val="28"/>
      <w:szCs w:val="22"/>
    </w:rPr>
  </w:style>
  <w:style w:type="character" w:default="1" w:styleId="DefaultParagraphFont">
    <w:name w:val="Default Paragraph Font"/>
    <w:uiPriority w:val="1"/>
    <w:unhideWhenUsed/>
    <w:rsid w:val="00EF3F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3F7B"/>
  </w:style>
  <w:style w:type="paragraph" w:customStyle="1" w:styleId="TableHeading">
    <w:name w:val="TableHeading"/>
    <w:aliases w:val="th"/>
    <w:basedOn w:val="OPCParaBase"/>
    <w:next w:val="Tabletext"/>
    <w:rsid w:val="00EF3F7B"/>
    <w:pPr>
      <w:spacing w:before="60" w:line="240" w:lineRule="atLeast"/>
    </w:pPr>
    <w:rPr>
      <w:b/>
      <w:sz w:val="20"/>
    </w:rPr>
  </w:style>
  <w:style w:type="paragraph" w:customStyle="1" w:styleId="BoxText">
    <w:name w:val="BoxText"/>
    <w:aliases w:val="bt"/>
    <w:basedOn w:val="OPCParaBase"/>
    <w:qFormat/>
    <w:rsid w:val="00EF3F7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EF3F7B"/>
    <w:rPr>
      <w:b/>
    </w:rPr>
  </w:style>
  <w:style w:type="paragraph" w:customStyle="1" w:styleId="BoxHeadItalic">
    <w:name w:val="BoxHeadItalic"/>
    <w:aliases w:val="bhi"/>
    <w:basedOn w:val="BoxText"/>
    <w:next w:val="BoxStep"/>
    <w:qFormat/>
    <w:rsid w:val="00EF3F7B"/>
    <w:rPr>
      <w:i/>
    </w:rPr>
  </w:style>
  <w:style w:type="paragraph" w:customStyle="1" w:styleId="BoxList">
    <w:name w:val="BoxList"/>
    <w:aliases w:val="bl"/>
    <w:basedOn w:val="BoxText"/>
    <w:qFormat/>
    <w:rsid w:val="00EF3F7B"/>
    <w:pPr>
      <w:ind w:left="1559" w:hanging="425"/>
    </w:pPr>
  </w:style>
  <w:style w:type="paragraph" w:customStyle="1" w:styleId="BoxNote">
    <w:name w:val="BoxNote"/>
    <w:aliases w:val="bn"/>
    <w:basedOn w:val="BoxText"/>
    <w:qFormat/>
    <w:rsid w:val="00EF3F7B"/>
    <w:pPr>
      <w:tabs>
        <w:tab w:val="left" w:pos="1985"/>
      </w:tabs>
      <w:spacing w:before="122" w:line="198" w:lineRule="exact"/>
      <w:ind w:left="2948" w:hanging="1814"/>
    </w:pPr>
    <w:rPr>
      <w:sz w:val="18"/>
    </w:rPr>
  </w:style>
  <w:style w:type="paragraph" w:customStyle="1" w:styleId="BoxPara">
    <w:name w:val="BoxPara"/>
    <w:aliases w:val="bp"/>
    <w:basedOn w:val="BoxText"/>
    <w:qFormat/>
    <w:rsid w:val="00EF3F7B"/>
    <w:pPr>
      <w:tabs>
        <w:tab w:val="right" w:pos="2268"/>
      </w:tabs>
      <w:ind w:left="2552" w:hanging="1418"/>
    </w:pPr>
  </w:style>
  <w:style w:type="paragraph" w:customStyle="1" w:styleId="BoxStep">
    <w:name w:val="BoxStep"/>
    <w:aliases w:val="bs"/>
    <w:basedOn w:val="BoxText"/>
    <w:qFormat/>
    <w:rsid w:val="00EF3F7B"/>
    <w:pPr>
      <w:ind w:left="1985" w:hanging="851"/>
    </w:pPr>
  </w:style>
  <w:style w:type="character" w:customStyle="1" w:styleId="CharAmPartNo">
    <w:name w:val="CharAmPartNo"/>
    <w:basedOn w:val="OPCCharBase"/>
    <w:uiPriority w:val="1"/>
    <w:qFormat/>
    <w:rsid w:val="00EF3F7B"/>
  </w:style>
  <w:style w:type="character" w:customStyle="1" w:styleId="CharAmPartText">
    <w:name w:val="CharAmPartText"/>
    <w:basedOn w:val="OPCCharBase"/>
    <w:uiPriority w:val="1"/>
    <w:qFormat/>
    <w:rsid w:val="00EF3F7B"/>
  </w:style>
  <w:style w:type="character" w:customStyle="1" w:styleId="CharAmSchNo">
    <w:name w:val="CharAmSchNo"/>
    <w:basedOn w:val="OPCCharBase"/>
    <w:uiPriority w:val="1"/>
    <w:qFormat/>
    <w:rsid w:val="00EF3F7B"/>
  </w:style>
  <w:style w:type="character" w:customStyle="1" w:styleId="CharAmSchText">
    <w:name w:val="CharAmSchText"/>
    <w:basedOn w:val="OPCCharBase"/>
    <w:uiPriority w:val="1"/>
    <w:qFormat/>
    <w:rsid w:val="00EF3F7B"/>
  </w:style>
  <w:style w:type="character" w:customStyle="1" w:styleId="CharChapNo">
    <w:name w:val="CharChapNo"/>
    <w:basedOn w:val="OPCCharBase"/>
    <w:qFormat/>
    <w:rsid w:val="00EF3F7B"/>
  </w:style>
  <w:style w:type="character" w:customStyle="1" w:styleId="CharChapText">
    <w:name w:val="CharChapText"/>
    <w:basedOn w:val="OPCCharBase"/>
    <w:qFormat/>
    <w:rsid w:val="00EF3F7B"/>
  </w:style>
  <w:style w:type="character" w:customStyle="1" w:styleId="CharDivNo">
    <w:name w:val="CharDivNo"/>
    <w:basedOn w:val="OPCCharBase"/>
    <w:qFormat/>
    <w:rsid w:val="00EF3F7B"/>
  </w:style>
  <w:style w:type="character" w:customStyle="1" w:styleId="CharDivText">
    <w:name w:val="CharDivText"/>
    <w:basedOn w:val="OPCCharBase"/>
    <w:qFormat/>
    <w:rsid w:val="00EF3F7B"/>
  </w:style>
  <w:style w:type="character" w:customStyle="1" w:styleId="CharPartNo">
    <w:name w:val="CharPartNo"/>
    <w:basedOn w:val="OPCCharBase"/>
    <w:qFormat/>
    <w:rsid w:val="00EF3F7B"/>
  </w:style>
  <w:style w:type="character" w:customStyle="1" w:styleId="CharPartText">
    <w:name w:val="CharPartText"/>
    <w:basedOn w:val="OPCCharBase"/>
    <w:qFormat/>
    <w:rsid w:val="00EF3F7B"/>
  </w:style>
  <w:style w:type="character" w:customStyle="1" w:styleId="CharSectno">
    <w:name w:val="CharSectno"/>
    <w:basedOn w:val="OPCCharBase"/>
    <w:qFormat/>
    <w:rsid w:val="00EF3F7B"/>
  </w:style>
  <w:style w:type="character" w:customStyle="1" w:styleId="CharSubdNo">
    <w:name w:val="CharSubdNo"/>
    <w:basedOn w:val="OPCCharBase"/>
    <w:uiPriority w:val="1"/>
    <w:qFormat/>
    <w:rsid w:val="00EF3F7B"/>
  </w:style>
  <w:style w:type="character" w:customStyle="1" w:styleId="CharSubdText">
    <w:name w:val="CharSubdText"/>
    <w:basedOn w:val="OPCCharBase"/>
    <w:uiPriority w:val="1"/>
    <w:qFormat/>
    <w:rsid w:val="00EF3F7B"/>
  </w:style>
  <w:style w:type="paragraph" w:styleId="BodyTextIndent">
    <w:name w:val="Body Text Indent"/>
    <w:rsid w:val="00424E6D"/>
    <w:pPr>
      <w:spacing w:after="120"/>
      <w:ind w:left="283"/>
    </w:pPr>
    <w:rPr>
      <w:sz w:val="22"/>
      <w:szCs w:val="24"/>
    </w:rPr>
  </w:style>
  <w:style w:type="paragraph" w:customStyle="1" w:styleId="Formula">
    <w:name w:val="Formula"/>
    <w:basedOn w:val="OPCParaBase"/>
    <w:rsid w:val="00EF3F7B"/>
    <w:pPr>
      <w:spacing w:line="240" w:lineRule="auto"/>
      <w:ind w:left="1134"/>
    </w:pPr>
    <w:rPr>
      <w:sz w:val="20"/>
    </w:rPr>
  </w:style>
  <w:style w:type="paragraph" w:styleId="Footer">
    <w:name w:val="footer"/>
    <w:link w:val="FooterChar"/>
    <w:rsid w:val="00EF3F7B"/>
    <w:pPr>
      <w:tabs>
        <w:tab w:val="center" w:pos="4153"/>
        <w:tab w:val="right" w:pos="8306"/>
      </w:tabs>
    </w:pPr>
    <w:rPr>
      <w:sz w:val="22"/>
      <w:szCs w:val="24"/>
    </w:rPr>
  </w:style>
  <w:style w:type="paragraph" w:styleId="Header">
    <w:name w:val="header"/>
    <w:basedOn w:val="OPCParaBase"/>
    <w:link w:val="HeaderChar"/>
    <w:unhideWhenUsed/>
    <w:rsid w:val="00EF3F7B"/>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EF3F7B"/>
    <w:pPr>
      <w:tabs>
        <w:tab w:val="right" w:pos="1531"/>
      </w:tabs>
      <w:spacing w:before="40" w:line="240" w:lineRule="auto"/>
      <w:ind w:left="1644" w:hanging="1644"/>
    </w:pPr>
  </w:style>
  <w:style w:type="paragraph" w:customStyle="1" w:styleId="paragraphsub-sub">
    <w:name w:val="paragraph(sub-sub)"/>
    <w:aliases w:val="aaa"/>
    <w:basedOn w:val="OPCParaBase"/>
    <w:rsid w:val="00EF3F7B"/>
    <w:pPr>
      <w:tabs>
        <w:tab w:val="right" w:pos="2722"/>
      </w:tabs>
      <w:spacing w:before="40" w:line="240" w:lineRule="auto"/>
      <w:ind w:left="2835" w:hanging="2835"/>
    </w:pPr>
  </w:style>
  <w:style w:type="paragraph" w:customStyle="1" w:styleId="paragraphsub">
    <w:name w:val="paragraph(sub)"/>
    <w:aliases w:val="aa"/>
    <w:basedOn w:val="OPCParaBase"/>
    <w:rsid w:val="00EF3F7B"/>
    <w:pPr>
      <w:tabs>
        <w:tab w:val="right" w:pos="1985"/>
      </w:tabs>
      <w:spacing w:before="40" w:line="240" w:lineRule="auto"/>
      <w:ind w:left="2098" w:hanging="2098"/>
    </w:pPr>
  </w:style>
  <w:style w:type="character" w:styleId="LineNumber">
    <w:name w:val="line number"/>
    <w:basedOn w:val="OPCCharBase"/>
    <w:uiPriority w:val="99"/>
    <w:unhideWhenUsed/>
    <w:rsid w:val="00EF3F7B"/>
    <w:rPr>
      <w:sz w:val="16"/>
    </w:rPr>
  </w:style>
  <w:style w:type="paragraph" w:customStyle="1" w:styleId="ItemHead">
    <w:name w:val="ItemHead"/>
    <w:aliases w:val="ih"/>
    <w:basedOn w:val="OPCParaBase"/>
    <w:next w:val="Item"/>
    <w:link w:val="ItemHeadChar"/>
    <w:rsid w:val="00EF3F7B"/>
    <w:pPr>
      <w:keepNext/>
      <w:keepLines/>
      <w:spacing w:before="220" w:line="240" w:lineRule="auto"/>
      <w:ind w:left="709" w:hanging="709"/>
    </w:pPr>
    <w:rPr>
      <w:rFonts w:ascii="Arial" w:hAnsi="Arial"/>
      <w:b/>
      <w:kern w:val="28"/>
      <w:sz w:val="24"/>
    </w:rPr>
  </w:style>
  <w:style w:type="character" w:customStyle="1" w:styleId="OPCCharBase">
    <w:name w:val="OPCCharBase"/>
    <w:uiPriority w:val="1"/>
    <w:qFormat/>
    <w:rsid w:val="00EF3F7B"/>
  </w:style>
  <w:style w:type="paragraph" w:customStyle="1" w:styleId="Item">
    <w:name w:val="Item"/>
    <w:aliases w:val="i"/>
    <w:basedOn w:val="OPCParaBase"/>
    <w:next w:val="ItemHead"/>
    <w:link w:val="ItemChar"/>
    <w:rsid w:val="00EF3F7B"/>
    <w:pPr>
      <w:keepLines/>
      <w:spacing w:before="80" w:line="240" w:lineRule="auto"/>
      <w:ind w:left="709"/>
    </w:pPr>
  </w:style>
  <w:style w:type="paragraph" w:styleId="ListBullet">
    <w:name w:val="List Bullet"/>
    <w:rsid w:val="00424E6D"/>
    <w:pPr>
      <w:numPr>
        <w:numId w:val="1"/>
      </w:numPr>
      <w:tabs>
        <w:tab w:val="clear" w:pos="360"/>
        <w:tab w:val="num" w:pos="2989"/>
      </w:tabs>
      <w:ind w:left="1225" w:firstLine="1043"/>
    </w:pPr>
    <w:rPr>
      <w:sz w:val="22"/>
      <w:szCs w:val="24"/>
    </w:rPr>
  </w:style>
  <w:style w:type="paragraph" w:customStyle="1" w:styleId="LongT">
    <w:name w:val="LongT"/>
    <w:basedOn w:val="OPCParaBase"/>
    <w:rsid w:val="00EF3F7B"/>
    <w:pPr>
      <w:spacing w:line="240" w:lineRule="auto"/>
    </w:pPr>
    <w:rPr>
      <w:b/>
      <w:sz w:val="32"/>
    </w:rPr>
  </w:style>
  <w:style w:type="paragraph" w:customStyle="1" w:styleId="notedraft">
    <w:name w:val="note(draft)"/>
    <w:aliases w:val="nd"/>
    <w:basedOn w:val="OPCParaBase"/>
    <w:rsid w:val="00EF3F7B"/>
    <w:pPr>
      <w:spacing w:before="240" w:line="240" w:lineRule="auto"/>
      <w:ind w:left="284" w:hanging="284"/>
    </w:pPr>
    <w:rPr>
      <w:i/>
      <w:sz w:val="24"/>
    </w:rPr>
  </w:style>
  <w:style w:type="paragraph" w:customStyle="1" w:styleId="notetext">
    <w:name w:val="note(text)"/>
    <w:aliases w:val="n"/>
    <w:basedOn w:val="OPCParaBase"/>
    <w:rsid w:val="00EF3F7B"/>
    <w:pPr>
      <w:spacing w:before="122" w:line="198" w:lineRule="exact"/>
      <w:ind w:left="1985" w:hanging="851"/>
    </w:pPr>
    <w:rPr>
      <w:sz w:val="18"/>
    </w:rPr>
  </w:style>
  <w:style w:type="paragraph" w:customStyle="1" w:styleId="notemargin">
    <w:name w:val="note(margin)"/>
    <w:aliases w:val="nm"/>
    <w:basedOn w:val="OPCParaBase"/>
    <w:rsid w:val="00EF3F7B"/>
    <w:pPr>
      <w:tabs>
        <w:tab w:val="left" w:pos="709"/>
      </w:tabs>
      <w:spacing w:before="122" w:line="198" w:lineRule="exact"/>
      <w:ind w:left="709" w:hanging="709"/>
    </w:pPr>
    <w:rPr>
      <w:sz w:val="18"/>
    </w:rPr>
  </w:style>
  <w:style w:type="paragraph" w:customStyle="1" w:styleId="notepara">
    <w:name w:val="note(para)"/>
    <w:aliases w:val="na"/>
    <w:basedOn w:val="OPCParaBase"/>
    <w:rsid w:val="00EF3F7B"/>
    <w:pPr>
      <w:spacing w:before="40" w:line="198" w:lineRule="exact"/>
      <w:ind w:left="2354" w:hanging="369"/>
    </w:pPr>
    <w:rPr>
      <w:sz w:val="18"/>
    </w:rPr>
  </w:style>
  <w:style w:type="paragraph" w:customStyle="1" w:styleId="noteParlAmend">
    <w:name w:val="note(ParlAmend)"/>
    <w:aliases w:val="npp"/>
    <w:basedOn w:val="OPCParaBase"/>
    <w:next w:val="ParlAmend"/>
    <w:rsid w:val="00EF3F7B"/>
    <w:pPr>
      <w:spacing w:line="240" w:lineRule="auto"/>
      <w:jc w:val="right"/>
    </w:pPr>
    <w:rPr>
      <w:rFonts w:ascii="Arial" w:hAnsi="Arial"/>
      <w:b/>
      <w:i/>
    </w:rPr>
  </w:style>
  <w:style w:type="paragraph" w:customStyle="1" w:styleId="Page1">
    <w:name w:val="Page1"/>
    <w:basedOn w:val="OPCParaBase"/>
    <w:rsid w:val="00EF3F7B"/>
    <w:pPr>
      <w:spacing w:before="5600" w:line="240" w:lineRule="auto"/>
    </w:pPr>
    <w:rPr>
      <w:b/>
      <w:sz w:val="32"/>
    </w:rPr>
  </w:style>
  <w:style w:type="paragraph" w:customStyle="1" w:styleId="PageBreak">
    <w:name w:val="PageBreak"/>
    <w:aliases w:val="pb"/>
    <w:basedOn w:val="OPCParaBase"/>
    <w:rsid w:val="00EF3F7B"/>
    <w:pPr>
      <w:spacing w:line="240" w:lineRule="auto"/>
    </w:pPr>
    <w:rPr>
      <w:sz w:val="20"/>
    </w:rPr>
  </w:style>
  <w:style w:type="paragraph" w:customStyle="1" w:styleId="ParlAmend">
    <w:name w:val="ParlAmend"/>
    <w:aliases w:val="pp"/>
    <w:basedOn w:val="OPCParaBase"/>
    <w:rsid w:val="00EF3F7B"/>
    <w:pPr>
      <w:spacing w:before="240" w:line="240" w:lineRule="atLeast"/>
      <w:ind w:hanging="567"/>
    </w:pPr>
    <w:rPr>
      <w:sz w:val="24"/>
    </w:rPr>
  </w:style>
  <w:style w:type="paragraph" w:customStyle="1" w:styleId="Penalty">
    <w:name w:val="Penalty"/>
    <w:basedOn w:val="OPCParaBase"/>
    <w:rsid w:val="00EF3F7B"/>
    <w:pPr>
      <w:tabs>
        <w:tab w:val="left" w:pos="2977"/>
      </w:tabs>
      <w:spacing w:before="180" w:line="240" w:lineRule="auto"/>
      <w:ind w:left="1985" w:hanging="851"/>
    </w:pPr>
  </w:style>
  <w:style w:type="paragraph" w:customStyle="1" w:styleId="Preamble">
    <w:name w:val="Preamble"/>
    <w:basedOn w:val="OPCParaBase"/>
    <w:next w:val="Normal"/>
    <w:rsid w:val="00EF3F7B"/>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EF3F7B"/>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EF3F7B"/>
    <w:pPr>
      <w:spacing w:line="240" w:lineRule="auto"/>
    </w:pPr>
    <w:rPr>
      <w:b/>
      <w:sz w:val="40"/>
    </w:rPr>
  </w:style>
  <w:style w:type="paragraph" w:customStyle="1" w:styleId="Subitem">
    <w:name w:val="Subitem"/>
    <w:aliases w:val="iss"/>
    <w:basedOn w:val="OPCParaBase"/>
    <w:rsid w:val="00EF3F7B"/>
    <w:pPr>
      <w:spacing w:before="180" w:line="240" w:lineRule="auto"/>
      <w:ind w:left="709" w:hanging="709"/>
    </w:pPr>
  </w:style>
  <w:style w:type="paragraph" w:customStyle="1" w:styleId="SubitemHead">
    <w:name w:val="SubitemHead"/>
    <w:aliases w:val="issh"/>
    <w:basedOn w:val="OPCParaBase"/>
    <w:rsid w:val="00EF3F7B"/>
    <w:pPr>
      <w:keepNext/>
      <w:keepLines/>
      <w:spacing w:before="220" w:line="240" w:lineRule="auto"/>
      <w:ind w:left="709"/>
    </w:pPr>
    <w:rPr>
      <w:rFonts w:ascii="Arial" w:hAnsi="Arial"/>
      <w:i/>
      <w:kern w:val="28"/>
    </w:rPr>
  </w:style>
  <w:style w:type="paragraph" w:customStyle="1" w:styleId="SubsectionHead">
    <w:name w:val="SubsectionHead"/>
    <w:aliases w:val="ssh"/>
    <w:basedOn w:val="OPCParaBase"/>
    <w:next w:val="subsection"/>
    <w:rsid w:val="00EF3F7B"/>
    <w:pPr>
      <w:keepNext/>
      <w:keepLines/>
      <w:spacing w:before="240" w:line="240" w:lineRule="auto"/>
      <w:ind w:left="1134"/>
    </w:pPr>
    <w:rPr>
      <w:i/>
    </w:rPr>
  </w:style>
  <w:style w:type="paragraph" w:customStyle="1" w:styleId="Tablei">
    <w:name w:val="Table(i)"/>
    <w:aliases w:val="taa"/>
    <w:basedOn w:val="OPCParaBase"/>
    <w:rsid w:val="00EF3F7B"/>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EF3F7B"/>
    <w:pPr>
      <w:spacing w:before="60" w:line="240" w:lineRule="auto"/>
      <w:ind w:left="284" w:hanging="284"/>
    </w:pPr>
    <w:rPr>
      <w:sz w:val="20"/>
    </w:rPr>
  </w:style>
  <w:style w:type="paragraph" w:customStyle="1" w:styleId="TableAA">
    <w:name w:val="Table(AA)"/>
    <w:aliases w:val="taaa"/>
    <w:basedOn w:val="OPCParaBase"/>
    <w:rsid w:val="00EF3F7B"/>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EF3F7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F3F7B"/>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EF3F7B"/>
    <w:pPr>
      <w:spacing w:before="122" w:line="198" w:lineRule="exact"/>
      <w:ind w:left="1985" w:hanging="851"/>
      <w:jc w:val="right"/>
    </w:pPr>
    <w:rPr>
      <w:sz w:val="18"/>
    </w:rPr>
  </w:style>
  <w:style w:type="paragraph" w:customStyle="1" w:styleId="TLPTableBullet">
    <w:name w:val="TLPTableBullet"/>
    <w:aliases w:val="ttb"/>
    <w:basedOn w:val="OPCParaBase"/>
    <w:rsid w:val="00EF3F7B"/>
    <w:pPr>
      <w:spacing w:line="240" w:lineRule="exact"/>
      <w:ind w:left="284" w:hanging="284"/>
    </w:pPr>
    <w:rPr>
      <w:sz w:val="20"/>
    </w:rPr>
  </w:style>
  <w:style w:type="paragraph" w:styleId="TOC1">
    <w:name w:val="toc 1"/>
    <w:basedOn w:val="OPCParaBase"/>
    <w:next w:val="Normal"/>
    <w:uiPriority w:val="39"/>
    <w:unhideWhenUsed/>
    <w:rsid w:val="00EF3F7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F3F7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F3F7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F3F7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F3F7B"/>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EF3F7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F3F7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F3F7B"/>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EF3F7B"/>
    <w:pPr>
      <w:keepLines/>
      <w:spacing w:before="80" w:line="240" w:lineRule="auto"/>
      <w:ind w:left="1588" w:hanging="794"/>
    </w:pPr>
    <w:rPr>
      <w:kern w:val="28"/>
    </w:rPr>
  </w:style>
  <w:style w:type="paragraph" w:customStyle="1" w:styleId="TofSectsSection">
    <w:name w:val="TofSects(Section)"/>
    <w:basedOn w:val="OPCParaBase"/>
    <w:rsid w:val="00EF3F7B"/>
    <w:pPr>
      <w:keepLines/>
      <w:spacing w:before="40" w:line="240" w:lineRule="auto"/>
      <w:ind w:left="1588" w:hanging="794"/>
    </w:pPr>
    <w:rPr>
      <w:kern w:val="28"/>
      <w:sz w:val="18"/>
    </w:rPr>
  </w:style>
  <w:style w:type="paragraph" w:customStyle="1" w:styleId="TofSectsHeading">
    <w:name w:val="TofSects(Heading)"/>
    <w:basedOn w:val="OPCParaBase"/>
    <w:rsid w:val="00EF3F7B"/>
    <w:pPr>
      <w:spacing w:before="240" w:after="120" w:line="240" w:lineRule="auto"/>
    </w:pPr>
    <w:rPr>
      <w:b/>
      <w:sz w:val="24"/>
    </w:rPr>
  </w:style>
  <w:style w:type="paragraph" w:customStyle="1" w:styleId="TofSectsGroupHeading">
    <w:name w:val="TofSects(GroupHeading)"/>
    <w:basedOn w:val="OPCParaBase"/>
    <w:next w:val="TofSectsSection"/>
    <w:rsid w:val="00EF3F7B"/>
    <w:pPr>
      <w:keepLines/>
      <w:spacing w:before="240" w:after="120" w:line="240" w:lineRule="auto"/>
      <w:ind w:left="794"/>
    </w:pPr>
    <w:rPr>
      <w:b/>
      <w:kern w:val="28"/>
      <w:sz w:val="20"/>
    </w:rPr>
  </w:style>
  <w:style w:type="paragraph" w:customStyle="1" w:styleId="Actno">
    <w:name w:val="Actno"/>
    <w:basedOn w:val="ShortT"/>
    <w:next w:val="Normal"/>
    <w:qFormat/>
    <w:rsid w:val="00EF3F7B"/>
  </w:style>
  <w:style w:type="character" w:customStyle="1" w:styleId="paragraphChar">
    <w:name w:val="paragraph Char"/>
    <w:aliases w:val="a Char"/>
    <w:basedOn w:val="DefaultParagraphFont"/>
    <w:link w:val="paragraph"/>
    <w:rsid w:val="00C173FC"/>
    <w:rPr>
      <w:sz w:val="22"/>
    </w:rPr>
  </w:style>
  <w:style w:type="paragraph" w:styleId="BlockText">
    <w:name w:val="Block Text"/>
    <w:rsid w:val="00424E6D"/>
    <w:pPr>
      <w:spacing w:after="120"/>
      <w:ind w:left="1440" w:right="1440"/>
    </w:pPr>
    <w:rPr>
      <w:sz w:val="22"/>
      <w:szCs w:val="24"/>
    </w:rPr>
  </w:style>
  <w:style w:type="paragraph" w:styleId="BodyText">
    <w:name w:val="Body Text"/>
    <w:rsid w:val="00424E6D"/>
    <w:pPr>
      <w:spacing w:after="120"/>
    </w:pPr>
    <w:rPr>
      <w:sz w:val="22"/>
      <w:szCs w:val="24"/>
    </w:rPr>
  </w:style>
  <w:style w:type="paragraph" w:styleId="BodyText3">
    <w:name w:val="Body Text 3"/>
    <w:rsid w:val="00424E6D"/>
    <w:pPr>
      <w:spacing w:after="120"/>
    </w:pPr>
    <w:rPr>
      <w:sz w:val="16"/>
      <w:szCs w:val="16"/>
    </w:rPr>
  </w:style>
  <w:style w:type="paragraph" w:styleId="BodyTextFirstIndent">
    <w:name w:val="Body Text First Indent"/>
    <w:basedOn w:val="BodyText"/>
    <w:rsid w:val="00424E6D"/>
    <w:pPr>
      <w:ind w:firstLine="210"/>
    </w:pPr>
  </w:style>
  <w:style w:type="paragraph" w:styleId="BodyTextFirstIndent2">
    <w:name w:val="Body Text First Indent 2"/>
    <w:basedOn w:val="BodyTextIndent"/>
    <w:rsid w:val="00424E6D"/>
    <w:pPr>
      <w:ind w:firstLine="210"/>
    </w:pPr>
  </w:style>
  <w:style w:type="paragraph" w:styleId="BodyTextIndent2">
    <w:name w:val="Body Text Indent 2"/>
    <w:rsid w:val="00424E6D"/>
    <w:pPr>
      <w:spacing w:after="120" w:line="480" w:lineRule="auto"/>
      <w:ind w:left="283"/>
    </w:pPr>
    <w:rPr>
      <w:sz w:val="22"/>
      <w:szCs w:val="24"/>
    </w:rPr>
  </w:style>
  <w:style w:type="paragraph" w:styleId="BodyTextIndent3">
    <w:name w:val="Body Text Indent 3"/>
    <w:rsid w:val="00424E6D"/>
    <w:pPr>
      <w:spacing w:after="120"/>
      <w:ind w:left="283"/>
    </w:pPr>
    <w:rPr>
      <w:sz w:val="16"/>
      <w:szCs w:val="16"/>
    </w:rPr>
  </w:style>
  <w:style w:type="paragraph" w:styleId="Closing">
    <w:name w:val="Closing"/>
    <w:rsid w:val="00424E6D"/>
    <w:pPr>
      <w:ind w:left="4252"/>
    </w:pPr>
    <w:rPr>
      <w:sz w:val="22"/>
      <w:szCs w:val="24"/>
    </w:rPr>
  </w:style>
  <w:style w:type="paragraph" w:styleId="Date">
    <w:name w:val="Date"/>
    <w:next w:val="Normal"/>
    <w:rsid w:val="00424E6D"/>
    <w:rPr>
      <w:sz w:val="22"/>
      <w:szCs w:val="24"/>
    </w:rPr>
  </w:style>
  <w:style w:type="paragraph" w:styleId="E-mailSignature">
    <w:name w:val="E-mail Signature"/>
    <w:rsid w:val="00424E6D"/>
    <w:rPr>
      <w:sz w:val="22"/>
      <w:szCs w:val="24"/>
    </w:rPr>
  </w:style>
  <w:style w:type="character" w:styleId="Emphasis">
    <w:name w:val="Emphasis"/>
    <w:basedOn w:val="DefaultParagraphFont"/>
    <w:qFormat/>
    <w:rsid w:val="00424E6D"/>
    <w:rPr>
      <w:i/>
      <w:iCs/>
    </w:rPr>
  </w:style>
  <w:style w:type="paragraph" w:styleId="EnvelopeAddress">
    <w:name w:val="envelope address"/>
    <w:rsid w:val="00424E6D"/>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424E6D"/>
    <w:rPr>
      <w:rFonts w:ascii="Arial" w:hAnsi="Arial" w:cs="Arial"/>
    </w:rPr>
  </w:style>
  <w:style w:type="character" w:styleId="FollowedHyperlink">
    <w:name w:val="FollowedHyperlink"/>
    <w:basedOn w:val="DefaultParagraphFont"/>
    <w:rsid w:val="00424E6D"/>
    <w:rPr>
      <w:color w:val="800080"/>
      <w:u w:val="single"/>
    </w:rPr>
  </w:style>
  <w:style w:type="character" w:styleId="HTMLAcronym">
    <w:name w:val="HTML Acronym"/>
    <w:basedOn w:val="DefaultParagraphFont"/>
    <w:rsid w:val="00424E6D"/>
  </w:style>
  <w:style w:type="paragraph" w:styleId="HTMLAddress">
    <w:name w:val="HTML Address"/>
    <w:rsid w:val="00424E6D"/>
    <w:rPr>
      <w:i/>
      <w:iCs/>
      <w:sz w:val="22"/>
      <w:szCs w:val="24"/>
    </w:rPr>
  </w:style>
  <w:style w:type="character" w:styleId="HTMLCite">
    <w:name w:val="HTML Cite"/>
    <w:basedOn w:val="DefaultParagraphFont"/>
    <w:rsid w:val="00424E6D"/>
    <w:rPr>
      <w:i/>
      <w:iCs/>
    </w:rPr>
  </w:style>
  <w:style w:type="character" w:styleId="HTMLCode">
    <w:name w:val="HTML Code"/>
    <w:basedOn w:val="DefaultParagraphFont"/>
    <w:rsid w:val="00424E6D"/>
    <w:rPr>
      <w:rFonts w:ascii="Courier New" w:hAnsi="Courier New" w:cs="Courier New"/>
      <w:sz w:val="20"/>
      <w:szCs w:val="20"/>
    </w:rPr>
  </w:style>
  <w:style w:type="character" w:styleId="HTMLDefinition">
    <w:name w:val="HTML Definition"/>
    <w:basedOn w:val="DefaultParagraphFont"/>
    <w:rsid w:val="00424E6D"/>
    <w:rPr>
      <w:i/>
      <w:iCs/>
    </w:rPr>
  </w:style>
  <w:style w:type="character" w:styleId="HTMLKeyboard">
    <w:name w:val="HTML Keyboard"/>
    <w:basedOn w:val="DefaultParagraphFont"/>
    <w:rsid w:val="00424E6D"/>
    <w:rPr>
      <w:rFonts w:ascii="Courier New" w:hAnsi="Courier New" w:cs="Courier New"/>
      <w:sz w:val="20"/>
      <w:szCs w:val="20"/>
    </w:rPr>
  </w:style>
  <w:style w:type="paragraph" w:styleId="HTMLPreformatted">
    <w:name w:val="HTML Preformatted"/>
    <w:rsid w:val="00424E6D"/>
    <w:rPr>
      <w:rFonts w:ascii="Courier New" w:hAnsi="Courier New" w:cs="Courier New"/>
    </w:rPr>
  </w:style>
  <w:style w:type="character" w:styleId="HTMLSample">
    <w:name w:val="HTML Sample"/>
    <w:basedOn w:val="DefaultParagraphFont"/>
    <w:rsid w:val="00424E6D"/>
    <w:rPr>
      <w:rFonts w:ascii="Courier New" w:hAnsi="Courier New" w:cs="Courier New"/>
    </w:rPr>
  </w:style>
  <w:style w:type="character" w:styleId="HTMLTypewriter">
    <w:name w:val="HTML Typewriter"/>
    <w:basedOn w:val="DefaultParagraphFont"/>
    <w:rsid w:val="00424E6D"/>
    <w:rPr>
      <w:rFonts w:ascii="Courier New" w:hAnsi="Courier New" w:cs="Courier New"/>
      <w:sz w:val="20"/>
      <w:szCs w:val="20"/>
    </w:rPr>
  </w:style>
  <w:style w:type="character" w:styleId="HTMLVariable">
    <w:name w:val="HTML Variable"/>
    <w:basedOn w:val="DefaultParagraphFont"/>
    <w:rsid w:val="00424E6D"/>
    <w:rPr>
      <w:i/>
      <w:iCs/>
    </w:rPr>
  </w:style>
  <w:style w:type="character" w:styleId="Hyperlink">
    <w:name w:val="Hyperlink"/>
    <w:basedOn w:val="DefaultParagraphFont"/>
    <w:rsid w:val="00424E6D"/>
    <w:rPr>
      <w:color w:val="0000FF"/>
      <w:u w:val="single"/>
    </w:rPr>
  </w:style>
  <w:style w:type="paragraph" w:styleId="List">
    <w:name w:val="List"/>
    <w:rsid w:val="00424E6D"/>
    <w:pPr>
      <w:ind w:left="283" w:hanging="283"/>
    </w:pPr>
    <w:rPr>
      <w:sz w:val="22"/>
      <w:szCs w:val="24"/>
    </w:rPr>
  </w:style>
  <w:style w:type="paragraph" w:styleId="List2">
    <w:name w:val="List 2"/>
    <w:rsid w:val="00424E6D"/>
    <w:pPr>
      <w:ind w:left="566" w:hanging="283"/>
    </w:pPr>
    <w:rPr>
      <w:sz w:val="22"/>
      <w:szCs w:val="24"/>
    </w:rPr>
  </w:style>
  <w:style w:type="paragraph" w:styleId="List3">
    <w:name w:val="List 3"/>
    <w:rsid w:val="00424E6D"/>
    <w:pPr>
      <w:ind w:left="849" w:hanging="283"/>
    </w:pPr>
    <w:rPr>
      <w:sz w:val="22"/>
      <w:szCs w:val="24"/>
    </w:rPr>
  </w:style>
  <w:style w:type="paragraph" w:styleId="List4">
    <w:name w:val="List 4"/>
    <w:rsid w:val="00424E6D"/>
    <w:pPr>
      <w:ind w:left="1132" w:hanging="283"/>
    </w:pPr>
    <w:rPr>
      <w:sz w:val="22"/>
      <w:szCs w:val="24"/>
    </w:rPr>
  </w:style>
  <w:style w:type="paragraph" w:styleId="List5">
    <w:name w:val="List 5"/>
    <w:rsid w:val="00424E6D"/>
    <w:pPr>
      <w:ind w:left="1415" w:hanging="283"/>
    </w:pPr>
    <w:rPr>
      <w:sz w:val="22"/>
      <w:szCs w:val="24"/>
    </w:rPr>
  </w:style>
  <w:style w:type="paragraph" w:styleId="ListBullet2">
    <w:name w:val="List Bullet 2"/>
    <w:rsid w:val="00424E6D"/>
    <w:pPr>
      <w:numPr>
        <w:numId w:val="2"/>
      </w:numPr>
      <w:tabs>
        <w:tab w:val="clear" w:pos="643"/>
        <w:tab w:val="num" w:pos="360"/>
      </w:tabs>
      <w:ind w:left="360"/>
    </w:pPr>
    <w:rPr>
      <w:sz w:val="22"/>
      <w:szCs w:val="24"/>
    </w:rPr>
  </w:style>
  <w:style w:type="paragraph" w:styleId="ListBullet3">
    <w:name w:val="List Bullet 3"/>
    <w:rsid w:val="00424E6D"/>
    <w:pPr>
      <w:numPr>
        <w:numId w:val="3"/>
      </w:numPr>
      <w:tabs>
        <w:tab w:val="clear" w:pos="926"/>
        <w:tab w:val="num" w:pos="360"/>
      </w:tabs>
      <w:ind w:left="360"/>
    </w:pPr>
    <w:rPr>
      <w:sz w:val="22"/>
      <w:szCs w:val="24"/>
    </w:rPr>
  </w:style>
  <w:style w:type="paragraph" w:styleId="ListBullet4">
    <w:name w:val="List Bullet 4"/>
    <w:rsid w:val="00424E6D"/>
    <w:pPr>
      <w:numPr>
        <w:numId w:val="4"/>
      </w:numPr>
      <w:tabs>
        <w:tab w:val="clear" w:pos="1209"/>
        <w:tab w:val="num" w:pos="926"/>
      </w:tabs>
      <w:ind w:left="926"/>
    </w:pPr>
    <w:rPr>
      <w:sz w:val="22"/>
      <w:szCs w:val="24"/>
    </w:rPr>
  </w:style>
  <w:style w:type="paragraph" w:styleId="ListBullet5">
    <w:name w:val="List Bullet 5"/>
    <w:rsid w:val="00424E6D"/>
    <w:pPr>
      <w:numPr>
        <w:numId w:val="5"/>
      </w:numPr>
    </w:pPr>
    <w:rPr>
      <w:sz w:val="22"/>
      <w:szCs w:val="24"/>
    </w:rPr>
  </w:style>
  <w:style w:type="paragraph" w:styleId="ListContinue">
    <w:name w:val="List Continue"/>
    <w:rsid w:val="00424E6D"/>
    <w:pPr>
      <w:spacing w:after="120"/>
      <w:ind w:left="283"/>
    </w:pPr>
    <w:rPr>
      <w:sz w:val="22"/>
      <w:szCs w:val="24"/>
    </w:rPr>
  </w:style>
  <w:style w:type="paragraph" w:styleId="ListContinue2">
    <w:name w:val="List Continue 2"/>
    <w:rsid w:val="00424E6D"/>
    <w:pPr>
      <w:spacing w:after="120"/>
      <w:ind w:left="566"/>
    </w:pPr>
    <w:rPr>
      <w:sz w:val="22"/>
      <w:szCs w:val="24"/>
    </w:rPr>
  </w:style>
  <w:style w:type="paragraph" w:styleId="ListContinue3">
    <w:name w:val="List Continue 3"/>
    <w:rsid w:val="00424E6D"/>
    <w:pPr>
      <w:spacing w:after="120"/>
      <w:ind w:left="849"/>
    </w:pPr>
    <w:rPr>
      <w:sz w:val="22"/>
      <w:szCs w:val="24"/>
    </w:rPr>
  </w:style>
  <w:style w:type="paragraph" w:styleId="ListContinue4">
    <w:name w:val="List Continue 4"/>
    <w:rsid w:val="00424E6D"/>
    <w:pPr>
      <w:spacing w:after="120"/>
      <w:ind w:left="1132"/>
    </w:pPr>
    <w:rPr>
      <w:sz w:val="22"/>
      <w:szCs w:val="24"/>
    </w:rPr>
  </w:style>
  <w:style w:type="paragraph" w:styleId="ListContinue5">
    <w:name w:val="List Continue 5"/>
    <w:rsid w:val="00424E6D"/>
    <w:pPr>
      <w:spacing w:after="120"/>
      <w:ind w:left="1415"/>
    </w:pPr>
    <w:rPr>
      <w:sz w:val="22"/>
      <w:szCs w:val="24"/>
    </w:rPr>
  </w:style>
  <w:style w:type="paragraph" w:styleId="ListNumber">
    <w:name w:val="List Number"/>
    <w:rsid w:val="00424E6D"/>
    <w:pPr>
      <w:numPr>
        <w:numId w:val="6"/>
      </w:numPr>
      <w:tabs>
        <w:tab w:val="clear" w:pos="360"/>
        <w:tab w:val="num" w:pos="4242"/>
      </w:tabs>
      <w:ind w:left="3521" w:hanging="1043"/>
    </w:pPr>
    <w:rPr>
      <w:sz w:val="22"/>
      <w:szCs w:val="24"/>
    </w:rPr>
  </w:style>
  <w:style w:type="paragraph" w:styleId="ListNumber2">
    <w:name w:val="List Number 2"/>
    <w:rsid w:val="00424E6D"/>
    <w:pPr>
      <w:numPr>
        <w:numId w:val="7"/>
      </w:numPr>
      <w:tabs>
        <w:tab w:val="clear" w:pos="643"/>
        <w:tab w:val="num" w:pos="360"/>
      </w:tabs>
      <w:ind w:left="360"/>
    </w:pPr>
    <w:rPr>
      <w:sz w:val="22"/>
      <w:szCs w:val="24"/>
    </w:rPr>
  </w:style>
  <w:style w:type="paragraph" w:styleId="ListNumber3">
    <w:name w:val="List Number 3"/>
    <w:rsid w:val="00424E6D"/>
    <w:pPr>
      <w:numPr>
        <w:numId w:val="8"/>
      </w:numPr>
      <w:tabs>
        <w:tab w:val="clear" w:pos="926"/>
        <w:tab w:val="num" w:pos="360"/>
      </w:tabs>
      <w:ind w:left="360"/>
    </w:pPr>
    <w:rPr>
      <w:sz w:val="22"/>
      <w:szCs w:val="24"/>
    </w:rPr>
  </w:style>
  <w:style w:type="paragraph" w:styleId="ListNumber4">
    <w:name w:val="List Number 4"/>
    <w:rsid w:val="00424E6D"/>
    <w:pPr>
      <w:numPr>
        <w:numId w:val="9"/>
      </w:numPr>
      <w:tabs>
        <w:tab w:val="clear" w:pos="1209"/>
        <w:tab w:val="num" w:pos="360"/>
      </w:tabs>
      <w:ind w:left="360"/>
    </w:pPr>
    <w:rPr>
      <w:sz w:val="22"/>
      <w:szCs w:val="24"/>
    </w:rPr>
  </w:style>
  <w:style w:type="paragraph" w:styleId="ListNumber5">
    <w:name w:val="List Number 5"/>
    <w:rsid w:val="00424E6D"/>
    <w:pPr>
      <w:numPr>
        <w:numId w:val="10"/>
      </w:numPr>
      <w:tabs>
        <w:tab w:val="clear" w:pos="1492"/>
        <w:tab w:val="num" w:pos="1440"/>
      </w:tabs>
      <w:ind w:left="0" w:firstLine="0"/>
    </w:pPr>
    <w:rPr>
      <w:sz w:val="22"/>
      <w:szCs w:val="24"/>
    </w:rPr>
  </w:style>
  <w:style w:type="paragraph" w:styleId="MessageHeader">
    <w:name w:val="Message Header"/>
    <w:rsid w:val="00424E6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424E6D"/>
    <w:rPr>
      <w:sz w:val="24"/>
      <w:szCs w:val="24"/>
    </w:rPr>
  </w:style>
  <w:style w:type="paragraph" w:styleId="NormalIndent">
    <w:name w:val="Normal Indent"/>
    <w:rsid w:val="00424E6D"/>
    <w:pPr>
      <w:ind w:left="720"/>
    </w:pPr>
    <w:rPr>
      <w:sz w:val="22"/>
      <w:szCs w:val="24"/>
    </w:rPr>
  </w:style>
  <w:style w:type="paragraph" w:styleId="NoteHeading">
    <w:name w:val="Note Heading"/>
    <w:next w:val="Normal"/>
    <w:rsid w:val="00424E6D"/>
    <w:rPr>
      <w:sz w:val="22"/>
      <w:szCs w:val="24"/>
    </w:rPr>
  </w:style>
  <w:style w:type="character" w:styleId="PageNumber">
    <w:name w:val="page number"/>
    <w:basedOn w:val="DefaultParagraphFont"/>
    <w:rsid w:val="00A53099"/>
  </w:style>
  <w:style w:type="paragraph" w:styleId="PlainText">
    <w:name w:val="Plain Text"/>
    <w:rsid w:val="00424E6D"/>
    <w:rPr>
      <w:rFonts w:ascii="Courier New" w:hAnsi="Courier New" w:cs="Courier New"/>
      <w:sz w:val="22"/>
    </w:rPr>
  </w:style>
  <w:style w:type="paragraph" w:styleId="Salutation">
    <w:name w:val="Salutation"/>
    <w:next w:val="Normal"/>
    <w:rsid w:val="00424E6D"/>
    <w:rPr>
      <w:sz w:val="22"/>
      <w:szCs w:val="24"/>
    </w:rPr>
  </w:style>
  <w:style w:type="paragraph" w:styleId="Signature">
    <w:name w:val="Signature"/>
    <w:rsid w:val="00424E6D"/>
    <w:pPr>
      <w:ind w:left="4252"/>
    </w:pPr>
    <w:rPr>
      <w:sz w:val="22"/>
      <w:szCs w:val="24"/>
    </w:rPr>
  </w:style>
  <w:style w:type="character" w:styleId="Strong">
    <w:name w:val="Strong"/>
    <w:basedOn w:val="DefaultParagraphFont"/>
    <w:qFormat/>
    <w:rsid w:val="00424E6D"/>
    <w:rPr>
      <w:b/>
      <w:bCs/>
    </w:rPr>
  </w:style>
  <w:style w:type="paragraph" w:styleId="Subtitle">
    <w:name w:val="Subtitle"/>
    <w:qFormat/>
    <w:rsid w:val="00424E6D"/>
    <w:pPr>
      <w:spacing w:after="60"/>
      <w:jc w:val="center"/>
    </w:pPr>
    <w:rPr>
      <w:rFonts w:ascii="Arial" w:hAnsi="Arial" w:cs="Arial"/>
      <w:sz w:val="24"/>
      <w:szCs w:val="24"/>
    </w:rPr>
  </w:style>
  <w:style w:type="paragraph" w:styleId="Title">
    <w:name w:val="Title"/>
    <w:qFormat/>
    <w:rsid w:val="00424E6D"/>
    <w:pPr>
      <w:spacing w:before="240" w:after="60"/>
      <w:jc w:val="center"/>
    </w:pPr>
    <w:rPr>
      <w:rFonts w:ascii="Arial" w:hAnsi="Arial" w:cs="Arial"/>
      <w:b/>
      <w:bCs/>
      <w:kern w:val="28"/>
      <w:sz w:val="32"/>
      <w:szCs w:val="32"/>
    </w:rPr>
  </w:style>
  <w:style w:type="paragraph" w:styleId="TOAHeading">
    <w:name w:val="toa heading"/>
    <w:next w:val="Normal"/>
    <w:rsid w:val="00424E6D"/>
    <w:pPr>
      <w:spacing w:before="120"/>
    </w:pPr>
    <w:rPr>
      <w:rFonts w:ascii="Arial" w:hAnsi="Arial" w:cs="Arial"/>
      <w:b/>
      <w:bCs/>
      <w:sz w:val="24"/>
      <w:szCs w:val="24"/>
    </w:rPr>
  </w:style>
  <w:style w:type="paragraph" w:styleId="BalloonText">
    <w:name w:val="Balloon Text"/>
    <w:basedOn w:val="Normal"/>
    <w:link w:val="BalloonTextChar"/>
    <w:uiPriority w:val="99"/>
    <w:unhideWhenUsed/>
    <w:rsid w:val="00EF3F7B"/>
    <w:pPr>
      <w:spacing w:line="240" w:lineRule="auto"/>
    </w:pPr>
    <w:rPr>
      <w:rFonts w:ascii="Tahoma" w:hAnsi="Tahoma" w:cs="Tahoma"/>
      <w:sz w:val="16"/>
      <w:szCs w:val="16"/>
    </w:rPr>
  </w:style>
  <w:style w:type="paragraph" w:styleId="Caption">
    <w:name w:val="caption"/>
    <w:next w:val="Normal"/>
    <w:qFormat/>
    <w:rsid w:val="00424E6D"/>
    <w:pPr>
      <w:spacing w:before="120" w:after="120"/>
    </w:pPr>
    <w:rPr>
      <w:b/>
      <w:bCs/>
    </w:rPr>
  </w:style>
  <w:style w:type="character" w:styleId="CommentReference">
    <w:name w:val="annotation reference"/>
    <w:basedOn w:val="DefaultParagraphFont"/>
    <w:rsid w:val="00424E6D"/>
    <w:rPr>
      <w:sz w:val="16"/>
      <w:szCs w:val="16"/>
    </w:rPr>
  </w:style>
  <w:style w:type="paragraph" w:styleId="CommentText">
    <w:name w:val="annotation text"/>
    <w:rsid w:val="00424E6D"/>
  </w:style>
  <w:style w:type="paragraph" w:styleId="CommentSubject">
    <w:name w:val="annotation subject"/>
    <w:next w:val="CommentText"/>
    <w:rsid w:val="00424E6D"/>
    <w:rPr>
      <w:b/>
      <w:bCs/>
      <w:szCs w:val="24"/>
    </w:rPr>
  </w:style>
  <w:style w:type="paragraph" w:styleId="DocumentMap">
    <w:name w:val="Document Map"/>
    <w:rsid w:val="00424E6D"/>
    <w:pPr>
      <w:shd w:val="clear" w:color="auto" w:fill="000080"/>
    </w:pPr>
    <w:rPr>
      <w:rFonts w:ascii="Tahoma" w:hAnsi="Tahoma" w:cs="Tahoma"/>
      <w:sz w:val="22"/>
      <w:szCs w:val="24"/>
    </w:rPr>
  </w:style>
  <w:style w:type="character" w:styleId="EndnoteReference">
    <w:name w:val="endnote reference"/>
    <w:basedOn w:val="DefaultParagraphFont"/>
    <w:rsid w:val="00424E6D"/>
    <w:rPr>
      <w:vertAlign w:val="superscript"/>
    </w:rPr>
  </w:style>
  <w:style w:type="paragraph" w:styleId="EndnoteText">
    <w:name w:val="endnote text"/>
    <w:rsid w:val="00424E6D"/>
  </w:style>
  <w:style w:type="character" w:styleId="FootnoteReference">
    <w:name w:val="footnote reference"/>
    <w:basedOn w:val="DefaultParagraphFont"/>
    <w:rsid w:val="00424E6D"/>
    <w:rPr>
      <w:vertAlign w:val="superscript"/>
    </w:rPr>
  </w:style>
  <w:style w:type="paragraph" w:styleId="FootnoteText">
    <w:name w:val="footnote text"/>
    <w:rsid w:val="00424E6D"/>
  </w:style>
  <w:style w:type="paragraph" w:styleId="Index1">
    <w:name w:val="index 1"/>
    <w:next w:val="Normal"/>
    <w:rsid w:val="00424E6D"/>
    <w:pPr>
      <w:ind w:left="220" w:hanging="220"/>
    </w:pPr>
    <w:rPr>
      <w:sz w:val="22"/>
      <w:szCs w:val="24"/>
    </w:rPr>
  </w:style>
  <w:style w:type="paragraph" w:styleId="Index2">
    <w:name w:val="index 2"/>
    <w:next w:val="Normal"/>
    <w:rsid w:val="00424E6D"/>
    <w:pPr>
      <w:ind w:left="440" w:hanging="220"/>
    </w:pPr>
    <w:rPr>
      <w:sz w:val="22"/>
      <w:szCs w:val="24"/>
    </w:rPr>
  </w:style>
  <w:style w:type="paragraph" w:styleId="Index3">
    <w:name w:val="index 3"/>
    <w:next w:val="Normal"/>
    <w:rsid w:val="00424E6D"/>
    <w:pPr>
      <w:ind w:left="660" w:hanging="220"/>
    </w:pPr>
    <w:rPr>
      <w:sz w:val="22"/>
      <w:szCs w:val="24"/>
    </w:rPr>
  </w:style>
  <w:style w:type="paragraph" w:styleId="Index4">
    <w:name w:val="index 4"/>
    <w:next w:val="Normal"/>
    <w:rsid w:val="00424E6D"/>
    <w:pPr>
      <w:ind w:left="880" w:hanging="220"/>
    </w:pPr>
    <w:rPr>
      <w:sz w:val="22"/>
      <w:szCs w:val="24"/>
    </w:rPr>
  </w:style>
  <w:style w:type="paragraph" w:styleId="Index5">
    <w:name w:val="index 5"/>
    <w:next w:val="Normal"/>
    <w:rsid w:val="00424E6D"/>
    <w:pPr>
      <w:ind w:left="1100" w:hanging="220"/>
    </w:pPr>
    <w:rPr>
      <w:sz w:val="22"/>
      <w:szCs w:val="24"/>
    </w:rPr>
  </w:style>
  <w:style w:type="paragraph" w:styleId="Index6">
    <w:name w:val="index 6"/>
    <w:next w:val="Normal"/>
    <w:rsid w:val="00424E6D"/>
    <w:pPr>
      <w:ind w:left="1320" w:hanging="220"/>
    </w:pPr>
    <w:rPr>
      <w:sz w:val="22"/>
      <w:szCs w:val="24"/>
    </w:rPr>
  </w:style>
  <w:style w:type="paragraph" w:styleId="Index7">
    <w:name w:val="index 7"/>
    <w:next w:val="Normal"/>
    <w:rsid w:val="00424E6D"/>
    <w:pPr>
      <w:ind w:left="1540" w:hanging="220"/>
    </w:pPr>
    <w:rPr>
      <w:sz w:val="22"/>
      <w:szCs w:val="24"/>
    </w:rPr>
  </w:style>
  <w:style w:type="paragraph" w:styleId="Index8">
    <w:name w:val="index 8"/>
    <w:next w:val="Normal"/>
    <w:rsid w:val="00424E6D"/>
    <w:pPr>
      <w:ind w:left="1760" w:hanging="220"/>
    </w:pPr>
    <w:rPr>
      <w:sz w:val="22"/>
      <w:szCs w:val="24"/>
    </w:rPr>
  </w:style>
  <w:style w:type="paragraph" w:styleId="Index9">
    <w:name w:val="index 9"/>
    <w:next w:val="Normal"/>
    <w:rsid w:val="00424E6D"/>
    <w:pPr>
      <w:ind w:left="1980" w:hanging="220"/>
    </w:pPr>
    <w:rPr>
      <w:sz w:val="22"/>
      <w:szCs w:val="24"/>
    </w:rPr>
  </w:style>
  <w:style w:type="paragraph" w:styleId="IndexHeading">
    <w:name w:val="index heading"/>
    <w:next w:val="Index1"/>
    <w:rsid w:val="00424E6D"/>
    <w:rPr>
      <w:rFonts w:ascii="Arial" w:hAnsi="Arial" w:cs="Arial"/>
      <w:b/>
      <w:bCs/>
      <w:sz w:val="22"/>
      <w:szCs w:val="24"/>
    </w:rPr>
  </w:style>
  <w:style w:type="paragraph" w:styleId="MacroText">
    <w:name w:val="macro"/>
    <w:rsid w:val="00424E6D"/>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424E6D"/>
    <w:pPr>
      <w:ind w:left="220" w:hanging="220"/>
    </w:pPr>
    <w:rPr>
      <w:sz w:val="22"/>
      <w:szCs w:val="24"/>
    </w:rPr>
  </w:style>
  <w:style w:type="paragraph" w:styleId="TableofFigures">
    <w:name w:val="table of figures"/>
    <w:next w:val="Normal"/>
    <w:rsid w:val="00424E6D"/>
    <w:pPr>
      <w:ind w:left="440" w:hanging="440"/>
    </w:pPr>
    <w:rPr>
      <w:sz w:val="22"/>
      <w:szCs w:val="24"/>
    </w:rPr>
  </w:style>
  <w:style w:type="paragraph" w:customStyle="1" w:styleId="noteToPara">
    <w:name w:val="noteToPara"/>
    <w:aliases w:val="ntp"/>
    <w:basedOn w:val="OPCParaBase"/>
    <w:rsid w:val="00EF3F7B"/>
    <w:pPr>
      <w:spacing w:before="122" w:line="198" w:lineRule="exact"/>
      <w:ind w:left="2353" w:hanging="709"/>
    </w:pPr>
    <w:rPr>
      <w:sz w:val="18"/>
    </w:rPr>
  </w:style>
  <w:style w:type="paragraph" w:customStyle="1" w:styleId="Tabletext">
    <w:name w:val="Tabletext"/>
    <w:aliases w:val="tt"/>
    <w:basedOn w:val="OPCParaBase"/>
    <w:rsid w:val="00EF3F7B"/>
    <w:pPr>
      <w:spacing w:before="60" w:line="240" w:lineRule="atLeast"/>
    </w:pPr>
    <w:rPr>
      <w:sz w:val="20"/>
    </w:rPr>
  </w:style>
  <w:style w:type="numbering" w:styleId="111111">
    <w:name w:val="Outline List 2"/>
    <w:basedOn w:val="NoList"/>
    <w:rsid w:val="00424E6D"/>
    <w:pPr>
      <w:numPr>
        <w:numId w:val="21"/>
      </w:numPr>
    </w:pPr>
  </w:style>
  <w:style w:type="numbering" w:styleId="1ai">
    <w:name w:val="Outline List 1"/>
    <w:basedOn w:val="NoList"/>
    <w:rsid w:val="00424E6D"/>
    <w:pPr>
      <w:numPr>
        <w:numId w:val="12"/>
      </w:numPr>
    </w:pPr>
  </w:style>
  <w:style w:type="numbering" w:styleId="ArticleSection">
    <w:name w:val="Outline List 3"/>
    <w:basedOn w:val="NoList"/>
    <w:rsid w:val="00424E6D"/>
    <w:pPr>
      <w:numPr>
        <w:numId w:val="22"/>
      </w:numPr>
    </w:pPr>
  </w:style>
  <w:style w:type="paragraph" w:styleId="BodyText2">
    <w:name w:val="Body Text 2"/>
    <w:rsid w:val="00424E6D"/>
    <w:pPr>
      <w:spacing w:after="120" w:line="480" w:lineRule="auto"/>
    </w:pPr>
    <w:rPr>
      <w:sz w:val="22"/>
      <w:szCs w:val="24"/>
    </w:rPr>
  </w:style>
  <w:style w:type="table" w:styleId="Table3Deffects1">
    <w:name w:val="Table 3D effects 1"/>
    <w:basedOn w:val="TableNormal"/>
    <w:rsid w:val="00424E6D"/>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4E6D"/>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4E6D"/>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4E6D"/>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4E6D"/>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4E6D"/>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4E6D"/>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4E6D"/>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4E6D"/>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4E6D"/>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4E6D"/>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4E6D"/>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4E6D"/>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4E6D"/>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4E6D"/>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4E6D"/>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E6D"/>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53099"/>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24E6D"/>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4E6D"/>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4E6D"/>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4E6D"/>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4E6D"/>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4E6D"/>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4E6D"/>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4E6D"/>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4E6D"/>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4E6D"/>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4E6D"/>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4E6D"/>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4E6D"/>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4E6D"/>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4E6D"/>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4E6D"/>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4E6D"/>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E6D"/>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E6D"/>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E6D"/>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E6D"/>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E6D"/>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E6D"/>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24E6D"/>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4E6D"/>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4E6D"/>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efinition">
    <w:name w:val="Definition"/>
    <w:aliases w:val="dd"/>
    <w:basedOn w:val="OPCParaBase"/>
    <w:rsid w:val="00EF3F7B"/>
    <w:pPr>
      <w:spacing w:before="180" w:line="240" w:lineRule="auto"/>
      <w:ind w:left="1134"/>
    </w:pPr>
  </w:style>
  <w:style w:type="paragraph" w:customStyle="1" w:styleId="subsection2">
    <w:name w:val="subsection2"/>
    <w:aliases w:val="ss2"/>
    <w:basedOn w:val="OPCParaBase"/>
    <w:next w:val="subsection"/>
    <w:rsid w:val="00EF3F7B"/>
    <w:pPr>
      <w:spacing w:before="40" w:line="240" w:lineRule="auto"/>
      <w:ind w:left="1134"/>
    </w:pPr>
  </w:style>
  <w:style w:type="paragraph" w:customStyle="1" w:styleId="CTA----">
    <w:name w:val="CTA ----"/>
    <w:basedOn w:val="OPCParaBase"/>
    <w:next w:val="Normal"/>
    <w:rsid w:val="00EF3F7B"/>
    <w:pPr>
      <w:spacing w:before="60" w:line="240" w:lineRule="atLeast"/>
      <w:ind w:left="255" w:hanging="255"/>
    </w:pPr>
    <w:rPr>
      <w:sz w:val="20"/>
    </w:rPr>
  </w:style>
  <w:style w:type="paragraph" w:customStyle="1" w:styleId="subsection">
    <w:name w:val="subsection"/>
    <w:aliases w:val="ss"/>
    <w:basedOn w:val="OPCParaBase"/>
    <w:link w:val="subsectionChar"/>
    <w:rsid w:val="00EF3F7B"/>
    <w:pPr>
      <w:tabs>
        <w:tab w:val="right" w:pos="1021"/>
      </w:tabs>
      <w:spacing w:before="180" w:line="240" w:lineRule="auto"/>
      <w:ind w:left="1134" w:hanging="1134"/>
    </w:pPr>
  </w:style>
  <w:style w:type="paragraph" w:customStyle="1" w:styleId="ActHead1">
    <w:name w:val="ActHead 1"/>
    <w:aliases w:val="c"/>
    <w:basedOn w:val="OPCParaBase"/>
    <w:next w:val="Normal"/>
    <w:qFormat/>
    <w:rsid w:val="00EF3F7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EF3F7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F3F7B"/>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EF3F7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EF3F7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F3F7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F3F7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F3F7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F3F7B"/>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EF3F7B"/>
    <w:pPr>
      <w:spacing w:line="240" w:lineRule="auto"/>
    </w:pPr>
    <w:rPr>
      <w:sz w:val="24"/>
    </w:rPr>
  </w:style>
  <w:style w:type="character" w:customStyle="1" w:styleId="CharBoldItalic">
    <w:name w:val="CharBoldItalic"/>
    <w:basedOn w:val="OPCCharBase"/>
    <w:uiPriority w:val="1"/>
    <w:qFormat/>
    <w:rsid w:val="00EF3F7B"/>
    <w:rPr>
      <w:b/>
      <w:i/>
    </w:rPr>
  </w:style>
  <w:style w:type="character" w:customStyle="1" w:styleId="CharItalic">
    <w:name w:val="CharItalic"/>
    <w:basedOn w:val="OPCCharBase"/>
    <w:uiPriority w:val="1"/>
    <w:qFormat/>
    <w:rsid w:val="00EF3F7B"/>
    <w:rPr>
      <w:i/>
    </w:rPr>
  </w:style>
  <w:style w:type="paragraph" w:customStyle="1" w:styleId="CTA-">
    <w:name w:val="CTA -"/>
    <w:basedOn w:val="OPCParaBase"/>
    <w:rsid w:val="00EF3F7B"/>
    <w:pPr>
      <w:spacing w:before="60" w:line="240" w:lineRule="atLeast"/>
      <w:ind w:left="85" w:hanging="85"/>
    </w:pPr>
    <w:rPr>
      <w:sz w:val="20"/>
    </w:rPr>
  </w:style>
  <w:style w:type="paragraph" w:customStyle="1" w:styleId="CTA--">
    <w:name w:val="CTA --"/>
    <w:basedOn w:val="OPCParaBase"/>
    <w:next w:val="Normal"/>
    <w:rsid w:val="00EF3F7B"/>
    <w:pPr>
      <w:spacing w:before="60" w:line="240" w:lineRule="atLeast"/>
      <w:ind w:left="142" w:hanging="142"/>
    </w:pPr>
    <w:rPr>
      <w:sz w:val="20"/>
    </w:rPr>
  </w:style>
  <w:style w:type="paragraph" w:customStyle="1" w:styleId="CTA---">
    <w:name w:val="CTA ---"/>
    <w:basedOn w:val="OPCParaBase"/>
    <w:next w:val="Normal"/>
    <w:rsid w:val="00EF3F7B"/>
    <w:pPr>
      <w:spacing w:before="60" w:line="240" w:lineRule="atLeast"/>
      <w:ind w:left="198" w:hanging="198"/>
    </w:pPr>
    <w:rPr>
      <w:sz w:val="20"/>
    </w:rPr>
  </w:style>
  <w:style w:type="paragraph" w:customStyle="1" w:styleId="CTA1a">
    <w:name w:val="CTA 1(a)"/>
    <w:basedOn w:val="OPCParaBase"/>
    <w:rsid w:val="00EF3F7B"/>
    <w:pPr>
      <w:tabs>
        <w:tab w:val="right" w:pos="414"/>
      </w:tabs>
      <w:spacing w:before="40" w:line="240" w:lineRule="atLeast"/>
      <w:ind w:left="675" w:hanging="675"/>
    </w:pPr>
    <w:rPr>
      <w:sz w:val="20"/>
    </w:rPr>
  </w:style>
  <w:style w:type="paragraph" w:customStyle="1" w:styleId="CTA1ai">
    <w:name w:val="CTA 1(a)(i)"/>
    <w:basedOn w:val="OPCParaBase"/>
    <w:rsid w:val="00EF3F7B"/>
    <w:pPr>
      <w:tabs>
        <w:tab w:val="right" w:pos="1004"/>
      </w:tabs>
      <w:spacing w:before="40" w:line="240" w:lineRule="atLeast"/>
      <w:ind w:left="1253" w:hanging="1253"/>
    </w:pPr>
    <w:rPr>
      <w:sz w:val="20"/>
    </w:rPr>
  </w:style>
  <w:style w:type="paragraph" w:customStyle="1" w:styleId="CTA2a">
    <w:name w:val="CTA 2(a)"/>
    <w:basedOn w:val="OPCParaBase"/>
    <w:rsid w:val="00EF3F7B"/>
    <w:pPr>
      <w:tabs>
        <w:tab w:val="right" w:pos="482"/>
      </w:tabs>
      <w:spacing w:before="40" w:line="240" w:lineRule="atLeast"/>
      <w:ind w:left="748" w:hanging="748"/>
    </w:pPr>
    <w:rPr>
      <w:sz w:val="20"/>
    </w:rPr>
  </w:style>
  <w:style w:type="paragraph" w:customStyle="1" w:styleId="CTA2ai">
    <w:name w:val="CTA 2(a)(i)"/>
    <w:basedOn w:val="OPCParaBase"/>
    <w:rsid w:val="00EF3F7B"/>
    <w:pPr>
      <w:tabs>
        <w:tab w:val="right" w:pos="1089"/>
      </w:tabs>
      <w:spacing w:before="40" w:line="240" w:lineRule="atLeast"/>
      <w:ind w:left="1327" w:hanging="1327"/>
    </w:pPr>
    <w:rPr>
      <w:sz w:val="20"/>
    </w:rPr>
  </w:style>
  <w:style w:type="paragraph" w:customStyle="1" w:styleId="CTA3a">
    <w:name w:val="CTA 3(a)"/>
    <w:basedOn w:val="OPCParaBase"/>
    <w:rsid w:val="00EF3F7B"/>
    <w:pPr>
      <w:tabs>
        <w:tab w:val="right" w:pos="556"/>
      </w:tabs>
      <w:spacing w:before="40" w:line="240" w:lineRule="atLeast"/>
      <w:ind w:left="805" w:hanging="805"/>
    </w:pPr>
    <w:rPr>
      <w:sz w:val="20"/>
    </w:rPr>
  </w:style>
  <w:style w:type="paragraph" w:customStyle="1" w:styleId="CTA3ai">
    <w:name w:val="CTA 3(a)(i)"/>
    <w:basedOn w:val="OPCParaBase"/>
    <w:rsid w:val="00EF3F7B"/>
    <w:pPr>
      <w:tabs>
        <w:tab w:val="right" w:pos="1140"/>
      </w:tabs>
      <w:spacing w:before="40" w:line="240" w:lineRule="atLeast"/>
      <w:ind w:left="1361" w:hanging="1361"/>
    </w:pPr>
    <w:rPr>
      <w:sz w:val="20"/>
    </w:rPr>
  </w:style>
  <w:style w:type="paragraph" w:customStyle="1" w:styleId="CTA4a">
    <w:name w:val="CTA 4(a)"/>
    <w:basedOn w:val="OPCParaBase"/>
    <w:rsid w:val="00EF3F7B"/>
    <w:pPr>
      <w:tabs>
        <w:tab w:val="right" w:pos="624"/>
      </w:tabs>
      <w:spacing w:before="40" w:line="240" w:lineRule="atLeast"/>
      <w:ind w:left="873" w:hanging="873"/>
    </w:pPr>
    <w:rPr>
      <w:sz w:val="20"/>
    </w:rPr>
  </w:style>
  <w:style w:type="paragraph" w:customStyle="1" w:styleId="CTA4ai">
    <w:name w:val="CTA 4(a)(i)"/>
    <w:basedOn w:val="OPCParaBase"/>
    <w:rsid w:val="00EF3F7B"/>
    <w:pPr>
      <w:tabs>
        <w:tab w:val="right" w:pos="1213"/>
      </w:tabs>
      <w:spacing w:before="40" w:line="240" w:lineRule="atLeast"/>
      <w:ind w:left="1452" w:hanging="1452"/>
    </w:pPr>
    <w:rPr>
      <w:sz w:val="20"/>
    </w:rPr>
  </w:style>
  <w:style w:type="paragraph" w:customStyle="1" w:styleId="CTACAPS">
    <w:name w:val="CTA CAPS"/>
    <w:basedOn w:val="OPCParaBase"/>
    <w:rsid w:val="00EF3F7B"/>
    <w:pPr>
      <w:spacing w:before="60" w:line="240" w:lineRule="atLeast"/>
    </w:pPr>
    <w:rPr>
      <w:sz w:val="20"/>
    </w:rPr>
  </w:style>
  <w:style w:type="paragraph" w:customStyle="1" w:styleId="CTAright">
    <w:name w:val="CTA right"/>
    <w:basedOn w:val="OPCParaBase"/>
    <w:rsid w:val="00EF3F7B"/>
    <w:pPr>
      <w:spacing w:before="60" w:line="240" w:lineRule="auto"/>
      <w:jc w:val="right"/>
    </w:pPr>
    <w:rPr>
      <w:sz w:val="20"/>
    </w:rPr>
  </w:style>
  <w:style w:type="paragraph" w:customStyle="1" w:styleId="House">
    <w:name w:val="House"/>
    <w:basedOn w:val="OPCParaBase"/>
    <w:rsid w:val="00EF3F7B"/>
    <w:pPr>
      <w:spacing w:line="240" w:lineRule="auto"/>
    </w:pPr>
    <w:rPr>
      <w:sz w:val="28"/>
    </w:rPr>
  </w:style>
  <w:style w:type="paragraph" w:customStyle="1" w:styleId="Portfolio">
    <w:name w:val="Portfolio"/>
    <w:basedOn w:val="OPCParaBase"/>
    <w:rsid w:val="00EF3F7B"/>
    <w:pPr>
      <w:spacing w:line="240" w:lineRule="auto"/>
    </w:pPr>
    <w:rPr>
      <w:i/>
      <w:sz w:val="20"/>
    </w:rPr>
  </w:style>
  <w:style w:type="paragraph" w:customStyle="1" w:styleId="Reading">
    <w:name w:val="Reading"/>
    <w:basedOn w:val="OPCParaBase"/>
    <w:rsid w:val="00EF3F7B"/>
    <w:pPr>
      <w:spacing w:line="240" w:lineRule="auto"/>
    </w:pPr>
    <w:rPr>
      <w:i/>
      <w:sz w:val="20"/>
    </w:rPr>
  </w:style>
  <w:style w:type="paragraph" w:customStyle="1" w:styleId="Session">
    <w:name w:val="Session"/>
    <w:basedOn w:val="OPCParaBase"/>
    <w:rsid w:val="00EF3F7B"/>
    <w:pPr>
      <w:spacing w:line="240" w:lineRule="auto"/>
    </w:pPr>
    <w:rPr>
      <w:sz w:val="28"/>
    </w:rPr>
  </w:style>
  <w:style w:type="paragraph" w:customStyle="1" w:styleId="Sponsor">
    <w:name w:val="Sponsor"/>
    <w:basedOn w:val="OPCParaBase"/>
    <w:rsid w:val="00EF3F7B"/>
    <w:pPr>
      <w:spacing w:line="240" w:lineRule="auto"/>
    </w:pPr>
    <w:rPr>
      <w:i/>
    </w:rPr>
  </w:style>
  <w:style w:type="character" w:customStyle="1" w:styleId="subsectionChar">
    <w:name w:val="subsection Char"/>
    <w:aliases w:val="ss Char"/>
    <w:basedOn w:val="DefaultParagraphFont"/>
    <w:link w:val="subsection"/>
    <w:rsid w:val="00981036"/>
    <w:rPr>
      <w:sz w:val="22"/>
    </w:rPr>
  </w:style>
  <w:style w:type="character" w:customStyle="1" w:styleId="ItemHeadChar">
    <w:name w:val="ItemHead Char"/>
    <w:aliases w:val="ih Char"/>
    <w:basedOn w:val="DefaultParagraphFont"/>
    <w:link w:val="ItemHead"/>
    <w:rsid w:val="00886925"/>
    <w:rPr>
      <w:rFonts w:ascii="Arial" w:hAnsi="Arial"/>
      <w:b/>
      <w:kern w:val="28"/>
      <w:sz w:val="24"/>
    </w:rPr>
  </w:style>
  <w:style w:type="character" w:customStyle="1" w:styleId="HeaderChar">
    <w:name w:val="Header Char"/>
    <w:basedOn w:val="DefaultParagraphFont"/>
    <w:link w:val="Header"/>
    <w:rsid w:val="00EF3F7B"/>
    <w:rPr>
      <w:sz w:val="16"/>
    </w:rPr>
  </w:style>
  <w:style w:type="paragraph" w:customStyle="1" w:styleId="OPCParaBase">
    <w:name w:val="OPCParaBase"/>
    <w:qFormat/>
    <w:rsid w:val="00EF3F7B"/>
    <w:pPr>
      <w:spacing w:line="260" w:lineRule="atLeast"/>
    </w:pPr>
    <w:rPr>
      <w:sz w:val="22"/>
    </w:rPr>
  </w:style>
  <w:style w:type="paragraph" w:customStyle="1" w:styleId="WRStyle">
    <w:name w:val="WR Style"/>
    <w:aliases w:val="WR"/>
    <w:basedOn w:val="OPCParaBase"/>
    <w:rsid w:val="00EF3F7B"/>
    <w:pPr>
      <w:spacing w:before="240" w:line="240" w:lineRule="auto"/>
      <w:ind w:left="284" w:hanging="284"/>
    </w:pPr>
    <w:rPr>
      <w:b/>
      <w:i/>
      <w:kern w:val="28"/>
      <w:sz w:val="24"/>
    </w:rPr>
  </w:style>
  <w:style w:type="numbering" w:customStyle="1" w:styleId="OPCBodyList">
    <w:name w:val="OPCBodyList"/>
    <w:uiPriority w:val="99"/>
    <w:rsid w:val="00A53099"/>
    <w:pPr>
      <w:numPr>
        <w:numId w:val="25"/>
      </w:numPr>
    </w:pPr>
  </w:style>
  <w:style w:type="character" w:customStyle="1" w:styleId="FooterChar">
    <w:name w:val="Footer Char"/>
    <w:basedOn w:val="DefaultParagraphFont"/>
    <w:link w:val="Footer"/>
    <w:rsid w:val="00EF3F7B"/>
    <w:rPr>
      <w:sz w:val="22"/>
      <w:szCs w:val="24"/>
    </w:rPr>
  </w:style>
  <w:style w:type="character" w:customStyle="1" w:styleId="BalloonTextChar">
    <w:name w:val="Balloon Text Char"/>
    <w:basedOn w:val="DefaultParagraphFont"/>
    <w:link w:val="BalloonText"/>
    <w:uiPriority w:val="99"/>
    <w:rsid w:val="00EF3F7B"/>
    <w:rPr>
      <w:rFonts w:ascii="Tahoma" w:eastAsiaTheme="minorHAnsi" w:hAnsi="Tahoma" w:cs="Tahoma"/>
      <w:sz w:val="16"/>
      <w:szCs w:val="16"/>
      <w:lang w:eastAsia="en-US"/>
    </w:rPr>
  </w:style>
  <w:style w:type="table" w:customStyle="1" w:styleId="CFlag">
    <w:name w:val="CFlag"/>
    <w:basedOn w:val="TableNormal"/>
    <w:uiPriority w:val="99"/>
    <w:rsid w:val="00EF3F7B"/>
    <w:tblPr>
      <w:tblInd w:w="0" w:type="dxa"/>
      <w:tblCellMar>
        <w:top w:w="0" w:type="dxa"/>
        <w:left w:w="108" w:type="dxa"/>
        <w:bottom w:w="0" w:type="dxa"/>
        <w:right w:w="108" w:type="dxa"/>
      </w:tblCellMar>
    </w:tblPr>
  </w:style>
  <w:style w:type="paragraph" w:customStyle="1" w:styleId="ENotesHeading1">
    <w:name w:val="ENotesHeading 1"/>
    <w:aliases w:val="Enh1"/>
    <w:basedOn w:val="OPCParaBase"/>
    <w:next w:val="ENotesHeading2"/>
    <w:rsid w:val="00EF3F7B"/>
    <w:pPr>
      <w:spacing w:before="120"/>
      <w:outlineLvl w:val="0"/>
    </w:pPr>
    <w:rPr>
      <w:b/>
      <w:sz w:val="28"/>
      <w:szCs w:val="28"/>
    </w:rPr>
  </w:style>
  <w:style w:type="paragraph" w:customStyle="1" w:styleId="ENotesHeading2">
    <w:name w:val="ENotesHeading 2"/>
    <w:aliases w:val="Enh2"/>
    <w:basedOn w:val="OPCParaBase"/>
    <w:next w:val="ENotesHeading3"/>
    <w:rsid w:val="00EF3F7B"/>
    <w:pPr>
      <w:spacing w:before="120" w:after="120"/>
      <w:outlineLvl w:val="6"/>
    </w:pPr>
    <w:rPr>
      <w:b/>
      <w:sz w:val="24"/>
      <w:szCs w:val="28"/>
    </w:rPr>
  </w:style>
  <w:style w:type="paragraph" w:customStyle="1" w:styleId="ENotesHeading3">
    <w:name w:val="ENotesHeading 3"/>
    <w:aliases w:val="Enh3"/>
    <w:basedOn w:val="OPCParaBase"/>
    <w:next w:val="Normal"/>
    <w:rsid w:val="00EF3F7B"/>
    <w:pPr>
      <w:spacing w:before="120" w:line="240" w:lineRule="auto"/>
      <w:outlineLvl w:val="7"/>
    </w:pPr>
    <w:rPr>
      <w:b/>
      <w:szCs w:val="24"/>
    </w:rPr>
  </w:style>
  <w:style w:type="paragraph" w:customStyle="1" w:styleId="ENotesText">
    <w:name w:val="ENotesText"/>
    <w:aliases w:val="Ent"/>
    <w:basedOn w:val="OPCParaBase"/>
    <w:next w:val="Normal"/>
    <w:rsid w:val="00EF3F7B"/>
    <w:pPr>
      <w:spacing w:before="120"/>
    </w:pPr>
  </w:style>
  <w:style w:type="paragraph" w:customStyle="1" w:styleId="CompiledActNo">
    <w:name w:val="CompiledActNo"/>
    <w:basedOn w:val="OPCParaBase"/>
    <w:next w:val="Normal"/>
    <w:rsid w:val="00EF3F7B"/>
    <w:rPr>
      <w:b/>
      <w:sz w:val="24"/>
      <w:szCs w:val="24"/>
    </w:rPr>
  </w:style>
  <w:style w:type="paragraph" w:customStyle="1" w:styleId="CompiledMadeUnder">
    <w:name w:val="CompiledMadeUnder"/>
    <w:basedOn w:val="OPCParaBase"/>
    <w:next w:val="Normal"/>
    <w:rsid w:val="00EF3F7B"/>
    <w:rPr>
      <w:i/>
      <w:sz w:val="24"/>
      <w:szCs w:val="24"/>
    </w:rPr>
  </w:style>
  <w:style w:type="paragraph" w:customStyle="1" w:styleId="Paragraphsub-sub-sub">
    <w:name w:val="Paragraph(sub-sub-sub)"/>
    <w:aliases w:val="aaaa"/>
    <w:basedOn w:val="OPCParaBase"/>
    <w:rsid w:val="00EF3F7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F3F7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F3F7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F3F7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F3F7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F3F7B"/>
    <w:pPr>
      <w:spacing w:before="60" w:line="240" w:lineRule="auto"/>
    </w:pPr>
    <w:rPr>
      <w:rFonts w:cs="Arial"/>
      <w:sz w:val="20"/>
      <w:szCs w:val="22"/>
    </w:rPr>
  </w:style>
  <w:style w:type="paragraph" w:customStyle="1" w:styleId="SignCoverPageEnd">
    <w:name w:val="SignCoverPageEnd"/>
    <w:basedOn w:val="OPCParaBase"/>
    <w:next w:val="Normal"/>
    <w:rsid w:val="00EF3F7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F3F7B"/>
    <w:pPr>
      <w:pBdr>
        <w:top w:val="single" w:sz="4" w:space="1" w:color="auto"/>
      </w:pBdr>
      <w:spacing w:before="360"/>
      <w:ind w:right="397"/>
      <w:jc w:val="both"/>
    </w:pPr>
  </w:style>
  <w:style w:type="paragraph" w:customStyle="1" w:styleId="ActHead10">
    <w:name w:val="ActHead 10"/>
    <w:aliases w:val="sp"/>
    <w:basedOn w:val="OPCParaBase"/>
    <w:next w:val="ActHead3"/>
    <w:rsid w:val="00EF3F7B"/>
    <w:pPr>
      <w:keepNext/>
      <w:spacing w:before="280" w:line="240" w:lineRule="auto"/>
      <w:outlineLvl w:val="1"/>
    </w:pPr>
    <w:rPr>
      <w:b/>
      <w:sz w:val="32"/>
      <w:szCs w:val="30"/>
    </w:rPr>
  </w:style>
  <w:style w:type="character" w:customStyle="1" w:styleId="ItemChar">
    <w:name w:val="Item Char"/>
    <w:aliases w:val="i Char"/>
    <w:basedOn w:val="DefaultParagraphFont"/>
    <w:link w:val="Item"/>
    <w:rsid w:val="00481AC3"/>
    <w:rPr>
      <w:sz w:val="22"/>
    </w:rPr>
  </w:style>
  <w:style w:type="paragraph" w:customStyle="1" w:styleId="NoteToSubpara">
    <w:name w:val="NoteToSubpara"/>
    <w:aliases w:val="nts"/>
    <w:basedOn w:val="OPCParaBase"/>
    <w:rsid w:val="00EF3F7B"/>
    <w:pPr>
      <w:spacing w:before="40" w:line="198" w:lineRule="exact"/>
      <w:ind w:left="2835" w:hanging="709"/>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5060">
      <w:bodyDiv w:val="1"/>
      <w:marLeft w:val="0"/>
      <w:marRight w:val="0"/>
      <w:marTop w:val="0"/>
      <w:marBottom w:val="0"/>
      <w:divBdr>
        <w:top w:val="none" w:sz="0" w:space="0" w:color="auto"/>
        <w:left w:val="none" w:sz="0" w:space="0" w:color="auto"/>
        <w:bottom w:val="none" w:sz="0" w:space="0" w:color="auto"/>
        <w:right w:val="none" w:sz="0" w:space="0" w:color="auto"/>
      </w:divBdr>
    </w:div>
    <w:div w:id="1593011078">
      <w:bodyDiv w:val="1"/>
      <w:marLeft w:val="0"/>
      <w:marRight w:val="0"/>
      <w:marTop w:val="0"/>
      <w:marBottom w:val="0"/>
      <w:divBdr>
        <w:top w:val="none" w:sz="0" w:space="0" w:color="auto"/>
        <w:left w:val="none" w:sz="0" w:space="0" w:color="auto"/>
        <w:bottom w:val="none" w:sz="0" w:space="0" w:color="auto"/>
        <w:right w:val="none" w:sz="0" w:space="0" w:color="auto"/>
      </w:divBdr>
    </w:div>
    <w:div w:id="196935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image" Target="media/image2.wmf"/><Relationship Id="rId34" Type="http://schemas.openxmlformats.org/officeDocument/2006/relationships/footer" Target="footer7.xml"/><Relationship Id="rId42" Type="http://schemas.openxmlformats.org/officeDocument/2006/relationships/footer" Target="footer11.xml"/><Relationship Id="rId47" Type="http://schemas.openxmlformats.org/officeDocument/2006/relationships/image" Target="media/image16.emf"/><Relationship Id="rId50" Type="http://schemas.openxmlformats.org/officeDocument/2006/relationships/image" Target="media/image19.emf"/><Relationship Id="rId55" Type="http://schemas.openxmlformats.org/officeDocument/2006/relationships/image" Target="media/image24.emf"/><Relationship Id="rId63" Type="http://schemas.openxmlformats.org/officeDocument/2006/relationships/image" Target="media/image32.emf"/><Relationship Id="rId68" Type="http://schemas.openxmlformats.org/officeDocument/2006/relationships/image" Target="media/image37.emf"/><Relationship Id="rId76" Type="http://schemas.openxmlformats.org/officeDocument/2006/relationships/header" Target="header13.xml"/><Relationship Id="rId84" Type="http://schemas.openxmlformats.org/officeDocument/2006/relationships/footer" Target="footer15.xml"/><Relationship Id="rId89" Type="http://schemas.openxmlformats.org/officeDocument/2006/relationships/footer" Target="footer18.xml"/><Relationship Id="rId97" Type="http://schemas.openxmlformats.org/officeDocument/2006/relationships/footer" Target="footer22.xml"/><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0.wmf"/><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footer" Target="footer10.xml"/><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image" Target="media/image35.emf"/><Relationship Id="rId74" Type="http://schemas.openxmlformats.org/officeDocument/2006/relationships/image" Target="media/image43.emf"/><Relationship Id="rId79" Type="http://schemas.openxmlformats.org/officeDocument/2006/relationships/footer" Target="footer13.xml"/><Relationship Id="rId87" Type="http://schemas.openxmlformats.org/officeDocument/2006/relationships/header" Target="header19.xml"/><Relationship Id="rId5" Type="http://schemas.openxmlformats.org/officeDocument/2006/relationships/settings" Target="settings.xml"/><Relationship Id="rId61" Type="http://schemas.openxmlformats.org/officeDocument/2006/relationships/image" Target="media/image30.emf"/><Relationship Id="rId82" Type="http://schemas.openxmlformats.org/officeDocument/2006/relationships/header" Target="header16.xml"/><Relationship Id="rId90" Type="http://schemas.openxmlformats.org/officeDocument/2006/relationships/header" Target="header20.xml"/><Relationship Id="rId95" Type="http://schemas.openxmlformats.org/officeDocument/2006/relationships/header" Target="header22.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wmf"/><Relationship Id="rId35" Type="http://schemas.openxmlformats.org/officeDocument/2006/relationships/header" Target="header9.xml"/><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image" Target="media/image33.emf"/><Relationship Id="rId69" Type="http://schemas.openxmlformats.org/officeDocument/2006/relationships/image" Target="media/image38.emf"/><Relationship Id="rId77" Type="http://schemas.openxmlformats.org/officeDocument/2006/relationships/header" Target="header14.xm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0.emf"/><Relationship Id="rId72" Type="http://schemas.openxmlformats.org/officeDocument/2006/relationships/image" Target="media/image41.emf"/><Relationship Id="rId80" Type="http://schemas.openxmlformats.org/officeDocument/2006/relationships/header" Target="header15.xml"/><Relationship Id="rId85" Type="http://schemas.openxmlformats.org/officeDocument/2006/relationships/footer" Target="footer16.xml"/><Relationship Id="rId93" Type="http://schemas.openxmlformats.org/officeDocument/2006/relationships/footer" Target="footer20.xml"/><Relationship Id="rId98" Type="http://schemas.openxmlformats.org/officeDocument/2006/relationships/footer" Target="footer23.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emf"/><Relationship Id="rId33" Type="http://schemas.openxmlformats.org/officeDocument/2006/relationships/footer" Target="footer6.xml"/><Relationship Id="rId38" Type="http://schemas.openxmlformats.org/officeDocument/2006/relationships/header" Target="header11.xml"/><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image" Target="media/image36.emf"/><Relationship Id="rId20" Type="http://schemas.openxmlformats.org/officeDocument/2006/relationships/header" Target="header6.xml"/><Relationship Id="rId41" Type="http://schemas.openxmlformats.org/officeDocument/2006/relationships/header" Target="header12.xml"/><Relationship Id="rId54" Type="http://schemas.openxmlformats.org/officeDocument/2006/relationships/image" Target="media/image23.emf"/><Relationship Id="rId62" Type="http://schemas.openxmlformats.org/officeDocument/2006/relationships/image" Target="media/image31.emf"/><Relationship Id="rId70" Type="http://schemas.openxmlformats.org/officeDocument/2006/relationships/image" Target="media/image39.wmf"/><Relationship Id="rId75" Type="http://schemas.openxmlformats.org/officeDocument/2006/relationships/image" Target="media/image44.emf"/><Relationship Id="rId83" Type="http://schemas.openxmlformats.org/officeDocument/2006/relationships/header" Target="header17.xml"/><Relationship Id="rId88" Type="http://schemas.openxmlformats.org/officeDocument/2006/relationships/footer" Target="footer17.xml"/><Relationship Id="rId91" Type="http://schemas.openxmlformats.org/officeDocument/2006/relationships/header" Target="header21.xml"/><Relationship Id="rId96"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footer" Target="footer8.xml"/><Relationship Id="rId49" Type="http://schemas.openxmlformats.org/officeDocument/2006/relationships/image" Target="media/image18.wmf"/><Relationship Id="rId57" Type="http://schemas.openxmlformats.org/officeDocument/2006/relationships/image" Target="media/image26.emf"/><Relationship Id="rId10" Type="http://schemas.openxmlformats.org/officeDocument/2006/relationships/header" Target="header1.xml"/><Relationship Id="rId31" Type="http://schemas.openxmlformats.org/officeDocument/2006/relationships/header" Target="header7.xm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image" Target="media/image34.emf"/><Relationship Id="rId73" Type="http://schemas.openxmlformats.org/officeDocument/2006/relationships/image" Target="media/image42.emf"/><Relationship Id="rId78" Type="http://schemas.openxmlformats.org/officeDocument/2006/relationships/footer" Target="footer12.xml"/><Relationship Id="rId81" Type="http://schemas.openxmlformats.org/officeDocument/2006/relationships/footer" Target="footer14.xml"/><Relationship Id="rId86" Type="http://schemas.openxmlformats.org/officeDocument/2006/relationships/header" Target="header18.xml"/><Relationship Id="rId94" Type="http://schemas.openxmlformats.org/officeDocument/2006/relationships/footer" Target="footer21.xm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079C1-4E8E-4254-9F34-E6BC761BC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710</Pages>
  <Words>164287</Words>
  <Characters>797822</Characters>
  <Application>Microsoft Office Word</Application>
  <DocSecurity>0</DocSecurity>
  <PresentationFormat/>
  <Lines>23658</Lines>
  <Paragraphs>13180</Paragraphs>
  <ScaleCrop>false</ScaleCrop>
  <HeadingPairs>
    <vt:vector size="2" baseType="variant">
      <vt:variant>
        <vt:lpstr>Title</vt:lpstr>
      </vt:variant>
      <vt:variant>
        <vt:i4>1</vt:i4>
      </vt:variant>
    </vt:vector>
  </HeadingPairs>
  <TitlesOfParts>
    <vt:vector size="1" baseType="lpstr">
      <vt:lpstr>A New Tax System (Goods and Services Tax) Act 1999</vt:lpstr>
    </vt:vector>
  </TitlesOfParts>
  <Manager/>
  <Company/>
  <LinksUpToDate>false</LinksUpToDate>
  <CharactersWithSpaces>955404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Tax System (Goods and Services Tax) Act 1999</dc:title>
  <dc:subject/>
  <dc:creator/>
  <cp:keywords/>
  <dc:description/>
  <cp:lastModifiedBy/>
  <cp:revision>1</cp:revision>
  <cp:lastPrinted>2013-03-07T03:34:00Z</cp:lastPrinted>
  <dcterms:created xsi:type="dcterms:W3CDTF">2013-03-08T00:53:00Z</dcterms:created>
  <dcterms:modified xsi:type="dcterms:W3CDTF">2013-03-08T00:53:00Z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ShortT">
    <vt:lpwstr>A New Tax System (Goods and Services Tax) Act 1999</vt:lpwstr>
  </property>
  <property fmtid="{D5CDD505-2E9C-101B-9397-08002B2CF9AE}" pid="6" name="Converted">
    <vt:bool>false</vt:bool>
  </property>
  <property fmtid="{D5CDD505-2E9C-101B-9397-08002B2CF9AE}" pid="7" name="Actno">
    <vt:lpwstr/>
  </property>
  <property fmtid="{D5CDD505-2E9C-101B-9397-08002B2CF9AE}" pid="8" name="Class">
    <vt:lpwstr/>
  </property>
  <property fmtid="{D5CDD505-2E9C-101B-9397-08002B2CF9AE}" pid="9" name="Classification">
    <vt:lpwstr>UNCLASSIFIED</vt:lpwstr>
  </property>
  <property fmtid="{D5CDD505-2E9C-101B-9397-08002B2CF9AE}" pid="10" name="DoNotAsk">
    <vt:lpwstr>1</vt:lpwstr>
  </property>
  <property fmtid="{D5CDD505-2E9C-101B-9397-08002B2CF9AE}" pid="11" name="ChangedTitle">
    <vt:lpwstr>_x0015_	when and how the GST arises, and who is liable to pay it;</vt:lpwstr>
  </property>
</Properties>
</file>